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FBAD9" w14:textId="77777777" w:rsidR="00867EE5" w:rsidRPr="001A673D" w:rsidRDefault="00C401DC" w:rsidP="00B04867">
      <w:pPr>
        <w:pStyle w:val="Heading1"/>
        <w:rPr>
          <w:b w:val="0"/>
          <w:sz w:val="24"/>
          <w:szCs w:val="24"/>
        </w:rPr>
      </w:pPr>
      <w:r>
        <w:rPr>
          <w:b w:val="0"/>
          <w:sz w:val="24"/>
          <w:szCs w:val="24"/>
        </w:rPr>
        <w:t xml:space="preserve"> </w:t>
      </w:r>
    </w:p>
    <w:p w14:paraId="49AFCC7B" w14:textId="77777777" w:rsidR="002A6426" w:rsidRDefault="002A6426" w:rsidP="001A673D">
      <w:pPr>
        <w:pStyle w:val="NoSpacing"/>
        <w:jc w:val="center"/>
        <w:rPr>
          <w:rFonts w:ascii="Times New Roman" w:hAnsi="Times New Roman" w:cs="Times New Roman"/>
          <w:b/>
          <w:sz w:val="24"/>
          <w:szCs w:val="24"/>
        </w:rPr>
      </w:pPr>
      <w:r w:rsidRPr="002A6426">
        <w:rPr>
          <w:rFonts w:ascii="Times New Roman" w:hAnsi="Times New Roman" w:cs="Times New Roman"/>
          <w:b/>
          <w:sz w:val="24"/>
          <w:szCs w:val="24"/>
        </w:rPr>
        <w:t>Functional Properties of Kidney Bean-Fortified Wheat–Cassava Composite Flour and Chemical Properties of Cookies Produced in Imo state, Nigeria</w:t>
      </w:r>
    </w:p>
    <w:p w14:paraId="7844669E" w14:textId="77777777" w:rsidR="00D841B3" w:rsidRDefault="00D841B3" w:rsidP="0010303B">
      <w:pPr>
        <w:pStyle w:val="isselectedend"/>
        <w:jc w:val="both"/>
        <w:rPr>
          <w:b/>
        </w:rPr>
      </w:pPr>
    </w:p>
    <w:p w14:paraId="7321B6BA" w14:textId="77777777" w:rsidR="00D841B3" w:rsidRDefault="00D841B3" w:rsidP="0010303B">
      <w:pPr>
        <w:pStyle w:val="isselectedend"/>
        <w:jc w:val="both"/>
        <w:rPr>
          <w:b/>
        </w:rPr>
      </w:pPr>
    </w:p>
    <w:p w14:paraId="6F6BFD2C" w14:textId="77777777" w:rsidR="0010303B" w:rsidRDefault="00D95EB5" w:rsidP="0010303B">
      <w:pPr>
        <w:pStyle w:val="isselectedend"/>
        <w:jc w:val="both"/>
        <w:rPr>
          <w:b/>
        </w:rPr>
      </w:pPr>
      <w:r w:rsidRPr="001A673D">
        <w:rPr>
          <w:b/>
        </w:rPr>
        <w:t>Ab</w:t>
      </w:r>
      <w:r w:rsidR="0010303B">
        <w:rPr>
          <w:b/>
        </w:rPr>
        <w:t>stract</w:t>
      </w:r>
    </w:p>
    <w:p w14:paraId="1CDC67B7" w14:textId="77777777" w:rsidR="0010303B" w:rsidRDefault="0010303B" w:rsidP="0010303B">
      <w:pPr>
        <w:pStyle w:val="isselectedend"/>
        <w:jc w:val="both"/>
      </w:pPr>
      <w:r>
        <w:t xml:space="preserve">This study evaluated the functional properties of kidney bean-fortified wheat–cassava composite flour and the chemical properties of cookies produced in Owerri, Imo State, Nigeria. Four flour formulations were prepared: WCKA (100% wheat flour), WCKB (80% wheat, 15% cassava, </w:t>
      </w:r>
      <w:r>
        <w:rPr>
          <w:highlight w:val="yellow"/>
        </w:rPr>
        <w:t xml:space="preserve">and </w:t>
      </w:r>
      <w:r>
        <w:t>5% kidney bean), WCKC (80% wheat, 10% cassava,</w:t>
      </w:r>
      <w:r>
        <w:rPr>
          <w:highlight w:val="yellow"/>
        </w:rPr>
        <w:t xml:space="preserve"> and</w:t>
      </w:r>
      <w:r>
        <w:t xml:space="preserve"> 10% kidney bean), and WCKD (80% wheat, 5% cassava, </w:t>
      </w:r>
      <w:r>
        <w:rPr>
          <w:highlight w:val="yellow"/>
        </w:rPr>
        <w:t xml:space="preserve">and </w:t>
      </w:r>
      <w:r>
        <w:t xml:space="preserve">15% kidney bean). </w:t>
      </w:r>
      <w:r>
        <w:rPr>
          <w:highlight w:val="yellow"/>
        </w:rPr>
        <w:t>The f</w:t>
      </w:r>
      <w:r>
        <w:t xml:space="preserve">unctional properties of the composite flours, including bulk density, water absorption capacity, oil absorption capacity, swelling capacity, foaming capacity, and least gelation concentration, were determined. The cookies were </w:t>
      </w:r>
      <w:proofErr w:type="spellStart"/>
      <w:r>
        <w:t>analy</w:t>
      </w:r>
      <w:r>
        <w:rPr>
          <w:highlight w:val="yellow"/>
        </w:rPr>
        <w:t>s</w:t>
      </w:r>
      <w:r>
        <w:t>ed</w:t>
      </w:r>
      <w:proofErr w:type="spellEnd"/>
      <w:r>
        <w:t xml:space="preserve"> for micronutrients (calcium, iron, magnesium, phosphorus, potassium, zinc, thiamine, riboflavin, niacin, and folate) and anti-nutritional factors (phytate, oxalate, tannin, and saponin) using standard analytical methods. </w:t>
      </w:r>
      <w:r>
        <w:rPr>
          <w:highlight w:val="yellow"/>
        </w:rPr>
        <w:t>The d</w:t>
      </w:r>
      <w:r>
        <w:t xml:space="preserve">ata were </w:t>
      </w:r>
      <w:proofErr w:type="spellStart"/>
      <w:r>
        <w:t>analy</w:t>
      </w:r>
      <w:r>
        <w:rPr>
          <w:highlight w:val="yellow"/>
        </w:rPr>
        <w:t>s</w:t>
      </w:r>
      <w:r>
        <w:t>ed</w:t>
      </w:r>
      <w:proofErr w:type="spellEnd"/>
      <w:r>
        <w:t xml:space="preserve"> using </w:t>
      </w:r>
      <w:r>
        <w:rPr>
          <w:highlight w:val="yellow"/>
        </w:rPr>
        <w:t>a</w:t>
      </w:r>
      <w:r>
        <w:t xml:space="preserve">nalysis of </w:t>
      </w:r>
      <w:r>
        <w:rPr>
          <w:highlight w:val="yellow"/>
        </w:rPr>
        <w:t>v</w:t>
      </w:r>
      <w:r>
        <w:t>ariance (ANOVA), and</w:t>
      </w:r>
      <w:r>
        <w:rPr>
          <w:highlight w:val="yellow"/>
        </w:rPr>
        <w:t xml:space="preserve"> the</w:t>
      </w:r>
      <w:r>
        <w:t xml:space="preserve"> means were separated </w:t>
      </w:r>
      <w:r>
        <w:rPr>
          <w:highlight w:val="yellow"/>
        </w:rPr>
        <w:t>using</w:t>
      </w:r>
      <w:r>
        <w:t xml:space="preserve"> Duncan's </w:t>
      </w:r>
      <w:r>
        <w:rPr>
          <w:highlight w:val="yellow"/>
        </w:rPr>
        <w:t>m</w:t>
      </w:r>
      <w:r>
        <w:t xml:space="preserve">ultiple </w:t>
      </w:r>
      <w:r>
        <w:rPr>
          <w:highlight w:val="yellow"/>
        </w:rPr>
        <w:t>r</w:t>
      </w:r>
      <w:r>
        <w:t xml:space="preserve">ange </w:t>
      </w:r>
      <w:r>
        <w:rPr>
          <w:highlight w:val="yellow"/>
        </w:rPr>
        <w:t>t</w:t>
      </w:r>
      <w:r>
        <w:t xml:space="preserve">est at </w:t>
      </w:r>
      <w:r>
        <w:rPr>
          <w:bCs/>
        </w:rPr>
        <w:t>p</w:t>
      </w:r>
      <w:r>
        <w:t xml:space="preserve"> &lt; 0.05.</w:t>
      </w:r>
      <w:r>
        <w:rPr>
          <w:highlight w:val="yellow"/>
        </w:rPr>
        <w:t xml:space="preserve"> The r</w:t>
      </w:r>
      <w:r>
        <w:t>esults showed that increasing</w:t>
      </w:r>
      <w:r>
        <w:rPr>
          <w:highlight w:val="yellow"/>
        </w:rPr>
        <w:t xml:space="preserve"> the proportion of</w:t>
      </w:r>
      <w:r>
        <w:t xml:space="preserve"> kidney bean flour significantly (p &lt; 0.05) improved the micronutrient composition of the cookies. Calcium increased from 18.40 to 30.42 mg/100 g, iron from 1.52 to 3.31 mg/100 g, and folate from 22.10 to 41.52 µg/100 g. Anti-nutritional factors also increased slightly but remained within acceptable limits. </w:t>
      </w:r>
      <w:r>
        <w:rPr>
          <w:highlight w:val="yellow"/>
        </w:rPr>
        <w:t>The f</w:t>
      </w:r>
      <w:r>
        <w:t>unctional properties of the composite flour improved with fortification</w:t>
      </w:r>
      <w:r>
        <w:rPr>
          <w:highlight w:val="yellow"/>
        </w:rPr>
        <w:t>:</w:t>
      </w:r>
      <w:r>
        <w:t xml:space="preserve"> water absorption capacity increased from 1.42 to 1.88 g/g, oil absorption capacity </w:t>
      </w:r>
      <w:r>
        <w:rPr>
          <w:highlight w:val="yellow"/>
        </w:rPr>
        <w:t xml:space="preserve">increased </w:t>
      </w:r>
      <w:r>
        <w:t>from 1.21 to 1.56 g/g, and bulk density decreased from 0.71 to 0.62 g/</w:t>
      </w:r>
      <w:proofErr w:type="spellStart"/>
      <w:r>
        <w:t>m</w:t>
      </w:r>
      <w:r>
        <w:rPr>
          <w:highlight w:val="yellow"/>
        </w:rPr>
        <w:t>L</w:t>
      </w:r>
      <w:r>
        <w:t>.</w:t>
      </w:r>
      <w:proofErr w:type="spellEnd"/>
      <w:r>
        <w:rPr>
          <w:highlight w:val="yellow"/>
        </w:rPr>
        <w:t xml:space="preserve"> </w:t>
      </w:r>
      <w:r>
        <w:t xml:space="preserve">The study concluded that kidney bean fortification enhanced the nutritional quality of wheat–cassava composite cookies and improved the functional properties of the composite flour. </w:t>
      </w:r>
      <w:r>
        <w:rPr>
          <w:highlight w:val="yellow"/>
        </w:rPr>
        <w:t>The i</w:t>
      </w:r>
      <w:r>
        <w:t xml:space="preserve">ncorporation of up to 15% kidney bean flour is recommended for producing nutrient-enriched cookies </w:t>
      </w:r>
      <w:r>
        <w:rPr>
          <w:highlight w:val="yellow"/>
        </w:rPr>
        <w:t>from</w:t>
      </w:r>
      <w:r>
        <w:t xml:space="preserve"> locally available raw materials.</w:t>
      </w:r>
    </w:p>
    <w:p w14:paraId="4E838C28" w14:textId="77777777" w:rsidR="00E47362" w:rsidRPr="0010303B" w:rsidRDefault="00E47362" w:rsidP="0010303B">
      <w:pPr>
        <w:spacing w:before="100" w:beforeAutospacing="1" w:after="100" w:afterAutospacing="1" w:line="240" w:lineRule="auto"/>
        <w:jc w:val="both"/>
        <w:rPr>
          <w:rFonts w:ascii="Times New Roman" w:eastAsia="Times New Roman" w:hAnsi="Times New Roman" w:cs="Times New Roman"/>
          <w:sz w:val="24"/>
          <w:szCs w:val="24"/>
        </w:rPr>
      </w:pPr>
      <w:r w:rsidRPr="0010303B">
        <w:rPr>
          <w:rFonts w:ascii="Times New Roman" w:hAnsi="Times New Roman" w:cs="Times New Roman"/>
          <w:i/>
          <w:sz w:val="24"/>
          <w:szCs w:val="24"/>
        </w:rPr>
        <w:t>Key words: Kidney beans, cassava</w:t>
      </w:r>
      <w:r w:rsidR="001A673D" w:rsidRPr="0010303B">
        <w:rPr>
          <w:rFonts w:ascii="Times New Roman" w:hAnsi="Times New Roman" w:cs="Times New Roman"/>
          <w:i/>
          <w:sz w:val="24"/>
          <w:szCs w:val="24"/>
        </w:rPr>
        <w:t>-</w:t>
      </w:r>
      <w:r w:rsidRPr="0010303B">
        <w:rPr>
          <w:rFonts w:ascii="Times New Roman" w:hAnsi="Times New Roman" w:cs="Times New Roman"/>
          <w:i/>
          <w:sz w:val="24"/>
          <w:szCs w:val="24"/>
        </w:rPr>
        <w:t xml:space="preserve"> wheat</w:t>
      </w:r>
      <w:r w:rsidR="001A673D" w:rsidRPr="0010303B">
        <w:rPr>
          <w:rFonts w:ascii="Times New Roman" w:hAnsi="Times New Roman" w:cs="Times New Roman"/>
          <w:i/>
          <w:sz w:val="24"/>
          <w:szCs w:val="24"/>
        </w:rPr>
        <w:t xml:space="preserve"> composite flour</w:t>
      </w:r>
      <w:r w:rsidRPr="0010303B">
        <w:rPr>
          <w:rFonts w:ascii="Times New Roman" w:hAnsi="Times New Roman" w:cs="Times New Roman"/>
          <w:i/>
          <w:sz w:val="24"/>
          <w:szCs w:val="24"/>
        </w:rPr>
        <w:t xml:space="preserve">, </w:t>
      </w:r>
      <w:r w:rsidR="001A673D" w:rsidRPr="0010303B">
        <w:rPr>
          <w:rFonts w:ascii="Times New Roman" w:hAnsi="Times New Roman" w:cs="Times New Roman"/>
          <w:i/>
          <w:sz w:val="24"/>
          <w:szCs w:val="24"/>
        </w:rPr>
        <w:t>Cookies,</w:t>
      </w:r>
      <w:r w:rsidR="0010303B" w:rsidRPr="0010303B">
        <w:rPr>
          <w:rFonts w:ascii="Times New Roman" w:hAnsi="Times New Roman" w:cs="Times New Roman"/>
          <w:i/>
          <w:sz w:val="24"/>
          <w:szCs w:val="24"/>
        </w:rPr>
        <w:t xml:space="preserve"> </w:t>
      </w:r>
      <w:r w:rsidR="001A673D" w:rsidRPr="0010303B">
        <w:rPr>
          <w:rFonts w:ascii="Times New Roman" w:hAnsi="Times New Roman" w:cs="Times New Roman"/>
          <w:i/>
          <w:sz w:val="24"/>
          <w:szCs w:val="24"/>
        </w:rPr>
        <w:t>Physicochemical properties</w:t>
      </w:r>
    </w:p>
    <w:p w14:paraId="27A4A89C" w14:textId="77777777" w:rsidR="00B962F9" w:rsidRPr="0010303B" w:rsidRDefault="00B962F9" w:rsidP="0010303B">
      <w:pPr>
        <w:pStyle w:val="NormalWeb"/>
        <w:numPr>
          <w:ilvl w:val="0"/>
          <w:numId w:val="9"/>
        </w:numPr>
        <w:jc w:val="both"/>
        <w:rPr>
          <w:b/>
        </w:rPr>
      </w:pPr>
      <w:r w:rsidRPr="0010303B">
        <w:rPr>
          <w:b/>
        </w:rPr>
        <w:t>Introduction</w:t>
      </w:r>
    </w:p>
    <w:p w14:paraId="72E5267C" w14:textId="77777777" w:rsidR="0010303B" w:rsidRPr="0010303B" w:rsidRDefault="0010303B" w:rsidP="0010303B">
      <w:pPr>
        <w:pStyle w:val="Heading1"/>
        <w:jc w:val="both"/>
        <w:rPr>
          <w:rStyle w:val="Strong"/>
          <w:bCs/>
          <w:sz w:val="24"/>
          <w:szCs w:val="24"/>
        </w:rPr>
      </w:pPr>
      <w:r>
        <w:rPr>
          <w:rStyle w:val="Strong"/>
          <w:bCs/>
          <w:sz w:val="24"/>
          <w:szCs w:val="24"/>
        </w:rPr>
        <w:t>Cookies are among the most widely consumed ready-to-eat bakery products because of their convenience, palatability, affordability, and extended shelf life. They are traditionally produced from wheat flour, sugar, fat, and other ingredients through a baking process. Wheat flour remains the preferred raw material for cookie production because its gluten-forming proteins impart desirable rheological properties, structural integrity, and textural characteristics to baked products. Despite these functional advantages, wheat production in Nigeria is inadequate to meet domestic demand, resulting in substantial dependence on import</w:t>
      </w:r>
      <w:r>
        <w:rPr>
          <w:rStyle w:val="Strong"/>
          <w:bCs/>
          <w:sz w:val="24"/>
          <w:szCs w:val="24"/>
          <w:highlight w:val="yellow"/>
        </w:rPr>
        <w:t>s</w:t>
      </w:r>
      <w:r>
        <w:rPr>
          <w:rStyle w:val="Strong"/>
          <w:bCs/>
          <w:sz w:val="24"/>
          <w:szCs w:val="24"/>
        </w:rPr>
        <w:t>. This dependence increases production costs, exerts pressure on foreign exchange reserves, and underscores the need for alternative flour sources capable of partially replacing wheat in bakery products (</w:t>
      </w:r>
      <w:proofErr w:type="spellStart"/>
      <w:r>
        <w:rPr>
          <w:rStyle w:val="Strong"/>
          <w:bCs/>
          <w:sz w:val="24"/>
          <w:szCs w:val="24"/>
        </w:rPr>
        <w:t>Noorfarahzilah</w:t>
      </w:r>
      <w:proofErr w:type="spellEnd"/>
      <w:r>
        <w:rPr>
          <w:rStyle w:val="Strong"/>
          <w:bCs/>
          <w:sz w:val="24"/>
          <w:szCs w:val="24"/>
        </w:rPr>
        <w:t xml:space="preserve"> </w:t>
      </w:r>
      <w:r>
        <w:rPr>
          <w:rStyle w:val="Strong"/>
          <w:bCs/>
          <w:sz w:val="24"/>
          <w:szCs w:val="24"/>
        </w:rPr>
        <w:lastRenderedPageBreak/>
        <w:t>et al., 2014). Composite flour technology, which involves incorporatin</w:t>
      </w:r>
      <w:r>
        <w:rPr>
          <w:rStyle w:val="Strong"/>
          <w:bCs/>
          <w:sz w:val="24"/>
          <w:szCs w:val="24"/>
          <w:highlight w:val="yellow"/>
        </w:rPr>
        <w:t>g</w:t>
      </w:r>
      <w:r>
        <w:rPr>
          <w:rStyle w:val="Strong"/>
          <w:bCs/>
          <w:sz w:val="24"/>
          <w:szCs w:val="24"/>
        </w:rPr>
        <w:t xml:space="preserve"> flours from cereals, roots, tubers, and legumes, has received considerable attention as a sustainable strategy for reducing wheat import</w:t>
      </w:r>
      <w:r>
        <w:rPr>
          <w:rStyle w:val="Strong"/>
          <w:bCs/>
          <w:sz w:val="24"/>
          <w:szCs w:val="24"/>
          <w:highlight w:val="yellow"/>
        </w:rPr>
        <w:t>s</w:t>
      </w:r>
      <w:r>
        <w:rPr>
          <w:rStyle w:val="Strong"/>
          <w:bCs/>
          <w:sz w:val="24"/>
          <w:szCs w:val="24"/>
        </w:rPr>
        <w:t xml:space="preserve"> while promoting the </w:t>
      </w:r>
      <w:proofErr w:type="spellStart"/>
      <w:r>
        <w:rPr>
          <w:rStyle w:val="Strong"/>
          <w:bCs/>
          <w:sz w:val="24"/>
          <w:szCs w:val="24"/>
        </w:rPr>
        <w:t>utili</w:t>
      </w:r>
      <w:r>
        <w:rPr>
          <w:rStyle w:val="Strong"/>
          <w:bCs/>
          <w:sz w:val="24"/>
          <w:szCs w:val="24"/>
          <w:highlight w:val="yellow"/>
        </w:rPr>
        <w:t>s</w:t>
      </w:r>
      <w:r>
        <w:rPr>
          <w:rStyle w:val="Strong"/>
          <w:bCs/>
          <w:sz w:val="24"/>
          <w:szCs w:val="24"/>
        </w:rPr>
        <w:t>ation</w:t>
      </w:r>
      <w:proofErr w:type="spellEnd"/>
      <w:r>
        <w:rPr>
          <w:rStyle w:val="Strong"/>
          <w:bCs/>
          <w:sz w:val="24"/>
          <w:szCs w:val="24"/>
        </w:rPr>
        <w:t xml:space="preserve"> of indigenous agricultural resources. Among the available alternatives, cassava (</w:t>
      </w:r>
      <w:r>
        <w:rPr>
          <w:rStyle w:val="Strong"/>
          <w:bCs/>
          <w:i/>
          <w:sz w:val="24"/>
          <w:szCs w:val="24"/>
        </w:rPr>
        <w:t>Manihot esculenta</w:t>
      </w:r>
      <w:r>
        <w:rPr>
          <w:rStyle w:val="Strong"/>
          <w:bCs/>
          <w:sz w:val="24"/>
          <w:szCs w:val="24"/>
        </w:rPr>
        <w:t xml:space="preserve"> Crantz) occupies a prominent position because Nigeria is the world's largest producer of the crop. Cassava flour is </w:t>
      </w:r>
      <w:proofErr w:type="spellStart"/>
      <w:r>
        <w:rPr>
          <w:rStyle w:val="Strong"/>
          <w:bCs/>
          <w:sz w:val="24"/>
          <w:szCs w:val="24"/>
        </w:rPr>
        <w:t>characteri</w:t>
      </w:r>
      <w:r>
        <w:rPr>
          <w:rStyle w:val="Strong"/>
          <w:bCs/>
          <w:sz w:val="24"/>
          <w:szCs w:val="24"/>
          <w:highlight w:val="yellow"/>
        </w:rPr>
        <w:t>s</w:t>
      </w:r>
      <w:r>
        <w:rPr>
          <w:rStyle w:val="Strong"/>
          <w:bCs/>
          <w:sz w:val="24"/>
          <w:szCs w:val="24"/>
        </w:rPr>
        <w:t>ed</w:t>
      </w:r>
      <w:proofErr w:type="spellEnd"/>
      <w:r>
        <w:rPr>
          <w:rStyle w:val="Strong"/>
          <w:bCs/>
          <w:sz w:val="24"/>
          <w:szCs w:val="24"/>
        </w:rPr>
        <w:t xml:space="preserve"> by</w:t>
      </w:r>
      <w:r>
        <w:rPr>
          <w:rStyle w:val="Strong"/>
          <w:bCs/>
          <w:sz w:val="24"/>
          <w:szCs w:val="24"/>
          <w:highlight w:val="yellow"/>
        </w:rPr>
        <w:t xml:space="preserve"> its</w:t>
      </w:r>
      <w:r>
        <w:rPr>
          <w:rStyle w:val="Strong"/>
          <w:bCs/>
          <w:sz w:val="24"/>
          <w:szCs w:val="24"/>
        </w:rPr>
        <w:t xml:space="preserve"> high carbohydrate content, wide availability, low cost, and suitability for partial</w:t>
      </w:r>
      <w:r>
        <w:rPr>
          <w:rStyle w:val="Strong"/>
          <w:bCs/>
          <w:sz w:val="24"/>
          <w:szCs w:val="24"/>
          <w:highlight w:val="yellow"/>
        </w:rPr>
        <w:t>ly</w:t>
      </w:r>
      <w:r>
        <w:rPr>
          <w:rStyle w:val="Strong"/>
          <w:bCs/>
          <w:sz w:val="24"/>
          <w:szCs w:val="24"/>
        </w:rPr>
        <w:t xml:space="preserve"> substitutin</w:t>
      </w:r>
      <w:r>
        <w:rPr>
          <w:rStyle w:val="Strong"/>
          <w:bCs/>
          <w:sz w:val="24"/>
          <w:szCs w:val="24"/>
          <w:highlight w:val="yellow"/>
        </w:rPr>
        <w:t>g</w:t>
      </w:r>
      <w:r>
        <w:rPr>
          <w:rStyle w:val="Strong"/>
          <w:bCs/>
          <w:sz w:val="24"/>
          <w:szCs w:val="24"/>
        </w:rPr>
        <w:t xml:space="preserve"> wheat flour in baked products. Its </w:t>
      </w:r>
      <w:proofErr w:type="spellStart"/>
      <w:r>
        <w:rPr>
          <w:rStyle w:val="Strong"/>
          <w:bCs/>
          <w:sz w:val="24"/>
          <w:szCs w:val="24"/>
        </w:rPr>
        <w:t>utili</w:t>
      </w:r>
      <w:r>
        <w:rPr>
          <w:rStyle w:val="Strong"/>
          <w:bCs/>
          <w:sz w:val="24"/>
          <w:szCs w:val="24"/>
          <w:highlight w:val="yellow"/>
        </w:rPr>
        <w:t>s</w:t>
      </w:r>
      <w:r>
        <w:rPr>
          <w:rStyle w:val="Strong"/>
          <w:bCs/>
          <w:sz w:val="24"/>
          <w:szCs w:val="24"/>
        </w:rPr>
        <w:t>ation</w:t>
      </w:r>
      <w:proofErr w:type="spellEnd"/>
      <w:r>
        <w:rPr>
          <w:rStyle w:val="Strong"/>
          <w:bCs/>
          <w:sz w:val="24"/>
          <w:szCs w:val="24"/>
        </w:rPr>
        <w:t xml:space="preserve"> also aligns with national policies aimed at increasing the use of locally sourced raw materials in the food industry. However, cassava flour is inherently deficient in protein and several essential micronutrients, thereby limiting the nutritional quality of products </w:t>
      </w:r>
      <w:r>
        <w:rPr>
          <w:rStyle w:val="Strong"/>
          <w:bCs/>
          <w:sz w:val="24"/>
          <w:szCs w:val="24"/>
          <w:highlight w:val="yellow"/>
        </w:rPr>
        <w:t>ma</w:t>
      </w:r>
      <w:r>
        <w:rPr>
          <w:rStyle w:val="Strong"/>
          <w:bCs/>
          <w:sz w:val="24"/>
          <w:szCs w:val="24"/>
        </w:rPr>
        <w:t>de solely from wheat–cassava composite flour (Lu et al., 2020).</w:t>
      </w:r>
    </w:p>
    <w:p w14:paraId="5C025DA1" w14:textId="77777777" w:rsidR="000C1095" w:rsidRPr="0086432B" w:rsidRDefault="00000000">
      <w:pPr>
        <w:pStyle w:val="Heading1"/>
        <w:jc w:val="both"/>
        <w:rPr>
          <w:b w:val="0"/>
          <w:bCs w:val="0"/>
        </w:rPr>
      </w:pPr>
      <w:r w:rsidRPr="0086432B">
        <w:rPr>
          <w:b w:val="0"/>
          <w:bCs w:val="0"/>
          <w:color w:val="000000"/>
          <w:sz w:val="24"/>
          <w:highlight w:val="yellow"/>
        </w:rPr>
        <w:t>Studies of cassava–legume cookie systems have shown that such composite flours can provide suitable functional characteristics and acceptable cookie quality, supporting their use as alternatives to wheat-dominant formulations (Austin et al., 2021).</w:t>
      </w:r>
    </w:p>
    <w:p w14:paraId="61CEC99F" w14:textId="77777777" w:rsidR="0010303B" w:rsidRPr="0010303B" w:rsidRDefault="0010303B" w:rsidP="0010303B">
      <w:pPr>
        <w:pStyle w:val="Heading1"/>
        <w:jc w:val="both"/>
        <w:rPr>
          <w:rStyle w:val="Strong"/>
          <w:bCs/>
          <w:sz w:val="24"/>
          <w:szCs w:val="24"/>
        </w:rPr>
      </w:pPr>
      <w:r>
        <w:rPr>
          <w:rStyle w:val="Strong"/>
          <w:bCs/>
          <w:sz w:val="24"/>
          <w:szCs w:val="24"/>
        </w:rPr>
        <w:t xml:space="preserve">Legume fortification has been widely </w:t>
      </w:r>
      <w:proofErr w:type="spellStart"/>
      <w:r>
        <w:rPr>
          <w:rStyle w:val="Strong"/>
          <w:bCs/>
          <w:sz w:val="24"/>
          <w:szCs w:val="24"/>
        </w:rPr>
        <w:t>recogni</w:t>
      </w:r>
      <w:r>
        <w:rPr>
          <w:rStyle w:val="Strong"/>
          <w:bCs/>
          <w:sz w:val="24"/>
          <w:szCs w:val="24"/>
          <w:highlight w:val="yellow"/>
        </w:rPr>
        <w:t>s</w:t>
      </w:r>
      <w:r>
        <w:rPr>
          <w:rStyle w:val="Strong"/>
          <w:bCs/>
          <w:sz w:val="24"/>
          <w:szCs w:val="24"/>
        </w:rPr>
        <w:t>ed</w:t>
      </w:r>
      <w:proofErr w:type="spellEnd"/>
      <w:r>
        <w:rPr>
          <w:rStyle w:val="Strong"/>
          <w:bCs/>
          <w:sz w:val="24"/>
          <w:szCs w:val="24"/>
        </w:rPr>
        <w:t xml:space="preserve"> as an effective nutritional intervention for improving the quality of cereal- and root-based foods. Kidney bean (</w:t>
      </w:r>
      <w:r>
        <w:rPr>
          <w:rStyle w:val="Strong"/>
          <w:bCs/>
          <w:i/>
          <w:sz w:val="24"/>
          <w:szCs w:val="24"/>
        </w:rPr>
        <w:t>Phaseolus vulgaris</w:t>
      </w:r>
      <w:r>
        <w:rPr>
          <w:rStyle w:val="Strong"/>
          <w:bCs/>
          <w:sz w:val="24"/>
          <w:szCs w:val="24"/>
        </w:rPr>
        <w:t xml:space="preserve"> L.) is an economically important grain legume that contains high-quality protein, dietary </w:t>
      </w:r>
      <w:proofErr w:type="spellStart"/>
      <w:r>
        <w:rPr>
          <w:rStyle w:val="Strong"/>
          <w:bCs/>
          <w:sz w:val="24"/>
          <w:szCs w:val="24"/>
        </w:rPr>
        <w:t>fibre</w:t>
      </w:r>
      <w:proofErr w:type="spellEnd"/>
      <w:r>
        <w:rPr>
          <w:rStyle w:val="Strong"/>
          <w:bCs/>
          <w:sz w:val="24"/>
          <w:szCs w:val="24"/>
        </w:rPr>
        <w:t xml:space="preserve">, essential amino acids, minerals, and B-complex vitamins. It is particularly rich in calcium, iron, magnesium, phosphorus, potassium, zinc, thiamine, riboflavin, niacin, and folate, </w:t>
      </w:r>
      <w:r>
        <w:rPr>
          <w:rStyle w:val="Strong"/>
          <w:bCs/>
          <w:sz w:val="24"/>
          <w:szCs w:val="24"/>
          <w:highlight w:val="yellow"/>
        </w:rPr>
        <w:t>wh</w:t>
      </w:r>
      <w:r>
        <w:rPr>
          <w:rStyle w:val="Strong"/>
          <w:bCs/>
          <w:sz w:val="24"/>
          <w:szCs w:val="24"/>
        </w:rPr>
        <w:t>i</w:t>
      </w:r>
      <w:r>
        <w:rPr>
          <w:rStyle w:val="Strong"/>
          <w:bCs/>
          <w:sz w:val="24"/>
          <w:szCs w:val="24"/>
          <w:highlight w:val="yellow"/>
        </w:rPr>
        <w:t>c</w:t>
      </w:r>
      <w:r>
        <w:rPr>
          <w:rStyle w:val="Strong"/>
          <w:bCs/>
          <w:sz w:val="24"/>
          <w:szCs w:val="24"/>
        </w:rPr>
        <w:t xml:space="preserve">h play indispensable roles in growth, metabolism, immune function, and overall physiological development. </w:t>
      </w:r>
      <w:r>
        <w:rPr>
          <w:rStyle w:val="Strong"/>
          <w:bCs/>
          <w:sz w:val="24"/>
          <w:szCs w:val="24"/>
          <w:highlight w:val="yellow"/>
        </w:rPr>
        <w:t>The i</w:t>
      </w:r>
      <w:r>
        <w:rPr>
          <w:rStyle w:val="Strong"/>
          <w:bCs/>
          <w:sz w:val="24"/>
          <w:szCs w:val="24"/>
        </w:rPr>
        <w:t>ncorporation of kidney bean flour into wheat–cassava composite flour has therefore been reported to enhance the nutritional profile of bakery products while improving protein quality and micronutrient density (Inyang et al., 201</w:t>
      </w:r>
      <w:r>
        <w:rPr>
          <w:rStyle w:val="Strong"/>
          <w:bCs/>
          <w:sz w:val="24"/>
          <w:szCs w:val="24"/>
          <w:highlight w:val="yellow"/>
        </w:rPr>
        <w:t>8</w:t>
      </w:r>
      <w:r>
        <w:rPr>
          <w:rStyle w:val="Strong"/>
          <w:bCs/>
          <w:sz w:val="24"/>
          <w:szCs w:val="24"/>
        </w:rPr>
        <w:t>). Micronutrient deficiencies remain a major public health challenge, particularly in developing countries</w:t>
      </w:r>
      <w:r>
        <w:rPr>
          <w:rStyle w:val="Strong"/>
          <w:bCs/>
          <w:sz w:val="24"/>
          <w:szCs w:val="24"/>
          <w:highlight w:val="yellow"/>
        </w:rPr>
        <w:t>,</w:t>
      </w:r>
      <w:r>
        <w:rPr>
          <w:rStyle w:val="Strong"/>
          <w:bCs/>
          <w:sz w:val="24"/>
          <w:szCs w:val="24"/>
        </w:rPr>
        <w:t xml:space="preserve"> where inadequate dietary diversity contributes to deficiencies </w:t>
      </w:r>
      <w:r>
        <w:rPr>
          <w:rStyle w:val="Strong"/>
          <w:bCs/>
          <w:sz w:val="24"/>
          <w:szCs w:val="24"/>
          <w:highlight w:val="yellow"/>
        </w:rPr>
        <w:t>in</w:t>
      </w:r>
      <w:r>
        <w:rPr>
          <w:rStyle w:val="Strong"/>
          <w:bCs/>
          <w:sz w:val="24"/>
          <w:szCs w:val="24"/>
        </w:rPr>
        <w:t xml:space="preserve"> iron, zinc, calcium, folate, and other essential nutrients. These deficiencies are associated with impaired cognitive development, weakened immunity, </w:t>
      </w:r>
      <w:proofErr w:type="spellStart"/>
      <w:r>
        <w:rPr>
          <w:rStyle w:val="Strong"/>
          <w:bCs/>
          <w:sz w:val="24"/>
          <w:szCs w:val="24"/>
        </w:rPr>
        <w:t>anaemia</w:t>
      </w:r>
      <w:proofErr w:type="spellEnd"/>
      <w:r>
        <w:rPr>
          <w:rStyle w:val="Strong"/>
          <w:bCs/>
          <w:sz w:val="24"/>
          <w:szCs w:val="24"/>
        </w:rPr>
        <w:t>, poor growth, and increased susceptibility to disease. Consequently, develop</w:t>
      </w:r>
      <w:r>
        <w:rPr>
          <w:rStyle w:val="Strong"/>
          <w:bCs/>
          <w:sz w:val="24"/>
          <w:szCs w:val="24"/>
          <w:highlight w:val="yellow"/>
        </w:rPr>
        <w:t>i</w:t>
      </w:r>
      <w:r>
        <w:rPr>
          <w:rStyle w:val="Strong"/>
          <w:bCs/>
          <w:sz w:val="24"/>
          <w:szCs w:val="24"/>
        </w:rPr>
        <w:t>n</w:t>
      </w:r>
      <w:r>
        <w:rPr>
          <w:rStyle w:val="Strong"/>
          <w:bCs/>
          <w:sz w:val="24"/>
          <w:szCs w:val="24"/>
          <w:highlight w:val="yellow"/>
        </w:rPr>
        <w:t>g</w:t>
      </w:r>
      <w:r>
        <w:rPr>
          <w:rStyle w:val="Strong"/>
          <w:bCs/>
          <w:sz w:val="24"/>
          <w:szCs w:val="24"/>
        </w:rPr>
        <w:t xml:space="preserve"> nutrient-dense bakery products fortified with locally available legumes represents a practical and sustainable approach to improving dietary quality and enhancing food and nutrition security (World Health Organization, 2023).</w:t>
      </w:r>
    </w:p>
    <w:p w14:paraId="5519B453" w14:textId="77777777" w:rsidR="000C1095" w:rsidRPr="0086432B" w:rsidRDefault="00000000">
      <w:pPr>
        <w:pStyle w:val="Heading1"/>
        <w:jc w:val="both"/>
        <w:rPr>
          <w:b w:val="0"/>
          <w:bCs w:val="0"/>
        </w:rPr>
      </w:pPr>
      <w:r w:rsidRPr="0086432B">
        <w:rPr>
          <w:b w:val="0"/>
          <w:bCs w:val="0"/>
          <w:color w:val="000000"/>
          <w:sz w:val="24"/>
          <w:highlight w:val="yellow"/>
        </w:rPr>
        <w:t>A bean–cassava–wheat cookie formulation has also demonstrated the feasibility of using beans to strengthen the protein contribution of a composite cookie matrix (Zavala-García et al., 2025).</w:t>
      </w:r>
    </w:p>
    <w:p w14:paraId="5627ACA4" w14:textId="77777777" w:rsidR="000C1095" w:rsidRPr="0086432B" w:rsidRDefault="00000000">
      <w:pPr>
        <w:pStyle w:val="Heading1"/>
        <w:jc w:val="both"/>
        <w:rPr>
          <w:b w:val="0"/>
          <w:bCs w:val="0"/>
        </w:rPr>
      </w:pPr>
      <w:r w:rsidRPr="0086432B">
        <w:rPr>
          <w:b w:val="0"/>
          <w:bCs w:val="0"/>
          <w:color w:val="000000"/>
          <w:sz w:val="24"/>
          <w:highlight w:val="yellow"/>
        </w:rPr>
        <w:t>Recent formulation research has incorporated red kidney bean flour into multicomponent cookies, further indicating its practical applicability in nutrient-oriented bakery development (Bakara et al., 2024).</w:t>
      </w:r>
    </w:p>
    <w:p w14:paraId="4B16FD46" w14:textId="77777777" w:rsidR="000C1095" w:rsidRPr="0086432B" w:rsidRDefault="00000000">
      <w:pPr>
        <w:pStyle w:val="Heading1"/>
        <w:jc w:val="both"/>
        <w:rPr>
          <w:b w:val="0"/>
          <w:bCs w:val="0"/>
        </w:rPr>
      </w:pPr>
      <w:r w:rsidRPr="0086432B">
        <w:rPr>
          <w:b w:val="0"/>
          <w:bCs w:val="0"/>
          <w:color w:val="000000"/>
          <w:sz w:val="24"/>
          <w:highlight w:val="yellow"/>
        </w:rPr>
        <w:t xml:space="preserve">Recent evidence also indicates that targeted processing of kidney bean flour can reduce antinutrients and undesirable </w:t>
      </w:r>
      <w:proofErr w:type="spellStart"/>
      <w:r w:rsidRPr="0086432B">
        <w:rPr>
          <w:b w:val="0"/>
          <w:bCs w:val="0"/>
          <w:color w:val="000000"/>
          <w:sz w:val="24"/>
          <w:highlight w:val="yellow"/>
        </w:rPr>
        <w:t>flavour</w:t>
      </w:r>
      <w:proofErr w:type="spellEnd"/>
      <w:r w:rsidRPr="0086432B">
        <w:rPr>
          <w:b w:val="0"/>
          <w:bCs w:val="0"/>
          <w:color w:val="000000"/>
          <w:sz w:val="24"/>
          <w:highlight w:val="yellow"/>
        </w:rPr>
        <w:t xml:space="preserve"> compounds, underscoring the importance of processing conditions in product development (Li et al., 2024).</w:t>
      </w:r>
    </w:p>
    <w:p w14:paraId="4BFF3D45" w14:textId="77777777" w:rsidR="0010303B" w:rsidRPr="0010303B" w:rsidRDefault="0010303B" w:rsidP="0010303B">
      <w:pPr>
        <w:pStyle w:val="Heading1"/>
        <w:jc w:val="both"/>
        <w:rPr>
          <w:rStyle w:val="Strong"/>
          <w:bCs/>
          <w:sz w:val="24"/>
          <w:szCs w:val="24"/>
        </w:rPr>
      </w:pPr>
    </w:p>
    <w:p w14:paraId="19DE6DEA" w14:textId="77777777" w:rsidR="0010303B" w:rsidRDefault="0010303B" w:rsidP="0010303B">
      <w:pPr>
        <w:pStyle w:val="Heading1"/>
        <w:jc w:val="both"/>
        <w:rPr>
          <w:rStyle w:val="Strong"/>
          <w:bCs/>
          <w:sz w:val="24"/>
          <w:szCs w:val="24"/>
        </w:rPr>
      </w:pPr>
      <w:r>
        <w:rPr>
          <w:rStyle w:val="Strong"/>
          <w:bCs/>
          <w:sz w:val="24"/>
          <w:szCs w:val="24"/>
        </w:rPr>
        <w:lastRenderedPageBreak/>
        <w:t>Although kidney bean flour offers considerable nutritional advantages, it also contains naturally occurring anti-nutritional compounds, including phytates, oxalates, tannins, and saponins. These compounds may reduce nutrient bioavailability by forming insoluble complexes with minerals or interfering with digestive processes. Nevertheless, appropriate processing techniques</w:t>
      </w:r>
      <w:r>
        <w:rPr>
          <w:rStyle w:val="Strong"/>
          <w:bCs/>
          <w:sz w:val="24"/>
          <w:szCs w:val="24"/>
          <w:highlight w:val="yellow"/>
        </w:rPr>
        <w:t>,</w:t>
      </w:r>
      <w:r>
        <w:rPr>
          <w:rStyle w:val="Strong"/>
          <w:bCs/>
          <w:sz w:val="24"/>
          <w:szCs w:val="24"/>
        </w:rPr>
        <w:t xml:space="preserve"> such as soaking, drying, milling, and baking</w:t>
      </w:r>
      <w:r>
        <w:rPr>
          <w:rStyle w:val="Strong"/>
          <w:bCs/>
          <w:sz w:val="24"/>
          <w:szCs w:val="24"/>
          <w:highlight w:val="yellow"/>
        </w:rPr>
        <w:t>,</w:t>
      </w:r>
      <w:r>
        <w:rPr>
          <w:rStyle w:val="Strong"/>
          <w:bCs/>
          <w:sz w:val="24"/>
          <w:szCs w:val="24"/>
        </w:rPr>
        <w:t xml:space="preserve"> have been shown to substantially reduce their concentrations to acceptable levels. Evaluatin</w:t>
      </w:r>
      <w:r>
        <w:rPr>
          <w:rStyle w:val="Strong"/>
          <w:bCs/>
          <w:sz w:val="24"/>
          <w:szCs w:val="24"/>
          <w:highlight w:val="yellow"/>
        </w:rPr>
        <w:t>g</w:t>
      </w:r>
      <w:r>
        <w:rPr>
          <w:rStyle w:val="Strong"/>
          <w:bCs/>
          <w:sz w:val="24"/>
          <w:szCs w:val="24"/>
        </w:rPr>
        <w:t xml:space="preserve"> these anti-nutritional factors is therefore essential </w:t>
      </w:r>
      <w:r>
        <w:rPr>
          <w:rStyle w:val="Strong"/>
          <w:bCs/>
          <w:sz w:val="24"/>
          <w:szCs w:val="24"/>
          <w:highlight w:val="yellow"/>
        </w:rPr>
        <w:t>for</w:t>
      </w:r>
      <w:r>
        <w:rPr>
          <w:rStyle w:val="Strong"/>
          <w:bCs/>
          <w:sz w:val="24"/>
          <w:szCs w:val="24"/>
        </w:rPr>
        <w:t xml:space="preserve"> determining the nutritional suitability and safety of kidney bean-fortified bakery products (Abera et al., 2023). Beyond nutritional composition, the functionality of composite flour is an important determinant of its suitability for bakery applications. Functional properties, including bulk density, water absorption capacity, oil absorption capacity, swelling capacity, foaming capacity, and least gelation concentration, influence flour</w:t>
      </w:r>
      <w:r>
        <w:rPr>
          <w:rStyle w:val="Strong"/>
          <w:bCs/>
          <w:sz w:val="24"/>
          <w:szCs w:val="24"/>
          <w:highlight w:val="yellow"/>
        </w:rPr>
        <w:t>-</w:t>
      </w:r>
      <w:r>
        <w:rPr>
          <w:rStyle w:val="Strong"/>
          <w:bCs/>
          <w:sz w:val="24"/>
          <w:szCs w:val="24"/>
        </w:rPr>
        <w:t xml:space="preserve">handling characteristics, dough </w:t>
      </w:r>
      <w:proofErr w:type="spellStart"/>
      <w:r>
        <w:rPr>
          <w:rStyle w:val="Strong"/>
          <w:bCs/>
          <w:sz w:val="24"/>
          <w:szCs w:val="24"/>
        </w:rPr>
        <w:t>behaviour</w:t>
      </w:r>
      <w:proofErr w:type="spellEnd"/>
      <w:r>
        <w:rPr>
          <w:rStyle w:val="Strong"/>
          <w:bCs/>
          <w:sz w:val="24"/>
          <w:szCs w:val="24"/>
        </w:rPr>
        <w:t>, processing performance, product texture, and consumer acceptability. Variations in the proportion</w:t>
      </w:r>
      <w:r>
        <w:rPr>
          <w:rStyle w:val="Strong"/>
          <w:bCs/>
          <w:sz w:val="24"/>
          <w:szCs w:val="24"/>
          <w:highlight w:val="yellow"/>
        </w:rPr>
        <w:t>s</w:t>
      </w:r>
      <w:r>
        <w:rPr>
          <w:rStyle w:val="Strong"/>
          <w:bCs/>
          <w:sz w:val="24"/>
          <w:szCs w:val="24"/>
        </w:rPr>
        <w:t xml:space="preserve"> of wheat, cassava, and kidney bean flours may therefore modify these properties and ultimately affect the quality of the finished cookies (Chandra et al., 2015). Despite increasing interest in the </w:t>
      </w:r>
      <w:proofErr w:type="spellStart"/>
      <w:r>
        <w:rPr>
          <w:rStyle w:val="Strong"/>
          <w:bCs/>
          <w:sz w:val="24"/>
          <w:szCs w:val="24"/>
        </w:rPr>
        <w:t>utili</w:t>
      </w:r>
      <w:r>
        <w:rPr>
          <w:rStyle w:val="Strong"/>
          <w:bCs/>
          <w:sz w:val="24"/>
          <w:szCs w:val="24"/>
          <w:highlight w:val="yellow"/>
        </w:rPr>
        <w:t>s</w:t>
      </w:r>
      <w:r>
        <w:rPr>
          <w:rStyle w:val="Strong"/>
          <w:bCs/>
          <w:sz w:val="24"/>
          <w:szCs w:val="24"/>
        </w:rPr>
        <w:t>ation</w:t>
      </w:r>
      <w:proofErr w:type="spellEnd"/>
      <w:r>
        <w:rPr>
          <w:rStyle w:val="Strong"/>
          <w:bCs/>
          <w:sz w:val="24"/>
          <w:szCs w:val="24"/>
        </w:rPr>
        <w:t xml:space="preserve"> of composite flour technology, information </w:t>
      </w:r>
      <w:r>
        <w:rPr>
          <w:rStyle w:val="Strong"/>
          <w:bCs/>
          <w:sz w:val="24"/>
          <w:szCs w:val="24"/>
          <w:highlight w:val="yellow"/>
        </w:rPr>
        <w:t>o</w:t>
      </w:r>
      <w:r>
        <w:rPr>
          <w:rStyle w:val="Strong"/>
          <w:bCs/>
          <w:sz w:val="24"/>
          <w:szCs w:val="24"/>
        </w:rPr>
        <w:t xml:space="preserve">n the combined effects of kidney bean fortification on the functional properties of wheat–cassava composite flour and the chemical properties of the resulting cookies </w:t>
      </w:r>
      <w:proofErr w:type="gramStart"/>
      <w:r>
        <w:rPr>
          <w:rStyle w:val="Strong"/>
          <w:bCs/>
          <w:sz w:val="24"/>
          <w:szCs w:val="24"/>
        </w:rPr>
        <w:t>remains</w:t>
      </w:r>
      <w:proofErr w:type="gramEnd"/>
      <w:r>
        <w:rPr>
          <w:rStyle w:val="Strong"/>
          <w:bCs/>
          <w:sz w:val="24"/>
          <w:szCs w:val="24"/>
        </w:rPr>
        <w:t xml:space="preserve"> limited. Such information is essential for </w:t>
      </w:r>
      <w:proofErr w:type="spellStart"/>
      <w:r>
        <w:rPr>
          <w:rStyle w:val="Strong"/>
          <w:bCs/>
          <w:sz w:val="24"/>
          <w:szCs w:val="24"/>
        </w:rPr>
        <w:t>optimi</w:t>
      </w:r>
      <w:r>
        <w:rPr>
          <w:rStyle w:val="Strong"/>
          <w:bCs/>
          <w:sz w:val="24"/>
          <w:szCs w:val="24"/>
          <w:highlight w:val="yellow"/>
        </w:rPr>
        <w:t>s</w:t>
      </w:r>
      <w:r>
        <w:rPr>
          <w:rStyle w:val="Strong"/>
          <w:bCs/>
          <w:sz w:val="24"/>
          <w:szCs w:val="24"/>
        </w:rPr>
        <w:t>ing</w:t>
      </w:r>
      <w:proofErr w:type="spellEnd"/>
      <w:r>
        <w:rPr>
          <w:rStyle w:val="Strong"/>
          <w:bCs/>
          <w:sz w:val="24"/>
          <w:szCs w:val="24"/>
        </w:rPr>
        <w:t xml:space="preserve"> product formulation and promoting the development of nutritionally enhanced bakery products from locally available raw materials. Therefore, this study evaluate</w:t>
      </w:r>
      <w:r>
        <w:rPr>
          <w:rStyle w:val="Strong"/>
          <w:bCs/>
          <w:sz w:val="24"/>
          <w:szCs w:val="24"/>
          <w:highlight w:val="yellow"/>
        </w:rPr>
        <w:t>d</w:t>
      </w:r>
      <w:r>
        <w:rPr>
          <w:rStyle w:val="Strong"/>
          <w:bCs/>
          <w:sz w:val="24"/>
          <w:szCs w:val="24"/>
        </w:rPr>
        <w:t xml:space="preserve"> the functional properties of kidney bean-fortified wheat–cassava composite flour and the chemical properties of cookies produced in Owerri, Imo State, Nigeria.</w:t>
      </w:r>
    </w:p>
    <w:p w14:paraId="052B686D" w14:textId="77777777" w:rsidR="008501A6" w:rsidRPr="0010303B" w:rsidRDefault="0010303B" w:rsidP="005011C1">
      <w:pPr>
        <w:pStyle w:val="Heading1"/>
        <w:jc w:val="both"/>
        <w:rPr>
          <w:rStyle w:val="Strong"/>
          <w:b/>
          <w:bCs/>
          <w:sz w:val="24"/>
          <w:szCs w:val="24"/>
        </w:rPr>
      </w:pPr>
      <w:r>
        <w:rPr>
          <w:rStyle w:val="Strong"/>
          <w:b/>
          <w:bCs/>
          <w:sz w:val="24"/>
          <w:szCs w:val="24"/>
        </w:rPr>
        <w:t>2.0 Materials and Method</w:t>
      </w:r>
      <w:r>
        <w:rPr>
          <w:rStyle w:val="Strong"/>
          <w:b/>
          <w:bCs/>
          <w:sz w:val="24"/>
          <w:szCs w:val="24"/>
          <w:highlight w:val="yellow"/>
        </w:rPr>
        <w:t>s</w:t>
      </w:r>
    </w:p>
    <w:p w14:paraId="6D51DCD6" w14:textId="77777777" w:rsidR="008501A6" w:rsidRPr="005011C1" w:rsidRDefault="00DD235D" w:rsidP="005011C1">
      <w:pPr>
        <w:pStyle w:val="NormalWeb"/>
        <w:jc w:val="both"/>
      </w:pPr>
      <w:r>
        <w:t xml:space="preserve">The raw materials used </w:t>
      </w:r>
      <w:r>
        <w:rPr>
          <w:highlight w:val="yellow"/>
        </w:rPr>
        <w:t>in</w:t>
      </w:r>
      <w:r>
        <w:t xml:space="preserve"> this study included </w:t>
      </w:r>
      <w:r>
        <w:rPr>
          <w:rStyle w:val="whitespace-normal"/>
          <w:highlight w:val="yellow"/>
        </w:rPr>
        <w:t>w</w:t>
      </w:r>
      <w:r>
        <w:rPr>
          <w:rStyle w:val="whitespace-normal"/>
        </w:rPr>
        <w:t xml:space="preserve">heat </w:t>
      </w:r>
      <w:r>
        <w:rPr>
          <w:rStyle w:val="whitespace-normal"/>
          <w:highlight w:val="yellow"/>
        </w:rPr>
        <w:t>f</w:t>
      </w:r>
      <w:r>
        <w:rPr>
          <w:rStyle w:val="whitespace-normal"/>
        </w:rPr>
        <w:t>lour</w:t>
      </w:r>
      <w:r>
        <w:t xml:space="preserve">, </w:t>
      </w:r>
      <w:r>
        <w:rPr>
          <w:rStyle w:val="whitespace-normal"/>
          <w:highlight w:val="yellow"/>
        </w:rPr>
        <w:t>c</w:t>
      </w:r>
      <w:r>
        <w:rPr>
          <w:rStyle w:val="whitespace-normal"/>
        </w:rPr>
        <w:t>assava</w:t>
      </w:r>
      <w:r>
        <w:t xml:space="preserve"> tubers for cassava flour</w:t>
      </w:r>
      <w:r>
        <w:rPr>
          <w:highlight w:val="yellow"/>
        </w:rPr>
        <w:t xml:space="preserve"> production</w:t>
      </w:r>
      <w:r>
        <w:t>, and dr</w:t>
      </w:r>
      <w:r>
        <w:rPr>
          <w:highlight w:val="yellow"/>
        </w:rPr>
        <w:t>ied kidne</w:t>
      </w:r>
      <w:r>
        <w:t>y</w:t>
      </w:r>
      <w:r>
        <w:rPr>
          <w:highlight w:val="yellow"/>
        </w:rPr>
        <w:t xml:space="preserve"> bean</w:t>
      </w:r>
      <w:r>
        <w:t xml:space="preserve"> seeds. Granulated sugar, baking fat (margarine), powdered milk, baking powder, salt, egg</w:t>
      </w:r>
      <w:r>
        <w:rPr>
          <w:highlight w:val="yellow"/>
        </w:rPr>
        <w:t>s</w:t>
      </w:r>
      <w:r>
        <w:t xml:space="preserve">, and potable water were also used for </w:t>
      </w:r>
      <w:r>
        <w:rPr>
          <w:highlight w:val="yellow"/>
        </w:rPr>
        <w:t>cook</w:t>
      </w:r>
      <w:r>
        <w:t>i</w:t>
      </w:r>
      <w:r>
        <w:rPr>
          <w:highlight w:val="yellow"/>
        </w:rPr>
        <w:t>e</w:t>
      </w:r>
      <w:r>
        <w:t xml:space="preserve"> production. The wheat flour was purchased from a local supermarket in </w:t>
      </w:r>
      <w:r>
        <w:rPr>
          <w:rStyle w:val="whitespace-normal"/>
        </w:rPr>
        <w:t>Owerri</w:t>
      </w:r>
      <w:r>
        <w:t>, while fresh cassava tubers and dr</w:t>
      </w:r>
      <w:r>
        <w:rPr>
          <w:highlight w:val="yellow"/>
        </w:rPr>
        <w:t>ied</w:t>
      </w:r>
      <w:r>
        <w:t xml:space="preserve"> kidney bean seeds were obtained from </w:t>
      </w:r>
      <w:proofErr w:type="spellStart"/>
      <w:r>
        <w:t>Ekengwu</w:t>
      </w:r>
      <w:proofErr w:type="spellEnd"/>
      <w:r>
        <w:t xml:space="preserve"> </w:t>
      </w:r>
      <w:r>
        <w:rPr>
          <w:highlight w:val="yellow"/>
        </w:rPr>
        <w:t>M</w:t>
      </w:r>
      <w:r>
        <w:t>arket in Umuagwo and taken to the Food Processing Laboratory of the University of Agriculture and Environmental Sciences</w:t>
      </w:r>
      <w:r>
        <w:rPr>
          <w:highlight w:val="yellow"/>
        </w:rPr>
        <w:t>,</w:t>
      </w:r>
      <w:r>
        <w:t xml:space="preserve"> </w:t>
      </w:r>
      <w:proofErr w:type="spellStart"/>
      <w:r>
        <w:t>Umuagwuo</w:t>
      </w:r>
      <w:proofErr w:type="spellEnd"/>
      <w:r>
        <w:t>, Imo State, Nigeria</w:t>
      </w:r>
      <w:r>
        <w:rPr>
          <w:highlight w:val="yellow"/>
        </w:rPr>
        <w:t>,</w:t>
      </w:r>
      <w:r>
        <w:t xml:space="preserve"> for processing and analys</w:t>
      </w:r>
      <w:r>
        <w:rPr>
          <w:highlight w:val="yellow"/>
        </w:rPr>
        <w:t>i</w:t>
      </w:r>
      <w:r>
        <w:t>s.</w:t>
      </w:r>
    </w:p>
    <w:p w14:paraId="7891E344" w14:textId="77777777" w:rsidR="00DD235D" w:rsidRPr="0010303B" w:rsidRDefault="0010303B" w:rsidP="005011C1">
      <w:pPr>
        <w:pStyle w:val="NormalWeb"/>
        <w:tabs>
          <w:tab w:val="center" w:pos="4680"/>
        </w:tabs>
        <w:jc w:val="both"/>
      </w:pPr>
      <w:r w:rsidRPr="0010303B">
        <w:rPr>
          <w:rStyle w:val="Strong"/>
          <w:bCs w:val="0"/>
        </w:rPr>
        <w:t>2</w:t>
      </w:r>
      <w:r>
        <w:rPr>
          <w:rStyle w:val="Strong"/>
          <w:bCs w:val="0"/>
        </w:rPr>
        <w:t>.1</w:t>
      </w:r>
      <w:r w:rsidR="00DD235D" w:rsidRPr="0010303B">
        <w:rPr>
          <w:rStyle w:val="Strong"/>
          <w:bCs w:val="0"/>
        </w:rPr>
        <w:t xml:space="preserve"> Preparation of Cassava Flour</w:t>
      </w:r>
      <w:r w:rsidR="005011C1" w:rsidRPr="0010303B">
        <w:rPr>
          <w:rStyle w:val="Strong"/>
          <w:bCs w:val="0"/>
        </w:rPr>
        <w:tab/>
      </w:r>
    </w:p>
    <w:p w14:paraId="0FC8ACB4" w14:textId="0A2AC1A1" w:rsidR="008501A6" w:rsidRPr="005011C1" w:rsidRDefault="00DD235D" w:rsidP="005011C1">
      <w:pPr>
        <w:pStyle w:val="NormalWeb"/>
        <w:jc w:val="both"/>
      </w:pPr>
      <w:r>
        <w:t xml:space="preserve">Cassava flour was prepared according to the method described by </w:t>
      </w:r>
      <w:r>
        <w:rPr>
          <w:rStyle w:val="whitespace-normal"/>
          <w:bCs/>
        </w:rPr>
        <w:t>Sanni</w:t>
      </w:r>
      <w:r>
        <w:rPr>
          <w:rStyle w:val="Strong"/>
          <w:b w:val="0"/>
        </w:rPr>
        <w:t xml:space="preserve"> </w:t>
      </w:r>
      <w:r>
        <w:rPr>
          <w:rStyle w:val="Strong"/>
          <w:b w:val="0"/>
          <w:i/>
        </w:rPr>
        <w:t>et al</w:t>
      </w:r>
      <w:r>
        <w:rPr>
          <w:rStyle w:val="Strong"/>
          <w:b w:val="0"/>
        </w:rPr>
        <w:t>. (20</w:t>
      </w:r>
      <w:r w:rsidR="00487E66">
        <w:rPr>
          <w:rStyle w:val="Strong"/>
          <w:b w:val="0"/>
        </w:rPr>
        <w:t>05</w:t>
      </w:r>
      <w:r>
        <w:rPr>
          <w:rStyle w:val="Strong"/>
          <w:b w:val="0"/>
        </w:rPr>
        <w:t>)</w:t>
      </w:r>
      <w:r>
        <w:rPr>
          <w:highlight w:val="yellow"/>
        </w:rPr>
        <w:t>,</w:t>
      </w:r>
      <w:r>
        <w:t xml:space="preserve"> with</w:t>
      </w:r>
      <w:r>
        <w:rPr>
          <w:highlight w:val="yellow"/>
        </w:rPr>
        <w:t xml:space="preserve"> a</w:t>
      </w:r>
      <w:r>
        <w:t xml:space="preserve"> slight modification. Fresh cassava tubers were washed thoroughly with clean water to remove adhering dirt and foreign materials. The tubers were manually peeled using stainless</w:t>
      </w:r>
      <w:r>
        <w:rPr>
          <w:highlight w:val="yellow"/>
        </w:rPr>
        <w:t>-</w:t>
      </w:r>
      <w:r>
        <w:t>steel knives and washed again. The peeled cassava was sliced into chips approximately 3–5 mm thick using a stainless</w:t>
      </w:r>
      <w:r>
        <w:rPr>
          <w:highlight w:val="yellow"/>
        </w:rPr>
        <w:t>-</w:t>
      </w:r>
      <w:r>
        <w:t xml:space="preserve">steel slicer. The cassava chips were soaked in clean water for 24 hours to reduce cyanogenic compounds and then drained. The chips were dried in a </w:t>
      </w:r>
      <w:proofErr w:type="spellStart"/>
      <w:r>
        <w:rPr>
          <w:rStyle w:val="Strong"/>
          <w:b w:val="0"/>
        </w:rPr>
        <w:t>Memmert</w:t>
      </w:r>
      <w:proofErr w:type="spellEnd"/>
      <w:r>
        <w:rPr>
          <w:rStyle w:val="Strong"/>
          <w:b w:val="0"/>
        </w:rPr>
        <w:t xml:space="preserve"> UN55 hot</w:t>
      </w:r>
      <w:r>
        <w:rPr>
          <w:rStyle w:val="Strong"/>
          <w:b w:val="0"/>
          <w:highlight w:val="yellow"/>
        </w:rPr>
        <w:t>-</w:t>
      </w:r>
      <w:r>
        <w:rPr>
          <w:rStyle w:val="Strong"/>
          <w:b w:val="0"/>
        </w:rPr>
        <w:t>air oven at 60°C for 24 hours</w:t>
      </w:r>
      <w:r>
        <w:t xml:space="preserve"> until</w:t>
      </w:r>
      <w:r>
        <w:rPr>
          <w:highlight w:val="yellow"/>
        </w:rPr>
        <w:t xml:space="preserve"> a</w:t>
      </w:r>
      <w:r>
        <w:t xml:space="preserve"> constant weight was obtained. The dried chips were milled using </w:t>
      </w:r>
      <w:r>
        <w:rPr>
          <w:highlight w:val="yellow"/>
        </w:rPr>
        <w:t>an</w:t>
      </w:r>
      <w:r>
        <w:t xml:space="preserve"> FFC-15 hammer mill and sieved through a </w:t>
      </w:r>
      <w:r>
        <w:rPr>
          <w:rStyle w:val="Strong"/>
          <w:b w:val="0"/>
        </w:rPr>
        <w:t>250 µm sieve</w:t>
      </w:r>
      <w:r>
        <w:t xml:space="preserve"> to obtain fine cassava flour. The flour was packaged in airtight polyethylene bags until further use.</w:t>
      </w:r>
    </w:p>
    <w:p w14:paraId="209638C1" w14:textId="77777777" w:rsidR="00DD235D" w:rsidRPr="0010303B" w:rsidRDefault="0010303B" w:rsidP="005011C1">
      <w:pPr>
        <w:pStyle w:val="NormalWeb"/>
        <w:jc w:val="both"/>
      </w:pPr>
      <w:r>
        <w:rPr>
          <w:rStyle w:val="Strong"/>
          <w:bCs w:val="0"/>
        </w:rPr>
        <w:t>2.2</w:t>
      </w:r>
      <w:r w:rsidR="00DD235D" w:rsidRPr="0010303B">
        <w:rPr>
          <w:rStyle w:val="Strong"/>
          <w:bCs w:val="0"/>
        </w:rPr>
        <w:t xml:space="preserve"> Preparation of Kidney Bean Flour</w:t>
      </w:r>
    </w:p>
    <w:p w14:paraId="3E0C02E7" w14:textId="77777777" w:rsidR="008501A6" w:rsidRPr="005011C1" w:rsidRDefault="00DD235D" w:rsidP="005011C1">
      <w:pPr>
        <w:pStyle w:val="NormalWeb"/>
        <w:jc w:val="both"/>
      </w:pPr>
      <w:r>
        <w:lastRenderedPageBreak/>
        <w:t xml:space="preserve">Kidney bean flour was prepared according to the method described by </w:t>
      </w:r>
      <w:r>
        <w:rPr>
          <w:rStyle w:val="whitespace-normal"/>
          <w:bCs/>
          <w:highlight w:val="yellow"/>
        </w:rPr>
        <w:t>Iny</w:t>
      </w:r>
      <w:r>
        <w:rPr>
          <w:rStyle w:val="whitespace-normal"/>
          <w:bCs/>
        </w:rPr>
        <w:t>an</w:t>
      </w:r>
      <w:r>
        <w:rPr>
          <w:rStyle w:val="whitespace-normal"/>
          <w:bCs/>
          <w:highlight w:val="yellow"/>
        </w:rPr>
        <w:t>g</w:t>
      </w:r>
      <w:r>
        <w:rPr>
          <w:rStyle w:val="Strong"/>
          <w:b w:val="0"/>
        </w:rPr>
        <w:t xml:space="preserve"> </w:t>
      </w:r>
      <w:r>
        <w:rPr>
          <w:rStyle w:val="Strong"/>
          <w:b w:val="0"/>
          <w:i/>
        </w:rPr>
        <w:t>et al</w:t>
      </w:r>
      <w:r>
        <w:rPr>
          <w:rStyle w:val="Strong"/>
          <w:b w:val="0"/>
        </w:rPr>
        <w:t>. (201</w:t>
      </w:r>
      <w:r>
        <w:rPr>
          <w:rStyle w:val="Strong"/>
          <w:b w:val="0"/>
          <w:highlight w:val="yellow"/>
        </w:rPr>
        <w:t>8</w:t>
      </w:r>
      <w:r>
        <w:rPr>
          <w:rStyle w:val="Strong"/>
          <w:b w:val="0"/>
        </w:rPr>
        <w:t>)</w:t>
      </w:r>
      <w:r>
        <w:rPr>
          <w:highlight w:val="yellow"/>
        </w:rPr>
        <w:t>,</w:t>
      </w:r>
      <w:r>
        <w:t xml:space="preserve"> with</w:t>
      </w:r>
      <w:r>
        <w:rPr>
          <w:highlight w:val="yellow"/>
        </w:rPr>
        <w:t xml:space="preserve"> a</w:t>
      </w:r>
      <w:r>
        <w:t xml:space="preserve"> slight modification. Dr</w:t>
      </w:r>
      <w:r>
        <w:rPr>
          <w:highlight w:val="yellow"/>
        </w:rPr>
        <w:t>ied</w:t>
      </w:r>
      <w:r>
        <w:t xml:space="preserve"> kidney bean seeds were manually sorted to remove stones, damaged seeds, and other impurities. The seeds were washed thoroughly and soaked in potable water for 12 hours to soften the seed coat and reduce anti-nutritional compounds. The soaked beans were drained and dried in a </w:t>
      </w:r>
      <w:proofErr w:type="spellStart"/>
      <w:r>
        <w:rPr>
          <w:rStyle w:val="Strong"/>
          <w:b w:val="0"/>
        </w:rPr>
        <w:t>Memmert</w:t>
      </w:r>
      <w:proofErr w:type="spellEnd"/>
      <w:r>
        <w:rPr>
          <w:rStyle w:val="Strong"/>
          <w:b w:val="0"/>
        </w:rPr>
        <w:t xml:space="preserve"> UN55 hot</w:t>
      </w:r>
      <w:r>
        <w:rPr>
          <w:rStyle w:val="Strong"/>
          <w:b w:val="0"/>
          <w:highlight w:val="yellow"/>
        </w:rPr>
        <w:t>-</w:t>
      </w:r>
      <w:r>
        <w:rPr>
          <w:rStyle w:val="Strong"/>
          <w:b w:val="0"/>
        </w:rPr>
        <w:t>air oven at 65°C for 18 hours</w:t>
      </w:r>
      <w:r>
        <w:t xml:space="preserve">. The dried beans were milled using </w:t>
      </w:r>
      <w:r>
        <w:rPr>
          <w:highlight w:val="yellow"/>
        </w:rPr>
        <w:t>a</w:t>
      </w:r>
      <w:r>
        <w:t xml:space="preserve"> laboratory hammer mill and sieved through a </w:t>
      </w:r>
      <w:r>
        <w:rPr>
          <w:rStyle w:val="Strong"/>
          <w:b w:val="0"/>
        </w:rPr>
        <w:t>250 µm mesh sieve</w:t>
      </w:r>
      <w:r>
        <w:t xml:space="preserve"> to obtain fine kidney bean flour. The flour was stored in airtight containers for further analysis.</w:t>
      </w:r>
    </w:p>
    <w:p w14:paraId="6DD839FF" w14:textId="77777777" w:rsidR="004C7C44" w:rsidRDefault="004C7C44" w:rsidP="005011C1">
      <w:pPr>
        <w:pStyle w:val="NormalWeb"/>
        <w:jc w:val="both"/>
        <w:rPr>
          <w:rStyle w:val="Strong"/>
          <w:bCs w:val="0"/>
        </w:rPr>
      </w:pPr>
    </w:p>
    <w:p w14:paraId="1B35E2ED" w14:textId="77777777" w:rsidR="004C7C44" w:rsidRDefault="004C7C44" w:rsidP="005011C1">
      <w:pPr>
        <w:pStyle w:val="NormalWeb"/>
        <w:jc w:val="both"/>
        <w:rPr>
          <w:rStyle w:val="Strong"/>
          <w:bCs w:val="0"/>
        </w:rPr>
      </w:pPr>
    </w:p>
    <w:p w14:paraId="7D4F582A" w14:textId="77777777" w:rsidR="004C7C44" w:rsidRDefault="004C7C44" w:rsidP="005011C1">
      <w:pPr>
        <w:pStyle w:val="NormalWeb"/>
        <w:jc w:val="both"/>
        <w:rPr>
          <w:rStyle w:val="Strong"/>
          <w:bCs w:val="0"/>
        </w:rPr>
      </w:pPr>
    </w:p>
    <w:p w14:paraId="67F63AB1" w14:textId="77777777" w:rsidR="004C7C44" w:rsidRDefault="004C7C44" w:rsidP="005011C1">
      <w:pPr>
        <w:pStyle w:val="NormalWeb"/>
        <w:jc w:val="both"/>
        <w:rPr>
          <w:rStyle w:val="Strong"/>
          <w:bCs w:val="0"/>
        </w:rPr>
      </w:pPr>
    </w:p>
    <w:p w14:paraId="6C3686D1" w14:textId="77777777" w:rsidR="004C7C44" w:rsidRDefault="004C7C44" w:rsidP="005011C1">
      <w:pPr>
        <w:pStyle w:val="NormalWeb"/>
        <w:jc w:val="both"/>
        <w:rPr>
          <w:rStyle w:val="Strong"/>
          <w:bCs w:val="0"/>
        </w:rPr>
      </w:pPr>
    </w:p>
    <w:p w14:paraId="02DEFD0F" w14:textId="0900ACEF" w:rsidR="00DD235D" w:rsidRPr="0010303B" w:rsidRDefault="00D70A5D" w:rsidP="005011C1">
      <w:pPr>
        <w:pStyle w:val="NormalWeb"/>
        <w:jc w:val="both"/>
      </w:pPr>
      <w:r>
        <w:rPr>
          <w:rStyle w:val="Strong"/>
          <w:bCs w:val="0"/>
        </w:rPr>
        <w:t>2.</w:t>
      </w:r>
      <w:r w:rsidR="00AD723A">
        <w:rPr>
          <w:rStyle w:val="Strong"/>
          <w:bCs w:val="0"/>
        </w:rPr>
        <w:t xml:space="preserve">3 </w:t>
      </w:r>
      <w:r w:rsidR="00DD235D" w:rsidRPr="0010303B">
        <w:rPr>
          <w:rStyle w:val="Strong"/>
          <w:bCs w:val="0"/>
        </w:rPr>
        <w:t>Formulation of Composite Flour Blends</w:t>
      </w:r>
    </w:p>
    <w:p w14:paraId="3F9EE91D" w14:textId="77777777" w:rsidR="00DD235D" w:rsidRDefault="00DD235D" w:rsidP="005011C1">
      <w:pPr>
        <w:pStyle w:val="NormalWeb"/>
        <w:jc w:val="both"/>
      </w:pPr>
      <w:r w:rsidRPr="005011C1">
        <w:t>The flour bl</w:t>
      </w:r>
      <w:r w:rsidR="001505A7">
        <w:t>ends were formulated as shown in Table 1.</w:t>
      </w:r>
    </w:p>
    <w:p w14:paraId="4E61CE03" w14:textId="77777777" w:rsidR="001505A7" w:rsidRPr="00D70A5D" w:rsidRDefault="001505A7" w:rsidP="005011C1">
      <w:pPr>
        <w:pStyle w:val="NormalWeb"/>
        <w:jc w:val="both"/>
        <w:rPr>
          <w:b/>
        </w:rPr>
      </w:pPr>
      <w:r w:rsidRPr="00D70A5D">
        <w:rPr>
          <w:b/>
        </w:rPr>
        <w:t xml:space="preserve">Table 1: </w:t>
      </w:r>
      <w:r w:rsidR="00D70A5D" w:rsidRPr="00D70A5D">
        <w:rPr>
          <w:b/>
        </w:rPr>
        <w:t>Formulation of Composite flour Blends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889"/>
        <w:gridCol w:w="1687"/>
        <w:gridCol w:w="1847"/>
        <w:gridCol w:w="2335"/>
      </w:tblGrid>
      <w:tr w:rsidR="00DD235D" w:rsidRPr="005011C1" w14:paraId="244E73EF" w14:textId="77777777" w:rsidTr="004C7C44">
        <w:trPr>
          <w:tblHeader/>
          <w:tblCellSpacing w:w="15" w:type="dxa"/>
        </w:trPr>
        <w:tc>
          <w:tcPr>
            <w:tcW w:w="0" w:type="auto"/>
            <w:tcBorders>
              <w:top w:val="single" w:sz="4" w:space="0" w:color="auto"/>
              <w:bottom w:val="single" w:sz="4" w:space="0" w:color="auto"/>
            </w:tcBorders>
            <w:vAlign w:val="center"/>
            <w:hideMark/>
          </w:tcPr>
          <w:p w14:paraId="192916B8"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Samples</w:t>
            </w:r>
          </w:p>
        </w:tc>
        <w:tc>
          <w:tcPr>
            <w:tcW w:w="0" w:type="auto"/>
            <w:tcBorders>
              <w:top w:val="single" w:sz="4" w:space="0" w:color="auto"/>
              <w:bottom w:val="single" w:sz="4" w:space="0" w:color="auto"/>
            </w:tcBorders>
            <w:vAlign w:val="center"/>
            <w:hideMark/>
          </w:tcPr>
          <w:p w14:paraId="58594B36"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Wheat Flour (%)</w:t>
            </w:r>
          </w:p>
        </w:tc>
        <w:tc>
          <w:tcPr>
            <w:tcW w:w="0" w:type="auto"/>
            <w:tcBorders>
              <w:top w:val="single" w:sz="4" w:space="0" w:color="auto"/>
              <w:bottom w:val="single" w:sz="4" w:space="0" w:color="auto"/>
            </w:tcBorders>
            <w:vAlign w:val="center"/>
            <w:hideMark/>
          </w:tcPr>
          <w:p w14:paraId="74A7438F"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Cassava Flour (%)</w:t>
            </w:r>
          </w:p>
        </w:tc>
        <w:tc>
          <w:tcPr>
            <w:tcW w:w="0" w:type="auto"/>
            <w:tcBorders>
              <w:top w:val="single" w:sz="4" w:space="0" w:color="auto"/>
              <w:bottom w:val="single" w:sz="4" w:space="0" w:color="auto"/>
            </w:tcBorders>
            <w:vAlign w:val="center"/>
            <w:hideMark/>
          </w:tcPr>
          <w:p w14:paraId="4FD7C932"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Kidney Bean Flour (%)</w:t>
            </w:r>
          </w:p>
        </w:tc>
      </w:tr>
      <w:tr w:rsidR="00DD235D" w:rsidRPr="005011C1" w14:paraId="76680E0F" w14:textId="77777777" w:rsidTr="004C7C44">
        <w:trPr>
          <w:tblCellSpacing w:w="15" w:type="dxa"/>
        </w:trPr>
        <w:tc>
          <w:tcPr>
            <w:tcW w:w="0" w:type="auto"/>
            <w:vAlign w:val="center"/>
            <w:hideMark/>
          </w:tcPr>
          <w:p w14:paraId="70C25975"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WCKA</w:t>
            </w:r>
          </w:p>
        </w:tc>
        <w:tc>
          <w:tcPr>
            <w:tcW w:w="0" w:type="auto"/>
            <w:vAlign w:val="center"/>
            <w:hideMark/>
          </w:tcPr>
          <w:p w14:paraId="6AEEE233"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100</w:t>
            </w:r>
          </w:p>
        </w:tc>
        <w:tc>
          <w:tcPr>
            <w:tcW w:w="0" w:type="auto"/>
            <w:vAlign w:val="center"/>
            <w:hideMark/>
          </w:tcPr>
          <w:p w14:paraId="6968B2BD"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0</w:t>
            </w:r>
          </w:p>
        </w:tc>
        <w:tc>
          <w:tcPr>
            <w:tcW w:w="0" w:type="auto"/>
            <w:vAlign w:val="center"/>
            <w:hideMark/>
          </w:tcPr>
          <w:p w14:paraId="709DF25F"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0</w:t>
            </w:r>
          </w:p>
        </w:tc>
      </w:tr>
      <w:tr w:rsidR="00DD235D" w:rsidRPr="005011C1" w14:paraId="44BFF2E3" w14:textId="77777777" w:rsidTr="004C7C44">
        <w:trPr>
          <w:tblCellSpacing w:w="15" w:type="dxa"/>
        </w:trPr>
        <w:tc>
          <w:tcPr>
            <w:tcW w:w="0" w:type="auto"/>
            <w:vAlign w:val="center"/>
            <w:hideMark/>
          </w:tcPr>
          <w:p w14:paraId="10F056D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WCKB</w:t>
            </w:r>
          </w:p>
        </w:tc>
        <w:tc>
          <w:tcPr>
            <w:tcW w:w="0" w:type="auto"/>
            <w:vAlign w:val="center"/>
            <w:hideMark/>
          </w:tcPr>
          <w:p w14:paraId="6F40B758"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20C6961E"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15</w:t>
            </w:r>
          </w:p>
        </w:tc>
        <w:tc>
          <w:tcPr>
            <w:tcW w:w="0" w:type="auto"/>
            <w:vAlign w:val="center"/>
            <w:hideMark/>
          </w:tcPr>
          <w:p w14:paraId="7D79CD25"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5</w:t>
            </w:r>
          </w:p>
        </w:tc>
      </w:tr>
      <w:tr w:rsidR="00DD235D" w:rsidRPr="005011C1" w14:paraId="1A452BAC" w14:textId="77777777" w:rsidTr="004C7C44">
        <w:trPr>
          <w:tblCellSpacing w:w="15" w:type="dxa"/>
        </w:trPr>
        <w:tc>
          <w:tcPr>
            <w:tcW w:w="0" w:type="auto"/>
            <w:vAlign w:val="center"/>
            <w:hideMark/>
          </w:tcPr>
          <w:p w14:paraId="12D5BE6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WCKC</w:t>
            </w:r>
          </w:p>
        </w:tc>
        <w:tc>
          <w:tcPr>
            <w:tcW w:w="0" w:type="auto"/>
            <w:vAlign w:val="center"/>
            <w:hideMark/>
          </w:tcPr>
          <w:p w14:paraId="2CF6BB15"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1073CE8D"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w:t>
            </w:r>
          </w:p>
        </w:tc>
        <w:tc>
          <w:tcPr>
            <w:tcW w:w="0" w:type="auto"/>
            <w:vAlign w:val="center"/>
            <w:hideMark/>
          </w:tcPr>
          <w:p w14:paraId="45C7BA5C"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w:t>
            </w:r>
          </w:p>
        </w:tc>
      </w:tr>
      <w:tr w:rsidR="00DD235D" w:rsidRPr="005011C1" w14:paraId="05F40403" w14:textId="77777777" w:rsidTr="004C7C44">
        <w:trPr>
          <w:tblCellSpacing w:w="15" w:type="dxa"/>
        </w:trPr>
        <w:tc>
          <w:tcPr>
            <w:tcW w:w="0" w:type="auto"/>
            <w:vAlign w:val="center"/>
            <w:hideMark/>
          </w:tcPr>
          <w:p w14:paraId="6AA92D90"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WCKD</w:t>
            </w:r>
          </w:p>
        </w:tc>
        <w:tc>
          <w:tcPr>
            <w:tcW w:w="0" w:type="auto"/>
            <w:vAlign w:val="center"/>
            <w:hideMark/>
          </w:tcPr>
          <w:p w14:paraId="7745E379"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4F3483F4"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5</w:t>
            </w:r>
          </w:p>
        </w:tc>
        <w:tc>
          <w:tcPr>
            <w:tcW w:w="0" w:type="auto"/>
            <w:vAlign w:val="center"/>
            <w:hideMark/>
          </w:tcPr>
          <w:p w14:paraId="2CB7102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15</w:t>
            </w:r>
          </w:p>
        </w:tc>
      </w:tr>
    </w:tbl>
    <w:p w14:paraId="7D4A9804" w14:textId="77777777" w:rsidR="008501A6" w:rsidRPr="005011C1" w:rsidRDefault="008501A6" w:rsidP="005011C1">
      <w:pPr>
        <w:pStyle w:val="Heading2"/>
        <w:jc w:val="both"/>
        <w:rPr>
          <w:rFonts w:ascii="Times New Roman" w:eastAsiaTheme="minorHAnsi" w:hAnsi="Times New Roman" w:cs="Times New Roman"/>
          <w:color w:val="auto"/>
          <w:sz w:val="24"/>
          <w:szCs w:val="24"/>
        </w:rPr>
      </w:pPr>
    </w:p>
    <w:p w14:paraId="31B6C2BF" w14:textId="1585681F" w:rsidR="00DD235D" w:rsidRPr="0010303B" w:rsidRDefault="00D70A5D" w:rsidP="005011C1">
      <w:pPr>
        <w:pStyle w:val="Heading2"/>
        <w:jc w:val="both"/>
        <w:rPr>
          <w:rFonts w:ascii="Times New Roman" w:hAnsi="Times New Roman" w:cs="Times New Roman"/>
          <w:color w:val="auto"/>
          <w:sz w:val="24"/>
          <w:szCs w:val="24"/>
        </w:rPr>
      </w:pPr>
      <w:r>
        <w:rPr>
          <w:rStyle w:val="Strong"/>
          <w:rFonts w:ascii="Times New Roman" w:hAnsi="Times New Roman" w:cs="Times New Roman"/>
          <w:bCs w:val="0"/>
          <w:color w:val="auto"/>
          <w:sz w:val="24"/>
          <w:szCs w:val="24"/>
        </w:rPr>
        <w:t>2.</w:t>
      </w:r>
      <w:r w:rsidR="00AD723A">
        <w:rPr>
          <w:rStyle w:val="Strong"/>
          <w:rFonts w:ascii="Times New Roman" w:hAnsi="Times New Roman" w:cs="Times New Roman"/>
          <w:bCs w:val="0"/>
          <w:color w:val="auto"/>
          <w:sz w:val="24"/>
          <w:szCs w:val="24"/>
        </w:rPr>
        <w:t>4</w:t>
      </w:r>
      <w:r>
        <w:rPr>
          <w:rStyle w:val="Strong"/>
          <w:rFonts w:ascii="Times New Roman" w:hAnsi="Times New Roman" w:cs="Times New Roman"/>
          <w:bCs w:val="0"/>
          <w:color w:val="auto"/>
          <w:sz w:val="24"/>
          <w:szCs w:val="24"/>
        </w:rPr>
        <w:t xml:space="preserve"> Production of Cookies</w:t>
      </w:r>
    </w:p>
    <w:p w14:paraId="4B59E570" w14:textId="77777777" w:rsidR="00D70A5D" w:rsidRDefault="0010303B" w:rsidP="00D70A5D">
      <w:pPr>
        <w:pStyle w:val="NormalWeb"/>
        <w:jc w:val="both"/>
      </w:pPr>
      <w:r>
        <w:t xml:space="preserve">Cookies were produced according to the method </w:t>
      </w:r>
      <w:r>
        <w:rPr>
          <w:highlight w:val="yellow"/>
        </w:rPr>
        <w:t>described</w:t>
      </w:r>
      <w:r>
        <w:t xml:space="preserve"> </w:t>
      </w:r>
      <w:r>
        <w:rPr>
          <w:rStyle w:val="whitespace-normal"/>
          <w:bCs/>
          <w:highlight w:val="yellow"/>
        </w:rPr>
        <w:t>by B</w:t>
      </w:r>
      <w:r>
        <w:rPr>
          <w:rStyle w:val="whitespace-normal"/>
          <w:bCs/>
        </w:rPr>
        <w:t>a</w:t>
      </w:r>
      <w:r>
        <w:rPr>
          <w:rStyle w:val="whitespace-normal"/>
          <w:bCs/>
          <w:highlight w:val="yellow"/>
        </w:rPr>
        <w:t>l</w:t>
      </w:r>
      <w:r>
        <w:rPr>
          <w:rStyle w:val="whitespace-normal"/>
          <w:bCs/>
        </w:rPr>
        <w:t>a</w:t>
      </w:r>
      <w:r>
        <w:rPr>
          <w:rStyle w:val="whitespace-normal"/>
          <w:bCs/>
          <w:highlight w:val="yellow"/>
        </w:rPr>
        <w:t xml:space="preserve"> et</w:t>
      </w:r>
      <w:r>
        <w:rPr>
          <w:rStyle w:val="Strong"/>
          <w:b w:val="0"/>
        </w:rPr>
        <w:t xml:space="preserve"> a</w:t>
      </w:r>
      <w:r>
        <w:rPr>
          <w:rStyle w:val="Strong"/>
          <w:b w:val="0"/>
          <w:highlight w:val="yellow"/>
        </w:rPr>
        <w:t>l.</w:t>
      </w:r>
      <w:r>
        <w:rPr>
          <w:rStyle w:val="Strong"/>
          <w:b w:val="0"/>
        </w:rPr>
        <w:t xml:space="preserve"> (201</w:t>
      </w:r>
      <w:r>
        <w:rPr>
          <w:rStyle w:val="Strong"/>
          <w:b w:val="0"/>
          <w:highlight w:val="yellow"/>
        </w:rPr>
        <w:t>5</w:t>
      </w:r>
      <w:r>
        <w:rPr>
          <w:rStyle w:val="Strong"/>
          <w:b w:val="0"/>
        </w:rPr>
        <w:t>)</w:t>
      </w:r>
      <w:r>
        <w:rPr>
          <w:highlight w:val="yellow"/>
        </w:rPr>
        <w:t>,</w:t>
      </w:r>
      <w:r>
        <w:t xml:space="preserve"> with</w:t>
      </w:r>
      <w:r>
        <w:rPr>
          <w:highlight w:val="yellow"/>
        </w:rPr>
        <w:t xml:space="preserve"> a</w:t>
      </w:r>
      <w:r>
        <w:t xml:space="preserve"> slight modification. For each formulation, </w:t>
      </w:r>
      <w:r>
        <w:rPr>
          <w:rStyle w:val="Strong"/>
          <w:b w:val="0"/>
        </w:rPr>
        <w:t xml:space="preserve">500 g </w:t>
      </w:r>
      <w:r>
        <w:rPr>
          <w:rStyle w:val="Strong"/>
          <w:b w:val="0"/>
          <w:highlight w:val="yellow"/>
        </w:rPr>
        <w:t xml:space="preserve">of the </w:t>
      </w:r>
      <w:r>
        <w:rPr>
          <w:rStyle w:val="Strong"/>
          <w:b w:val="0"/>
        </w:rPr>
        <w:t>flour blend</w:t>
      </w:r>
      <w:r>
        <w:t xml:space="preserve"> was weighed accurately. </w:t>
      </w:r>
      <w:r>
        <w:rPr>
          <w:highlight w:val="yellow"/>
        </w:rPr>
        <w:t>The o</w:t>
      </w:r>
      <w:r>
        <w:t xml:space="preserve">ther ingredients </w:t>
      </w:r>
      <w:r>
        <w:rPr>
          <w:highlight w:val="yellow"/>
        </w:rPr>
        <w:t>compr</w:t>
      </w:r>
      <w:r>
        <w:t>i</w:t>
      </w:r>
      <w:r>
        <w:rPr>
          <w:highlight w:val="yellow"/>
        </w:rPr>
        <w:t>s</w:t>
      </w:r>
      <w:r>
        <w:t xml:space="preserve">ed </w:t>
      </w:r>
      <w:r>
        <w:rPr>
          <w:rStyle w:val="Strong"/>
          <w:b w:val="0"/>
        </w:rPr>
        <w:t>80 g</w:t>
      </w:r>
      <w:r>
        <w:rPr>
          <w:rStyle w:val="Strong"/>
          <w:b w:val="0"/>
          <w:highlight w:val="yellow"/>
        </w:rPr>
        <w:t xml:space="preserve"> of</w:t>
      </w:r>
      <w:r>
        <w:rPr>
          <w:rStyle w:val="Strong"/>
          <w:b w:val="0"/>
        </w:rPr>
        <w:t xml:space="preserve"> sugar, 60 g</w:t>
      </w:r>
      <w:r>
        <w:rPr>
          <w:rStyle w:val="Strong"/>
          <w:b w:val="0"/>
          <w:highlight w:val="yellow"/>
        </w:rPr>
        <w:t xml:space="preserve"> of</w:t>
      </w:r>
      <w:r>
        <w:rPr>
          <w:rStyle w:val="Strong"/>
          <w:b w:val="0"/>
        </w:rPr>
        <w:t xml:space="preserve"> margarine, 5 g</w:t>
      </w:r>
      <w:r>
        <w:rPr>
          <w:rStyle w:val="Strong"/>
          <w:b w:val="0"/>
          <w:highlight w:val="yellow"/>
        </w:rPr>
        <w:t xml:space="preserve"> of</w:t>
      </w:r>
      <w:r>
        <w:rPr>
          <w:rStyle w:val="Strong"/>
          <w:b w:val="0"/>
        </w:rPr>
        <w:t xml:space="preserve"> baking powder, 2 g </w:t>
      </w:r>
      <w:r>
        <w:rPr>
          <w:rStyle w:val="Strong"/>
          <w:b w:val="0"/>
          <w:highlight w:val="yellow"/>
        </w:rPr>
        <w:t xml:space="preserve">of </w:t>
      </w:r>
      <w:r>
        <w:rPr>
          <w:rStyle w:val="Strong"/>
          <w:b w:val="0"/>
        </w:rPr>
        <w:t>salt, 25 g</w:t>
      </w:r>
      <w:r>
        <w:rPr>
          <w:rStyle w:val="Strong"/>
          <w:b w:val="0"/>
          <w:highlight w:val="yellow"/>
        </w:rPr>
        <w:t xml:space="preserve"> of</w:t>
      </w:r>
      <w:r>
        <w:rPr>
          <w:rStyle w:val="Strong"/>
          <w:b w:val="0"/>
        </w:rPr>
        <w:t xml:space="preserve"> powdered milk, </w:t>
      </w:r>
      <w:r>
        <w:rPr>
          <w:rStyle w:val="Strong"/>
          <w:b w:val="0"/>
          <w:highlight w:val="yellow"/>
        </w:rPr>
        <w:t>one</w:t>
      </w:r>
      <w:r>
        <w:rPr>
          <w:rStyle w:val="Strong"/>
          <w:b w:val="0"/>
        </w:rPr>
        <w:t xml:space="preserve"> whole egg (approximately 50 g), and sufficient water (60–80 mL)</w:t>
      </w:r>
      <w:r>
        <w:t xml:space="preserve">. The dry ingredients were mixed uniformly in </w:t>
      </w:r>
      <w:r>
        <w:rPr>
          <w:highlight w:val="yellow"/>
        </w:rPr>
        <w:t>a</w:t>
      </w:r>
      <w:r>
        <w:t xml:space="preserve"> </w:t>
      </w:r>
      <w:r>
        <w:rPr>
          <w:rStyle w:val="Strong"/>
          <w:b w:val="0"/>
        </w:rPr>
        <w:t>Kenwood Chef XL planetary mixer</w:t>
      </w:r>
      <w:r>
        <w:t xml:space="preserve"> for 5 minutes. Margarine and egg were added</w:t>
      </w:r>
      <w:r>
        <w:rPr>
          <w:highlight w:val="yellow"/>
        </w:rPr>
        <w:t>,</w:t>
      </w:r>
      <w:r>
        <w:t xml:space="preserve"> and mixing continued until a homogeneous dough was formed. The dough was manually </w:t>
      </w:r>
      <w:r>
        <w:rPr>
          <w:highlight w:val="yellow"/>
        </w:rPr>
        <w:t xml:space="preserve">sheeted </w:t>
      </w:r>
      <w:r>
        <w:t>to</w:t>
      </w:r>
      <w:r>
        <w:rPr>
          <w:highlight w:val="yellow"/>
        </w:rPr>
        <w:t xml:space="preserve"> a thickness of</w:t>
      </w:r>
      <w:r>
        <w:t xml:space="preserve"> approximately </w:t>
      </w:r>
      <w:r>
        <w:rPr>
          <w:rStyle w:val="Strong"/>
          <w:b w:val="0"/>
        </w:rPr>
        <w:t>5 mm</w:t>
      </w:r>
      <w:r>
        <w:t xml:space="preserve"> and cut into circular shapes using cookie cutters. The cookies were arranged on stainless</w:t>
      </w:r>
      <w:r>
        <w:rPr>
          <w:highlight w:val="yellow"/>
        </w:rPr>
        <w:t>-</w:t>
      </w:r>
      <w:r>
        <w:t xml:space="preserve">steel trays and baked in a preheated oven at </w:t>
      </w:r>
      <w:r>
        <w:rPr>
          <w:rStyle w:val="Strong"/>
          <w:b w:val="0"/>
        </w:rPr>
        <w:t>180°C for 20 minutes</w:t>
      </w:r>
      <w:r>
        <w:t xml:space="preserve">. After baking, the </w:t>
      </w:r>
      <w:r>
        <w:rPr>
          <w:highlight w:val="yellow"/>
        </w:rPr>
        <w:t>cook</w:t>
      </w:r>
      <w:r>
        <w:t>i</w:t>
      </w:r>
      <w:r>
        <w:rPr>
          <w:highlight w:val="yellow"/>
        </w:rPr>
        <w:t>e</w:t>
      </w:r>
      <w:r>
        <w:t xml:space="preserve">s were cooled at room </w:t>
      </w:r>
      <w:r>
        <w:lastRenderedPageBreak/>
        <w:t xml:space="preserve">temperature for 30 minutes and packaged in airtight polyethylene bags </w:t>
      </w:r>
      <w:r>
        <w:rPr>
          <w:highlight w:val="yellow"/>
        </w:rPr>
        <w:t>bef</w:t>
      </w:r>
      <w:r>
        <w:t>or</w:t>
      </w:r>
      <w:r>
        <w:rPr>
          <w:highlight w:val="yellow"/>
        </w:rPr>
        <w:t>e</w:t>
      </w:r>
      <w:r>
        <w:t xml:space="preserve"> laboratory analys</w:t>
      </w:r>
      <w:r>
        <w:rPr>
          <w:highlight w:val="yellow"/>
        </w:rPr>
        <w:t>i</w:t>
      </w:r>
      <w:r>
        <w:t>s.</w:t>
      </w:r>
    </w:p>
    <w:p w14:paraId="52C3E18A" w14:textId="7DB99397" w:rsidR="00D70A5D" w:rsidRPr="00D70A5D" w:rsidRDefault="00D70A5D" w:rsidP="00D70A5D">
      <w:pPr>
        <w:pStyle w:val="NormalWeb"/>
        <w:jc w:val="both"/>
        <w:rPr>
          <w:rFonts w:eastAsia="AdvTimes"/>
          <w:b/>
          <w:lang w:eastAsia="en-ZA"/>
        </w:rPr>
      </w:pPr>
      <w:r>
        <w:rPr>
          <w:b/>
        </w:rPr>
        <w:t>2.</w:t>
      </w:r>
      <w:r w:rsidR="00AD723A">
        <w:rPr>
          <w:b/>
        </w:rPr>
        <w:t>5</w:t>
      </w:r>
      <w:r>
        <w:rPr>
          <w:b/>
        </w:rPr>
        <w:t xml:space="preserve"> Determination of</w:t>
      </w:r>
      <w:r>
        <w:rPr>
          <w:b/>
          <w:highlight w:val="yellow"/>
        </w:rPr>
        <w:t xml:space="preserve"> the</w:t>
      </w:r>
      <w:r>
        <w:rPr>
          <w:b/>
        </w:rPr>
        <w:t xml:space="preserve"> Functional Properties of Wheat</w:t>
      </w:r>
      <w:r>
        <w:rPr>
          <w:b/>
          <w:highlight w:val="yellow"/>
        </w:rPr>
        <w:t>–C</w:t>
      </w:r>
      <w:r>
        <w:rPr>
          <w:b/>
        </w:rPr>
        <w:t>assava</w:t>
      </w:r>
      <w:r>
        <w:rPr>
          <w:b/>
          <w:highlight w:val="yellow"/>
        </w:rPr>
        <w:t>–</w:t>
      </w:r>
      <w:r>
        <w:rPr>
          <w:b/>
        </w:rPr>
        <w:t xml:space="preserve">Kidney </w:t>
      </w:r>
      <w:r>
        <w:rPr>
          <w:b/>
          <w:highlight w:val="yellow"/>
        </w:rPr>
        <w:t>B</w:t>
      </w:r>
      <w:r>
        <w:rPr>
          <w:b/>
        </w:rPr>
        <w:t>ean-Fortified Composite Flour</w:t>
      </w:r>
    </w:p>
    <w:p w14:paraId="3FB03B88" w14:textId="24338F71" w:rsidR="00D70A5D" w:rsidRPr="00D70A5D" w:rsidRDefault="00D70A5D" w:rsidP="00D70A5D">
      <w:pPr>
        <w:pStyle w:val="NormalWeb"/>
        <w:jc w:val="both"/>
        <w:rPr>
          <w:b/>
        </w:rPr>
      </w:pPr>
      <w:r>
        <w:rPr>
          <w:b/>
        </w:rPr>
        <w:t>2.</w:t>
      </w:r>
      <w:r w:rsidR="00AD723A">
        <w:rPr>
          <w:b/>
        </w:rPr>
        <w:t>5</w:t>
      </w:r>
      <w:r>
        <w:rPr>
          <w:b/>
        </w:rPr>
        <w:t>.1 Determination</w:t>
      </w:r>
      <w:r>
        <w:rPr>
          <w:b/>
          <w:highlight w:val="yellow"/>
        </w:rPr>
        <w:t xml:space="preserve"> of Bulk Density</w:t>
      </w:r>
    </w:p>
    <w:p w14:paraId="66E8A66C" w14:textId="77777777" w:rsidR="00D70A5D" w:rsidRDefault="00D70A5D" w:rsidP="00D70A5D">
      <w:pPr>
        <w:pStyle w:val="NormalWeb"/>
        <w:jc w:val="both"/>
      </w:pPr>
      <w:r>
        <w:t>Th</w:t>
      </w:r>
      <w:r>
        <w:rPr>
          <w:highlight w:val="yellow"/>
        </w:rPr>
        <w:t>e</w:t>
      </w:r>
      <w:r>
        <w:t xml:space="preserve"> </w:t>
      </w:r>
      <w:r>
        <w:rPr>
          <w:highlight w:val="yellow"/>
        </w:rPr>
        <w:t>method</w:t>
      </w:r>
      <w:r>
        <w:t xml:space="preserve"> de</w:t>
      </w:r>
      <w:r>
        <w:rPr>
          <w:highlight w:val="yellow"/>
        </w:rPr>
        <w:t>scribed</w:t>
      </w:r>
      <w:r>
        <w:t xml:space="preserve"> </w:t>
      </w:r>
      <w:r>
        <w:rPr>
          <w:highlight w:val="yellow"/>
        </w:rPr>
        <w:t>by</w:t>
      </w:r>
      <w:r>
        <w:t xml:space="preserve"> </w:t>
      </w:r>
      <w:proofErr w:type="spellStart"/>
      <w:r>
        <w:t>Onimawo</w:t>
      </w:r>
      <w:proofErr w:type="spellEnd"/>
      <w:r>
        <w:t xml:space="preserve"> and Akubor (2005)</w:t>
      </w:r>
      <w:r>
        <w:rPr>
          <w:highlight w:val="yellow"/>
        </w:rPr>
        <w:t xml:space="preserve"> was used</w:t>
      </w:r>
      <w:r>
        <w:t xml:space="preserve">. </w:t>
      </w:r>
      <w:r>
        <w:rPr>
          <w:highlight w:val="yellow"/>
        </w:rPr>
        <w:t>A</w:t>
      </w:r>
      <w:r>
        <w:t xml:space="preserve"> 10 m</w:t>
      </w:r>
      <w:r>
        <w:rPr>
          <w:highlight w:val="yellow"/>
        </w:rPr>
        <w:t>L</w:t>
      </w:r>
      <w:r>
        <w:t xml:space="preserve"> graduated measuring cylinder was filled with the flour sample</w:t>
      </w:r>
      <w:r>
        <w:rPr>
          <w:highlight w:val="yellow"/>
        </w:rPr>
        <w:t>,</w:t>
      </w:r>
      <w:r>
        <w:t xml:space="preserve"> and the initial volume was recorded. The cylinder was tapped continuously to displace </w:t>
      </w:r>
      <w:r>
        <w:rPr>
          <w:highlight w:val="yellow"/>
        </w:rPr>
        <w:t xml:space="preserve">trapped </w:t>
      </w:r>
      <w:r>
        <w:t>air until the volume bec</w:t>
      </w:r>
      <w:r>
        <w:rPr>
          <w:highlight w:val="yellow"/>
        </w:rPr>
        <w:t>a</w:t>
      </w:r>
      <w:r>
        <w:t>me</w:t>
      </w:r>
      <w:r>
        <w:rPr>
          <w:lang w:val="en-ZA"/>
        </w:rPr>
        <w:t xml:space="preserve"> </w:t>
      </w:r>
      <w:r>
        <w:t xml:space="preserve">constant. The final volume was </w:t>
      </w:r>
      <w:r>
        <w:rPr>
          <w:highlight w:val="yellow"/>
        </w:rPr>
        <w:t>rec</w:t>
      </w:r>
      <w:r>
        <w:t>o</w:t>
      </w:r>
      <w:r>
        <w:rPr>
          <w:highlight w:val="yellow"/>
        </w:rPr>
        <w:t>rd</w:t>
      </w:r>
      <w:r>
        <w:t>ed after t</w:t>
      </w:r>
      <w:r>
        <w:rPr>
          <w:highlight w:val="yellow"/>
        </w:rPr>
        <w:t>he</w:t>
      </w:r>
      <w:r>
        <w:t xml:space="preserve"> </w:t>
      </w:r>
      <w:r>
        <w:rPr>
          <w:highlight w:val="yellow"/>
        </w:rPr>
        <w:t>s</w:t>
      </w:r>
      <w:r>
        <w:t>a</w:t>
      </w:r>
      <w:r>
        <w:rPr>
          <w:highlight w:val="yellow"/>
        </w:rPr>
        <w:t>mple had been</w:t>
      </w:r>
      <w:r>
        <w:t xml:space="preserve"> leve</w:t>
      </w:r>
      <w:r>
        <w:rPr>
          <w:highlight w:val="yellow"/>
        </w:rPr>
        <w:t>l</w:t>
      </w:r>
      <w:r>
        <w:t>led, and</w:t>
      </w:r>
      <w:r>
        <w:rPr>
          <w:highlight w:val="yellow"/>
        </w:rPr>
        <w:t xml:space="preserve"> the</w:t>
      </w:r>
      <w:r>
        <w:t xml:space="preserve"> bulk density of the samples was calculated as shown in equation 1.</w:t>
      </w:r>
    </w:p>
    <w:p w14:paraId="06456B28" w14:textId="77777777" w:rsidR="00D70A5D" w:rsidRPr="00D70A5D" w:rsidRDefault="00D70A5D" w:rsidP="00D70A5D">
      <w:pPr>
        <w:pStyle w:val="NormalWeb"/>
        <w:jc w:val="both"/>
      </w:pPr>
      <w:r w:rsidRPr="00D70A5D">
        <w:rPr>
          <w:lang w:val="en-ZA"/>
        </w:rPr>
        <w:t>Bulk density (g ml</w:t>
      </w:r>
      <w:r w:rsidRPr="00D70A5D">
        <w:rPr>
          <w:vertAlign w:val="superscript"/>
          <w:lang w:val="en-ZA"/>
        </w:rPr>
        <w:t>-1</w:t>
      </w:r>
      <w:r w:rsidRPr="00D70A5D">
        <w:rPr>
          <w:lang w:val="en-ZA"/>
        </w:rPr>
        <w:t>)</w:t>
      </w:r>
      <m:oMath>
        <m:r>
          <w:rPr>
            <w:rFonts w:ascii="Cambria Math" w:hAnsi="Cambria Math"/>
          </w:rPr>
          <m:t xml:space="preserve"> = </m:t>
        </m:r>
        <m:f>
          <m:fPr>
            <m:ctrlPr>
              <w:rPr>
                <w:rFonts w:ascii="Cambria Math" w:hAnsi="Cambria Math"/>
                <w:i/>
              </w:rPr>
            </m:ctrlPr>
          </m:fPr>
          <m:num>
            <m:r>
              <w:rPr>
                <w:rFonts w:ascii="Cambria Math" w:hAnsi="Cambria Math"/>
              </w:rPr>
              <m:t>weight of sample</m:t>
            </m:r>
          </m:num>
          <m:den>
            <m:r>
              <w:rPr>
                <w:rFonts w:ascii="Cambria Math" w:hAnsi="Cambria Math"/>
              </w:rPr>
              <m:t>volume of sample after tapping</m:t>
            </m:r>
          </m:den>
        </m:f>
      </m:oMath>
      <w:r w:rsidRPr="00D70A5D">
        <w:rPr>
          <w:lang w:val="en-ZA"/>
        </w:rPr>
        <w:t xml:space="preserve">    </w:t>
      </w:r>
      <w:r w:rsidRPr="00D70A5D">
        <w:rPr>
          <w:lang w:val="en-ZA"/>
        </w:rPr>
        <w:tab/>
      </w:r>
      <w:r>
        <w:rPr>
          <w:lang w:val="en-ZA"/>
        </w:rPr>
        <w:tab/>
      </w:r>
      <w:r>
        <w:rPr>
          <w:lang w:val="en-ZA"/>
        </w:rPr>
        <w:tab/>
      </w:r>
      <w:r>
        <w:rPr>
          <w:lang w:val="en-ZA"/>
        </w:rPr>
        <w:tab/>
      </w:r>
      <w:r>
        <w:rPr>
          <w:lang w:val="en-ZA"/>
        </w:rPr>
        <w:tab/>
        <w:t xml:space="preserve">       </w:t>
      </w:r>
      <w:r w:rsidRPr="00D70A5D">
        <w:rPr>
          <w:lang w:val="en-ZA"/>
        </w:rPr>
        <w:t>1</w:t>
      </w:r>
      <w:r w:rsidRPr="00D70A5D">
        <w:rPr>
          <w:lang w:val="en-ZA"/>
        </w:rPr>
        <w:tab/>
      </w:r>
      <w:r w:rsidRPr="00D70A5D">
        <w:rPr>
          <w:lang w:val="en-ZA"/>
        </w:rPr>
        <w:tab/>
        <w:t xml:space="preserve">                                                    </w:t>
      </w:r>
    </w:p>
    <w:p w14:paraId="302CA2EB" w14:textId="77777777" w:rsidR="00D70A5D" w:rsidRPr="00D70A5D" w:rsidRDefault="00D70A5D" w:rsidP="00D70A5D">
      <w:pPr>
        <w:pStyle w:val="NormalWeb"/>
        <w:rPr>
          <w:b/>
        </w:rPr>
      </w:pPr>
    </w:p>
    <w:p w14:paraId="3B72CC7D" w14:textId="0CB6A2E9" w:rsidR="00D70A5D" w:rsidRPr="00D70A5D" w:rsidRDefault="00D70A5D" w:rsidP="00D70A5D">
      <w:pPr>
        <w:pStyle w:val="NormalWeb"/>
        <w:rPr>
          <w:b/>
        </w:rPr>
      </w:pPr>
      <w:r>
        <w:rPr>
          <w:b/>
        </w:rPr>
        <w:t>2.</w:t>
      </w:r>
      <w:r w:rsidR="00AD723A">
        <w:rPr>
          <w:b/>
        </w:rPr>
        <w:t>5</w:t>
      </w:r>
      <w:r>
        <w:rPr>
          <w:b/>
        </w:rPr>
        <w:t>.2</w:t>
      </w:r>
      <w:r>
        <w:rPr>
          <w:b/>
          <w:highlight w:val="yellow"/>
        </w:rPr>
        <w:t xml:space="preserve"> Determination of</w:t>
      </w:r>
      <w:r>
        <w:rPr>
          <w:b/>
        </w:rPr>
        <w:t xml:space="preserve"> Water Absorption Capacity</w:t>
      </w:r>
    </w:p>
    <w:p w14:paraId="3E1BBD50" w14:textId="77777777" w:rsidR="00D70A5D" w:rsidRPr="00D70A5D" w:rsidRDefault="00D70A5D" w:rsidP="00D70A5D">
      <w:pPr>
        <w:pStyle w:val="NormalWeb"/>
        <w:jc w:val="both"/>
      </w:pPr>
      <w:r>
        <w:t xml:space="preserve">The method described by Onwuka (2018) was adopted. </w:t>
      </w:r>
      <w:r>
        <w:rPr>
          <w:highlight w:val="yellow"/>
        </w:rPr>
        <w:t>One</w:t>
      </w:r>
      <w:r>
        <w:t xml:space="preserve"> gram (1 g) of each flour sample was weighed separately</w:t>
      </w:r>
      <w:r>
        <w:rPr>
          <w:highlight w:val="yellow"/>
        </w:rPr>
        <w:t>,</w:t>
      </w:r>
      <w:r>
        <w:t xml:space="preserve"> and the weight of </w:t>
      </w:r>
      <w:r>
        <w:rPr>
          <w:highlight w:val="yellow"/>
        </w:rPr>
        <w:t>eac</w:t>
      </w:r>
      <w:r>
        <w:t>h sample in a clean</w:t>
      </w:r>
      <w:r>
        <w:rPr>
          <w:highlight w:val="yellow"/>
        </w:rPr>
        <w:t>,</w:t>
      </w:r>
      <w:r>
        <w:t xml:space="preserve"> dry centrifuge tube was </w:t>
      </w:r>
      <w:r>
        <w:rPr>
          <w:highlight w:val="yellow"/>
        </w:rPr>
        <w:t>rec</w:t>
      </w:r>
      <w:r>
        <w:t>o</w:t>
      </w:r>
      <w:r>
        <w:rPr>
          <w:highlight w:val="yellow"/>
        </w:rPr>
        <w:t>rd</w:t>
      </w:r>
      <w:r>
        <w:t>e</w:t>
      </w:r>
      <w:r>
        <w:rPr>
          <w:highlight w:val="yellow"/>
        </w:rPr>
        <w:t>d</w:t>
      </w:r>
      <w:r>
        <w:t>. The sample wa</w:t>
      </w:r>
      <w:r>
        <w:rPr>
          <w:highlight w:val="yellow"/>
        </w:rPr>
        <w:t>s</w:t>
      </w:r>
      <w:r>
        <w:t xml:space="preserve"> mixed thoroughly </w:t>
      </w:r>
      <w:r>
        <w:rPr>
          <w:highlight w:val="yellow"/>
        </w:rPr>
        <w:t xml:space="preserve">with 10 mL of distilled water </w:t>
      </w:r>
      <w:r>
        <w:t>for 30 seconds, allowed to stand at room temperature</w:t>
      </w:r>
      <w:r>
        <w:rPr>
          <w:highlight w:val="yellow"/>
        </w:rPr>
        <w:t xml:space="preserve"> for 30 minutes,</w:t>
      </w:r>
      <w:r>
        <w:t xml:space="preserve"> and then centrifuged at 5000 rpm for 30 minutes</w:t>
      </w:r>
      <w:r>
        <w:rPr>
          <w:highlight w:val="yellow"/>
        </w:rPr>
        <w:t>.</w:t>
      </w:r>
      <w:r>
        <w:t xml:space="preserve"> </w:t>
      </w:r>
      <w:r>
        <w:rPr>
          <w:highlight w:val="yellow"/>
        </w:rPr>
        <w:t>T</w:t>
      </w:r>
      <w:r>
        <w:t xml:space="preserve">he volume of free water (supernatant) was read directly from the graduated centrifuge tube. </w:t>
      </w:r>
      <w:r>
        <w:rPr>
          <w:highlight w:val="yellow"/>
        </w:rPr>
        <w:t>The</w:t>
      </w:r>
      <w:r>
        <w:t xml:space="preserve"> </w:t>
      </w:r>
      <w:r>
        <w:rPr>
          <w:highlight w:val="yellow"/>
        </w:rPr>
        <w:t>d</w:t>
      </w:r>
      <w:r>
        <w:t>ensity of water was assumed to be 1.0 g m</w:t>
      </w:r>
      <w:r>
        <w:rPr>
          <w:highlight w:val="yellow"/>
        </w:rPr>
        <w:t>L</w:t>
      </w:r>
      <w:r>
        <w:rPr>
          <w:vertAlign w:val="superscript"/>
        </w:rPr>
        <w:t>-1</w:t>
      </w:r>
      <w:r>
        <w:t xml:space="preserve">. </w:t>
      </w:r>
      <w:r>
        <w:rPr>
          <w:highlight w:val="yellow"/>
        </w:rPr>
        <w:t>W</w:t>
      </w:r>
      <w:r>
        <w:t>ater absorption</w:t>
      </w:r>
      <w:r>
        <w:rPr>
          <w:highlight w:val="yellow"/>
        </w:rPr>
        <w:t xml:space="preserve"> capacity</w:t>
      </w:r>
      <w:r>
        <w:t xml:space="preserve"> was expressed as the amount of water retained by 1 g of flour (g m</w:t>
      </w:r>
      <w:r>
        <w:rPr>
          <w:highlight w:val="yellow"/>
        </w:rPr>
        <w:t>L</w:t>
      </w:r>
      <w:r>
        <w:rPr>
          <w:vertAlign w:val="superscript"/>
        </w:rPr>
        <w:t>-1</w:t>
      </w:r>
      <w:r>
        <w:t>).</w:t>
      </w:r>
    </w:p>
    <w:p w14:paraId="493A811A" w14:textId="77777777" w:rsidR="00D70A5D" w:rsidRPr="00D70A5D" w:rsidRDefault="00D70A5D" w:rsidP="00D70A5D">
      <w:pPr>
        <w:pStyle w:val="NormalWeb"/>
        <w:jc w:val="both"/>
      </w:pPr>
      <w:r w:rsidRPr="00D70A5D">
        <w:rPr>
          <w:bCs/>
          <w:lang w:val="en-ZA"/>
        </w:rPr>
        <w:t xml:space="preserve">Water absorption capacity (g ml </w:t>
      </w:r>
      <w:r w:rsidRPr="00D70A5D">
        <w:rPr>
          <w:bCs/>
          <w:vertAlign w:val="superscript"/>
          <w:lang w:val="en-ZA"/>
        </w:rPr>
        <w:t>-1</w:t>
      </w:r>
      <w:r w:rsidRPr="00D70A5D">
        <w:rPr>
          <w:bCs/>
          <w:lang w:val="en-ZA"/>
        </w:rPr>
        <w:t>)</w:t>
      </w:r>
      <m:oMath>
        <m:r>
          <w:rPr>
            <w:rFonts w:ascii="Cambria Math" w:hAnsi="Cambria Math"/>
          </w:rPr>
          <m:t xml:space="preserve">= </m:t>
        </m:r>
        <m:f>
          <m:fPr>
            <m:ctrlPr>
              <w:rPr>
                <w:rFonts w:ascii="Cambria Math" w:hAnsi="Cambria Math"/>
                <w:i/>
              </w:rPr>
            </m:ctrlPr>
          </m:fPr>
          <m:num>
            <m:r>
              <w:rPr>
                <w:rFonts w:ascii="Cambria Math" w:hAnsi="Cambria Math"/>
              </w:rPr>
              <m:t xml:space="preserve">weight of water absorped × density of water </m:t>
            </m:r>
          </m:num>
          <m:den>
            <m:r>
              <w:rPr>
                <w:rFonts w:ascii="Cambria Math" w:hAnsi="Cambria Math"/>
              </w:rPr>
              <m:t>weight of sample</m:t>
            </m:r>
          </m:den>
        </m:f>
      </m:oMath>
      <w:r w:rsidRPr="00D70A5D">
        <w:t xml:space="preserve">                            </w:t>
      </w:r>
      <w:r>
        <w:t>2</w:t>
      </w:r>
    </w:p>
    <w:p w14:paraId="64779085" w14:textId="3E4C525A" w:rsidR="00D70A5D" w:rsidRPr="00D70A5D" w:rsidRDefault="00D70A5D" w:rsidP="00D70A5D">
      <w:pPr>
        <w:pStyle w:val="NormalWeb"/>
        <w:jc w:val="both"/>
        <w:rPr>
          <w:b/>
          <w:bCs/>
        </w:rPr>
      </w:pPr>
      <w:r>
        <w:rPr>
          <w:b/>
        </w:rPr>
        <w:t>2.</w:t>
      </w:r>
      <w:r w:rsidR="00AD723A">
        <w:rPr>
          <w:b/>
        </w:rPr>
        <w:t>5</w:t>
      </w:r>
      <w:r>
        <w:rPr>
          <w:b/>
        </w:rPr>
        <w:t>.3</w:t>
      </w:r>
      <w:r>
        <w:rPr>
          <w:b/>
          <w:highlight w:val="yellow"/>
        </w:rPr>
        <w:t xml:space="preserve"> Determination of</w:t>
      </w:r>
      <w:r>
        <w:rPr>
          <w:b/>
        </w:rPr>
        <w:t xml:space="preserve"> Oil Absorption Capacity</w:t>
      </w:r>
    </w:p>
    <w:p w14:paraId="59F0227F" w14:textId="77777777" w:rsidR="00D70A5D" w:rsidRPr="00D70A5D" w:rsidRDefault="00D70A5D" w:rsidP="00D70A5D">
      <w:pPr>
        <w:pStyle w:val="NormalWeb"/>
        <w:jc w:val="both"/>
      </w:pPr>
      <w:r>
        <w:t xml:space="preserve">The method described by Onwuka (2018) was adopted. </w:t>
      </w:r>
      <w:r>
        <w:rPr>
          <w:highlight w:val="yellow"/>
        </w:rPr>
        <w:t>One</w:t>
      </w:r>
      <w:r>
        <w:t xml:space="preserve"> gram (1 g) of each flour sample was weighed separately</w:t>
      </w:r>
      <w:r>
        <w:rPr>
          <w:highlight w:val="yellow"/>
        </w:rPr>
        <w:t>,</w:t>
      </w:r>
      <w:r>
        <w:t xml:space="preserve"> and the weight of </w:t>
      </w:r>
      <w:r>
        <w:rPr>
          <w:highlight w:val="yellow"/>
        </w:rPr>
        <w:t>eac</w:t>
      </w:r>
      <w:r>
        <w:t>h sample in a clean</w:t>
      </w:r>
      <w:r>
        <w:rPr>
          <w:highlight w:val="yellow"/>
        </w:rPr>
        <w:t>,</w:t>
      </w:r>
      <w:r>
        <w:t xml:space="preserve"> dry centrifuge tube was </w:t>
      </w:r>
      <w:r>
        <w:rPr>
          <w:highlight w:val="yellow"/>
        </w:rPr>
        <w:t>rec</w:t>
      </w:r>
      <w:r>
        <w:t>o</w:t>
      </w:r>
      <w:r>
        <w:rPr>
          <w:highlight w:val="yellow"/>
        </w:rPr>
        <w:t>rd</w:t>
      </w:r>
      <w:r>
        <w:t>e</w:t>
      </w:r>
      <w:r>
        <w:rPr>
          <w:highlight w:val="yellow"/>
        </w:rPr>
        <w:t>d</w:t>
      </w:r>
      <w:r>
        <w:t xml:space="preserve">. Oil was </w:t>
      </w:r>
      <w:r>
        <w:rPr>
          <w:highlight w:val="yellow"/>
        </w:rPr>
        <w:t>add</w:t>
      </w:r>
      <w:r>
        <w:t>ed t</w:t>
      </w:r>
      <w:r>
        <w:rPr>
          <w:highlight w:val="yellow"/>
        </w:rPr>
        <w:t>o</w:t>
      </w:r>
      <w:r>
        <w:t xml:space="preserve"> the sample to </w:t>
      </w:r>
      <w:r>
        <w:rPr>
          <w:highlight w:val="yellow"/>
        </w:rPr>
        <w:t>produc</w:t>
      </w:r>
      <w:r>
        <w:t xml:space="preserve">e </w:t>
      </w:r>
      <w:r>
        <w:rPr>
          <w:highlight w:val="yellow"/>
        </w:rPr>
        <w:t>a</w:t>
      </w:r>
      <w:r>
        <w:t xml:space="preserve"> 10 m</w:t>
      </w:r>
      <w:r>
        <w:rPr>
          <w:highlight w:val="yellow"/>
        </w:rPr>
        <w:t>L</w:t>
      </w:r>
      <w:r>
        <w:t xml:space="preserve"> dispersion. The sample and oil were mixed thoroughly for 30 seconds</w:t>
      </w:r>
      <w:r>
        <w:rPr>
          <w:highlight w:val="yellow"/>
        </w:rPr>
        <w:t>,</w:t>
      </w:r>
      <w:r>
        <w:t xml:space="preserve"> allowed to stand at room temperature</w:t>
      </w:r>
      <w:r>
        <w:rPr>
          <w:highlight w:val="yellow"/>
        </w:rPr>
        <w:t xml:space="preserve"> for 30 minutes,</w:t>
      </w:r>
      <w:r>
        <w:t xml:space="preserve"> and then centrifuged at 5000 rpm for 30 minutes. The volume of free oil was read directly from the graduated centrifuge tube. </w:t>
      </w:r>
      <w:r>
        <w:rPr>
          <w:highlight w:val="yellow"/>
        </w:rPr>
        <w:t>The d</w:t>
      </w:r>
      <w:r>
        <w:t>ensity of oil was assumed to be 0.38 g m</w:t>
      </w:r>
      <w:r>
        <w:rPr>
          <w:highlight w:val="yellow"/>
        </w:rPr>
        <w:t>L</w:t>
      </w:r>
      <w:r>
        <w:rPr>
          <w:vertAlign w:val="superscript"/>
        </w:rPr>
        <w:t>-1</w:t>
      </w:r>
      <w:r>
        <w:t xml:space="preserve">. Oil </w:t>
      </w:r>
      <w:r>
        <w:rPr>
          <w:highlight w:val="yellow"/>
        </w:rPr>
        <w:t>a</w:t>
      </w:r>
      <w:r>
        <w:t>bsorption</w:t>
      </w:r>
      <w:r>
        <w:rPr>
          <w:highlight w:val="yellow"/>
        </w:rPr>
        <w:t xml:space="preserve"> capacity</w:t>
      </w:r>
      <w:r>
        <w:t xml:space="preserve"> was expressed as the amount of oil bound by 1 g of flour (g m</w:t>
      </w:r>
      <w:r>
        <w:rPr>
          <w:highlight w:val="yellow"/>
        </w:rPr>
        <w:t>L</w:t>
      </w:r>
      <w:r>
        <w:rPr>
          <w:vertAlign w:val="superscript"/>
        </w:rPr>
        <w:t>-1</w:t>
      </w:r>
      <w:r>
        <w:t>)</w:t>
      </w:r>
      <w:r>
        <w:rPr>
          <w:highlight w:val="yellow"/>
        </w:rPr>
        <w:t>, as</w:t>
      </w:r>
      <w:r>
        <w:t xml:space="preserve"> estimated </w:t>
      </w:r>
      <w:r>
        <w:rPr>
          <w:highlight w:val="yellow"/>
        </w:rPr>
        <w:t>us</w:t>
      </w:r>
      <w:r>
        <w:t>i</w:t>
      </w:r>
      <w:r>
        <w:rPr>
          <w:highlight w:val="yellow"/>
        </w:rPr>
        <w:t>ng</w:t>
      </w:r>
      <w:r>
        <w:t xml:space="preserve"> equation 3.</w:t>
      </w:r>
    </w:p>
    <w:p w14:paraId="6C68365B" w14:textId="77777777" w:rsidR="00D70A5D" w:rsidRPr="00D70A5D" w:rsidRDefault="00D70A5D" w:rsidP="00D70A5D">
      <w:pPr>
        <w:pStyle w:val="NormalWeb"/>
        <w:jc w:val="both"/>
      </w:pPr>
      <w:r w:rsidRPr="00D70A5D">
        <w:rPr>
          <w:bCs/>
          <w:lang w:val="en-ZA"/>
        </w:rPr>
        <w:t xml:space="preserve">Oil absorption capacity (g ml </w:t>
      </w:r>
      <w:r w:rsidRPr="00D70A5D">
        <w:rPr>
          <w:bCs/>
          <w:vertAlign w:val="superscript"/>
          <w:lang w:val="en-ZA"/>
        </w:rPr>
        <w:t>-1</w:t>
      </w:r>
      <w:r w:rsidRPr="00D70A5D">
        <w:rPr>
          <w:bCs/>
          <w:lang w:val="en-ZA"/>
        </w:rPr>
        <w:t>)</w:t>
      </w:r>
      <m:oMath>
        <m:r>
          <w:rPr>
            <w:rFonts w:ascii="Cambria Math" w:hAnsi="Cambria Math"/>
          </w:rPr>
          <m:t xml:space="preserve"> = </m:t>
        </m:r>
        <m:f>
          <m:fPr>
            <m:ctrlPr>
              <w:rPr>
                <w:rFonts w:ascii="Cambria Math" w:hAnsi="Cambria Math"/>
                <w:i/>
              </w:rPr>
            </m:ctrlPr>
          </m:fPr>
          <m:num>
            <m:r>
              <w:rPr>
                <w:rFonts w:ascii="Cambria Math" w:hAnsi="Cambria Math"/>
              </w:rPr>
              <m:t xml:space="preserve">weight of oil absorped ×density of oil </m:t>
            </m:r>
          </m:num>
          <m:den>
            <m:r>
              <w:rPr>
                <w:rFonts w:ascii="Cambria Math" w:hAnsi="Cambria Math"/>
              </w:rPr>
              <m:t>weight of sample</m:t>
            </m:r>
          </m:den>
        </m:f>
      </m:oMath>
      <w:r w:rsidRPr="00D70A5D">
        <w:tab/>
      </w:r>
      <w:r w:rsidRPr="00D70A5D">
        <w:tab/>
        <w:t xml:space="preserve">                     </w:t>
      </w:r>
      <w:r>
        <w:t>3</w:t>
      </w:r>
    </w:p>
    <w:p w14:paraId="74FA2130" w14:textId="4E5A0904" w:rsidR="00D70A5D" w:rsidRPr="00D70A5D" w:rsidRDefault="00D70A5D" w:rsidP="00D70A5D">
      <w:pPr>
        <w:pStyle w:val="NormalWeb"/>
      </w:pPr>
      <w:r>
        <w:rPr>
          <w:b/>
          <w:bCs/>
          <w:lang w:val="en-ZA"/>
        </w:rPr>
        <w:lastRenderedPageBreak/>
        <w:t>2.</w:t>
      </w:r>
      <w:r w:rsidR="00AD723A">
        <w:rPr>
          <w:b/>
          <w:bCs/>
          <w:lang w:val="en-ZA"/>
        </w:rPr>
        <w:t>5</w:t>
      </w:r>
      <w:r>
        <w:rPr>
          <w:b/>
          <w:bCs/>
          <w:lang w:val="en-ZA"/>
        </w:rPr>
        <w:t xml:space="preserve">.4 </w:t>
      </w:r>
      <w:r>
        <w:rPr>
          <w:b/>
          <w:bCs/>
          <w:highlight w:val="yellow"/>
          <w:lang w:val="en-ZA"/>
        </w:rPr>
        <w:t>D</w:t>
      </w:r>
      <w:r>
        <w:rPr>
          <w:b/>
          <w:bCs/>
          <w:lang w:val="en-ZA"/>
        </w:rPr>
        <w:t>etermination</w:t>
      </w:r>
      <w:r>
        <w:rPr>
          <w:b/>
          <w:bCs/>
          <w:highlight w:val="yellow"/>
          <w:lang w:val="en-ZA"/>
        </w:rPr>
        <w:t xml:space="preserve"> of Swelling Index</w:t>
      </w:r>
    </w:p>
    <w:p w14:paraId="3AD83070" w14:textId="77777777" w:rsidR="00D70A5D" w:rsidRPr="00D70A5D" w:rsidRDefault="00D70A5D" w:rsidP="00D70A5D">
      <w:pPr>
        <w:pStyle w:val="NormalWeb"/>
        <w:jc w:val="both"/>
      </w:pPr>
      <w:r>
        <w:t xml:space="preserve">The procedure described </w:t>
      </w:r>
      <w:r>
        <w:rPr>
          <w:highlight w:val="yellow"/>
        </w:rPr>
        <w:t>by</w:t>
      </w:r>
      <w:r>
        <w:t xml:space="preserve"> </w:t>
      </w:r>
      <w:proofErr w:type="spellStart"/>
      <w:r>
        <w:t>Ikegwu</w:t>
      </w:r>
      <w:proofErr w:type="spellEnd"/>
      <w:r>
        <w:t xml:space="preserve"> </w:t>
      </w:r>
      <w:r>
        <w:rPr>
          <w:iCs/>
        </w:rPr>
        <w:t>et al</w:t>
      </w:r>
      <w:r>
        <w:rPr>
          <w:i/>
          <w:iCs/>
        </w:rPr>
        <w:t xml:space="preserve">. </w:t>
      </w:r>
      <w:r>
        <w:t>(200</w:t>
      </w:r>
      <w:r>
        <w:rPr>
          <w:highlight w:val="yellow"/>
        </w:rPr>
        <w:t>9</w:t>
      </w:r>
      <w:r>
        <w:t xml:space="preserve">) was used to determine the swelling </w:t>
      </w:r>
      <w:r>
        <w:rPr>
          <w:bCs/>
        </w:rPr>
        <w:t>ind</w:t>
      </w:r>
      <w:r>
        <w:rPr>
          <w:bCs/>
          <w:highlight w:val="yellow"/>
        </w:rPr>
        <w:t>ic</w:t>
      </w:r>
      <w:r>
        <w:rPr>
          <w:bCs/>
        </w:rPr>
        <w:t>es of the flour samples</w:t>
      </w:r>
      <w:r>
        <w:t>. One gram</w:t>
      </w:r>
      <w:r>
        <w:rPr>
          <w:highlight w:val="yellow"/>
        </w:rPr>
        <w:t xml:space="preserve"> of</w:t>
      </w:r>
      <w:r>
        <w:t xml:space="preserve"> the flour sample was mixed with 10</w:t>
      </w:r>
      <w:r>
        <w:rPr>
          <w:highlight w:val="yellow"/>
        </w:rPr>
        <w:t xml:space="preserve"> </w:t>
      </w:r>
      <w:r>
        <w:t>m</w:t>
      </w:r>
      <w:r>
        <w:rPr>
          <w:highlight w:val="yellow"/>
        </w:rPr>
        <w:t>L</w:t>
      </w:r>
      <w:r>
        <w:t xml:space="preserve"> of distilled water in a centrifuge tube and heated at 80</w:t>
      </w:r>
      <w:r>
        <w:rPr>
          <w:highlight w:val="yellow"/>
          <w:vertAlign w:val="superscript"/>
        </w:rPr>
        <w:t>°</w:t>
      </w:r>
      <w:r>
        <w:t>C for 30 min</w:t>
      </w:r>
      <w:r>
        <w:rPr>
          <w:highlight w:val="yellow"/>
        </w:rPr>
        <w:t>utes</w:t>
      </w:r>
      <w:r>
        <w:t xml:space="preserve"> under continuous agitation. After heating, the suspension was centrifuged at 1500 rpm for 15 min</w:t>
      </w:r>
      <w:r>
        <w:rPr>
          <w:highlight w:val="yellow"/>
        </w:rPr>
        <w:t>utes</w:t>
      </w:r>
      <w:r>
        <w:t>. The supernatant was decanted</w:t>
      </w:r>
      <w:r>
        <w:rPr>
          <w:highlight w:val="yellow"/>
        </w:rPr>
        <w:t>,</w:t>
      </w:r>
      <w:r>
        <w:t xml:space="preserve"> and the weight of the paste </w:t>
      </w:r>
      <w:r>
        <w:rPr>
          <w:highlight w:val="yellow"/>
        </w:rPr>
        <w:t>w</w:t>
      </w:r>
      <w:r>
        <w:t>a</w:t>
      </w:r>
      <w:r>
        <w:rPr>
          <w:highlight w:val="yellow"/>
        </w:rPr>
        <w:t>s r</w:t>
      </w:r>
      <w:r>
        <w:t>e</w:t>
      </w:r>
      <w:r>
        <w:rPr>
          <w:highlight w:val="yellow"/>
        </w:rPr>
        <w:t>corded</w:t>
      </w:r>
      <w:r>
        <w:t>. The swelling index was calculated as follows:</w:t>
      </w:r>
    </w:p>
    <w:p w14:paraId="12C71839" w14:textId="77777777" w:rsidR="00D70A5D" w:rsidRPr="00D70A5D" w:rsidRDefault="00D70A5D" w:rsidP="00D70A5D">
      <w:pPr>
        <w:pStyle w:val="NormalWeb"/>
      </w:pPr>
      <m:oMath>
        <m:r>
          <w:rPr>
            <w:rFonts w:ascii="Cambria Math" w:hAnsi="Cambria Math"/>
          </w:rPr>
          <m:t xml:space="preserve">Swelling Index= </m:t>
        </m:r>
        <m:f>
          <m:fPr>
            <m:ctrlPr>
              <w:rPr>
                <w:rFonts w:ascii="Cambria Math" w:hAnsi="Cambria Math"/>
                <w:i/>
              </w:rPr>
            </m:ctrlPr>
          </m:fPr>
          <m:num>
            <m:r>
              <w:rPr>
                <w:rFonts w:ascii="Cambria Math" w:hAnsi="Cambria Math"/>
              </w:rPr>
              <m:t>H2</m:t>
            </m:r>
          </m:num>
          <m:den>
            <m:r>
              <w:rPr>
                <w:rFonts w:ascii="Cambria Math" w:hAnsi="Cambria Math"/>
              </w:rPr>
              <m:t>H1</m:t>
            </m:r>
          </m:den>
        </m:f>
      </m:oMath>
      <w:r w:rsidRPr="00D70A5D">
        <w:t xml:space="preserve">                                                                                                                     </w:t>
      </w:r>
      <w:r>
        <w:t>4</w:t>
      </w:r>
    </w:p>
    <w:p w14:paraId="7AF90CE2" w14:textId="77777777" w:rsidR="00D70A5D" w:rsidRPr="00D70A5D" w:rsidRDefault="00D70A5D" w:rsidP="00D70A5D">
      <w:pPr>
        <w:pStyle w:val="NormalWeb"/>
      </w:pPr>
      <w:r>
        <w:rPr>
          <w:lang w:val="en-ZA"/>
        </w:rPr>
        <w:t>Where:</w:t>
      </w:r>
      <w:r>
        <w:rPr>
          <w:highlight w:val="yellow"/>
          <w:lang w:val="en-ZA"/>
        </w:rPr>
        <w:t xml:space="preserve"> </w:t>
      </w:r>
      <w:r>
        <w:rPr>
          <w:lang w:val="en-ZA"/>
        </w:rPr>
        <w:t>H</w:t>
      </w:r>
      <w:r>
        <w:rPr>
          <w:vertAlign w:val="subscript"/>
          <w:lang w:val="en-ZA"/>
        </w:rPr>
        <w:t>2</w:t>
      </w:r>
      <w:r>
        <w:rPr>
          <w:lang w:val="en-ZA"/>
        </w:rPr>
        <w:t xml:space="preserve"> = final height</w:t>
      </w:r>
    </w:p>
    <w:p w14:paraId="3F703390" w14:textId="77777777" w:rsidR="007311EF" w:rsidRPr="007311EF" w:rsidRDefault="00D70A5D" w:rsidP="00D70A5D">
      <w:pPr>
        <w:pStyle w:val="Heading1"/>
        <w:rPr>
          <w:b w:val="0"/>
          <w:sz w:val="24"/>
          <w:szCs w:val="24"/>
          <w:lang w:val="en-ZA"/>
        </w:rPr>
      </w:pPr>
      <w:r>
        <w:rPr>
          <w:b w:val="0"/>
          <w:sz w:val="24"/>
          <w:szCs w:val="24"/>
          <w:lang w:val="en-ZA"/>
        </w:rPr>
        <w:t>H</w:t>
      </w:r>
      <w:r>
        <w:rPr>
          <w:b w:val="0"/>
          <w:sz w:val="24"/>
          <w:szCs w:val="24"/>
          <w:vertAlign w:val="subscript"/>
          <w:lang w:val="en-ZA"/>
        </w:rPr>
        <w:t>1</w:t>
      </w:r>
      <w:r>
        <w:rPr>
          <w:b w:val="0"/>
          <w:sz w:val="24"/>
          <w:szCs w:val="24"/>
          <w:lang w:val="en-ZA"/>
        </w:rPr>
        <w:t xml:space="preserve"> = initial height</w:t>
      </w:r>
    </w:p>
    <w:p w14:paraId="4E76DFB9" w14:textId="245FB007" w:rsidR="00D70A5D" w:rsidRPr="00D70A5D" w:rsidRDefault="007311EF" w:rsidP="00BC420D">
      <w:pPr>
        <w:pStyle w:val="Heading1"/>
        <w:rPr>
          <w:rFonts w:eastAsia="AdvTimes"/>
          <w:kern w:val="0"/>
          <w:sz w:val="24"/>
          <w:szCs w:val="24"/>
        </w:rPr>
      </w:pPr>
      <w:r>
        <w:rPr>
          <w:rFonts w:eastAsia="AdvTimes"/>
          <w:bCs w:val="0"/>
          <w:kern w:val="0"/>
          <w:sz w:val="24"/>
          <w:szCs w:val="24"/>
        </w:rPr>
        <w:t>2.</w:t>
      </w:r>
      <w:r w:rsidR="00AD723A">
        <w:rPr>
          <w:rFonts w:eastAsia="AdvTimes"/>
          <w:bCs w:val="0"/>
          <w:kern w:val="0"/>
          <w:sz w:val="24"/>
          <w:szCs w:val="24"/>
        </w:rPr>
        <w:t>5</w:t>
      </w:r>
      <w:r>
        <w:rPr>
          <w:rFonts w:eastAsia="AdvTimes"/>
          <w:bCs w:val="0"/>
          <w:kern w:val="0"/>
          <w:sz w:val="24"/>
          <w:szCs w:val="24"/>
        </w:rPr>
        <w:t xml:space="preserve">.5 </w:t>
      </w:r>
      <w:r>
        <w:rPr>
          <w:rFonts w:eastAsia="AdvTimes"/>
          <w:bCs w:val="0"/>
          <w:kern w:val="0"/>
          <w:sz w:val="24"/>
          <w:szCs w:val="24"/>
          <w:highlight w:val="yellow"/>
        </w:rPr>
        <w:t>D</w:t>
      </w:r>
      <w:r>
        <w:rPr>
          <w:rFonts w:eastAsia="AdvTimes"/>
          <w:bCs w:val="0"/>
          <w:kern w:val="0"/>
          <w:sz w:val="24"/>
          <w:szCs w:val="24"/>
        </w:rPr>
        <w:t xml:space="preserve">etermination </w:t>
      </w:r>
      <w:r>
        <w:rPr>
          <w:rFonts w:eastAsia="AdvTimes"/>
          <w:bCs w:val="0"/>
          <w:kern w:val="0"/>
          <w:sz w:val="24"/>
          <w:szCs w:val="24"/>
          <w:highlight w:val="yellow"/>
        </w:rPr>
        <w:t>of Foaming Capacity/Stability</w:t>
      </w:r>
    </w:p>
    <w:p w14:paraId="41718FD4" w14:textId="77777777" w:rsidR="00D70A5D" w:rsidRPr="00D70A5D" w:rsidRDefault="007311EF" w:rsidP="00BC42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method d</w:t>
      </w:r>
      <w:r>
        <w:rPr>
          <w:rFonts w:ascii="Times New Roman" w:eastAsia="Calibri" w:hAnsi="Times New Roman" w:cs="Times New Roman"/>
          <w:color w:val="000000"/>
          <w:sz w:val="24"/>
          <w:szCs w:val="24"/>
          <w:highlight w:val="yellow"/>
        </w:rPr>
        <w:t>escrib</w:t>
      </w:r>
      <w:r>
        <w:rPr>
          <w:rFonts w:ascii="Times New Roman" w:eastAsia="Calibri" w:hAnsi="Times New Roman" w:cs="Times New Roman"/>
          <w:color w:val="000000"/>
          <w:sz w:val="24"/>
          <w:szCs w:val="24"/>
        </w:rPr>
        <w:t>ed by Onwuka (2018) was used. Two gram</w:t>
      </w:r>
      <w:r>
        <w:rPr>
          <w:rFonts w:ascii="Times New Roman" w:eastAsia="Calibri" w:hAnsi="Times New Roman" w:cs="Times New Roman"/>
          <w:color w:val="000000"/>
          <w:sz w:val="24"/>
          <w:szCs w:val="24"/>
          <w:highlight w:val="yellow"/>
        </w:rPr>
        <w:t>s</w:t>
      </w:r>
      <w:r>
        <w:rPr>
          <w:rFonts w:ascii="Times New Roman" w:eastAsia="Calibri" w:hAnsi="Times New Roman" w:cs="Times New Roman"/>
          <w:color w:val="000000"/>
          <w:sz w:val="24"/>
          <w:szCs w:val="24"/>
        </w:rPr>
        <w:t xml:space="preserve"> (2 g) of</w:t>
      </w:r>
      <w:r>
        <w:rPr>
          <w:rFonts w:ascii="Times New Roman" w:eastAsia="Calibri" w:hAnsi="Times New Roman" w:cs="Times New Roman"/>
          <w:color w:val="000000"/>
          <w:sz w:val="24"/>
          <w:szCs w:val="24"/>
          <w:highlight w:val="yellow"/>
        </w:rPr>
        <w:t xml:space="preserve"> the</w:t>
      </w:r>
      <w:r>
        <w:rPr>
          <w:rFonts w:ascii="Times New Roman" w:eastAsia="Calibri" w:hAnsi="Times New Roman" w:cs="Times New Roman"/>
          <w:color w:val="000000"/>
          <w:sz w:val="24"/>
          <w:szCs w:val="24"/>
        </w:rPr>
        <w:t xml:space="preserve"> flour sample was blended with 100 m</w:t>
      </w:r>
      <w:r>
        <w:rPr>
          <w:rFonts w:ascii="Times New Roman" w:eastAsia="Calibri" w:hAnsi="Times New Roman" w:cs="Times New Roman"/>
          <w:color w:val="000000"/>
          <w:sz w:val="24"/>
          <w:szCs w:val="24"/>
          <w:highlight w:val="yellow"/>
        </w:rPr>
        <w:t>L of</w:t>
      </w:r>
      <w:r>
        <w:rPr>
          <w:rFonts w:ascii="Times New Roman" w:eastAsia="Calibri" w:hAnsi="Times New Roman" w:cs="Times New Roman"/>
          <w:color w:val="000000"/>
          <w:sz w:val="24"/>
          <w:szCs w:val="24"/>
        </w:rPr>
        <w:t xml:space="preserve"> distilled water in a </w:t>
      </w:r>
      <w:r>
        <w:rPr>
          <w:rFonts w:ascii="Times New Roman" w:eastAsia="Calibri" w:hAnsi="Times New Roman" w:cs="Times New Roman"/>
          <w:color w:val="000000"/>
          <w:sz w:val="24"/>
          <w:szCs w:val="24"/>
          <w:highlight w:val="yellow"/>
        </w:rPr>
        <w:t>W</w:t>
      </w:r>
      <w:r>
        <w:rPr>
          <w:rFonts w:ascii="Times New Roman" w:eastAsia="Calibri" w:hAnsi="Times New Roman" w:cs="Times New Roman"/>
          <w:color w:val="000000"/>
          <w:sz w:val="24"/>
          <w:szCs w:val="24"/>
        </w:rPr>
        <w:t>aring blender</w:t>
      </w:r>
      <w:r>
        <w:rPr>
          <w:rFonts w:ascii="Times New Roman" w:eastAsia="Calibri" w:hAnsi="Times New Roman" w:cs="Times New Roman"/>
          <w:color w:val="000000"/>
          <w:sz w:val="24"/>
          <w:szCs w:val="24"/>
          <w:highlight w:val="yellow"/>
        </w:rPr>
        <w:t>,</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highlight w:val="yellow"/>
        </w:rPr>
        <w:t xml:space="preserve">and </w:t>
      </w:r>
      <w:r>
        <w:rPr>
          <w:rFonts w:ascii="Times New Roman" w:eastAsia="Calibri" w:hAnsi="Times New Roman" w:cs="Times New Roman"/>
          <w:color w:val="000000"/>
          <w:sz w:val="24"/>
          <w:szCs w:val="24"/>
        </w:rPr>
        <w:t>the suspension was whipped at 1000 rpm for 5 minutes. The mixture was poured into a 250 m</w:t>
      </w:r>
      <w:r>
        <w:rPr>
          <w:rFonts w:ascii="Times New Roman" w:eastAsia="Calibri" w:hAnsi="Times New Roman" w:cs="Times New Roman"/>
          <w:color w:val="000000"/>
          <w:sz w:val="24"/>
          <w:szCs w:val="24"/>
          <w:highlight w:val="yellow"/>
        </w:rPr>
        <w:t>L</w:t>
      </w:r>
      <w:r>
        <w:rPr>
          <w:rFonts w:ascii="Times New Roman" w:eastAsia="Calibri" w:hAnsi="Times New Roman" w:cs="Times New Roman"/>
          <w:color w:val="000000"/>
          <w:sz w:val="24"/>
          <w:szCs w:val="24"/>
        </w:rPr>
        <w:t xml:space="preserve"> measuring cylinder</w:t>
      </w:r>
      <w:r>
        <w:rPr>
          <w:rFonts w:ascii="Times New Roman" w:eastAsia="Calibri" w:hAnsi="Times New Roman" w:cs="Times New Roman"/>
          <w:color w:val="000000"/>
          <w:sz w:val="24"/>
          <w:szCs w:val="24"/>
          <w:highlight w:val="yellow"/>
        </w:rPr>
        <w:t>,</w:t>
      </w:r>
      <w:r>
        <w:rPr>
          <w:rFonts w:ascii="Times New Roman" w:eastAsia="Calibri" w:hAnsi="Times New Roman" w:cs="Times New Roman"/>
          <w:color w:val="000000"/>
          <w:sz w:val="24"/>
          <w:szCs w:val="24"/>
        </w:rPr>
        <w:t xml:space="preserve"> and the volume was recorded after 30 seconds. Foam</w:t>
      </w:r>
      <w:r>
        <w:rPr>
          <w:rFonts w:ascii="Times New Roman" w:eastAsia="Calibri" w:hAnsi="Times New Roman" w:cs="Times New Roman"/>
          <w:color w:val="000000"/>
          <w:sz w:val="24"/>
          <w:szCs w:val="24"/>
          <w:highlight w:val="yellow"/>
        </w:rPr>
        <w:t>ing</w:t>
      </w:r>
      <w:r>
        <w:rPr>
          <w:rFonts w:ascii="Times New Roman" w:eastAsia="Calibri" w:hAnsi="Times New Roman" w:cs="Times New Roman"/>
          <w:color w:val="000000"/>
          <w:sz w:val="24"/>
          <w:szCs w:val="24"/>
        </w:rPr>
        <w:t xml:space="preserve"> capacity was expressed as </w:t>
      </w:r>
      <w:r>
        <w:rPr>
          <w:rFonts w:ascii="Times New Roman" w:eastAsia="Calibri" w:hAnsi="Times New Roman" w:cs="Times New Roman"/>
          <w:color w:val="000000"/>
          <w:sz w:val="24"/>
          <w:szCs w:val="24"/>
          <w:highlight w:val="yellow"/>
        </w:rPr>
        <w:t xml:space="preserve">the </w:t>
      </w:r>
      <w:r>
        <w:rPr>
          <w:rFonts w:ascii="Times New Roman" w:eastAsia="Calibri" w:hAnsi="Times New Roman" w:cs="Times New Roman"/>
          <w:color w:val="000000"/>
          <w:sz w:val="24"/>
          <w:szCs w:val="24"/>
        </w:rPr>
        <w:t>percent</w:t>
      </w:r>
      <w:r>
        <w:rPr>
          <w:rFonts w:ascii="Times New Roman" w:eastAsia="Calibri" w:hAnsi="Times New Roman" w:cs="Times New Roman"/>
          <w:color w:val="000000"/>
          <w:sz w:val="24"/>
          <w:szCs w:val="24"/>
          <w:highlight w:val="yellow"/>
        </w:rPr>
        <w:t>age</w:t>
      </w:r>
      <w:r>
        <w:rPr>
          <w:rFonts w:ascii="Times New Roman" w:eastAsia="Calibri" w:hAnsi="Times New Roman" w:cs="Times New Roman"/>
          <w:color w:val="000000"/>
          <w:sz w:val="24"/>
          <w:szCs w:val="24"/>
        </w:rPr>
        <w:t xml:space="preserve"> increase in volume using the formula </w:t>
      </w:r>
      <w:r>
        <w:rPr>
          <w:rFonts w:ascii="Times New Roman" w:eastAsia="Calibri" w:hAnsi="Times New Roman" w:cs="Times New Roman"/>
          <w:color w:val="000000"/>
          <w:sz w:val="24"/>
          <w:szCs w:val="24"/>
          <w:highlight w:val="yellow"/>
        </w:rPr>
        <w:t xml:space="preserve">in </w:t>
      </w:r>
      <w:r>
        <w:rPr>
          <w:rFonts w:ascii="Times New Roman" w:eastAsia="Calibri" w:hAnsi="Times New Roman" w:cs="Times New Roman"/>
          <w:color w:val="000000"/>
          <w:sz w:val="24"/>
          <w:szCs w:val="24"/>
        </w:rPr>
        <w:t>equation 5 below:</w:t>
      </w:r>
    </w:p>
    <w:p w14:paraId="3CA786C4" w14:textId="77777777" w:rsidR="00BC420D" w:rsidRPr="00BC420D" w:rsidRDefault="00D70A5D" w:rsidP="00BC420D">
      <w:pPr>
        <w:autoSpaceDE w:val="0"/>
        <w:autoSpaceDN w:val="0"/>
        <w:adjustRightInd w:val="0"/>
        <w:spacing w:after="0" w:line="240" w:lineRule="auto"/>
        <w:jc w:val="both"/>
        <w:rPr>
          <w:rFonts w:ascii="Times New Roman" w:eastAsia="Calibri" w:hAnsi="Times New Roman" w:cs="Times New Roman"/>
          <w:color w:val="000000"/>
          <w:sz w:val="24"/>
          <w:szCs w:val="24"/>
        </w:rPr>
      </w:pPr>
      <m:oMath>
        <m:r>
          <w:rPr>
            <w:rFonts w:ascii="Cambria Math" w:hAnsi="Cambria Math"/>
            <w:sz w:val="24"/>
            <w:szCs w:val="24"/>
          </w:rPr>
          <m:t xml:space="preserve">Foaming Capacity (%)= </m:t>
        </m:r>
        <m:f>
          <m:fPr>
            <m:ctrlPr>
              <w:rPr>
                <w:rFonts w:ascii="Cambria Math" w:hAnsi="Cambria Math"/>
                <w:i/>
                <w:color w:val="000000"/>
                <w:sz w:val="24"/>
                <w:szCs w:val="24"/>
              </w:rPr>
            </m:ctrlPr>
          </m:fPr>
          <m:num>
            <m:d>
              <m:dPr>
                <m:ctrlPr>
                  <w:rPr>
                    <w:rFonts w:ascii="Cambria Math" w:hAnsi="Cambria Math"/>
                    <w:i/>
                    <w:sz w:val="24"/>
                    <w:szCs w:val="24"/>
                  </w:rPr>
                </m:ctrlPr>
              </m:dPr>
              <m:e>
                <m:r>
                  <w:rPr>
                    <w:rFonts w:ascii="Cambria Math" w:hAnsi="Cambria Math"/>
                    <w:sz w:val="24"/>
                    <w:szCs w:val="24"/>
                  </w:rPr>
                  <m:t>Volume after whipping-Volume before whipping</m:t>
                </m:r>
              </m:e>
            </m:d>
            <m:ctrlPr>
              <w:rPr>
                <w:rFonts w:ascii="Cambria Math" w:hAnsi="Cambria Math"/>
                <w:i/>
                <w:sz w:val="24"/>
                <w:szCs w:val="24"/>
              </w:rPr>
            </m:ctrlPr>
          </m:num>
          <m:den>
            <m:r>
              <w:rPr>
                <w:rFonts w:ascii="Cambria Math" w:hAnsi="Cambria Math"/>
                <w:sz w:val="24"/>
                <w:szCs w:val="24"/>
              </w:rPr>
              <m:t>Volume before Whipping</m:t>
            </m:r>
            <m:ctrlPr>
              <w:rPr>
                <w:rFonts w:ascii="Cambria Math" w:hAnsi="Cambria Math"/>
                <w:i/>
                <w:sz w:val="24"/>
                <w:szCs w:val="24"/>
              </w:rPr>
            </m:ctrlPr>
          </m:den>
        </m:f>
        <m:r>
          <w:rPr>
            <w:rFonts w:ascii="Cambria Math" w:hAnsi="Cambria Math"/>
            <w:sz w:val="24"/>
            <w:szCs w:val="24"/>
          </w:rPr>
          <m:t>x 100</m:t>
        </m:r>
      </m:oMath>
      <w:r w:rsidRPr="00D70A5D">
        <w:rPr>
          <w:rFonts w:ascii="Times New Roman" w:eastAsia="Calibri" w:hAnsi="Times New Roman" w:cs="Times New Roman"/>
          <w:sz w:val="24"/>
          <w:szCs w:val="24"/>
          <w:lang w:eastAsia="en-ZA"/>
        </w:rPr>
        <w:t xml:space="preserve">     </w:t>
      </w:r>
      <w:r w:rsidR="007311EF">
        <w:rPr>
          <w:rFonts w:ascii="Times New Roman" w:eastAsia="Calibri" w:hAnsi="Times New Roman" w:cs="Times New Roman"/>
          <w:sz w:val="24"/>
          <w:szCs w:val="24"/>
          <w:lang w:eastAsia="en-ZA"/>
        </w:rPr>
        <w:tab/>
        <w:t xml:space="preserve">          5</w:t>
      </w:r>
    </w:p>
    <w:p w14:paraId="01E9E360" w14:textId="033AC0D4" w:rsidR="00BC420D" w:rsidRPr="00BC420D" w:rsidRDefault="00BC420D" w:rsidP="00BC420D">
      <w:pPr>
        <w:pStyle w:val="NormalWeb"/>
        <w:rPr>
          <w:b/>
          <w:bCs/>
          <w:lang w:val="en-ZA"/>
        </w:rPr>
      </w:pPr>
      <w:r>
        <w:rPr>
          <w:b/>
          <w:bCs/>
          <w:lang w:val="en-ZA"/>
        </w:rPr>
        <w:t>2.</w:t>
      </w:r>
      <w:r w:rsidR="00AD723A">
        <w:rPr>
          <w:b/>
          <w:bCs/>
          <w:lang w:val="en-ZA"/>
        </w:rPr>
        <w:t>5</w:t>
      </w:r>
      <w:r>
        <w:rPr>
          <w:b/>
          <w:bCs/>
          <w:lang w:val="en-ZA"/>
        </w:rPr>
        <w:t xml:space="preserve">.6 </w:t>
      </w:r>
      <w:r>
        <w:rPr>
          <w:b/>
          <w:bCs/>
          <w:highlight w:val="yellow"/>
          <w:lang w:val="en-ZA"/>
        </w:rPr>
        <w:t>Determination of</w:t>
      </w:r>
      <w:r>
        <w:rPr>
          <w:b/>
          <w:bCs/>
          <w:lang w:val="en-ZA"/>
        </w:rPr>
        <w:t xml:space="preserve"> Least </w:t>
      </w:r>
      <w:r>
        <w:rPr>
          <w:b/>
          <w:bCs/>
          <w:highlight w:val="yellow"/>
          <w:lang w:val="en-ZA"/>
        </w:rPr>
        <w:t>G</w:t>
      </w:r>
      <w:r>
        <w:rPr>
          <w:b/>
          <w:bCs/>
          <w:lang w:val="en-ZA"/>
        </w:rPr>
        <w:t xml:space="preserve">elation </w:t>
      </w:r>
      <w:r>
        <w:rPr>
          <w:b/>
          <w:bCs/>
          <w:highlight w:val="yellow"/>
          <w:lang w:val="en-ZA"/>
        </w:rPr>
        <w:t>C</w:t>
      </w:r>
      <w:r>
        <w:rPr>
          <w:b/>
          <w:bCs/>
          <w:lang w:val="en-ZA"/>
        </w:rPr>
        <w:t>oncentration (LGC)</w:t>
      </w:r>
    </w:p>
    <w:p w14:paraId="04C48902" w14:textId="77777777" w:rsidR="00735D84" w:rsidRDefault="00BC420D" w:rsidP="00735D84">
      <w:pPr>
        <w:pStyle w:val="NormalWeb"/>
        <w:jc w:val="both"/>
        <w:rPr>
          <w:b/>
        </w:rPr>
      </w:pPr>
      <w:r>
        <w:rPr>
          <w:bCs/>
          <w:lang w:val="en-ZA"/>
        </w:rPr>
        <w:t>The method d</w:t>
      </w:r>
      <w:r>
        <w:rPr>
          <w:bCs/>
          <w:highlight w:val="yellow"/>
          <w:lang w:val="en-ZA"/>
        </w:rPr>
        <w:t>escrib</w:t>
      </w:r>
      <w:r>
        <w:rPr>
          <w:bCs/>
          <w:lang w:val="en-ZA"/>
        </w:rPr>
        <w:t>ed by Onwuka (2018)</w:t>
      </w:r>
      <w:r>
        <w:rPr>
          <w:bCs/>
          <w:highlight w:val="yellow"/>
          <w:lang w:val="en-ZA"/>
        </w:rPr>
        <w:t xml:space="preserve"> was used</w:t>
      </w:r>
      <w:r>
        <w:rPr>
          <w:bCs/>
          <w:lang w:val="en-ZA"/>
        </w:rPr>
        <w:t>. Flour dispersions of 2, 4, 6, 8, 10, 12, 14, 16, 18, and 20% (w/v) were prepared by suspending the appropriate amount of flour in 5 mL of distilled water in separate test tubes. The suspensions were mixed thoroughly using a vortex mixer to obtain uniform dispersions. The test tubes were heated in a boiling</w:t>
      </w:r>
      <w:r>
        <w:rPr>
          <w:bCs/>
          <w:highlight w:val="yellow"/>
          <w:lang w:val="en-ZA"/>
        </w:rPr>
        <w:t>-</w:t>
      </w:r>
      <w:r>
        <w:rPr>
          <w:bCs/>
          <w:lang w:val="en-ZA"/>
        </w:rPr>
        <w:t xml:space="preserve">water bath (100°C) for 1 hour and then cooled rapidly under running tap water. The samples were refrigerated at 4 ± 2°C for 2 hours to allow gel formation. Thereafter, each test tube was inverted. The least gelation concentration was recorded as the lowest flour concentration that formed a stable gel and remained intact without slipping or flowing from the inverted test tube. The result was expressed as </w:t>
      </w:r>
      <w:r>
        <w:rPr>
          <w:bCs/>
          <w:highlight w:val="yellow"/>
          <w:lang w:val="en-ZA"/>
        </w:rPr>
        <w:t xml:space="preserve">a </w:t>
      </w:r>
      <w:r>
        <w:rPr>
          <w:bCs/>
          <w:lang w:val="en-ZA"/>
        </w:rPr>
        <w:t>percentage (% w/v). Lower LGC values indicate greater gel-forming ability and better functional performance of the flour.</w:t>
      </w:r>
    </w:p>
    <w:p w14:paraId="02C8CEE0" w14:textId="3E903915" w:rsidR="00735D84" w:rsidRPr="00735D84" w:rsidRDefault="00735D84" w:rsidP="00BC420D">
      <w:pPr>
        <w:pStyle w:val="NormalWeb"/>
        <w:jc w:val="both"/>
        <w:rPr>
          <w:rFonts w:eastAsia="AdvTimes"/>
          <w:b/>
          <w:lang w:eastAsia="en-ZA"/>
        </w:rPr>
      </w:pPr>
      <w:r>
        <w:rPr>
          <w:b/>
        </w:rPr>
        <w:t>2.</w:t>
      </w:r>
      <w:r w:rsidR="00AD723A">
        <w:rPr>
          <w:b/>
        </w:rPr>
        <w:t>6</w:t>
      </w:r>
      <w:r>
        <w:rPr>
          <w:b/>
        </w:rPr>
        <w:t xml:space="preserve"> Determination of </w:t>
      </w:r>
      <w:r>
        <w:rPr>
          <w:b/>
          <w:highlight w:val="yellow"/>
        </w:rPr>
        <w:t xml:space="preserve">the </w:t>
      </w:r>
      <w:r>
        <w:rPr>
          <w:b/>
        </w:rPr>
        <w:t>Anti-nutritional Composition of Wheat</w:t>
      </w:r>
      <w:r>
        <w:rPr>
          <w:b/>
          <w:highlight w:val="yellow"/>
        </w:rPr>
        <w:t>–C</w:t>
      </w:r>
      <w:r>
        <w:rPr>
          <w:b/>
        </w:rPr>
        <w:t>assava</w:t>
      </w:r>
      <w:r>
        <w:rPr>
          <w:b/>
          <w:highlight w:val="yellow"/>
        </w:rPr>
        <w:t>–</w:t>
      </w:r>
      <w:r>
        <w:rPr>
          <w:b/>
        </w:rPr>
        <w:t xml:space="preserve">Kidney </w:t>
      </w:r>
      <w:r>
        <w:rPr>
          <w:b/>
          <w:highlight w:val="yellow"/>
        </w:rPr>
        <w:t>B</w:t>
      </w:r>
      <w:r>
        <w:rPr>
          <w:b/>
        </w:rPr>
        <w:t>ean-Fortified Composite Flour</w:t>
      </w:r>
    </w:p>
    <w:p w14:paraId="6CB513DF" w14:textId="72058400" w:rsidR="00735D84" w:rsidRPr="00735D84" w:rsidRDefault="00735D84" w:rsidP="00735D84">
      <w:pPr>
        <w:pStyle w:val="NormalWeb"/>
        <w:rPr>
          <w:b/>
          <w:bCs/>
        </w:rPr>
      </w:pPr>
      <w:r>
        <w:rPr>
          <w:b/>
          <w:bCs/>
        </w:rPr>
        <w:t>2.</w:t>
      </w:r>
      <w:r w:rsidR="00AD723A">
        <w:rPr>
          <w:b/>
          <w:bCs/>
        </w:rPr>
        <w:t>6</w:t>
      </w:r>
      <w:r>
        <w:rPr>
          <w:b/>
          <w:bCs/>
        </w:rPr>
        <w:t xml:space="preserve">.1 Determination of </w:t>
      </w:r>
      <w:r>
        <w:rPr>
          <w:b/>
          <w:bCs/>
          <w:highlight w:val="yellow"/>
        </w:rPr>
        <w:t>P</w:t>
      </w:r>
      <w:r>
        <w:rPr>
          <w:b/>
          <w:bCs/>
        </w:rPr>
        <w:t>hytate</w:t>
      </w:r>
    </w:p>
    <w:p w14:paraId="79C83EE9" w14:textId="77777777" w:rsidR="00735D84" w:rsidRPr="00735D84" w:rsidRDefault="00735D84" w:rsidP="00735D84">
      <w:pPr>
        <w:pStyle w:val="NormalWeb"/>
        <w:jc w:val="both"/>
        <w:rPr>
          <w:bCs/>
        </w:rPr>
      </w:pPr>
      <w:r>
        <w:rPr>
          <w:bCs/>
        </w:rPr>
        <w:t xml:space="preserve">The spectrophotometric method described by </w:t>
      </w:r>
      <w:r>
        <w:rPr>
          <w:bCs/>
          <w:highlight w:val="yellow"/>
        </w:rPr>
        <w:t>Nwosu</w:t>
      </w:r>
      <w:r>
        <w:rPr>
          <w:bCs/>
        </w:rPr>
        <w:t xml:space="preserve"> (201</w:t>
      </w:r>
      <w:r>
        <w:rPr>
          <w:bCs/>
          <w:highlight w:val="yellow"/>
        </w:rPr>
        <w:t>1</w:t>
      </w:r>
      <w:r>
        <w:rPr>
          <w:bCs/>
        </w:rPr>
        <w:t xml:space="preserve">) was used. </w:t>
      </w:r>
      <w:r>
        <w:rPr>
          <w:bCs/>
          <w:highlight w:val="yellow"/>
        </w:rPr>
        <w:t>P</w:t>
      </w:r>
      <w:r>
        <w:rPr>
          <w:bCs/>
        </w:rPr>
        <w:t>hytic acid in the samples was precipitated with excess FeCl</w:t>
      </w:r>
      <w:r>
        <w:rPr>
          <w:bCs/>
          <w:vertAlign w:val="subscript"/>
        </w:rPr>
        <w:t>3</w:t>
      </w:r>
      <w:r>
        <w:rPr>
          <w:bCs/>
        </w:rPr>
        <w:t xml:space="preserve"> after extractin</w:t>
      </w:r>
      <w:r>
        <w:rPr>
          <w:bCs/>
          <w:highlight w:val="yellow"/>
        </w:rPr>
        <w:t>g</w:t>
      </w:r>
      <w:r>
        <w:rPr>
          <w:bCs/>
        </w:rPr>
        <w:t xml:space="preserve"> 1</w:t>
      </w:r>
      <w:r>
        <w:rPr>
          <w:bCs/>
          <w:highlight w:val="yellow"/>
        </w:rPr>
        <w:t xml:space="preserve"> </w:t>
      </w:r>
      <w:r>
        <w:rPr>
          <w:bCs/>
        </w:rPr>
        <w:t>g of each sample with 100 m</w:t>
      </w:r>
      <w:r>
        <w:rPr>
          <w:bCs/>
          <w:highlight w:val="yellow"/>
        </w:rPr>
        <w:t>L of</w:t>
      </w:r>
      <w:r>
        <w:rPr>
          <w:bCs/>
        </w:rPr>
        <w:t xml:space="preserve"> 0.5 N HCl. The precipitate was converted to sodium phytate using 2 m</w:t>
      </w:r>
      <w:r>
        <w:rPr>
          <w:bCs/>
          <w:highlight w:val="yellow"/>
        </w:rPr>
        <w:t>L</w:t>
      </w:r>
      <w:r>
        <w:rPr>
          <w:bCs/>
        </w:rPr>
        <w:t xml:space="preserve"> of 2% NaOH before digestion with an acid mixture containing equal portions (1 m</w:t>
      </w:r>
      <w:r>
        <w:rPr>
          <w:bCs/>
          <w:highlight w:val="yellow"/>
        </w:rPr>
        <w:t>L</w:t>
      </w:r>
      <w:r>
        <w:rPr>
          <w:bCs/>
        </w:rPr>
        <w:t>) of conc</w:t>
      </w:r>
      <w:r>
        <w:rPr>
          <w:bCs/>
          <w:highlight w:val="yellow"/>
        </w:rPr>
        <w:t>entrated</w:t>
      </w:r>
      <w:r>
        <w:rPr>
          <w:bCs/>
        </w:rPr>
        <w:t xml:space="preserve"> H</w:t>
      </w:r>
      <w:r>
        <w:rPr>
          <w:bCs/>
          <w:vertAlign w:val="subscript"/>
        </w:rPr>
        <w:t>2</w:t>
      </w:r>
      <w:r>
        <w:rPr>
          <w:bCs/>
        </w:rPr>
        <w:t>SO</w:t>
      </w:r>
      <w:r>
        <w:rPr>
          <w:bCs/>
          <w:vertAlign w:val="subscript"/>
        </w:rPr>
        <w:t>4</w:t>
      </w:r>
      <w:r>
        <w:rPr>
          <w:bCs/>
        </w:rPr>
        <w:t xml:space="preserve"> and 65% HClO</w:t>
      </w:r>
      <w:r>
        <w:rPr>
          <w:bCs/>
          <w:vertAlign w:val="subscript"/>
        </w:rPr>
        <w:t>4</w:t>
      </w:r>
      <w:r>
        <w:rPr>
          <w:bCs/>
        </w:rPr>
        <w:t xml:space="preserve">. </w:t>
      </w:r>
      <w:r>
        <w:rPr>
          <w:bCs/>
        </w:rPr>
        <w:lastRenderedPageBreak/>
        <w:t xml:space="preserve">The liberated phosphorus was measured </w:t>
      </w:r>
      <w:proofErr w:type="spellStart"/>
      <w:r>
        <w:rPr>
          <w:bCs/>
        </w:rPr>
        <w:t>colorimetrically</w:t>
      </w:r>
      <w:proofErr w:type="spellEnd"/>
      <w:r>
        <w:rPr>
          <w:bCs/>
        </w:rPr>
        <w:t xml:space="preserve"> </w:t>
      </w:r>
      <w:r>
        <w:rPr>
          <w:bCs/>
          <w:highlight w:val="yellow"/>
        </w:rPr>
        <w:t xml:space="preserve">using a </w:t>
      </w:r>
      <w:proofErr w:type="spellStart"/>
      <w:r>
        <w:rPr>
          <w:bCs/>
        </w:rPr>
        <w:t>Jenway</w:t>
      </w:r>
      <w:proofErr w:type="spellEnd"/>
      <w:r>
        <w:rPr>
          <w:bCs/>
        </w:rPr>
        <w:t xml:space="preserve"> 6051 </w:t>
      </w:r>
      <w:r>
        <w:rPr>
          <w:bCs/>
          <w:highlight w:val="yellow"/>
        </w:rPr>
        <w:t>c</w:t>
      </w:r>
      <w:r>
        <w:rPr>
          <w:bCs/>
        </w:rPr>
        <w:t xml:space="preserve">olorimeter at 520 nm after </w:t>
      </w:r>
      <w:proofErr w:type="spellStart"/>
      <w:r>
        <w:rPr>
          <w:bCs/>
        </w:rPr>
        <w:t>colour</w:t>
      </w:r>
      <w:proofErr w:type="spellEnd"/>
      <w:r>
        <w:rPr>
          <w:bCs/>
        </w:rPr>
        <w:t xml:space="preserve"> development with </w:t>
      </w:r>
      <w:r>
        <w:rPr>
          <w:bCs/>
          <w:highlight w:val="yellow"/>
        </w:rPr>
        <w:t>m</w:t>
      </w:r>
      <w:r>
        <w:rPr>
          <w:bCs/>
        </w:rPr>
        <w:t xml:space="preserve">olybdate solution. The percentage phytate was calculated </w:t>
      </w:r>
      <w:r>
        <w:rPr>
          <w:bCs/>
          <w:highlight w:val="yellow"/>
        </w:rPr>
        <w:t>u</w:t>
      </w:r>
      <w:r>
        <w:rPr>
          <w:bCs/>
        </w:rPr>
        <w:t>sin</w:t>
      </w:r>
      <w:r>
        <w:rPr>
          <w:bCs/>
          <w:highlight w:val="yellow"/>
        </w:rPr>
        <w:t>g</w:t>
      </w:r>
      <w:r>
        <w:rPr>
          <w:bCs/>
        </w:rPr>
        <w:t xml:space="preserve"> equation 6:</w:t>
      </w:r>
    </w:p>
    <w:p w14:paraId="1222660F" w14:textId="77777777" w:rsidR="00735D84" w:rsidRPr="00735D84" w:rsidRDefault="00735D84" w:rsidP="00735D84">
      <w:pPr>
        <w:pStyle w:val="NormalWeb"/>
        <w:rPr>
          <w:bCs/>
        </w:rPr>
      </w:pPr>
      <m:oMath>
        <m:r>
          <w:rPr>
            <w:rFonts w:ascii="Cambria Math" w:hAnsi="Cambria Math"/>
          </w:rPr>
          <m:t xml:space="preserve">Phytate (%)= </m:t>
        </m:r>
        <m:f>
          <m:fPr>
            <m:ctrlPr>
              <w:rPr>
                <w:rFonts w:ascii="Cambria Math" w:hAnsi="Cambria Math"/>
                <w:bCs/>
                <w:i/>
              </w:rPr>
            </m:ctrlPr>
          </m:fPr>
          <m:num>
            <m:r>
              <w:rPr>
                <w:rFonts w:ascii="Cambria Math" w:hAnsi="Cambria Math"/>
              </w:rPr>
              <m:t>100</m:t>
            </m:r>
          </m:num>
          <m:den>
            <m:r>
              <w:rPr>
                <w:rFonts w:ascii="Cambria Math" w:hAnsi="Cambria Math"/>
              </w:rPr>
              <m:t>W</m:t>
            </m:r>
          </m:den>
        </m:f>
        <m:r>
          <w:rPr>
            <w:rFonts w:ascii="Cambria Math" w:hAnsi="Cambria Math"/>
          </w:rPr>
          <m:t>x</m:t>
        </m:r>
        <m:f>
          <m:fPr>
            <m:ctrlPr>
              <w:rPr>
                <w:rFonts w:ascii="Cambria Math" w:hAnsi="Cambria Math"/>
                <w:bCs/>
                <w:i/>
              </w:rPr>
            </m:ctrlPr>
          </m:fPr>
          <m:num>
            <m:r>
              <w:rPr>
                <w:rFonts w:ascii="Cambria Math" w:hAnsi="Cambria Math"/>
              </w:rPr>
              <m:t>an</m:t>
            </m:r>
          </m:num>
          <m:den>
            <m:r>
              <w:rPr>
                <w:rFonts w:ascii="Cambria Math" w:hAnsi="Cambria Math"/>
              </w:rPr>
              <m:t xml:space="preserve">as </m:t>
            </m:r>
          </m:den>
        </m:f>
        <m:r>
          <w:rPr>
            <w:rFonts w:ascii="Cambria Math" w:hAnsi="Cambria Math"/>
          </w:rPr>
          <m:t>x</m:t>
        </m:r>
        <m:f>
          <m:fPr>
            <m:ctrlPr>
              <w:rPr>
                <w:rFonts w:ascii="Cambria Math" w:hAnsi="Cambria Math"/>
                <w:bCs/>
                <w:i/>
              </w:rPr>
            </m:ctrlPr>
          </m:fPr>
          <m:num>
            <m:r>
              <w:rPr>
                <w:rFonts w:ascii="Cambria Math" w:hAnsi="Cambria Math"/>
              </w:rPr>
              <m:t>Vt</m:t>
            </m:r>
          </m:num>
          <m:den>
            <m:r>
              <w:rPr>
                <w:rFonts w:ascii="Cambria Math" w:hAnsi="Cambria Math"/>
              </w:rPr>
              <m:t>Va</m:t>
            </m:r>
          </m:den>
        </m:f>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Pr>
          <w:bCs/>
        </w:rPr>
        <w:t xml:space="preserve">          6</w:t>
      </w:r>
    </w:p>
    <w:p w14:paraId="4CB21934" w14:textId="77777777" w:rsidR="00735D84" w:rsidRPr="00735D84" w:rsidRDefault="00735D84" w:rsidP="00735D84">
      <w:pPr>
        <w:pStyle w:val="NormalWeb"/>
        <w:rPr>
          <w:bCs/>
        </w:rPr>
      </w:pPr>
      <w:r w:rsidRPr="00735D84">
        <w:rPr>
          <w:bCs/>
        </w:rPr>
        <w:t>Where:</w:t>
      </w:r>
    </w:p>
    <w:p w14:paraId="677DABDE" w14:textId="77777777" w:rsidR="00735D84" w:rsidRPr="00735D84" w:rsidRDefault="00735D84" w:rsidP="00735D84">
      <w:pPr>
        <w:pStyle w:val="NormalWeb"/>
        <w:rPr>
          <w:bCs/>
        </w:rPr>
      </w:pPr>
      <w:r>
        <w:rPr>
          <w:bCs/>
        </w:rPr>
        <w:t>W = weight of sample used</w:t>
      </w:r>
    </w:p>
    <w:p w14:paraId="5B374488" w14:textId="77777777" w:rsidR="00735D84" w:rsidRPr="00735D84" w:rsidRDefault="00735D84" w:rsidP="00735D84">
      <w:pPr>
        <w:pStyle w:val="NormalWeb"/>
        <w:rPr>
          <w:bCs/>
        </w:rPr>
      </w:pPr>
      <w:r>
        <w:rPr>
          <w:bCs/>
        </w:rPr>
        <w:t>an = absorbance of test sample</w:t>
      </w:r>
    </w:p>
    <w:p w14:paraId="724CE9EC" w14:textId="77777777" w:rsidR="00735D84" w:rsidRPr="00735D84" w:rsidRDefault="00735D84" w:rsidP="00735D84">
      <w:pPr>
        <w:pStyle w:val="NormalWeb"/>
        <w:rPr>
          <w:bCs/>
        </w:rPr>
      </w:pPr>
      <w:r>
        <w:rPr>
          <w:bCs/>
        </w:rPr>
        <w:t>as = absorbance of standard phytate solution</w:t>
      </w:r>
    </w:p>
    <w:p w14:paraId="0BB6FEBF" w14:textId="77777777" w:rsidR="00735D84" w:rsidRPr="00735D84" w:rsidRDefault="00735D84" w:rsidP="00735D84">
      <w:pPr>
        <w:pStyle w:val="NormalWeb"/>
        <w:rPr>
          <w:bCs/>
        </w:rPr>
      </w:pPr>
      <w:r>
        <w:rPr>
          <w:bCs/>
        </w:rPr>
        <w:t xml:space="preserve">C = </w:t>
      </w:r>
      <w:r>
        <w:rPr>
          <w:bCs/>
          <w:highlight w:val="yellow"/>
        </w:rPr>
        <w:t>c</w:t>
      </w:r>
      <w:r>
        <w:rPr>
          <w:bCs/>
        </w:rPr>
        <w:t>oncentration of standard phytate solution</w:t>
      </w:r>
    </w:p>
    <w:p w14:paraId="06578A2E" w14:textId="77777777" w:rsidR="00735D84" w:rsidRPr="00735D84" w:rsidRDefault="00735D84" w:rsidP="00735D84">
      <w:pPr>
        <w:pStyle w:val="NormalWeb"/>
        <w:rPr>
          <w:bCs/>
        </w:rPr>
      </w:pPr>
      <w:r>
        <w:rPr>
          <w:bCs/>
        </w:rPr>
        <w:t>V</w:t>
      </w:r>
      <w:r>
        <w:rPr>
          <w:bCs/>
          <w:vertAlign w:val="subscript"/>
        </w:rPr>
        <w:t xml:space="preserve">t </w:t>
      </w:r>
      <w:r>
        <w:rPr>
          <w:bCs/>
        </w:rPr>
        <w:t xml:space="preserve">= </w:t>
      </w:r>
      <w:r>
        <w:rPr>
          <w:bCs/>
          <w:highlight w:val="yellow"/>
        </w:rPr>
        <w:t>t</w:t>
      </w:r>
      <w:r>
        <w:rPr>
          <w:bCs/>
        </w:rPr>
        <w:t>otal volume of extract</w:t>
      </w:r>
    </w:p>
    <w:p w14:paraId="675CC14E" w14:textId="77777777" w:rsidR="00735D84" w:rsidRDefault="00735D84" w:rsidP="00735D84">
      <w:pPr>
        <w:pStyle w:val="NormalWeb"/>
        <w:jc w:val="both"/>
        <w:rPr>
          <w:bCs/>
        </w:rPr>
      </w:pPr>
      <w:r>
        <w:rPr>
          <w:bCs/>
        </w:rPr>
        <w:t>V</w:t>
      </w:r>
      <w:r>
        <w:rPr>
          <w:bCs/>
          <w:vertAlign w:val="subscript"/>
        </w:rPr>
        <w:t>a</w:t>
      </w:r>
      <w:r>
        <w:rPr>
          <w:bCs/>
        </w:rPr>
        <w:t xml:space="preserve"> = </w:t>
      </w:r>
      <w:r>
        <w:rPr>
          <w:bCs/>
          <w:highlight w:val="yellow"/>
        </w:rPr>
        <w:t>v</w:t>
      </w:r>
      <w:r>
        <w:rPr>
          <w:bCs/>
        </w:rPr>
        <w:t xml:space="preserve">olume of extract </w:t>
      </w:r>
      <w:proofErr w:type="spellStart"/>
      <w:r>
        <w:rPr>
          <w:bCs/>
        </w:rPr>
        <w:t>analy</w:t>
      </w:r>
      <w:r>
        <w:rPr>
          <w:bCs/>
          <w:highlight w:val="yellow"/>
        </w:rPr>
        <w:t>s</w:t>
      </w:r>
      <w:r>
        <w:rPr>
          <w:bCs/>
        </w:rPr>
        <w:t>ed</w:t>
      </w:r>
      <w:proofErr w:type="spellEnd"/>
    </w:p>
    <w:p w14:paraId="6C70A8D2" w14:textId="7131A516" w:rsidR="00735D84" w:rsidRPr="00735D84" w:rsidRDefault="00735D84" w:rsidP="00735D84">
      <w:pPr>
        <w:pStyle w:val="NormalWeb"/>
        <w:jc w:val="both"/>
        <w:rPr>
          <w:b/>
          <w:bCs/>
        </w:rPr>
      </w:pPr>
      <w:r>
        <w:rPr>
          <w:b/>
          <w:bCs/>
        </w:rPr>
        <w:t>2.</w:t>
      </w:r>
      <w:r w:rsidR="00AD723A">
        <w:rPr>
          <w:b/>
          <w:bCs/>
        </w:rPr>
        <w:t>6</w:t>
      </w:r>
      <w:r>
        <w:rPr>
          <w:b/>
          <w:bCs/>
        </w:rPr>
        <w:t>.2</w:t>
      </w:r>
      <w:r>
        <w:rPr>
          <w:b/>
          <w:bCs/>
          <w:highlight w:val="yellow"/>
        </w:rPr>
        <w:t xml:space="preserve"> </w:t>
      </w:r>
      <w:r>
        <w:rPr>
          <w:b/>
          <w:bCs/>
        </w:rPr>
        <w:t xml:space="preserve">Determination of </w:t>
      </w:r>
      <w:r>
        <w:rPr>
          <w:b/>
          <w:bCs/>
          <w:highlight w:val="yellow"/>
        </w:rPr>
        <w:t>O</w:t>
      </w:r>
      <w:r>
        <w:rPr>
          <w:b/>
          <w:bCs/>
        </w:rPr>
        <w:t>xalate</w:t>
      </w:r>
    </w:p>
    <w:p w14:paraId="3909782D" w14:textId="77777777" w:rsidR="00735D84" w:rsidRPr="00735D84" w:rsidRDefault="00735D84" w:rsidP="00735D84">
      <w:pPr>
        <w:pStyle w:val="NormalWeb"/>
        <w:jc w:val="both"/>
        <w:rPr>
          <w:bCs/>
        </w:rPr>
      </w:pPr>
      <w:r>
        <w:rPr>
          <w:bCs/>
        </w:rPr>
        <w:t>The procedure described by Onwuka (2018)</w:t>
      </w:r>
      <w:r>
        <w:rPr>
          <w:bCs/>
          <w:highlight w:val="yellow"/>
        </w:rPr>
        <w:t xml:space="preserve"> was used</w:t>
      </w:r>
      <w:r>
        <w:rPr>
          <w:bCs/>
        </w:rPr>
        <w:t>. One</w:t>
      </w:r>
      <w:r>
        <w:rPr>
          <w:bCs/>
          <w:highlight w:val="yellow"/>
        </w:rPr>
        <w:t xml:space="preserve"> </w:t>
      </w:r>
      <w:r>
        <w:rPr>
          <w:bCs/>
        </w:rPr>
        <w:t>gram (1 g) of the sample was weighed into a 100 m</w:t>
      </w:r>
      <w:r>
        <w:rPr>
          <w:bCs/>
          <w:highlight w:val="yellow"/>
        </w:rPr>
        <w:t>L</w:t>
      </w:r>
      <w:r>
        <w:rPr>
          <w:bCs/>
        </w:rPr>
        <w:t xml:space="preserve"> beaker</w:t>
      </w:r>
      <w:r>
        <w:rPr>
          <w:bCs/>
          <w:highlight w:val="yellow"/>
        </w:rPr>
        <w:t>.</w:t>
      </w:r>
      <w:r>
        <w:rPr>
          <w:bCs/>
        </w:rPr>
        <w:t xml:space="preserve"> </w:t>
      </w:r>
      <w:r>
        <w:rPr>
          <w:bCs/>
          <w:highlight w:val="yellow"/>
        </w:rPr>
        <w:t>Twenty</w:t>
      </w:r>
      <w:r>
        <w:rPr>
          <w:bCs/>
        </w:rPr>
        <w:t xml:space="preserve"> </w:t>
      </w:r>
      <w:proofErr w:type="spellStart"/>
      <w:r>
        <w:rPr>
          <w:bCs/>
        </w:rPr>
        <w:t>m</w:t>
      </w:r>
      <w:r>
        <w:rPr>
          <w:bCs/>
          <w:highlight w:val="yellow"/>
        </w:rPr>
        <w:t>i</w:t>
      </w:r>
      <w:r>
        <w:rPr>
          <w:bCs/>
        </w:rPr>
        <w:t>l</w:t>
      </w:r>
      <w:r>
        <w:rPr>
          <w:bCs/>
          <w:highlight w:val="yellow"/>
        </w:rPr>
        <w:t>lilitres</w:t>
      </w:r>
      <w:proofErr w:type="spellEnd"/>
      <w:r>
        <w:rPr>
          <w:bCs/>
        </w:rPr>
        <w:t xml:space="preserve"> of 0.30</w:t>
      </w:r>
      <w:r>
        <w:rPr>
          <w:bCs/>
          <w:highlight w:val="yellow"/>
        </w:rPr>
        <w:t xml:space="preserve"> </w:t>
      </w:r>
      <w:r>
        <w:rPr>
          <w:bCs/>
        </w:rPr>
        <w:t>N HCl was added</w:t>
      </w:r>
      <w:r>
        <w:rPr>
          <w:bCs/>
          <w:highlight w:val="yellow"/>
        </w:rPr>
        <w:t>,</w:t>
      </w:r>
      <w:r>
        <w:rPr>
          <w:bCs/>
        </w:rPr>
        <w:t xml:space="preserve"> and</w:t>
      </w:r>
      <w:r>
        <w:rPr>
          <w:bCs/>
          <w:highlight w:val="yellow"/>
        </w:rPr>
        <w:t xml:space="preserve"> the mixture was</w:t>
      </w:r>
      <w:r>
        <w:rPr>
          <w:bCs/>
        </w:rPr>
        <w:t xml:space="preserve"> warmed to 40</w:t>
      </w:r>
      <w:r>
        <w:rPr>
          <w:bCs/>
          <w:highlight w:val="yellow"/>
        </w:rPr>
        <w:t>–</w:t>
      </w:r>
      <w:r>
        <w:rPr>
          <w:bCs/>
        </w:rPr>
        <w:t>50</w:t>
      </w:r>
      <w:r>
        <w:rPr>
          <w:bCs/>
          <w:highlight w:val="yellow"/>
        </w:rPr>
        <w:t>°C</w:t>
      </w:r>
      <w:r>
        <w:rPr>
          <w:bCs/>
        </w:rPr>
        <w:t xml:space="preserve"> </w:t>
      </w:r>
      <w:r>
        <w:rPr>
          <w:bCs/>
          <w:vertAlign w:val="superscript"/>
        </w:rPr>
        <w:t>o</w:t>
      </w:r>
      <w:r>
        <w:rPr>
          <w:bCs/>
          <w:highlight w:val="yellow"/>
        </w:rPr>
        <w:t>n</w:t>
      </w:r>
      <w:r>
        <w:rPr>
          <w:bCs/>
        </w:rPr>
        <w:t xml:space="preserve"> </w:t>
      </w:r>
      <w:r>
        <w:rPr>
          <w:bCs/>
          <w:highlight w:val="yellow"/>
        </w:rPr>
        <w:t>a</w:t>
      </w:r>
      <w:r>
        <w:rPr>
          <w:bCs/>
        </w:rPr>
        <w:t xml:space="preserve"> magnetic hotplate and stirred for one hour. </w:t>
      </w:r>
      <w:r>
        <w:rPr>
          <w:bCs/>
          <w:highlight w:val="yellow"/>
        </w:rPr>
        <w:t>The sample</w:t>
      </w:r>
      <w:r>
        <w:rPr>
          <w:bCs/>
        </w:rPr>
        <w:t xml:space="preserve"> was extracted three times</w:t>
      </w:r>
      <w:r>
        <w:rPr>
          <w:bCs/>
          <w:highlight w:val="yellow"/>
        </w:rPr>
        <w:t>,</w:t>
      </w:r>
      <w:r>
        <w:rPr>
          <w:bCs/>
        </w:rPr>
        <w:t xml:space="preserve"> </w:t>
      </w:r>
      <w:r>
        <w:rPr>
          <w:bCs/>
          <w:highlight w:val="yellow"/>
        </w:rPr>
        <w:t xml:space="preserve">and </w:t>
      </w:r>
      <w:r>
        <w:rPr>
          <w:bCs/>
        </w:rPr>
        <w:t xml:space="preserve">the combined extract was diluted to </w:t>
      </w:r>
      <w:r>
        <w:rPr>
          <w:bCs/>
          <w:highlight w:val="yellow"/>
        </w:rPr>
        <w:t xml:space="preserve">the </w:t>
      </w:r>
      <w:r>
        <w:rPr>
          <w:bCs/>
        </w:rPr>
        <w:t>100 m</w:t>
      </w:r>
      <w:r>
        <w:rPr>
          <w:bCs/>
          <w:highlight w:val="yellow"/>
        </w:rPr>
        <w:t>L</w:t>
      </w:r>
      <w:r>
        <w:rPr>
          <w:bCs/>
        </w:rPr>
        <w:t xml:space="preserve"> mark </w:t>
      </w:r>
      <w:r>
        <w:rPr>
          <w:bCs/>
          <w:highlight w:val="yellow"/>
        </w:rPr>
        <w:t>in</w:t>
      </w:r>
      <w:r>
        <w:rPr>
          <w:bCs/>
        </w:rPr>
        <w:t xml:space="preserve"> </w:t>
      </w:r>
      <w:r>
        <w:rPr>
          <w:bCs/>
          <w:highlight w:val="yellow"/>
        </w:rPr>
        <w:t>a</w:t>
      </w:r>
      <w:r>
        <w:rPr>
          <w:bCs/>
        </w:rPr>
        <w:t xml:space="preserve"> volumetric flask. </w:t>
      </w:r>
      <w:r>
        <w:rPr>
          <w:bCs/>
          <w:highlight w:val="yellow"/>
        </w:rPr>
        <w:t>O</w:t>
      </w:r>
      <w:r>
        <w:rPr>
          <w:bCs/>
        </w:rPr>
        <w:t>xalate was estimated by pipetting 5 m</w:t>
      </w:r>
      <w:r>
        <w:rPr>
          <w:bCs/>
          <w:highlight w:val="yellow"/>
        </w:rPr>
        <w:t>L</w:t>
      </w:r>
      <w:r>
        <w:rPr>
          <w:bCs/>
        </w:rPr>
        <w:t xml:space="preserve"> of the extract into a conical flask and ma</w:t>
      </w:r>
      <w:r>
        <w:rPr>
          <w:bCs/>
          <w:highlight w:val="yellow"/>
        </w:rPr>
        <w:t>king it</w:t>
      </w:r>
      <w:r>
        <w:rPr>
          <w:bCs/>
        </w:rPr>
        <w:t xml:space="preserve"> alkaline with 1.0 m</w:t>
      </w:r>
      <w:r>
        <w:rPr>
          <w:bCs/>
          <w:highlight w:val="yellow"/>
        </w:rPr>
        <w:t>L</w:t>
      </w:r>
      <w:r>
        <w:rPr>
          <w:bCs/>
        </w:rPr>
        <w:t xml:space="preserve"> of 5</w:t>
      </w:r>
      <w:r>
        <w:rPr>
          <w:bCs/>
          <w:highlight w:val="yellow"/>
        </w:rPr>
        <w:t xml:space="preserve"> </w:t>
      </w:r>
      <w:r>
        <w:rPr>
          <w:bCs/>
        </w:rPr>
        <w:t xml:space="preserve">N </w:t>
      </w:r>
      <w:r>
        <w:rPr>
          <w:bCs/>
          <w:highlight w:val="yellow"/>
        </w:rPr>
        <w:t>a</w:t>
      </w:r>
      <w:r>
        <w:rPr>
          <w:bCs/>
        </w:rPr>
        <w:t xml:space="preserve">mmonium hydroxide. </w:t>
      </w:r>
      <w:r>
        <w:rPr>
          <w:bCs/>
          <w:highlight w:val="yellow"/>
        </w:rPr>
        <w:t>I</w:t>
      </w:r>
      <w:r>
        <w:rPr>
          <w:bCs/>
        </w:rPr>
        <w:t xml:space="preserve">ndicator paper was placed in the conical flask to </w:t>
      </w:r>
      <w:r>
        <w:rPr>
          <w:bCs/>
          <w:highlight w:val="yellow"/>
        </w:rPr>
        <w:t>co</w:t>
      </w:r>
      <w:r>
        <w:rPr>
          <w:bCs/>
        </w:rPr>
        <w:t>n</w:t>
      </w:r>
      <w:r>
        <w:rPr>
          <w:bCs/>
          <w:highlight w:val="yellow"/>
        </w:rPr>
        <w:t>f</w:t>
      </w:r>
      <w:r>
        <w:rPr>
          <w:bCs/>
        </w:rPr>
        <w:t>i</w:t>
      </w:r>
      <w:r>
        <w:rPr>
          <w:bCs/>
          <w:highlight w:val="yellow"/>
        </w:rPr>
        <w:t>rm</w:t>
      </w:r>
      <w:r>
        <w:rPr>
          <w:bCs/>
        </w:rPr>
        <w:t xml:space="preserve"> alkalin</w:t>
      </w:r>
      <w:r>
        <w:rPr>
          <w:bCs/>
          <w:highlight w:val="yellow"/>
        </w:rPr>
        <w:t>ity. Th</w:t>
      </w:r>
      <w:r>
        <w:rPr>
          <w:bCs/>
        </w:rPr>
        <w:t xml:space="preserve">e </w:t>
      </w:r>
      <w:r>
        <w:rPr>
          <w:bCs/>
          <w:highlight w:val="yellow"/>
        </w:rPr>
        <w:t>solut</w:t>
      </w:r>
      <w:r>
        <w:rPr>
          <w:bCs/>
        </w:rPr>
        <w:t xml:space="preserve">ion was </w:t>
      </w:r>
      <w:r>
        <w:rPr>
          <w:bCs/>
          <w:highlight w:val="yellow"/>
        </w:rPr>
        <w:t>th</w:t>
      </w:r>
      <w:r>
        <w:rPr>
          <w:bCs/>
        </w:rPr>
        <w:t>e</w:t>
      </w:r>
      <w:r>
        <w:rPr>
          <w:bCs/>
          <w:highlight w:val="yellow"/>
        </w:rPr>
        <w:t>n</w:t>
      </w:r>
      <w:r>
        <w:rPr>
          <w:bCs/>
        </w:rPr>
        <w:t xml:space="preserve"> acid</w:t>
      </w:r>
      <w:r>
        <w:rPr>
          <w:bCs/>
          <w:highlight w:val="yellow"/>
        </w:rPr>
        <w:t>ified</w:t>
      </w:r>
      <w:r>
        <w:rPr>
          <w:bCs/>
        </w:rPr>
        <w:t xml:space="preserve"> to</w:t>
      </w:r>
      <w:r>
        <w:rPr>
          <w:bCs/>
          <w:highlight w:val="yellow"/>
        </w:rPr>
        <w:t xml:space="preserve"> the</w:t>
      </w:r>
      <w:r>
        <w:rPr>
          <w:bCs/>
        </w:rPr>
        <w:t xml:space="preserve"> phenolphthalein </w:t>
      </w:r>
      <w:r>
        <w:rPr>
          <w:bCs/>
          <w:highlight w:val="yellow"/>
        </w:rPr>
        <w:t>endpoint by the</w:t>
      </w:r>
      <w:r>
        <w:rPr>
          <w:bCs/>
        </w:rPr>
        <w:t xml:space="preserve"> dropwise addition of glacial acetic acid</w:t>
      </w:r>
      <w:r>
        <w:rPr>
          <w:bCs/>
          <w:highlight w:val="yellow"/>
        </w:rPr>
        <w:t xml:space="preserve">; three drops of phenolphthalein were added, and excess acid </w:t>
      </w:r>
      <w:proofErr w:type="spellStart"/>
      <w:r>
        <w:rPr>
          <w:bCs/>
          <w:highlight w:val="yellow"/>
        </w:rPr>
        <w:t>decolourised</w:t>
      </w:r>
      <w:proofErr w:type="spellEnd"/>
      <w:r>
        <w:rPr>
          <w:bCs/>
          <w:highlight w:val="yellow"/>
        </w:rPr>
        <w:t xml:space="preserve"> the solution</w:t>
      </w:r>
      <w:r>
        <w:rPr>
          <w:bCs/>
        </w:rPr>
        <w:t xml:space="preserve">. </w:t>
      </w:r>
      <w:r>
        <w:rPr>
          <w:bCs/>
          <w:highlight w:val="yellow"/>
        </w:rPr>
        <w:t>One</w:t>
      </w:r>
      <w:r>
        <w:rPr>
          <w:bCs/>
        </w:rPr>
        <w:t xml:space="preserve"> </w:t>
      </w:r>
      <w:proofErr w:type="spellStart"/>
      <w:r>
        <w:rPr>
          <w:bCs/>
        </w:rPr>
        <w:t>m</w:t>
      </w:r>
      <w:r>
        <w:rPr>
          <w:bCs/>
          <w:highlight w:val="yellow"/>
        </w:rPr>
        <w:t>i</w:t>
      </w:r>
      <w:r>
        <w:rPr>
          <w:bCs/>
        </w:rPr>
        <w:t>l</w:t>
      </w:r>
      <w:r>
        <w:rPr>
          <w:bCs/>
          <w:highlight w:val="yellow"/>
        </w:rPr>
        <w:t>lilitre</w:t>
      </w:r>
      <w:proofErr w:type="spellEnd"/>
      <w:r>
        <w:rPr>
          <w:bCs/>
        </w:rPr>
        <w:t xml:space="preserve"> of 5% CaCl</w:t>
      </w:r>
      <w:r>
        <w:rPr>
          <w:bCs/>
          <w:vertAlign w:val="subscript"/>
        </w:rPr>
        <w:t>2</w:t>
      </w:r>
      <w:r>
        <w:rPr>
          <w:bCs/>
        </w:rPr>
        <w:t xml:space="preserve"> was then added</w:t>
      </w:r>
      <w:r>
        <w:rPr>
          <w:bCs/>
          <w:highlight w:val="yellow"/>
        </w:rPr>
        <w:t>,</w:t>
      </w:r>
      <w:r>
        <w:rPr>
          <w:bCs/>
        </w:rPr>
        <w:t xml:space="preserve"> and the mixture </w:t>
      </w:r>
      <w:r>
        <w:rPr>
          <w:bCs/>
          <w:highlight w:val="yellow"/>
        </w:rPr>
        <w:t xml:space="preserve">was </w:t>
      </w:r>
      <w:r>
        <w:rPr>
          <w:bCs/>
        </w:rPr>
        <w:t xml:space="preserve">allowed </w:t>
      </w:r>
      <w:r>
        <w:rPr>
          <w:bCs/>
          <w:highlight w:val="yellow"/>
        </w:rPr>
        <w:t xml:space="preserve">to </w:t>
      </w:r>
      <w:r>
        <w:rPr>
          <w:bCs/>
        </w:rPr>
        <w:t xml:space="preserve">stand for 3 hours </w:t>
      </w:r>
      <w:r>
        <w:rPr>
          <w:bCs/>
          <w:highlight w:val="yellow"/>
        </w:rPr>
        <w:t>be</w:t>
      </w:r>
      <w:r>
        <w:rPr>
          <w:bCs/>
        </w:rPr>
        <w:t>f</w:t>
      </w:r>
      <w:r>
        <w:rPr>
          <w:bCs/>
          <w:highlight w:val="yellow"/>
        </w:rPr>
        <w:t>or</w:t>
      </w:r>
      <w:r>
        <w:rPr>
          <w:bCs/>
        </w:rPr>
        <w:t xml:space="preserve">e </w:t>
      </w:r>
      <w:r>
        <w:rPr>
          <w:bCs/>
          <w:highlight w:val="yellow"/>
        </w:rPr>
        <w:t>be</w:t>
      </w:r>
      <w:r>
        <w:rPr>
          <w:bCs/>
        </w:rPr>
        <w:t>in</w:t>
      </w:r>
      <w:r>
        <w:rPr>
          <w:bCs/>
          <w:highlight w:val="yellow"/>
        </w:rPr>
        <w:t>g</w:t>
      </w:r>
      <w:r>
        <w:rPr>
          <w:bCs/>
        </w:rPr>
        <w:t xml:space="preserve"> centrifuged at 300 rpm for 15 minutes. The supernatant was discarded. </w:t>
      </w:r>
      <w:r>
        <w:rPr>
          <w:bCs/>
          <w:highlight w:val="yellow"/>
        </w:rPr>
        <w:t>Two</w:t>
      </w:r>
      <w:r>
        <w:rPr>
          <w:bCs/>
        </w:rPr>
        <w:t xml:space="preserve"> </w:t>
      </w:r>
      <w:proofErr w:type="spellStart"/>
      <w:r>
        <w:rPr>
          <w:bCs/>
        </w:rPr>
        <w:t>m</w:t>
      </w:r>
      <w:r>
        <w:rPr>
          <w:bCs/>
          <w:highlight w:val="yellow"/>
        </w:rPr>
        <w:t>i</w:t>
      </w:r>
      <w:r>
        <w:rPr>
          <w:bCs/>
        </w:rPr>
        <w:t>l</w:t>
      </w:r>
      <w:r>
        <w:rPr>
          <w:bCs/>
          <w:highlight w:val="yellow"/>
        </w:rPr>
        <w:t>lilitres</w:t>
      </w:r>
      <w:proofErr w:type="spellEnd"/>
      <w:r>
        <w:rPr>
          <w:bCs/>
        </w:rPr>
        <w:t xml:space="preserve"> of 3</w:t>
      </w:r>
      <w:r>
        <w:rPr>
          <w:bCs/>
          <w:highlight w:val="yellow"/>
        </w:rPr>
        <w:t xml:space="preserve"> </w:t>
      </w:r>
      <w:r>
        <w:rPr>
          <w:bCs/>
        </w:rPr>
        <w:t>N H</w:t>
      </w:r>
      <w:r>
        <w:rPr>
          <w:bCs/>
          <w:vertAlign w:val="subscript"/>
        </w:rPr>
        <w:t>2</w:t>
      </w:r>
      <w:r>
        <w:rPr>
          <w:bCs/>
        </w:rPr>
        <w:t>SO</w:t>
      </w:r>
      <w:r>
        <w:rPr>
          <w:bCs/>
          <w:vertAlign w:val="subscript"/>
        </w:rPr>
        <w:t>4</w:t>
      </w:r>
      <w:r>
        <w:rPr>
          <w:bCs/>
        </w:rPr>
        <w:t xml:space="preserve"> was added to each tube</w:t>
      </w:r>
      <w:r>
        <w:rPr>
          <w:bCs/>
          <w:highlight w:val="yellow"/>
        </w:rPr>
        <w:t>,</w:t>
      </w:r>
      <w:r>
        <w:rPr>
          <w:bCs/>
        </w:rPr>
        <w:t xml:space="preserve"> and the precipitate</w:t>
      </w:r>
      <w:r>
        <w:rPr>
          <w:bCs/>
          <w:highlight w:val="yellow"/>
        </w:rPr>
        <w:t xml:space="preserve"> was</w:t>
      </w:r>
      <w:r>
        <w:rPr>
          <w:bCs/>
        </w:rPr>
        <w:t xml:space="preserve"> dissolved by warming i</w:t>
      </w:r>
      <w:r>
        <w:rPr>
          <w:bCs/>
          <w:highlight w:val="yellow"/>
        </w:rPr>
        <w:t>t i</w:t>
      </w:r>
      <w:r>
        <w:rPr>
          <w:bCs/>
        </w:rPr>
        <w:t xml:space="preserve">n a water bath </w:t>
      </w:r>
      <w:r>
        <w:rPr>
          <w:bCs/>
          <w:highlight w:val="yellow"/>
        </w:rPr>
        <w:t xml:space="preserve">at </w:t>
      </w:r>
      <w:r>
        <w:rPr>
          <w:bCs/>
        </w:rPr>
        <w:t>70</w:t>
      </w:r>
      <w:r>
        <w:rPr>
          <w:bCs/>
          <w:highlight w:val="yellow"/>
        </w:rPr>
        <w:t>–</w:t>
      </w:r>
      <w:r>
        <w:rPr>
          <w:bCs/>
        </w:rPr>
        <w:t>80</w:t>
      </w:r>
      <w:r>
        <w:rPr>
          <w:bCs/>
          <w:highlight w:val="yellow"/>
        </w:rPr>
        <w:t>°</w:t>
      </w:r>
      <w:r>
        <w:rPr>
          <w:bCs/>
        </w:rPr>
        <w:t>C. The content</w:t>
      </w:r>
      <w:r>
        <w:rPr>
          <w:bCs/>
          <w:highlight w:val="yellow"/>
        </w:rPr>
        <w:t>s</w:t>
      </w:r>
      <w:r>
        <w:rPr>
          <w:bCs/>
        </w:rPr>
        <w:t xml:space="preserve"> of all the tubes w</w:t>
      </w:r>
      <w:r>
        <w:rPr>
          <w:bCs/>
          <w:highlight w:val="yellow"/>
        </w:rPr>
        <w:t>ere</w:t>
      </w:r>
      <w:r>
        <w:rPr>
          <w:bCs/>
        </w:rPr>
        <w:t xml:space="preserve"> carefully poured into a clean conical flask and titrated with freshly prepared 0.01</w:t>
      </w:r>
      <w:r>
        <w:rPr>
          <w:bCs/>
          <w:highlight w:val="yellow"/>
        </w:rPr>
        <w:t xml:space="preserve"> </w:t>
      </w:r>
      <w:r>
        <w:rPr>
          <w:bCs/>
        </w:rPr>
        <w:t>N KMnO</w:t>
      </w:r>
      <w:r>
        <w:rPr>
          <w:bCs/>
          <w:vertAlign w:val="subscript"/>
        </w:rPr>
        <w:t>4</w:t>
      </w:r>
      <w:r>
        <w:rPr>
          <w:bCs/>
        </w:rPr>
        <w:t xml:space="preserve"> at room temperature until the first pink </w:t>
      </w:r>
      <w:proofErr w:type="spellStart"/>
      <w:r>
        <w:rPr>
          <w:bCs/>
        </w:rPr>
        <w:t>colo</w:t>
      </w:r>
      <w:r>
        <w:rPr>
          <w:bCs/>
          <w:highlight w:val="yellow"/>
        </w:rPr>
        <w:t>u</w:t>
      </w:r>
      <w:r>
        <w:rPr>
          <w:bCs/>
        </w:rPr>
        <w:t>r</w:t>
      </w:r>
      <w:proofErr w:type="spellEnd"/>
      <w:r>
        <w:rPr>
          <w:bCs/>
        </w:rPr>
        <w:t xml:space="preserve"> appeared throughout the solution. </w:t>
      </w:r>
      <w:r>
        <w:rPr>
          <w:bCs/>
          <w:highlight w:val="yellow"/>
        </w:rPr>
        <w:t>The solu</w:t>
      </w:r>
      <w:r>
        <w:rPr>
          <w:bCs/>
        </w:rPr>
        <w:t>t</w:t>
      </w:r>
      <w:r>
        <w:rPr>
          <w:bCs/>
          <w:highlight w:val="yellow"/>
        </w:rPr>
        <w:t>ion</w:t>
      </w:r>
      <w:r>
        <w:rPr>
          <w:bCs/>
        </w:rPr>
        <w:t xml:space="preserve"> was allowed to stand until </w:t>
      </w:r>
      <w:r>
        <w:rPr>
          <w:bCs/>
          <w:highlight w:val="yellow"/>
        </w:rPr>
        <w:t>i</w:t>
      </w:r>
      <w:r>
        <w:rPr>
          <w:bCs/>
        </w:rPr>
        <w:t xml:space="preserve">t became </w:t>
      </w:r>
      <w:proofErr w:type="spellStart"/>
      <w:r>
        <w:rPr>
          <w:bCs/>
        </w:rPr>
        <w:t>colo</w:t>
      </w:r>
      <w:r>
        <w:rPr>
          <w:bCs/>
          <w:highlight w:val="yellow"/>
        </w:rPr>
        <w:t>u</w:t>
      </w:r>
      <w:r>
        <w:rPr>
          <w:bCs/>
        </w:rPr>
        <w:t>rless</w:t>
      </w:r>
      <w:proofErr w:type="spellEnd"/>
      <w:r>
        <w:rPr>
          <w:bCs/>
        </w:rPr>
        <w:t xml:space="preserve">. </w:t>
      </w:r>
      <w:r>
        <w:rPr>
          <w:bCs/>
          <w:highlight w:val="yellow"/>
        </w:rPr>
        <w:t>I</w:t>
      </w:r>
      <w:r>
        <w:rPr>
          <w:bCs/>
        </w:rPr>
        <w:t>t was then warmed to 80</w:t>
      </w:r>
      <w:r>
        <w:rPr>
          <w:bCs/>
          <w:highlight w:val="yellow"/>
          <w:vertAlign w:val="superscript"/>
        </w:rPr>
        <w:t>°</w:t>
      </w:r>
      <w:r>
        <w:rPr>
          <w:bCs/>
        </w:rPr>
        <w:t xml:space="preserve">C and titrated until a permanent pink </w:t>
      </w:r>
      <w:proofErr w:type="spellStart"/>
      <w:r>
        <w:rPr>
          <w:bCs/>
        </w:rPr>
        <w:t>colo</w:t>
      </w:r>
      <w:r>
        <w:rPr>
          <w:bCs/>
          <w:highlight w:val="yellow"/>
        </w:rPr>
        <w:t>u</w:t>
      </w:r>
      <w:r>
        <w:rPr>
          <w:bCs/>
        </w:rPr>
        <w:t>r</w:t>
      </w:r>
      <w:proofErr w:type="spellEnd"/>
      <w:r>
        <w:rPr>
          <w:bCs/>
        </w:rPr>
        <w:t xml:space="preserve"> that persisted for at least 30 seconds was attained. The percentage oxalate was calculated using equation 7.</w:t>
      </w:r>
    </w:p>
    <w:p w14:paraId="3B5421CD" w14:textId="77777777" w:rsidR="00735D84" w:rsidRPr="00735D84" w:rsidRDefault="00735D84" w:rsidP="00735D84">
      <w:pPr>
        <w:pStyle w:val="NormalWeb"/>
        <w:jc w:val="both"/>
        <w:rPr>
          <w:bCs/>
        </w:rPr>
      </w:pPr>
      <m:oMath>
        <m:r>
          <w:rPr>
            <w:rFonts w:ascii="Cambria Math" w:hAnsi="Cambria Math"/>
          </w:rPr>
          <m:t xml:space="preserve"> Oxalate (%)=</m:t>
        </m:r>
        <m:f>
          <m:fPr>
            <m:ctrlPr>
              <w:rPr>
                <w:rFonts w:ascii="Cambria Math" w:hAnsi="Cambria Math"/>
                <w:bCs/>
                <w:i/>
              </w:rPr>
            </m:ctrlPr>
          </m:fPr>
          <m:num>
            <m:r>
              <w:rPr>
                <w:rFonts w:ascii="Cambria Math" w:hAnsi="Cambria Math"/>
              </w:rPr>
              <m:t xml:space="preserve">100 </m:t>
            </m:r>
          </m:num>
          <m:den>
            <m:r>
              <w:rPr>
                <w:rFonts w:ascii="Cambria Math" w:hAnsi="Cambria Math"/>
              </w:rPr>
              <m:t>W</m:t>
            </m:r>
          </m:den>
        </m:f>
        <m:r>
          <w:rPr>
            <w:rFonts w:ascii="Cambria Math" w:hAnsi="Cambria Math"/>
          </w:rPr>
          <m:t>x 0.00225xTotal Titre Volume</m:t>
        </m:r>
      </m:oMath>
      <w:r w:rsidRPr="00735D84">
        <w:rPr>
          <w:bCs/>
        </w:rPr>
        <w:tab/>
      </w:r>
      <w:r w:rsidRPr="00735D84">
        <w:rPr>
          <w:bCs/>
        </w:rPr>
        <w:tab/>
      </w:r>
      <w:r w:rsidRPr="00735D84">
        <w:rPr>
          <w:bCs/>
        </w:rPr>
        <w:tab/>
      </w:r>
      <w:r w:rsidRPr="00735D84">
        <w:rPr>
          <w:bCs/>
        </w:rPr>
        <w:tab/>
        <w:t xml:space="preserve">        </w:t>
      </w:r>
      <w:r>
        <w:rPr>
          <w:bCs/>
        </w:rPr>
        <w:t xml:space="preserve">             7</w:t>
      </w:r>
    </w:p>
    <w:p w14:paraId="25A18BF1" w14:textId="77777777" w:rsidR="00735D84" w:rsidRPr="00735D84" w:rsidRDefault="00735D84" w:rsidP="00735D84">
      <w:pPr>
        <w:pStyle w:val="NormalWeb"/>
        <w:jc w:val="both"/>
        <w:rPr>
          <w:bCs/>
        </w:rPr>
      </w:pPr>
      <w:r w:rsidRPr="00735D84">
        <w:rPr>
          <w:bCs/>
        </w:rPr>
        <w:t>Where:</w:t>
      </w:r>
    </w:p>
    <w:p w14:paraId="4182678E" w14:textId="77777777" w:rsidR="00735D84" w:rsidRPr="00735D84" w:rsidRDefault="00735D84" w:rsidP="00735D84">
      <w:pPr>
        <w:pStyle w:val="NormalWeb"/>
        <w:jc w:val="both"/>
        <w:rPr>
          <w:bCs/>
        </w:rPr>
      </w:pPr>
      <w:r>
        <w:rPr>
          <w:bCs/>
        </w:rPr>
        <w:t xml:space="preserve">W = </w:t>
      </w:r>
      <w:r>
        <w:rPr>
          <w:bCs/>
          <w:highlight w:val="yellow"/>
        </w:rPr>
        <w:t>w</w:t>
      </w:r>
      <w:r>
        <w:rPr>
          <w:bCs/>
        </w:rPr>
        <w:t>eight of sample used</w:t>
      </w:r>
    </w:p>
    <w:p w14:paraId="42CB859B" w14:textId="7BA0A9AA" w:rsidR="00735D84" w:rsidRPr="00735D84" w:rsidRDefault="00735D84" w:rsidP="00735D84">
      <w:pPr>
        <w:pStyle w:val="NormalWeb"/>
        <w:jc w:val="both"/>
        <w:rPr>
          <w:b/>
          <w:bCs/>
        </w:rPr>
      </w:pPr>
      <w:r>
        <w:rPr>
          <w:b/>
          <w:bCs/>
        </w:rPr>
        <w:lastRenderedPageBreak/>
        <w:t>2.</w:t>
      </w:r>
      <w:r w:rsidR="00AD723A">
        <w:rPr>
          <w:b/>
          <w:bCs/>
        </w:rPr>
        <w:t>6</w:t>
      </w:r>
      <w:r>
        <w:rPr>
          <w:b/>
          <w:bCs/>
        </w:rPr>
        <w:t>.3</w:t>
      </w:r>
      <w:r>
        <w:rPr>
          <w:b/>
          <w:bCs/>
          <w:highlight w:val="yellow"/>
        </w:rPr>
        <w:t xml:space="preserve"> </w:t>
      </w:r>
      <w:r>
        <w:rPr>
          <w:b/>
          <w:bCs/>
        </w:rPr>
        <w:t xml:space="preserve">Determination of </w:t>
      </w:r>
      <w:r>
        <w:rPr>
          <w:b/>
          <w:bCs/>
          <w:highlight w:val="yellow"/>
        </w:rPr>
        <w:t>T</w:t>
      </w:r>
      <w:r>
        <w:rPr>
          <w:b/>
          <w:bCs/>
        </w:rPr>
        <w:t>annins</w:t>
      </w:r>
    </w:p>
    <w:p w14:paraId="14D16F0B" w14:textId="77777777" w:rsidR="00735D84" w:rsidRPr="00735D84" w:rsidRDefault="00735D84" w:rsidP="00735D84">
      <w:pPr>
        <w:pStyle w:val="NormalWeb"/>
        <w:jc w:val="both"/>
        <w:rPr>
          <w:bCs/>
        </w:rPr>
      </w:pPr>
      <w:r>
        <w:rPr>
          <w:bCs/>
        </w:rPr>
        <w:t>The Folin</w:t>
      </w:r>
      <w:r>
        <w:rPr>
          <w:bCs/>
          <w:highlight w:val="yellow"/>
        </w:rPr>
        <w:t>–</w:t>
      </w:r>
      <w:r>
        <w:rPr>
          <w:bCs/>
        </w:rPr>
        <w:t xml:space="preserve">Denis spectrophotometric method described by Onwuka (2018) was used. </w:t>
      </w:r>
      <w:r>
        <w:rPr>
          <w:bCs/>
          <w:highlight w:val="yellow"/>
        </w:rPr>
        <w:t>One</w:t>
      </w:r>
      <w:r>
        <w:rPr>
          <w:bCs/>
        </w:rPr>
        <w:t xml:space="preserve"> </w:t>
      </w:r>
      <w:r>
        <w:rPr>
          <w:bCs/>
          <w:highlight w:val="yellow"/>
        </w:rPr>
        <w:t>gra</w:t>
      </w:r>
      <w:r>
        <w:rPr>
          <w:bCs/>
        </w:rPr>
        <w:t xml:space="preserve">m </w:t>
      </w:r>
      <w:r>
        <w:rPr>
          <w:bCs/>
          <w:highlight w:val="yellow"/>
        </w:rPr>
        <w:t xml:space="preserve">(1.0 </w:t>
      </w:r>
      <w:r>
        <w:rPr>
          <w:bCs/>
        </w:rPr>
        <w:t>g</w:t>
      </w:r>
      <w:r>
        <w:rPr>
          <w:bCs/>
          <w:highlight w:val="yellow"/>
        </w:rPr>
        <w:t>)</w:t>
      </w:r>
      <w:r>
        <w:rPr>
          <w:bCs/>
        </w:rPr>
        <w:t xml:space="preserve"> of each sample was dispersed in 10</w:t>
      </w:r>
      <w:r>
        <w:rPr>
          <w:bCs/>
          <w:highlight w:val="yellow"/>
        </w:rPr>
        <w:t xml:space="preserve"> </w:t>
      </w:r>
      <w:r>
        <w:rPr>
          <w:bCs/>
        </w:rPr>
        <w:t>m</w:t>
      </w:r>
      <w:r>
        <w:rPr>
          <w:bCs/>
          <w:highlight w:val="yellow"/>
        </w:rPr>
        <w:t>L of</w:t>
      </w:r>
      <w:r>
        <w:rPr>
          <w:bCs/>
        </w:rPr>
        <w:t xml:space="preserve"> distilled water and agitated. Th</w:t>
      </w:r>
      <w:r>
        <w:rPr>
          <w:bCs/>
          <w:highlight w:val="yellow"/>
        </w:rPr>
        <w:t>e m</w:t>
      </w:r>
      <w:r>
        <w:rPr>
          <w:bCs/>
        </w:rPr>
        <w:t>i</w:t>
      </w:r>
      <w:r>
        <w:rPr>
          <w:bCs/>
          <w:highlight w:val="yellow"/>
        </w:rPr>
        <w:t>xture</w:t>
      </w:r>
      <w:r>
        <w:rPr>
          <w:bCs/>
        </w:rPr>
        <w:t xml:space="preserve"> was </w:t>
      </w:r>
      <w:r>
        <w:rPr>
          <w:bCs/>
          <w:highlight w:val="yellow"/>
        </w:rPr>
        <w:t>a</w:t>
      </w:r>
      <w:r>
        <w:rPr>
          <w:bCs/>
        </w:rPr>
        <w:t>l</w:t>
      </w:r>
      <w:r>
        <w:rPr>
          <w:bCs/>
          <w:highlight w:val="yellow"/>
        </w:rPr>
        <w:t>low</w:t>
      </w:r>
      <w:r>
        <w:rPr>
          <w:bCs/>
        </w:rPr>
        <w:t>e</w:t>
      </w:r>
      <w:r>
        <w:rPr>
          <w:bCs/>
          <w:highlight w:val="yellow"/>
        </w:rPr>
        <w:t>d</w:t>
      </w:r>
      <w:r>
        <w:rPr>
          <w:bCs/>
        </w:rPr>
        <w:t xml:space="preserve"> to stand at room temperature </w:t>
      </w:r>
      <w:r>
        <w:rPr>
          <w:bCs/>
          <w:highlight w:val="yellow"/>
        </w:rPr>
        <w:t xml:space="preserve">for 30 minutes </w:t>
      </w:r>
      <w:r>
        <w:rPr>
          <w:bCs/>
        </w:rPr>
        <w:t>and</w:t>
      </w:r>
      <w:r>
        <w:rPr>
          <w:bCs/>
          <w:highlight w:val="yellow"/>
        </w:rPr>
        <w:t xml:space="preserve"> was</w:t>
      </w:r>
      <w:r>
        <w:rPr>
          <w:bCs/>
        </w:rPr>
        <w:t xml:space="preserve"> shaken every 5 min</w:t>
      </w:r>
      <w:r>
        <w:rPr>
          <w:bCs/>
          <w:highlight w:val="yellow"/>
        </w:rPr>
        <w:t>utes</w:t>
      </w:r>
      <w:r>
        <w:rPr>
          <w:bCs/>
        </w:rPr>
        <w:t>. At the end of 30 min</w:t>
      </w:r>
      <w:r>
        <w:rPr>
          <w:bCs/>
          <w:highlight w:val="yellow"/>
        </w:rPr>
        <w:t>utes</w:t>
      </w:r>
      <w:r>
        <w:rPr>
          <w:bCs/>
        </w:rPr>
        <w:t>, it was centrifuge</w:t>
      </w:r>
      <w:r>
        <w:rPr>
          <w:bCs/>
          <w:highlight w:val="yellow"/>
        </w:rPr>
        <w:t>d,</w:t>
      </w:r>
      <w:r>
        <w:rPr>
          <w:bCs/>
        </w:rPr>
        <w:t xml:space="preserve"> and the extract </w:t>
      </w:r>
      <w:r>
        <w:rPr>
          <w:bCs/>
          <w:highlight w:val="yellow"/>
        </w:rPr>
        <w:t xml:space="preserve">was </w:t>
      </w:r>
      <w:r>
        <w:rPr>
          <w:bCs/>
        </w:rPr>
        <w:t xml:space="preserve">recovered. </w:t>
      </w:r>
      <w:r>
        <w:rPr>
          <w:bCs/>
          <w:highlight w:val="yellow"/>
        </w:rPr>
        <w:t xml:space="preserve">A </w:t>
      </w:r>
      <w:r>
        <w:rPr>
          <w:bCs/>
        </w:rPr>
        <w:t>2.5 m</w:t>
      </w:r>
      <w:r>
        <w:rPr>
          <w:bCs/>
          <w:highlight w:val="yellow"/>
        </w:rPr>
        <w:t>L portion</w:t>
      </w:r>
      <w:r>
        <w:rPr>
          <w:bCs/>
        </w:rPr>
        <w:t xml:space="preserve"> of the supernatant was </w:t>
      </w:r>
      <w:r>
        <w:rPr>
          <w:bCs/>
          <w:highlight w:val="yellow"/>
        </w:rPr>
        <w:t>tran</w:t>
      </w:r>
      <w:r>
        <w:rPr>
          <w:bCs/>
        </w:rPr>
        <w:t>s</w:t>
      </w:r>
      <w:r>
        <w:rPr>
          <w:bCs/>
          <w:highlight w:val="yellow"/>
        </w:rPr>
        <w:t>f</w:t>
      </w:r>
      <w:r>
        <w:rPr>
          <w:bCs/>
        </w:rPr>
        <w:t>er</w:t>
      </w:r>
      <w:r>
        <w:rPr>
          <w:bCs/>
          <w:highlight w:val="yellow"/>
        </w:rPr>
        <w:t>r</w:t>
      </w:r>
      <w:r>
        <w:rPr>
          <w:bCs/>
        </w:rPr>
        <w:t>ed into a 50 m</w:t>
      </w:r>
      <w:r>
        <w:rPr>
          <w:bCs/>
          <w:highlight w:val="yellow"/>
        </w:rPr>
        <w:t>L</w:t>
      </w:r>
      <w:r>
        <w:rPr>
          <w:bCs/>
        </w:rPr>
        <w:t xml:space="preserve"> volumetric flask. Similarly, 2.5 m</w:t>
      </w:r>
      <w:r>
        <w:rPr>
          <w:bCs/>
          <w:highlight w:val="yellow"/>
        </w:rPr>
        <w:t>L</w:t>
      </w:r>
      <w:r>
        <w:rPr>
          <w:bCs/>
        </w:rPr>
        <w:t xml:space="preserve"> of standard tannic acid solution was </w:t>
      </w:r>
      <w:r>
        <w:rPr>
          <w:bCs/>
          <w:highlight w:val="yellow"/>
        </w:rPr>
        <w:t>tran</w:t>
      </w:r>
      <w:r>
        <w:rPr>
          <w:bCs/>
        </w:rPr>
        <w:t>s</w:t>
      </w:r>
      <w:r>
        <w:rPr>
          <w:bCs/>
          <w:highlight w:val="yellow"/>
        </w:rPr>
        <w:t>f</w:t>
      </w:r>
      <w:r>
        <w:rPr>
          <w:bCs/>
        </w:rPr>
        <w:t>er</w:t>
      </w:r>
      <w:r>
        <w:rPr>
          <w:bCs/>
          <w:highlight w:val="yellow"/>
        </w:rPr>
        <w:t>r</w:t>
      </w:r>
      <w:r>
        <w:rPr>
          <w:bCs/>
        </w:rPr>
        <w:t>ed into a separate 50 m</w:t>
      </w:r>
      <w:r>
        <w:rPr>
          <w:bCs/>
          <w:highlight w:val="yellow"/>
        </w:rPr>
        <w:t>L</w:t>
      </w:r>
      <w:r>
        <w:rPr>
          <w:bCs/>
        </w:rPr>
        <w:t xml:space="preserve"> flask. </w:t>
      </w:r>
      <w:r>
        <w:rPr>
          <w:bCs/>
          <w:highlight w:val="yellow"/>
        </w:rPr>
        <w:t>One</w:t>
      </w:r>
      <w:r>
        <w:rPr>
          <w:bCs/>
        </w:rPr>
        <w:t xml:space="preserve"> </w:t>
      </w:r>
      <w:proofErr w:type="spellStart"/>
      <w:r>
        <w:rPr>
          <w:bCs/>
        </w:rPr>
        <w:t>m</w:t>
      </w:r>
      <w:r>
        <w:rPr>
          <w:bCs/>
          <w:highlight w:val="yellow"/>
        </w:rPr>
        <w:t>i</w:t>
      </w:r>
      <w:r>
        <w:rPr>
          <w:bCs/>
        </w:rPr>
        <w:t>l</w:t>
      </w:r>
      <w:r>
        <w:rPr>
          <w:bCs/>
          <w:highlight w:val="yellow"/>
        </w:rPr>
        <w:t>lilitre</w:t>
      </w:r>
      <w:proofErr w:type="spellEnd"/>
      <w:r>
        <w:rPr>
          <w:bCs/>
          <w:highlight w:val="yellow"/>
        </w:rPr>
        <w:t xml:space="preserve"> of</w:t>
      </w:r>
      <w:r>
        <w:rPr>
          <w:bCs/>
        </w:rPr>
        <w:t xml:space="preserve"> Folin</w:t>
      </w:r>
      <w:r>
        <w:rPr>
          <w:bCs/>
          <w:highlight w:val="yellow"/>
        </w:rPr>
        <w:t>–</w:t>
      </w:r>
      <w:proofErr w:type="gramStart"/>
      <w:r>
        <w:rPr>
          <w:bCs/>
        </w:rPr>
        <w:t>Denis</w:t>
      </w:r>
      <w:proofErr w:type="gramEnd"/>
      <w:r>
        <w:rPr>
          <w:bCs/>
        </w:rPr>
        <w:t xml:space="preserve"> reagent was a</w:t>
      </w:r>
      <w:r>
        <w:rPr>
          <w:bCs/>
          <w:highlight w:val="yellow"/>
        </w:rPr>
        <w:t>dd</w:t>
      </w:r>
      <w:r>
        <w:rPr>
          <w:bCs/>
        </w:rPr>
        <w:t>ed to each flask, followed by 2.5 m</w:t>
      </w:r>
      <w:r>
        <w:rPr>
          <w:bCs/>
          <w:highlight w:val="yellow"/>
        </w:rPr>
        <w:t>L</w:t>
      </w:r>
      <w:r>
        <w:rPr>
          <w:bCs/>
        </w:rPr>
        <w:t xml:space="preserve"> of saturated Na</w:t>
      </w:r>
      <w:r>
        <w:rPr>
          <w:bCs/>
          <w:vertAlign w:val="subscript"/>
        </w:rPr>
        <w:t>2</w:t>
      </w:r>
      <w:r>
        <w:rPr>
          <w:bCs/>
        </w:rPr>
        <w:t>CO</w:t>
      </w:r>
      <w:r>
        <w:rPr>
          <w:bCs/>
          <w:vertAlign w:val="subscript"/>
        </w:rPr>
        <w:t>3</w:t>
      </w:r>
      <w:r>
        <w:rPr>
          <w:bCs/>
        </w:rPr>
        <w:t xml:space="preserve"> solution. </w:t>
      </w:r>
      <w:r>
        <w:rPr>
          <w:bCs/>
          <w:highlight w:val="yellow"/>
        </w:rPr>
        <w:t>Eac</w:t>
      </w:r>
      <w:r>
        <w:rPr>
          <w:bCs/>
        </w:rPr>
        <w:t xml:space="preserve">h mixture was diluted to the </w:t>
      </w:r>
      <w:r>
        <w:rPr>
          <w:bCs/>
          <w:highlight w:val="yellow"/>
        </w:rPr>
        <w:t xml:space="preserve">50 mL </w:t>
      </w:r>
      <w:r>
        <w:rPr>
          <w:bCs/>
        </w:rPr>
        <w:t>mark and incubated at room temperature</w:t>
      </w:r>
      <w:r>
        <w:rPr>
          <w:bCs/>
          <w:highlight w:val="yellow"/>
        </w:rPr>
        <w:t xml:space="preserve"> for 90 minutes</w:t>
      </w:r>
      <w:r>
        <w:rPr>
          <w:bCs/>
        </w:rPr>
        <w:t>. The absorbance w</w:t>
      </w:r>
      <w:r>
        <w:rPr>
          <w:bCs/>
          <w:highlight w:val="yellow"/>
        </w:rPr>
        <w:t>as</w:t>
      </w:r>
      <w:r>
        <w:rPr>
          <w:bCs/>
        </w:rPr>
        <w:t xml:space="preserve"> measured at 250 nm </w:t>
      </w:r>
      <w:r>
        <w:rPr>
          <w:bCs/>
          <w:highlight w:val="yellow"/>
        </w:rPr>
        <w:t>us</w:t>
      </w:r>
      <w:r>
        <w:rPr>
          <w:bCs/>
        </w:rPr>
        <w:t>in</w:t>
      </w:r>
      <w:r>
        <w:rPr>
          <w:bCs/>
          <w:highlight w:val="yellow"/>
        </w:rPr>
        <w:t>g</w:t>
      </w:r>
      <w:r>
        <w:rPr>
          <w:bCs/>
        </w:rPr>
        <w:t xml:space="preserve"> a </w:t>
      </w:r>
      <w:proofErr w:type="spellStart"/>
      <w:r>
        <w:rPr>
          <w:bCs/>
          <w:highlight w:val="yellow"/>
        </w:rPr>
        <w:t>J</w:t>
      </w:r>
      <w:r>
        <w:rPr>
          <w:bCs/>
        </w:rPr>
        <w:t>enway</w:t>
      </w:r>
      <w:proofErr w:type="spellEnd"/>
      <w:r>
        <w:rPr>
          <w:bCs/>
        </w:rPr>
        <w:t xml:space="preserve"> </w:t>
      </w:r>
      <w:r>
        <w:rPr>
          <w:bCs/>
          <w:highlight w:val="yellow"/>
        </w:rPr>
        <w:t>M</w:t>
      </w:r>
      <w:r>
        <w:rPr>
          <w:bCs/>
        </w:rPr>
        <w:t>odel 6000i electronic spectrophotometer</w:t>
      </w:r>
      <w:r>
        <w:rPr>
          <w:bCs/>
          <w:highlight w:val="yellow"/>
        </w:rPr>
        <w:t>,</w:t>
      </w:r>
      <w:r>
        <w:rPr>
          <w:bCs/>
        </w:rPr>
        <w:t xml:space="preserve"> with the reagent blank </w:t>
      </w:r>
      <w:r>
        <w:rPr>
          <w:bCs/>
          <w:highlight w:val="yellow"/>
        </w:rPr>
        <w:t>se</w:t>
      </w:r>
      <w:r>
        <w:rPr>
          <w:bCs/>
        </w:rPr>
        <w:t>t</w:t>
      </w:r>
      <w:r>
        <w:rPr>
          <w:bCs/>
          <w:highlight w:val="yellow"/>
        </w:rPr>
        <w:t xml:space="preserve"> to</w:t>
      </w:r>
      <w:r>
        <w:rPr>
          <w:bCs/>
        </w:rPr>
        <w:t xml:space="preserve"> zero. The tannin content was </w:t>
      </w:r>
      <w:r>
        <w:rPr>
          <w:bCs/>
          <w:highlight w:val="yellow"/>
        </w:rPr>
        <w:t>calculat</w:t>
      </w:r>
      <w:r>
        <w:rPr>
          <w:bCs/>
        </w:rPr>
        <w:t>e</w:t>
      </w:r>
      <w:r>
        <w:rPr>
          <w:bCs/>
          <w:highlight w:val="yellow"/>
        </w:rPr>
        <w:t>d</w:t>
      </w:r>
      <w:r>
        <w:rPr>
          <w:bCs/>
        </w:rPr>
        <w:t xml:space="preserve"> as follows</w:t>
      </w:r>
      <w:r>
        <w:rPr>
          <w:bCs/>
          <w:highlight w:val="yellow"/>
        </w:rPr>
        <w:t>:</w:t>
      </w:r>
    </w:p>
    <w:p w14:paraId="419DA368" w14:textId="77777777" w:rsidR="00735D84" w:rsidRPr="00735D84" w:rsidRDefault="00735D84" w:rsidP="00735D84">
      <w:pPr>
        <w:pStyle w:val="NormalWeb"/>
        <w:jc w:val="both"/>
        <w:rPr>
          <w:bCs/>
        </w:rPr>
      </w:pPr>
      <m:oMath>
        <m:r>
          <w:rPr>
            <w:rFonts w:ascii="Cambria Math" w:hAnsi="Cambria Math"/>
          </w:rPr>
          <m:t>Tannin (%)=</m:t>
        </m:r>
        <m:f>
          <m:fPr>
            <m:ctrlPr>
              <w:rPr>
                <w:rFonts w:ascii="Cambria Math" w:hAnsi="Cambria Math"/>
                <w:bCs/>
                <w:i/>
              </w:rPr>
            </m:ctrlPr>
          </m:fPr>
          <m:num>
            <m:r>
              <w:rPr>
                <w:rFonts w:ascii="Cambria Math" w:hAnsi="Cambria Math"/>
              </w:rPr>
              <m:t>Au</m:t>
            </m:r>
          </m:num>
          <m:den>
            <m:r>
              <w:rPr>
                <w:rFonts w:ascii="Cambria Math" w:hAnsi="Cambria Math"/>
              </w:rPr>
              <m:t>As</m:t>
            </m:r>
          </m:den>
        </m:f>
        <m:r>
          <w:rPr>
            <w:rFonts w:ascii="Cambria Math" w:hAnsi="Cambria Math"/>
          </w:rPr>
          <m:t>x C x</m:t>
        </m:r>
        <m:f>
          <m:fPr>
            <m:ctrlPr>
              <w:rPr>
                <w:rFonts w:ascii="Cambria Math" w:hAnsi="Cambria Math"/>
                <w:bCs/>
                <w:i/>
              </w:rPr>
            </m:ctrlPr>
          </m:fPr>
          <m:num>
            <m:r>
              <w:rPr>
                <w:rFonts w:ascii="Cambria Math" w:hAnsi="Cambria Math"/>
              </w:rPr>
              <m:t>100</m:t>
            </m:r>
          </m:num>
          <m:den>
            <m:r>
              <w:rPr>
                <w:rFonts w:ascii="Cambria Math" w:hAnsi="Cambria Math"/>
              </w:rPr>
              <m:t>W</m:t>
            </m:r>
          </m:den>
        </m:f>
        <m:r>
          <w:rPr>
            <w:rFonts w:ascii="Cambria Math" w:hAnsi="Cambria Math"/>
          </w:rPr>
          <m:t>x</m:t>
        </m:r>
        <m:f>
          <m:fPr>
            <m:ctrlPr>
              <w:rPr>
                <w:rFonts w:ascii="Cambria Math" w:hAnsi="Cambria Math"/>
                <w:bCs/>
                <w:i/>
              </w:rPr>
            </m:ctrlPr>
          </m:fPr>
          <m:num>
            <m:r>
              <w:rPr>
                <w:rFonts w:ascii="Cambria Math" w:hAnsi="Cambria Math"/>
              </w:rPr>
              <m:t>Vf</m:t>
            </m:r>
          </m:num>
          <m:den>
            <m:r>
              <w:rPr>
                <w:rFonts w:ascii="Cambria Math" w:hAnsi="Cambria Math"/>
              </w:rPr>
              <m:t>Va</m:t>
            </m:r>
          </m:den>
        </m:f>
        <m:r>
          <w:rPr>
            <w:rFonts w:ascii="Cambria Math" w:hAnsi="Cambria Math"/>
          </w:rPr>
          <m:t>x D</m:t>
        </m:r>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t xml:space="preserve">      </w:t>
      </w:r>
      <w:r w:rsidRPr="00735D84">
        <w:rPr>
          <w:bCs/>
        </w:rPr>
        <w:tab/>
        <w:t xml:space="preserve">         </w:t>
      </w:r>
      <w:r>
        <w:rPr>
          <w:bCs/>
        </w:rPr>
        <w:t xml:space="preserve"> 8</w:t>
      </w:r>
    </w:p>
    <w:p w14:paraId="57929F47" w14:textId="77777777" w:rsidR="00735D84" w:rsidRPr="00735D84" w:rsidRDefault="00735D84" w:rsidP="00735D84">
      <w:pPr>
        <w:pStyle w:val="NormalWeb"/>
        <w:jc w:val="both"/>
        <w:rPr>
          <w:bCs/>
        </w:rPr>
      </w:pPr>
      <w:r w:rsidRPr="00735D84">
        <w:rPr>
          <w:bCs/>
        </w:rPr>
        <w:t>Where:</w:t>
      </w:r>
    </w:p>
    <w:p w14:paraId="2EF5401C" w14:textId="77777777" w:rsidR="00735D84" w:rsidRPr="00735D84" w:rsidRDefault="00735D84" w:rsidP="00735D84">
      <w:pPr>
        <w:pStyle w:val="NormalWeb"/>
        <w:jc w:val="both"/>
        <w:rPr>
          <w:bCs/>
        </w:rPr>
      </w:pPr>
      <w:r>
        <w:rPr>
          <w:bCs/>
        </w:rPr>
        <w:t>A</w:t>
      </w:r>
      <w:r>
        <w:rPr>
          <w:bCs/>
          <w:vertAlign w:val="subscript"/>
        </w:rPr>
        <w:t>n</w:t>
      </w:r>
      <w:r>
        <w:rPr>
          <w:bCs/>
        </w:rPr>
        <w:t xml:space="preserve"> = </w:t>
      </w:r>
      <w:r>
        <w:rPr>
          <w:bCs/>
          <w:highlight w:val="yellow"/>
        </w:rPr>
        <w:t>a</w:t>
      </w:r>
      <w:r>
        <w:rPr>
          <w:bCs/>
        </w:rPr>
        <w:t>bsorbance of test sample</w:t>
      </w:r>
    </w:p>
    <w:p w14:paraId="11A9396F" w14:textId="77777777" w:rsidR="00735D84" w:rsidRPr="00735D84" w:rsidRDefault="00735D84" w:rsidP="00735D84">
      <w:pPr>
        <w:pStyle w:val="NormalWeb"/>
        <w:jc w:val="both"/>
        <w:rPr>
          <w:bCs/>
        </w:rPr>
      </w:pPr>
      <w:r>
        <w:rPr>
          <w:bCs/>
        </w:rPr>
        <w:t>A</w:t>
      </w:r>
      <w:r>
        <w:rPr>
          <w:bCs/>
          <w:vertAlign w:val="subscript"/>
        </w:rPr>
        <w:t>s</w:t>
      </w:r>
      <w:r>
        <w:rPr>
          <w:bCs/>
        </w:rPr>
        <w:t xml:space="preserve"> = </w:t>
      </w:r>
      <w:r>
        <w:rPr>
          <w:bCs/>
          <w:highlight w:val="yellow"/>
        </w:rPr>
        <w:t>a</w:t>
      </w:r>
      <w:r>
        <w:rPr>
          <w:bCs/>
        </w:rPr>
        <w:t>bsorbance of standard tannin solution</w:t>
      </w:r>
    </w:p>
    <w:p w14:paraId="240D00D6" w14:textId="77777777" w:rsidR="00735D84" w:rsidRPr="00735D84" w:rsidRDefault="00735D84" w:rsidP="00735D84">
      <w:pPr>
        <w:pStyle w:val="NormalWeb"/>
        <w:jc w:val="both"/>
        <w:rPr>
          <w:bCs/>
        </w:rPr>
      </w:pPr>
      <w:r>
        <w:rPr>
          <w:bCs/>
        </w:rPr>
        <w:t xml:space="preserve">C = </w:t>
      </w:r>
      <w:r>
        <w:rPr>
          <w:bCs/>
          <w:highlight w:val="yellow"/>
        </w:rPr>
        <w:t>c</w:t>
      </w:r>
      <w:r>
        <w:rPr>
          <w:bCs/>
        </w:rPr>
        <w:t>oncentration of standard tannin solution</w:t>
      </w:r>
    </w:p>
    <w:p w14:paraId="21E5DD59" w14:textId="77777777" w:rsidR="00735D84" w:rsidRPr="00735D84" w:rsidRDefault="00735D84" w:rsidP="00735D84">
      <w:pPr>
        <w:pStyle w:val="NormalWeb"/>
        <w:jc w:val="both"/>
        <w:rPr>
          <w:bCs/>
        </w:rPr>
      </w:pPr>
      <w:r>
        <w:rPr>
          <w:bCs/>
        </w:rPr>
        <w:t>W = weight of sample used</w:t>
      </w:r>
    </w:p>
    <w:p w14:paraId="0A695D60" w14:textId="77777777" w:rsidR="00735D84" w:rsidRPr="00735D84" w:rsidRDefault="00735D84" w:rsidP="00735D84">
      <w:pPr>
        <w:pStyle w:val="NormalWeb"/>
        <w:jc w:val="both"/>
        <w:rPr>
          <w:bCs/>
        </w:rPr>
      </w:pPr>
      <w:proofErr w:type="spellStart"/>
      <w:r w:rsidRPr="00735D84">
        <w:rPr>
          <w:bCs/>
        </w:rPr>
        <w:t>V</w:t>
      </w:r>
      <w:r w:rsidRPr="00735D84">
        <w:rPr>
          <w:bCs/>
          <w:vertAlign w:val="subscript"/>
        </w:rPr>
        <w:t>f</w:t>
      </w:r>
      <w:proofErr w:type="spellEnd"/>
      <w:r w:rsidRPr="00735D84">
        <w:rPr>
          <w:bCs/>
        </w:rPr>
        <w:t xml:space="preserve"> = total volume of extract</w:t>
      </w:r>
    </w:p>
    <w:p w14:paraId="072FEEA4" w14:textId="77777777" w:rsidR="00735D84" w:rsidRPr="00735D84" w:rsidRDefault="00735D84" w:rsidP="00735D84">
      <w:pPr>
        <w:pStyle w:val="NormalWeb"/>
        <w:jc w:val="both"/>
        <w:rPr>
          <w:bCs/>
        </w:rPr>
      </w:pPr>
      <w:r>
        <w:rPr>
          <w:bCs/>
        </w:rPr>
        <w:t>V</w:t>
      </w:r>
      <w:r>
        <w:rPr>
          <w:bCs/>
          <w:vertAlign w:val="subscript"/>
        </w:rPr>
        <w:t>a</w:t>
      </w:r>
      <w:r>
        <w:rPr>
          <w:bCs/>
        </w:rPr>
        <w:t xml:space="preserve"> = </w:t>
      </w:r>
      <w:r>
        <w:rPr>
          <w:bCs/>
          <w:highlight w:val="yellow"/>
        </w:rPr>
        <w:t>v</w:t>
      </w:r>
      <w:r>
        <w:rPr>
          <w:bCs/>
        </w:rPr>
        <w:t xml:space="preserve">olume of extract </w:t>
      </w:r>
      <w:proofErr w:type="spellStart"/>
      <w:r>
        <w:rPr>
          <w:bCs/>
        </w:rPr>
        <w:t>analy</w:t>
      </w:r>
      <w:r>
        <w:rPr>
          <w:bCs/>
          <w:highlight w:val="yellow"/>
        </w:rPr>
        <w:t>s</w:t>
      </w:r>
      <w:r>
        <w:rPr>
          <w:bCs/>
        </w:rPr>
        <w:t>ed</w:t>
      </w:r>
      <w:proofErr w:type="spellEnd"/>
    </w:p>
    <w:p w14:paraId="54E2B6FC" w14:textId="77777777" w:rsidR="00735D84" w:rsidRPr="00735D84" w:rsidRDefault="00735D84" w:rsidP="00735D84">
      <w:pPr>
        <w:pStyle w:val="NormalWeb"/>
        <w:jc w:val="both"/>
        <w:rPr>
          <w:bCs/>
        </w:rPr>
      </w:pPr>
      <w:r>
        <w:rPr>
          <w:bCs/>
        </w:rPr>
        <w:t xml:space="preserve">D = </w:t>
      </w:r>
      <w:r>
        <w:rPr>
          <w:bCs/>
          <w:highlight w:val="yellow"/>
        </w:rPr>
        <w:t>d</w:t>
      </w:r>
      <w:r>
        <w:rPr>
          <w:bCs/>
        </w:rPr>
        <w:t>ilution factor</w:t>
      </w:r>
    </w:p>
    <w:p w14:paraId="1892BE3C" w14:textId="743EE759" w:rsidR="00735D84" w:rsidRPr="00735D84" w:rsidRDefault="00735D84" w:rsidP="00735D84">
      <w:pPr>
        <w:pStyle w:val="NormalWeb"/>
        <w:jc w:val="both"/>
        <w:rPr>
          <w:b/>
          <w:bCs/>
        </w:rPr>
      </w:pPr>
      <w:r>
        <w:rPr>
          <w:b/>
          <w:bCs/>
        </w:rPr>
        <w:t>2.</w:t>
      </w:r>
      <w:r w:rsidR="00AD723A">
        <w:rPr>
          <w:b/>
          <w:bCs/>
        </w:rPr>
        <w:t>6</w:t>
      </w:r>
      <w:r>
        <w:rPr>
          <w:b/>
          <w:bCs/>
        </w:rPr>
        <w:t xml:space="preserve">.4 Determination of </w:t>
      </w:r>
      <w:r>
        <w:rPr>
          <w:b/>
          <w:bCs/>
          <w:highlight w:val="yellow"/>
        </w:rPr>
        <w:t>S</w:t>
      </w:r>
      <w:r>
        <w:rPr>
          <w:b/>
          <w:bCs/>
        </w:rPr>
        <w:t>aponin</w:t>
      </w:r>
    </w:p>
    <w:p w14:paraId="5098D1B9" w14:textId="77777777" w:rsidR="00735D84" w:rsidRPr="00735D84" w:rsidRDefault="00735D84" w:rsidP="00735D84">
      <w:pPr>
        <w:pStyle w:val="NormalWeb"/>
        <w:jc w:val="both"/>
        <w:rPr>
          <w:bCs/>
        </w:rPr>
      </w:pPr>
      <w:r>
        <w:rPr>
          <w:bCs/>
        </w:rPr>
        <w:t>The double</w:t>
      </w:r>
      <w:r>
        <w:rPr>
          <w:bCs/>
          <w:highlight w:val="yellow"/>
        </w:rPr>
        <w:t>-</w:t>
      </w:r>
      <w:r>
        <w:rPr>
          <w:bCs/>
        </w:rPr>
        <w:t xml:space="preserve">solvent extraction gravimetric method </w:t>
      </w:r>
      <w:r>
        <w:rPr>
          <w:bCs/>
          <w:highlight w:val="yellow"/>
        </w:rPr>
        <w:t xml:space="preserve">described by </w:t>
      </w:r>
      <w:r>
        <w:rPr>
          <w:bCs/>
        </w:rPr>
        <w:t xml:space="preserve">AOAC </w:t>
      </w:r>
      <w:r>
        <w:rPr>
          <w:bCs/>
          <w:highlight w:val="yellow"/>
        </w:rPr>
        <w:t>International (</w:t>
      </w:r>
      <w:r>
        <w:rPr>
          <w:bCs/>
        </w:rPr>
        <w:t>201</w:t>
      </w:r>
      <w:r>
        <w:rPr>
          <w:bCs/>
          <w:highlight w:val="yellow"/>
        </w:rPr>
        <w:t>9</w:t>
      </w:r>
      <w:r>
        <w:rPr>
          <w:bCs/>
        </w:rPr>
        <w:t>)</w:t>
      </w:r>
      <w:r>
        <w:rPr>
          <w:bCs/>
          <w:highlight w:val="yellow"/>
        </w:rPr>
        <w:t xml:space="preserve"> was used</w:t>
      </w:r>
      <w:r>
        <w:rPr>
          <w:bCs/>
        </w:rPr>
        <w:t>. Two grams (2 g) of the processed sample was mixed with 100 m</w:t>
      </w:r>
      <w:r>
        <w:rPr>
          <w:bCs/>
          <w:highlight w:val="yellow"/>
        </w:rPr>
        <w:t>L</w:t>
      </w:r>
      <w:r>
        <w:rPr>
          <w:bCs/>
        </w:rPr>
        <w:t xml:space="preserve"> of 20% aqueous ethanol solution and incubated for 12 hours at 55</w:t>
      </w:r>
      <w:r>
        <w:rPr>
          <w:bCs/>
          <w:highlight w:val="yellow"/>
          <w:vertAlign w:val="superscript"/>
        </w:rPr>
        <w:t>°</w:t>
      </w:r>
      <w:r>
        <w:rPr>
          <w:bCs/>
        </w:rPr>
        <w:t xml:space="preserve">C with constant agitation. </w:t>
      </w:r>
      <w:r>
        <w:rPr>
          <w:bCs/>
          <w:highlight w:val="yellow"/>
        </w:rPr>
        <w:t>T</w:t>
      </w:r>
      <w:r>
        <w:rPr>
          <w:bCs/>
        </w:rPr>
        <w:t>he mixture was</w:t>
      </w:r>
      <w:r>
        <w:rPr>
          <w:bCs/>
          <w:highlight w:val="yellow"/>
        </w:rPr>
        <w:t xml:space="preserve"> then</w:t>
      </w:r>
      <w:r>
        <w:rPr>
          <w:bCs/>
        </w:rPr>
        <w:t xml:space="preserve"> filtered through </w:t>
      </w:r>
      <w:r>
        <w:rPr>
          <w:bCs/>
          <w:highlight w:val="yellow"/>
        </w:rPr>
        <w:t>W</w:t>
      </w:r>
      <w:r>
        <w:rPr>
          <w:bCs/>
        </w:rPr>
        <w:t>hatman No</w:t>
      </w:r>
      <w:r>
        <w:rPr>
          <w:bCs/>
          <w:highlight w:val="yellow"/>
        </w:rPr>
        <w:t>.</w:t>
      </w:r>
      <w:r>
        <w:rPr>
          <w:bCs/>
        </w:rPr>
        <w:t xml:space="preserve"> 42 filter paper. The residue was re-extracted with 50 m</w:t>
      </w:r>
      <w:r>
        <w:rPr>
          <w:bCs/>
          <w:highlight w:val="yellow"/>
        </w:rPr>
        <w:t>L</w:t>
      </w:r>
      <w:r>
        <w:rPr>
          <w:bCs/>
        </w:rPr>
        <w:t xml:space="preserve"> of the ethanol solution for 30 minutes</w:t>
      </w:r>
      <w:r>
        <w:rPr>
          <w:bCs/>
          <w:highlight w:val="yellow"/>
        </w:rPr>
        <w:t>,</w:t>
      </w:r>
      <w:r>
        <w:rPr>
          <w:bCs/>
        </w:rPr>
        <w:t xml:space="preserve"> and the extracts we</w:t>
      </w:r>
      <w:r>
        <w:rPr>
          <w:bCs/>
          <w:highlight w:val="yellow"/>
        </w:rPr>
        <w:t>re comb</w:t>
      </w:r>
      <w:r>
        <w:rPr>
          <w:bCs/>
        </w:rPr>
        <w:t>i</w:t>
      </w:r>
      <w:r>
        <w:rPr>
          <w:bCs/>
          <w:highlight w:val="yellow"/>
        </w:rPr>
        <w:t>n</w:t>
      </w:r>
      <w:r>
        <w:rPr>
          <w:bCs/>
        </w:rPr>
        <w:t>ed. The combined extract was reduced to a</w:t>
      </w:r>
      <w:r>
        <w:rPr>
          <w:bCs/>
          <w:highlight w:val="yellow"/>
        </w:rPr>
        <w:t>ppr</w:t>
      </w:r>
      <w:r>
        <w:rPr>
          <w:bCs/>
        </w:rPr>
        <w:t>o</w:t>
      </w:r>
      <w:r>
        <w:rPr>
          <w:bCs/>
          <w:highlight w:val="yellow"/>
        </w:rPr>
        <w:t>xima</w:t>
      </w:r>
      <w:r>
        <w:rPr>
          <w:bCs/>
        </w:rPr>
        <w:t>t</w:t>
      </w:r>
      <w:r>
        <w:rPr>
          <w:bCs/>
          <w:highlight w:val="yellow"/>
        </w:rPr>
        <w:t>ely</w:t>
      </w:r>
      <w:r>
        <w:rPr>
          <w:bCs/>
        </w:rPr>
        <w:t xml:space="preserve"> 40</w:t>
      </w:r>
      <w:r>
        <w:rPr>
          <w:bCs/>
          <w:highlight w:val="yellow"/>
        </w:rPr>
        <w:t xml:space="preserve"> </w:t>
      </w:r>
      <w:r>
        <w:rPr>
          <w:bCs/>
        </w:rPr>
        <w:t>m</w:t>
      </w:r>
      <w:r>
        <w:rPr>
          <w:bCs/>
          <w:highlight w:val="yellow"/>
        </w:rPr>
        <w:t>L</w:t>
      </w:r>
      <w:r>
        <w:rPr>
          <w:bCs/>
        </w:rPr>
        <w:t xml:space="preserve"> by evaporation and transferred to a separating funnel</w:t>
      </w:r>
      <w:r>
        <w:rPr>
          <w:bCs/>
          <w:highlight w:val="yellow"/>
        </w:rPr>
        <w:t>, after which</w:t>
      </w:r>
      <w:r>
        <w:rPr>
          <w:bCs/>
        </w:rPr>
        <w:t xml:space="preserve"> an equal volume (40 m</w:t>
      </w:r>
      <w:r>
        <w:rPr>
          <w:bCs/>
          <w:highlight w:val="yellow"/>
        </w:rPr>
        <w:t>L</w:t>
      </w:r>
      <w:r>
        <w:rPr>
          <w:bCs/>
        </w:rPr>
        <w:t xml:space="preserve">) of diethyl ether was added. After </w:t>
      </w:r>
      <w:r>
        <w:rPr>
          <w:bCs/>
          <w:highlight w:val="yellow"/>
        </w:rPr>
        <w:t xml:space="preserve">thorough </w:t>
      </w:r>
      <w:r>
        <w:rPr>
          <w:bCs/>
        </w:rPr>
        <w:t xml:space="preserve">mixing </w:t>
      </w:r>
      <w:r>
        <w:rPr>
          <w:bCs/>
          <w:highlight w:val="yellow"/>
        </w:rPr>
        <w:t>and</w:t>
      </w:r>
      <w:r>
        <w:rPr>
          <w:bCs/>
        </w:rPr>
        <w:t xml:space="preserve"> </w:t>
      </w:r>
      <w:r>
        <w:rPr>
          <w:bCs/>
          <w:highlight w:val="yellow"/>
        </w:rPr>
        <w:t>p</w:t>
      </w:r>
      <w:r>
        <w:rPr>
          <w:bCs/>
        </w:rPr>
        <w:t>h</w:t>
      </w:r>
      <w:r>
        <w:rPr>
          <w:bCs/>
          <w:highlight w:val="yellow"/>
        </w:rPr>
        <w:t>as</w:t>
      </w:r>
      <w:r>
        <w:rPr>
          <w:bCs/>
        </w:rPr>
        <w:t>e s</w:t>
      </w:r>
      <w:r>
        <w:rPr>
          <w:bCs/>
          <w:highlight w:val="yellow"/>
        </w:rPr>
        <w:t>e</w:t>
      </w:r>
      <w:r>
        <w:rPr>
          <w:bCs/>
        </w:rPr>
        <w:t>par</w:t>
      </w:r>
      <w:r>
        <w:rPr>
          <w:bCs/>
          <w:highlight w:val="yellow"/>
        </w:rPr>
        <w:t>a</w:t>
      </w:r>
      <w:r>
        <w:rPr>
          <w:bCs/>
        </w:rPr>
        <w:t>tion</w:t>
      </w:r>
      <w:r>
        <w:rPr>
          <w:bCs/>
          <w:highlight w:val="yellow"/>
        </w:rPr>
        <w:t>,</w:t>
      </w:r>
      <w:r>
        <w:rPr>
          <w:bCs/>
        </w:rPr>
        <w:t xml:space="preserve"> the upper layer was discarded</w:t>
      </w:r>
      <w:r>
        <w:rPr>
          <w:bCs/>
          <w:highlight w:val="yellow"/>
        </w:rPr>
        <w:t>,</w:t>
      </w:r>
      <w:r>
        <w:rPr>
          <w:bCs/>
        </w:rPr>
        <w:t xml:space="preserve"> while the lower aqueous layer was re-extracted with ether</w:t>
      </w:r>
      <w:r>
        <w:rPr>
          <w:bCs/>
          <w:highlight w:val="yellow"/>
        </w:rPr>
        <w:t>.</w:t>
      </w:r>
      <w:r>
        <w:rPr>
          <w:bCs/>
        </w:rPr>
        <w:t xml:space="preserve"> </w:t>
      </w:r>
      <w:r>
        <w:rPr>
          <w:bCs/>
          <w:highlight w:val="yellow"/>
        </w:rPr>
        <w:t>I</w:t>
      </w:r>
      <w:r>
        <w:rPr>
          <w:bCs/>
        </w:rPr>
        <w:t xml:space="preserve">ts pH was </w:t>
      </w:r>
      <w:r>
        <w:rPr>
          <w:bCs/>
          <w:highlight w:val="yellow"/>
        </w:rPr>
        <w:t>th</w:t>
      </w:r>
      <w:r>
        <w:rPr>
          <w:bCs/>
        </w:rPr>
        <w:t>e</w:t>
      </w:r>
      <w:r>
        <w:rPr>
          <w:bCs/>
          <w:highlight w:val="yellow"/>
        </w:rPr>
        <w:t>n a</w:t>
      </w:r>
      <w:r>
        <w:rPr>
          <w:bCs/>
        </w:rPr>
        <w:t>d</w:t>
      </w:r>
      <w:r>
        <w:rPr>
          <w:bCs/>
          <w:highlight w:val="yellow"/>
        </w:rPr>
        <w:t>j</w:t>
      </w:r>
      <w:r>
        <w:rPr>
          <w:bCs/>
        </w:rPr>
        <w:t>u</w:t>
      </w:r>
      <w:r>
        <w:rPr>
          <w:bCs/>
          <w:highlight w:val="yellow"/>
        </w:rPr>
        <w:t>st</w:t>
      </w:r>
      <w:r>
        <w:rPr>
          <w:bCs/>
        </w:rPr>
        <w:t xml:space="preserve">ed to 4.5 </w:t>
      </w:r>
      <w:r>
        <w:rPr>
          <w:bCs/>
          <w:highlight w:val="yellow"/>
        </w:rPr>
        <w:t xml:space="preserve">by </w:t>
      </w:r>
      <w:r>
        <w:rPr>
          <w:bCs/>
        </w:rPr>
        <w:t>th</w:t>
      </w:r>
      <w:r>
        <w:rPr>
          <w:bCs/>
          <w:highlight w:val="yellow"/>
        </w:rPr>
        <w:t>e</w:t>
      </w:r>
      <w:r>
        <w:rPr>
          <w:bCs/>
        </w:rPr>
        <w:t xml:space="preserve"> dropwise addition of NaOH solution. Saponin in the extract was </w:t>
      </w:r>
      <w:r>
        <w:rPr>
          <w:bCs/>
          <w:highlight w:val="yellow"/>
        </w:rPr>
        <w:t>r</w:t>
      </w:r>
      <w:r>
        <w:rPr>
          <w:bCs/>
        </w:rPr>
        <w:t>e</w:t>
      </w:r>
      <w:r>
        <w:rPr>
          <w:bCs/>
          <w:highlight w:val="yellow"/>
        </w:rPr>
        <w:t>covered</w:t>
      </w:r>
      <w:r>
        <w:rPr>
          <w:bCs/>
        </w:rPr>
        <w:t xml:space="preserve"> </w:t>
      </w:r>
      <w:r>
        <w:rPr>
          <w:bCs/>
          <w:highlight w:val="yellow"/>
        </w:rPr>
        <w:t>by</w:t>
      </w:r>
      <w:r>
        <w:rPr>
          <w:bCs/>
        </w:rPr>
        <w:t xml:space="preserve"> successive extraction with 5% NaCl solution and evaporated i</w:t>
      </w:r>
      <w:r>
        <w:rPr>
          <w:bCs/>
          <w:highlight w:val="yellow"/>
        </w:rPr>
        <w:t>n</w:t>
      </w:r>
      <w:r>
        <w:rPr>
          <w:bCs/>
        </w:rPr>
        <w:t xml:space="preserve"> a water bath in a previously weighed evaporatin</w:t>
      </w:r>
      <w:r>
        <w:rPr>
          <w:bCs/>
          <w:highlight w:val="yellow"/>
        </w:rPr>
        <w:t>g</w:t>
      </w:r>
      <w:r>
        <w:rPr>
          <w:bCs/>
        </w:rPr>
        <w:t xml:space="preserve"> dish. The saponin was dried in a </w:t>
      </w:r>
      <w:proofErr w:type="spellStart"/>
      <w:r>
        <w:rPr>
          <w:bCs/>
        </w:rPr>
        <w:t>Gallenkamp</w:t>
      </w:r>
      <w:proofErr w:type="spellEnd"/>
      <w:r>
        <w:rPr>
          <w:bCs/>
        </w:rPr>
        <w:t xml:space="preserve"> </w:t>
      </w:r>
      <w:r>
        <w:rPr>
          <w:bCs/>
          <w:highlight w:val="yellow"/>
        </w:rPr>
        <w:t>h</w:t>
      </w:r>
      <w:r>
        <w:rPr>
          <w:bCs/>
        </w:rPr>
        <w:t>ot</w:t>
      </w:r>
      <w:r>
        <w:rPr>
          <w:bCs/>
          <w:highlight w:val="yellow"/>
        </w:rPr>
        <w:t>-</w:t>
      </w:r>
      <w:r>
        <w:rPr>
          <w:bCs/>
        </w:rPr>
        <w:t xml:space="preserve">box </w:t>
      </w:r>
      <w:r>
        <w:rPr>
          <w:bCs/>
          <w:highlight w:val="yellow"/>
        </w:rPr>
        <w:t>o</w:t>
      </w:r>
      <w:r>
        <w:rPr>
          <w:bCs/>
        </w:rPr>
        <w:t>ven at 60</w:t>
      </w:r>
      <w:r>
        <w:rPr>
          <w:bCs/>
          <w:highlight w:val="yellow"/>
          <w:vertAlign w:val="superscript"/>
        </w:rPr>
        <w:t>°</w:t>
      </w:r>
      <w:r>
        <w:rPr>
          <w:bCs/>
        </w:rPr>
        <w:t>C to remove residual solvent, cooled in a desiccator</w:t>
      </w:r>
      <w:r>
        <w:rPr>
          <w:bCs/>
          <w:highlight w:val="yellow"/>
        </w:rPr>
        <w:t>,</w:t>
      </w:r>
      <w:r>
        <w:rPr>
          <w:bCs/>
        </w:rPr>
        <w:t xml:space="preserve"> and reweighed. The saponin content was calculated as shown below:</w:t>
      </w:r>
    </w:p>
    <w:p w14:paraId="11B27C74" w14:textId="77777777" w:rsidR="00735D84" w:rsidRPr="00735D84" w:rsidRDefault="00735D84" w:rsidP="00735D84">
      <w:pPr>
        <w:pStyle w:val="NormalWeb"/>
        <w:jc w:val="both"/>
        <w:rPr>
          <w:bCs/>
        </w:rPr>
      </w:pPr>
      <m:oMath>
        <m:r>
          <w:rPr>
            <w:rFonts w:ascii="Cambria Math" w:hAnsi="Cambria Math"/>
          </w:rPr>
          <w:lastRenderedPageBreak/>
          <m:t xml:space="preserve"> Saponin (%)=</m:t>
        </m:r>
        <m:f>
          <m:fPr>
            <m:ctrlPr>
              <w:rPr>
                <w:rFonts w:ascii="Cambria Math" w:hAnsi="Cambria Math"/>
                <w:bCs/>
                <w:i/>
              </w:rPr>
            </m:ctrlPr>
          </m:fPr>
          <m:num>
            <m:r>
              <w:rPr>
                <w:rFonts w:ascii="Cambria Math" w:hAnsi="Cambria Math"/>
              </w:rPr>
              <m:t>W2-W1</m:t>
            </m:r>
          </m:num>
          <m:den>
            <m:r>
              <w:rPr>
                <w:rFonts w:ascii="Cambria Math" w:hAnsi="Cambria Math"/>
              </w:rPr>
              <m:t>W</m:t>
            </m:r>
          </m:den>
        </m:f>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t xml:space="preserve">                   </w:t>
      </w:r>
      <w:r>
        <w:rPr>
          <w:bCs/>
        </w:rPr>
        <w:t xml:space="preserve">   9</w:t>
      </w:r>
    </w:p>
    <w:p w14:paraId="075D243E" w14:textId="77777777" w:rsidR="00735D84" w:rsidRPr="00735D84" w:rsidRDefault="00735D84" w:rsidP="00735D84">
      <w:pPr>
        <w:pStyle w:val="NormalWeb"/>
        <w:jc w:val="both"/>
        <w:rPr>
          <w:bCs/>
        </w:rPr>
      </w:pPr>
      <w:r w:rsidRPr="00735D84">
        <w:rPr>
          <w:bCs/>
          <w:lang w:val="en-ZA"/>
        </w:rPr>
        <w:t>Where:</w:t>
      </w:r>
    </w:p>
    <w:p w14:paraId="1B44178C" w14:textId="77777777" w:rsidR="00735D84" w:rsidRPr="00735D84" w:rsidRDefault="00735D84" w:rsidP="00735D84">
      <w:pPr>
        <w:pStyle w:val="NormalWeb"/>
        <w:jc w:val="both"/>
        <w:rPr>
          <w:b/>
          <w:bCs/>
          <w:lang w:val="en-ZA"/>
        </w:rPr>
      </w:pPr>
      <w:r>
        <w:rPr>
          <w:bCs/>
          <w:lang w:val="en-ZA"/>
        </w:rPr>
        <w:t xml:space="preserve">W = </w:t>
      </w:r>
      <w:r>
        <w:rPr>
          <w:bCs/>
          <w:highlight w:val="yellow"/>
          <w:lang w:val="en-ZA"/>
        </w:rPr>
        <w:t>w</w:t>
      </w:r>
      <w:r>
        <w:rPr>
          <w:bCs/>
          <w:lang w:val="en-ZA"/>
        </w:rPr>
        <w:t>eight of sample used</w:t>
      </w:r>
    </w:p>
    <w:p w14:paraId="1E48121B" w14:textId="77777777" w:rsidR="00735D84" w:rsidRPr="00735D84" w:rsidRDefault="00735D84" w:rsidP="00735D84">
      <w:pPr>
        <w:pStyle w:val="NormalWeb"/>
        <w:jc w:val="both"/>
        <w:rPr>
          <w:bCs/>
        </w:rPr>
      </w:pPr>
      <w:r>
        <w:rPr>
          <w:bCs/>
        </w:rPr>
        <w:t>W</w:t>
      </w:r>
      <w:r>
        <w:rPr>
          <w:bCs/>
          <w:vertAlign w:val="subscript"/>
        </w:rPr>
        <w:t>1</w:t>
      </w:r>
      <w:r>
        <w:rPr>
          <w:bCs/>
        </w:rPr>
        <w:t xml:space="preserve"> = </w:t>
      </w:r>
      <w:r>
        <w:rPr>
          <w:bCs/>
          <w:highlight w:val="yellow"/>
        </w:rPr>
        <w:t>w</w:t>
      </w:r>
      <w:r>
        <w:rPr>
          <w:bCs/>
        </w:rPr>
        <w:t>eight of empty evaporatin</w:t>
      </w:r>
      <w:r>
        <w:rPr>
          <w:bCs/>
          <w:highlight w:val="yellow"/>
        </w:rPr>
        <w:t>g</w:t>
      </w:r>
      <w:r>
        <w:rPr>
          <w:bCs/>
        </w:rPr>
        <w:t xml:space="preserve"> dish</w:t>
      </w:r>
    </w:p>
    <w:p w14:paraId="4DEB4AC8" w14:textId="77777777" w:rsidR="00735D84" w:rsidRPr="00735D84" w:rsidRDefault="00735D84" w:rsidP="00735D84">
      <w:pPr>
        <w:pStyle w:val="NormalWeb"/>
        <w:jc w:val="both"/>
        <w:rPr>
          <w:bCs/>
        </w:rPr>
      </w:pPr>
      <w:r>
        <w:rPr>
          <w:bCs/>
        </w:rPr>
        <w:t>W</w:t>
      </w:r>
      <w:r>
        <w:rPr>
          <w:bCs/>
          <w:vertAlign w:val="subscript"/>
        </w:rPr>
        <w:t>2</w:t>
      </w:r>
      <w:r>
        <w:rPr>
          <w:bCs/>
        </w:rPr>
        <w:t xml:space="preserve"> = </w:t>
      </w:r>
      <w:r>
        <w:rPr>
          <w:bCs/>
          <w:highlight w:val="yellow"/>
        </w:rPr>
        <w:t>w</w:t>
      </w:r>
      <w:r>
        <w:rPr>
          <w:bCs/>
        </w:rPr>
        <w:t>eight of dish + saponin extract</w:t>
      </w:r>
    </w:p>
    <w:p w14:paraId="56A0C49B" w14:textId="6A932008"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t>
      </w:r>
      <w:r w:rsidRPr="00213E7E">
        <w:rPr>
          <w:rFonts w:ascii="Times New Roman" w:eastAsia="Times New Roman" w:hAnsi="Times New Roman" w:cs="Times New Roman"/>
          <w:b/>
          <w:bCs/>
          <w:sz w:val="24"/>
          <w:szCs w:val="24"/>
        </w:rPr>
        <w:t>Determination of Mineral Composition</w:t>
      </w:r>
    </w:p>
    <w:p w14:paraId="70A34200"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mineral composition of the cookie samples, including calcium, iron, magnesium, phosphorus, potassium, and zinc, was determined according to the methods described by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Approximately 2 g of </w:t>
      </w:r>
      <w:r>
        <w:rPr>
          <w:rFonts w:ascii="Times New Roman" w:eastAsia="Times New Roman" w:hAnsi="Times New Roman" w:cs="Times New Roman"/>
          <w:sz w:val="24"/>
          <w:szCs w:val="24"/>
          <w:highlight w:val="yellow"/>
        </w:rPr>
        <w:t>eac</w:t>
      </w:r>
      <w:r>
        <w:rPr>
          <w:rFonts w:ascii="Times New Roman" w:eastAsia="Times New Roman" w:hAnsi="Times New Roman" w:cs="Times New Roman"/>
          <w:sz w:val="24"/>
          <w:szCs w:val="24"/>
        </w:rPr>
        <w:t xml:space="preserve">h finely ground sample was subjected to acid digestion using concentrated nitric acid and perchloric acid until a clear digest was obtained. The digest was filtered and diluted to a known volume with </w:t>
      </w:r>
      <w:proofErr w:type="spellStart"/>
      <w:r>
        <w:rPr>
          <w:rFonts w:ascii="Times New Roman" w:eastAsia="Times New Roman" w:hAnsi="Times New Roman" w:cs="Times New Roman"/>
          <w:sz w:val="24"/>
          <w:szCs w:val="24"/>
        </w:rPr>
        <w:t>deioni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xml:space="preserve"> water. Calcium (Ca), iron (Fe), magnesium (Mg), and zinc (Zn) were determined using an </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tomic </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bsorption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pectrophotometer (AAS), while potassium (K) was determined using a flame photometer. Phosphorus (P) was determined </w:t>
      </w:r>
      <w:proofErr w:type="spellStart"/>
      <w:r>
        <w:rPr>
          <w:rFonts w:ascii="Times New Roman" w:eastAsia="Times New Roman" w:hAnsi="Times New Roman" w:cs="Times New Roman"/>
          <w:sz w:val="24"/>
          <w:szCs w:val="24"/>
        </w:rPr>
        <w:t>colorimetrically</w:t>
      </w:r>
      <w:proofErr w:type="spellEnd"/>
      <w:r>
        <w:rPr>
          <w:rFonts w:ascii="Times New Roman" w:eastAsia="Times New Roman" w:hAnsi="Times New Roman" w:cs="Times New Roman"/>
          <w:sz w:val="24"/>
          <w:szCs w:val="24"/>
        </w:rPr>
        <w:t xml:space="preserve"> by the </w:t>
      </w:r>
      <w:proofErr w:type="spellStart"/>
      <w:r>
        <w:rPr>
          <w:rFonts w:ascii="Times New Roman" w:eastAsia="Times New Roman" w:hAnsi="Times New Roman" w:cs="Times New Roman"/>
          <w:sz w:val="24"/>
          <w:szCs w:val="24"/>
        </w:rPr>
        <w:t>vanadomolybdate</w:t>
      </w:r>
      <w:proofErr w:type="spellEnd"/>
      <w:r>
        <w:rPr>
          <w:rFonts w:ascii="Times New Roman" w:eastAsia="Times New Roman" w:hAnsi="Times New Roman" w:cs="Times New Roman"/>
          <w:sz w:val="24"/>
          <w:szCs w:val="24"/>
        </w:rPr>
        <w:t xml:space="preserve"> method using a UV–</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isible spectrophotometer. Calibration was </w:t>
      </w:r>
      <w:r>
        <w:rPr>
          <w:rFonts w:ascii="Times New Roman" w:eastAsia="Times New Roman" w:hAnsi="Times New Roman" w:cs="Times New Roman"/>
          <w:sz w:val="24"/>
          <w:szCs w:val="24"/>
          <w:highlight w:val="yellow"/>
        </w:rPr>
        <w:t>pe</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fo</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ed using standard solutions of the respective minerals, and the results were expressed as mg/100 g of sample.</w:t>
      </w:r>
    </w:p>
    <w:p w14:paraId="4227F615" w14:textId="324C8042" w:rsid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Determination of Vitamin Composition</w:t>
      </w:r>
    </w:p>
    <w:p w14:paraId="121855AE" w14:textId="4755D768"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.1 </w:t>
      </w:r>
      <w:r w:rsidRPr="00213E7E">
        <w:rPr>
          <w:rFonts w:ascii="Times New Roman" w:eastAsia="Times New Roman" w:hAnsi="Times New Roman" w:cs="Times New Roman"/>
          <w:b/>
          <w:bCs/>
          <w:sz w:val="24"/>
          <w:szCs w:val="24"/>
        </w:rPr>
        <w:t>Determination of Thiamine (Vitamin B₁)</w:t>
      </w:r>
    </w:p>
    <w:p w14:paraId="4A9BA3B7"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Thiamine content was determined according to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The sample was extracted under acidic conditions and subjected to enzymatic hydrolysis to release bound thiamine. The extract was purified and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using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hromatography (HPLC). Quantification was achieved by comparing the chromatographic peak area of the sample with th</w:t>
      </w:r>
      <w:r>
        <w:rPr>
          <w:rFonts w:ascii="Times New Roman" w:eastAsia="Times New Roman" w:hAnsi="Times New Roman" w:cs="Times New Roman"/>
          <w:sz w:val="24"/>
          <w:szCs w:val="24"/>
          <w:highlight w:val="yellow"/>
        </w:rPr>
        <w:t>ose</w:t>
      </w:r>
      <w:r>
        <w:rPr>
          <w:rFonts w:ascii="Times New Roman" w:eastAsia="Times New Roman" w:hAnsi="Times New Roman" w:cs="Times New Roman"/>
          <w:sz w:val="24"/>
          <w:szCs w:val="24"/>
        </w:rPr>
        <w:t xml:space="preserve"> of certified thiamine standards, and the results were expressed as mg/100 g of sample.</w:t>
      </w:r>
    </w:p>
    <w:p w14:paraId="4FE48377" w14:textId="75760590"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.2 </w:t>
      </w:r>
      <w:r w:rsidRPr="00213E7E">
        <w:rPr>
          <w:rFonts w:ascii="Times New Roman" w:eastAsia="Times New Roman" w:hAnsi="Times New Roman" w:cs="Times New Roman"/>
          <w:b/>
          <w:bCs/>
          <w:sz w:val="24"/>
          <w:szCs w:val="24"/>
        </w:rPr>
        <w:t>Determination of Riboflavin (Vitamin B₂)</w:t>
      </w:r>
    </w:p>
    <w:p w14:paraId="0C9439DC"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Riboflavin was determined using the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method. The sample was extracted with dilute acid</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enzymatic treatment to release protein-bound riboflavin. The extract was filtered and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using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hromatography (HPLC). </w:t>
      </w:r>
      <w:r>
        <w:rPr>
          <w:rFonts w:ascii="Times New Roman" w:eastAsia="Times New Roman" w:hAnsi="Times New Roman" w:cs="Times New Roman"/>
          <w:sz w:val="24"/>
          <w:szCs w:val="24"/>
          <w:highlight w:val="yellow"/>
        </w:rPr>
        <w:t>The r</w:t>
      </w:r>
      <w:r>
        <w:rPr>
          <w:rFonts w:ascii="Times New Roman" w:eastAsia="Times New Roman" w:hAnsi="Times New Roman" w:cs="Times New Roman"/>
          <w:sz w:val="24"/>
          <w:szCs w:val="24"/>
        </w:rPr>
        <w:t>iboflavin concentration was calculated from a calibration curve prepared using standard riboflavin solutions and expressed as mg/100 g of sample.</w:t>
      </w:r>
    </w:p>
    <w:p w14:paraId="2D7C674B" w14:textId="2F1D2976"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.3 </w:t>
      </w:r>
      <w:r w:rsidRPr="00213E7E">
        <w:rPr>
          <w:rFonts w:ascii="Times New Roman" w:eastAsia="Times New Roman" w:hAnsi="Times New Roman" w:cs="Times New Roman"/>
          <w:b/>
          <w:bCs/>
          <w:sz w:val="24"/>
          <w:szCs w:val="24"/>
        </w:rPr>
        <w:t>Determination of Niacin (Vitamin B₃)</w:t>
      </w:r>
    </w:p>
    <w:p w14:paraId="18936ED5"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Niacin content was determined according to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The sample was subjected to acid hydrolysis to convert bound niacin into its free form, after which the extract </w:t>
      </w:r>
      <w:r>
        <w:rPr>
          <w:rFonts w:ascii="Times New Roman" w:eastAsia="Times New Roman" w:hAnsi="Times New Roman" w:cs="Times New Roman"/>
          <w:sz w:val="24"/>
          <w:szCs w:val="24"/>
        </w:rPr>
        <w:lastRenderedPageBreak/>
        <w:t xml:space="preserve">was filtered and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using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hromatography (HPLC). The </w:t>
      </w:r>
      <w:r>
        <w:rPr>
          <w:rFonts w:ascii="Times New Roman" w:eastAsia="Times New Roman" w:hAnsi="Times New Roman" w:cs="Times New Roman"/>
          <w:sz w:val="24"/>
          <w:szCs w:val="24"/>
          <w:highlight w:val="yellow"/>
        </w:rPr>
        <w:t xml:space="preserve">niacin </w:t>
      </w:r>
      <w:r>
        <w:rPr>
          <w:rFonts w:ascii="Times New Roman" w:eastAsia="Times New Roman" w:hAnsi="Times New Roman" w:cs="Times New Roman"/>
          <w:sz w:val="24"/>
          <w:szCs w:val="24"/>
        </w:rPr>
        <w:t>concentration was determined by comparison with standard niacin solutions, and the results were expressed as mg/100 g of sample.</w:t>
      </w:r>
    </w:p>
    <w:p w14:paraId="6B0F98E6" w14:textId="19B92901"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.4 </w:t>
      </w:r>
      <w:r w:rsidRPr="00213E7E">
        <w:rPr>
          <w:rFonts w:ascii="Times New Roman" w:eastAsia="Times New Roman" w:hAnsi="Times New Roman" w:cs="Times New Roman"/>
          <w:b/>
          <w:bCs/>
          <w:sz w:val="24"/>
          <w:szCs w:val="24"/>
        </w:rPr>
        <w:t>Determination of Folate (Vitamin B₉)</w:t>
      </w:r>
    </w:p>
    <w:p w14:paraId="5069A03F" w14:textId="77777777" w:rsid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Folate content was determined following the method described by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The sample was extracted in a buffered solution containing antioxidants to prevent folate degradation and treated enzymatically to convert folate polyglutamates into </w:t>
      </w:r>
      <w:proofErr w:type="spellStart"/>
      <w:r>
        <w:rPr>
          <w:rFonts w:ascii="Times New Roman" w:eastAsia="Times New Roman" w:hAnsi="Times New Roman" w:cs="Times New Roman"/>
          <w:sz w:val="24"/>
          <w:szCs w:val="24"/>
        </w:rPr>
        <w:t>monoglutamate</w:t>
      </w:r>
      <w:proofErr w:type="spellEnd"/>
      <w:r>
        <w:rPr>
          <w:rFonts w:ascii="Times New Roman" w:eastAsia="Times New Roman" w:hAnsi="Times New Roman" w:cs="Times New Roman"/>
          <w:sz w:val="24"/>
          <w:szCs w:val="24"/>
        </w:rPr>
        <w:t xml:space="preserve"> forms. The purified extract was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using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hromatography (HPLC),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folate concentration was quantified using external folate standards. The results were expressed as µg/100 g of sample.</w:t>
      </w:r>
    </w:p>
    <w:p w14:paraId="7F3571EA" w14:textId="2566F39A" w:rsidR="00DD235D"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Style w:val="Strong"/>
          <w:rFonts w:ascii="Times New Roman" w:hAnsi="Times New Roman" w:cs="Times New Roman"/>
          <w:bCs w:val="0"/>
          <w:sz w:val="24"/>
          <w:szCs w:val="24"/>
        </w:rPr>
        <w:t>2.</w:t>
      </w:r>
      <w:r w:rsidR="00AD723A">
        <w:rPr>
          <w:rStyle w:val="Strong"/>
          <w:rFonts w:ascii="Times New Roman" w:hAnsi="Times New Roman" w:cs="Times New Roman"/>
          <w:bCs w:val="0"/>
          <w:sz w:val="24"/>
          <w:szCs w:val="24"/>
        </w:rPr>
        <w:t>9</w:t>
      </w:r>
      <w:r>
        <w:rPr>
          <w:rStyle w:val="Strong"/>
          <w:rFonts w:ascii="Times New Roman" w:hAnsi="Times New Roman" w:cs="Times New Roman"/>
          <w:bCs w:val="0"/>
          <w:sz w:val="24"/>
          <w:szCs w:val="24"/>
        </w:rPr>
        <w:t xml:space="preserve"> Statistical Analysis</w:t>
      </w:r>
    </w:p>
    <w:p w14:paraId="406026D4" w14:textId="77777777" w:rsidR="00DD235D" w:rsidRPr="005011C1" w:rsidRDefault="00DD235D" w:rsidP="005011C1">
      <w:pPr>
        <w:pStyle w:val="NormalWeb"/>
        <w:jc w:val="both"/>
      </w:pPr>
      <w:r>
        <w:t>All analyses were carried out in triplicate</w:t>
      </w:r>
      <w:r>
        <w:rPr>
          <w:highlight w:val="yellow"/>
        </w:rPr>
        <w:t>,</w:t>
      </w:r>
      <w:r>
        <w:t xml:space="preserve"> and</w:t>
      </w:r>
      <w:r>
        <w:rPr>
          <w:highlight w:val="yellow"/>
        </w:rPr>
        <w:t xml:space="preserve"> the</w:t>
      </w:r>
      <w:r>
        <w:t xml:space="preserve"> results</w:t>
      </w:r>
      <w:r>
        <w:rPr>
          <w:highlight w:val="yellow"/>
        </w:rPr>
        <w:t xml:space="preserve"> were</w:t>
      </w:r>
      <w:r>
        <w:t xml:space="preserve"> expressed as </w:t>
      </w:r>
      <w:r>
        <w:rPr>
          <w:rStyle w:val="Strong"/>
          <w:b w:val="0"/>
          <w:highlight w:val="yellow"/>
        </w:rPr>
        <w:t>m</w:t>
      </w:r>
      <w:r>
        <w:rPr>
          <w:rStyle w:val="Strong"/>
          <w:b w:val="0"/>
        </w:rPr>
        <w:t xml:space="preserve">ean ± </w:t>
      </w:r>
      <w:r>
        <w:rPr>
          <w:rStyle w:val="Strong"/>
          <w:b w:val="0"/>
          <w:highlight w:val="yellow"/>
        </w:rPr>
        <w:t>s</w:t>
      </w:r>
      <w:r>
        <w:rPr>
          <w:rStyle w:val="Strong"/>
          <w:b w:val="0"/>
        </w:rPr>
        <w:t xml:space="preserve">tandard </w:t>
      </w:r>
      <w:r>
        <w:rPr>
          <w:rStyle w:val="Strong"/>
          <w:b w:val="0"/>
          <w:highlight w:val="yellow"/>
        </w:rPr>
        <w:t>d</w:t>
      </w:r>
      <w:r>
        <w:rPr>
          <w:rStyle w:val="Strong"/>
          <w:b w:val="0"/>
        </w:rPr>
        <w:t>eviation</w:t>
      </w:r>
      <w:r>
        <w:t xml:space="preserve">. </w:t>
      </w:r>
      <w:r>
        <w:rPr>
          <w:highlight w:val="yellow"/>
        </w:rPr>
        <w:t>The d</w:t>
      </w:r>
      <w:r>
        <w:t xml:space="preserve">ata obtained were subjected to </w:t>
      </w:r>
      <w:r>
        <w:rPr>
          <w:rStyle w:val="Strong"/>
          <w:b w:val="0"/>
          <w:highlight w:val="yellow"/>
        </w:rPr>
        <w:t>a</w:t>
      </w:r>
      <w:r>
        <w:rPr>
          <w:rStyle w:val="Strong"/>
          <w:b w:val="0"/>
        </w:rPr>
        <w:t xml:space="preserve">nalysis of </w:t>
      </w:r>
      <w:r>
        <w:rPr>
          <w:rStyle w:val="Strong"/>
          <w:b w:val="0"/>
          <w:highlight w:val="yellow"/>
        </w:rPr>
        <w:t>v</w:t>
      </w:r>
      <w:r>
        <w:rPr>
          <w:rStyle w:val="Strong"/>
          <w:b w:val="0"/>
        </w:rPr>
        <w:t>ariance (ANOVA)</w:t>
      </w:r>
      <w:r>
        <w:t xml:space="preserve"> using </w:t>
      </w:r>
      <w:r>
        <w:rPr>
          <w:rStyle w:val="whitespace-normal"/>
          <w:bCs/>
        </w:rPr>
        <w:t>IBM SPSS Statistics</w:t>
      </w:r>
      <w:r>
        <w:rPr>
          <w:rStyle w:val="Strong"/>
          <w:b w:val="0"/>
        </w:rPr>
        <w:t xml:space="preserve"> Version 29.0</w:t>
      </w:r>
      <w:r>
        <w:t xml:space="preserve">. </w:t>
      </w:r>
      <w:r>
        <w:rPr>
          <w:highlight w:val="yellow"/>
        </w:rPr>
        <w:t>The m</w:t>
      </w:r>
      <w:r>
        <w:t xml:space="preserve">eans were separated using </w:t>
      </w:r>
      <w:r>
        <w:rPr>
          <w:rStyle w:val="Strong"/>
          <w:b w:val="0"/>
        </w:rPr>
        <w:t>Duncan</w:t>
      </w:r>
      <w:r>
        <w:rPr>
          <w:rStyle w:val="Strong"/>
          <w:b w:val="0"/>
          <w:highlight w:val="yellow"/>
        </w:rPr>
        <w:t>'s</w:t>
      </w:r>
      <w:r>
        <w:rPr>
          <w:rStyle w:val="Strong"/>
          <w:b w:val="0"/>
        </w:rPr>
        <w:t xml:space="preserve"> </w:t>
      </w:r>
      <w:r>
        <w:rPr>
          <w:rStyle w:val="Strong"/>
          <w:b w:val="0"/>
          <w:highlight w:val="yellow"/>
        </w:rPr>
        <w:t>m</w:t>
      </w:r>
      <w:r>
        <w:rPr>
          <w:rStyle w:val="Strong"/>
          <w:b w:val="0"/>
        </w:rPr>
        <w:t xml:space="preserve">ultiple </w:t>
      </w:r>
      <w:r>
        <w:rPr>
          <w:rStyle w:val="Strong"/>
          <w:b w:val="0"/>
          <w:highlight w:val="yellow"/>
        </w:rPr>
        <w:t>r</w:t>
      </w:r>
      <w:r>
        <w:rPr>
          <w:rStyle w:val="Strong"/>
          <w:b w:val="0"/>
        </w:rPr>
        <w:t xml:space="preserve">ange </w:t>
      </w:r>
      <w:r>
        <w:rPr>
          <w:rStyle w:val="Strong"/>
          <w:b w:val="0"/>
          <w:highlight w:val="yellow"/>
        </w:rPr>
        <w:t>t</w:t>
      </w:r>
      <w:r>
        <w:rPr>
          <w:rStyle w:val="Strong"/>
          <w:b w:val="0"/>
        </w:rPr>
        <w:t>est (DMRT)</w:t>
      </w:r>
      <w:r>
        <w:t xml:space="preserve"> at</w:t>
      </w:r>
      <w:r>
        <w:rPr>
          <w:highlight w:val="yellow"/>
        </w:rPr>
        <w:t xml:space="preserve"> a</w:t>
      </w:r>
      <w:r>
        <w:t xml:space="preserve"> </w:t>
      </w:r>
      <w:r>
        <w:rPr>
          <w:rStyle w:val="Strong"/>
          <w:b w:val="0"/>
        </w:rPr>
        <w:t>95% confidence level (p &lt; 0.05)</w:t>
      </w:r>
      <w:r>
        <w:t>.</w:t>
      </w:r>
    </w:p>
    <w:p w14:paraId="43BE6091" w14:textId="77777777" w:rsidR="004C7C44" w:rsidRDefault="004C7C44" w:rsidP="005011C1">
      <w:pPr>
        <w:pStyle w:val="NormalWeb"/>
        <w:jc w:val="both"/>
        <w:rPr>
          <w:b/>
        </w:rPr>
      </w:pPr>
    </w:p>
    <w:p w14:paraId="798B7470" w14:textId="77777777" w:rsidR="001505A7" w:rsidRPr="001505A7" w:rsidRDefault="00B81DCE" w:rsidP="001505A7">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Pr>
          <w:rFonts w:ascii="Times New Roman" w:hAnsi="Times New Roman" w:cs="Times New Roman"/>
          <w:b/>
          <w:sz w:val="24"/>
          <w:szCs w:val="24"/>
        </w:rPr>
        <w:t>3.0 Results and Discussion</w:t>
      </w:r>
    </w:p>
    <w:p w14:paraId="75FEDDC0" w14:textId="77777777" w:rsidR="001505A7" w:rsidRPr="005011C1" w:rsidRDefault="001505A7" w:rsidP="001505A7">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Table </w:t>
      </w:r>
      <w:r w:rsidR="004A5F85">
        <w:rPr>
          <w:rFonts w:ascii="Times New Roman" w:eastAsia="Times New Roman" w:hAnsi="Times New Roman" w:cs="Times New Roman"/>
          <w:b/>
          <w:bCs/>
          <w:kern w:val="36"/>
          <w:sz w:val="24"/>
          <w:szCs w:val="24"/>
        </w:rPr>
        <w:t>2</w:t>
      </w:r>
      <w:r w:rsidRPr="005011C1">
        <w:rPr>
          <w:rFonts w:ascii="Times New Roman" w:eastAsia="Times New Roman" w:hAnsi="Times New Roman" w:cs="Times New Roman"/>
          <w:b/>
          <w:bCs/>
          <w:kern w:val="36"/>
          <w:sz w:val="24"/>
          <w:szCs w:val="24"/>
        </w:rPr>
        <w:t xml:space="preserve">: Functional Properties of Wheat–Cassava </w:t>
      </w:r>
      <w:r>
        <w:rPr>
          <w:rFonts w:ascii="Times New Roman" w:eastAsia="Times New Roman" w:hAnsi="Times New Roman" w:cs="Times New Roman"/>
          <w:b/>
          <w:bCs/>
          <w:kern w:val="36"/>
          <w:sz w:val="24"/>
          <w:szCs w:val="24"/>
        </w:rPr>
        <w:t xml:space="preserve">Kidney Bean- Fortified </w:t>
      </w:r>
      <w:r w:rsidRPr="005011C1">
        <w:rPr>
          <w:rFonts w:ascii="Times New Roman" w:eastAsia="Times New Roman" w:hAnsi="Times New Roman" w:cs="Times New Roman"/>
          <w:b/>
          <w:bCs/>
          <w:kern w:val="36"/>
          <w:sz w:val="24"/>
          <w:szCs w:val="24"/>
        </w:rPr>
        <w:t>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316"/>
        <w:gridCol w:w="1946"/>
        <w:gridCol w:w="1348"/>
        <w:gridCol w:w="1388"/>
        <w:gridCol w:w="1452"/>
      </w:tblGrid>
      <w:tr w:rsidR="007D461D" w:rsidRPr="005011C1" w14:paraId="454CE596" w14:textId="77777777" w:rsidTr="007D461D">
        <w:trPr>
          <w:tblHeader/>
          <w:tblCellSpacing w:w="15" w:type="dxa"/>
        </w:trPr>
        <w:tc>
          <w:tcPr>
            <w:tcW w:w="3281" w:type="dxa"/>
            <w:tcBorders>
              <w:top w:val="single" w:sz="4" w:space="0" w:color="auto"/>
              <w:bottom w:val="single" w:sz="4" w:space="0" w:color="auto"/>
            </w:tcBorders>
            <w:vAlign w:val="center"/>
            <w:hideMark/>
          </w:tcPr>
          <w:p w14:paraId="4D8E12B3"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1919" w:type="dxa"/>
            <w:tcBorders>
              <w:top w:val="single" w:sz="4" w:space="0" w:color="auto"/>
              <w:bottom w:val="single" w:sz="4" w:space="0" w:color="auto"/>
            </w:tcBorders>
            <w:vAlign w:val="center"/>
            <w:hideMark/>
          </w:tcPr>
          <w:p w14:paraId="5E7031EB" w14:textId="77777777" w:rsidR="00B81DCE" w:rsidRPr="005011C1" w:rsidRDefault="00B81DCE" w:rsidP="007D461D">
            <w:pPr>
              <w:spacing w:line="60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WCKA</w:t>
            </w:r>
            <w:r w:rsidRPr="005011C1">
              <w:rPr>
                <w:rFonts w:ascii="Times New Roman" w:hAnsi="Times New Roman" w:cs="Times New Roman"/>
                <w:bCs/>
                <w:sz w:val="24"/>
                <w:szCs w:val="24"/>
              </w:rPr>
              <w:t>(</w:t>
            </w:r>
            <w:proofErr w:type="gramEnd"/>
            <w:r w:rsidRPr="005011C1">
              <w:rPr>
                <w:rFonts w:ascii="Times New Roman" w:hAnsi="Times New Roman" w:cs="Times New Roman"/>
                <w:bCs/>
                <w:sz w:val="24"/>
                <w:szCs w:val="24"/>
              </w:rPr>
              <w:t>100% Wheat)</w:t>
            </w:r>
          </w:p>
        </w:tc>
        <w:tc>
          <w:tcPr>
            <w:tcW w:w="1320" w:type="dxa"/>
            <w:tcBorders>
              <w:top w:val="single" w:sz="4" w:space="0" w:color="auto"/>
              <w:bottom w:val="single" w:sz="4" w:space="0" w:color="auto"/>
            </w:tcBorders>
            <w:vAlign w:val="center"/>
            <w:hideMark/>
          </w:tcPr>
          <w:p w14:paraId="1137FCDC"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1360" w:type="dxa"/>
            <w:tcBorders>
              <w:top w:val="single" w:sz="4" w:space="0" w:color="auto"/>
              <w:bottom w:val="single" w:sz="4" w:space="0" w:color="auto"/>
            </w:tcBorders>
            <w:vAlign w:val="center"/>
            <w:hideMark/>
          </w:tcPr>
          <w:p w14:paraId="2BEC3A65"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0" w:type="auto"/>
            <w:tcBorders>
              <w:top w:val="single" w:sz="4" w:space="0" w:color="auto"/>
              <w:bottom w:val="single" w:sz="4" w:space="0" w:color="auto"/>
            </w:tcBorders>
            <w:vAlign w:val="center"/>
            <w:hideMark/>
          </w:tcPr>
          <w:p w14:paraId="2089108E"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7D461D" w:rsidRPr="005011C1" w14:paraId="4751937C" w14:textId="77777777" w:rsidTr="007D461D">
        <w:trPr>
          <w:tblCellSpacing w:w="15" w:type="dxa"/>
        </w:trPr>
        <w:tc>
          <w:tcPr>
            <w:tcW w:w="3281" w:type="dxa"/>
            <w:vAlign w:val="center"/>
            <w:hideMark/>
          </w:tcPr>
          <w:p w14:paraId="321088B4"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Bulk Density (g/ml)</w:t>
            </w:r>
          </w:p>
        </w:tc>
        <w:tc>
          <w:tcPr>
            <w:tcW w:w="1919" w:type="dxa"/>
            <w:vAlign w:val="center"/>
            <w:hideMark/>
          </w:tcPr>
          <w:p w14:paraId="3F5939BB"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0.71 ± 0.01ᵃ</w:t>
            </w:r>
          </w:p>
        </w:tc>
        <w:tc>
          <w:tcPr>
            <w:tcW w:w="1320" w:type="dxa"/>
            <w:vAlign w:val="center"/>
            <w:hideMark/>
          </w:tcPr>
          <w:p w14:paraId="5D089AB1"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0.68 ± 0.01ᵇ</w:t>
            </w:r>
          </w:p>
        </w:tc>
        <w:tc>
          <w:tcPr>
            <w:tcW w:w="1360" w:type="dxa"/>
            <w:vAlign w:val="center"/>
            <w:hideMark/>
          </w:tcPr>
          <w:p w14:paraId="2E23576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0.65 ± 0.01ᶜ</w:t>
            </w:r>
          </w:p>
        </w:tc>
        <w:tc>
          <w:tcPr>
            <w:tcW w:w="1410" w:type="dxa"/>
            <w:vAlign w:val="center"/>
            <w:hideMark/>
          </w:tcPr>
          <w:p w14:paraId="1CDC37B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0.62 ± 0.02ᵈ</w:t>
            </w:r>
          </w:p>
        </w:tc>
      </w:tr>
      <w:tr w:rsidR="007D461D" w:rsidRPr="005011C1" w14:paraId="537AA2E9" w14:textId="77777777" w:rsidTr="007D461D">
        <w:trPr>
          <w:tblCellSpacing w:w="15" w:type="dxa"/>
        </w:trPr>
        <w:tc>
          <w:tcPr>
            <w:tcW w:w="3281" w:type="dxa"/>
            <w:vAlign w:val="center"/>
            <w:hideMark/>
          </w:tcPr>
          <w:p w14:paraId="1F93E480"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Water Absorption Capacity (g/g)</w:t>
            </w:r>
          </w:p>
        </w:tc>
        <w:tc>
          <w:tcPr>
            <w:tcW w:w="1919" w:type="dxa"/>
            <w:vAlign w:val="center"/>
            <w:hideMark/>
          </w:tcPr>
          <w:p w14:paraId="07B1BDE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1.42 ± 0.01ᵈ</w:t>
            </w:r>
          </w:p>
        </w:tc>
        <w:tc>
          <w:tcPr>
            <w:tcW w:w="1320" w:type="dxa"/>
            <w:vAlign w:val="center"/>
            <w:hideMark/>
          </w:tcPr>
          <w:p w14:paraId="48CFBBC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1.58 ± 0.02ᶜ</w:t>
            </w:r>
          </w:p>
        </w:tc>
        <w:tc>
          <w:tcPr>
            <w:tcW w:w="1360" w:type="dxa"/>
            <w:vAlign w:val="center"/>
            <w:hideMark/>
          </w:tcPr>
          <w:p w14:paraId="6463D89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1.73 ± 0.01ᵇ</w:t>
            </w:r>
          </w:p>
        </w:tc>
        <w:tc>
          <w:tcPr>
            <w:tcW w:w="1410" w:type="dxa"/>
            <w:vAlign w:val="center"/>
            <w:hideMark/>
          </w:tcPr>
          <w:p w14:paraId="65784EF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1.88 ± 0.01ᵃ</w:t>
            </w:r>
          </w:p>
        </w:tc>
      </w:tr>
      <w:tr w:rsidR="007D461D" w:rsidRPr="005011C1" w14:paraId="31F8F6E6" w14:textId="77777777" w:rsidTr="007D461D">
        <w:trPr>
          <w:tblCellSpacing w:w="15" w:type="dxa"/>
        </w:trPr>
        <w:tc>
          <w:tcPr>
            <w:tcW w:w="3281" w:type="dxa"/>
            <w:vAlign w:val="center"/>
            <w:hideMark/>
          </w:tcPr>
          <w:p w14:paraId="22C8B98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Oil Absorption Capacity (g/g)</w:t>
            </w:r>
          </w:p>
        </w:tc>
        <w:tc>
          <w:tcPr>
            <w:tcW w:w="1919" w:type="dxa"/>
            <w:vAlign w:val="center"/>
            <w:hideMark/>
          </w:tcPr>
          <w:p w14:paraId="09827E0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1.21 ± 0.02ᵈ</w:t>
            </w:r>
          </w:p>
        </w:tc>
        <w:tc>
          <w:tcPr>
            <w:tcW w:w="1320" w:type="dxa"/>
            <w:vAlign w:val="center"/>
            <w:hideMark/>
          </w:tcPr>
          <w:p w14:paraId="6E29DAC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1.34 ± 0.01ᶜ</w:t>
            </w:r>
          </w:p>
        </w:tc>
        <w:tc>
          <w:tcPr>
            <w:tcW w:w="1360" w:type="dxa"/>
            <w:vAlign w:val="center"/>
            <w:hideMark/>
          </w:tcPr>
          <w:p w14:paraId="56BA4D3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1.47 ± 0.02ᵇ</w:t>
            </w:r>
          </w:p>
        </w:tc>
        <w:tc>
          <w:tcPr>
            <w:tcW w:w="1410" w:type="dxa"/>
            <w:vAlign w:val="center"/>
            <w:hideMark/>
          </w:tcPr>
          <w:p w14:paraId="44314A3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1.56 ± 0.01ᵃ</w:t>
            </w:r>
          </w:p>
        </w:tc>
      </w:tr>
      <w:tr w:rsidR="007D461D" w:rsidRPr="005011C1" w14:paraId="3A0EC7BB" w14:textId="77777777" w:rsidTr="007D461D">
        <w:trPr>
          <w:tblCellSpacing w:w="15" w:type="dxa"/>
        </w:trPr>
        <w:tc>
          <w:tcPr>
            <w:tcW w:w="3281" w:type="dxa"/>
            <w:vAlign w:val="center"/>
            <w:hideMark/>
          </w:tcPr>
          <w:p w14:paraId="3724A401"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Swelling Capacity (%)</w:t>
            </w:r>
          </w:p>
        </w:tc>
        <w:tc>
          <w:tcPr>
            <w:tcW w:w="1919" w:type="dxa"/>
            <w:vAlign w:val="center"/>
            <w:hideMark/>
          </w:tcPr>
          <w:p w14:paraId="13B49B06"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4.18 ± 0.01ᵈ</w:t>
            </w:r>
          </w:p>
        </w:tc>
        <w:tc>
          <w:tcPr>
            <w:tcW w:w="1320" w:type="dxa"/>
            <w:vAlign w:val="center"/>
            <w:hideMark/>
          </w:tcPr>
          <w:p w14:paraId="12ABF4C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4.42 ± 0.02ᶜ</w:t>
            </w:r>
          </w:p>
        </w:tc>
        <w:tc>
          <w:tcPr>
            <w:tcW w:w="1360" w:type="dxa"/>
            <w:vAlign w:val="center"/>
            <w:hideMark/>
          </w:tcPr>
          <w:p w14:paraId="69DAF1C0"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4.66 ± 0.01ᵇ</w:t>
            </w:r>
          </w:p>
        </w:tc>
        <w:tc>
          <w:tcPr>
            <w:tcW w:w="1410" w:type="dxa"/>
            <w:vAlign w:val="center"/>
            <w:hideMark/>
          </w:tcPr>
          <w:p w14:paraId="0F79431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4.91 ± 0.01ᵃ</w:t>
            </w:r>
          </w:p>
        </w:tc>
      </w:tr>
      <w:tr w:rsidR="007D461D" w:rsidRPr="005011C1" w14:paraId="76A9FAE4" w14:textId="77777777" w:rsidTr="007D461D">
        <w:trPr>
          <w:tblCellSpacing w:w="15" w:type="dxa"/>
        </w:trPr>
        <w:tc>
          <w:tcPr>
            <w:tcW w:w="3281" w:type="dxa"/>
            <w:vAlign w:val="center"/>
            <w:hideMark/>
          </w:tcPr>
          <w:p w14:paraId="641121A1"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Foaming Capacity (%)</w:t>
            </w:r>
          </w:p>
        </w:tc>
        <w:tc>
          <w:tcPr>
            <w:tcW w:w="1919" w:type="dxa"/>
            <w:vAlign w:val="center"/>
            <w:hideMark/>
          </w:tcPr>
          <w:p w14:paraId="00440F6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5.32 ± 0.01ᵈ</w:t>
            </w:r>
          </w:p>
        </w:tc>
        <w:tc>
          <w:tcPr>
            <w:tcW w:w="1320" w:type="dxa"/>
            <w:vAlign w:val="center"/>
            <w:hideMark/>
          </w:tcPr>
          <w:p w14:paraId="4E0ED9A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6.81 ± 0.02ᶜ</w:t>
            </w:r>
          </w:p>
        </w:tc>
        <w:tc>
          <w:tcPr>
            <w:tcW w:w="1360" w:type="dxa"/>
            <w:vAlign w:val="center"/>
            <w:hideMark/>
          </w:tcPr>
          <w:p w14:paraId="2AC188B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7.56 ± 0.01ᵇ</w:t>
            </w:r>
          </w:p>
        </w:tc>
        <w:tc>
          <w:tcPr>
            <w:tcW w:w="1410" w:type="dxa"/>
            <w:vAlign w:val="center"/>
            <w:hideMark/>
          </w:tcPr>
          <w:p w14:paraId="5DA74FB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8.44 ± 0.02ᵃ</w:t>
            </w:r>
          </w:p>
        </w:tc>
      </w:tr>
      <w:tr w:rsidR="007D461D" w:rsidRPr="005011C1" w14:paraId="5F39EC11" w14:textId="77777777" w:rsidTr="007D461D">
        <w:trPr>
          <w:tblCellSpacing w:w="15" w:type="dxa"/>
        </w:trPr>
        <w:tc>
          <w:tcPr>
            <w:tcW w:w="3281" w:type="dxa"/>
            <w:vAlign w:val="center"/>
            <w:hideMark/>
          </w:tcPr>
          <w:p w14:paraId="720AEDBE"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lastRenderedPageBreak/>
              <w:t>Gelation Capacity (%)</w:t>
            </w:r>
          </w:p>
        </w:tc>
        <w:tc>
          <w:tcPr>
            <w:tcW w:w="1919" w:type="dxa"/>
            <w:vAlign w:val="center"/>
            <w:hideMark/>
          </w:tcPr>
          <w:p w14:paraId="284F880A"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7.25 ± 0.02ᵈ</w:t>
            </w:r>
          </w:p>
        </w:tc>
        <w:tc>
          <w:tcPr>
            <w:tcW w:w="1320" w:type="dxa"/>
            <w:vAlign w:val="center"/>
            <w:hideMark/>
          </w:tcPr>
          <w:p w14:paraId="0E229E6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7.84 ± 0.01ᶜ</w:t>
            </w:r>
          </w:p>
        </w:tc>
        <w:tc>
          <w:tcPr>
            <w:tcW w:w="1360" w:type="dxa"/>
            <w:vAlign w:val="center"/>
            <w:hideMark/>
          </w:tcPr>
          <w:p w14:paraId="6123CD2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8.46 ± 0.02ᵇ</w:t>
            </w:r>
          </w:p>
        </w:tc>
        <w:tc>
          <w:tcPr>
            <w:tcW w:w="1410" w:type="dxa"/>
            <w:vAlign w:val="center"/>
            <w:hideMark/>
          </w:tcPr>
          <w:p w14:paraId="3582350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9.02 ± 0.01ᵃ</w:t>
            </w:r>
          </w:p>
        </w:tc>
      </w:tr>
    </w:tbl>
    <w:p w14:paraId="4C2238CB" w14:textId="77777777" w:rsidR="001505A7" w:rsidRPr="005011C1" w:rsidRDefault="001505A7" w:rsidP="001505A7">
      <w:pPr>
        <w:pStyle w:val="Heading3"/>
        <w:jc w:val="both"/>
        <w:rPr>
          <w:rStyle w:val="Strong"/>
          <w:bCs/>
          <w:sz w:val="24"/>
          <w:szCs w:val="24"/>
        </w:rPr>
      </w:pPr>
      <w:r w:rsidRPr="005011C1">
        <w:rPr>
          <w:rStyle w:val="Emphasis"/>
          <w:b w:val="0"/>
          <w:sz w:val="24"/>
          <w:szCs w:val="24"/>
        </w:rPr>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57E99DCF" w14:textId="77777777" w:rsidR="001505A7" w:rsidRPr="0030524D" w:rsidRDefault="00B81DCE" w:rsidP="001505A7">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 Functional Properties</w:t>
      </w:r>
      <w:r>
        <w:rPr>
          <w:rFonts w:ascii="Times New Roman" w:eastAsia="Times New Roman" w:hAnsi="Times New Roman" w:cs="Times New Roman"/>
          <w:b/>
          <w:bCs/>
          <w:kern w:val="36"/>
          <w:sz w:val="24"/>
          <w:szCs w:val="24"/>
        </w:rPr>
        <w:t xml:space="preserve"> of Wheat–Cassava</w:t>
      </w:r>
      <w:r>
        <w:rPr>
          <w:rFonts w:ascii="Times New Roman" w:eastAsia="Times New Roman" w:hAnsi="Times New Roman" w:cs="Times New Roman"/>
          <w:b/>
          <w:bCs/>
          <w:kern w:val="36"/>
          <w:sz w:val="24"/>
          <w:szCs w:val="24"/>
          <w:highlight w:val="yellow"/>
        </w:rPr>
        <w:t>–</w:t>
      </w:r>
      <w:r>
        <w:rPr>
          <w:rFonts w:ascii="Times New Roman" w:eastAsia="Times New Roman" w:hAnsi="Times New Roman" w:cs="Times New Roman"/>
          <w:b/>
          <w:bCs/>
          <w:kern w:val="36"/>
          <w:sz w:val="24"/>
          <w:szCs w:val="24"/>
        </w:rPr>
        <w:t>Kidney Bean-Fortified Flour</w:t>
      </w:r>
    </w:p>
    <w:p w14:paraId="3857F4C7" w14:textId="77777777" w:rsidR="001505A7" w:rsidRPr="0030524D" w:rsidRDefault="001505A7" w:rsidP="001505A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2 presents the functional properties of wheat–cassava composite flour fortified with varying levels of kidney bean flour. The incorporation of kidney bean flour significantly (p &lt; 0.05) influenced all the functional properties evaluated. Increasing the proportion of kidney bean flour resulted in a progressive decrease in bulk density and corresponding increases in water absorption capacity, oil absorption capacity, swelling capacity, foaming capacity, and gelation capacity, indicating improved functionality of the composite flour.</w:t>
      </w:r>
    </w:p>
    <w:p w14:paraId="21564352" w14:textId="77777777" w:rsidR="001505A7" w:rsidRDefault="001505A7" w:rsidP="001505A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Bulk density decreased from 0.71 to 0.62 g/m</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with increasing kidney bean flour substitution. Th</w:t>
      </w:r>
      <w:r>
        <w:rPr>
          <w:rFonts w:ascii="Times New Roman" w:eastAsia="Times New Roman" w:hAnsi="Times New Roman" w:cs="Times New Roman"/>
          <w:sz w:val="24"/>
          <w:szCs w:val="24"/>
          <w:highlight w:val="yellow"/>
        </w:rPr>
        <w:t>is</w:t>
      </w:r>
      <w:r>
        <w:rPr>
          <w:rFonts w:ascii="Times New Roman" w:eastAsia="Times New Roman" w:hAnsi="Times New Roman" w:cs="Times New Roman"/>
          <w:sz w:val="24"/>
          <w:szCs w:val="24"/>
        </w:rPr>
        <w:t xml:space="preserve"> reduction may be attributed to the lower particle compactness and higher porosity of kidney bean flour relative to wheat flour. Lower bulk density is desirable because it improves flour dispersibility, reduces packaging and transportation costs, and enhances handling characteristics. Similar reductions in bulk density following legume fortification have been reported by </w:t>
      </w:r>
      <w:proofErr w:type="spellStart"/>
      <w:r>
        <w:rPr>
          <w:rFonts w:ascii="Times New Roman" w:eastAsia="Times New Roman" w:hAnsi="Times New Roman" w:cs="Times New Roman"/>
          <w:sz w:val="24"/>
          <w:szCs w:val="24"/>
        </w:rPr>
        <w:t>Noorfarahzilah</w:t>
      </w:r>
      <w:proofErr w:type="spellEnd"/>
      <w:r>
        <w:rPr>
          <w:rFonts w:ascii="Times New Roman" w:eastAsia="Times New Roman" w:hAnsi="Times New Roman" w:cs="Times New Roman"/>
          <w:sz w:val="24"/>
          <w:szCs w:val="24"/>
        </w:rPr>
        <w:t xml:space="preserve"> et al. (2014) and Chandra et al. (2015). Conversely, water absorption capacity increased from 1.42 to 1.88 g/g, while oil absorption capacity increased from 1.21 to 1.56 g/g. These improvements are likely due to the higher protein and dietary </w:t>
      </w:r>
      <w:proofErr w:type="spellStart"/>
      <w:r>
        <w:rPr>
          <w:rFonts w:ascii="Times New Roman" w:eastAsia="Times New Roman" w:hAnsi="Times New Roman" w:cs="Times New Roman"/>
          <w:sz w:val="24"/>
          <w:szCs w:val="24"/>
        </w:rPr>
        <w:t>fibre</w:t>
      </w:r>
      <w:proofErr w:type="spellEnd"/>
      <w:r>
        <w:rPr>
          <w:rFonts w:ascii="Times New Roman" w:eastAsia="Times New Roman" w:hAnsi="Times New Roman" w:cs="Times New Roman"/>
          <w:sz w:val="24"/>
          <w:szCs w:val="24"/>
        </w:rPr>
        <w:t xml:space="preserve"> contents of kidney bean flour, which provide hydrophilic and hydrophobic binding sites for water and oil, respectively. Improved water and oil absorption capacities are desirable in bakery products because they enhance dough yield, </w:t>
      </w:r>
      <w:proofErr w:type="spellStart"/>
      <w:r>
        <w:rPr>
          <w:rFonts w:ascii="Times New Roman" w:eastAsia="Times New Roman" w:hAnsi="Times New Roman" w:cs="Times New Roman"/>
          <w:sz w:val="24"/>
          <w:szCs w:val="24"/>
        </w:rPr>
        <w:t>flavour</w:t>
      </w:r>
      <w:proofErr w:type="spellEnd"/>
      <w:r>
        <w:rPr>
          <w:rFonts w:ascii="Times New Roman" w:eastAsia="Times New Roman" w:hAnsi="Times New Roman" w:cs="Times New Roman"/>
          <w:sz w:val="24"/>
          <w:szCs w:val="24"/>
        </w:rPr>
        <w:t xml:space="preserve"> retention, texture, and overall product quality. Similar findings have been reported by Kaur and Sandhu (201</w:t>
      </w:r>
      <w:r>
        <w:rPr>
          <w:rFonts w:ascii="Times New Roman" w:eastAsia="Times New Roman" w:hAnsi="Times New Roman" w:cs="Times New Roman"/>
          <w:sz w:val="24"/>
          <w:szCs w:val="24"/>
          <w:highlight w:val="yellow"/>
        </w:rPr>
        <w:t>0</w:t>
      </w:r>
      <w:r>
        <w:rPr>
          <w:rFonts w:ascii="Times New Roman" w:eastAsia="Times New Roman" w:hAnsi="Times New Roman" w:cs="Times New Roman"/>
          <w:sz w:val="24"/>
          <w:szCs w:val="24"/>
        </w:rPr>
        <w:t>) and Adebiyi et al. (20</w:t>
      </w:r>
      <w:r>
        <w:rPr>
          <w:rFonts w:ascii="Times New Roman" w:eastAsia="Times New Roman" w:hAnsi="Times New Roman" w:cs="Times New Roman"/>
          <w:sz w:val="24"/>
          <w:szCs w:val="24"/>
          <w:highlight w:val="yellow"/>
        </w:rPr>
        <w:t>17</w:t>
      </w:r>
      <w:r>
        <w:rPr>
          <w:rFonts w:ascii="Times New Roman" w:eastAsia="Times New Roman" w:hAnsi="Times New Roman" w:cs="Times New Roman"/>
          <w:sz w:val="24"/>
          <w:szCs w:val="24"/>
        </w:rPr>
        <w:t>).</w:t>
      </w:r>
    </w:p>
    <w:p w14:paraId="05617024" w14:textId="77777777" w:rsidR="001505A7" w:rsidRPr="00B81DCE" w:rsidRDefault="001505A7" w:rsidP="00B81DC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Swelling capacity, foaming capacity, and gelation capacity also increased significantly with increasing levels of kidney bean flour. The enhanced swelling capacity suggests improved hydration and starch–protein interactions within the composite flour system. Likewise, the increases in foaming and gelation capacities reflect the functional contribution of kidney bean proteins, which possess superior surface-active and gel-forming properties. These characteristics are important for dough aeration, structural stability, and the development of </w:t>
      </w:r>
      <w:r>
        <w:rPr>
          <w:rFonts w:ascii="Times New Roman" w:eastAsia="Times New Roman" w:hAnsi="Times New Roman" w:cs="Times New Roman"/>
          <w:sz w:val="24"/>
          <w:szCs w:val="24"/>
          <w:highlight w:val="yellow"/>
        </w:rPr>
        <w:t xml:space="preserve">a </w:t>
      </w:r>
      <w:r>
        <w:rPr>
          <w:rFonts w:ascii="Times New Roman" w:eastAsia="Times New Roman" w:hAnsi="Times New Roman" w:cs="Times New Roman"/>
          <w:sz w:val="24"/>
          <w:szCs w:val="24"/>
        </w:rPr>
        <w:t xml:space="preserve">desirable texture in baked products. Comparable observations have been reported by Chandra et al. (2015), </w:t>
      </w:r>
      <w:proofErr w:type="spellStart"/>
      <w:r>
        <w:rPr>
          <w:rFonts w:ascii="Times New Roman" w:eastAsia="Times New Roman" w:hAnsi="Times New Roman" w:cs="Times New Roman"/>
          <w:sz w:val="24"/>
          <w:szCs w:val="24"/>
        </w:rPr>
        <w:t>Iwe</w:t>
      </w:r>
      <w:proofErr w:type="spellEnd"/>
      <w:r>
        <w:rPr>
          <w:rFonts w:ascii="Times New Roman" w:eastAsia="Times New Roman" w:hAnsi="Times New Roman" w:cs="Times New Roman"/>
          <w:sz w:val="24"/>
          <w:szCs w:val="24"/>
        </w:rPr>
        <w:t xml:space="preserve"> et al. (201</w:t>
      </w:r>
      <w:r>
        <w:rPr>
          <w:rFonts w:ascii="Times New Roman" w:eastAsia="Times New Roman" w:hAnsi="Times New Roman" w:cs="Times New Roman"/>
          <w:sz w:val="24"/>
          <w:szCs w:val="24"/>
          <w:highlight w:val="yellow"/>
        </w:rPr>
        <w:t>6</w:t>
      </w:r>
      <w:r>
        <w:rPr>
          <w:rFonts w:ascii="Times New Roman" w:eastAsia="Times New Roman" w:hAnsi="Times New Roman" w:cs="Times New Roman"/>
          <w:sz w:val="24"/>
          <w:szCs w:val="24"/>
        </w:rPr>
        <w:t>), and Adebiyi et al. (20</w:t>
      </w:r>
      <w:r>
        <w:rPr>
          <w:rFonts w:ascii="Times New Roman" w:eastAsia="Times New Roman" w:hAnsi="Times New Roman" w:cs="Times New Roman"/>
          <w:sz w:val="24"/>
          <w:szCs w:val="24"/>
          <w:highlight w:val="yellow"/>
        </w:rPr>
        <w:t>17</w:t>
      </w:r>
      <w:r>
        <w:rPr>
          <w:rFonts w:ascii="Times New Roman" w:eastAsia="Times New Roman" w:hAnsi="Times New Roman" w:cs="Times New Roman"/>
          <w:sz w:val="24"/>
          <w:szCs w:val="24"/>
        </w:rPr>
        <w:t xml:space="preserve">). Overall, the findings demonstrate that kidney bean flour substantially improved the functional quality of wheat–cassava composite flour. Although WCKD (80% wheat flour, 5% cassava flour, and 15% kidney bean flour) exhibited the most </w:t>
      </w:r>
      <w:proofErr w:type="spellStart"/>
      <w:r>
        <w:rPr>
          <w:rFonts w:ascii="Times New Roman" w:eastAsia="Times New Roman" w:hAnsi="Times New Roman" w:cs="Times New Roman"/>
          <w:sz w:val="24"/>
          <w:szCs w:val="24"/>
        </w:rPr>
        <w:t>favourable</w:t>
      </w:r>
      <w:proofErr w:type="spellEnd"/>
      <w:r>
        <w:rPr>
          <w:rFonts w:ascii="Times New Roman" w:eastAsia="Times New Roman" w:hAnsi="Times New Roman" w:cs="Times New Roman"/>
          <w:sz w:val="24"/>
          <w:szCs w:val="24"/>
        </w:rPr>
        <w:t xml:space="preserve"> functional properties, moderate substitution levels (WCKB and WCKC) may provide a better balance between processing performance, nutritional quality, and consumer </w:t>
      </w:r>
      <w:r>
        <w:rPr>
          <w:rFonts w:ascii="Times New Roman" w:eastAsia="Times New Roman" w:hAnsi="Times New Roman" w:cs="Times New Roman"/>
          <w:sz w:val="24"/>
          <w:szCs w:val="24"/>
        </w:rPr>
        <w:lastRenderedPageBreak/>
        <w:t xml:space="preserve">acceptability. These results support the application of kidney bean flour as a functional ingredient </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 xml:space="preserve"> the development of nutritionally enriched wheat–cassava composite flour for cookie production.</w:t>
      </w:r>
    </w:p>
    <w:p w14:paraId="0617D645" w14:textId="77777777" w:rsidR="007D461D" w:rsidRDefault="007D461D" w:rsidP="004C7C44">
      <w:pPr>
        <w:pStyle w:val="Heading1"/>
        <w:jc w:val="both"/>
        <w:rPr>
          <w:rStyle w:val="Strong"/>
          <w:b/>
          <w:bCs/>
          <w:sz w:val="24"/>
          <w:szCs w:val="24"/>
        </w:rPr>
      </w:pPr>
    </w:p>
    <w:p w14:paraId="5B83C997" w14:textId="77777777" w:rsidR="007D461D" w:rsidRDefault="007D461D" w:rsidP="004C7C44">
      <w:pPr>
        <w:pStyle w:val="Heading1"/>
        <w:jc w:val="both"/>
        <w:rPr>
          <w:rStyle w:val="Strong"/>
          <w:b/>
          <w:bCs/>
          <w:sz w:val="24"/>
          <w:szCs w:val="24"/>
        </w:rPr>
      </w:pPr>
    </w:p>
    <w:p w14:paraId="69D98C5B" w14:textId="77777777" w:rsidR="007D461D" w:rsidRDefault="007D461D" w:rsidP="004C7C44">
      <w:pPr>
        <w:pStyle w:val="Heading1"/>
        <w:jc w:val="both"/>
        <w:rPr>
          <w:rStyle w:val="Strong"/>
          <w:b/>
          <w:bCs/>
          <w:sz w:val="24"/>
          <w:szCs w:val="24"/>
        </w:rPr>
      </w:pPr>
    </w:p>
    <w:p w14:paraId="59EA6B7B" w14:textId="77777777" w:rsidR="007D461D" w:rsidRDefault="007D461D" w:rsidP="004C7C44">
      <w:pPr>
        <w:pStyle w:val="Heading1"/>
        <w:jc w:val="both"/>
        <w:rPr>
          <w:rStyle w:val="Strong"/>
          <w:b/>
          <w:bCs/>
          <w:sz w:val="24"/>
          <w:szCs w:val="24"/>
        </w:rPr>
      </w:pPr>
    </w:p>
    <w:p w14:paraId="112A2128" w14:textId="77777777" w:rsidR="007D461D" w:rsidRDefault="007D461D" w:rsidP="004C7C44">
      <w:pPr>
        <w:pStyle w:val="Heading1"/>
        <w:jc w:val="both"/>
        <w:rPr>
          <w:rStyle w:val="Strong"/>
          <w:b/>
          <w:bCs/>
          <w:sz w:val="24"/>
          <w:szCs w:val="24"/>
        </w:rPr>
      </w:pPr>
    </w:p>
    <w:p w14:paraId="1846BC59" w14:textId="77777777" w:rsidR="007D461D" w:rsidRDefault="007D461D" w:rsidP="004C7C44">
      <w:pPr>
        <w:pStyle w:val="Heading1"/>
        <w:jc w:val="both"/>
        <w:rPr>
          <w:rStyle w:val="Strong"/>
          <w:b/>
          <w:bCs/>
          <w:sz w:val="24"/>
          <w:szCs w:val="24"/>
        </w:rPr>
      </w:pPr>
    </w:p>
    <w:p w14:paraId="6CB45A60" w14:textId="77777777" w:rsidR="007D461D" w:rsidRDefault="007D461D" w:rsidP="004C7C44">
      <w:pPr>
        <w:pStyle w:val="Heading1"/>
        <w:jc w:val="both"/>
        <w:rPr>
          <w:rStyle w:val="Strong"/>
          <w:b/>
          <w:bCs/>
          <w:sz w:val="24"/>
          <w:szCs w:val="24"/>
        </w:rPr>
      </w:pPr>
    </w:p>
    <w:p w14:paraId="5DFC0FFB" w14:textId="77777777" w:rsidR="007D461D" w:rsidRDefault="007D461D" w:rsidP="004C7C44">
      <w:pPr>
        <w:pStyle w:val="Heading1"/>
        <w:jc w:val="both"/>
        <w:rPr>
          <w:rStyle w:val="Strong"/>
          <w:b/>
          <w:bCs/>
          <w:sz w:val="24"/>
          <w:szCs w:val="24"/>
        </w:rPr>
      </w:pPr>
    </w:p>
    <w:p w14:paraId="29FDFACF" w14:textId="77777777" w:rsidR="007D461D" w:rsidRDefault="007D461D" w:rsidP="004C7C44">
      <w:pPr>
        <w:pStyle w:val="Heading1"/>
        <w:jc w:val="both"/>
        <w:rPr>
          <w:rStyle w:val="Strong"/>
          <w:b/>
          <w:bCs/>
          <w:sz w:val="24"/>
          <w:szCs w:val="24"/>
        </w:rPr>
      </w:pPr>
    </w:p>
    <w:p w14:paraId="0F8B9CE3" w14:textId="77777777" w:rsidR="007D461D" w:rsidRDefault="007D461D" w:rsidP="004C7C44">
      <w:pPr>
        <w:pStyle w:val="Heading1"/>
        <w:jc w:val="both"/>
        <w:rPr>
          <w:rStyle w:val="Strong"/>
          <w:b/>
          <w:bCs/>
          <w:sz w:val="24"/>
          <w:szCs w:val="24"/>
        </w:rPr>
      </w:pPr>
    </w:p>
    <w:p w14:paraId="7A0E6117" w14:textId="77777777" w:rsidR="007D461D" w:rsidRDefault="007D461D" w:rsidP="004C7C44">
      <w:pPr>
        <w:pStyle w:val="Heading1"/>
        <w:jc w:val="both"/>
        <w:rPr>
          <w:rStyle w:val="Strong"/>
          <w:b/>
          <w:bCs/>
          <w:sz w:val="24"/>
          <w:szCs w:val="24"/>
        </w:rPr>
      </w:pPr>
    </w:p>
    <w:p w14:paraId="14AFAB24" w14:textId="77777777" w:rsidR="00B81DCE" w:rsidRPr="007D461D" w:rsidRDefault="004C7C44" w:rsidP="004C7C44">
      <w:pPr>
        <w:pStyle w:val="Heading1"/>
        <w:jc w:val="both"/>
        <w:rPr>
          <w:rStyle w:val="Strong"/>
          <w:b/>
          <w:bCs/>
          <w:sz w:val="24"/>
          <w:szCs w:val="24"/>
        </w:rPr>
      </w:pPr>
      <w:r w:rsidRPr="007D461D">
        <w:rPr>
          <w:rStyle w:val="Strong"/>
          <w:b/>
          <w:bCs/>
          <w:sz w:val="24"/>
          <w:szCs w:val="24"/>
        </w:rPr>
        <w:t xml:space="preserve">Table </w:t>
      </w:r>
      <w:r w:rsidR="004A5F85">
        <w:rPr>
          <w:rStyle w:val="Strong"/>
          <w:b/>
          <w:bCs/>
          <w:sz w:val="24"/>
          <w:szCs w:val="24"/>
        </w:rPr>
        <w:t>3</w:t>
      </w:r>
      <w:r w:rsidRPr="007D461D">
        <w:rPr>
          <w:rStyle w:val="Strong"/>
          <w:b/>
          <w:bCs/>
          <w:sz w:val="24"/>
          <w:szCs w:val="24"/>
        </w:rPr>
        <w:t xml:space="preserve">: Anti-nutritional Composition of Biscuits Produced Using Wheat–Cassava Flour </w:t>
      </w:r>
      <w:r w:rsidR="00B81DCE" w:rsidRPr="007D461D">
        <w:rPr>
          <w:rStyle w:val="Strong"/>
          <w:b/>
          <w:bCs/>
          <w:sz w:val="24"/>
          <w:szCs w:val="24"/>
        </w:rPr>
        <w:t xml:space="preserve">  </w:t>
      </w:r>
    </w:p>
    <w:p w14:paraId="32453A41" w14:textId="77777777" w:rsidR="004C7C44" w:rsidRPr="007D461D" w:rsidRDefault="00B81DCE" w:rsidP="00B81DCE">
      <w:pPr>
        <w:pStyle w:val="Heading1"/>
        <w:ind w:left="720"/>
        <w:jc w:val="both"/>
        <w:rPr>
          <w:b w:val="0"/>
          <w:sz w:val="24"/>
          <w:szCs w:val="24"/>
        </w:rPr>
      </w:pPr>
      <w:r w:rsidRPr="007D461D">
        <w:rPr>
          <w:rStyle w:val="Strong"/>
          <w:b/>
          <w:bCs/>
          <w:sz w:val="24"/>
          <w:szCs w:val="24"/>
        </w:rPr>
        <w:t xml:space="preserve">  </w:t>
      </w:r>
      <w:r w:rsidR="004C7C44" w:rsidRPr="007D461D">
        <w:rPr>
          <w:rStyle w:val="Strong"/>
          <w:b/>
          <w:bCs/>
          <w:sz w:val="24"/>
          <w:szCs w:val="24"/>
        </w:rPr>
        <w:t>Fortified with Kidney Bean 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42"/>
        <w:gridCol w:w="2493"/>
        <w:gridCol w:w="1890"/>
        <w:gridCol w:w="1890"/>
        <w:gridCol w:w="1980"/>
      </w:tblGrid>
      <w:tr w:rsidR="00B81DCE" w:rsidRPr="005011C1" w14:paraId="2569DAD3" w14:textId="77777777" w:rsidTr="00B81DCE">
        <w:trPr>
          <w:tblHeader/>
          <w:tblCellSpacing w:w="15" w:type="dxa"/>
        </w:trPr>
        <w:tc>
          <w:tcPr>
            <w:tcW w:w="0" w:type="auto"/>
            <w:tcBorders>
              <w:top w:val="single" w:sz="4" w:space="0" w:color="auto"/>
              <w:bottom w:val="single" w:sz="4" w:space="0" w:color="auto"/>
            </w:tcBorders>
            <w:vAlign w:val="center"/>
            <w:hideMark/>
          </w:tcPr>
          <w:p w14:paraId="24D88F9B"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2463" w:type="dxa"/>
            <w:tcBorders>
              <w:top w:val="single" w:sz="4" w:space="0" w:color="auto"/>
              <w:bottom w:val="single" w:sz="4" w:space="0" w:color="auto"/>
            </w:tcBorders>
            <w:vAlign w:val="center"/>
            <w:hideMark/>
          </w:tcPr>
          <w:p w14:paraId="2309E56F" w14:textId="77777777" w:rsidR="00B81DCE" w:rsidRPr="005011C1" w:rsidRDefault="00B81DCE" w:rsidP="00B81DCE">
            <w:pPr>
              <w:spacing w:line="48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WCKA</w:t>
            </w:r>
            <w:r w:rsidRPr="005011C1">
              <w:rPr>
                <w:rFonts w:ascii="Times New Roman" w:hAnsi="Times New Roman" w:cs="Times New Roman"/>
                <w:bCs/>
                <w:sz w:val="24"/>
                <w:szCs w:val="24"/>
              </w:rPr>
              <w:t>(</w:t>
            </w:r>
            <w:proofErr w:type="gramEnd"/>
            <w:r w:rsidRPr="005011C1">
              <w:rPr>
                <w:rFonts w:ascii="Times New Roman" w:hAnsi="Times New Roman" w:cs="Times New Roman"/>
                <w:bCs/>
                <w:sz w:val="24"/>
                <w:szCs w:val="24"/>
              </w:rPr>
              <w:t>100% Wheat)</w:t>
            </w:r>
          </w:p>
        </w:tc>
        <w:tc>
          <w:tcPr>
            <w:tcW w:w="1860" w:type="dxa"/>
            <w:tcBorders>
              <w:top w:val="single" w:sz="4" w:space="0" w:color="auto"/>
              <w:bottom w:val="single" w:sz="4" w:space="0" w:color="auto"/>
            </w:tcBorders>
            <w:vAlign w:val="center"/>
            <w:hideMark/>
          </w:tcPr>
          <w:p w14:paraId="4DB388AC"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1860" w:type="dxa"/>
            <w:tcBorders>
              <w:top w:val="single" w:sz="4" w:space="0" w:color="auto"/>
              <w:bottom w:val="single" w:sz="4" w:space="0" w:color="auto"/>
            </w:tcBorders>
            <w:vAlign w:val="center"/>
            <w:hideMark/>
          </w:tcPr>
          <w:p w14:paraId="7B8F14E8"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1935" w:type="dxa"/>
            <w:tcBorders>
              <w:top w:val="single" w:sz="4" w:space="0" w:color="auto"/>
              <w:bottom w:val="single" w:sz="4" w:space="0" w:color="auto"/>
            </w:tcBorders>
            <w:vAlign w:val="center"/>
            <w:hideMark/>
          </w:tcPr>
          <w:p w14:paraId="3B221419"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B81DCE" w:rsidRPr="005011C1" w14:paraId="370056F8" w14:textId="77777777" w:rsidTr="00B81DCE">
        <w:trPr>
          <w:tblCellSpacing w:w="15" w:type="dxa"/>
        </w:trPr>
        <w:tc>
          <w:tcPr>
            <w:tcW w:w="0" w:type="auto"/>
            <w:vAlign w:val="center"/>
            <w:hideMark/>
          </w:tcPr>
          <w:p w14:paraId="68FC9F06"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Phytate</w:t>
            </w:r>
          </w:p>
        </w:tc>
        <w:tc>
          <w:tcPr>
            <w:tcW w:w="2463" w:type="dxa"/>
            <w:vAlign w:val="center"/>
            <w:hideMark/>
          </w:tcPr>
          <w:p w14:paraId="3E6DA93C"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1.12 ± 0.01ᵈ</w:t>
            </w:r>
          </w:p>
        </w:tc>
        <w:tc>
          <w:tcPr>
            <w:tcW w:w="1860" w:type="dxa"/>
            <w:vAlign w:val="center"/>
            <w:hideMark/>
          </w:tcPr>
          <w:p w14:paraId="10022689"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1.46 ± 0.02ᶜ</w:t>
            </w:r>
          </w:p>
        </w:tc>
        <w:tc>
          <w:tcPr>
            <w:tcW w:w="1860" w:type="dxa"/>
            <w:vAlign w:val="center"/>
            <w:hideMark/>
          </w:tcPr>
          <w:p w14:paraId="3D8D110A"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1.78 ± 0.01ᵇ</w:t>
            </w:r>
          </w:p>
        </w:tc>
        <w:tc>
          <w:tcPr>
            <w:tcW w:w="1935" w:type="dxa"/>
            <w:vAlign w:val="center"/>
            <w:hideMark/>
          </w:tcPr>
          <w:p w14:paraId="67D37A1B"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2.05 ± 0.01ᵃ</w:t>
            </w:r>
          </w:p>
        </w:tc>
      </w:tr>
      <w:tr w:rsidR="00B81DCE" w:rsidRPr="005011C1" w14:paraId="3DBBEBCD" w14:textId="77777777" w:rsidTr="00B81DCE">
        <w:trPr>
          <w:tblCellSpacing w:w="15" w:type="dxa"/>
        </w:trPr>
        <w:tc>
          <w:tcPr>
            <w:tcW w:w="0" w:type="auto"/>
            <w:vAlign w:val="center"/>
            <w:hideMark/>
          </w:tcPr>
          <w:p w14:paraId="231536EC"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Oxalate</w:t>
            </w:r>
          </w:p>
        </w:tc>
        <w:tc>
          <w:tcPr>
            <w:tcW w:w="2463" w:type="dxa"/>
            <w:vAlign w:val="center"/>
            <w:hideMark/>
          </w:tcPr>
          <w:p w14:paraId="7FE8B281"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0.42 ± 0.01ᵈ</w:t>
            </w:r>
          </w:p>
        </w:tc>
        <w:tc>
          <w:tcPr>
            <w:tcW w:w="1860" w:type="dxa"/>
            <w:vAlign w:val="center"/>
            <w:hideMark/>
          </w:tcPr>
          <w:p w14:paraId="1D14F69A"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0.58 ± 0.01ᶜ</w:t>
            </w:r>
          </w:p>
        </w:tc>
        <w:tc>
          <w:tcPr>
            <w:tcW w:w="1860" w:type="dxa"/>
            <w:vAlign w:val="center"/>
            <w:hideMark/>
          </w:tcPr>
          <w:p w14:paraId="48452F9C"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0.73 ± 0.02ᵇ</w:t>
            </w:r>
          </w:p>
        </w:tc>
        <w:tc>
          <w:tcPr>
            <w:tcW w:w="1935" w:type="dxa"/>
            <w:vAlign w:val="center"/>
            <w:hideMark/>
          </w:tcPr>
          <w:p w14:paraId="21406052"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0.91 ± 0.01ᵃ</w:t>
            </w:r>
          </w:p>
        </w:tc>
      </w:tr>
      <w:tr w:rsidR="00B81DCE" w:rsidRPr="005011C1" w14:paraId="32933BF2" w14:textId="77777777" w:rsidTr="00B81DCE">
        <w:trPr>
          <w:tblCellSpacing w:w="15" w:type="dxa"/>
        </w:trPr>
        <w:tc>
          <w:tcPr>
            <w:tcW w:w="0" w:type="auto"/>
            <w:vAlign w:val="center"/>
            <w:hideMark/>
          </w:tcPr>
          <w:p w14:paraId="6D51F249"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Tannin</w:t>
            </w:r>
          </w:p>
        </w:tc>
        <w:tc>
          <w:tcPr>
            <w:tcW w:w="2463" w:type="dxa"/>
            <w:vAlign w:val="center"/>
            <w:hideMark/>
          </w:tcPr>
          <w:p w14:paraId="7BC8BA0D"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0.18 ± 0.01ᵈ</w:t>
            </w:r>
          </w:p>
        </w:tc>
        <w:tc>
          <w:tcPr>
            <w:tcW w:w="1860" w:type="dxa"/>
            <w:vAlign w:val="center"/>
            <w:hideMark/>
          </w:tcPr>
          <w:p w14:paraId="5E967557"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0.24 ± 0.01ᶜ</w:t>
            </w:r>
          </w:p>
        </w:tc>
        <w:tc>
          <w:tcPr>
            <w:tcW w:w="1860" w:type="dxa"/>
            <w:vAlign w:val="center"/>
            <w:hideMark/>
          </w:tcPr>
          <w:p w14:paraId="4D2064BE"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0.31 ± 0.01ᵇ</w:t>
            </w:r>
          </w:p>
        </w:tc>
        <w:tc>
          <w:tcPr>
            <w:tcW w:w="1935" w:type="dxa"/>
            <w:vAlign w:val="center"/>
            <w:hideMark/>
          </w:tcPr>
          <w:p w14:paraId="6EC5BA91"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0.39 ± 0.01ᵃ</w:t>
            </w:r>
          </w:p>
        </w:tc>
      </w:tr>
      <w:tr w:rsidR="00B81DCE" w:rsidRPr="005011C1" w14:paraId="27A5FA4B" w14:textId="77777777" w:rsidTr="00B81DCE">
        <w:trPr>
          <w:tblCellSpacing w:w="15" w:type="dxa"/>
        </w:trPr>
        <w:tc>
          <w:tcPr>
            <w:tcW w:w="0" w:type="auto"/>
            <w:vAlign w:val="center"/>
            <w:hideMark/>
          </w:tcPr>
          <w:p w14:paraId="556F82B6"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Saponin</w:t>
            </w:r>
          </w:p>
        </w:tc>
        <w:tc>
          <w:tcPr>
            <w:tcW w:w="2463" w:type="dxa"/>
            <w:vAlign w:val="center"/>
            <w:hideMark/>
          </w:tcPr>
          <w:p w14:paraId="31F66B1E"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0.25 ± 0.01ᵈ</w:t>
            </w:r>
          </w:p>
        </w:tc>
        <w:tc>
          <w:tcPr>
            <w:tcW w:w="1860" w:type="dxa"/>
            <w:vAlign w:val="center"/>
            <w:hideMark/>
          </w:tcPr>
          <w:p w14:paraId="5578200F"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0.41 ± 0.01ᶜ</w:t>
            </w:r>
          </w:p>
        </w:tc>
        <w:tc>
          <w:tcPr>
            <w:tcW w:w="1860" w:type="dxa"/>
            <w:vAlign w:val="center"/>
            <w:hideMark/>
          </w:tcPr>
          <w:p w14:paraId="7C72C832"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0.57 ± 0.01ᵇ</w:t>
            </w:r>
          </w:p>
        </w:tc>
        <w:tc>
          <w:tcPr>
            <w:tcW w:w="1935" w:type="dxa"/>
            <w:vAlign w:val="center"/>
            <w:hideMark/>
          </w:tcPr>
          <w:p w14:paraId="5A7723D1"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0.72 ± 0.02ᵃ</w:t>
            </w:r>
          </w:p>
        </w:tc>
      </w:tr>
    </w:tbl>
    <w:p w14:paraId="257FE245" w14:textId="77777777" w:rsidR="004C7C44" w:rsidRPr="005011C1" w:rsidRDefault="004C7C44" w:rsidP="004C7C44">
      <w:pPr>
        <w:pStyle w:val="Heading3"/>
        <w:jc w:val="both"/>
        <w:rPr>
          <w:rStyle w:val="Strong"/>
          <w:bCs/>
          <w:sz w:val="24"/>
          <w:szCs w:val="24"/>
        </w:rPr>
      </w:pPr>
      <w:r w:rsidRPr="005011C1">
        <w:rPr>
          <w:rStyle w:val="Emphasis"/>
          <w:b w:val="0"/>
          <w:sz w:val="24"/>
          <w:szCs w:val="24"/>
        </w:rPr>
        <w:lastRenderedPageBreak/>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36182E6F"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58BA2919"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78C77693" w14:textId="77777777" w:rsidR="007D461D" w:rsidRP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3.2 Anti-nutritional Composition </w:t>
      </w:r>
      <w:r>
        <w:rPr>
          <w:rFonts w:ascii="Times New Roman" w:eastAsia="Times New Roman" w:hAnsi="Times New Roman" w:cs="Times New Roman"/>
          <w:b/>
          <w:bCs/>
          <w:kern w:val="36"/>
          <w:sz w:val="24"/>
          <w:szCs w:val="24"/>
        </w:rPr>
        <w:t>of Wheat–Cassava</w:t>
      </w:r>
      <w:r>
        <w:rPr>
          <w:rFonts w:ascii="Times New Roman" w:eastAsia="Times New Roman" w:hAnsi="Times New Roman" w:cs="Times New Roman"/>
          <w:b/>
          <w:bCs/>
          <w:kern w:val="36"/>
          <w:sz w:val="24"/>
          <w:szCs w:val="24"/>
          <w:highlight w:val="yellow"/>
        </w:rPr>
        <w:t>–</w:t>
      </w:r>
      <w:r>
        <w:rPr>
          <w:rFonts w:ascii="Times New Roman" w:eastAsia="Times New Roman" w:hAnsi="Times New Roman" w:cs="Times New Roman"/>
          <w:b/>
          <w:bCs/>
          <w:kern w:val="36"/>
          <w:sz w:val="24"/>
          <w:szCs w:val="24"/>
        </w:rPr>
        <w:t>Kidney Bean-Fortified Cookies</w:t>
      </w:r>
    </w:p>
    <w:p w14:paraId="171CE515" w14:textId="77777777" w:rsidR="004C7C44" w:rsidRDefault="004C7C44" w:rsidP="0030524D">
      <w:pPr>
        <w:pStyle w:val="NormalWeb"/>
        <w:jc w:val="both"/>
      </w:pPr>
      <w:r>
        <w:t xml:space="preserve">Table 3 presents the anti-nutritional composition of cookies produced from wheat–cassava composite flour fortified with varying levels of kidney bean flour. </w:t>
      </w:r>
      <w:r>
        <w:rPr>
          <w:highlight w:val="yellow"/>
        </w:rPr>
        <w:t>F</w:t>
      </w:r>
      <w:r>
        <w:t>ortification significantly (p &lt; 0.05) increased the concentrations of phytate, oxalate, tannin, and saponin across all formulations. Sample WCKD, containing 15% kidney bean flour, recorded the highest values for all the anti-nutritional factors evaluated, while the control sample (WCKA) had the lowest values. The observed increases are attributable to the naturally occurring anti-nutritional compounds in kidney beans, indicating that the fortification</w:t>
      </w:r>
      <w:r>
        <w:rPr>
          <w:highlight w:val="yellow"/>
        </w:rPr>
        <w:t xml:space="preserve"> level</w:t>
      </w:r>
      <w:r>
        <w:t xml:space="preserve"> directly influenced the anti-nutrient composition of the cookies. Phytate content increased from 1.12 to 2.05 mg/100 g, while oxalate increased from 0.42 to 0.91 mg/100</w:t>
      </w:r>
      <w:r>
        <w:rPr>
          <w:highlight w:val="yellow"/>
        </w:rPr>
        <w:t xml:space="preserve"> </w:t>
      </w:r>
      <w:r>
        <w:t>g as kidney bean flour substitution increased. Similar increases were observed for tannin (0.18–0.39 mg/100 g) and saponin (0.25–0.72 mg/100 g). These findings agree with those of Di Cairano et al. (201</w:t>
      </w:r>
      <w:r>
        <w:rPr>
          <w:highlight w:val="yellow"/>
        </w:rPr>
        <w:t>8</w:t>
      </w:r>
      <w:r>
        <w:t xml:space="preserve">), Abera et al. (2023), </w:t>
      </w:r>
      <w:r>
        <w:rPr>
          <w:highlight w:val="yellow"/>
        </w:rPr>
        <w:t>an</w:t>
      </w:r>
      <w:r>
        <w:t>d</w:t>
      </w:r>
      <w:r>
        <w:rPr>
          <w:highlight w:val="yellow"/>
        </w:rPr>
        <w:t xml:space="preserve"> L</w:t>
      </w:r>
      <w:r>
        <w:t>i et al. (202</w:t>
      </w:r>
      <w:r>
        <w:rPr>
          <w:highlight w:val="yellow"/>
        </w:rPr>
        <w:t>4</w:t>
      </w:r>
      <w:r>
        <w:t>), who reported that incorporatin</w:t>
      </w:r>
      <w:r>
        <w:rPr>
          <w:highlight w:val="yellow"/>
        </w:rPr>
        <w:t>g</w:t>
      </w:r>
      <w:r>
        <w:t xml:space="preserve"> legume flours into bakery products </w:t>
      </w:r>
      <w:r>
        <w:rPr>
          <w:highlight w:val="yellow"/>
        </w:rPr>
        <w:t xml:space="preserve">may </w:t>
      </w:r>
      <w:r>
        <w:t>increase anti-nutritional compounds because legumes naturally contain appreciable quantities of these phytochemicals.</w:t>
      </w:r>
    </w:p>
    <w:p w14:paraId="4A8D1DE3" w14:textId="77777777" w:rsidR="004C7C44" w:rsidRDefault="004C7C44" w:rsidP="0030524D">
      <w:pPr>
        <w:pStyle w:val="NormalWeb"/>
        <w:jc w:val="both"/>
      </w:pPr>
      <w:r>
        <w:t>Although anti-nutritional factors may reduce the bioavailability of minerals and protein by forming insoluble complexes or interfering with digestive enzymes, the concentrations obtained in the present study were relatively low compared with those reported for raw kidney beans. This reduction is likely attributable to the combined effects of soaking, drying, milling, and baking, which have been shown to reduce anti-nutritional compounds through leaching, enzymatic degradation, and thermal decomposition. Consequently, the anti-nutrient levels recorded are unlikely to pose nutritional or health concerns under normal dietary consumption. Overall, the results indicate that kidney bean fortification significantly increased the anti-nutritional content of wheat–cassava composite cookies; however, th</w:t>
      </w:r>
      <w:r>
        <w:rPr>
          <w:highlight w:val="yellow"/>
        </w:rPr>
        <w:t>is</w:t>
      </w:r>
      <w:r>
        <w:t xml:space="preserve"> increase was modest compared with the corresponding improvement in micronutrient composition. </w:t>
      </w:r>
      <w:r>
        <w:rPr>
          <w:highlight w:val="yellow"/>
        </w:rPr>
        <w:t>Alt</w:t>
      </w:r>
      <w:r>
        <w:t>h</w:t>
      </w:r>
      <w:r>
        <w:rPr>
          <w:highlight w:val="yellow"/>
        </w:rPr>
        <w:t>ough</w:t>
      </w:r>
      <w:r>
        <w:t xml:space="preserve"> WCKD recorded the highest anti-nutrient concentrations, it also exhibited the greatest nutritional enhancement. Therefore, WCKB and WCKC may offer a more desirable balance between improved nutrient density and acceptable anti-nutritional levels, making them suitable formulations for producin</w:t>
      </w:r>
      <w:r>
        <w:rPr>
          <w:highlight w:val="yellow"/>
        </w:rPr>
        <w:t>g</w:t>
      </w:r>
      <w:r>
        <w:t xml:space="preserve"> functional composite cookies.</w:t>
      </w:r>
    </w:p>
    <w:p w14:paraId="22C05D57" w14:textId="77777777" w:rsidR="00B81DCE" w:rsidRDefault="00B81DCE" w:rsidP="0030524D">
      <w:pPr>
        <w:pStyle w:val="NormalWeb"/>
        <w:jc w:val="both"/>
      </w:pPr>
    </w:p>
    <w:p w14:paraId="48C99E35" w14:textId="77777777" w:rsidR="00B81DCE" w:rsidRDefault="00B81DCE" w:rsidP="0030524D">
      <w:pPr>
        <w:pStyle w:val="NormalWeb"/>
        <w:jc w:val="both"/>
      </w:pPr>
    </w:p>
    <w:p w14:paraId="79C73BA8" w14:textId="77777777" w:rsidR="00B81DCE" w:rsidRDefault="00B81DCE" w:rsidP="0030524D">
      <w:pPr>
        <w:pStyle w:val="NormalWeb"/>
        <w:jc w:val="both"/>
      </w:pPr>
    </w:p>
    <w:p w14:paraId="6B488527" w14:textId="77777777" w:rsidR="00B81DCE" w:rsidRDefault="00B81DCE" w:rsidP="0030524D">
      <w:pPr>
        <w:pStyle w:val="NormalWeb"/>
        <w:jc w:val="both"/>
      </w:pPr>
    </w:p>
    <w:p w14:paraId="58292360" w14:textId="77777777" w:rsidR="00B81DCE" w:rsidRDefault="00B81DCE" w:rsidP="0030524D">
      <w:pPr>
        <w:pStyle w:val="NormalWeb"/>
        <w:jc w:val="both"/>
      </w:pPr>
    </w:p>
    <w:p w14:paraId="3D3EFD9B" w14:textId="77777777" w:rsidR="00B81DCE" w:rsidRDefault="00B81DCE" w:rsidP="0030524D">
      <w:pPr>
        <w:pStyle w:val="NormalWeb"/>
        <w:jc w:val="both"/>
      </w:pPr>
    </w:p>
    <w:p w14:paraId="3493F415" w14:textId="77777777" w:rsidR="00B81DCE" w:rsidRDefault="00B81DCE" w:rsidP="0030524D">
      <w:pPr>
        <w:pStyle w:val="NormalWeb"/>
        <w:jc w:val="both"/>
      </w:pPr>
    </w:p>
    <w:p w14:paraId="2B079C20" w14:textId="77777777" w:rsidR="00B81DCE" w:rsidRDefault="00B81DCE" w:rsidP="0030524D">
      <w:pPr>
        <w:pStyle w:val="NormalWeb"/>
        <w:jc w:val="both"/>
      </w:pPr>
    </w:p>
    <w:p w14:paraId="5DFD50F0" w14:textId="77777777" w:rsidR="00B81DCE" w:rsidRDefault="00B81DCE" w:rsidP="0030524D">
      <w:pPr>
        <w:pStyle w:val="NormalWeb"/>
        <w:jc w:val="both"/>
      </w:pPr>
    </w:p>
    <w:p w14:paraId="5A16F4CE" w14:textId="77777777" w:rsidR="00B81DCE" w:rsidRDefault="00B81DCE" w:rsidP="0030524D">
      <w:pPr>
        <w:pStyle w:val="NormalWeb"/>
        <w:jc w:val="both"/>
      </w:pPr>
    </w:p>
    <w:p w14:paraId="3DBA7913" w14:textId="77777777" w:rsidR="00B81DCE" w:rsidRDefault="00B81DCE" w:rsidP="0030524D">
      <w:pPr>
        <w:pStyle w:val="NormalWeb"/>
        <w:jc w:val="both"/>
      </w:pPr>
    </w:p>
    <w:p w14:paraId="35C39982" w14:textId="77777777" w:rsidR="00B81DCE" w:rsidRDefault="00B81DCE" w:rsidP="0030524D">
      <w:pPr>
        <w:pStyle w:val="NormalWeb"/>
        <w:jc w:val="both"/>
      </w:pPr>
    </w:p>
    <w:p w14:paraId="2BE4CE45" w14:textId="77777777" w:rsidR="00B81DCE" w:rsidRDefault="00B81DCE" w:rsidP="0030524D">
      <w:pPr>
        <w:pStyle w:val="NormalWeb"/>
        <w:jc w:val="both"/>
      </w:pPr>
    </w:p>
    <w:p w14:paraId="03C9EFD5" w14:textId="77777777" w:rsidR="00B81DCE" w:rsidRDefault="00B81DCE" w:rsidP="0030524D">
      <w:pPr>
        <w:pStyle w:val="NormalWeb"/>
        <w:jc w:val="both"/>
      </w:pPr>
    </w:p>
    <w:p w14:paraId="75026BC8" w14:textId="77777777" w:rsidR="00B81DCE" w:rsidRPr="004C7C44" w:rsidRDefault="00B81DCE" w:rsidP="0030524D">
      <w:pPr>
        <w:pStyle w:val="NormalWeb"/>
        <w:jc w:val="both"/>
      </w:pPr>
    </w:p>
    <w:p w14:paraId="78EDDAB4" w14:textId="77777777" w:rsidR="007D461D" w:rsidRDefault="007D461D" w:rsidP="0010303B">
      <w:pPr>
        <w:pStyle w:val="Heading1"/>
        <w:jc w:val="both"/>
        <w:rPr>
          <w:rStyle w:val="Strong"/>
          <w:b/>
          <w:bCs/>
          <w:sz w:val="24"/>
          <w:szCs w:val="24"/>
        </w:rPr>
      </w:pPr>
    </w:p>
    <w:p w14:paraId="57EC1FC1" w14:textId="77777777" w:rsidR="00B04867" w:rsidRPr="0010303B" w:rsidRDefault="004C7C44" w:rsidP="007D461D">
      <w:pPr>
        <w:pStyle w:val="Heading1"/>
        <w:jc w:val="both"/>
        <w:rPr>
          <w:sz w:val="24"/>
          <w:szCs w:val="24"/>
        </w:rPr>
      </w:pPr>
      <w:r>
        <w:rPr>
          <w:rStyle w:val="Strong"/>
          <w:b/>
          <w:bCs/>
          <w:sz w:val="24"/>
          <w:szCs w:val="24"/>
        </w:rPr>
        <w:t xml:space="preserve">Table </w:t>
      </w:r>
      <w:r w:rsidR="004A5F85">
        <w:rPr>
          <w:rStyle w:val="Strong"/>
          <w:b/>
          <w:bCs/>
          <w:sz w:val="24"/>
          <w:szCs w:val="24"/>
        </w:rPr>
        <w:t>4</w:t>
      </w:r>
      <w:r w:rsidR="00D512C8" w:rsidRPr="0010303B">
        <w:rPr>
          <w:rStyle w:val="Strong"/>
          <w:b/>
          <w:bCs/>
          <w:sz w:val="24"/>
          <w:szCs w:val="24"/>
        </w:rPr>
        <w:t xml:space="preserve">: </w:t>
      </w:r>
      <w:r w:rsidR="007D461D">
        <w:rPr>
          <w:rStyle w:val="Strong"/>
          <w:b/>
          <w:bCs/>
          <w:sz w:val="24"/>
          <w:szCs w:val="24"/>
        </w:rPr>
        <w:t>Minerals and B-Vitamins</w:t>
      </w:r>
      <w:r w:rsidR="00B04867" w:rsidRPr="0010303B">
        <w:rPr>
          <w:rStyle w:val="Strong"/>
          <w:b/>
          <w:bCs/>
          <w:sz w:val="24"/>
          <w:szCs w:val="24"/>
        </w:rPr>
        <w:t xml:space="preserve"> Composition of Biscuits Pro</w:t>
      </w:r>
      <w:r w:rsidR="007D461D">
        <w:rPr>
          <w:rStyle w:val="Strong"/>
          <w:b/>
          <w:bCs/>
          <w:sz w:val="24"/>
          <w:szCs w:val="24"/>
        </w:rPr>
        <w:t xml:space="preserve">duced Using Wheat–Cassava Flour </w:t>
      </w:r>
      <w:r w:rsidR="00B04867" w:rsidRPr="0010303B">
        <w:rPr>
          <w:rStyle w:val="Strong"/>
          <w:b/>
          <w:bCs/>
          <w:sz w:val="24"/>
          <w:szCs w:val="24"/>
        </w:rPr>
        <w:t>Fortified with Kidney Bean 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80"/>
        <w:gridCol w:w="2282"/>
        <w:gridCol w:w="1522"/>
        <w:gridCol w:w="1780"/>
        <w:gridCol w:w="1686"/>
      </w:tblGrid>
      <w:tr w:rsidR="00B81DCE" w:rsidRPr="005011C1" w14:paraId="3CDE8B98" w14:textId="77777777" w:rsidTr="00B81DCE">
        <w:trPr>
          <w:tblHeader/>
          <w:tblCellSpacing w:w="15" w:type="dxa"/>
        </w:trPr>
        <w:tc>
          <w:tcPr>
            <w:tcW w:w="0" w:type="auto"/>
            <w:tcBorders>
              <w:top w:val="single" w:sz="4" w:space="0" w:color="auto"/>
              <w:bottom w:val="single" w:sz="4" w:space="0" w:color="auto"/>
            </w:tcBorders>
            <w:vAlign w:val="center"/>
            <w:hideMark/>
          </w:tcPr>
          <w:p w14:paraId="188B0C67"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2252" w:type="dxa"/>
            <w:tcBorders>
              <w:top w:val="single" w:sz="4" w:space="0" w:color="auto"/>
              <w:bottom w:val="single" w:sz="4" w:space="0" w:color="auto"/>
            </w:tcBorders>
            <w:vAlign w:val="center"/>
            <w:hideMark/>
          </w:tcPr>
          <w:p w14:paraId="2967845D" w14:textId="77777777" w:rsidR="00B04867" w:rsidRPr="005011C1" w:rsidRDefault="0030524D" w:rsidP="005011C1">
            <w:pPr>
              <w:jc w:val="both"/>
              <w:rPr>
                <w:rFonts w:ascii="Times New Roman" w:hAnsi="Times New Roman" w:cs="Times New Roman"/>
                <w:bCs/>
                <w:sz w:val="24"/>
                <w:szCs w:val="24"/>
              </w:rPr>
            </w:pPr>
            <w:proofErr w:type="gramStart"/>
            <w:r>
              <w:rPr>
                <w:rFonts w:ascii="Times New Roman" w:hAnsi="Times New Roman" w:cs="Times New Roman"/>
                <w:bCs/>
                <w:sz w:val="24"/>
                <w:szCs w:val="24"/>
              </w:rPr>
              <w:t>WCKA</w:t>
            </w:r>
            <w:r w:rsidR="00B04867" w:rsidRPr="005011C1">
              <w:rPr>
                <w:rFonts w:ascii="Times New Roman" w:hAnsi="Times New Roman" w:cs="Times New Roman"/>
                <w:bCs/>
                <w:sz w:val="24"/>
                <w:szCs w:val="24"/>
              </w:rPr>
              <w:t>(</w:t>
            </w:r>
            <w:proofErr w:type="gramEnd"/>
            <w:r w:rsidR="00B04867" w:rsidRPr="005011C1">
              <w:rPr>
                <w:rFonts w:ascii="Times New Roman" w:hAnsi="Times New Roman" w:cs="Times New Roman"/>
                <w:bCs/>
                <w:sz w:val="24"/>
                <w:szCs w:val="24"/>
              </w:rPr>
              <w:t>100% Wheat)</w:t>
            </w:r>
          </w:p>
        </w:tc>
        <w:tc>
          <w:tcPr>
            <w:tcW w:w="1492" w:type="dxa"/>
            <w:tcBorders>
              <w:top w:val="single" w:sz="4" w:space="0" w:color="auto"/>
              <w:bottom w:val="single" w:sz="4" w:space="0" w:color="auto"/>
            </w:tcBorders>
            <w:vAlign w:val="center"/>
            <w:hideMark/>
          </w:tcPr>
          <w:p w14:paraId="034DBF6D"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0" w:type="auto"/>
            <w:tcBorders>
              <w:top w:val="single" w:sz="4" w:space="0" w:color="auto"/>
              <w:bottom w:val="single" w:sz="4" w:space="0" w:color="auto"/>
            </w:tcBorders>
            <w:vAlign w:val="center"/>
            <w:hideMark/>
          </w:tcPr>
          <w:p w14:paraId="58B571B1"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0" w:type="auto"/>
            <w:tcBorders>
              <w:top w:val="single" w:sz="4" w:space="0" w:color="auto"/>
              <w:bottom w:val="single" w:sz="4" w:space="0" w:color="auto"/>
            </w:tcBorders>
            <w:vAlign w:val="center"/>
            <w:hideMark/>
          </w:tcPr>
          <w:p w14:paraId="43D77CE1"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B81DCE" w:rsidRPr="005011C1" w14:paraId="680886A0" w14:textId="77777777" w:rsidTr="00B81DCE">
        <w:trPr>
          <w:tblCellSpacing w:w="15" w:type="dxa"/>
        </w:trPr>
        <w:tc>
          <w:tcPr>
            <w:tcW w:w="0" w:type="auto"/>
            <w:vAlign w:val="center"/>
            <w:hideMark/>
          </w:tcPr>
          <w:p w14:paraId="409E277A"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Calcium (mg/100g)</w:t>
            </w:r>
          </w:p>
        </w:tc>
        <w:tc>
          <w:tcPr>
            <w:tcW w:w="2252" w:type="dxa"/>
            <w:vAlign w:val="center"/>
            <w:hideMark/>
          </w:tcPr>
          <w:p w14:paraId="0E5D445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18.40 ± 0.02ᵈ</w:t>
            </w:r>
          </w:p>
        </w:tc>
        <w:tc>
          <w:tcPr>
            <w:tcW w:w="1492" w:type="dxa"/>
            <w:vAlign w:val="center"/>
            <w:hideMark/>
          </w:tcPr>
          <w:p w14:paraId="2B12BED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22.35 ± 0.03ᶜ</w:t>
            </w:r>
          </w:p>
        </w:tc>
        <w:tc>
          <w:tcPr>
            <w:tcW w:w="0" w:type="auto"/>
            <w:vAlign w:val="center"/>
            <w:hideMark/>
          </w:tcPr>
          <w:p w14:paraId="092F97F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26.18 ± 0.02ᵇ</w:t>
            </w:r>
          </w:p>
        </w:tc>
        <w:tc>
          <w:tcPr>
            <w:tcW w:w="0" w:type="auto"/>
            <w:vAlign w:val="center"/>
            <w:hideMark/>
          </w:tcPr>
          <w:p w14:paraId="01E5CD7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30.42 ± 0.01ᵃ</w:t>
            </w:r>
          </w:p>
        </w:tc>
      </w:tr>
      <w:tr w:rsidR="00B81DCE" w:rsidRPr="005011C1" w14:paraId="51B51B49" w14:textId="77777777" w:rsidTr="00B81DCE">
        <w:trPr>
          <w:tblCellSpacing w:w="15" w:type="dxa"/>
        </w:trPr>
        <w:tc>
          <w:tcPr>
            <w:tcW w:w="0" w:type="auto"/>
            <w:vAlign w:val="center"/>
            <w:hideMark/>
          </w:tcPr>
          <w:p w14:paraId="2A21A901"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Iron (mg/100g)</w:t>
            </w:r>
          </w:p>
        </w:tc>
        <w:tc>
          <w:tcPr>
            <w:tcW w:w="2252" w:type="dxa"/>
            <w:vAlign w:val="center"/>
            <w:hideMark/>
          </w:tcPr>
          <w:p w14:paraId="685D660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1.52 ± 0.01ᵈ</w:t>
            </w:r>
          </w:p>
        </w:tc>
        <w:tc>
          <w:tcPr>
            <w:tcW w:w="1492" w:type="dxa"/>
            <w:vAlign w:val="center"/>
            <w:hideMark/>
          </w:tcPr>
          <w:p w14:paraId="621FEC2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2.14 ± 0.01ᶜ</w:t>
            </w:r>
          </w:p>
        </w:tc>
        <w:tc>
          <w:tcPr>
            <w:tcW w:w="0" w:type="auto"/>
            <w:vAlign w:val="center"/>
            <w:hideMark/>
          </w:tcPr>
          <w:p w14:paraId="7DB2F37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2.76 ± 0.02ᵇ</w:t>
            </w:r>
          </w:p>
        </w:tc>
        <w:tc>
          <w:tcPr>
            <w:tcW w:w="0" w:type="auto"/>
            <w:vAlign w:val="center"/>
            <w:hideMark/>
          </w:tcPr>
          <w:p w14:paraId="553447D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3.31 ± 0.01ᵃ</w:t>
            </w:r>
          </w:p>
        </w:tc>
      </w:tr>
      <w:tr w:rsidR="00B81DCE" w:rsidRPr="005011C1" w14:paraId="3F2BBC89" w14:textId="77777777" w:rsidTr="00B81DCE">
        <w:trPr>
          <w:tblCellSpacing w:w="15" w:type="dxa"/>
        </w:trPr>
        <w:tc>
          <w:tcPr>
            <w:tcW w:w="0" w:type="auto"/>
            <w:vAlign w:val="center"/>
            <w:hideMark/>
          </w:tcPr>
          <w:p w14:paraId="2BE495FD"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Magnesium (mg/100g)</w:t>
            </w:r>
          </w:p>
        </w:tc>
        <w:tc>
          <w:tcPr>
            <w:tcW w:w="2252" w:type="dxa"/>
            <w:vAlign w:val="center"/>
            <w:hideMark/>
          </w:tcPr>
          <w:p w14:paraId="7B5AD5E9"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24.60 ± 0.03ᵈ</w:t>
            </w:r>
          </w:p>
        </w:tc>
        <w:tc>
          <w:tcPr>
            <w:tcW w:w="1492" w:type="dxa"/>
            <w:vAlign w:val="center"/>
            <w:hideMark/>
          </w:tcPr>
          <w:p w14:paraId="66CD450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30.22 ± 0.01ᶜ</w:t>
            </w:r>
          </w:p>
        </w:tc>
        <w:tc>
          <w:tcPr>
            <w:tcW w:w="0" w:type="auto"/>
            <w:vAlign w:val="center"/>
            <w:hideMark/>
          </w:tcPr>
          <w:p w14:paraId="6BDE0145"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35.81 ± 0.04ᵇ</w:t>
            </w:r>
          </w:p>
        </w:tc>
        <w:tc>
          <w:tcPr>
            <w:tcW w:w="0" w:type="auto"/>
            <w:vAlign w:val="center"/>
            <w:hideMark/>
          </w:tcPr>
          <w:p w14:paraId="3EE3AB3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40.64 ± 0.02ᵃ</w:t>
            </w:r>
          </w:p>
        </w:tc>
      </w:tr>
      <w:tr w:rsidR="00B81DCE" w:rsidRPr="005011C1" w14:paraId="728006AD" w14:textId="77777777" w:rsidTr="00B81DCE">
        <w:trPr>
          <w:tblCellSpacing w:w="15" w:type="dxa"/>
        </w:trPr>
        <w:tc>
          <w:tcPr>
            <w:tcW w:w="0" w:type="auto"/>
            <w:vAlign w:val="center"/>
            <w:hideMark/>
          </w:tcPr>
          <w:p w14:paraId="0BECBB06"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Phosphorus (mg/100g)</w:t>
            </w:r>
          </w:p>
        </w:tc>
        <w:tc>
          <w:tcPr>
            <w:tcW w:w="2252" w:type="dxa"/>
            <w:vAlign w:val="center"/>
            <w:hideMark/>
          </w:tcPr>
          <w:p w14:paraId="13CF943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86.35 ± 0.01ᵈ</w:t>
            </w:r>
          </w:p>
        </w:tc>
        <w:tc>
          <w:tcPr>
            <w:tcW w:w="1492" w:type="dxa"/>
            <w:vAlign w:val="center"/>
            <w:hideMark/>
          </w:tcPr>
          <w:p w14:paraId="1D7512C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95.44 ± 0.02ᶜ</w:t>
            </w:r>
          </w:p>
        </w:tc>
        <w:tc>
          <w:tcPr>
            <w:tcW w:w="0" w:type="auto"/>
            <w:vAlign w:val="center"/>
            <w:hideMark/>
          </w:tcPr>
          <w:p w14:paraId="2F5E93F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106.52 ± 0.01ᵇ</w:t>
            </w:r>
          </w:p>
        </w:tc>
        <w:tc>
          <w:tcPr>
            <w:tcW w:w="0" w:type="auto"/>
            <w:vAlign w:val="center"/>
            <w:hideMark/>
          </w:tcPr>
          <w:p w14:paraId="5A5E661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115.30 ± 0.02ᵃ</w:t>
            </w:r>
          </w:p>
        </w:tc>
      </w:tr>
      <w:tr w:rsidR="00B81DCE" w:rsidRPr="005011C1" w14:paraId="4C1D5AB0" w14:textId="77777777" w:rsidTr="00B81DCE">
        <w:trPr>
          <w:tblCellSpacing w:w="15" w:type="dxa"/>
        </w:trPr>
        <w:tc>
          <w:tcPr>
            <w:tcW w:w="0" w:type="auto"/>
            <w:vAlign w:val="center"/>
            <w:hideMark/>
          </w:tcPr>
          <w:p w14:paraId="348D1821"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Potassium (mg/100g)</w:t>
            </w:r>
          </w:p>
        </w:tc>
        <w:tc>
          <w:tcPr>
            <w:tcW w:w="2252" w:type="dxa"/>
            <w:vAlign w:val="center"/>
            <w:hideMark/>
          </w:tcPr>
          <w:p w14:paraId="23E37871"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112.42 ± 0.02ᵈ</w:t>
            </w:r>
          </w:p>
        </w:tc>
        <w:tc>
          <w:tcPr>
            <w:tcW w:w="1492" w:type="dxa"/>
            <w:vAlign w:val="center"/>
            <w:hideMark/>
          </w:tcPr>
          <w:p w14:paraId="6890415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128.36 ± 0.01ᶜ</w:t>
            </w:r>
          </w:p>
        </w:tc>
        <w:tc>
          <w:tcPr>
            <w:tcW w:w="0" w:type="auto"/>
            <w:vAlign w:val="center"/>
            <w:hideMark/>
          </w:tcPr>
          <w:p w14:paraId="0127B2F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145.27 ± 0.03ᵇ</w:t>
            </w:r>
          </w:p>
        </w:tc>
        <w:tc>
          <w:tcPr>
            <w:tcW w:w="0" w:type="auto"/>
            <w:vAlign w:val="center"/>
            <w:hideMark/>
          </w:tcPr>
          <w:p w14:paraId="6B08CFE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161.48 ± 0.02ᵃ</w:t>
            </w:r>
          </w:p>
        </w:tc>
      </w:tr>
      <w:tr w:rsidR="00B81DCE" w:rsidRPr="005011C1" w14:paraId="6C64425B" w14:textId="77777777" w:rsidTr="00B81DCE">
        <w:trPr>
          <w:tblCellSpacing w:w="15" w:type="dxa"/>
        </w:trPr>
        <w:tc>
          <w:tcPr>
            <w:tcW w:w="0" w:type="auto"/>
            <w:vAlign w:val="center"/>
            <w:hideMark/>
          </w:tcPr>
          <w:p w14:paraId="1D2D021C"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Zinc (mg/100g)</w:t>
            </w:r>
          </w:p>
        </w:tc>
        <w:tc>
          <w:tcPr>
            <w:tcW w:w="2252" w:type="dxa"/>
            <w:vAlign w:val="center"/>
            <w:hideMark/>
          </w:tcPr>
          <w:p w14:paraId="62B69C6D"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0.82 ± 0.01ᵈ</w:t>
            </w:r>
          </w:p>
        </w:tc>
        <w:tc>
          <w:tcPr>
            <w:tcW w:w="1492" w:type="dxa"/>
            <w:vAlign w:val="center"/>
            <w:hideMark/>
          </w:tcPr>
          <w:p w14:paraId="129BDA8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1.05 ± 0.02ᶜ</w:t>
            </w:r>
          </w:p>
        </w:tc>
        <w:tc>
          <w:tcPr>
            <w:tcW w:w="0" w:type="auto"/>
            <w:vAlign w:val="center"/>
            <w:hideMark/>
          </w:tcPr>
          <w:p w14:paraId="001BAAE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1.28 ± 0.01ᵇ</w:t>
            </w:r>
          </w:p>
        </w:tc>
        <w:tc>
          <w:tcPr>
            <w:tcW w:w="0" w:type="auto"/>
            <w:vAlign w:val="center"/>
            <w:hideMark/>
          </w:tcPr>
          <w:p w14:paraId="40789120"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1.54 ± 0.01ᵃ</w:t>
            </w:r>
          </w:p>
        </w:tc>
      </w:tr>
      <w:tr w:rsidR="00B81DCE" w:rsidRPr="005011C1" w14:paraId="65586A10" w14:textId="77777777" w:rsidTr="00B81DCE">
        <w:trPr>
          <w:tblCellSpacing w:w="15" w:type="dxa"/>
        </w:trPr>
        <w:tc>
          <w:tcPr>
            <w:tcW w:w="0" w:type="auto"/>
            <w:vAlign w:val="center"/>
            <w:hideMark/>
          </w:tcPr>
          <w:p w14:paraId="5D527B18" w14:textId="77777777" w:rsidR="00B04867" w:rsidRPr="005011C1" w:rsidRDefault="004C7C44" w:rsidP="00B81DCE">
            <w:pPr>
              <w:rPr>
                <w:rFonts w:ascii="Times New Roman" w:hAnsi="Times New Roman" w:cs="Times New Roman"/>
                <w:sz w:val="24"/>
                <w:szCs w:val="24"/>
              </w:rPr>
            </w:pPr>
            <w:r>
              <w:rPr>
                <w:rStyle w:val="Strong"/>
                <w:rFonts w:ascii="Times New Roman" w:hAnsi="Times New Roman" w:cs="Times New Roman"/>
                <w:b w:val="0"/>
                <w:sz w:val="24"/>
                <w:szCs w:val="24"/>
              </w:rPr>
              <w:t xml:space="preserve">Vitamin </w:t>
            </w:r>
            <w:r w:rsidR="00B04867" w:rsidRPr="005011C1">
              <w:rPr>
                <w:rStyle w:val="Strong"/>
                <w:rFonts w:ascii="Times New Roman" w:hAnsi="Times New Roman" w:cs="Times New Roman"/>
                <w:b w:val="0"/>
                <w:sz w:val="24"/>
                <w:szCs w:val="24"/>
              </w:rPr>
              <w:t>B</w:t>
            </w:r>
            <w:r w:rsidR="00B04867" w:rsidRPr="00B81DCE">
              <w:rPr>
                <w:rStyle w:val="Strong"/>
                <w:rFonts w:ascii="Times New Roman" w:hAnsi="Times New Roman" w:cs="Times New Roman"/>
                <w:b w:val="0"/>
                <w:sz w:val="24"/>
                <w:szCs w:val="24"/>
                <w:vertAlign w:val="subscript"/>
              </w:rPr>
              <w:t>1</w:t>
            </w:r>
            <w:r w:rsidR="00B04867" w:rsidRPr="005011C1">
              <w:rPr>
                <w:rStyle w:val="Strong"/>
                <w:rFonts w:ascii="Times New Roman" w:hAnsi="Times New Roman" w:cs="Times New Roman"/>
                <w:b w:val="0"/>
                <w:sz w:val="24"/>
                <w:szCs w:val="24"/>
              </w:rPr>
              <w:t xml:space="preserve"> (mg/100g)</w:t>
            </w:r>
          </w:p>
        </w:tc>
        <w:tc>
          <w:tcPr>
            <w:tcW w:w="2252" w:type="dxa"/>
            <w:vAlign w:val="center"/>
            <w:hideMark/>
          </w:tcPr>
          <w:p w14:paraId="4049200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0.32 ± 0.01ᵈ</w:t>
            </w:r>
          </w:p>
        </w:tc>
        <w:tc>
          <w:tcPr>
            <w:tcW w:w="1492" w:type="dxa"/>
            <w:vAlign w:val="center"/>
            <w:hideMark/>
          </w:tcPr>
          <w:p w14:paraId="505FBF35"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0.36 ± 0.01ᶜ</w:t>
            </w:r>
          </w:p>
        </w:tc>
        <w:tc>
          <w:tcPr>
            <w:tcW w:w="0" w:type="auto"/>
            <w:vAlign w:val="center"/>
            <w:hideMark/>
          </w:tcPr>
          <w:p w14:paraId="0437335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0.40 ± 0.01ᵇ</w:t>
            </w:r>
          </w:p>
        </w:tc>
        <w:tc>
          <w:tcPr>
            <w:tcW w:w="0" w:type="auto"/>
            <w:vAlign w:val="center"/>
            <w:hideMark/>
          </w:tcPr>
          <w:p w14:paraId="54B9575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0.45 ± 0.01ᵃ</w:t>
            </w:r>
          </w:p>
        </w:tc>
      </w:tr>
      <w:tr w:rsidR="00B81DCE" w:rsidRPr="005011C1" w14:paraId="3B61EE5F" w14:textId="77777777" w:rsidTr="00B81DCE">
        <w:trPr>
          <w:tblCellSpacing w:w="15" w:type="dxa"/>
        </w:trPr>
        <w:tc>
          <w:tcPr>
            <w:tcW w:w="0" w:type="auto"/>
            <w:vAlign w:val="center"/>
            <w:hideMark/>
          </w:tcPr>
          <w:p w14:paraId="0BE9D044" w14:textId="77777777" w:rsidR="00B04867" w:rsidRPr="005011C1" w:rsidRDefault="00B04867" w:rsidP="00B81DCE">
            <w:pPr>
              <w:rPr>
                <w:rFonts w:ascii="Times New Roman" w:hAnsi="Times New Roman" w:cs="Times New Roman"/>
                <w:sz w:val="24"/>
                <w:szCs w:val="24"/>
              </w:rPr>
            </w:pPr>
            <w:r w:rsidRPr="005011C1">
              <w:rPr>
                <w:rStyle w:val="Strong"/>
                <w:rFonts w:ascii="Times New Roman" w:hAnsi="Times New Roman" w:cs="Times New Roman"/>
                <w:b w:val="0"/>
                <w:sz w:val="24"/>
                <w:szCs w:val="24"/>
              </w:rPr>
              <w:lastRenderedPageBreak/>
              <w:t>Vitamin B</w:t>
            </w:r>
            <w:r w:rsidRPr="00B81DCE">
              <w:rPr>
                <w:rStyle w:val="Strong"/>
                <w:rFonts w:ascii="Times New Roman" w:hAnsi="Times New Roman" w:cs="Times New Roman"/>
                <w:b w:val="0"/>
                <w:sz w:val="24"/>
                <w:szCs w:val="24"/>
                <w:vertAlign w:val="subscript"/>
              </w:rPr>
              <w:t>2</w:t>
            </w:r>
            <w:r w:rsidRPr="005011C1">
              <w:rPr>
                <w:rStyle w:val="Strong"/>
                <w:rFonts w:ascii="Times New Roman" w:hAnsi="Times New Roman" w:cs="Times New Roman"/>
                <w:b w:val="0"/>
                <w:sz w:val="24"/>
                <w:szCs w:val="24"/>
              </w:rPr>
              <w:t xml:space="preserve"> (mg/100g)</w:t>
            </w:r>
          </w:p>
        </w:tc>
        <w:tc>
          <w:tcPr>
            <w:tcW w:w="2252" w:type="dxa"/>
            <w:vAlign w:val="center"/>
            <w:hideMark/>
          </w:tcPr>
          <w:p w14:paraId="23E77C20"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0.11 ± 0.00ᵈ</w:t>
            </w:r>
          </w:p>
        </w:tc>
        <w:tc>
          <w:tcPr>
            <w:tcW w:w="1492" w:type="dxa"/>
            <w:vAlign w:val="center"/>
            <w:hideMark/>
          </w:tcPr>
          <w:p w14:paraId="02918CA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0.14 ± 0.00ᶜ</w:t>
            </w:r>
          </w:p>
        </w:tc>
        <w:tc>
          <w:tcPr>
            <w:tcW w:w="0" w:type="auto"/>
            <w:vAlign w:val="center"/>
            <w:hideMark/>
          </w:tcPr>
          <w:p w14:paraId="24CE936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0.17 ± 0.01ᵇ</w:t>
            </w:r>
          </w:p>
        </w:tc>
        <w:tc>
          <w:tcPr>
            <w:tcW w:w="0" w:type="auto"/>
            <w:vAlign w:val="center"/>
            <w:hideMark/>
          </w:tcPr>
          <w:p w14:paraId="23F9A5F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0.19 ± 0.01ᵃ</w:t>
            </w:r>
          </w:p>
        </w:tc>
      </w:tr>
      <w:tr w:rsidR="00B81DCE" w:rsidRPr="005011C1" w14:paraId="6A954FA9" w14:textId="77777777" w:rsidTr="00B81DCE">
        <w:trPr>
          <w:tblCellSpacing w:w="15" w:type="dxa"/>
        </w:trPr>
        <w:tc>
          <w:tcPr>
            <w:tcW w:w="0" w:type="auto"/>
            <w:vAlign w:val="center"/>
            <w:hideMark/>
          </w:tcPr>
          <w:p w14:paraId="370277F9" w14:textId="77777777" w:rsidR="00B04867" w:rsidRPr="005011C1" w:rsidRDefault="00B04867" w:rsidP="00B81DCE">
            <w:pPr>
              <w:rPr>
                <w:rFonts w:ascii="Times New Roman" w:hAnsi="Times New Roman" w:cs="Times New Roman"/>
                <w:sz w:val="24"/>
                <w:szCs w:val="24"/>
              </w:rPr>
            </w:pPr>
            <w:r w:rsidRPr="005011C1">
              <w:rPr>
                <w:rStyle w:val="Strong"/>
                <w:rFonts w:ascii="Times New Roman" w:hAnsi="Times New Roman" w:cs="Times New Roman"/>
                <w:b w:val="0"/>
                <w:sz w:val="24"/>
                <w:szCs w:val="24"/>
              </w:rPr>
              <w:t>Vitamin B3 (mg/100g)</w:t>
            </w:r>
          </w:p>
        </w:tc>
        <w:tc>
          <w:tcPr>
            <w:tcW w:w="2252" w:type="dxa"/>
            <w:vAlign w:val="center"/>
            <w:hideMark/>
          </w:tcPr>
          <w:p w14:paraId="74C14D8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2.25 ± 0.02ᵈ</w:t>
            </w:r>
          </w:p>
        </w:tc>
        <w:tc>
          <w:tcPr>
            <w:tcW w:w="1492" w:type="dxa"/>
            <w:vAlign w:val="center"/>
            <w:hideMark/>
          </w:tcPr>
          <w:p w14:paraId="36C8AF4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2.48 ± 0.01ᶜ</w:t>
            </w:r>
          </w:p>
        </w:tc>
        <w:tc>
          <w:tcPr>
            <w:tcW w:w="0" w:type="auto"/>
            <w:vAlign w:val="center"/>
            <w:hideMark/>
          </w:tcPr>
          <w:p w14:paraId="4BF9124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2.71 ± 0.02ᵇ</w:t>
            </w:r>
          </w:p>
        </w:tc>
        <w:tc>
          <w:tcPr>
            <w:tcW w:w="0" w:type="auto"/>
            <w:vAlign w:val="center"/>
            <w:hideMark/>
          </w:tcPr>
          <w:p w14:paraId="2D3F25A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2.94 ± 0.01ᵃ</w:t>
            </w:r>
          </w:p>
        </w:tc>
      </w:tr>
      <w:tr w:rsidR="00B81DCE" w:rsidRPr="005011C1" w14:paraId="5D50FA10" w14:textId="77777777" w:rsidTr="00B81DCE">
        <w:trPr>
          <w:tblCellSpacing w:w="15" w:type="dxa"/>
        </w:trPr>
        <w:tc>
          <w:tcPr>
            <w:tcW w:w="0" w:type="auto"/>
            <w:vAlign w:val="center"/>
            <w:hideMark/>
          </w:tcPr>
          <w:p w14:paraId="7D1E0339" w14:textId="77777777" w:rsidR="00B04867" w:rsidRPr="005011C1" w:rsidRDefault="001D598C" w:rsidP="005011C1">
            <w:pPr>
              <w:jc w:val="both"/>
              <w:rPr>
                <w:rFonts w:ascii="Times New Roman" w:hAnsi="Times New Roman" w:cs="Times New Roman"/>
                <w:sz w:val="24"/>
                <w:szCs w:val="24"/>
              </w:rPr>
            </w:pPr>
            <w:r w:rsidRPr="005011C1">
              <w:rPr>
                <w:rFonts w:ascii="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14:anchorId="237FA0D5" wp14:editId="7249D388">
                      <wp:simplePos x="0" y="0"/>
                      <wp:positionH relativeFrom="column">
                        <wp:posOffset>82261</wp:posOffset>
                      </wp:positionH>
                      <wp:positionV relativeFrom="paragraph">
                        <wp:posOffset>282344</wp:posOffset>
                      </wp:positionV>
                      <wp:extent cx="62346" cy="13681"/>
                      <wp:effectExtent l="0" t="0" r="33020" b="24765"/>
                      <wp:wrapNone/>
                      <wp:docPr id="3" name="Straight Connector 3"/>
                      <wp:cNvGraphicFramePr/>
                      <a:graphic xmlns:a="http://schemas.openxmlformats.org/drawingml/2006/main">
                        <a:graphicData uri="http://schemas.microsoft.com/office/word/2010/wordprocessingShape">
                          <wps:wsp>
                            <wps:cNvCnPr/>
                            <wps:spPr>
                              <a:xfrm>
                                <a:off x="0" y="0"/>
                                <a:ext cx="62346" cy="136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2EE5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2.25pt" to="11.4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" strokecolor="#5b9bd5 [3204]" strokeweight=".5pt">
                      <v:stroke joinstyle="miter"/>
                    </v:line>
                  </w:pict>
                </mc:Fallback>
              </mc:AlternateContent>
            </w:r>
            <w:r w:rsidR="00B04867" w:rsidRPr="005011C1">
              <w:rPr>
                <w:rStyle w:val="Strong"/>
                <w:rFonts w:ascii="Times New Roman" w:hAnsi="Times New Roman" w:cs="Times New Roman"/>
                <w:b w:val="0"/>
                <w:sz w:val="24"/>
                <w:szCs w:val="24"/>
              </w:rPr>
              <w:t>Folate (µg/100g)</w:t>
            </w:r>
          </w:p>
        </w:tc>
        <w:tc>
          <w:tcPr>
            <w:tcW w:w="2252" w:type="dxa"/>
            <w:vAlign w:val="center"/>
            <w:hideMark/>
          </w:tcPr>
          <w:p w14:paraId="036E931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22.10 ± 0.03ᵈ</w:t>
            </w:r>
          </w:p>
        </w:tc>
        <w:tc>
          <w:tcPr>
            <w:tcW w:w="1492" w:type="dxa"/>
            <w:vAlign w:val="center"/>
            <w:hideMark/>
          </w:tcPr>
          <w:p w14:paraId="440D12F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28.36 ± 0.01ᶜ</w:t>
            </w:r>
          </w:p>
        </w:tc>
        <w:tc>
          <w:tcPr>
            <w:tcW w:w="0" w:type="auto"/>
            <w:vAlign w:val="center"/>
            <w:hideMark/>
          </w:tcPr>
          <w:p w14:paraId="449EAB5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35.27 ± 0.02ᵇ</w:t>
            </w:r>
          </w:p>
        </w:tc>
        <w:tc>
          <w:tcPr>
            <w:tcW w:w="0" w:type="auto"/>
            <w:vAlign w:val="center"/>
            <w:hideMark/>
          </w:tcPr>
          <w:p w14:paraId="161FCEE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41.52 ± 0.03ᵃ</w:t>
            </w:r>
          </w:p>
        </w:tc>
      </w:tr>
    </w:tbl>
    <w:p w14:paraId="06960D9C" w14:textId="77777777" w:rsidR="001D598C" w:rsidRPr="005011C1" w:rsidRDefault="001D598C" w:rsidP="005011C1">
      <w:pPr>
        <w:pStyle w:val="Heading3"/>
        <w:jc w:val="both"/>
        <w:rPr>
          <w:rStyle w:val="Strong"/>
          <w:bCs/>
          <w:sz w:val="24"/>
          <w:szCs w:val="24"/>
        </w:rPr>
      </w:pPr>
      <w:r w:rsidRPr="005011C1">
        <w:rPr>
          <w:rStyle w:val="Emphasis"/>
          <w:b w:val="0"/>
          <w:sz w:val="24"/>
          <w:szCs w:val="24"/>
        </w:rPr>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4594CC53"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786F5DE5"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kern w:val="36"/>
          <w:sz w:val="24"/>
          <w:szCs w:val="24"/>
        </w:rPr>
      </w:pPr>
      <w:r>
        <w:rPr>
          <w:rFonts w:ascii="Times New Roman" w:eastAsia="Times New Roman" w:hAnsi="Times New Roman" w:cs="Times New Roman"/>
          <w:b/>
          <w:bCs/>
          <w:sz w:val="24"/>
          <w:szCs w:val="24"/>
        </w:rPr>
        <w:t xml:space="preserve">3.3 Mineral and B-Vitamin Composition </w:t>
      </w:r>
      <w:r>
        <w:rPr>
          <w:rFonts w:ascii="Times New Roman" w:eastAsia="Times New Roman" w:hAnsi="Times New Roman" w:cs="Times New Roman"/>
          <w:b/>
          <w:bCs/>
          <w:kern w:val="36"/>
          <w:sz w:val="24"/>
          <w:szCs w:val="24"/>
        </w:rPr>
        <w:t>of Wheat–Cassava</w:t>
      </w:r>
      <w:r>
        <w:rPr>
          <w:rFonts w:ascii="Times New Roman" w:eastAsia="Times New Roman" w:hAnsi="Times New Roman" w:cs="Times New Roman"/>
          <w:b/>
          <w:bCs/>
          <w:kern w:val="36"/>
          <w:sz w:val="24"/>
          <w:szCs w:val="24"/>
          <w:highlight w:val="yellow"/>
        </w:rPr>
        <w:t>–</w:t>
      </w:r>
      <w:r>
        <w:rPr>
          <w:rFonts w:ascii="Times New Roman" w:eastAsia="Times New Roman" w:hAnsi="Times New Roman" w:cs="Times New Roman"/>
          <w:b/>
          <w:bCs/>
          <w:kern w:val="36"/>
          <w:sz w:val="24"/>
          <w:szCs w:val="24"/>
        </w:rPr>
        <w:t>Kidney Bean-Fortified</w:t>
      </w:r>
    </w:p>
    <w:p w14:paraId="637220E9" w14:textId="77777777" w:rsidR="007D461D" w:rsidRPr="0030524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kern w:val="36"/>
          <w:sz w:val="24"/>
          <w:szCs w:val="24"/>
        </w:rPr>
        <w:t>Cookies</w:t>
      </w:r>
    </w:p>
    <w:p w14:paraId="2C657B43"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 presents the mineral and B-vitamin composition of cookies produced from wheat–cassava composite flour fortified with kidney bean flour. </w:t>
      </w:r>
      <w:r>
        <w:rPr>
          <w:rFonts w:ascii="Times New Roman" w:eastAsia="Times New Roman" w:hAnsi="Times New Roman" w:cs="Times New Roman"/>
          <w:sz w:val="24"/>
          <w:szCs w:val="24"/>
          <w:highlight w:val="yellow"/>
        </w:rPr>
        <w:t>F</w:t>
      </w:r>
      <w:r>
        <w:rPr>
          <w:rFonts w:ascii="Times New Roman" w:eastAsia="Times New Roman" w:hAnsi="Times New Roman" w:cs="Times New Roman"/>
          <w:sz w:val="24"/>
          <w:szCs w:val="24"/>
        </w:rPr>
        <w:t>ortification significantly (p &lt; 0.05) influenced the concentrations of all the minerals and vitamins evaluated. In general, increasing the proportion of kidney bean flour resulted in progressive increases in calcium, iron, magnesium, phosphorus, potassium, zinc, thiamine, riboflavin, niacin, and folate contents, indicating that kidney bean flour is an effective source of micronutrient enrichment.</w:t>
      </w:r>
    </w:p>
    <w:p w14:paraId="4C369367"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Calcium content increased significantly from 18.40 mg/100 g in the control (WCKA) to 30.42 mg/100 g in WCKD, while iron increased from 1.52 to 3.31 mg/100 g. Similarly, magnesium, phosphorus, potassium, and zinc contents increased significantly with increasing kidney bean flour substitution. The higher mineral contents observed in the fortified cookies </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 be attributed to the naturally high mineral composition of kidney beans compared with refined wheat flour. Similar improvements in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mineral composition </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f legume</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fortifi</w:t>
      </w:r>
      <w:r>
        <w:rPr>
          <w:rFonts w:ascii="Times New Roman" w:eastAsia="Times New Roman" w:hAnsi="Times New Roman" w:cs="Times New Roman"/>
          <w:sz w:val="24"/>
          <w:szCs w:val="24"/>
          <w:highlight w:val="yellow"/>
        </w:rPr>
        <w:t>ed</w:t>
      </w:r>
      <w:r>
        <w:rPr>
          <w:rFonts w:ascii="Times New Roman" w:eastAsia="Times New Roman" w:hAnsi="Times New Roman" w:cs="Times New Roman"/>
          <w:sz w:val="24"/>
          <w:szCs w:val="24"/>
        </w:rPr>
        <w:t xml:space="preserve"> bakery products have been reported by Inyang et al. (201</w:t>
      </w:r>
      <w:r>
        <w:rPr>
          <w:rFonts w:ascii="Times New Roman" w:eastAsia="Times New Roman" w:hAnsi="Times New Roman" w:cs="Times New Roman"/>
          <w:sz w:val="24"/>
          <w:szCs w:val="24"/>
          <w:highlight w:val="yellow"/>
        </w:rPr>
        <w:t>8</w:t>
      </w:r>
      <w:r>
        <w:rPr>
          <w:rFonts w:ascii="Times New Roman" w:eastAsia="Times New Roman" w:hAnsi="Times New Roman" w:cs="Times New Roman"/>
          <w:sz w:val="24"/>
          <w:szCs w:val="24"/>
        </w:rPr>
        <w:t>), Adebiyi et al. (20</w:t>
      </w:r>
      <w:r>
        <w:rPr>
          <w:rFonts w:ascii="Times New Roman" w:eastAsia="Times New Roman" w:hAnsi="Times New Roman" w:cs="Times New Roman"/>
          <w:sz w:val="24"/>
          <w:szCs w:val="24"/>
          <w:highlight w:val="yellow"/>
        </w:rPr>
        <w:t>17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and Bakara</w:t>
      </w:r>
      <w:r>
        <w:rPr>
          <w:rFonts w:ascii="Times New Roman" w:eastAsia="Times New Roman" w:hAnsi="Times New Roman" w:cs="Times New Roman"/>
          <w:sz w:val="24"/>
          <w:szCs w:val="24"/>
        </w:rPr>
        <w:t xml:space="preserve"> et al. (2024). The enhanced mineral profile suggests that kidney bean fortification may contribute to</w:t>
      </w:r>
      <w:r>
        <w:rPr>
          <w:rFonts w:ascii="Times New Roman" w:eastAsia="Times New Roman" w:hAnsi="Times New Roman" w:cs="Times New Roman"/>
          <w:sz w:val="24"/>
          <w:szCs w:val="24"/>
          <w:highlight w:val="yellow"/>
        </w:rPr>
        <w:t xml:space="preserve"> an</w:t>
      </w:r>
      <w:r>
        <w:rPr>
          <w:rFonts w:ascii="Times New Roman" w:eastAsia="Times New Roman" w:hAnsi="Times New Roman" w:cs="Times New Roman"/>
          <w:sz w:val="24"/>
          <w:szCs w:val="24"/>
        </w:rPr>
        <w:t xml:space="preserve"> improved dietary intake of essential minerals involved in bone development, oxygen transport, enzyme activity, electrolyte balance, and immune function.</w:t>
      </w:r>
    </w:p>
    <w:p w14:paraId="64C1BCFE"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similar trend was observed for the B-complex vitamins. Thiamine, riboflavin, niacin, and folate increased significantly (p &lt; 0.05) as the level of kidney bean flour increased, with WCKD recording the highest values for all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vitamins evaluated. These findings are consistent with previous reports that legumes are valuable sources of B vitamins and can substantially improve the vitamin content of cereal-based products (</w:t>
      </w:r>
      <w:r>
        <w:rPr>
          <w:rFonts w:ascii="Times New Roman" w:eastAsia="Times New Roman" w:hAnsi="Times New Roman" w:cs="Times New Roman"/>
          <w:sz w:val="24"/>
          <w:szCs w:val="24"/>
          <w:highlight w:val="yellow"/>
        </w:rPr>
        <w:t xml:space="preserve">Inyang et al., 2018;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Cairano</w:t>
      </w:r>
      <w:proofErr w:type="spellEnd"/>
      <w:r>
        <w:rPr>
          <w:rFonts w:ascii="Times New Roman" w:eastAsia="Times New Roman" w:hAnsi="Times New Roman" w:cs="Times New Roman"/>
          <w:sz w:val="24"/>
          <w:szCs w:val="24"/>
        </w:rPr>
        <w:t xml:space="preserve"> et al., 201</w:t>
      </w:r>
      <w:r>
        <w:rPr>
          <w:rFonts w:ascii="Times New Roman" w:eastAsia="Times New Roman" w:hAnsi="Times New Roman" w:cs="Times New Roman"/>
          <w:sz w:val="24"/>
          <w:szCs w:val="24"/>
          <w:highlight w:val="yellow"/>
        </w:rPr>
        <w:t>8</w:t>
      </w:r>
      <w:r>
        <w:rPr>
          <w:rFonts w:ascii="Times New Roman" w:eastAsia="Times New Roman" w:hAnsi="Times New Roman" w:cs="Times New Roman"/>
          <w:sz w:val="24"/>
          <w:szCs w:val="24"/>
        </w:rPr>
        <w:t xml:space="preserve">). The increase in folate is particularly important because of its role in DNA synthesis, erythropoiesis, and normal </w:t>
      </w:r>
      <w:proofErr w:type="spellStart"/>
      <w:r>
        <w:rPr>
          <w:rFonts w:ascii="Times New Roman" w:eastAsia="Times New Roman" w:hAnsi="Times New Roman" w:cs="Times New Roman"/>
          <w:sz w:val="24"/>
          <w:szCs w:val="24"/>
        </w:rPr>
        <w:t>f</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etal</w:t>
      </w:r>
      <w:proofErr w:type="spellEnd"/>
      <w:r>
        <w:rPr>
          <w:rFonts w:ascii="Times New Roman" w:eastAsia="Times New Roman" w:hAnsi="Times New Roman" w:cs="Times New Roman"/>
          <w:sz w:val="24"/>
          <w:szCs w:val="24"/>
        </w:rPr>
        <w:t xml:space="preserve"> development.</w:t>
      </w:r>
    </w:p>
    <w:p w14:paraId="777C4FA9" w14:textId="77777777" w:rsid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sidRPr="004C7C44">
        <w:rPr>
          <w:rFonts w:ascii="Times New Roman" w:eastAsia="Times New Roman" w:hAnsi="Times New Roman" w:cs="Times New Roman"/>
          <w:sz w:val="24"/>
          <w:szCs w:val="24"/>
        </w:rPr>
        <w:lastRenderedPageBreak/>
        <w:t>Overall, the results demonstrate that kidney bean flour significantly enhanced the micronutrient quality of wheat–cassava composite cookies. Among the formulations, WCKD (80% wheat flour, 5% cassava flour, and 15% kidney bean flour) exhibited the highest concentrations of all micronutrients, confirming that increasing kidney bean flour incorporation improved the nutritional quality of the cookies. However, considering both nutritional quality and sensory acceptability, moderate substitution levels (WCKB and WCKC) may provide a more desirable balance between nutrient enhancement and consumer preference. These findings support the use of kidney bean flour as a functional ingredient for developing nutrient-enriched cookies from locally available raw materials.</w:t>
      </w:r>
    </w:p>
    <w:p w14:paraId="7708FC1B" w14:textId="77777777" w:rsidR="001D0FAF" w:rsidRPr="005011C1" w:rsidRDefault="001D0FAF" w:rsidP="0030524D">
      <w:pPr>
        <w:spacing w:before="100" w:beforeAutospacing="1" w:after="100" w:afterAutospacing="1" w:line="240" w:lineRule="auto"/>
        <w:jc w:val="both"/>
        <w:rPr>
          <w:rFonts w:ascii="Times New Roman" w:eastAsia="Times New Roman" w:hAnsi="Times New Roman" w:cs="Times New Roman"/>
          <w:b/>
          <w:sz w:val="24"/>
          <w:szCs w:val="24"/>
        </w:rPr>
      </w:pPr>
      <w:r w:rsidRPr="005011C1">
        <w:rPr>
          <w:rFonts w:ascii="Times New Roman" w:eastAsia="Times New Roman" w:hAnsi="Times New Roman" w:cs="Times New Roman"/>
          <w:b/>
          <w:sz w:val="24"/>
          <w:szCs w:val="24"/>
        </w:rPr>
        <w:t>Conclusion</w:t>
      </w:r>
    </w:p>
    <w:p w14:paraId="2EBC7F70" w14:textId="77777777" w:rsidR="00A86C4F" w:rsidRP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demonstrated that fortif</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wheat–cassava composite flour with kidney bean flour significantly improved the nutritional quality and functional properties of the cookies produced. Increasing the level of kidney bean flour enhanced the micronutrient composition of the cookies, particularly the</w:t>
      </w:r>
      <w:r>
        <w:rPr>
          <w:rFonts w:ascii="Times New Roman" w:eastAsia="Times New Roman" w:hAnsi="Times New Roman" w:cs="Times New Roman"/>
          <w:sz w:val="24"/>
          <w:szCs w:val="24"/>
          <w:highlight w:val="yellow"/>
        </w:rPr>
        <w:t>ir</w:t>
      </w:r>
      <w:r>
        <w:rPr>
          <w:rFonts w:ascii="Times New Roman" w:eastAsia="Times New Roman" w:hAnsi="Times New Roman" w:cs="Times New Roman"/>
          <w:sz w:val="24"/>
          <w:szCs w:val="24"/>
        </w:rPr>
        <w:t xml:space="preserve"> mineral and B-vitamin contents, confirming the nutritional potential of kidney bean as a fortifying ingredient in bakery products. Although the concentrations of phytate, oxalate, tannin, and saponin increased with increasing levels of kidney bean flour, the values remained within acceptable limits, indicating that the processing methods employed were effective in </w:t>
      </w:r>
      <w:proofErr w:type="spellStart"/>
      <w:r>
        <w:rPr>
          <w:rFonts w:ascii="Times New Roman" w:eastAsia="Times New Roman" w:hAnsi="Times New Roman" w:cs="Times New Roman"/>
          <w:sz w:val="24"/>
          <w:szCs w:val="24"/>
        </w:rPr>
        <w:t>minimi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the adverse effects of these anti-nutritional compounds. Consequently, the fortified cookies retained desirable nutritional quality without posing significant nutritional concerns.</w:t>
      </w:r>
    </w:p>
    <w:p w14:paraId="1071A742" w14:textId="77777777" w:rsidR="00A86C4F" w:rsidRP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functional properties of the composite flour were also improved by kidney bean fortification. Increased water absorption capacity, oil absorption capacity, swelling capacity, foaming capacity, and gelation capacity, together with reduced bulk density, indicate</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improved processing characteristics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suitability of the flour blends for cookie production. Among the formulations evaluated, WCKD (80% wheat flour, 5% cassava flour, and 15% kidney bean flour) produced the greatest nutritional and functional improvements. However, WCKB and WCKC provided a better overall balance between nutritional enhancement, functional performance, and product quality, making them more suitable for practical application.</w:t>
      </w:r>
    </w:p>
    <w:p w14:paraId="732A51F6" w14:textId="77777777" w:rsid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kidney bean flour is an effective fortifying ingredient for wheat–cassava composite flour. Its incorporation provides a practical approach to producing nutrient-enriched cookies, promoting the </w:t>
      </w:r>
      <w:proofErr w:type="spellStart"/>
      <w:r>
        <w:rPr>
          <w:rFonts w:ascii="Times New Roman" w:eastAsia="Times New Roman" w:hAnsi="Times New Roman" w:cs="Times New Roman"/>
          <w:sz w:val="24"/>
          <w:szCs w:val="24"/>
        </w:rPr>
        <w:t>utili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ation</w:t>
      </w:r>
      <w:proofErr w:type="spellEnd"/>
      <w:r>
        <w:rPr>
          <w:rFonts w:ascii="Times New Roman" w:eastAsia="Times New Roman" w:hAnsi="Times New Roman" w:cs="Times New Roman"/>
          <w:sz w:val="24"/>
          <w:szCs w:val="24"/>
        </w:rPr>
        <w:t xml:space="preserve"> of locally available agricultural resources, reducing dependence on imported wheat, and contributing to improved food and nutrition security in Nigeria.</w:t>
      </w:r>
    </w:p>
    <w:p w14:paraId="3997330B" w14:textId="77777777" w:rsidR="00A00B15" w:rsidRPr="001430FA" w:rsidRDefault="00A00B15" w:rsidP="00A00B1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430FA">
        <w:rPr>
          <w:rFonts w:ascii="Times New Roman" w:eastAsia="Times New Roman" w:hAnsi="Times New Roman" w:cs="Times New Roman"/>
          <w:b/>
          <w:bCs/>
          <w:sz w:val="36"/>
          <w:szCs w:val="36"/>
          <w:lang w:eastAsia="en-GB"/>
        </w:rPr>
        <w:t>Limitations</w:t>
      </w:r>
    </w:p>
    <w:p w14:paraId="788DFD64" w14:textId="52A46143" w:rsidR="00A00B15" w:rsidRPr="001430FA" w:rsidRDefault="00A00B15" w:rsidP="00A00B1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study examined a limited number of flour formulations and did not assess proximate composition, residual cyanide, mineral bioavailability, physical cookie characteristics, shelf stability</w:t>
      </w:r>
      <w:r>
        <w:rPr>
          <w:rFonts w:ascii="Times New Roman" w:eastAsia="Times New Roman" w:hAnsi="Times New Roman" w:cs="Times New Roman"/>
          <w:sz w:val="24"/>
          <w:szCs w:val="24"/>
          <w:highlight w:val="yellow"/>
          <w:lang w:eastAsia="en-GB"/>
        </w:rPr>
        <w:t>,</w:t>
      </w:r>
      <w:r>
        <w:rPr>
          <w:rFonts w:ascii="Times New Roman" w:eastAsia="Times New Roman" w:hAnsi="Times New Roman" w:cs="Times New Roman"/>
          <w:sz w:val="24"/>
          <w:szCs w:val="24"/>
          <w:lang w:eastAsia="en-GB"/>
        </w:rPr>
        <w:t xml:space="preserve"> or sensory acceptability. The analyses were reported in triplicate, but independent production-batch replication was not clearly described. Future studies should include validated analytical quality controls, independent batches, sensory evaluation</w:t>
      </w:r>
      <w:r>
        <w:rPr>
          <w:rFonts w:ascii="Times New Roman" w:eastAsia="Times New Roman" w:hAnsi="Times New Roman" w:cs="Times New Roman"/>
          <w:sz w:val="24"/>
          <w:szCs w:val="24"/>
          <w:highlight w:val="yellow"/>
          <w:lang w:eastAsia="en-GB"/>
        </w:rPr>
        <w:t>,</w:t>
      </w:r>
      <w:r>
        <w:rPr>
          <w:rFonts w:ascii="Times New Roman" w:eastAsia="Times New Roman" w:hAnsi="Times New Roman" w:cs="Times New Roman"/>
          <w:sz w:val="24"/>
          <w:szCs w:val="24"/>
          <w:lang w:eastAsia="en-GB"/>
        </w:rPr>
        <w:t xml:space="preserve"> and bioavailability assessment.</w:t>
      </w:r>
    </w:p>
    <w:p w14:paraId="7A3EE1B5" w14:textId="77777777" w:rsidR="00A00B15" w:rsidRPr="000839CE" w:rsidRDefault="00A00B15" w:rsidP="00A00B15">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5965CAAC" w14:textId="77777777" w:rsidR="00A00B15" w:rsidRPr="000839CE" w:rsidRDefault="00A00B15" w:rsidP="00A00B15">
      <w:pPr>
        <w:spacing w:after="0" w:line="240" w:lineRule="auto"/>
        <w:rPr>
          <w:rFonts w:ascii="Times New Roman" w:hAnsi="Times New Roman" w:cs="Times New Roman"/>
        </w:rPr>
      </w:pPr>
    </w:p>
    <w:p w14:paraId="311D144F" w14:textId="77777777" w:rsidR="00A00B15" w:rsidRPr="000839CE" w:rsidRDefault="00A00B15" w:rsidP="00A00B1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3A0DCC9" w14:textId="77777777" w:rsidR="00A00B15" w:rsidRPr="00A86C4F" w:rsidRDefault="00A00B15" w:rsidP="00A86C4F">
      <w:pPr>
        <w:spacing w:before="100" w:beforeAutospacing="1" w:after="100" w:afterAutospacing="1" w:line="240" w:lineRule="auto"/>
        <w:jc w:val="both"/>
        <w:rPr>
          <w:rFonts w:ascii="Times New Roman" w:eastAsia="Times New Roman" w:hAnsi="Times New Roman" w:cs="Times New Roman"/>
          <w:sz w:val="24"/>
          <w:szCs w:val="24"/>
        </w:rPr>
      </w:pPr>
    </w:p>
    <w:p w14:paraId="0D42ECCE" w14:textId="77777777" w:rsidR="002D79CB" w:rsidRDefault="00DB494C" w:rsidP="005011C1">
      <w:pPr>
        <w:jc w:val="both"/>
        <w:rPr>
          <w:rFonts w:ascii="Times New Roman" w:hAnsi="Times New Roman" w:cs="Times New Roman"/>
          <w:b/>
          <w:sz w:val="24"/>
          <w:szCs w:val="24"/>
        </w:rPr>
      </w:pPr>
      <w:r w:rsidRPr="005011C1">
        <w:rPr>
          <w:rFonts w:ascii="Times New Roman" w:hAnsi="Times New Roman" w:cs="Times New Roman"/>
          <w:b/>
          <w:sz w:val="24"/>
          <w:szCs w:val="24"/>
        </w:rPr>
        <w:t>References</w:t>
      </w:r>
    </w:p>
    <w:p w14:paraId="1A77549E"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Abera, S., Yohannes, W., &amp; </w:t>
      </w:r>
      <w:proofErr w:type="spellStart"/>
      <w:r w:rsidRPr="00487E66">
        <w:rPr>
          <w:rFonts w:ascii="Times New Roman" w:eastAsia="Times New Roman" w:hAnsi="Times New Roman" w:cs="Times New Roman"/>
          <w:sz w:val="24"/>
          <w:szCs w:val="24"/>
        </w:rPr>
        <w:t>Chandravanshi</w:t>
      </w:r>
      <w:proofErr w:type="spellEnd"/>
      <w:r w:rsidRPr="00487E66">
        <w:rPr>
          <w:rFonts w:ascii="Times New Roman" w:eastAsia="Times New Roman" w:hAnsi="Times New Roman" w:cs="Times New Roman"/>
          <w:sz w:val="24"/>
          <w:szCs w:val="24"/>
        </w:rPr>
        <w:t>, B. S. (2023). Effect of processing methods on antinutritional factors (oxalate, phytate, and tannin) and their interaction with minerals (calcium, iron, and zinc) in red, white, and black kidney beans (</w:t>
      </w:r>
      <w:r w:rsidRPr="00487E66">
        <w:rPr>
          <w:rFonts w:ascii="Times New Roman" w:eastAsia="Times New Roman" w:hAnsi="Times New Roman" w:cs="Times New Roman"/>
          <w:i/>
          <w:iCs/>
          <w:sz w:val="24"/>
          <w:szCs w:val="24"/>
        </w:rPr>
        <w:t>Phaseolus vulgaris</w:t>
      </w:r>
      <w:r w:rsidRPr="00487E66">
        <w:rPr>
          <w:rFonts w:ascii="Times New Roman" w:eastAsia="Times New Roman" w:hAnsi="Times New Roman" w:cs="Times New Roman"/>
          <w:sz w:val="24"/>
          <w:szCs w:val="24"/>
        </w:rPr>
        <w:t xml:space="preserve"> L.). </w:t>
      </w:r>
      <w:r w:rsidRPr="00487E66">
        <w:rPr>
          <w:rFonts w:ascii="Times New Roman" w:eastAsia="Times New Roman" w:hAnsi="Times New Roman" w:cs="Times New Roman"/>
          <w:i/>
          <w:iCs/>
          <w:sz w:val="24"/>
          <w:szCs w:val="24"/>
        </w:rPr>
        <w:t>International Journal of Analytical Chemistry, 2023</w:t>
      </w:r>
      <w:r w:rsidRPr="00487E66">
        <w:rPr>
          <w:rFonts w:ascii="Times New Roman" w:eastAsia="Times New Roman" w:hAnsi="Times New Roman" w:cs="Times New Roman"/>
          <w:sz w:val="24"/>
          <w:szCs w:val="24"/>
        </w:rPr>
        <w:t xml:space="preserve">, 6762027. </w:t>
      </w:r>
      <w:hyperlink r:id="rId8" w:history="1">
        <w:r w:rsidRPr="00487E66">
          <w:rPr>
            <w:rFonts w:ascii="Times New Roman" w:eastAsia="Times New Roman" w:hAnsi="Times New Roman" w:cs="Times New Roman"/>
            <w:color w:val="0000FF"/>
            <w:sz w:val="24"/>
            <w:szCs w:val="24"/>
            <w:u w:val="single"/>
          </w:rPr>
          <w:t>https://doi.org/10.1155/2023/6762027</w:t>
        </w:r>
      </w:hyperlink>
    </w:p>
    <w:p w14:paraId="6EF5EE03"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Adebiyi, J. A., Obadina, A. O., Adebo, O. A., &amp; </w:t>
      </w:r>
      <w:proofErr w:type="spellStart"/>
      <w:r w:rsidRPr="00487E66">
        <w:rPr>
          <w:rFonts w:ascii="Times New Roman" w:eastAsia="Times New Roman" w:hAnsi="Times New Roman" w:cs="Times New Roman"/>
          <w:sz w:val="24"/>
          <w:szCs w:val="24"/>
        </w:rPr>
        <w:t>Kayitesi</w:t>
      </w:r>
      <w:proofErr w:type="spellEnd"/>
      <w:r w:rsidRPr="00487E66">
        <w:rPr>
          <w:rFonts w:ascii="Times New Roman" w:eastAsia="Times New Roman" w:hAnsi="Times New Roman" w:cs="Times New Roman"/>
          <w:sz w:val="24"/>
          <w:szCs w:val="24"/>
        </w:rPr>
        <w:t>, E. (2017). Comparison of nutritional quality and sensory acceptability of biscuits obtained from native, fermented, and malted pearl millet (</w:t>
      </w:r>
      <w:r w:rsidRPr="00487E66">
        <w:rPr>
          <w:rFonts w:ascii="Times New Roman" w:eastAsia="Times New Roman" w:hAnsi="Times New Roman" w:cs="Times New Roman"/>
          <w:i/>
          <w:iCs/>
          <w:sz w:val="24"/>
          <w:szCs w:val="24"/>
        </w:rPr>
        <w:t>Pennisetum glaucum</w:t>
      </w:r>
      <w:r w:rsidRPr="00487E66">
        <w:rPr>
          <w:rFonts w:ascii="Times New Roman" w:eastAsia="Times New Roman" w:hAnsi="Times New Roman" w:cs="Times New Roman"/>
          <w:sz w:val="24"/>
          <w:szCs w:val="24"/>
        </w:rPr>
        <w:t xml:space="preserve">) flour. </w:t>
      </w:r>
      <w:r w:rsidRPr="00487E66">
        <w:rPr>
          <w:rFonts w:ascii="Times New Roman" w:eastAsia="Times New Roman" w:hAnsi="Times New Roman" w:cs="Times New Roman"/>
          <w:i/>
          <w:iCs/>
          <w:sz w:val="24"/>
          <w:szCs w:val="24"/>
        </w:rPr>
        <w:t>Food Chemistry, 232</w:t>
      </w:r>
      <w:r w:rsidRPr="00487E66">
        <w:rPr>
          <w:rFonts w:ascii="Times New Roman" w:eastAsia="Times New Roman" w:hAnsi="Times New Roman" w:cs="Times New Roman"/>
          <w:sz w:val="24"/>
          <w:szCs w:val="24"/>
        </w:rPr>
        <w:t xml:space="preserve">, 210–217. </w:t>
      </w:r>
      <w:hyperlink r:id="rId9" w:history="1">
        <w:r w:rsidRPr="00487E66">
          <w:rPr>
            <w:rFonts w:ascii="Times New Roman" w:eastAsia="Times New Roman" w:hAnsi="Times New Roman" w:cs="Times New Roman"/>
            <w:color w:val="0000FF"/>
            <w:sz w:val="24"/>
            <w:szCs w:val="24"/>
            <w:u w:val="single"/>
          </w:rPr>
          <w:t>https://doi.org/10.1016/j.foodchem.2017.04.020</w:t>
        </w:r>
      </w:hyperlink>
    </w:p>
    <w:p w14:paraId="6BB8E744"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AOAC International. (2019). </w:t>
      </w:r>
      <w:r w:rsidRPr="00487E66">
        <w:rPr>
          <w:rFonts w:ascii="Times New Roman" w:eastAsia="Times New Roman" w:hAnsi="Times New Roman" w:cs="Times New Roman"/>
          <w:i/>
          <w:iCs/>
          <w:sz w:val="24"/>
          <w:szCs w:val="24"/>
        </w:rPr>
        <w:t>Official methods of analysis of AOAC International</w:t>
      </w:r>
      <w:r w:rsidRPr="00487E66">
        <w:rPr>
          <w:rFonts w:ascii="Times New Roman" w:eastAsia="Times New Roman" w:hAnsi="Times New Roman" w:cs="Times New Roman"/>
          <w:sz w:val="24"/>
          <w:szCs w:val="24"/>
        </w:rPr>
        <w:t xml:space="preserve"> (21st ed.). AOAC International. </w:t>
      </w:r>
      <w:hyperlink r:id="rId10" w:history="1">
        <w:r w:rsidRPr="00487E66">
          <w:rPr>
            <w:rFonts w:ascii="Times New Roman" w:eastAsia="Times New Roman" w:hAnsi="Times New Roman" w:cs="Times New Roman"/>
            <w:color w:val="0000FF"/>
            <w:sz w:val="24"/>
            <w:szCs w:val="24"/>
            <w:u w:val="single"/>
          </w:rPr>
          <w:t>https://members.aoac.org/AOAC/AOAC/Item_Detail.aspx?Category=OMA&amp;iProductCode=1121</w:t>
        </w:r>
      </w:hyperlink>
    </w:p>
    <w:p w14:paraId="2F8D1769"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Austin, I., </w:t>
      </w:r>
      <w:proofErr w:type="spellStart"/>
      <w:r w:rsidRPr="00487E66">
        <w:rPr>
          <w:rFonts w:ascii="Times New Roman" w:eastAsia="Times New Roman" w:hAnsi="Times New Roman" w:cs="Times New Roman"/>
          <w:sz w:val="24"/>
          <w:szCs w:val="24"/>
        </w:rPr>
        <w:t>Akujobi</w:t>
      </w:r>
      <w:proofErr w:type="spellEnd"/>
      <w:r w:rsidRPr="00487E66">
        <w:rPr>
          <w:rFonts w:ascii="Times New Roman" w:eastAsia="Times New Roman" w:hAnsi="Times New Roman" w:cs="Times New Roman"/>
          <w:sz w:val="24"/>
          <w:szCs w:val="24"/>
        </w:rPr>
        <w:t xml:space="preserve">, I. C., &amp; Obinna, K. C. O. (2021). Production and quality evaluation of cookies using cassava-grey speckled Palapye cowpea composite flour. </w:t>
      </w:r>
      <w:r w:rsidRPr="00487E66">
        <w:rPr>
          <w:rFonts w:ascii="Times New Roman" w:eastAsia="Times New Roman" w:hAnsi="Times New Roman" w:cs="Times New Roman"/>
          <w:i/>
          <w:iCs/>
          <w:sz w:val="24"/>
          <w:szCs w:val="24"/>
        </w:rPr>
        <w:t>Asian Food Science Journal, 20</w:t>
      </w:r>
      <w:r w:rsidRPr="00487E66">
        <w:rPr>
          <w:rFonts w:ascii="Times New Roman" w:eastAsia="Times New Roman" w:hAnsi="Times New Roman" w:cs="Times New Roman"/>
          <w:sz w:val="24"/>
          <w:szCs w:val="24"/>
        </w:rPr>
        <w:t xml:space="preserve">(11), 13–22. </w:t>
      </w:r>
      <w:hyperlink r:id="rId11" w:history="1">
        <w:r w:rsidRPr="00487E66">
          <w:rPr>
            <w:rFonts w:ascii="Times New Roman" w:eastAsia="Times New Roman" w:hAnsi="Times New Roman" w:cs="Times New Roman"/>
            <w:color w:val="0000FF"/>
            <w:sz w:val="24"/>
            <w:szCs w:val="24"/>
            <w:u w:val="single"/>
          </w:rPr>
          <w:t>https://doi.org/10.9734/afsj/2021/v20i1130372</w:t>
        </w:r>
      </w:hyperlink>
    </w:p>
    <w:p w14:paraId="52C7ECC9"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Bakara, T. L., </w:t>
      </w:r>
      <w:proofErr w:type="spellStart"/>
      <w:r w:rsidRPr="00487E66">
        <w:rPr>
          <w:rFonts w:ascii="Times New Roman" w:eastAsia="Times New Roman" w:hAnsi="Times New Roman" w:cs="Times New Roman"/>
          <w:sz w:val="24"/>
          <w:szCs w:val="24"/>
        </w:rPr>
        <w:t>Rumida</w:t>
      </w:r>
      <w:proofErr w:type="spellEnd"/>
      <w:r w:rsidRPr="00487E66">
        <w:rPr>
          <w:rFonts w:ascii="Times New Roman" w:eastAsia="Times New Roman" w:hAnsi="Times New Roman" w:cs="Times New Roman"/>
          <w:sz w:val="24"/>
          <w:szCs w:val="24"/>
        </w:rPr>
        <w:t xml:space="preserve">, &amp; </w:t>
      </w:r>
      <w:proofErr w:type="spellStart"/>
      <w:r w:rsidRPr="00487E66">
        <w:rPr>
          <w:rFonts w:ascii="Times New Roman" w:eastAsia="Times New Roman" w:hAnsi="Times New Roman" w:cs="Times New Roman"/>
          <w:sz w:val="24"/>
          <w:szCs w:val="24"/>
        </w:rPr>
        <w:t>Naibaho</w:t>
      </w:r>
      <w:proofErr w:type="spellEnd"/>
      <w:r w:rsidRPr="00487E66">
        <w:rPr>
          <w:rFonts w:ascii="Times New Roman" w:eastAsia="Times New Roman" w:hAnsi="Times New Roman" w:cs="Times New Roman"/>
          <w:sz w:val="24"/>
          <w:szCs w:val="24"/>
        </w:rPr>
        <w:t xml:space="preserve">, J. (2024). Development of cookies made from red kidney beans, oyster mushroom, catfish and fermented soybean flours as a food alternative for stunting kids in Indonesia. </w:t>
      </w:r>
      <w:r w:rsidRPr="00487E66">
        <w:rPr>
          <w:rFonts w:ascii="Times New Roman" w:eastAsia="Times New Roman" w:hAnsi="Times New Roman" w:cs="Times New Roman"/>
          <w:i/>
          <w:iCs/>
          <w:sz w:val="24"/>
          <w:szCs w:val="24"/>
        </w:rPr>
        <w:t>Food and Humanity, 2</w:t>
      </w:r>
      <w:r w:rsidRPr="00487E66">
        <w:rPr>
          <w:rFonts w:ascii="Times New Roman" w:eastAsia="Times New Roman" w:hAnsi="Times New Roman" w:cs="Times New Roman"/>
          <w:sz w:val="24"/>
          <w:szCs w:val="24"/>
        </w:rPr>
        <w:t xml:space="preserve">, 100308. </w:t>
      </w:r>
      <w:hyperlink r:id="rId12" w:history="1">
        <w:r w:rsidRPr="00487E66">
          <w:rPr>
            <w:rFonts w:ascii="Times New Roman" w:eastAsia="Times New Roman" w:hAnsi="Times New Roman" w:cs="Times New Roman"/>
            <w:color w:val="0000FF"/>
            <w:sz w:val="24"/>
            <w:szCs w:val="24"/>
            <w:u w:val="single"/>
          </w:rPr>
          <w:t>https://doi.org/10.1016/j.foohum.2024.100308</w:t>
        </w:r>
      </w:hyperlink>
    </w:p>
    <w:p w14:paraId="0A57A4DC" w14:textId="09CA978B"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Bala, A., Gul, K., &amp; Riar, C. S. (2015). Functional and sensory properties of cookies prepared from wheat flour supplemented with cassava and water chestnut flours. </w:t>
      </w:r>
      <w:r w:rsidRPr="00487E66">
        <w:rPr>
          <w:rFonts w:ascii="Times New Roman" w:eastAsia="Times New Roman" w:hAnsi="Times New Roman" w:cs="Times New Roman"/>
          <w:i/>
          <w:iCs/>
          <w:sz w:val="24"/>
          <w:szCs w:val="24"/>
        </w:rPr>
        <w:t>Cogent Food &amp; Agriculture, 1</w:t>
      </w:r>
      <w:r w:rsidRPr="00487E66">
        <w:rPr>
          <w:rFonts w:ascii="Times New Roman" w:eastAsia="Times New Roman" w:hAnsi="Times New Roman" w:cs="Times New Roman"/>
          <w:sz w:val="24"/>
          <w:szCs w:val="24"/>
        </w:rPr>
        <w:t xml:space="preserve">(1), 1019815. </w:t>
      </w:r>
      <w:hyperlink r:id="rId13" w:history="1">
        <w:r w:rsidRPr="00487E66">
          <w:rPr>
            <w:rFonts w:ascii="Times New Roman" w:eastAsia="Times New Roman" w:hAnsi="Times New Roman" w:cs="Times New Roman"/>
            <w:color w:val="0000FF"/>
            <w:sz w:val="24"/>
            <w:szCs w:val="24"/>
            <w:u w:val="single"/>
          </w:rPr>
          <w:t>https://doi.org/10.1080/23311932.2015.1019815</w:t>
        </w:r>
      </w:hyperlink>
    </w:p>
    <w:p w14:paraId="71D653C4"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Chandra, S., Singh, S., &amp; Kumari, D. (2015). Evaluation of functional properties of composite flours and sensorial attributes of composite flour biscuits. </w:t>
      </w:r>
      <w:r w:rsidRPr="00487E66">
        <w:rPr>
          <w:rFonts w:ascii="Times New Roman" w:eastAsia="Times New Roman" w:hAnsi="Times New Roman" w:cs="Times New Roman"/>
          <w:i/>
          <w:iCs/>
          <w:sz w:val="24"/>
          <w:szCs w:val="24"/>
        </w:rPr>
        <w:t>Journal of Food Science and Technology, 52</w:t>
      </w:r>
      <w:r w:rsidRPr="00487E66">
        <w:rPr>
          <w:rFonts w:ascii="Times New Roman" w:eastAsia="Times New Roman" w:hAnsi="Times New Roman" w:cs="Times New Roman"/>
          <w:sz w:val="24"/>
          <w:szCs w:val="24"/>
        </w:rPr>
        <w:t xml:space="preserve">(6), 3681–3688. </w:t>
      </w:r>
      <w:hyperlink r:id="rId14" w:history="1">
        <w:r w:rsidRPr="00487E66">
          <w:rPr>
            <w:rFonts w:ascii="Times New Roman" w:eastAsia="Times New Roman" w:hAnsi="Times New Roman" w:cs="Times New Roman"/>
            <w:color w:val="0000FF"/>
            <w:sz w:val="24"/>
            <w:szCs w:val="24"/>
            <w:u w:val="single"/>
          </w:rPr>
          <w:t>https://doi.org/10.1007/s13197-014-1427-2</w:t>
        </w:r>
      </w:hyperlink>
    </w:p>
    <w:p w14:paraId="46587B8A"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lastRenderedPageBreak/>
        <w:t xml:space="preserve">Di Cairano, M., Galgano, F., Tolve, R., Caruso, M. C., &amp; </w:t>
      </w:r>
      <w:proofErr w:type="spellStart"/>
      <w:r w:rsidRPr="00487E66">
        <w:rPr>
          <w:rFonts w:ascii="Times New Roman" w:eastAsia="Times New Roman" w:hAnsi="Times New Roman" w:cs="Times New Roman"/>
          <w:sz w:val="24"/>
          <w:szCs w:val="24"/>
        </w:rPr>
        <w:t>Condelli</w:t>
      </w:r>
      <w:proofErr w:type="spellEnd"/>
      <w:r w:rsidRPr="00487E66">
        <w:rPr>
          <w:rFonts w:ascii="Times New Roman" w:eastAsia="Times New Roman" w:hAnsi="Times New Roman" w:cs="Times New Roman"/>
          <w:sz w:val="24"/>
          <w:szCs w:val="24"/>
        </w:rPr>
        <w:t xml:space="preserve">, N. (2018). Focus on gluten-free biscuits: Ingredients and issues. </w:t>
      </w:r>
      <w:r w:rsidRPr="00487E66">
        <w:rPr>
          <w:rFonts w:ascii="Times New Roman" w:eastAsia="Times New Roman" w:hAnsi="Times New Roman" w:cs="Times New Roman"/>
          <w:i/>
          <w:iCs/>
          <w:sz w:val="24"/>
          <w:szCs w:val="24"/>
        </w:rPr>
        <w:t>Trends in Food Science &amp; Technology, 81</w:t>
      </w:r>
      <w:r w:rsidRPr="00487E66">
        <w:rPr>
          <w:rFonts w:ascii="Times New Roman" w:eastAsia="Times New Roman" w:hAnsi="Times New Roman" w:cs="Times New Roman"/>
          <w:sz w:val="24"/>
          <w:szCs w:val="24"/>
        </w:rPr>
        <w:t xml:space="preserve">, 203–212. </w:t>
      </w:r>
      <w:hyperlink r:id="rId15" w:history="1">
        <w:r w:rsidRPr="00487E66">
          <w:rPr>
            <w:rFonts w:ascii="Times New Roman" w:eastAsia="Times New Roman" w:hAnsi="Times New Roman" w:cs="Times New Roman"/>
            <w:color w:val="0000FF"/>
            <w:sz w:val="24"/>
            <w:szCs w:val="24"/>
            <w:u w:val="single"/>
          </w:rPr>
          <w:t>https://doi.org/10.1016/j.tifs.2018.09.006</w:t>
        </w:r>
      </w:hyperlink>
    </w:p>
    <w:p w14:paraId="4B88485B"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proofErr w:type="spellStart"/>
      <w:r w:rsidRPr="00487E66">
        <w:rPr>
          <w:rFonts w:ascii="Times New Roman" w:eastAsia="Times New Roman" w:hAnsi="Times New Roman" w:cs="Times New Roman"/>
          <w:sz w:val="24"/>
          <w:szCs w:val="24"/>
        </w:rPr>
        <w:t>Ikegwu</w:t>
      </w:r>
      <w:proofErr w:type="spellEnd"/>
      <w:r w:rsidRPr="00487E66">
        <w:rPr>
          <w:rFonts w:ascii="Times New Roman" w:eastAsia="Times New Roman" w:hAnsi="Times New Roman" w:cs="Times New Roman"/>
          <w:sz w:val="24"/>
          <w:szCs w:val="24"/>
        </w:rPr>
        <w:t xml:space="preserve">, O. J., </w:t>
      </w:r>
      <w:proofErr w:type="spellStart"/>
      <w:r w:rsidRPr="00487E66">
        <w:rPr>
          <w:rFonts w:ascii="Times New Roman" w:eastAsia="Times New Roman" w:hAnsi="Times New Roman" w:cs="Times New Roman"/>
          <w:sz w:val="24"/>
          <w:szCs w:val="24"/>
        </w:rPr>
        <w:t>Nwobasi</w:t>
      </w:r>
      <w:proofErr w:type="spellEnd"/>
      <w:r w:rsidRPr="00487E66">
        <w:rPr>
          <w:rFonts w:ascii="Times New Roman" w:eastAsia="Times New Roman" w:hAnsi="Times New Roman" w:cs="Times New Roman"/>
          <w:sz w:val="24"/>
          <w:szCs w:val="24"/>
        </w:rPr>
        <w:t xml:space="preserve">, V. N., Odoh, M. O., &amp; </w:t>
      </w:r>
      <w:proofErr w:type="spellStart"/>
      <w:r w:rsidRPr="00487E66">
        <w:rPr>
          <w:rFonts w:ascii="Times New Roman" w:eastAsia="Times New Roman" w:hAnsi="Times New Roman" w:cs="Times New Roman"/>
          <w:sz w:val="24"/>
          <w:szCs w:val="24"/>
        </w:rPr>
        <w:t>Oledinma</w:t>
      </w:r>
      <w:proofErr w:type="spellEnd"/>
      <w:r w:rsidRPr="00487E66">
        <w:rPr>
          <w:rFonts w:ascii="Times New Roman" w:eastAsia="Times New Roman" w:hAnsi="Times New Roman" w:cs="Times New Roman"/>
          <w:sz w:val="24"/>
          <w:szCs w:val="24"/>
        </w:rPr>
        <w:t xml:space="preserve">, N. U. (2009). Evaluation of the pasting and some functional properties of starch isolated from some improved cassava varieties in Nigeria. </w:t>
      </w:r>
      <w:r w:rsidRPr="00487E66">
        <w:rPr>
          <w:rFonts w:ascii="Times New Roman" w:eastAsia="Times New Roman" w:hAnsi="Times New Roman" w:cs="Times New Roman"/>
          <w:i/>
          <w:iCs/>
          <w:sz w:val="24"/>
          <w:szCs w:val="24"/>
        </w:rPr>
        <w:t>African Journal of Biotechnology, 8</w:t>
      </w:r>
      <w:r w:rsidRPr="00487E66">
        <w:rPr>
          <w:rFonts w:ascii="Times New Roman" w:eastAsia="Times New Roman" w:hAnsi="Times New Roman" w:cs="Times New Roman"/>
          <w:sz w:val="24"/>
          <w:szCs w:val="24"/>
        </w:rPr>
        <w:t xml:space="preserve">(10), 2310–2315. </w:t>
      </w:r>
      <w:hyperlink r:id="rId16" w:history="1">
        <w:r w:rsidRPr="00487E66">
          <w:rPr>
            <w:rFonts w:ascii="Times New Roman" w:eastAsia="Times New Roman" w:hAnsi="Times New Roman" w:cs="Times New Roman"/>
            <w:color w:val="0000FF"/>
            <w:sz w:val="24"/>
            <w:szCs w:val="24"/>
            <w:u w:val="single"/>
          </w:rPr>
          <w:t>https://doi.org/10.5897/AJB09.161</w:t>
        </w:r>
      </w:hyperlink>
    </w:p>
    <w:p w14:paraId="464CA220"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Inyang, U. E., Daniel, E. A., &amp; Bello, F. A. (2018). Production and quality evaluation of functional biscuits from whole wheat flour supplemented with </w:t>
      </w:r>
      <w:proofErr w:type="spellStart"/>
      <w:r w:rsidRPr="00487E66">
        <w:rPr>
          <w:rFonts w:ascii="Times New Roman" w:eastAsia="Times New Roman" w:hAnsi="Times New Roman" w:cs="Times New Roman"/>
          <w:sz w:val="24"/>
          <w:szCs w:val="24"/>
        </w:rPr>
        <w:t>acha</w:t>
      </w:r>
      <w:proofErr w:type="spellEnd"/>
      <w:r w:rsidRPr="00487E66">
        <w:rPr>
          <w:rFonts w:ascii="Times New Roman" w:eastAsia="Times New Roman" w:hAnsi="Times New Roman" w:cs="Times New Roman"/>
          <w:sz w:val="24"/>
          <w:szCs w:val="24"/>
        </w:rPr>
        <w:t xml:space="preserve"> (fonio) and kidney bean flours. </w:t>
      </w:r>
      <w:r w:rsidRPr="00487E66">
        <w:rPr>
          <w:rFonts w:ascii="Times New Roman" w:eastAsia="Times New Roman" w:hAnsi="Times New Roman" w:cs="Times New Roman"/>
          <w:i/>
          <w:iCs/>
          <w:sz w:val="24"/>
          <w:szCs w:val="24"/>
        </w:rPr>
        <w:t>Asian Journal of Agriculture and Food Sciences, 6</w:t>
      </w:r>
      <w:r w:rsidRPr="00487E66">
        <w:rPr>
          <w:rFonts w:ascii="Times New Roman" w:eastAsia="Times New Roman" w:hAnsi="Times New Roman" w:cs="Times New Roman"/>
          <w:sz w:val="24"/>
          <w:szCs w:val="24"/>
        </w:rPr>
        <w:t xml:space="preserve">(6), 193–201. </w:t>
      </w:r>
      <w:hyperlink r:id="rId17" w:history="1">
        <w:r w:rsidRPr="00487E66">
          <w:rPr>
            <w:rFonts w:ascii="Times New Roman" w:eastAsia="Times New Roman" w:hAnsi="Times New Roman" w:cs="Times New Roman"/>
            <w:color w:val="0000FF"/>
            <w:sz w:val="24"/>
            <w:szCs w:val="24"/>
            <w:u w:val="single"/>
          </w:rPr>
          <w:t>https://doi.org/10.24203/ajafs.v6i6.5573</w:t>
        </w:r>
      </w:hyperlink>
    </w:p>
    <w:p w14:paraId="04F48204"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proofErr w:type="spellStart"/>
      <w:r w:rsidRPr="00487E66">
        <w:rPr>
          <w:rFonts w:ascii="Times New Roman" w:eastAsia="Times New Roman" w:hAnsi="Times New Roman" w:cs="Times New Roman"/>
          <w:sz w:val="24"/>
          <w:szCs w:val="24"/>
        </w:rPr>
        <w:t>Iwe</w:t>
      </w:r>
      <w:proofErr w:type="spellEnd"/>
      <w:r w:rsidRPr="00487E66">
        <w:rPr>
          <w:rFonts w:ascii="Times New Roman" w:eastAsia="Times New Roman" w:hAnsi="Times New Roman" w:cs="Times New Roman"/>
          <w:sz w:val="24"/>
          <w:szCs w:val="24"/>
        </w:rPr>
        <w:t xml:space="preserve">, M. O., </w:t>
      </w:r>
      <w:proofErr w:type="spellStart"/>
      <w:r w:rsidRPr="00487E66">
        <w:rPr>
          <w:rFonts w:ascii="Times New Roman" w:eastAsia="Times New Roman" w:hAnsi="Times New Roman" w:cs="Times New Roman"/>
          <w:sz w:val="24"/>
          <w:szCs w:val="24"/>
        </w:rPr>
        <w:t>Onyeukwu</w:t>
      </w:r>
      <w:proofErr w:type="spellEnd"/>
      <w:r w:rsidRPr="00487E66">
        <w:rPr>
          <w:rFonts w:ascii="Times New Roman" w:eastAsia="Times New Roman" w:hAnsi="Times New Roman" w:cs="Times New Roman"/>
          <w:sz w:val="24"/>
          <w:szCs w:val="24"/>
        </w:rPr>
        <w:t xml:space="preserve">, U., &amp; </w:t>
      </w:r>
      <w:proofErr w:type="spellStart"/>
      <w:r w:rsidRPr="00487E66">
        <w:rPr>
          <w:rFonts w:ascii="Times New Roman" w:eastAsia="Times New Roman" w:hAnsi="Times New Roman" w:cs="Times New Roman"/>
          <w:sz w:val="24"/>
          <w:szCs w:val="24"/>
        </w:rPr>
        <w:t>Agiriga</w:t>
      </w:r>
      <w:proofErr w:type="spellEnd"/>
      <w:r w:rsidRPr="00487E66">
        <w:rPr>
          <w:rFonts w:ascii="Times New Roman" w:eastAsia="Times New Roman" w:hAnsi="Times New Roman" w:cs="Times New Roman"/>
          <w:sz w:val="24"/>
          <w:szCs w:val="24"/>
        </w:rPr>
        <w:t xml:space="preserve">, A. N. (2016). Proximate, functional and pasting properties of FARO 44 rice, African yam bean and brown cowpea seeds composite flour. </w:t>
      </w:r>
      <w:r w:rsidRPr="00487E66">
        <w:rPr>
          <w:rFonts w:ascii="Times New Roman" w:eastAsia="Times New Roman" w:hAnsi="Times New Roman" w:cs="Times New Roman"/>
          <w:i/>
          <w:iCs/>
          <w:sz w:val="24"/>
          <w:szCs w:val="24"/>
        </w:rPr>
        <w:t>Cogent Food &amp; Agriculture, 2</w:t>
      </w:r>
      <w:r w:rsidRPr="00487E66">
        <w:rPr>
          <w:rFonts w:ascii="Times New Roman" w:eastAsia="Times New Roman" w:hAnsi="Times New Roman" w:cs="Times New Roman"/>
          <w:sz w:val="24"/>
          <w:szCs w:val="24"/>
        </w:rPr>
        <w:t xml:space="preserve">(1), 1142409. </w:t>
      </w:r>
      <w:hyperlink r:id="rId18" w:history="1">
        <w:r w:rsidRPr="00487E66">
          <w:rPr>
            <w:rFonts w:ascii="Times New Roman" w:eastAsia="Times New Roman" w:hAnsi="Times New Roman" w:cs="Times New Roman"/>
            <w:color w:val="0000FF"/>
            <w:sz w:val="24"/>
            <w:szCs w:val="24"/>
            <w:u w:val="single"/>
          </w:rPr>
          <w:t>https://doi.org/10.1080/23311932.2016.1142409</w:t>
        </w:r>
      </w:hyperlink>
    </w:p>
    <w:p w14:paraId="332C8582"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Kaur, M., &amp; Sandhu, K. S. (2010). Functional, thermal and pasting characteristics of flours from different lentil (</w:t>
      </w:r>
      <w:r w:rsidRPr="00487E66">
        <w:rPr>
          <w:rFonts w:ascii="Times New Roman" w:eastAsia="Times New Roman" w:hAnsi="Times New Roman" w:cs="Times New Roman"/>
          <w:i/>
          <w:iCs/>
          <w:sz w:val="24"/>
          <w:szCs w:val="24"/>
        </w:rPr>
        <w:t>Lens culinaris</w:t>
      </w:r>
      <w:r w:rsidRPr="00487E66">
        <w:rPr>
          <w:rFonts w:ascii="Times New Roman" w:eastAsia="Times New Roman" w:hAnsi="Times New Roman" w:cs="Times New Roman"/>
          <w:sz w:val="24"/>
          <w:szCs w:val="24"/>
        </w:rPr>
        <w:t xml:space="preserve">) cultivars. </w:t>
      </w:r>
      <w:r w:rsidRPr="00487E66">
        <w:rPr>
          <w:rFonts w:ascii="Times New Roman" w:eastAsia="Times New Roman" w:hAnsi="Times New Roman" w:cs="Times New Roman"/>
          <w:i/>
          <w:iCs/>
          <w:sz w:val="24"/>
          <w:szCs w:val="24"/>
        </w:rPr>
        <w:t>Journal of Food Science and Technology, 47</w:t>
      </w:r>
      <w:r w:rsidRPr="00487E66">
        <w:rPr>
          <w:rFonts w:ascii="Times New Roman" w:eastAsia="Times New Roman" w:hAnsi="Times New Roman" w:cs="Times New Roman"/>
          <w:sz w:val="24"/>
          <w:szCs w:val="24"/>
        </w:rPr>
        <w:t xml:space="preserve">(3), 273–278. </w:t>
      </w:r>
      <w:hyperlink r:id="rId19" w:history="1">
        <w:r w:rsidRPr="00487E66">
          <w:rPr>
            <w:rFonts w:ascii="Times New Roman" w:eastAsia="Times New Roman" w:hAnsi="Times New Roman" w:cs="Times New Roman"/>
            <w:color w:val="0000FF"/>
            <w:sz w:val="24"/>
            <w:szCs w:val="24"/>
            <w:u w:val="single"/>
          </w:rPr>
          <w:t>https://doi.org/10.1007/s13197-010-0042-0</w:t>
        </w:r>
      </w:hyperlink>
    </w:p>
    <w:p w14:paraId="4E0A8C97"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Li, X., </w:t>
      </w:r>
      <w:proofErr w:type="spellStart"/>
      <w:r w:rsidRPr="00487E66">
        <w:rPr>
          <w:rFonts w:ascii="Times New Roman" w:eastAsia="Times New Roman" w:hAnsi="Times New Roman" w:cs="Times New Roman"/>
          <w:sz w:val="24"/>
          <w:szCs w:val="24"/>
        </w:rPr>
        <w:t>Manickavasagan</w:t>
      </w:r>
      <w:proofErr w:type="spellEnd"/>
      <w:r w:rsidRPr="00487E66">
        <w:rPr>
          <w:rFonts w:ascii="Times New Roman" w:eastAsia="Times New Roman" w:hAnsi="Times New Roman" w:cs="Times New Roman"/>
          <w:sz w:val="24"/>
          <w:szCs w:val="24"/>
        </w:rPr>
        <w:t>, A., &amp; Lim, L.-T. (2024). Reduction of antinutrients and off-</w:t>
      </w:r>
      <w:proofErr w:type="spellStart"/>
      <w:r w:rsidRPr="00487E66">
        <w:rPr>
          <w:rFonts w:ascii="Times New Roman" w:eastAsia="Times New Roman" w:hAnsi="Times New Roman" w:cs="Times New Roman"/>
          <w:sz w:val="24"/>
          <w:szCs w:val="24"/>
        </w:rPr>
        <w:t>flavour</w:t>
      </w:r>
      <w:proofErr w:type="spellEnd"/>
      <w:r w:rsidRPr="00487E66">
        <w:rPr>
          <w:rFonts w:ascii="Times New Roman" w:eastAsia="Times New Roman" w:hAnsi="Times New Roman" w:cs="Times New Roman"/>
          <w:sz w:val="24"/>
          <w:szCs w:val="24"/>
        </w:rPr>
        <w:t xml:space="preserve"> in kidney bean flour by acidic and alkaline reactive extrusion. </w:t>
      </w:r>
      <w:r w:rsidRPr="00487E66">
        <w:rPr>
          <w:rFonts w:ascii="Times New Roman" w:eastAsia="Times New Roman" w:hAnsi="Times New Roman" w:cs="Times New Roman"/>
          <w:i/>
          <w:iCs/>
          <w:sz w:val="24"/>
          <w:szCs w:val="24"/>
        </w:rPr>
        <w:t>Food Research International, 192</w:t>
      </w:r>
      <w:r w:rsidRPr="00487E66">
        <w:rPr>
          <w:rFonts w:ascii="Times New Roman" w:eastAsia="Times New Roman" w:hAnsi="Times New Roman" w:cs="Times New Roman"/>
          <w:sz w:val="24"/>
          <w:szCs w:val="24"/>
        </w:rPr>
        <w:t xml:space="preserve">, 114832. </w:t>
      </w:r>
      <w:hyperlink r:id="rId20" w:history="1">
        <w:r w:rsidRPr="00487E66">
          <w:rPr>
            <w:rFonts w:ascii="Times New Roman" w:eastAsia="Times New Roman" w:hAnsi="Times New Roman" w:cs="Times New Roman"/>
            <w:color w:val="0000FF"/>
            <w:sz w:val="24"/>
            <w:szCs w:val="24"/>
            <w:u w:val="single"/>
          </w:rPr>
          <w:t>https://doi.org/10.1016/j.foodres.2024.114832</w:t>
        </w:r>
      </w:hyperlink>
    </w:p>
    <w:p w14:paraId="05C057D3"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Lu, H., Guo, L., Zhang, L., Xie, C., Li, W., Gu, B., &amp; Li, K. (2020). Study on quality characteristics of cassava flour and cassava flour short biscuits. </w:t>
      </w:r>
      <w:r w:rsidRPr="00487E66">
        <w:rPr>
          <w:rFonts w:ascii="Times New Roman" w:eastAsia="Times New Roman" w:hAnsi="Times New Roman" w:cs="Times New Roman"/>
          <w:i/>
          <w:iCs/>
          <w:sz w:val="24"/>
          <w:szCs w:val="24"/>
        </w:rPr>
        <w:t>Food Science &amp; Nutrition, 8</w:t>
      </w:r>
      <w:r w:rsidRPr="00487E66">
        <w:rPr>
          <w:rFonts w:ascii="Times New Roman" w:eastAsia="Times New Roman" w:hAnsi="Times New Roman" w:cs="Times New Roman"/>
          <w:sz w:val="24"/>
          <w:szCs w:val="24"/>
        </w:rPr>
        <w:t xml:space="preserve">(1), 521–533. </w:t>
      </w:r>
      <w:hyperlink r:id="rId21" w:history="1">
        <w:r w:rsidRPr="00487E66">
          <w:rPr>
            <w:rFonts w:ascii="Times New Roman" w:eastAsia="Times New Roman" w:hAnsi="Times New Roman" w:cs="Times New Roman"/>
            <w:color w:val="0000FF"/>
            <w:sz w:val="24"/>
            <w:szCs w:val="24"/>
            <w:u w:val="single"/>
          </w:rPr>
          <w:t>https://doi.org/10.1002/fsn3.1334</w:t>
        </w:r>
      </w:hyperlink>
    </w:p>
    <w:p w14:paraId="3EF5DA65"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proofErr w:type="spellStart"/>
      <w:r w:rsidRPr="00487E66">
        <w:rPr>
          <w:rFonts w:ascii="Times New Roman" w:eastAsia="Times New Roman" w:hAnsi="Times New Roman" w:cs="Times New Roman"/>
          <w:sz w:val="24"/>
          <w:szCs w:val="24"/>
        </w:rPr>
        <w:t>Noorfarahzilah</w:t>
      </w:r>
      <w:proofErr w:type="spellEnd"/>
      <w:r w:rsidRPr="00487E66">
        <w:rPr>
          <w:rFonts w:ascii="Times New Roman" w:eastAsia="Times New Roman" w:hAnsi="Times New Roman" w:cs="Times New Roman"/>
          <w:sz w:val="24"/>
          <w:szCs w:val="24"/>
        </w:rPr>
        <w:t xml:space="preserve">, M., Lee, J. S., </w:t>
      </w:r>
      <w:proofErr w:type="spellStart"/>
      <w:r w:rsidRPr="00487E66">
        <w:rPr>
          <w:rFonts w:ascii="Times New Roman" w:eastAsia="Times New Roman" w:hAnsi="Times New Roman" w:cs="Times New Roman"/>
          <w:sz w:val="24"/>
          <w:szCs w:val="24"/>
        </w:rPr>
        <w:t>Sharifudin</w:t>
      </w:r>
      <w:proofErr w:type="spellEnd"/>
      <w:r w:rsidRPr="00487E66">
        <w:rPr>
          <w:rFonts w:ascii="Times New Roman" w:eastAsia="Times New Roman" w:hAnsi="Times New Roman" w:cs="Times New Roman"/>
          <w:sz w:val="24"/>
          <w:szCs w:val="24"/>
        </w:rPr>
        <w:t xml:space="preserve">, M. S., Mohd </w:t>
      </w:r>
      <w:proofErr w:type="spellStart"/>
      <w:r w:rsidRPr="00487E66">
        <w:rPr>
          <w:rFonts w:ascii="Times New Roman" w:eastAsia="Times New Roman" w:hAnsi="Times New Roman" w:cs="Times New Roman"/>
          <w:sz w:val="24"/>
          <w:szCs w:val="24"/>
        </w:rPr>
        <w:t>Fadzelly</w:t>
      </w:r>
      <w:proofErr w:type="spellEnd"/>
      <w:r w:rsidRPr="00487E66">
        <w:rPr>
          <w:rFonts w:ascii="Times New Roman" w:eastAsia="Times New Roman" w:hAnsi="Times New Roman" w:cs="Times New Roman"/>
          <w:sz w:val="24"/>
          <w:szCs w:val="24"/>
        </w:rPr>
        <w:t xml:space="preserve">, A. B., &amp; </w:t>
      </w:r>
      <w:proofErr w:type="spellStart"/>
      <w:r w:rsidRPr="00487E66">
        <w:rPr>
          <w:rFonts w:ascii="Times New Roman" w:eastAsia="Times New Roman" w:hAnsi="Times New Roman" w:cs="Times New Roman"/>
          <w:sz w:val="24"/>
          <w:szCs w:val="24"/>
        </w:rPr>
        <w:t>Hasmadi</w:t>
      </w:r>
      <w:proofErr w:type="spellEnd"/>
      <w:r w:rsidRPr="00487E66">
        <w:rPr>
          <w:rFonts w:ascii="Times New Roman" w:eastAsia="Times New Roman" w:hAnsi="Times New Roman" w:cs="Times New Roman"/>
          <w:sz w:val="24"/>
          <w:szCs w:val="24"/>
        </w:rPr>
        <w:t xml:space="preserve">, M. (2014). Applications of composite flour in development of food products. </w:t>
      </w:r>
      <w:r w:rsidRPr="00487E66">
        <w:rPr>
          <w:rFonts w:ascii="Times New Roman" w:eastAsia="Times New Roman" w:hAnsi="Times New Roman" w:cs="Times New Roman"/>
          <w:i/>
          <w:iCs/>
          <w:sz w:val="24"/>
          <w:szCs w:val="24"/>
        </w:rPr>
        <w:t>International Food Research Journal, 21</w:t>
      </w:r>
      <w:r w:rsidRPr="00487E66">
        <w:rPr>
          <w:rFonts w:ascii="Times New Roman" w:eastAsia="Times New Roman" w:hAnsi="Times New Roman" w:cs="Times New Roman"/>
          <w:sz w:val="24"/>
          <w:szCs w:val="24"/>
        </w:rPr>
        <w:t xml:space="preserve">(6), 2061–2074. </w:t>
      </w:r>
      <w:hyperlink r:id="rId22" w:history="1">
        <w:r w:rsidRPr="00487E66">
          <w:rPr>
            <w:rFonts w:ascii="Times New Roman" w:eastAsia="Times New Roman" w:hAnsi="Times New Roman" w:cs="Times New Roman"/>
            <w:color w:val="0000FF"/>
            <w:sz w:val="24"/>
            <w:szCs w:val="24"/>
            <w:u w:val="single"/>
          </w:rPr>
          <w:t>https://eprints.ums.edu.my/12530/</w:t>
        </w:r>
      </w:hyperlink>
    </w:p>
    <w:p w14:paraId="78C83CFD"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Nwosu, J. N. (2011). The effects of processing on the anti-nutritional properties of ‘</w:t>
      </w:r>
      <w:proofErr w:type="spellStart"/>
      <w:r w:rsidRPr="00487E66">
        <w:rPr>
          <w:rFonts w:ascii="Times New Roman" w:eastAsia="Times New Roman" w:hAnsi="Times New Roman" w:cs="Times New Roman"/>
          <w:sz w:val="24"/>
          <w:szCs w:val="24"/>
        </w:rPr>
        <w:t>Oze</w:t>
      </w:r>
      <w:proofErr w:type="spellEnd"/>
      <w:r w:rsidRPr="00487E66">
        <w:rPr>
          <w:rFonts w:ascii="Times New Roman" w:eastAsia="Times New Roman" w:hAnsi="Times New Roman" w:cs="Times New Roman"/>
          <w:sz w:val="24"/>
          <w:szCs w:val="24"/>
        </w:rPr>
        <w:t>’ (</w:t>
      </w:r>
      <w:proofErr w:type="spellStart"/>
      <w:r w:rsidRPr="00487E66">
        <w:rPr>
          <w:rFonts w:ascii="Times New Roman" w:eastAsia="Times New Roman" w:hAnsi="Times New Roman" w:cs="Times New Roman"/>
          <w:i/>
          <w:iCs/>
          <w:sz w:val="24"/>
          <w:szCs w:val="24"/>
        </w:rPr>
        <w:t>Bosqueia</w:t>
      </w:r>
      <w:proofErr w:type="spellEnd"/>
      <w:r w:rsidRPr="00487E66">
        <w:rPr>
          <w:rFonts w:ascii="Times New Roman" w:eastAsia="Times New Roman" w:hAnsi="Times New Roman" w:cs="Times New Roman"/>
          <w:i/>
          <w:iCs/>
          <w:sz w:val="24"/>
          <w:szCs w:val="24"/>
        </w:rPr>
        <w:t xml:space="preserve"> angolensis</w:t>
      </w:r>
      <w:r w:rsidRPr="00487E66">
        <w:rPr>
          <w:rFonts w:ascii="Times New Roman" w:eastAsia="Times New Roman" w:hAnsi="Times New Roman" w:cs="Times New Roman"/>
          <w:sz w:val="24"/>
          <w:szCs w:val="24"/>
        </w:rPr>
        <w:t xml:space="preserve">) seeds. </w:t>
      </w:r>
      <w:r w:rsidRPr="00487E66">
        <w:rPr>
          <w:rFonts w:ascii="Times New Roman" w:eastAsia="Times New Roman" w:hAnsi="Times New Roman" w:cs="Times New Roman"/>
          <w:i/>
          <w:iCs/>
          <w:sz w:val="24"/>
          <w:szCs w:val="24"/>
        </w:rPr>
        <w:t>Journal of American Science, 7</w:t>
      </w:r>
      <w:r w:rsidRPr="00487E66">
        <w:rPr>
          <w:rFonts w:ascii="Times New Roman" w:eastAsia="Times New Roman" w:hAnsi="Times New Roman" w:cs="Times New Roman"/>
          <w:sz w:val="24"/>
          <w:szCs w:val="24"/>
        </w:rPr>
        <w:t xml:space="preserve">(1), 1–6. </w:t>
      </w:r>
      <w:hyperlink r:id="rId23" w:history="1">
        <w:r w:rsidRPr="00487E66">
          <w:rPr>
            <w:rFonts w:ascii="Times New Roman" w:eastAsia="Times New Roman" w:hAnsi="Times New Roman" w:cs="Times New Roman"/>
            <w:color w:val="0000FF"/>
            <w:sz w:val="24"/>
            <w:szCs w:val="24"/>
            <w:u w:val="single"/>
          </w:rPr>
          <w:t>https://www.jofamericanscience.org/journals/am-sci/am0701/</w:t>
        </w:r>
      </w:hyperlink>
    </w:p>
    <w:p w14:paraId="34D8B01F"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proofErr w:type="spellStart"/>
      <w:r w:rsidRPr="00487E66">
        <w:rPr>
          <w:rFonts w:ascii="Times New Roman" w:eastAsia="Times New Roman" w:hAnsi="Times New Roman" w:cs="Times New Roman"/>
          <w:sz w:val="24"/>
          <w:szCs w:val="24"/>
        </w:rPr>
        <w:t>Onimawo</w:t>
      </w:r>
      <w:proofErr w:type="spellEnd"/>
      <w:r w:rsidRPr="00487E66">
        <w:rPr>
          <w:rFonts w:ascii="Times New Roman" w:eastAsia="Times New Roman" w:hAnsi="Times New Roman" w:cs="Times New Roman"/>
          <w:sz w:val="24"/>
          <w:szCs w:val="24"/>
        </w:rPr>
        <w:t xml:space="preserve">, I. A., &amp; Akubor, P. I. (2005). Functional properties of food. In </w:t>
      </w:r>
      <w:r w:rsidRPr="00487E66">
        <w:rPr>
          <w:rFonts w:ascii="Times New Roman" w:eastAsia="Times New Roman" w:hAnsi="Times New Roman" w:cs="Times New Roman"/>
          <w:i/>
          <w:iCs/>
          <w:sz w:val="24"/>
          <w:szCs w:val="24"/>
        </w:rPr>
        <w:t>Food chemistry: Integrated approach with biochemical background</w:t>
      </w:r>
      <w:r w:rsidRPr="00487E66">
        <w:rPr>
          <w:rFonts w:ascii="Times New Roman" w:eastAsia="Times New Roman" w:hAnsi="Times New Roman" w:cs="Times New Roman"/>
          <w:sz w:val="24"/>
          <w:szCs w:val="24"/>
        </w:rPr>
        <w:t xml:space="preserve"> (pp. 208–221). </w:t>
      </w:r>
      <w:proofErr w:type="spellStart"/>
      <w:r w:rsidRPr="00487E66">
        <w:rPr>
          <w:rFonts w:ascii="Times New Roman" w:eastAsia="Times New Roman" w:hAnsi="Times New Roman" w:cs="Times New Roman"/>
          <w:sz w:val="24"/>
          <w:szCs w:val="24"/>
        </w:rPr>
        <w:t>Ambik</w:t>
      </w:r>
      <w:proofErr w:type="spellEnd"/>
      <w:r w:rsidRPr="00487E66">
        <w:rPr>
          <w:rFonts w:ascii="Times New Roman" w:eastAsia="Times New Roman" w:hAnsi="Times New Roman" w:cs="Times New Roman"/>
          <w:sz w:val="24"/>
          <w:szCs w:val="24"/>
        </w:rPr>
        <w:t xml:space="preserve"> Press. </w:t>
      </w:r>
      <w:hyperlink r:id="rId24" w:history="1">
        <w:r w:rsidRPr="00487E66">
          <w:rPr>
            <w:rFonts w:ascii="Times New Roman" w:eastAsia="Times New Roman" w:hAnsi="Times New Roman" w:cs="Times New Roman"/>
            <w:color w:val="0000FF"/>
            <w:sz w:val="24"/>
            <w:szCs w:val="24"/>
            <w:u w:val="single"/>
          </w:rPr>
          <w:t>https://www.sciepub.com/reference/289420</w:t>
        </w:r>
      </w:hyperlink>
    </w:p>
    <w:p w14:paraId="77E952A0"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Onwuka, G. I. (2018). </w:t>
      </w:r>
      <w:r w:rsidRPr="00487E66">
        <w:rPr>
          <w:rFonts w:ascii="Times New Roman" w:eastAsia="Times New Roman" w:hAnsi="Times New Roman" w:cs="Times New Roman"/>
          <w:i/>
          <w:iCs/>
          <w:sz w:val="24"/>
          <w:szCs w:val="24"/>
        </w:rPr>
        <w:t>Food analysis and instrumentation: Theory and practice</w:t>
      </w:r>
      <w:r w:rsidRPr="00487E66">
        <w:rPr>
          <w:rFonts w:ascii="Times New Roman" w:eastAsia="Times New Roman" w:hAnsi="Times New Roman" w:cs="Times New Roman"/>
          <w:sz w:val="24"/>
          <w:szCs w:val="24"/>
        </w:rPr>
        <w:t xml:space="preserve"> (2nd ed.). Naphtali Prints. </w:t>
      </w:r>
      <w:hyperlink r:id="rId25" w:history="1">
        <w:r w:rsidRPr="00487E66">
          <w:rPr>
            <w:rFonts w:ascii="Times New Roman" w:eastAsia="Times New Roman" w:hAnsi="Times New Roman" w:cs="Times New Roman"/>
            <w:color w:val="0000FF"/>
            <w:sz w:val="24"/>
            <w:szCs w:val="24"/>
            <w:u w:val="single"/>
          </w:rPr>
          <w:t>https://opac.kwasu.edu.ng/bib/9914</w:t>
        </w:r>
      </w:hyperlink>
    </w:p>
    <w:p w14:paraId="0903CBFD" w14:textId="7C8DE765"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lastRenderedPageBreak/>
        <w:t xml:space="preserve">Sanni, L. O., Maziya-Dixon, B., Akanya, J. N., Okoro, C. I., Alaya, Y., </w:t>
      </w:r>
      <w:proofErr w:type="spellStart"/>
      <w:r w:rsidRPr="00487E66">
        <w:rPr>
          <w:rFonts w:ascii="Times New Roman" w:eastAsia="Times New Roman" w:hAnsi="Times New Roman" w:cs="Times New Roman"/>
          <w:sz w:val="24"/>
          <w:szCs w:val="24"/>
        </w:rPr>
        <w:t>Egwuonwu</w:t>
      </w:r>
      <w:proofErr w:type="spellEnd"/>
      <w:r w:rsidRPr="00487E66">
        <w:rPr>
          <w:rFonts w:ascii="Times New Roman" w:eastAsia="Times New Roman" w:hAnsi="Times New Roman" w:cs="Times New Roman"/>
          <w:sz w:val="24"/>
          <w:szCs w:val="24"/>
        </w:rPr>
        <w:t xml:space="preserve">, C. V., Okechukwu, R. U., </w:t>
      </w:r>
      <w:proofErr w:type="spellStart"/>
      <w:r w:rsidRPr="00487E66">
        <w:rPr>
          <w:rFonts w:ascii="Times New Roman" w:eastAsia="Times New Roman" w:hAnsi="Times New Roman" w:cs="Times New Roman"/>
          <w:sz w:val="24"/>
          <w:szCs w:val="24"/>
        </w:rPr>
        <w:t>Ezedinma</w:t>
      </w:r>
      <w:proofErr w:type="spellEnd"/>
      <w:r w:rsidRPr="00487E66">
        <w:rPr>
          <w:rFonts w:ascii="Times New Roman" w:eastAsia="Times New Roman" w:hAnsi="Times New Roman" w:cs="Times New Roman"/>
          <w:sz w:val="24"/>
          <w:szCs w:val="24"/>
        </w:rPr>
        <w:t xml:space="preserve">, C. I., </w:t>
      </w:r>
      <w:proofErr w:type="spellStart"/>
      <w:r w:rsidRPr="00487E66">
        <w:rPr>
          <w:rFonts w:ascii="Times New Roman" w:eastAsia="Times New Roman" w:hAnsi="Times New Roman" w:cs="Times New Roman"/>
          <w:sz w:val="24"/>
          <w:szCs w:val="24"/>
        </w:rPr>
        <w:t>Akoroda</w:t>
      </w:r>
      <w:proofErr w:type="spellEnd"/>
      <w:r w:rsidRPr="00487E66">
        <w:rPr>
          <w:rFonts w:ascii="Times New Roman" w:eastAsia="Times New Roman" w:hAnsi="Times New Roman" w:cs="Times New Roman"/>
          <w:sz w:val="24"/>
          <w:szCs w:val="24"/>
        </w:rPr>
        <w:t xml:space="preserve">, M. O., Lemchi, J., Ogbe, F., Okoro, E., </w:t>
      </w:r>
      <w:proofErr w:type="spellStart"/>
      <w:r w:rsidRPr="00487E66">
        <w:rPr>
          <w:rFonts w:ascii="Times New Roman" w:eastAsia="Times New Roman" w:hAnsi="Times New Roman" w:cs="Times New Roman"/>
          <w:sz w:val="24"/>
          <w:szCs w:val="24"/>
        </w:rPr>
        <w:t>Tarawali</w:t>
      </w:r>
      <w:proofErr w:type="spellEnd"/>
      <w:r w:rsidRPr="00487E66">
        <w:rPr>
          <w:rFonts w:ascii="Times New Roman" w:eastAsia="Times New Roman" w:hAnsi="Times New Roman" w:cs="Times New Roman"/>
          <w:sz w:val="24"/>
          <w:szCs w:val="24"/>
        </w:rPr>
        <w:t xml:space="preserve">, G., Mkumbira, J., Patino, M., Ssemakula, G., &amp; Dixon, A. (2005). </w:t>
      </w:r>
      <w:r w:rsidRPr="00487E66">
        <w:rPr>
          <w:rFonts w:ascii="Times New Roman" w:eastAsia="Times New Roman" w:hAnsi="Times New Roman" w:cs="Times New Roman"/>
          <w:i/>
          <w:iCs/>
          <w:sz w:val="24"/>
          <w:szCs w:val="24"/>
        </w:rPr>
        <w:t>Standards for cassava products and guidelines for export</w:t>
      </w:r>
      <w:r w:rsidRPr="00487E66">
        <w:rPr>
          <w:rFonts w:ascii="Times New Roman" w:eastAsia="Times New Roman" w:hAnsi="Times New Roman" w:cs="Times New Roman"/>
          <w:sz w:val="24"/>
          <w:szCs w:val="24"/>
        </w:rPr>
        <w:t xml:space="preserve">. International Institute of Tropical Agriculture. </w:t>
      </w:r>
      <w:hyperlink r:id="rId26" w:history="1">
        <w:r w:rsidRPr="00487E66">
          <w:rPr>
            <w:rFonts w:ascii="Times New Roman" w:eastAsia="Times New Roman" w:hAnsi="Times New Roman" w:cs="Times New Roman"/>
            <w:color w:val="0000FF"/>
            <w:sz w:val="24"/>
            <w:szCs w:val="24"/>
            <w:u w:val="single"/>
          </w:rPr>
          <w:t>https://cgspace.cgiar.org/items/7ecd37f4-f3d1-4947-8b7a-8e4841933568</w:t>
        </w:r>
      </w:hyperlink>
    </w:p>
    <w:p w14:paraId="57A89C7C"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World Health Organization. (2023, May 29). </w:t>
      </w:r>
      <w:r w:rsidRPr="00487E66">
        <w:rPr>
          <w:rFonts w:ascii="Times New Roman" w:eastAsia="Times New Roman" w:hAnsi="Times New Roman" w:cs="Times New Roman"/>
          <w:i/>
          <w:iCs/>
          <w:sz w:val="24"/>
          <w:szCs w:val="24"/>
        </w:rPr>
        <w:t>New WHA resolution to accelerate efforts on food micronutrient fortification</w:t>
      </w:r>
      <w:r w:rsidRPr="00487E66">
        <w:rPr>
          <w:rFonts w:ascii="Times New Roman" w:eastAsia="Times New Roman" w:hAnsi="Times New Roman" w:cs="Times New Roman"/>
          <w:sz w:val="24"/>
          <w:szCs w:val="24"/>
        </w:rPr>
        <w:t xml:space="preserve">. </w:t>
      </w:r>
      <w:hyperlink r:id="rId27" w:history="1">
        <w:r w:rsidRPr="00487E66">
          <w:rPr>
            <w:rFonts w:ascii="Times New Roman" w:eastAsia="Times New Roman" w:hAnsi="Times New Roman" w:cs="Times New Roman"/>
            <w:color w:val="0000FF"/>
            <w:sz w:val="24"/>
            <w:szCs w:val="24"/>
            <w:u w:val="single"/>
          </w:rPr>
          <w:t>https://www.who.int/news/item/29-05-2023-new-wha-resolution-to-accelerate-efforts-on-food-micronutrient-fortification</w:t>
        </w:r>
      </w:hyperlink>
    </w:p>
    <w:p w14:paraId="7A88381B" w14:textId="77777777" w:rsidR="00487E66" w:rsidRPr="00487E66" w:rsidRDefault="00487E66" w:rsidP="00487E66">
      <w:pPr>
        <w:spacing w:before="100" w:beforeAutospacing="1" w:after="100" w:afterAutospacing="1" w:line="240" w:lineRule="auto"/>
        <w:rPr>
          <w:rFonts w:ascii="Times New Roman" w:eastAsia="Times New Roman" w:hAnsi="Times New Roman" w:cs="Times New Roman"/>
          <w:sz w:val="24"/>
          <w:szCs w:val="24"/>
        </w:rPr>
      </w:pPr>
      <w:r w:rsidRPr="00487E66">
        <w:rPr>
          <w:rFonts w:ascii="Times New Roman" w:eastAsia="Times New Roman" w:hAnsi="Times New Roman" w:cs="Times New Roman"/>
          <w:sz w:val="24"/>
          <w:szCs w:val="24"/>
        </w:rPr>
        <w:t xml:space="preserve">Zavala-García, E. R., Ramírez-Hernández, O. de J., Ríos-Martínez, A. K., Azuara-Sánchez, A. A., </w:t>
      </w:r>
      <w:proofErr w:type="spellStart"/>
      <w:r w:rsidRPr="00487E66">
        <w:rPr>
          <w:rFonts w:ascii="Times New Roman" w:eastAsia="Times New Roman" w:hAnsi="Times New Roman" w:cs="Times New Roman"/>
          <w:sz w:val="24"/>
          <w:szCs w:val="24"/>
        </w:rPr>
        <w:t>Varapizuela</w:t>
      </w:r>
      <w:proofErr w:type="spellEnd"/>
      <w:r w:rsidRPr="00487E66">
        <w:rPr>
          <w:rFonts w:ascii="Times New Roman" w:eastAsia="Times New Roman" w:hAnsi="Times New Roman" w:cs="Times New Roman"/>
          <w:sz w:val="24"/>
          <w:szCs w:val="24"/>
        </w:rPr>
        <w:t xml:space="preserve">-Sánchez, C. F., &amp; García-Montalvo, I. A. (2025). Bromatological analysis of a cookie based on beans, cassava and wheat. </w:t>
      </w:r>
      <w:r w:rsidRPr="00487E66">
        <w:rPr>
          <w:rFonts w:ascii="Times New Roman" w:eastAsia="Times New Roman" w:hAnsi="Times New Roman" w:cs="Times New Roman"/>
          <w:i/>
          <w:iCs/>
          <w:sz w:val="24"/>
          <w:szCs w:val="24"/>
        </w:rPr>
        <w:t>Journal of Basic and Applied Research International, 31</w:t>
      </w:r>
      <w:r w:rsidRPr="00487E66">
        <w:rPr>
          <w:rFonts w:ascii="Times New Roman" w:eastAsia="Times New Roman" w:hAnsi="Times New Roman" w:cs="Times New Roman"/>
          <w:sz w:val="24"/>
          <w:szCs w:val="24"/>
        </w:rPr>
        <w:t xml:space="preserve">(2), 65–69. </w:t>
      </w:r>
      <w:hyperlink r:id="rId28" w:history="1">
        <w:r w:rsidRPr="00487E66">
          <w:rPr>
            <w:rFonts w:ascii="Times New Roman" w:eastAsia="Times New Roman" w:hAnsi="Times New Roman" w:cs="Times New Roman"/>
            <w:color w:val="0000FF"/>
            <w:sz w:val="24"/>
            <w:szCs w:val="24"/>
            <w:u w:val="single"/>
          </w:rPr>
          <w:t>https://doi.org/10.56557/jobari/2025/v31i29179</w:t>
        </w:r>
      </w:hyperlink>
    </w:p>
    <w:p w14:paraId="75517D82" w14:textId="77777777" w:rsidR="00487E66" w:rsidRPr="005011C1" w:rsidRDefault="00487E66" w:rsidP="005011C1">
      <w:pPr>
        <w:jc w:val="both"/>
        <w:rPr>
          <w:rFonts w:ascii="Times New Roman" w:hAnsi="Times New Roman" w:cs="Times New Roman"/>
          <w:b/>
          <w:sz w:val="24"/>
          <w:szCs w:val="24"/>
        </w:rPr>
      </w:pPr>
    </w:p>
    <w:sectPr w:rsidR="00487E66" w:rsidRPr="005011C1">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67DAA" w14:textId="77777777" w:rsidR="00F15AC6" w:rsidRDefault="00F15AC6" w:rsidP="003A58FF">
      <w:pPr>
        <w:spacing w:after="0" w:line="240" w:lineRule="auto"/>
      </w:pPr>
      <w:r>
        <w:separator/>
      </w:r>
    </w:p>
  </w:endnote>
  <w:endnote w:type="continuationSeparator" w:id="0">
    <w:p w14:paraId="72C6EE48" w14:textId="77777777" w:rsidR="00F15AC6" w:rsidRDefault="00F15AC6" w:rsidP="003A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vTimes">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B18D" w14:textId="77777777" w:rsidR="00D841B3" w:rsidRDefault="00D84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703793"/>
      <w:docPartObj>
        <w:docPartGallery w:val="Page Numbers (Bottom of Page)"/>
        <w:docPartUnique/>
      </w:docPartObj>
    </w:sdtPr>
    <w:sdtEndPr>
      <w:rPr>
        <w:noProof/>
      </w:rPr>
    </w:sdtEndPr>
    <w:sdtContent>
      <w:p w14:paraId="4F317A54" w14:textId="77777777" w:rsidR="003A58FF" w:rsidRDefault="003A58FF">
        <w:pPr>
          <w:pStyle w:val="Footer"/>
          <w:jc w:val="center"/>
        </w:pPr>
        <w:r>
          <w:fldChar w:fldCharType="begin"/>
        </w:r>
        <w:r>
          <w:instrText xml:space="preserve"> PAGE   \* MERGEFORMAT </w:instrText>
        </w:r>
        <w:r>
          <w:fldChar w:fldCharType="separate"/>
        </w:r>
        <w:r w:rsidR="00C401DC">
          <w:rPr>
            <w:noProof/>
          </w:rPr>
          <w:t>1</w:t>
        </w:r>
        <w:r>
          <w:rPr>
            <w:noProof/>
          </w:rPr>
          <w:fldChar w:fldCharType="end"/>
        </w:r>
      </w:p>
    </w:sdtContent>
  </w:sdt>
  <w:p w14:paraId="382ED430" w14:textId="77777777" w:rsidR="003A58FF" w:rsidRDefault="003A58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B1AE" w14:textId="77777777" w:rsidR="00D841B3" w:rsidRDefault="00D84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8735" w14:textId="77777777" w:rsidR="00F15AC6" w:rsidRDefault="00F15AC6" w:rsidP="003A58FF">
      <w:pPr>
        <w:spacing w:after="0" w:line="240" w:lineRule="auto"/>
      </w:pPr>
      <w:r>
        <w:separator/>
      </w:r>
    </w:p>
  </w:footnote>
  <w:footnote w:type="continuationSeparator" w:id="0">
    <w:p w14:paraId="70440630" w14:textId="77777777" w:rsidR="00F15AC6" w:rsidRDefault="00F15AC6" w:rsidP="003A5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A8BA" w14:textId="77777777" w:rsidR="00D841B3" w:rsidRDefault="00000000">
    <w:pPr>
      <w:pStyle w:val="Header"/>
    </w:pPr>
    <w:r>
      <w:rPr>
        <w:noProof/>
      </w:rPr>
      <w:pict w14:anchorId="61330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666C" w14:textId="77777777" w:rsidR="00D841B3" w:rsidRDefault="00000000">
    <w:pPr>
      <w:pStyle w:val="Header"/>
    </w:pPr>
    <w:r>
      <w:rPr>
        <w:noProof/>
      </w:rPr>
      <w:pict w14:anchorId="11C32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74D" w14:textId="77777777" w:rsidR="00D841B3" w:rsidRDefault="00000000">
    <w:pPr>
      <w:pStyle w:val="Header"/>
    </w:pPr>
    <w:r>
      <w:rPr>
        <w:noProof/>
      </w:rPr>
      <w:pict w14:anchorId="391F0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2A96"/>
    <w:multiLevelType w:val="multilevel"/>
    <w:tmpl w:val="FA40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04527"/>
    <w:multiLevelType w:val="multilevel"/>
    <w:tmpl w:val="595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570B2"/>
    <w:multiLevelType w:val="multilevel"/>
    <w:tmpl w:val="5D9C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D3E44"/>
    <w:multiLevelType w:val="multilevel"/>
    <w:tmpl w:val="1486C8B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10D17EC"/>
    <w:multiLevelType w:val="multilevel"/>
    <w:tmpl w:val="E45E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308CB"/>
    <w:multiLevelType w:val="multilevel"/>
    <w:tmpl w:val="EAD4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D65C6"/>
    <w:multiLevelType w:val="multilevel"/>
    <w:tmpl w:val="5CC4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E7FE6"/>
    <w:multiLevelType w:val="multilevel"/>
    <w:tmpl w:val="DBA60E8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6DA5D4C"/>
    <w:multiLevelType w:val="multilevel"/>
    <w:tmpl w:val="E744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828646">
    <w:abstractNumId w:val="2"/>
  </w:num>
  <w:num w:numId="2" w16cid:durableId="632365241">
    <w:abstractNumId w:val="0"/>
  </w:num>
  <w:num w:numId="3" w16cid:durableId="974331487">
    <w:abstractNumId w:val="5"/>
  </w:num>
  <w:num w:numId="4" w16cid:durableId="1916239155">
    <w:abstractNumId w:val="1"/>
  </w:num>
  <w:num w:numId="5" w16cid:durableId="850099582">
    <w:abstractNumId w:val="8"/>
  </w:num>
  <w:num w:numId="6" w16cid:durableId="1634167621">
    <w:abstractNumId w:val="3"/>
  </w:num>
  <w:num w:numId="7" w16cid:durableId="1576554607">
    <w:abstractNumId w:val="4"/>
  </w:num>
  <w:num w:numId="8" w16cid:durableId="528492508">
    <w:abstractNumId w:val="6"/>
  </w:num>
  <w:num w:numId="9" w16cid:durableId="34888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9CB"/>
    <w:rsid w:val="000234BF"/>
    <w:rsid w:val="00087005"/>
    <w:rsid w:val="000C1095"/>
    <w:rsid w:val="000F6852"/>
    <w:rsid w:val="0010303B"/>
    <w:rsid w:val="001505A7"/>
    <w:rsid w:val="00190E4A"/>
    <w:rsid w:val="001A673D"/>
    <w:rsid w:val="001B7397"/>
    <w:rsid w:val="001C1BF4"/>
    <w:rsid w:val="001C527D"/>
    <w:rsid w:val="001D0FAF"/>
    <w:rsid w:val="001D598C"/>
    <w:rsid w:val="00213E7E"/>
    <w:rsid w:val="00225C5C"/>
    <w:rsid w:val="002800DE"/>
    <w:rsid w:val="002A6426"/>
    <w:rsid w:val="002D79CB"/>
    <w:rsid w:val="0030524D"/>
    <w:rsid w:val="003A58FF"/>
    <w:rsid w:val="003C2D33"/>
    <w:rsid w:val="0042389F"/>
    <w:rsid w:val="00457ADF"/>
    <w:rsid w:val="00464B60"/>
    <w:rsid w:val="004876B4"/>
    <w:rsid w:val="00487E66"/>
    <w:rsid w:val="004A5F85"/>
    <w:rsid w:val="004C7C44"/>
    <w:rsid w:val="004D5E62"/>
    <w:rsid w:val="005011C1"/>
    <w:rsid w:val="005645B5"/>
    <w:rsid w:val="005B1423"/>
    <w:rsid w:val="0067295A"/>
    <w:rsid w:val="00693C3B"/>
    <w:rsid w:val="006F47A7"/>
    <w:rsid w:val="007311EF"/>
    <w:rsid w:val="0073150F"/>
    <w:rsid w:val="00735D84"/>
    <w:rsid w:val="007401F1"/>
    <w:rsid w:val="007600FE"/>
    <w:rsid w:val="007943DF"/>
    <w:rsid w:val="007B31D6"/>
    <w:rsid w:val="007D461D"/>
    <w:rsid w:val="007E7207"/>
    <w:rsid w:val="00832A39"/>
    <w:rsid w:val="008501A6"/>
    <w:rsid w:val="0086432B"/>
    <w:rsid w:val="00867EE5"/>
    <w:rsid w:val="008D57C0"/>
    <w:rsid w:val="009347C7"/>
    <w:rsid w:val="009414AB"/>
    <w:rsid w:val="00996DC5"/>
    <w:rsid w:val="009A4576"/>
    <w:rsid w:val="009A5F6A"/>
    <w:rsid w:val="00A00B15"/>
    <w:rsid w:val="00A02CA4"/>
    <w:rsid w:val="00A86C4F"/>
    <w:rsid w:val="00AD723A"/>
    <w:rsid w:val="00B04867"/>
    <w:rsid w:val="00B12355"/>
    <w:rsid w:val="00B81DCE"/>
    <w:rsid w:val="00B962F9"/>
    <w:rsid w:val="00BA286C"/>
    <w:rsid w:val="00BB1D4A"/>
    <w:rsid w:val="00BB36F0"/>
    <w:rsid w:val="00BC420D"/>
    <w:rsid w:val="00BC4D2A"/>
    <w:rsid w:val="00C0410F"/>
    <w:rsid w:val="00C401DC"/>
    <w:rsid w:val="00C864A2"/>
    <w:rsid w:val="00CB3BDA"/>
    <w:rsid w:val="00D40F2B"/>
    <w:rsid w:val="00D512C8"/>
    <w:rsid w:val="00D5752E"/>
    <w:rsid w:val="00D70A5D"/>
    <w:rsid w:val="00D841B3"/>
    <w:rsid w:val="00D95EB5"/>
    <w:rsid w:val="00DB494C"/>
    <w:rsid w:val="00DD235D"/>
    <w:rsid w:val="00DE0A3A"/>
    <w:rsid w:val="00DE144D"/>
    <w:rsid w:val="00E47362"/>
    <w:rsid w:val="00F15AC6"/>
    <w:rsid w:val="00F22F91"/>
    <w:rsid w:val="00F864A9"/>
    <w:rsid w:val="00FB27F1"/>
    <w:rsid w:val="00FC0D22"/>
    <w:rsid w:val="00FD1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5B8BE"/>
  <w15:docId w15:val="{41F49BDD-1E8E-409E-BD68-B9CF3A20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7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93C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79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9C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D79CB"/>
    <w:rPr>
      <w:rFonts w:ascii="Times New Roman" w:eastAsia="Times New Roman" w:hAnsi="Times New Roman" w:cs="Times New Roman"/>
      <w:b/>
      <w:bCs/>
      <w:sz w:val="27"/>
      <w:szCs w:val="27"/>
    </w:rPr>
  </w:style>
  <w:style w:type="character" w:styleId="Strong">
    <w:name w:val="Strong"/>
    <w:basedOn w:val="DefaultParagraphFont"/>
    <w:uiPriority w:val="22"/>
    <w:qFormat/>
    <w:rsid w:val="002D79CB"/>
    <w:rPr>
      <w:b/>
      <w:bCs/>
    </w:rPr>
  </w:style>
  <w:style w:type="paragraph" w:styleId="NormalWeb">
    <w:name w:val="Normal (Web)"/>
    <w:basedOn w:val="Normal"/>
    <w:uiPriority w:val="99"/>
    <w:unhideWhenUsed/>
    <w:rsid w:val="002D79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2D79CB"/>
  </w:style>
  <w:style w:type="character" w:styleId="Emphasis">
    <w:name w:val="Emphasis"/>
    <w:basedOn w:val="DefaultParagraphFont"/>
    <w:uiPriority w:val="20"/>
    <w:qFormat/>
    <w:rsid w:val="002D79CB"/>
    <w:rPr>
      <w:i/>
      <w:iCs/>
    </w:rPr>
  </w:style>
  <w:style w:type="paragraph" w:styleId="ListParagraph">
    <w:name w:val="List Paragraph"/>
    <w:basedOn w:val="Normal"/>
    <w:uiPriority w:val="34"/>
    <w:qFormat/>
    <w:rsid w:val="002D79CB"/>
    <w:pPr>
      <w:ind w:left="720"/>
      <w:contextualSpacing/>
    </w:pPr>
  </w:style>
  <w:style w:type="paragraph" w:customStyle="1" w:styleId="isselectedend">
    <w:name w:val="isselectedend"/>
    <w:basedOn w:val="Normal"/>
    <w:rsid w:val="00D95E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93C3B"/>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47362"/>
    <w:pPr>
      <w:spacing w:after="0" w:line="240" w:lineRule="auto"/>
    </w:pPr>
    <w:rPr>
      <w:rFonts w:ascii="Calibri" w:eastAsia="Calibri" w:hAnsi="Calibri" w:cs="SimSun"/>
    </w:rPr>
  </w:style>
  <w:style w:type="character" w:styleId="Hyperlink">
    <w:name w:val="Hyperlink"/>
    <w:basedOn w:val="DefaultParagraphFont"/>
    <w:uiPriority w:val="99"/>
    <w:unhideWhenUsed/>
    <w:rsid w:val="009A4576"/>
    <w:rPr>
      <w:color w:val="0000FF"/>
      <w:u w:val="single"/>
    </w:rPr>
  </w:style>
  <w:style w:type="paragraph" w:styleId="BalloonText">
    <w:name w:val="Balloon Text"/>
    <w:basedOn w:val="Normal"/>
    <w:link w:val="BalloonTextChar"/>
    <w:uiPriority w:val="99"/>
    <w:semiHidden/>
    <w:unhideWhenUsed/>
    <w:rsid w:val="00D70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A5D"/>
    <w:rPr>
      <w:rFonts w:ascii="Tahoma" w:hAnsi="Tahoma" w:cs="Tahoma"/>
      <w:sz w:val="16"/>
      <w:szCs w:val="16"/>
    </w:rPr>
  </w:style>
  <w:style w:type="paragraph" w:styleId="Header">
    <w:name w:val="header"/>
    <w:basedOn w:val="Normal"/>
    <w:link w:val="HeaderChar"/>
    <w:uiPriority w:val="99"/>
    <w:unhideWhenUsed/>
    <w:rsid w:val="003A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8FF"/>
  </w:style>
  <w:style w:type="paragraph" w:styleId="Footer">
    <w:name w:val="footer"/>
    <w:basedOn w:val="Normal"/>
    <w:link w:val="FooterChar"/>
    <w:uiPriority w:val="99"/>
    <w:unhideWhenUsed/>
    <w:rsid w:val="003A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8FF"/>
  </w:style>
  <w:style w:type="character" w:styleId="UnresolvedMention">
    <w:name w:val="Unresolved Mention"/>
    <w:basedOn w:val="DefaultParagraphFont"/>
    <w:uiPriority w:val="99"/>
    <w:semiHidden/>
    <w:unhideWhenUsed/>
    <w:rsid w:val="00BC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160973927">
      <w:bodyDiv w:val="1"/>
      <w:marLeft w:val="0"/>
      <w:marRight w:val="0"/>
      <w:marTop w:val="0"/>
      <w:marBottom w:val="0"/>
      <w:divBdr>
        <w:top w:val="none" w:sz="0" w:space="0" w:color="auto"/>
        <w:left w:val="none" w:sz="0" w:space="0" w:color="auto"/>
        <w:bottom w:val="none" w:sz="0" w:space="0" w:color="auto"/>
        <w:right w:val="none" w:sz="0" w:space="0" w:color="auto"/>
      </w:divBdr>
    </w:div>
    <w:div w:id="200633830">
      <w:bodyDiv w:val="1"/>
      <w:marLeft w:val="0"/>
      <w:marRight w:val="0"/>
      <w:marTop w:val="0"/>
      <w:marBottom w:val="0"/>
      <w:divBdr>
        <w:top w:val="none" w:sz="0" w:space="0" w:color="auto"/>
        <w:left w:val="none" w:sz="0" w:space="0" w:color="auto"/>
        <w:bottom w:val="none" w:sz="0" w:space="0" w:color="auto"/>
        <w:right w:val="none" w:sz="0" w:space="0" w:color="auto"/>
      </w:divBdr>
    </w:div>
    <w:div w:id="253051962">
      <w:bodyDiv w:val="1"/>
      <w:marLeft w:val="0"/>
      <w:marRight w:val="0"/>
      <w:marTop w:val="0"/>
      <w:marBottom w:val="0"/>
      <w:divBdr>
        <w:top w:val="none" w:sz="0" w:space="0" w:color="auto"/>
        <w:left w:val="none" w:sz="0" w:space="0" w:color="auto"/>
        <w:bottom w:val="none" w:sz="0" w:space="0" w:color="auto"/>
        <w:right w:val="none" w:sz="0" w:space="0" w:color="auto"/>
      </w:divBdr>
    </w:div>
    <w:div w:id="398869562">
      <w:bodyDiv w:val="1"/>
      <w:marLeft w:val="0"/>
      <w:marRight w:val="0"/>
      <w:marTop w:val="0"/>
      <w:marBottom w:val="0"/>
      <w:divBdr>
        <w:top w:val="none" w:sz="0" w:space="0" w:color="auto"/>
        <w:left w:val="none" w:sz="0" w:space="0" w:color="auto"/>
        <w:bottom w:val="none" w:sz="0" w:space="0" w:color="auto"/>
        <w:right w:val="none" w:sz="0" w:space="0" w:color="auto"/>
      </w:divBdr>
    </w:div>
    <w:div w:id="417217918">
      <w:bodyDiv w:val="1"/>
      <w:marLeft w:val="0"/>
      <w:marRight w:val="0"/>
      <w:marTop w:val="0"/>
      <w:marBottom w:val="0"/>
      <w:divBdr>
        <w:top w:val="none" w:sz="0" w:space="0" w:color="auto"/>
        <w:left w:val="none" w:sz="0" w:space="0" w:color="auto"/>
        <w:bottom w:val="none" w:sz="0" w:space="0" w:color="auto"/>
        <w:right w:val="none" w:sz="0" w:space="0" w:color="auto"/>
      </w:divBdr>
    </w:div>
    <w:div w:id="504125855">
      <w:bodyDiv w:val="1"/>
      <w:marLeft w:val="0"/>
      <w:marRight w:val="0"/>
      <w:marTop w:val="0"/>
      <w:marBottom w:val="0"/>
      <w:divBdr>
        <w:top w:val="none" w:sz="0" w:space="0" w:color="auto"/>
        <w:left w:val="none" w:sz="0" w:space="0" w:color="auto"/>
        <w:bottom w:val="none" w:sz="0" w:space="0" w:color="auto"/>
        <w:right w:val="none" w:sz="0" w:space="0" w:color="auto"/>
      </w:divBdr>
    </w:div>
    <w:div w:id="514465434">
      <w:bodyDiv w:val="1"/>
      <w:marLeft w:val="0"/>
      <w:marRight w:val="0"/>
      <w:marTop w:val="0"/>
      <w:marBottom w:val="0"/>
      <w:divBdr>
        <w:top w:val="none" w:sz="0" w:space="0" w:color="auto"/>
        <w:left w:val="none" w:sz="0" w:space="0" w:color="auto"/>
        <w:bottom w:val="none" w:sz="0" w:space="0" w:color="auto"/>
        <w:right w:val="none" w:sz="0" w:space="0" w:color="auto"/>
      </w:divBdr>
    </w:div>
    <w:div w:id="602802642">
      <w:bodyDiv w:val="1"/>
      <w:marLeft w:val="0"/>
      <w:marRight w:val="0"/>
      <w:marTop w:val="0"/>
      <w:marBottom w:val="0"/>
      <w:divBdr>
        <w:top w:val="none" w:sz="0" w:space="0" w:color="auto"/>
        <w:left w:val="none" w:sz="0" w:space="0" w:color="auto"/>
        <w:bottom w:val="none" w:sz="0" w:space="0" w:color="auto"/>
        <w:right w:val="none" w:sz="0" w:space="0" w:color="auto"/>
      </w:divBdr>
      <w:divsChild>
        <w:div w:id="280232206">
          <w:marLeft w:val="0"/>
          <w:marRight w:val="0"/>
          <w:marTop w:val="0"/>
          <w:marBottom w:val="0"/>
          <w:divBdr>
            <w:top w:val="none" w:sz="0" w:space="0" w:color="auto"/>
            <w:left w:val="none" w:sz="0" w:space="0" w:color="auto"/>
            <w:bottom w:val="none" w:sz="0" w:space="0" w:color="auto"/>
            <w:right w:val="none" w:sz="0" w:space="0" w:color="auto"/>
          </w:divBdr>
          <w:divsChild>
            <w:div w:id="9348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8701">
      <w:bodyDiv w:val="1"/>
      <w:marLeft w:val="0"/>
      <w:marRight w:val="0"/>
      <w:marTop w:val="0"/>
      <w:marBottom w:val="0"/>
      <w:divBdr>
        <w:top w:val="none" w:sz="0" w:space="0" w:color="auto"/>
        <w:left w:val="none" w:sz="0" w:space="0" w:color="auto"/>
        <w:bottom w:val="none" w:sz="0" w:space="0" w:color="auto"/>
        <w:right w:val="none" w:sz="0" w:space="0" w:color="auto"/>
      </w:divBdr>
    </w:div>
    <w:div w:id="634530156">
      <w:bodyDiv w:val="1"/>
      <w:marLeft w:val="0"/>
      <w:marRight w:val="0"/>
      <w:marTop w:val="0"/>
      <w:marBottom w:val="0"/>
      <w:divBdr>
        <w:top w:val="none" w:sz="0" w:space="0" w:color="auto"/>
        <w:left w:val="none" w:sz="0" w:space="0" w:color="auto"/>
        <w:bottom w:val="none" w:sz="0" w:space="0" w:color="auto"/>
        <w:right w:val="none" w:sz="0" w:space="0" w:color="auto"/>
      </w:divBdr>
    </w:div>
    <w:div w:id="685863975">
      <w:bodyDiv w:val="1"/>
      <w:marLeft w:val="0"/>
      <w:marRight w:val="0"/>
      <w:marTop w:val="0"/>
      <w:marBottom w:val="0"/>
      <w:divBdr>
        <w:top w:val="none" w:sz="0" w:space="0" w:color="auto"/>
        <w:left w:val="none" w:sz="0" w:space="0" w:color="auto"/>
        <w:bottom w:val="none" w:sz="0" w:space="0" w:color="auto"/>
        <w:right w:val="none" w:sz="0" w:space="0" w:color="auto"/>
      </w:divBdr>
    </w:div>
    <w:div w:id="764224822">
      <w:bodyDiv w:val="1"/>
      <w:marLeft w:val="0"/>
      <w:marRight w:val="0"/>
      <w:marTop w:val="0"/>
      <w:marBottom w:val="0"/>
      <w:divBdr>
        <w:top w:val="none" w:sz="0" w:space="0" w:color="auto"/>
        <w:left w:val="none" w:sz="0" w:space="0" w:color="auto"/>
        <w:bottom w:val="none" w:sz="0" w:space="0" w:color="auto"/>
        <w:right w:val="none" w:sz="0" w:space="0" w:color="auto"/>
      </w:divBdr>
    </w:div>
    <w:div w:id="772286259">
      <w:bodyDiv w:val="1"/>
      <w:marLeft w:val="0"/>
      <w:marRight w:val="0"/>
      <w:marTop w:val="0"/>
      <w:marBottom w:val="0"/>
      <w:divBdr>
        <w:top w:val="none" w:sz="0" w:space="0" w:color="auto"/>
        <w:left w:val="none" w:sz="0" w:space="0" w:color="auto"/>
        <w:bottom w:val="none" w:sz="0" w:space="0" w:color="auto"/>
        <w:right w:val="none" w:sz="0" w:space="0" w:color="auto"/>
      </w:divBdr>
      <w:divsChild>
        <w:div w:id="2038696803">
          <w:marLeft w:val="0"/>
          <w:marRight w:val="0"/>
          <w:marTop w:val="0"/>
          <w:marBottom w:val="0"/>
          <w:divBdr>
            <w:top w:val="none" w:sz="0" w:space="0" w:color="auto"/>
            <w:left w:val="none" w:sz="0" w:space="0" w:color="auto"/>
            <w:bottom w:val="none" w:sz="0" w:space="0" w:color="auto"/>
            <w:right w:val="none" w:sz="0" w:space="0" w:color="auto"/>
          </w:divBdr>
          <w:divsChild>
            <w:div w:id="3886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75229">
      <w:bodyDiv w:val="1"/>
      <w:marLeft w:val="0"/>
      <w:marRight w:val="0"/>
      <w:marTop w:val="0"/>
      <w:marBottom w:val="0"/>
      <w:divBdr>
        <w:top w:val="none" w:sz="0" w:space="0" w:color="auto"/>
        <w:left w:val="none" w:sz="0" w:space="0" w:color="auto"/>
        <w:bottom w:val="none" w:sz="0" w:space="0" w:color="auto"/>
        <w:right w:val="none" w:sz="0" w:space="0" w:color="auto"/>
      </w:divBdr>
      <w:divsChild>
        <w:div w:id="1949581284">
          <w:marLeft w:val="0"/>
          <w:marRight w:val="0"/>
          <w:marTop w:val="0"/>
          <w:marBottom w:val="0"/>
          <w:divBdr>
            <w:top w:val="none" w:sz="0" w:space="0" w:color="auto"/>
            <w:left w:val="none" w:sz="0" w:space="0" w:color="auto"/>
            <w:bottom w:val="none" w:sz="0" w:space="0" w:color="auto"/>
            <w:right w:val="none" w:sz="0" w:space="0" w:color="auto"/>
          </w:divBdr>
          <w:divsChild>
            <w:div w:id="4414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22898">
      <w:bodyDiv w:val="1"/>
      <w:marLeft w:val="0"/>
      <w:marRight w:val="0"/>
      <w:marTop w:val="0"/>
      <w:marBottom w:val="0"/>
      <w:divBdr>
        <w:top w:val="none" w:sz="0" w:space="0" w:color="auto"/>
        <w:left w:val="none" w:sz="0" w:space="0" w:color="auto"/>
        <w:bottom w:val="none" w:sz="0" w:space="0" w:color="auto"/>
        <w:right w:val="none" w:sz="0" w:space="0" w:color="auto"/>
      </w:divBdr>
      <w:divsChild>
        <w:div w:id="978850503">
          <w:marLeft w:val="0"/>
          <w:marRight w:val="0"/>
          <w:marTop w:val="0"/>
          <w:marBottom w:val="0"/>
          <w:divBdr>
            <w:top w:val="none" w:sz="0" w:space="0" w:color="auto"/>
            <w:left w:val="none" w:sz="0" w:space="0" w:color="auto"/>
            <w:bottom w:val="none" w:sz="0" w:space="0" w:color="auto"/>
            <w:right w:val="none" w:sz="0" w:space="0" w:color="auto"/>
          </w:divBdr>
          <w:divsChild>
            <w:div w:id="7200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8353">
      <w:bodyDiv w:val="1"/>
      <w:marLeft w:val="0"/>
      <w:marRight w:val="0"/>
      <w:marTop w:val="0"/>
      <w:marBottom w:val="0"/>
      <w:divBdr>
        <w:top w:val="none" w:sz="0" w:space="0" w:color="auto"/>
        <w:left w:val="none" w:sz="0" w:space="0" w:color="auto"/>
        <w:bottom w:val="none" w:sz="0" w:space="0" w:color="auto"/>
        <w:right w:val="none" w:sz="0" w:space="0" w:color="auto"/>
      </w:divBdr>
    </w:div>
    <w:div w:id="1175731253">
      <w:bodyDiv w:val="1"/>
      <w:marLeft w:val="0"/>
      <w:marRight w:val="0"/>
      <w:marTop w:val="0"/>
      <w:marBottom w:val="0"/>
      <w:divBdr>
        <w:top w:val="none" w:sz="0" w:space="0" w:color="auto"/>
        <w:left w:val="none" w:sz="0" w:space="0" w:color="auto"/>
        <w:bottom w:val="none" w:sz="0" w:space="0" w:color="auto"/>
        <w:right w:val="none" w:sz="0" w:space="0" w:color="auto"/>
      </w:divBdr>
      <w:divsChild>
        <w:div w:id="1566640844">
          <w:marLeft w:val="0"/>
          <w:marRight w:val="0"/>
          <w:marTop w:val="0"/>
          <w:marBottom w:val="0"/>
          <w:divBdr>
            <w:top w:val="none" w:sz="0" w:space="0" w:color="auto"/>
            <w:left w:val="none" w:sz="0" w:space="0" w:color="auto"/>
            <w:bottom w:val="none" w:sz="0" w:space="0" w:color="auto"/>
            <w:right w:val="none" w:sz="0" w:space="0" w:color="auto"/>
          </w:divBdr>
          <w:divsChild>
            <w:div w:id="483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31857">
      <w:bodyDiv w:val="1"/>
      <w:marLeft w:val="0"/>
      <w:marRight w:val="0"/>
      <w:marTop w:val="0"/>
      <w:marBottom w:val="0"/>
      <w:divBdr>
        <w:top w:val="none" w:sz="0" w:space="0" w:color="auto"/>
        <w:left w:val="none" w:sz="0" w:space="0" w:color="auto"/>
        <w:bottom w:val="none" w:sz="0" w:space="0" w:color="auto"/>
        <w:right w:val="none" w:sz="0" w:space="0" w:color="auto"/>
      </w:divBdr>
    </w:div>
    <w:div w:id="1248072743">
      <w:bodyDiv w:val="1"/>
      <w:marLeft w:val="0"/>
      <w:marRight w:val="0"/>
      <w:marTop w:val="0"/>
      <w:marBottom w:val="0"/>
      <w:divBdr>
        <w:top w:val="none" w:sz="0" w:space="0" w:color="auto"/>
        <w:left w:val="none" w:sz="0" w:space="0" w:color="auto"/>
        <w:bottom w:val="none" w:sz="0" w:space="0" w:color="auto"/>
        <w:right w:val="none" w:sz="0" w:space="0" w:color="auto"/>
      </w:divBdr>
    </w:div>
    <w:div w:id="1266159738">
      <w:bodyDiv w:val="1"/>
      <w:marLeft w:val="0"/>
      <w:marRight w:val="0"/>
      <w:marTop w:val="0"/>
      <w:marBottom w:val="0"/>
      <w:divBdr>
        <w:top w:val="none" w:sz="0" w:space="0" w:color="auto"/>
        <w:left w:val="none" w:sz="0" w:space="0" w:color="auto"/>
        <w:bottom w:val="none" w:sz="0" w:space="0" w:color="auto"/>
        <w:right w:val="none" w:sz="0" w:space="0" w:color="auto"/>
      </w:divBdr>
    </w:div>
    <w:div w:id="1301153587">
      <w:bodyDiv w:val="1"/>
      <w:marLeft w:val="0"/>
      <w:marRight w:val="0"/>
      <w:marTop w:val="0"/>
      <w:marBottom w:val="0"/>
      <w:divBdr>
        <w:top w:val="none" w:sz="0" w:space="0" w:color="auto"/>
        <w:left w:val="none" w:sz="0" w:space="0" w:color="auto"/>
        <w:bottom w:val="none" w:sz="0" w:space="0" w:color="auto"/>
        <w:right w:val="none" w:sz="0" w:space="0" w:color="auto"/>
      </w:divBdr>
      <w:divsChild>
        <w:div w:id="364137905">
          <w:marLeft w:val="0"/>
          <w:marRight w:val="0"/>
          <w:marTop w:val="0"/>
          <w:marBottom w:val="0"/>
          <w:divBdr>
            <w:top w:val="none" w:sz="0" w:space="0" w:color="auto"/>
            <w:left w:val="none" w:sz="0" w:space="0" w:color="auto"/>
            <w:bottom w:val="none" w:sz="0" w:space="0" w:color="auto"/>
            <w:right w:val="none" w:sz="0" w:space="0" w:color="auto"/>
          </w:divBdr>
          <w:divsChild>
            <w:div w:id="6823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578">
      <w:bodyDiv w:val="1"/>
      <w:marLeft w:val="0"/>
      <w:marRight w:val="0"/>
      <w:marTop w:val="0"/>
      <w:marBottom w:val="0"/>
      <w:divBdr>
        <w:top w:val="none" w:sz="0" w:space="0" w:color="auto"/>
        <w:left w:val="none" w:sz="0" w:space="0" w:color="auto"/>
        <w:bottom w:val="none" w:sz="0" w:space="0" w:color="auto"/>
        <w:right w:val="none" w:sz="0" w:space="0" w:color="auto"/>
      </w:divBdr>
    </w:div>
    <w:div w:id="1450932772">
      <w:bodyDiv w:val="1"/>
      <w:marLeft w:val="0"/>
      <w:marRight w:val="0"/>
      <w:marTop w:val="0"/>
      <w:marBottom w:val="0"/>
      <w:divBdr>
        <w:top w:val="none" w:sz="0" w:space="0" w:color="auto"/>
        <w:left w:val="none" w:sz="0" w:space="0" w:color="auto"/>
        <w:bottom w:val="none" w:sz="0" w:space="0" w:color="auto"/>
        <w:right w:val="none" w:sz="0" w:space="0" w:color="auto"/>
      </w:divBdr>
    </w:div>
    <w:div w:id="1599295400">
      <w:bodyDiv w:val="1"/>
      <w:marLeft w:val="0"/>
      <w:marRight w:val="0"/>
      <w:marTop w:val="0"/>
      <w:marBottom w:val="0"/>
      <w:divBdr>
        <w:top w:val="none" w:sz="0" w:space="0" w:color="auto"/>
        <w:left w:val="none" w:sz="0" w:space="0" w:color="auto"/>
        <w:bottom w:val="none" w:sz="0" w:space="0" w:color="auto"/>
        <w:right w:val="none" w:sz="0" w:space="0" w:color="auto"/>
      </w:divBdr>
    </w:div>
    <w:div w:id="1628510011">
      <w:bodyDiv w:val="1"/>
      <w:marLeft w:val="0"/>
      <w:marRight w:val="0"/>
      <w:marTop w:val="0"/>
      <w:marBottom w:val="0"/>
      <w:divBdr>
        <w:top w:val="none" w:sz="0" w:space="0" w:color="auto"/>
        <w:left w:val="none" w:sz="0" w:space="0" w:color="auto"/>
        <w:bottom w:val="none" w:sz="0" w:space="0" w:color="auto"/>
        <w:right w:val="none" w:sz="0" w:space="0" w:color="auto"/>
      </w:divBdr>
    </w:div>
    <w:div w:id="1967347039">
      <w:bodyDiv w:val="1"/>
      <w:marLeft w:val="0"/>
      <w:marRight w:val="0"/>
      <w:marTop w:val="0"/>
      <w:marBottom w:val="0"/>
      <w:divBdr>
        <w:top w:val="none" w:sz="0" w:space="0" w:color="auto"/>
        <w:left w:val="none" w:sz="0" w:space="0" w:color="auto"/>
        <w:bottom w:val="none" w:sz="0" w:space="0" w:color="auto"/>
        <w:right w:val="none" w:sz="0" w:space="0" w:color="auto"/>
      </w:divBdr>
    </w:div>
    <w:div w:id="2055157195">
      <w:bodyDiv w:val="1"/>
      <w:marLeft w:val="0"/>
      <w:marRight w:val="0"/>
      <w:marTop w:val="0"/>
      <w:marBottom w:val="0"/>
      <w:divBdr>
        <w:top w:val="none" w:sz="0" w:space="0" w:color="auto"/>
        <w:left w:val="none" w:sz="0" w:space="0" w:color="auto"/>
        <w:bottom w:val="none" w:sz="0" w:space="0" w:color="auto"/>
        <w:right w:val="none" w:sz="0" w:space="0" w:color="auto"/>
      </w:divBdr>
    </w:div>
    <w:div w:id="2055814470">
      <w:bodyDiv w:val="1"/>
      <w:marLeft w:val="0"/>
      <w:marRight w:val="0"/>
      <w:marTop w:val="0"/>
      <w:marBottom w:val="0"/>
      <w:divBdr>
        <w:top w:val="none" w:sz="0" w:space="0" w:color="auto"/>
        <w:left w:val="none" w:sz="0" w:space="0" w:color="auto"/>
        <w:bottom w:val="none" w:sz="0" w:space="0" w:color="auto"/>
        <w:right w:val="none" w:sz="0" w:space="0" w:color="auto"/>
      </w:divBdr>
    </w:div>
    <w:div w:id="2059935219">
      <w:bodyDiv w:val="1"/>
      <w:marLeft w:val="0"/>
      <w:marRight w:val="0"/>
      <w:marTop w:val="0"/>
      <w:marBottom w:val="0"/>
      <w:divBdr>
        <w:top w:val="none" w:sz="0" w:space="0" w:color="auto"/>
        <w:left w:val="none" w:sz="0" w:space="0" w:color="auto"/>
        <w:bottom w:val="none" w:sz="0" w:space="0" w:color="auto"/>
        <w:right w:val="none" w:sz="0" w:space="0" w:color="auto"/>
      </w:divBdr>
    </w:div>
    <w:div w:id="2064207004">
      <w:bodyDiv w:val="1"/>
      <w:marLeft w:val="0"/>
      <w:marRight w:val="0"/>
      <w:marTop w:val="0"/>
      <w:marBottom w:val="0"/>
      <w:divBdr>
        <w:top w:val="none" w:sz="0" w:space="0" w:color="auto"/>
        <w:left w:val="none" w:sz="0" w:space="0" w:color="auto"/>
        <w:bottom w:val="none" w:sz="0" w:space="0" w:color="auto"/>
        <w:right w:val="none" w:sz="0" w:space="0" w:color="auto"/>
      </w:divBdr>
    </w:div>
    <w:div w:id="2064793589">
      <w:bodyDiv w:val="1"/>
      <w:marLeft w:val="0"/>
      <w:marRight w:val="0"/>
      <w:marTop w:val="0"/>
      <w:marBottom w:val="0"/>
      <w:divBdr>
        <w:top w:val="none" w:sz="0" w:space="0" w:color="auto"/>
        <w:left w:val="none" w:sz="0" w:space="0" w:color="auto"/>
        <w:bottom w:val="none" w:sz="0" w:space="0" w:color="auto"/>
        <w:right w:val="none" w:sz="0" w:space="0" w:color="auto"/>
      </w:divBdr>
      <w:divsChild>
        <w:div w:id="2116123239">
          <w:marLeft w:val="0"/>
          <w:marRight w:val="0"/>
          <w:marTop w:val="0"/>
          <w:marBottom w:val="0"/>
          <w:divBdr>
            <w:top w:val="none" w:sz="0" w:space="0" w:color="auto"/>
            <w:left w:val="none" w:sz="0" w:space="0" w:color="auto"/>
            <w:bottom w:val="none" w:sz="0" w:space="0" w:color="auto"/>
            <w:right w:val="none" w:sz="0" w:space="0" w:color="auto"/>
          </w:divBdr>
          <w:divsChild>
            <w:div w:id="231476291">
              <w:marLeft w:val="0"/>
              <w:marRight w:val="0"/>
              <w:marTop w:val="0"/>
              <w:marBottom w:val="0"/>
              <w:divBdr>
                <w:top w:val="none" w:sz="0" w:space="0" w:color="auto"/>
                <w:left w:val="none" w:sz="0" w:space="0" w:color="auto"/>
                <w:bottom w:val="none" w:sz="0" w:space="0" w:color="auto"/>
                <w:right w:val="none" w:sz="0" w:space="0" w:color="auto"/>
              </w:divBdr>
              <w:divsChild>
                <w:div w:id="19892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3515">
      <w:bodyDiv w:val="1"/>
      <w:marLeft w:val="0"/>
      <w:marRight w:val="0"/>
      <w:marTop w:val="0"/>
      <w:marBottom w:val="0"/>
      <w:divBdr>
        <w:top w:val="none" w:sz="0" w:space="0" w:color="auto"/>
        <w:left w:val="none" w:sz="0" w:space="0" w:color="auto"/>
        <w:bottom w:val="none" w:sz="0" w:space="0" w:color="auto"/>
        <w:right w:val="none" w:sz="0" w:space="0" w:color="auto"/>
      </w:divBdr>
    </w:div>
    <w:div w:id="2090498122">
      <w:bodyDiv w:val="1"/>
      <w:marLeft w:val="0"/>
      <w:marRight w:val="0"/>
      <w:marTop w:val="0"/>
      <w:marBottom w:val="0"/>
      <w:divBdr>
        <w:top w:val="none" w:sz="0" w:space="0" w:color="auto"/>
        <w:left w:val="none" w:sz="0" w:space="0" w:color="auto"/>
        <w:bottom w:val="none" w:sz="0" w:space="0" w:color="auto"/>
        <w:right w:val="none" w:sz="0" w:space="0" w:color="auto"/>
      </w:divBdr>
    </w:div>
    <w:div w:id="2130279625">
      <w:bodyDiv w:val="1"/>
      <w:marLeft w:val="0"/>
      <w:marRight w:val="0"/>
      <w:marTop w:val="0"/>
      <w:marBottom w:val="0"/>
      <w:divBdr>
        <w:top w:val="none" w:sz="0" w:space="0" w:color="auto"/>
        <w:left w:val="none" w:sz="0" w:space="0" w:color="auto"/>
        <w:bottom w:val="none" w:sz="0" w:space="0" w:color="auto"/>
        <w:right w:val="none" w:sz="0" w:space="0" w:color="auto"/>
      </w:divBdr>
      <w:divsChild>
        <w:div w:id="148333339">
          <w:marLeft w:val="0"/>
          <w:marRight w:val="0"/>
          <w:marTop w:val="0"/>
          <w:marBottom w:val="0"/>
          <w:divBdr>
            <w:top w:val="none" w:sz="0" w:space="0" w:color="auto"/>
            <w:left w:val="none" w:sz="0" w:space="0" w:color="auto"/>
            <w:bottom w:val="none" w:sz="0" w:space="0" w:color="auto"/>
            <w:right w:val="none" w:sz="0" w:space="0" w:color="auto"/>
          </w:divBdr>
          <w:divsChild>
            <w:div w:id="95663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3311932.2015.1019815" TargetMode="External"/><Relationship Id="rId18" Type="http://schemas.openxmlformats.org/officeDocument/2006/relationships/hyperlink" Target="https://doi.org/10.1080/23311932.2016.1142409" TargetMode="External"/><Relationship Id="rId26" Type="http://schemas.openxmlformats.org/officeDocument/2006/relationships/hyperlink" Target="https://cgspace.cgiar.org/items/7ecd37f4-f3d1-4947-8b7a-8e4841933568" TargetMode="External"/><Relationship Id="rId3" Type="http://schemas.openxmlformats.org/officeDocument/2006/relationships/styles" Target="styles.xml"/><Relationship Id="rId21" Type="http://schemas.openxmlformats.org/officeDocument/2006/relationships/hyperlink" Target="https://doi.org/10.1002/fsn3.1334"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016/j.foohum.2024.100308" TargetMode="External"/><Relationship Id="rId17" Type="http://schemas.openxmlformats.org/officeDocument/2006/relationships/hyperlink" Target="https://doi.org/10.24203/ajafs.v6i6.5573" TargetMode="External"/><Relationship Id="rId25" Type="http://schemas.openxmlformats.org/officeDocument/2006/relationships/hyperlink" Target="https://opac.kwasu.edu.ng/bib/9914"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5897/AJB09.161" TargetMode="External"/><Relationship Id="rId20" Type="http://schemas.openxmlformats.org/officeDocument/2006/relationships/hyperlink" Target="https://doi.org/10.1016/j.foodres.2024.11483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34/afsj/2021/v20i1130372" TargetMode="External"/><Relationship Id="rId24" Type="http://schemas.openxmlformats.org/officeDocument/2006/relationships/hyperlink" Target="https://www.sciepub.com/reference/289420"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16/j.tifs.2018.09.006" TargetMode="External"/><Relationship Id="rId23" Type="http://schemas.openxmlformats.org/officeDocument/2006/relationships/hyperlink" Target="https://www.jofamericanscience.org/journals/am-sci/am0701/" TargetMode="External"/><Relationship Id="rId28" Type="http://schemas.openxmlformats.org/officeDocument/2006/relationships/hyperlink" Target="https://doi.org/10.56557/jobari/2025/v31i29179" TargetMode="External"/><Relationship Id="rId36" Type="http://schemas.openxmlformats.org/officeDocument/2006/relationships/theme" Target="theme/theme1.xml"/><Relationship Id="rId10" Type="http://schemas.openxmlformats.org/officeDocument/2006/relationships/hyperlink" Target="https://members.aoac.org/AOAC/AOAC/Item_Detail.aspx?Category=OMA&amp;iProductCode=1121" TargetMode="External"/><Relationship Id="rId19" Type="http://schemas.openxmlformats.org/officeDocument/2006/relationships/hyperlink" Target="https://doi.org/10.1007/s13197-010-0042-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16/j.foodchem.2017.04.020" TargetMode="External"/><Relationship Id="rId14" Type="http://schemas.openxmlformats.org/officeDocument/2006/relationships/hyperlink" Target="https://doi.org/10.1007/s13197-014-1427-2" TargetMode="External"/><Relationship Id="rId22" Type="http://schemas.openxmlformats.org/officeDocument/2006/relationships/hyperlink" Target="https://eprints.ums.edu.my/12530/" TargetMode="External"/><Relationship Id="rId27" Type="http://schemas.openxmlformats.org/officeDocument/2006/relationships/hyperlink" Target="https://www.who.int/news/item/29-05-2023-new-wha-resolution-to-accelerate-efforts-on-food-micronutrient-fortification"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doi.org/10.1155/2023/676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BDA4A-37D1-4ACC-AA26-95337B89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19</Pages>
  <Words>6879</Words>
  <Characters>39213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1087</cp:lastModifiedBy>
  <cp:revision>27</cp:revision>
  <dcterms:created xsi:type="dcterms:W3CDTF">2026-07-07T16:58:00Z</dcterms:created>
  <dcterms:modified xsi:type="dcterms:W3CDTF">2026-08-07T08:20:00Z</dcterms:modified>
</cp:coreProperties>
</file>