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35E5E" w14:textId="77777777" w:rsidR="00A115F9" w:rsidRPr="00D54A50" w:rsidRDefault="00A115F9" w:rsidP="00A115F9">
      <w:pPr>
        <w:pStyle w:val="ListParagraph"/>
        <w:numPr>
          <w:ilvl w:val="0"/>
          <w:numId w:val="17"/>
        </w:numPr>
        <w:spacing w:before="100" w:beforeAutospacing="1" w:after="240" w:line="240" w:lineRule="auto"/>
        <w:rPr>
          <w:rFonts w:ascii="Arial" w:hAnsi="Arial" w:cs="Arial"/>
          <w:noProof/>
          <w:sz w:val="20"/>
          <w:szCs w:val="20"/>
        </w:rPr>
      </w:pPr>
      <w:r w:rsidRPr="00D54A50">
        <w:rPr>
          <w:rFonts w:ascii="Arial" w:hAnsi="Arial" w:cs="Arial"/>
          <w:noProof/>
          <w:sz w:val="20"/>
          <w:szCs w:val="20"/>
        </w:rPr>
        <w:t>Original Research Article</w:t>
      </w:r>
    </w:p>
    <w:p w14:paraId="0F47F9F8" w14:textId="77777777" w:rsidR="004465C6" w:rsidRPr="00D54A50" w:rsidRDefault="0013743C" w:rsidP="004465C6">
      <w:pPr>
        <w:spacing w:after="0" w:line="360" w:lineRule="auto"/>
        <w:jc w:val="center"/>
        <w:rPr>
          <w:rFonts w:ascii="Times New Roman" w:eastAsia="Times New Roman" w:hAnsi="Times New Roman" w:cs="Times New Roman"/>
          <w:b/>
          <w:sz w:val="32"/>
          <w:szCs w:val="32"/>
          <w:lang w:val="ro-RO"/>
        </w:rPr>
      </w:pPr>
      <w:proofErr w:type="spellStart"/>
      <w:r w:rsidRPr="00D54A50">
        <w:rPr>
          <w:rFonts w:ascii="Times New Roman" w:hAnsi="Times New Roman" w:cs="Times New Roman"/>
          <w:b/>
          <w:sz w:val="32"/>
          <w:szCs w:val="32"/>
        </w:rPr>
        <w:t>Synthesis</w:t>
      </w:r>
      <w:proofErr w:type="spellEnd"/>
      <w:r w:rsidRPr="00D54A50">
        <w:rPr>
          <w:rFonts w:ascii="Times New Roman" w:hAnsi="Times New Roman" w:cs="Times New Roman"/>
          <w:b/>
          <w:sz w:val="32"/>
          <w:szCs w:val="32"/>
        </w:rPr>
        <w:t xml:space="preserve">, </w:t>
      </w:r>
      <w:proofErr w:type="spellStart"/>
      <w:r w:rsidRPr="00D54A50">
        <w:rPr>
          <w:rFonts w:ascii="Times New Roman" w:hAnsi="Times New Roman" w:cs="Times New Roman"/>
          <w:b/>
          <w:sz w:val="32"/>
          <w:szCs w:val="32"/>
        </w:rPr>
        <w:t>Spectroscopic</w:t>
      </w:r>
      <w:proofErr w:type="spellEnd"/>
      <w:r w:rsidRPr="00D54A50">
        <w:rPr>
          <w:rFonts w:ascii="Times New Roman" w:hAnsi="Times New Roman" w:cs="Times New Roman"/>
          <w:b/>
          <w:sz w:val="32"/>
          <w:szCs w:val="32"/>
        </w:rPr>
        <w:t xml:space="preserve"> </w:t>
      </w:r>
      <w:proofErr w:type="spellStart"/>
      <w:r w:rsidRPr="00D54A50">
        <w:rPr>
          <w:rFonts w:ascii="Times New Roman" w:hAnsi="Times New Roman" w:cs="Times New Roman"/>
          <w:b/>
          <w:sz w:val="32"/>
          <w:szCs w:val="32"/>
        </w:rPr>
        <w:t>Characterization</w:t>
      </w:r>
      <w:proofErr w:type="spellEnd"/>
      <w:r w:rsidRPr="00D54A50">
        <w:rPr>
          <w:rFonts w:ascii="Times New Roman" w:hAnsi="Times New Roman" w:cs="Times New Roman"/>
          <w:b/>
          <w:sz w:val="32"/>
          <w:szCs w:val="32"/>
        </w:rPr>
        <w:t xml:space="preserve">, and DFT </w:t>
      </w:r>
      <w:proofErr w:type="spellStart"/>
      <w:r w:rsidRPr="00D54A50">
        <w:rPr>
          <w:rFonts w:ascii="Times New Roman" w:hAnsi="Times New Roman" w:cs="Times New Roman"/>
          <w:b/>
          <w:sz w:val="32"/>
          <w:szCs w:val="32"/>
        </w:rPr>
        <w:t>Calculations</w:t>
      </w:r>
      <w:proofErr w:type="spellEnd"/>
      <w:r w:rsidRPr="00D54A50">
        <w:rPr>
          <w:rFonts w:ascii="Times New Roman" w:hAnsi="Times New Roman" w:cs="Times New Roman"/>
          <w:b/>
          <w:sz w:val="32"/>
          <w:szCs w:val="32"/>
        </w:rPr>
        <w:t xml:space="preserve"> of</w:t>
      </w:r>
      <w:r w:rsidR="003C68FD" w:rsidRPr="00D54A50">
        <w:rPr>
          <w:rFonts w:ascii="Times New Roman" w:hAnsi="Times New Roman" w:cs="Times New Roman"/>
          <w:b/>
          <w:sz w:val="32"/>
          <w:szCs w:val="32"/>
        </w:rPr>
        <w:t xml:space="preserve"> </w:t>
      </w:r>
      <w:r w:rsidR="000140FA" w:rsidRPr="00D54A50">
        <w:rPr>
          <w:rFonts w:ascii="Times New Roman" w:eastAsia="Times New Roman" w:hAnsi="Times New Roman" w:cs="Times New Roman"/>
          <w:b/>
          <w:sz w:val="32"/>
          <w:szCs w:val="32"/>
          <w:lang w:val="ro-RO"/>
        </w:rPr>
        <w:t>1-(2,4-</w:t>
      </w:r>
      <w:proofErr w:type="gramStart"/>
      <w:r w:rsidR="000140FA" w:rsidRPr="00D54A50">
        <w:rPr>
          <w:rFonts w:ascii="Times New Roman" w:eastAsia="Times New Roman" w:hAnsi="Times New Roman" w:cs="Times New Roman"/>
          <w:b/>
          <w:sz w:val="32"/>
          <w:szCs w:val="32"/>
          <w:lang w:val="ro-RO"/>
        </w:rPr>
        <w:t>dinit</w:t>
      </w:r>
      <w:r w:rsidR="004465C6" w:rsidRPr="00D54A50">
        <w:rPr>
          <w:rFonts w:ascii="Times New Roman" w:eastAsia="Times New Roman" w:hAnsi="Times New Roman" w:cs="Times New Roman"/>
          <w:b/>
          <w:sz w:val="32"/>
          <w:szCs w:val="32"/>
          <w:lang w:val="ro-RO"/>
        </w:rPr>
        <w:t>rophenyl)-</w:t>
      </w:r>
      <w:proofErr w:type="gramEnd"/>
      <w:r w:rsidR="004465C6" w:rsidRPr="00D54A50">
        <w:rPr>
          <w:rFonts w:ascii="Times New Roman" w:eastAsia="Times New Roman" w:hAnsi="Times New Roman" w:cs="Times New Roman"/>
          <w:b/>
          <w:sz w:val="32"/>
          <w:szCs w:val="32"/>
          <w:lang w:val="ro-RO"/>
        </w:rPr>
        <w:t>3,5-dimethylpyrazole</w:t>
      </w:r>
    </w:p>
    <w:p w14:paraId="574D4CF3" w14:textId="77777777" w:rsidR="00006334" w:rsidRPr="00D54A50" w:rsidRDefault="00006334" w:rsidP="00440EF5">
      <w:pPr>
        <w:spacing w:after="0" w:line="360" w:lineRule="auto"/>
        <w:jc w:val="both"/>
        <w:rPr>
          <w:rFonts w:ascii="Times New Roman" w:hAnsi="Times New Roman" w:cs="Times New Roman"/>
          <w:i/>
          <w:iCs/>
        </w:rPr>
      </w:pPr>
      <w:r w:rsidRPr="00D54A50">
        <w:rPr>
          <w:rFonts w:ascii="Times New Roman" w:hAnsi="Times New Roman" w:cs="Times New Roman"/>
          <w:i/>
          <w:iCs/>
        </w:rPr>
        <w:t xml:space="preserve"> </w:t>
      </w:r>
    </w:p>
    <w:p w14:paraId="4B8DE669" w14:textId="77777777" w:rsidR="00040926" w:rsidRPr="00D54A50" w:rsidRDefault="00040926" w:rsidP="0011781D">
      <w:pPr>
        <w:spacing w:after="0" w:line="240" w:lineRule="auto"/>
        <w:rPr>
          <w:rFonts w:ascii="Times New Roman" w:eastAsia="Times New Roman" w:hAnsi="Times New Roman" w:cs="Times New Roman"/>
          <w:i/>
          <w:iCs/>
          <w:sz w:val="20"/>
          <w:szCs w:val="20"/>
        </w:rPr>
      </w:pPr>
    </w:p>
    <w:p w14:paraId="1DCD25B6" w14:textId="77777777" w:rsidR="00586766" w:rsidRPr="00D54A50" w:rsidRDefault="00586766" w:rsidP="00586766">
      <w:pPr>
        <w:spacing w:after="0" w:line="360" w:lineRule="auto"/>
        <w:jc w:val="both"/>
        <w:rPr>
          <w:rFonts w:ascii="Times New Roman" w:eastAsia="Times New Roman" w:hAnsi="Times New Roman" w:cs="Times New Roman"/>
          <w:sz w:val="24"/>
          <w:szCs w:val="24"/>
        </w:rPr>
      </w:pPr>
      <w:r w:rsidRPr="00D54A50">
        <w:rPr>
          <w:rFonts w:ascii="Times New Roman" w:eastAsia="Times New Roman" w:hAnsi="Times New Roman" w:cs="Times New Roman"/>
          <w:b/>
          <w:bCs/>
          <w:sz w:val="24"/>
          <w:szCs w:val="24"/>
        </w:rPr>
        <w:t>Abstract</w:t>
      </w:r>
      <w:r w:rsidRPr="00D54A50">
        <w:rPr>
          <w:rFonts w:ascii="Times New Roman" w:eastAsia="Times New Roman" w:hAnsi="Times New Roman" w:cs="Times New Roman"/>
          <w:b/>
          <w:sz w:val="24"/>
          <w:szCs w:val="24"/>
        </w:rPr>
        <w:br/>
      </w:r>
      <w:r w:rsidRPr="00D54A50">
        <w:rPr>
          <w:rFonts w:ascii="Times New Roman" w:eastAsia="Times New Roman" w:hAnsi="Times New Roman" w:cs="Times New Roman"/>
          <w:sz w:val="24"/>
          <w:szCs w:val="24"/>
        </w:rPr>
        <w:t>The attempted synthesis of a Schiff-base–type compound unexpectedly led to the formation of an organic product corresponding to an asymmetric dimer, resulting from a condensation reaction between 2,4-dinitrophenylhydrazine (C₆H₂N₄O₄) and acetylacetone (C₅H₈O₂) in methanol, in a 1:1 stoichiometric ratio. The compound crystallises in the monoclinic crystal system with space group P2₁/c and contains four independent units per unit cell (Z = 4). The unit cell parameters are: a = 20.4248(12), b = 7.7094(4), c = 16.7101(5), α = γ = 90°, and β = 113.745(7)°. In order to confirm the proposed structure, an experimental study was performed using infrared (IR), nuclear magnetic resonance (NMR), and UV–Visible spectroscopies, complemented by single-crystal X-ray diffraction. In addition, a theoretical investigation based on Density Functional Theory (DFT) was carried out to analyse Mulliken charges, vibrational assignments, and global reactivity descriptors of the compound. Calculations were performed using the B3LYP method with the B3LYP/6-311++G(d,p) and B3LYP/6-311G(d,p) basis sets. The calculated vibrational frequencies were employed to simulate the infrared spectra for both basis sets. Finally, the frontier molecular orbital energies (HOMO and LUMO), the energy gap, and the global reactivity parameters were determined in order to predict the chemical reactivity of the compound. Overall, the results highlight a strong correlation between experimental and theoretical data, emphasising the significance of electronic and structural interactions in the stability of the compound.</w:t>
      </w:r>
      <w:r w:rsidRPr="00D54A50">
        <w:rPr>
          <w:rFonts w:ascii="Times New Roman" w:eastAsia="Times New Roman" w:hAnsi="Times New Roman" w:cs="Times New Roman"/>
          <w:color w:val="FF0000"/>
          <w:sz w:val="24"/>
          <w:szCs w:val="24"/>
        </w:rPr>
        <w:t xml:space="preserve"> Notably, the compound exhibits a calculated HOMO–LUMO energy gap of 3.625 eV (B3LYP/6-311++G(d,p)), indicative of good kinetic stability and moderate chemical reactivity.</w:t>
      </w:r>
    </w:p>
    <w:p w14:paraId="622C693E" w14:textId="3271E8E2" w:rsidR="00586766" w:rsidRPr="00D54A50" w:rsidRDefault="00586766" w:rsidP="00030DA9">
      <w:pPr>
        <w:spacing w:after="0" w:line="360" w:lineRule="auto"/>
        <w:jc w:val="both"/>
        <w:rPr>
          <w:rFonts w:ascii="Times New Roman" w:eastAsia="Times New Roman" w:hAnsi="Times New Roman" w:cs="Times New Roman"/>
          <w:sz w:val="24"/>
          <w:szCs w:val="24"/>
        </w:rPr>
      </w:pPr>
      <w:proofErr w:type="gramStart"/>
      <w:r w:rsidRPr="00D54A50">
        <w:rPr>
          <w:rFonts w:ascii="Times New Roman" w:eastAsia="Times New Roman" w:hAnsi="Times New Roman" w:cs="Times New Roman"/>
          <w:b/>
          <w:bCs/>
          <w:sz w:val="24"/>
          <w:szCs w:val="24"/>
        </w:rPr>
        <w:t>Keywords:</w:t>
      </w:r>
      <w:proofErr w:type="gramEnd"/>
      <w:r w:rsidRPr="00D54A50">
        <w:rPr>
          <w:rFonts w:ascii="Times New Roman" w:eastAsia="Times New Roman" w:hAnsi="Times New Roman" w:cs="Times New Roman"/>
          <w:b/>
          <w:sz w:val="24"/>
          <w:szCs w:val="24"/>
        </w:rPr>
        <w:t xml:space="preserve"> </w:t>
      </w:r>
      <w:proofErr w:type="gramStart"/>
      <w:r w:rsidR="009F2729">
        <w:t>Pyrazole;</w:t>
      </w:r>
      <w:proofErr w:type="gramEnd"/>
      <w:r w:rsidR="009F2729">
        <w:t xml:space="preserve"> 2,4-</w:t>
      </w:r>
      <w:proofErr w:type="gramStart"/>
      <w:r w:rsidR="009F2729">
        <w:t>dinitrophenylhydrazine;</w:t>
      </w:r>
      <w:proofErr w:type="gramEnd"/>
      <w:r w:rsidR="009F2729">
        <w:t xml:space="preserve"> </w:t>
      </w:r>
      <w:proofErr w:type="spellStart"/>
      <w:proofErr w:type="gramStart"/>
      <w:r w:rsidR="009F2729">
        <w:t>acetylacetone</w:t>
      </w:r>
      <w:proofErr w:type="spellEnd"/>
      <w:r w:rsidR="009F2729">
        <w:t>;</w:t>
      </w:r>
      <w:proofErr w:type="gramEnd"/>
      <w:r w:rsidR="009F2729">
        <w:t xml:space="preserve"> single-</w:t>
      </w:r>
      <w:proofErr w:type="spellStart"/>
      <w:r w:rsidR="009F2729">
        <w:t>crystal</w:t>
      </w:r>
      <w:proofErr w:type="spellEnd"/>
      <w:r w:rsidR="009F2729">
        <w:t xml:space="preserve"> X-ray </w:t>
      </w:r>
      <w:proofErr w:type="gramStart"/>
      <w:r w:rsidR="009F2729">
        <w:t>diffraction;</w:t>
      </w:r>
      <w:proofErr w:type="gramEnd"/>
      <w:r w:rsidR="009F2729">
        <w:t xml:space="preserve"> FT-IR </w:t>
      </w:r>
      <w:proofErr w:type="spellStart"/>
      <w:proofErr w:type="gramStart"/>
      <w:r w:rsidR="009F2729">
        <w:t>spectroscopy</w:t>
      </w:r>
      <w:proofErr w:type="spellEnd"/>
      <w:r w:rsidR="009F2729">
        <w:t>;</w:t>
      </w:r>
      <w:proofErr w:type="gramEnd"/>
      <w:r w:rsidR="009F2729">
        <w:t xml:space="preserve"> NMR </w:t>
      </w:r>
      <w:proofErr w:type="spellStart"/>
      <w:proofErr w:type="gramStart"/>
      <w:r w:rsidR="009F2729">
        <w:t>spectroscopy</w:t>
      </w:r>
      <w:proofErr w:type="spellEnd"/>
      <w:r w:rsidR="009F2729">
        <w:t>;</w:t>
      </w:r>
      <w:proofErr w:type="gramEnd"/>
      <w:r w:rsidR="009F2729">
        <w:t xml:space="preserve"> UV–Visible </w:t>
      </w:r>
      <w:proofErr w:type="spellStart"/>
      <w:proofErr w:type="gramStart"/>
      <w:r w:rsidR="009F2729">
        <w:t>spectroscopy</w:t>
      </w:r>
      <w:proofErr w:type="spellEnd"/>
      <w:r w:rsidR="009F2729">
        <w:t>;</w:t>
      </w:r>
      <w:proofErr w:type="gramEnd"/>
      <w:r w:rsidR="009F2729">
        <w:t xml:space="preserve"> </w:t>
      </w:r>
      <w:proofErr w:type="spellStart"/>
      <w:r w:rsidR="009F2729">
        <w:t>density</w:t>
      </w:r>
      <w:proofErr w:type="spellEnd"/>
      <w:r w:rsidR="009F2729">
        <w:t xml:space="preserve"> </w:t>
      </w:r>
      <w:proofErr w:type="spellStart"/>
      <w:r w:rsidR="009F2729">
        <w:t>functional</w:t>
      </w:r>
      <w:proofErr w:type="spellEnd"/>
      <w:r w:rsidR="009F2729">
        <w:t xml:space="preserve"> </w:t>
      </w:r>
      <w:proofErr w:type="spellStart"/>
      <w:proofErr w:type="gramStart"/>
      <w:r w:rsidR="009F2729">
        <w:t>theory</w:t>
      </w:r>
      <w:proofErr w:type="spellEnd"/>
      <w:r w:rsidR="009F2729">
        <w:t>;</w:t>
      </w:r>
      <w:proofErr w:type="gramEnd"/>
      <w:r w:rsidR="009F2729">
        <w:t xml:space="preserve"> </w:t>
      </w:r>
      <w:proofErr w:type="spellStart"/>
      <w:r w:rsidR="009F2729">
        <w:t>frontier</w:t>
      </w:r>
      <w:proofErr w:type="spellEnd"/>
      <w:r w:rsidR="009F2729">
        <w:t xml:space="preserve"> </w:t>
      </w:r>
      <w:proofErr w:type="spellStart"/>
      <w:r w:rsidR="009F2729">
        <w:t>molecular</w:t>
      </w:r>
      <w:proofErr w:type="spellEnd"/>
      <w:r w:rsidR="009F2729">
        <w:t xml:space="preserve"> </w:t>
      </w:r>
      <w:proofErr w:type="spellStart"/>
      <w:proofErr w:type="gramStart"/>
      <w:r w:rsidR="009F2729">
        <w:t>orbitals</w:t>
      </w:r>
      <w:proofErr w:type="spellEnd"/>
      <w:r w:rsidR="009F2729">
        <w:t>;</w:t>
      </w:r>
      <w:proofErr w:type="gramEnd"/>
      <w:r w:rsidR="009F2729">
        <w:t xml:space="preserve"> Mulliken </w:t>
      </w:r>
      <w:proofErr w:type="spellStart"/>
      <w:r w:rsidR="009F2729">
        <w:t>atomic</w:t>
      </w:r>
      <w:proofErr w:type="spellEnd"/>
      <w:r w:rsidR="009F2729">
        <w:t xml:space="preserve"> charges</w:t>
      </w:r>
    </w:p>
    <w:p w14:paraId="5CCE5D38" w14:textId="77777777" w:rsidR="00586766" w:rsidRPr="00D54A50" w:rsidRDefault="00586766" w:rsidP="00586766">
      <w:pPr>
        <w:spacing w:after="0" w:line="360" w:lineRule="auto"/>
        <w:jc w:val="center"/>
        <w:rPr>
          <w:rFonts w:ascii="Times New Roman" w:eastAsia="Times New Roman" w:hAnsi="Times New Roman" w:cs="Times New Roman"/>
          <w:b/>
          <w:sz w:val="24"/>
          <w:szCs w:val="24"/>
        </w:rPr>
      </w:pPr>
    </w:p>
    <w:p w14:paraId="73DB042F" w14:textId="77777777" w:rsidR="00586766" w:rsidRPr="00D54A50" w:rsidRDefault="00586766" w:rsidP="00586766">
      <w:pPr>
        <w:spacing w:after="0" w:line="360" w:lineRule="auto"/>
        <w:jc w:val="center"/>
        <w:rPr>
          <w:rFonts w:ascii="Times New Roman" w:eastAsia="Times New Roman" w:hAnsi="Times New Roman" w:cs="Times New Roman"/>
          <w:b/>
          <w:sz w:val="24"/>
          <w:szCs w:val="24"/>
        </w:rPr>
      </w:pPr>
    </w:p>
    <w:p w14:paraId="343C6CEC" w14:textId="77777777" w:rsidR="00030DA9" w:rsidRPr="00D54A50" w:rsidRDefault="00030DA9" w:rsidP="00586766">
      <w:pPr>
        <w:spacing w:after="0" w:line="360" w:lineRule="auto"/>
        <w:jc w:val="center"/>
        <w:rPr>
          <w:rFonts w:ascii="Times New Roman" w:eastAsia="Times New Roman" w:hAnsi="Times New Roman" w:cs="Times New Roman"/>
          <w:b/>
          <w:sz w:val="24"/>
          <w:szCs w:val="24"/>
        </w:rPr>
      </w:pPr>
    </w:p>
    <w:p w14:paraId="0D2B584E" w14:textId="77777777" w:rsidR="00030DA9" w:rsidRPr="00D54A50" w:rsidRDefault="00030DA9" w:rsidP="00586766">
      <w:pPr>
        <w:spacing w:after="0" w:line="360" w:lineRule="auto"/>
        <w:jc w:val="center"/>
        <w:rPr>
          <w:rFonts w:ascii="Times New Roman" w:eastAsia="Times New Roman" w:hAnsi="Times New Roman" w:cs="Times New Roman"/>
          <w:b/>
          <w:sz w:val="24"/>
          <w:szCs w:val="24"/>
        </w:rPr>
      </w:pPr>
    </w:p>
    <w:p w14:paraId="52E74F26" w14:textId="77777777" w:rsidR="00586766" w:rsidRPr="00D54A50" w:rsidRDefault="00586766" w:rsidP="00586766">
      <w:pPr>
        <w:spacing w:after="0" w:line="360" w:lineRule="auto"/>
        <w:jc w:val="center"/>
        <w:rPr>
          <w:rFonts w:ascii="Times New Roman" w:eastAsia="Times New Roman" w:hAnsi="Times New Roman" w:cs="Times New Roman"/>
          <w:b/>
          <w:sz w:val="24"/>
          <w:szCs w:val="24"/>
        </w:rPr>
      </w:pPr>
    </w:p>
    <w:p w14:paraId="0ED44218" w14:textId="77777777" w:rsidR="00586766" w:rsidRPr="00D54A50" w:rsidRDefault="00586766" w:rsidP="00586766">
      <w:pPr>
        <w:spacing w:after="0" w:line="360" w:lineRule="auto"/>
        <w:jc w:val="both"/>
        <w:rPr>
          <w:rFonts w:ascii="Times New Roman" w:eastAsia="Times New Roman" w:hAnsi="Times New Roman" w:cs="Times New Roman"/>
          <w:b/>
          <w:bCs/>
          <w:sz w:val="24"/>
          <w:szCs w:val="24"/>
        </w:rPr>
      </w:pPr>
      <w:r w:rsidRPr="00D54A50">
        <w:rPr>
          <w:rFonts w:ascii="Times New Roman" w:eastAsia="Times New Roman" w:hAnsi="Times New Roman" w:cs="Times New Roman"/>
          <w:b/>
          <w:bCs/>
          <w:sz w:val="24"/>
          <w:szCs w:val="24"/>
        </w:rPr>
        <w:t>1. Introduction</w:t>
      </w:r>
    </w:p>
    <w:p w14:paraId="7FF84BA9" w14:textId="77777777" w:rsidR="00586766" w:rsidRPr="00D54A50" w:rsidRDefault="00586766" w:rsidP="00586766">
      <w:pPr>
        <w:spacing w:after="0" w:line="360" w:lineRule="auto"/>
        <w:jc w:val="both"/>
        <w:rPr>
          <w:rFonts w:ascii="Times New Roman" w:eastAsia="Times New Roman" w:hAnsi="Times New Roman" w:cs="Times New Roman"/>
          <w:sz w:val="24"/>
          <w:szCs w:val="24"/>
        </w:rPr>
      </w:pPr>
      <w:r w:rsidRPr="00D54A50">
        <w:rPr>
          <w:rFonts w:ascii="Times New Roman" w:eastAsia="Times New Roman" w:hAnsi="Times New Roman" w:cs="Times New Roman"/>
          <w:sz w:val="24"/>
          <w:szCs w:val="24"/>
        </w:rPr>
        <w:t xml:space="preserve">Pyrazole and its derivatives constitute a major class of heterocyclic compounds of great interest in medicinal chemistry due to the wide range of pharmacological activities attributed to them. The presence of multiple electron-donating sites, combined with high structural tunability, endows these compounds with distinctive electronic and spectroscopic properties, which are exploited both in the design of new ligands and in the development of bioactive molecules. Among these derivatives, the introduction of strongly electron-withdrawing nitro groups on an adjacent aromatic ring profoundly modifies the electronic distribution of the system, thereby influencing the reactivity, stability, and photophysical behaviour of the molecule (Ansari et al., 2017; Jantz et al., 2004; Karrouchi et al., 2018). In this context, numerous hydrazone- and pyrazole-type organic compounds have been synthesised, characterised, and extensively reported in the literature (Diop et al., 2024; Egorova et al., 2017; Merzouki et al., 2025; Selamoglu et al., 2020), generating increasing interest across various physico-chemical fields (Elhag et al., 2025; Tighadouini et al., 2025). However, some structural and electronic features of pyrazole derivatives cannot be determined solely by experimental methods, making theoretical approaches essential to complement and refine laboratory findings. Consequently, several studies have focused on investigating the electronic structure, frontier molecular orbitals, and global reactivity descriptors of pyrazole compounds (Ben Jomaa et al., 2018; Bie et al., 2007; Kalinowska et al., 2021; Karrouchi et al., 2017). </w:t>
      </w:r>
      <w:r w:rsidRPr="00D54A50">
        <w:rPr>
          <w:b/>
        </w:rPr>
        <w:t xml:space="preserve">Related experimental–computational studies have demonstrated the utility of coupling spectroscopic measurements with DFT calculations, with crystallographic analysis included where suitable single crystals are available (Ndiaye et al., 2026; Ravikumar et al., 2023). Recent investigations of pyrazole-containing derivatives have similarly integrated single-crystal X-ray diffraction, spectroscopic characterisation, and DFT-based analysis to examine molecular geometry, intermolecular interactions, and electronic properties (Ait Elmachkouri et al., 2024; Geetha et al., 2024; Sun et al., 2024). </w:t>
      </w:r>
      <w:r w:rsidRPr="00D54A50">
        <w:rPr>
          <w:rFonts w:ascii="Times New Roman" w:eastAsia="Times New Roman" w:hAnsi="Times New Roman" w:cs="Times New Roman"/>
          <w:sz w:val="24"/>
          <w:szCs w:val="24"/>
        </w:rPr>
        <w:t>Nevertheless, an in-depth review of the literature reveals that, to date, no Density Functional Theory (DFT) calculations using the B3LYP functional have been reported for 1-(2,4-dinitrophenyl)-3,5-dimethylpyrazole. Furthermore, to the best of our knowledge, no study combining spectroscopic, crystallographic, and theoretical analyses has yet been devoted to this compound.</w:t>
      </w:r>
    </w:p>
    <w:p w14:paraId="737B9464" w14:textId="77777777" w:rsidR="00586766" w:rsidRPr="00D54A50" w:rsidRDefault="00586766" w:rsidP="00586766">
      <w:pPr>
        <w:spacing w:after="0" w:line="360" w:lineRule="auto"/>
        <w:jc w:val="both"/>
        <w:rPr>
          <w:rFonts w:ascii="Times New Roman" w:eastAsia="Times New Roman" w:hAnsi="Times New Roman" w:cs="Times New Roman"/>
          <w:sz w:val="24"/>
          <w:szCs w:val="24"/>
        </w:rPr>
      </w:pPr>
      <w:r w:rsidRPr="00D54A50">
        <w:rPr>
          <w:rFonts w:ascii="Times New Roman" w:eastAsia="Times New Roman" w:hAnsi="Times New Roman" w:cs="Times New Roman"/>
          <w:sz w:val="24"/>
          <w:szCs w:val="24"/>
        </w:rPr>
        <w:t xml:space="preserve">In the present work, we report the synthesis of a pyrazole derivative, namely 1-(2,4-dinitrophenyl)-3,5-dimethyl-1H-pyrazole, obtained from a condensation reaction between 2,4-dinitrophenylhydrazine and acetylacetone followed by intramolecular cyclization. The </w:t>
      </w:r>
      <w:r w:rsidRPr="00D54A50">
        <w:rPr>
          <w:rFonts w:ascii="Times New Roman" w:eastAsia="Times New Roman" w:hAnsi="Times New Roman" w:cs="Times New Roman"/>
          <w:sz w:val="24"/>
          <w:szCs w:val="24"/>
        </w:rPr>
        <w:lastRenderedPageBreak/>
        <w:t>synthesised compound was characterised by infrared (IR), UV–Visible, and nuclear magnetic resonance (NMR) spectroscopies. To elucidate the structure and understand the factors responsible for this unexpected cyclization, quantum chemical calculations were performed within the framework of Density Functional Theory (DFT). Geometrical parameters (experimental and theoretical), optimised structure, and vibrational frequencies were examined using the 6-311++G(d,p) and 6-311G(d,p) basis sets. This approach provides reliable prediction of molecular geometry and vibrational spectra while maintaining a satisfactory compromise between accuracy and computational cost. Finally, the dipole moment and the frontier orbitals (HOMO and LUMO) were also calculated and discussed.</w:t>
      </w:r>
    </w:p>
    <w:p w14:paraId="66F8C639" w14:textId="77777777" w:rsidR="0035539C" w:rsidRPr="00D54A50" w:rsidRDefault="00000000">
      <w:pPr>
        <w:spacing w:after="0" w:line="360" w:lineRule="auto"/>
        <w:jc w:val="both"/>
        <w:rPr>
          <w:rFonts w:ascii="Times New Roman" w:eastAsia="Times New Roman" w:hAnsi="Times New Roman" w:cs="Times New Roman"/>
          <w:sz w:val="24"/>
          <w:szCs w:val="24"/>
        </w:rPr>
      </w:pPr>
      <w:r w:rsidRPr="00D54A50">
        <w:rPr>
          <w:b/>
        </w:rPr>
        <w:t>Objective</w:t>
      </w:r>
    </w:p>
    <w:p w14:paraId="70D96952" w14:textId="77777777" w:rsidR="0035539C" w:rsidRPr="00D54A50" w:rsidRDefault="00000000">
      <w:pPr>
        <w:spacing w:after="0" w:line="360" w:lineRule="auto"/>
        <w:jc w:val="both"/>
        <w:rPr>
          <w:rFonts w:ascii="Times New Roman" w:eastAsia="Times New Roman" w:hAnsi="Times New Roman" w:cs="Times New Roman"/>
          <w:sz w:val="24"/>
          <w:szCs w:val="24"/>
        </w:rPr>
      </w:pPr>
      <w:r w:rsidRPr="00D54A50">
        <w:rPr>
          <w:b/>
        </w:rPr>
        <w:t>The objective of this study is to synthesise and characterise 1-(2,4-dinitrophenyl)-3,5-dimethyl-1H-pyrazole and to complement the experimental spectroscopic and crystallographic characterisation with DFT calculations of its geometry, vibrational properties, dipole moment, and frontier molecular orbitals.</w:t>
      </w:r>
    </w:p>
    <w:p w14:paraId="5FAA6F37" w14:textId="77777777" w:rsidR="000140FA" w:rsidRPr="00D54A50" w:rsidRDefault="000140FA" w:rsidP="00586766">
      <w:pPr>
        <w:spacing w:after="0" w:line="360" w:lineRule="auto"/>
        <w:jc w:val="both"/>
        <w:rPr>
          <w:rFonts w:ascii="Times New Roman" w:hAnsi="Times New Roman" w:cs="Times New Roman"/>
          <w:strike/>
          <w:sz w:val="24"/>
          <w:szCs w:val="24"/>
        </w:rPr>
      </w:pPr>
    </w:p>
    <w:p w14:paraId="287977B5" w14:textId="77777777" w:rsidR="00F75755" w:rsidRPr="00D54A50" w:rsidRDefault="001E5AF9" w:rsidP="00525244">
      <w:pPr>
        <w:pStyle w:val="Heading1"/>
        <w:numPr>
          <w:ilvl w:val="0"/>
          <w:numId w:val="0"/>
        </w:numPr>
        <w:spacing w:line="360" w:lineRule="auto"/>
        <w:ind w:left="432" w:hanging="432"/>
        <w:jc w:val="both"/>
        <w:rPr>
          <w:rFonts w:ascii="Times New Roman" w:hAnsi="Times New Roman" w:cs="Times New Roman"/>
          <w:b/>
          <w:color w:val="auto"/>
          <w:sz w:val="24"/>
        </w:rPr>
      </w:pPr>
      <w:r w:rsidRPr="00D54A50">
        <w:rPr>
          <w:rFonts w:ascii="Times New Roman" w:hAnsi="Times New Roman" w:cs="Times New Roman"/>
          <w:b/>
          <w:color w:val="auto"/>
          <w:sz w:val="24"/>
        </w:rPr>
        <w:t>2</w:t>
      </w:r>
      <w:r w:rsidR="00525244" w:rsidRPr="00D54A50">
        <w:rPr>
          <w:rFonts w:ascii="Times New Roman" w:hAnsi="Times New Roman" w:cs="Times New Roman"/>
          <w:b/>
          <w:color w:val="auto"/>
          <w:sz w:val="24"/>
        </w:rPr>
        <w:t xml:space="preserve">. </w:t>
      </w:r>
      <w:proofErr w:type="spellStart"/>
      <w:r w:rsidR="00AF797B" w:rsidRPr="00D54A50">
        <w:rPr>
          <w:rFonts w:ascii="Times New Roman" w:hAnsi="Times New Roman" w:cs="Times New Roman"/>
          <w:b/>
          <w:color w:val="FF0000"/>
          <w:sz w:val="24"/>
        </w:rPr>
        <w:t>Methodology</w:t>
      </w:r>
      <w:proofErr w:type="spellEnd"/>
    </w:p>
    <w:p w14:paraId="56F235B7" w14:textId="77777777" w:rsidR="000E3E1F" w:rsidRPr="00D54A50" w:rsidRDefault="001E5AF9" w:rsidP="001E5AF9">
      <w:pPr>
        <w:pStyle w:val="Heading2"/>
        <w:numPr>
          <w:ilvl w:val="0"/>
          <w:numId w:val="0"/>
        </w:numPr>
        <w:spacing w:line="360" w:lineRule="auto"/>
        <w:ind w:left="576" w:hanging="576"/>
        <w:jc w:val="both"/>
        <w:rPr>
          <w:rFonts w:ascii="Times New Roman" w:hAnsi="Times New Roman" w:cs="Times New Roman"/>
          <w:b/>
          <w:color w:val="auto"/>
          <w:sz w:val="24"/>
        </w:rPr>
      </w:pPr>
      <w:r w:rsidRPr="00D54A50">
        <w:rPr>
          <w:rFonts w:ascii="Times New Roman" w:hAnsi="Times New Roman" w:cs="Times New Roman"/>
          <w:b/>
          <w:color w:val="auto"/>
          <w:sz w:val="24"/>
        </w:rPr>
        <w:t xml:space="preserve">2.1. </w:t>
      </w:r>
      <w:r w:rsidR="005D28BF" w:rsidRPr="00D54A50">
        <w:rPr>
          <w:rFonts w:ascii="Times New Roman" w:hAnsi="Times New Roman" w:cs="Times New Roman"/>
          <w:b/>
          <w:color w:val="auto"/>
          <w:sz w:val="24"/>
        </w:rPr>
        <w:t xml:space="preserve">Instrumentation and </w:t>
      </w:r>
      <w:proofErr w:type="spellStart"/>
      <w:r w:rsidR="005D28BF" w:rsidRPr="00D54A50">
        <w:rPr>
          <w:rFonts w:ascii="Times New Roman" w:hAnsi="Times New Roman" w:cs="Times New Roman"/>
          <w:b/>
          <w:color w:val="auto"/>
          <w:sz w:val="24"/>
        </w:rPr>
        <w:t>Experimental</w:t>
      </w:r>
      <w:proofErr w:type="spellEnd"/>
      <w:r w:rsidR="005D28BF" w:rsidRPr="00D54A50">
        <w:rPr>
          <w:rFonts w:ascii="Times New Roman" w:hAnsi="Times New Roman" w:cs="Times New Roman"/>
          <w:b/>
          <w:color w:val="auto"/>
          <w:sz w:val="24"/>
        </w:rPr>
        <w:t xml:space="preserve"> </w:t>
      </w:r>
      <w:proofErr w:type="spellStart"/>
      <w:r w:rsidR="005D28BF" w:rsidRPr="00D54A50">
        <w:rPr>
          <w:rFonts w:ascii="Times New Roman" w:hAnsi="Times New Roman" w:cs="Times New Roman"/>
          <w:b/>
          <w:color w:val="auto"/>
          <w:sz w:val="24"/>
        </w:rPr>
        <w:t>Measurements</w:t>
      </w:r>
      <w:proofErr w:type="spellEnd"/>
    </w:p>
    <w:p w14:paraId="25039AF4" w14:textId="77777777" w:rsidR="00563106" w:rsidRPr="00D54A50" w:rsidRDefault="00563106" w:rsidP="00563106">
      <w:pPr>
        <w:pStyle w:val="NormalWeb"/>
        <w:spacing w:before="0" w:beforeAutospacing="0" w:after="0" w:afterAutospacing="0" w:line="360" w:lineRule="auto"/>
        <w:jc w:val="both"/>
      </w:pPr>
      <w:r w:rsidRPr="00D54A50">
        <w:rPr>
          <w:vertAlign w:val="superscript"/>
        </w:rPr>
        <w:t>1</w:t>
      </w:r>
      <w:r w:rsidRPr="00D54A50">
        <w:t>H NMR spectra were recorded on a Bruker Avance 200 MHz spectrometer using DMSO-d₆ as the solvent. UV–Vis spectra were obtained using a PerkinElmer Lambda 25 spectrophotometer equipped with two matched 10 mm quartz cuvettes. Infrared (IR) spectra of the compound were recorded at room temperature on a Fourier-transform infrared (FT-IR) spectrometer over the range 4000–400 cm⁻¹ at Cheikh Anta Diop University (Dakar).</w:t>
      </w:r>
    </w:p>
    <w:p w14:paraId="165C4495" w14:textId="77777777" w:rsidR="000454F0" w:rsidRPr="00D54A50" w:rsidRDefault="00563106" w:rsidP="009B066F">
      <w:pPr>
        <w:pStyle w:val="NormalWeb"/>
        <w:spacing w:before="0" w:beforeAutospacing="0" w:after="0" w:afterAutospacing="0" w:line="360" w:lineRule="auto"/>
        <w:jc w:val="both"/>
      </w:pPr>
      <w:r w:rsidRPr="00D54A50">
        <w:t>For single-crystal X-ray diffraction, suitable crystals were selected and mounted on a « SuperNova, Dual, Cu at home/near, AtlasS2 » diffractometer equipped with a detector and using Cu Kα radiation (λ = 1.54184 Å). Data collection was carried out at 296 K. The crystal structure was solved using Olex2 (Dolomanov et al., 2009) with the Intrinsic Phasing method implemented in SHELXT (Sheldrick, 2015b) and subsequently refined using SHELXL (Sheldrick, 2015a).</w:t>
      </w:r>
    </w:p>
    <w:p w14:paraId="6CBFB59C" w14:textId="77777777" w:rsidR="0001199F" w:rsidRPr="00D54A50" w:rsidRDefault="0001199F" w:rsidP="00684F63">
      <w:pPr>
        <w:pStyle w:val="Heading2"/>
        <w:numPr>
          <w:ilvl w:val="1"/>
          <w:numId w:val="14"/>
        </w:numPr>
        <w:spacing w:before="0" w:line="360" w:lineRule="auto"/>
        <w:rPr>
          <w:rFonts w:ascii="Times New Roman" w:eastAsia="Times New Roman" w:hAnsi="Times New Roman" w:cs="Times New Roman"/>
          <w:b/>
          <w:bCs/>
          <w:color w:val="auto"/>
          <w:sz w:val="24"/>
          <w:szCs w:val="24"/>
          <w:lang w:eastAsia="fr-FR"/>
        </w:rPr>
      </w:pPr>
      <w:proofErr w:type="spellStart"/>
      <w:r w:rsidRPr="00D54A50">
        <w:rPr>
          <w:rFonts w:ascii="Times New Roman" w:eastAsia="Times New Roman" w:hAnsi="Times New Roman" w:cs="Times New Roman"/>
          <w:b/>
          <w:bCs/>
          <w:color w:val="auto"/>
          <w:sz w:val="24"/>
          <w:szCs w:val="24"/>
          <w:lang w:eastAsia="fr-FR"/>
        </w:rPr>
        <w:t>Synthesis</w:t>
      </w:r>
      <w:proofErr w:type="spellEnd"/>
      <w:r w:rsidRPr="00D54A50">
        <w:rPr>
          <w:rFonts w:ascii="Times New Roman" w:eastAsia="Times New Roman" w:hAnsi="Times New Roman" w:cs="Times New Roman"/>
          <w:b/>
          <w:bCs/>
          <w:color w:val="auto"/>
          <w:sz w:val="24"/>
          <w:szCs w:val="24"/>
          <w:lang w:eastAsia="fr-FR"/>
        </w:rPr>
        <w:t xml:space="preserve"> of compound</w:t>
      </w:r>
    </w:p>
    <w:p w14:paraId="11A70554" w14:textId="77777777" w:rsidR="00ED6E6C" w:rsidRPr="00D54A50" w:rsidRDefault="0001199F" w:rsidP="00ED6E6C">
      <w:pPr>
        <w:spacing w:line="360" w:lineRule="auto"/>
        <w:jc w:val="both"/>
        <w:rPr>
          <w:rFonts w:ascii="Times New Roman" w:hAnsi="Times New Roman" w:cs="Times New Roman"/>
          <w:sz w:val="24"/>
          <w:szCs w:val="24"/>
        </w:rPr>
      </w:pPr>
      <w:r w:rsidRPr="00D54A50">
        <w:rPr>
          <w:rFonts w:ascii="Times New Roman" w:hAnsi="Times New Roman" w:cs="Times New Roman"/>
          <w:sz w:val="24"/>
          <w:szCs w:val="24"/>
        </w:rPr>
        <w:t xml:space="preserve">In a 250 mL round-bottom flask, 2.38 g (12 mmol) of 2,4-dinitrophenylhydrazine was dissolved in 10 mL of methanol containing two drops of concentrated sulfuric acid. The mixture was stirred for 10 min until a clear solution was obtained. Then, 1.20 g (12 mmol) of acetylacetone, previously dissolved in 10 mL of methanol containing two drops of glacial acetic acid, was </w:t>
      </w:r>
      <w:r w:rsidRPr="00D54A50">
        <w:rPr>
          <w:rFonts w:ascii="Times New Roman" w:hAnsi="Times New Roman" w:cs="Times New Roman"/>
          <w:sz w:val="24"/>
          <w:szCs w:val="24"/>
        </w:rPr>
        <w:lastRenderedPageBreak/>
        <w:t>added. The reaction mixture was heated at reflux at 60 °C for 2 h. The resulting solution was allowed to evaporate slowly at room temperature, affording brown crystals after several days (2.19 g, 65% yield). The synthetic reaction pathway is shown in Figure 1.</w:t>
      </w:r>
    </w:p>
    <w:p w14:paraId="4F843178" w14:textId="77777777" w:rsidR="0001199F" w:rsidRPr="00D54A50" w:rsidRDefault="0001199F" w:rsidP="00ED6E6C">
      <w:pPr>
        <w:spacing w:line="360" w:lineRule="auto"/>
        <w:jc w:val="center"/>
        <w:rPr>
          <w:rFonts w:ascii="Times New Roman" w:hAnsi="Times New Roman" w:cs="Times New Roman"/>
          <w:sz w:val="20"/>
          <w:szCs w:val="20"/>
          <w:lang w:eastAsia="fr-FR"/>
        </w:rPr>
      </w:pPr>
      <w:r w:rsidRPr="00D54A50">
        <w:rPr>
          <w:rFonts w:ascii="Times New Roman" w:hAnsi="Times New Roman" w:cs="Times New Roman"/>
          <w:noProof/>
          <w:sz w:val="24"/>
          <w:lang w:eastAsia="fr-FR"/>
        </w:rPr>
        <w:drawing>
          <wp:inline distT="0" distB="0" distL="0" distR="0" wp14:anchorId="694BB32F" wp14:editId="1825F701">
            <wp:extent cx="5206289" cy="1224198"/>
            <wp:effectExtent l="0" t="0" r="0" b="0"/>
            <wp:docPr id="5" name="Image 5" descr="C:\Users\USER-PC\OneDrive\Documents\L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C\OneDrive\Documents\L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56840" cy="1330140"/>
                    </a:xfrm>
                    <a:prstGeom prst="rect">
                      <a:avLst/>
                    </a:prstGeom>
                    <a:noFill/>
                    <a:ln>
                      <a:noFill/>
                    </a:ln>
                  </pic:spPr>
                </pic:pic>
              </a:graphicData>
            </a:graphic>
          </wp:inline>
        </w:drawing>
      </w:r>
    </w:p>
    <w:p w14:paraId="1D6AAD26" w14:textId="77777777" w:rsidR="00D261DA" w:rsidRPr="00D54A50" w:rsidRDefault="0001199F" w:rsidP="00D261DA">
      <w:pPr>
        <w:pStyle w:val="Caption"/>
        <w:ind w:left="360"/>
        <w:jc w:val="center"/>
        <w:rPr>
          <w:rFonts w:ascii="Times New Roman" w:hAnsi="Times New Roman" w:cs="Times New Roman"/>
          <w:i w:val="0"/>
          <w:color w:val="auto"/>
          <w:sz w:val="24"/>
          <w:szCs w:val="20"/>
        </w:rPr>
      </w:pPr>
      <w:r w:rsidRPr="00D54A50">
        <w:rPr>
          <w:rFonts w:ascii="Times New Roman" w:hAnsi="Times New Roman" w:cs="Times New Roman"/>
          <w:b/>
          <w:bCs/>
          <w:i w:val="0"/>
          <w:color w:val="auto"/>
          <w:sz w:val="24"/>
          <w:szCs w:val="20"/>
        </w:rPr>
        <w:t>Figure 1 :</w:t>
      </w:r>
      <w:r w:rsidRPr="00D54A50">
        <w:rPr>
          <w:rFonts w:ascii="Times New Roman" w:hAnsi="Times New Roman" w:cs="Times New Roman"/>
          <w:i w:val="0"/>
          <w:color w:val="auto"/>
          <w:sz w:val="24"/>
          <w:szCs w:val="20"/>
        </w:rPr>
        <w:t xml:space="preserve"> </w:t>
      </w:r>
      <w:r w:rsidR="00D261DA" w:rsidRPr="00D54A50">
        <w:rPr>
          <w:rFonts w:ascii="Times New Roman" w:hAnsi="Times New Roman" w:cs="Times New Roman"/>
          <w:i w:val="0"/>
          <w:color w:val="auto"/>
          <w:sz w:val="24"/>
          <w:szCs w:val="20"/>
        </w:rPr>
        <w:t xml:space="preserve">Scheme for the </w:t>
      </w:r>
      <w:proofErr w:type="spellStart"/>
      <w:r w:rsidR="00D261DA" w:rsidRPr="00D54A50">
        <w:rPr>
          <w:rFonts w:ascii="Times New Roman" w:hAnsi="Times New Roman" w:cs="Times New Roman"/>
          <w:i w:val="0"/>
          <w:color w:val="auto"/>
          <w:sz w:val="24"/>
          <w:szCs w:val="20"/>
        </w:rPr>
        <w:t>synthesis</w:t>
      </w:r>
      <w:proofErr w:type="spellEnd"/>
      <w:r w:rsidR="00D261DA" w:rsidRPr="00D54A50">
        <w:rPr>
          <w:rFonts w:ascii="Times New Roman" w:hAnsi="Times New Roman" w:cs="Times New Roman"/>
          <w:i w:val="0"/>
          <w:color w:val="auto"/>
          <w:sz w:val="24"/>
          <w:szCs w:val="20"/>
        </w:rPr>
        <w:t xml:space="preserve"> of the ligand 1-(2,4-</w:t>
      </w:r>
      <w:proofErr w:type="gramStart"/>
      <w:r w:rsidR="00D261DA" w:rsidRPr="00D54A50">
        <w:rPr>
          <w:rFonts w:ascii="Times New Roman" w:hAnsi="Times New Roman" w:cs="Times New Roman"/>
          <w:i w:val="0"/>
          <w:color w:val="auto"/>
          <w:sz w:val="24"/>
          <w:szCs w:val="20"/>
        </w:rPr>
        <w:t>dinitrophenyl)-</w:t>
      </w:r>
      <w:proofErr w:type="gramEnd"/>
      <w:r w:rsidR="00D261DA" w:rsidRPr="00D54A50">
        <w:rPr>
          <w:rFonts w:ascii="Times New Roman" w:hAnsi="Times New Roman" w:cs="Times New Roman"/>
          <w:i w:val="0"/>
          <w:color w:val="auto"/>
          <w:sz w:val="24"/>
          <w:szCs w:val="20"/>
        </w:rPr>
        <w:t>3,5-dimethyl-1H-pyrazole.</w:t>
      </w:r>
    </w:p>
    <w:p w14:paraId="20815B81" w14:textId="77777777" w:rsidR="00F20707" w:rsidRPr="00D54A50" w:rsidRDefault="00DF576C" w:rsidP="00DF576C">
      <w:pPr>
        <w:pStyle w:val="Caption"/>
        <w:rPr>
          <w:rFonts w:ascii="Times New Roman" w:eastAsia="Times New Roman" w:hAnsi="Times New Roman" w:cs="Times New Roman"/>
          <w:b/>
          <w:bCs/>
          <w:i w:val="0"/>
          <w:iCs w:val="0"/>
          <w:color w:val="auto"/>
          <w:sz w:val="24"/>
          <w:szCs w:val="24"/>
          <w:lang w:eastAsia="fr-FR"/>
        </w:rPr>
      </w:pPr>
      <w:r w:rsidRPr="00D54A50">
        <w:rPr>
          <w:rFonts w:ascii="Times New Roman" w:eastAsia="Times New Roman" w:hAnsi="Times New Roman" w:cs="Times New Roman"/>
          <w:b/>
          <w:bCs/>
          <w:i w:val="0"/>
          <w:iCs w:val="0"/>
          <w:color w:val="auto"/>
          <w:sz w:val="24"/>
          <w:szCs w:val="24"/>
          <w:lang w:eastAsia="fr-FR"/>
        </w:rPr>
        <w:t xml:space="preserve">2.3. </w:t>
      </w:r>
      <w:proofErr w:type="spellStart"/>
      <w:r w:rsidR="00E6420B" w:rsidRPr="00D54A50">
        <w:rPr>
          <w:rFonts w:ascii="Times New Roman" w:eastAsia="Times New Roman" w:hAnsi="Times New Roman" w:cs="Times New Roman"/>
          <w:b/>
          <w:bCs/>
          <w:i w:val="0"/>
          <w:iCs w:val="0"/>
          <w:color w:val="auto"/>
          <w:sz w:val="24"/>
          <w:szCs w:val="24"/>
          <w:lang w:eastAsia="fr-FR"/>
        </w:rPr>
        <w:t>Computational</w:t>
      </w:r>
      <w:proofErr w:type="spellEnd"/>
      <w:r w:rsidR="00E6420B" w:rsidRPr="00D54A50">
        <w:rPr>
          <w:rFonts w:ascii="Times New Roman" w:eastAsia="Times New Roman" w:hAnsi="Times New Roman" w:cs="Times New Roman"/>
          <w:b/>
          <w:bCs/>
          <w:i w:val="0"/>
          <w:iCs w:val="0"/>
          <w:color w:val="auto"/>
          <w:sz w:val="24"/>
          <w:szCs w:val="24"/>
          <w:lang w:eastAsia="fr-FR"/>
        </w:rPr>
        <w:t xml:space="preserve"> Details</w:t>
      </w:r>
    </w:p>
    <w:p w14:paraId="1DA02F65" w14:textId="77777777" w:rsidR="00E6420B" w:rsidRPr="00D54A50" w:rsidRDefault="00347EF6" w:rsidP="00684F63">
      <w:pPr>
        <w:spacing w:after="0" w:line="360" w:lineRule="auto"/>
        <w:jc w:val="both"/>
        <w:rPr>
          <w:rFonts w:ascii="Times New Roman" w:hAnsi="Times New Roman" w:cs="Times New Roman"/>
          <w:sz w:val="24"/>
          <w:szCs w:val="24"/>
        </w:rPr>
      </w:pPr>
      <w:r w:rsidRPr="00D54A50">
        <w:rPr>
          <w:rFonts w:ascii="Times New Roman" w:eastAsia="Times New Roman" w:hAnsi="Times New Roman" w:cs="Times New Roman"/>
          <w:sz w:val="24"/>
          <w:szCs w:val="24"/>
          <w:lang w:eastAsia="fr-FR"/>
        </w:rPr>
        <w:t xml:space="preserve">The theoretical study of the molecule was carried out using density functional theory (DFT), as implemented in the Gaussian 16 software package </w:t>
      </w:r>
      <w:r w:rsidRPr="00D54A50">
        <w:rPr>
          <w:rFonts w:ascii="Times New Roman" w:hAnsi="Times New Roman" w:cs="Times New Roman"/>
          <w:sz w:val="24"/>
          <w:szCs w:val="24"/>
        </w:rPr>
        <w:t xml:space="preserve">(Frisch et al., 2016). </w:t>
      </w:r>
      <w:r w:rsidRPr="00D54A50">
        <w:rPr>
          <w:rFonts w:ascii="Times New Roman" w:eastAsia="Times New Roman" w:hAnsi="Times New Roman" w:cs="Times New Roman"/>
          <w:sz w:val="24"/>
          <w:szCs w:val="24"/>
          <w:lang w:eastAsia="fr-FR"/>
        </w:rPr>
        <w:t xml:space="preserve">Geometry optimisations were performed in solution (methanol as solvent) using the B3LYP method combined with the 6-311++G(d,p) and 6-311G(d,p) basis sets. This choice is justified by the reliability of these basis sets for accurately describing the geometries and energies of pyrazole and its derivatives </w:t>
      </w:r>
      <w:r w:rsidRPr="00D54A50">
        <w:rPr>
          <w:rFonts w:ascii="Times New Roman" w:hAnsi="Times New Roman" w:cs="Times New Roman"/>
          <w:sz w:val="24"/>
          <w:szCs w:val="24"/>
        </w:rPr>
        <w:t xml:space="preserve">(Madalambika et al., 2025; Mohamed et al., 2025; Ortiz et al., 2022; Selvakumar et al., 2025). </w:t>
      </w:r>
      <w:r w:rsidRPr="00D54A50">
        <w:rPr>
          <w:rFonts w:ascii="Times New Roman" w:eastAsia="Times New Roman" w:hAnsi="Times New Roman" w:cs="Times New Roman"/>
          <w:sz w:val="24"/>
          <w:szCs w:val="24"/>
          <w:lang w:eastAsia="fr-FR"/>
        </w:rPr>
        <w:t xml:space="preserve">The calculations were conducted under standard conditions of temperature (298.15 K) and pressure (1 atm). Frequency analysis revealed no imaginary frequencies, confirming that all optimised structures correspond to energy minima on the potential energy surface </w:t>
      </w:r>
      <w:r w:rsidRPr="00D54A50">
        <w:rPr>
          <w:rFonts w:ascii="Times New Roman" w:hAnsi="Times New Roman" w:cs="Times New Roman"/>
          <w:sz w:val="24"/>
          <w:szCs w:val="24"/>
        </w:rPr>
        <w:t xml:space="preserve">(Lo et al., 2025). </w:t>
      </w:r>
      <w:r w:rsidRPr="00D54A50">
        <w:rPr>
          <w:rFonts w:ascii="Times New Roman" w:eastAsia="Times New Roman" w:hAnsi="Times New Roman" w:cs="Times New Roman"/>
          <w:sz w:val="24"/>
          <w:szCs w:val="24"/>
          <w:lang w:eastAsia="fr-FR"/>
        </w:rPr>
        <w:t xml:space="preserve">Subsequently, the structural parameters as well as </w:t>
      </w:r>
      <w:r w:rsidRPr="00D54A50">
        <w:rPr>
          <w:rFonts w:ascii="Times New Roman" w:hAnsi="Times New Roman" w:cs="Times New Roman"/>
          <w:sz w:val="24"/>
          <w:szCs w:val="24"/>
        </w:rPr>
        <w:t xml:space="preserve">the highest occupied (HOMO) and lowest unoccupied (LUMO) molecular orbitals </w:t>
      </w:r>
      <w:r w:rsidRPr="00D54A50">
        <w:rPr>
          <w:rFonts w:ascii="Times New Roman" w:eastAsia="Times New Roman" w:hAnsi="Times New Roman" w:cs="Times New Roman"/>
          <w:sz w:val="24"/>
          <w:szCs w:val="24"/>
          <w:lang w:eastAsia="fr-FR"/>
        </w:rPr>
        <w:t>were determined. Furthermore, the energy gap (E_gap), chemical hardness (η), electronegativity (χ), chemical potential (μ), and electrophilicity index (ω) were calculated using equations (1) to (5)</w:t>
      </w:r>
      <w:r w:rsidRPr="00D54A50">
        <w:rPr>
          <w:rFonts w:ascii="Times New Roman" w:hAnsi="Times New Roman" w:cs="Times New Roman"/>
          <w:sz w:val="24"/>
          <w:szCs w:val="24"/>
        </w:rPr>
        <w:t xml:space="preserve"> (Dieng, Diop, et al., 2025; Dieng, Faye, et al., 2025).</w:t>
      </w:r>
      <w:r w:rsidRPr="00D54A50">
        <w:rPr>
          <w:rFonts w:ascii="Times New Roman" w:eastAsia="Times New Roman" w:hAnsi="Times New Roman" w:cs="Times New Roman"/>
          <w:sz w:val="24"/>
          <w:szCs w:val="24"/>
          <w:lang w:eastAsia="fr-FR"/>
        </w:rPr>
        <w:t xml:space="preserve"> </w:t>
      </w:r>
    </w:p>
    <w:p w14:paraId="2546ECC4" w14:textId="77777777" w:rsidR="004119DE" w:rsidRPr="00D54A50" w:rsidRDefault="004119DE" w:rsidP="00194F4C">
      <w:pPr>
        <w:rPr>
          <w:rFonts w:ascii="Times New Roman" w:hAnsi="Times New Roman" w:cs="Times New Roman"/>
          <w:sz w:val="24"/>
          <w:lang w:val="en-GB"/>
        </w:rPr>
      </w:pPr>
      <w:proofErr w:type="spellStart"/>
      <w:r w:rsidRPr="00D54A50">
        <w:rPr>
          <w:rFonts w:ascii="Times New Roman" w:hAnsi="Times New Roman" w:cs="Times New Roman"/>
          <w:sz w:val="24"/>
          <w:lang w:val="en-GB"/>
        </w:rPr>
        <w:t>E</w:t>
      </w:r>
      <w:r w:rsidRPr="00D54A50">
        <w:rPr>
          <w:rFonts w:ascii="Times New Roman" w:hAnsi="Times New Roman" w:cs="Times New Roman"/>
          <w:sz w:val="24"/>
          <w:vertAlign w:val="subscript"/>
          <w:lang w:val="en-GB"/>
        </w:rPr>
        <w:t>gap</w:t>
      </w:r>
      <w:proofErr w:type="spellEnd"/>
      <w:r w:rsidRPr="00D54A50">
        <w:rPr>
          <w:rFonts w:ascii="Times New Roman" w:hAnsi="Times New Roman" w:cs="Times New Roman"/>
          <w:sz w:val="24"/>
          <w:lang w:val="en-GB"/>
        </w:rPr>
        <w:t xml:space="preserve"> = E</w:t>
      </w:r>
      <w:r w:rsidRPr="00D54A50">
        <w:rPr>
          <w:rFonts w:ascii="Times New Roman" w:hAnsi="Times New Roman" w:cs="Times New Roman"/>
          <w:sz w:val="24"/>
          <w:vertAlign w:val="subscript"/>
          <w:lang w:val="en-GB"/>
        </w:rPr>
        <w:t xml:space="preserve">LUMO </w:t>
      </w:r>
      <w:r w:rsidRPr="00D54A50">
        <w:rPr>
          <w:rFonts w:ascii="Times New Roman" w:hAnsi="Times New Roman" w:cs="Times New Roman"/>
          <w:sz w:val="24"/>
          <w:lang w:val="en-GB"/>
        </w:rPr>
        <w:t>- E</w:t>
      </w:r>
      <w:r w:rsidRPr="00D54A50">
        <w:rPr>
          <w:rFonts w:ascii="Times New Roman" w:hAnsi="Times New Roman" w:cs="Times New Roman"/>
          <w:sz w:val="24"/>
          <w:vertAlign w:val="subscript"/>
          <w:lang w:val="en-GB"/>
        </w:rPr>
        <w:t>HOMO</w:t>
      </w:r>
      <w:r w:rsidRPr="00D54A50">
        <w:rPr>
          <w:rFonts w:ascii="Times New Roman" w:hAnsi="Times New Roman" w:cs="Times New Roman"/>
          <w:sz w:val="24"/>
          <w:lang w:val="en-GB"/>
        </w:rPr>
        <w:t xml:space="preserve">  </w:t>
      </w:r>
      <w:proofErr w:type="gramStart"/>
      <w:r w:rsidRPr="00D54A50">
        <w:rPr>
          <w:rFonts w:ascii="Times New Roman" w:hAnsi="Times New Roman" w:cs="Times New Roman"/>
          <w:sz w:val="24"/>
          <w:lang w:val="en-GB"/>
        </w:rPr>
        <w:t xml:space="preserve">   (</w:t>
      </w:r>
      <w:proofErr w:type="gramEnd"/>
      <w:r w:rsidRPr="00D54A50">
        <w:rPr>
          <w:rFonts w:ascii="Times New Roman" w:hAnsi="Times New Roman" w:cs="Times New Roman"/>
          <w:sz w:val="24"/>
          <w:lang w:val="en-GB"/>
        </w:rPr>
        <w:t>1)</w:t>
      </w:r>
    </w:p>
    <w:p w14:paraId="2CF5E216" w14:textId="77777777" w:rsidR="004119DE" w:rsidRPr="00D54A50" w:rsidRDefault="004119DE" w:rsidP="004119DE">
      <w:pPr>
        <w:spacing w:after="0" w:line="360" w:lineRule="auto"/>
        <w:jc w:val="both"/>
        <w:rPr>
          <w:rFonts w:ascii="Times New Roman" w:eastAsiaTheme="minorEastAsia" w:hAnsi="Times New Roman" w:cs="Times New Roman"/>
          <w:sz w:val="24"/>
          <w:lang w:val="en-GB"/>
        </w:rPr>
      </w:pPr>
      <m:oMath>
        <m:r>
          <w:rPr>
            <w:rFonts w:ascii="Cambria Math" w:hAnsi="Cambria Math" w:cs="Times New Roman"/>
            <w:sz w:val="24"/>
          </w:rPr>
          <m:t>η</m:t>
        </m:r>
        <m:r>
          <w:rPr>
            <w:rFonts w:ascii="Cambria Math" w:hAnsi="Cambria Math" w:cs="Times New Roman"/>
            <w:sz w:val="24"/>
            <w:lang w:val="en-GB"/>
          </w:rPr>
          <m:t xml:space="preserve">= </m:t>
        </m:r>
        <m:sSub>
          <m:sSubPr>
            <m:ctrlPr>
              <w:rPr>
                <w:rFonts w:ascii="Cambria Math" w:hAnsi="Cambria Math" w:cs="Times New Roman"/>
                <w:i/>
                <w:sz w:val="24"/>
              </w:rPr>
            </m:ctrlPr>
          </m:sSubPr>
          <m:e>
            <m:r>
              <w:rPr>
                <w:rFonts w:ascii="Cambria Math" w:hAnsi="Cambria Math" w:cs="Times New Roman"/>
                <w:sz w:val="24"/>
              </w:rPr>
              <m:t>E</m:t>
            </m:r>
          </m:e>
          <m:sub>
            <m:r>
              <w:rPr>
                <w:rFonts w:ascii="Cambria Math" w:hAnsi="Cambria Math" w:cs="Times New Roman"/>
                <w:sz w:val="24"/>
              </w:rPr>
              <m:t>LUMO</m:t>
            </m:r>
          </m:sub>
        </m:sSub>
        <m:r>
          <w:rPr>
            <w:rFonts w:ascii="Cambria Math" w:hAnsi="Cambria Math" w:cs="Times New Roman"/>
            <w:sz w:val="24"/>
            <w:lang w:val="en-GB"/>
          </w:rPr>
          <m:t xml:space="preserve"> -</m:t>
        </m:r>
        <m:f>
          <m:fPr>
            <m:ctrlPr>
              <w:rPr>
                <w:rFonts w:ascii="Cambria Math" w:hAnsi="Cambria Math" w:cs="Times New Roman"/>
                <w:i/>
                <w:sz w:val="24"/>
              </w:rPr>
            </m:ctrlPr>
          </m:fPr>
          <m:num>
            <m:sSub>
              <m:sSubPr>
                <m:ctrlPr>
                  <w:rPr>
                    <w:rFonts w:ascii="Cambria Math" w:hAnsi="Cambria Math" w:cs="Times New Roman"/>
                    <w:i/>
                    <w:sz w:val="24"/>
                  </w:rPr>
                </m:ctrlPr>
              </m:sSubPr>
              <m:e>
                <m:r>
                  <w:rPr>
                    <w:rFonts w:ascii="Cambria Math" w:hAnsi="Cambria Math" w:cs="Times New Roman"/>
                    <w:sz w:val="24"/>
                  </w:rPr>
                  <m:t>E</m:t>
                </m:r>
              </m:e>
              <m:sub>
                <m:r>
                  <w:rPr>
                    <w:rFonts w:ascii="Cambria Math" w:hAnsi="Cambria Math" w:cs="Times New Roman"/>
                    <w:sz w:val="24"/>
                  </w:rPr>
                  <m:t>HOMO</m:t>
                </m:r>
              </m:sub>
            </m:sSub>
          </m:num>
          <m:den>
            <m:r>
              <w:rPr>
                <w:rFonts w:ascii="Cambria Math" w:hAnsi="Cambria Math" w:cs="Times New Roman"/>
                <w:sz w:val="24"/>
                <w:lang w:val="en-GB"/>
              </w:rPr>
              <m:t>2</m:t>
            </m:r>
          </m:den>
        </m:f>
      </m:oMath>
      <w:r w:rsidRPr="00D54A50">
        <w:rPr>
          <w:rFonts w:ascii="Times New Roman" w:eastAsiaTheme="minorEastAsia" w:hAnsi="Times New Roman" w:cs="Times New Roman"/>
          <w:sz w:val="24"/>
          <w:lang w:val="en-GB"/>
        </w:rPr>
        <w:t xml:space="preserve">        (2)</w:t>
      </w:r>
    </w:p>
    <w:p w14:paraId="6FEF3963" w14:textId="77777777" w:rsidR="004119DE" w:rsidRPr="00D54A50" w:rsidRDefault="004119DE" w:rsidP="004119DE">
      <w:pPr>
        <w:spacing w:after="0" w:line="360" w:lineRule="auto"/>
        <w:jc w:val="both"/>
        <w:rPr>
          <w:rFonts w:ascii="Times New Roman" w:eastAsiaTheme="minorEastAsia" w:hAnsi="Times New Roman" w:cs="Times New Roman"/>
          <w:sz w:val="24"/>
          <w:lang w:val="en-GB"/>
        </w:rPr>
      </w:pPr>
      <m:oMath>
        <m:r>
          <w:rPr>
            <w:rFonts w:ascii="Cambria Math" w:hAnsi="Cambria Math" w:cs="Times New Roman"/>
            <w:sz w:val="24"/>
          </w:rPr>
          <m:t>χ</m:t>
        </m:r>
        <m:r>
          <w:rPr>
            <w:rFonts w:ascii="Cambria Math" w:hAnsi="Cambria Math" w:cs="Times New Roman"/>
            <w:sz w:val="24"/>
            <w:lang w:val="en-GB"/>
          </w:rPr>
          <m:t xml:space="preserve">= </m:t>
        </m:r>
        <m:sSub>
          <m:sSubPr>
            <m:ctrlPr>
              <w:rPr>
                <w:rFonts w:ascii="Cambria Math" w:hAnsi="Cambria Math" w:cs="Times New Roman"/>
                <w:i/>
                <w:sz w:val="24"/>
              </w:rPr>
            </m:ctrlPr>
          </m:sSubPr>
          <m:e>
            <m:r>
              <w:rPr>
                <w:rFonts w:ascii="Cambria Math" w:hAnsi="Cambria Math" w:cs="Times New Roman"/>
                <w:sz w:val="24"/>
                <w:lang w:val="en-GB"/>
              </w:rPr>
              <m:t>-</m:t>
            </m:r>
            <m:r>
              <w:rPr>
                <w:rFonts w:ascii="Cambria Math" w:hAnsi="Cambria Math" w:cs="Times New Roman"/>
                <w:sz w:val="24"/>
              </w:rPr>
              <m:t>E</m:t>
            </m:r>
          </m:e>
          <m:sub>
            <m:r>
              <w:rPr>
                <w:rFonts w:ascii="Cambria Math" w:hAnsi="Cambria Math" w:cs="Times New Roman"/>
                <w:sz w:val="24"/>
              </w:rPr>
              <m:t>HOMO</m:t>
            </m:r>
          </m:sub>
        </m:sSub>
        <m:r>
          <w:rPr>
            <w:rFonts w:ascii="Cambria Math" w:hAnsi="Cambria Math" w:cs="Times New Roman"/>
            <w:sz w:val="24"/>
            <w:lang w:val="en-GB"/>
          </w:rPr>
          <m:t>-</m:t>
        </m:r>
        <m:f>
          <m:fPr>
            <m:ctrlPr>
              <w:rPr>
                <w:rFonts w:ascii="Cambria Math" w:hAnsi="Cambria Math" w:cs="Times New Roman"/>
                <w:i/>
                <w:sz w:val="24"/>
              </w:rPr>
            </m:ctrlPr>
          </m:fPr>
          <m:num>
            <m:sSub>
              <m:sSubPr>
                <m:ctrlPr>
                  <w:rPr>
                    <w:rFonts w:ascii="Cambria Math" w:hAnsi="Cambria Math" w:cs="Times New Roman"/>
                    <w:i/>
                    <w:sz w:val="24"/>
                  </w:rPr>
                </m:ctrlPr>
              </m:sSubPr>
              <m:e>
                <m:r>
                  <w:rPr>
                    <w:rFonts w:ascii="Cambria Math" w:hAnsi="Cambria Math" w:cs="Times New Roman"/>
                    <w:sz w:val="24"/>
                  </w:rPr>
                  <m:t>E</m:t>
                </m:r>
              </m:e>
              <m:sub>
                <m:r>
                  <w:rPr>
                    <w:rFonts w:ascii="Cambria Math" w:hAnsi="Cambria Math" w:cs="Times New Roman"/>
                    <w:sz w:val="24"/>
                  </w:rPr>
                  <m:t>LUMO</m:t>
                </m:r>
              </m:sub>
            </m:sSub>
          </m:num>
          <m:den>
            <m:r>
              <w:rPr>
                <w:rFonts w:ascii="Cambria Math" w:hAnsi="Cambria Math" w:cs="Times New Roman"/>
                <w:sz w:val="24"/>
                <w:lang w:val="en-GB"/>
              </w:rPr>
              <m:t>2</m:t>
            </m:r>
          </m:den>
        </m:f>
      </m:oMath>
      <w:r w:rsidRPr="00D54A50">
        <w:rPr>
          <w:rFonts w:ascii="Times New Roman" w:eastAsiaTheme="minorEastAsia" w:hAnsi="Times New Roman" w:cs="Times New Roman"/>
          <w:sz w:val="24"/>
          <w:lang w:val="en-GB"/>
        </w:rPr>
        <w:t xml:space="preserve">      (3)</w:t>
      </w:r>
    </w:p>
    <w:p w14:paraId="47796B2C" w14:textId="77777777" w:rsidR="004119DE" w:rsidRPr="00D54A50" w:rsidRDefault="004119DE" w:rsidP="004119DE">
      <w:pPr>
        <w:spacing w:after="0" w:line="360" w:lineRule="auto"/>
        <w:jc w:val="both"/>
        <w:rPr>
          <w:rFonts w:ascii="Times New Roman" w:eastAsiaTheme="minorEastAsia" w:hAnsi="Times New Roman" w:cs="Times New Roman"/>
          <w:sz w:val="24"/>
        </w:rPr>
      </w:pPr>
      <m:oMath>
        <m:r>
          <w:rPr>
            <w:rFonts w:ascii="Cambria Math" w:hAnsi="Cambria Math" w:cs="Times New Roman"/>
            <w:sz w:val="24"/>
          </w:rPr>
          <m:t>μ= - χ</m:t>
        </m:r>
      </m:oMath>
      <w:r w:rsidRPr="00D54A50">
        <w:rPr>
          <w:rFonts w:ascii="Times New Roman" w:eastAsiaTheme="minorEastAsia" w:hAnsi="Times New Roman" w:cs="Times New Roman"/>
          <w:sz w:val="24"/>
        </w:rPr>
        <w:t xml:space="preserve">                             (4)</w:t>
      </w:r>
    </w:p>
    <w:p w14:paraId="18115985" w14:textId="77777777" w:rsidR="001E5AF9" w:rsidRPr="00D54A50" w:rsidRDefault="004119DE" w:rsidP="00ED6E6C">
      <w:pPr>
        <w:spacing w:after="0" w:line="360" w:lineRule="auto"/>
        <w:jc w:val="both"/>
        <w:rPr>
          <w:rFonts w:ascii="Times New Roman" w:eastAsiaTheme="minorEastAsia" w:hAnsi="Times New Roman" w:cs="Times New Roman"/>
          <w:sz w:val="24"/>
        </w:rPr>
      </w:pPr>
      <m:oMath>
        <m:r>
          <w:rPr>
            <w:rFonts w:ascii="Cambria Math" w:hAnsi="Cambria Math" w:cs="Times New Roman"/>
            <w:sz w:val="24"/>
          </w:rPr>
          <m:t xml:space="preserve">ω= </m:t>
        </m:r>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μ</m:t>
                </m:r>
              </m:e>
              <m:sup>
                <m:r>
                  <w:rPr>
                    <w:rFonts w:ascii="Cambria Math" w:hAnsi="Cambria Math" w:cs="Times New Roman"/>
                    <w:sz w:val="24"/>
                  </w:rPr>
                  <m:t>2</m:t>
                </m:r>
              </m:sup>
            </m:sSup>
          </m:num>
          <m:den>
            <m:r>
              <w:rPr>
                <w:rFonts w:ascii="Cambria Math" w:hAnsi="Cambria Math" w:cs="Times New Roman"/>
                <w:sz w:val="24"/>
              </w:rPr>
              <m:t>2 η</m:t>
            </m:r>
          </m:den>
        </m:f>
      </m:oMath>
      <w:r w:rsidRPr="00D54A50">
        <w:rPr>
          <w:rFonts w:ascii="Times New Roman" w:eastAsiaTheme="minorEastAsia" w:hAnsi="Times New Roman" w:cs="Times New Roman"/>
          <w:sz w:val="24"/>
        </w:rPr>
        <w:t xml:space="preserve">                              (5)</w:t>
      </w:r>
      <w:r w:rsidR="00DF7A50" w:rsidRPr="00D54A50">
        <w:rPr>
          <w:rFonts w:ascii="Times New Roman" w:hAnsi="Times New Roman" w:cs="Times New Roman"/>
          <w:b/>
          <w:sz w:val="24"/>
        </w:rPr>
        <w:t xml:space="preserve"> </w:t>
      </w:r>
    </w:p>
    <w:p w14:paraId="6CA3F152" w14:textId="77777777" w:rsidR="00040926" w:rsidRPr="00D54A50" w:rsidRDefault="003D568B" w:rsidP="00ED6E6C">
      <w:pPr>
        <w:pStyle w:val="Heading1"/>
        <w:numPr>
          <w:ilvl w:val="0"/>
          <w:numId w:val="12"/>
        </w:numPr>
        <w:spacing w:line="360" w:lineRule="auto"/>
        <w:jc w:val="both"/>
        <w:rPr>
          <w:rFonts w:ascii="Times New Roman" w:hAnsi="Times New Roman" w:cs="Times New Roman"/>
          <w:b/>
          <w:color w:val="auto"/>
          <w:sz w:val="24"/>
        </w:rPr>
      </w:pPr>
      <w:r w:rsidRPr="00D54A50">
        <w:rPr>
          <w:rFonts w:ascii="Times New Roman" w:hAnsi="Times New Roman" w:cs="Times New Roman"/>
          <w:b/>
          <w:color w:val="auto"/>
          <w:sz w:val="24"/>
        </w:rPr>
        <w:lastRenderedPageBreak/>
        <w:t>Results and Discussion</w:t>
      </w:r>
    </w:p>
    <w:p w14:paraId="686DC4DB" w14:textId="77777777" w:rsidR="00040926" w:rsidRPr="00D54A50" w:rsidRDefault="00DF7A50" w:rsidP="00DF7A50">
      <w:pPr>
        <w:pStyle w:val="Heading2"/>
        <w:numPr>
          <w:ilvl w:val="0"/>
          <w:numId w:val="0"/>
        </w:numPr>
        <w:spacing w:line="360" w:lineRule="auto"/>
        <w:jc w:val="both"/>
        <w:rPr>
          <w:rFonts w:ascii="Times New Roman" w:hAnsi="Times New Roman" w:cs="Times New Roman"/>
          <w:b/>
          <w:color w:val="auto"/>
          <w:sz w:val="24"/>
        </w:rPr>
      </w:pPr>
      <w:r w:rsidRPr="00D54A50">
        <w:rPr>
          <w:rFonts w:ascii="Times New Roman" w:hAnsi="Times New Roman" w:cs="Times New Roman"/>
          <w:b/>
          <w:color w:val="auto"/>
          <w:sz w:val="24"/>
          <w:szCs w:val="24"/>
        </w:rPr>
        <w:t>3.1</w:t>
      </w:r>
      <w:r w:rsidRPr="00D54A50">
        <w:rPr>
          <w:color w:val="auto"/>
          <w:sz w:val="32"/>
        </w:rPr>
        <w:t>.</w:t>
      </w:r>
      <w:r w:rsidR="00F75755" w:rsidRPr="00D54A50">
        <w:rPr>
          <w:color w:val="auto"/>
          <w:sz w:val="32"/>
        </w:rPr>
        <w:t xml:space="preserve"> </w:t>
      </w:r>
      <w:r w:rsidR="003D568B" w:rsidRPr="00D54A50">
        <w:rPr>
          <w:rFonts w:ascii="Times New Roman" w:hAnsi="Times New Roman" w:cs="Times New Roman"/>
          <w:b/>
          <w:color w:val="auto"/>
          <w:sz w:val="24"/>
        </w:rPr>
        <w:t xml:space="preserve">Structural </w:t>
      </w:r>
      <w:proofErr w:type="spellStart"/>
      <w:r w:rsidR="003D568B" w:rsidRPr="00D54A50">
        <w:rPr>
          <w:rFonts w:ascii="Times New Roman" w:hAnsi="Times New Roman" w:cs="Times New Roman"/>
          <w:b/>
          <w:color w:val="auto"/>
          <w:sz w:val="24"/>
        </w:rPr>
        <w:t>Analysis</w:t>
      </w:r>
      <w:proofErr w:type="spellEnd"/>
      <w:r w:rsidR="003D568B" w:rsidRPr="00D54A50">
        <w:rPr>
          <w:rFonts w:ascii="Times New Roman" w:hAnsi="Times New Roman" w:cs="Times New Roman"/>
          <w:b/>
          <w:color w:val="auto"/>
          <w:sz w:val="24"/>
        </w:rPr>
        <w:t xml:space="preserve"> by X-ray Diffraction</w:t>
      </w:r>
    </w:p>
    <w:p w14:paraId="5625FF51" w14:textId="77777777" w:rsidR="003D568B" w:rsidRPr="00D54A50" w:rsidRDefault="003D568B" w:rsidP="003D568B">
      <w:pPr>
        <w:spacing w:after="0" w:line="360" w:lineRule="auto"/>
        <w:jc w:val="both"/>
        <w:rPr>
          <w:rFonts w:ascii="Times New Roman" w:hAnsi="Times New Roman" w:cs="Times New Roman"/>
          <w:sz w:val="24"/>
          <w:szCs w:val="24"/>
        </w:rPr>
      </w:pPr>
      <w:r w:rsidRPr="00D54A50">
        <w:rPr>
          <w:rFonts w:ascii="Times New Roman" w:hAnsi="Times New Roman" w:cs="Times New Roman"/>
          <w:sz w:val="24"/>
          <w:szCs w:val="24"/>
        </w:rPr>
        <w:t xml:space="preserve">X-ray diffraction confirmed the structure of the ligand </w:t>
      </w:r>
      <w:r w:rsidRPr="00D54A50">
        <w:rPr>
          <w:rFonts w:ascii="Times New Roman" w:hAnsi="Times New Roman" w:cs="Times New Roman"/>
          <w:bCs/>
          <w:sz w:val="24"/>
          <w:szCs w:val="24"/>
        </w:rPr>
        <w:t>bis[1-(2,4-dinitrophenyl)-3,5-dimethylpyrazole]</w:t>
      </w:r>
      <w:r w:rsidRPr="00D54A50">
        <w:rPr>
          <w:rFonts w:ascii="Times New Roman" w:hAnsi="Times New Roman" w:cs="Times New Roman"/>
          <w:sz w:val="24"/>
          <w:szCs w:val="24"/>
        </w:rPr>
        <w:t xml:space="preserve">. A crystal with dimensions of </w:t>
      </w:r>
      <w:r w:rsidRPr="00D54A50">
        <w:rPr>
          <w:rFonts w:ascii="Times New Roman" w:hAnsi="Times New Roman" w:cs="Times New Roman"/>
          <w:bCs/>
          <w:sz w:val="24"/>
          <w:szCs w:val="24"/>
        </w:rPr>
        <w:t>0.16 × 0.16 × 0.02 mm³</w:t>
      </w:r>
      <w:r w:rsidRPr="00D54A50">
        <w:rPr>
          <w:rFonts w:ascii="Times New Roman" w:hAnsi="Times New Roman" w:cs="Times New Roman"/>
          <w:sz w:val="24"/>
          <w:szCs w:val="24"/>
        </w:rPr>
        <w:t xml:space="preserve"> was analysed. The compound crystallises in the </w:t>
      </w:r>
      <w:r w:rsidRPr="00D54A50">
        <w:rPr>
          <w:rFonts w:ascii="Times New Roman" w:hAnsi="Times New Roman" w:cs="Times New Roman"/>
          <w:bCs/>
          <w:sz w:val="24"/>
          <w:szCs w:val="24"/>
        </w:rPr>
        <w:t>monoclinic system</w:t>
      </w:r>
      <w:r w:rsidRPr="00D54A50">
        <w:rPr>
          <w:rFonts w:ascii="Times New Roman" w:hAnsi="Times New Roman" w:cs="Times New Roman"/>
          <w:sz w:val="24"/>
          <w:szCs w:val="24"/>
        </w:rPr>
        <w:t xml:space="preserve">, belonging to the </w:t>
      </w:r>
      <w:r w:rsidRPr="00D54A50">
        <w:rPr>
          <w:rFonts w:ascii="Times New Roman" w:hAnsi="Times New Roman" w:cs="Times New Roman"/>
          <w:bCs/>
          <w:sz w:val="24"/>
          <w:szCs w:val="24"/>
        </w:rPr>
        <w:t>P2₁/c space group</w:t>
      </w:r>
      <w:r w:rsidRPr="00D54A50">
        <w:rPr>
          <w:rFonts w:ascii="Times New Roman" w:hAnsi="Times New Roman" w:cs="Times New Roman"/>
          <w:sz w:val="24"/>
          <w:szCs w:val="24"/>
        </w:rPr>
        <w:t xml:space="preserve">. The unit cell parameters are: </w:t>
      </w:r>
      <w:r w:rsidRPr="00D54A50">
        <w:rPr>
          <w:rFonts w:ascii="Times New Roman" w:hAnsi="Times New Roman" w:cs="Times New Roman"/>
          <w:bCs/>
          <w:sz w:val="24"/>
          <w:szCs w:val="24"/>
        </w:rPr>
        <w:t>a = 20.4248 Å, b = 7.094 Å, c = 16.7101 Å, α = 90°, β = 113.745°, γ = 90°</w:t>
      </w:r>
      <w:r w:rsidRPr="00D54A50">
        <w:rPr>
          <w:rFonts w:ascii="Times New Roman" w:hAnsi="Times New Roman" w:cs="Times New Roman"/>
          <w:sz w:val="24"/>
          <w:szCs w:val="24"/>
        </w:rPr>
        <w:t xml:space="preserve"> (Ndiolene et al., 2024). The asymmetric unit of the studied compound consists of independent molecules forming a dimer (Mani Naidu et al., 1996). Each molecule exhibits a similar geometry and adopts an essentially planar conformation. The aromatic ring and the pyrazole ring are nearly coplanar. The oxygen atoms of the nitro substituents are oriented on either side of the molecular plane, which reduces steric hindrance while maintaining their electron-withdrawing mesomeric effect.</w:t>
      </w:r>
    </w:p>
    <w:p w14:paraId="0AC0A6A3" w14:textId="77777777" w:rsidR="003D568B" w:rsidRPr="00D54A50" w:rsidRDefault="003D568B" w:rsidP="003D568B">
      <w:pPr>
        <w:spacing w:after="0" w:line="360" w:lineRule="auto"/>
        <w:jc w:val="both"/>
        <w:rPr>
          <w:rFonts w:ascii="Times New Roman" w:hAnsi="Times New Roman" w:cs="Times New Roman"/>
          <w:sz w:val="24"/>
          <w:szCs w:val="24"/>
        </w:rPr>
      </w:pPr>
      <w:r w:rsidRPr="00D54A50">
        <w:rPr>
          <w:rFonts w:ascii="Times New Roman" w:hAnsi="Times New Roman" w:cs="Times New Roman"/>
          <w:sz w:val="24"/>
          <w:szCs w:val="24"/>
        </w:rPr>
        <w:t xml:space="preserve">The molecular structure is characterised by the presence of the </w:t>
      </w:r>
      <w:r w:rsidRPr="00D54A50">
        <w:rPr>
          <w:rFonts w:ascii="Times New Roman" w:hAnsi="Times New Roman" w:cs="Times New Roman"/>
          <w:bCs/>
          <w:sz w:val="24"/>
          <w:szCs w:val="24"/>
        </w:rPr>
        <w:t>C=N bond</w:t>
      </w:r>
      <w:r w:rsidRPr="00D54A50">
        <w:rPr>
          <w:rFonts w:ascii="Times New Roman" w:hAnsi="Times New Roman" w:cs="Times New Roman"/>
          <w:sz w:val="24"/>
          <w:szCs w:val="24"/>
        </w:rPr>
        <w:t xml:space="preserve">, which is typical of hydrazone-type organic compounds, also referred to as the </w:t>
      </w:r>
      <w:r w:rsidRPr="00D54A50">
        <w:rPr>
          <w:rFonts w:ascii="Times New Roman" w:hAnsi="Times New Roman" w:cs="Times New Roman"/>
          <w:bCs/>
          <w:sz w:val="24"/>
          <w:szCs w:val="24"/>
        </w:rPr>
        <w:t>azomethine bond</w:t>
      </w:r>
      <w:r w:rsidRPr="00D54A50">
        <w:rPr>
          <w:rFonts w:ascii="Times New Roman" w:hAnsi="Times New Roman" w:cs="Times New Roman"/>
          <w:sz w:val="24"/>
          <w:szCs w:val="24"/>
        </w:rPr>
        <w:t xml:space="preserve"> (Biçer et al., 2022). This bond results from a nucleophilic attack followed by a condensation reaction with water elimination. Furthermore, the formation of the </w:t>
      </w:r>
      <w:r w:rsidRPr="00D54A50">
        <w:rPr>
          <w:rFonts w:ascii="Times New Roman" w:hAnsi="Times New Roman" w:cs="Times New Roman"/>
          <w:bCs/>
          <w:sz w:val="24"/>
          <w:szCs w:val="24"/>
        </w:rPr>
        <w:t>C–N bond</w:t>
      </w:r>
      <w:r w:rsidRPr="00D54A50">
        <w:rPr>
          <w:rFonts w:ascii="Times New Roman" w:hAnsi="Times New Roman" w:cs="Times New Roman"/>
          <w:sz w:val="24"/>
          <w:szCs w:val="24"/>
        </w:rPr>
        <w:t xml:space="preserve"> is attributed to an intramolecular cyclization involving the carbonyl group of the ketone (pentane-2,4-dione) and the nitrogen atom of the hydrazine function, leading to a highly stable pyrazole ring. A similar mechanism was previously reported in our laboratory during the synthesis of the ligand </w:t>
      </w:r>
      <w:r w:rsidRPr="00D54A50">
        <w:rPr>
          <w:rFonts w:ascii="Times New Roman" w:hAnsi="Times New Roman" w:cs="Times New Roman"/>
          <w:bCs/>
          <w:sz w:val="24"/>
          <w:szCs w:val="24"/>
        </w:rPr>
        <w:t>N,N-bis(acetylacetonate)ethylenediamine</w:t>
      </w:r>
      <w:r w:rsidRPr="00D54A50">
        <w:rPr>
          <w:rFonts w:ascii="Times New Roman" w:hAnsi="Times New Roman" w:cs="Times New Roman"/>
          <w:sz w:val="24"/>
          <w:szCs w:val="24"/>
        </w:rPr>
        <w:t xml:space="preserve"> (Zhang et al., 2013). The simultaneous formation of these two bonds induces an electron rearrangement that promotes mesomeric effects within the five-membered ring, thereby contributing to the stabilisation of the final structure. Moreover, the phenyl groups in the molecules are conjugated with the pyrazoline rings, generating an extended conjugated π-system (Halim et al., 2023). This stability is supported by Figure 2, which shows an arrangement in infinite bands, without the involvement of hydrogen bonding.</w:t>
      </w:r>
    </w:p>
    <w:p w14:paraId="1BC57763" w14:textId="77777777" w:rsidR="003D568B" w:rsidRPr="00D54A50" w:rsidRDefault="003D568B" w:rsidP="003D568B">
      <w:pPr>
        <w:spacing w:after="0" w:line="360" w:lineRule="auto"/>
        <w:jc w:val="both"/>
        <w:rPr>
          <w:rFonts w:ascii="Times New Roman" w:hAnsi="Times New Roman" w:cs="Times New Roman"/>
          <w:sz w:val="24"/>
          <w:szCs w:val="24"/>
        </w:rPr>
      </w:pPr>
      <w:r w:rsidRPr="00D54A50">
        <w:rPr>
          <w:rFonts w:ascii="Times New Roman" w:hAnsi="Times New Roman" w:cs="Times New Roman"/>
          <w:sz w:val="24"/>
          <w:szCs w:val="24"/>
        </w:rPr>
        <w:t xml:space="preserve">The incorporation of various heteroatoms into organic compounds induces subtle modifications in their electronic properties. Thus, understanding the </w:t>
      </w:r>
      <w:r w:rsidRPr="00D54A50">
        <w:rPr>
          <w:rFonts w:ascii="Times New Roman" w:hAnsi="Times New Roman" w:cs="Times New Roman"/>
          <w:bCs/>
          <w:sz w:val="24"/>
          <w:szCs w:val="24"/>
        </w:rPr>
        <w:t>structure–property relationship</w:t>
      </w:r>
      <w:r w:rsidRPr="00D54A50">
        <w:rPr>
          <w:rFonts w:ascii="Times New Roman" w:hAnsi="Times New Roman" w:cs="Times New Roman"/>
          <w:sz w:val="24"/>
          <w:szCs w:val="24"/>
        </w:rPr>
        <w:t>, which represents one of the main axes of fundamental research on organic semiconductors, plays an essential role in the field of optoelectronics (Zhang et al., 2018).</w:t>
      </w:r>
    </w:p>
    <w:p w14:paraId="0181BEFA" w14:textId="77777777" w:rsidR="001F17F3" w:rsidRPr="00D54A50" w:rsidRDefault="001F17F3" w:rsidP="003D568B">
      <w:pPr>
        <w:spacing w:after="0" w:line="360" w:lineRule="auto"/>
        <w:jc w:val="both"/>
        <w:rPr>
          <w:rFonts w:ascii="Times New Roman" w:eastAsia="Times New Roman" w:hAnsi="Times New Roman" w:cs="Times New Roman"/>
          <w:sz w:val="24"/>
          <w:szCs w:val="24"/>
          <w:lang w:eastAsia="fr-FR"/>
        </w:rPr>
      </w:pPr>
    </w:p>
    <w:p w14:paraId="69881E29" w14:textId="77777777" w:rsidR="00993359" w:rsidRPr="00D54A50" w:rsidRDefault="00993359" w:rsidP="00C23B5A">
      <w:pPr>
        <w:spacing w:after="0" w:line="240" w:lineRule="auto"/>
        <w:jc w:val="center"/>
        <w:rPr>
          <w:rFonts w:ascii="Times New Roman" w:eastAsia="Times New Roman" w:hAnsi="Times New Roman" w:cs="Times New Roman"/>
          <w:sz w:val="24"/>
          <w:szCs w:val="24"/>
          <w:lang w:eastAsia="fr-FR"/>
        </w:rPr>
      </w:pPr>
      <w:r w:rsidRPr="00D54A50">
        <w:rPr>
          <w:rFonts w:ascii="Times New Roman" w:eastAsia="Times New Roman" w:hAnsi="Times New Roman" w:cs="Times New Roman"/>
          <w:noProof/>
          <w:sz w:val="24"/>
          <w:szCs w:val="24"/>
          <w:lang w:eastAsia="fr-FR"/>
        </w:rPr>
        <w:lastRenderedPageBreak/>
        <w:drawing>
          <wp:inline distT="0" distB="0" distL="0" distR="0" wp14:anchorId="763C59B2" wp14:editId="0449F907">
            <wp:extent cx="4159140" cy="2900770"/>
            <wp:effectExtent l="0" t="0" r="0" b="0"/>
            <wp:docPr id="8" name="Image 8" descr="C:\Users\USER-PC\Downloads\fd043_pac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C\Downloads\fd043_packin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4957" cy="2946674"/>
                    </a:xfrm>
                    <a:prstGeom prst="rect">
                      <a:avLst/>
                    </a:prstGeom>
                    <a:noFill/>
                    <a:ln>
                      <a:noFill/>
                    </a:ln>
                  </pic:spPr>
                </pic:pic>
              </a:graphicData>
            </a:graphic>
          </wp:inline>
        </w:drawing>
      </w:r>
    </w:p>
    <w:p w14:paraId="25FA0495" w14:textId="77777777" w:rsidR="00D261DA" w:rsidRPr="00D54A50" w:rsidRDefault="00993359" w:rsidP="00D261DA">
      <w:pPr>
        <w:pStyle w:val="Caption"/>
        <w:spacing w:after="0" w:line="360" w:lineRule="auto"/>
        <w:jc w:val="both"/>
        <w:rPr>
          <w:rFonts w:ascii="Times New Roman" w:hAnsi="Times New Roman" w:cs="Times New Roman"/>
          <w:i w:val="0"/>
          <w:color w:val="auto"/>
          <w:sz w:val="24"/>
          <w:szCs w:val="20"/>
        </w:rPr>
      </w:pPr>
      <w:r w:rsidRPr="00D54A50">
        <w:rPr>
          <w:rFonts w:ascii="Times New Roman" w:hAnsi="Times New Roman" w:cs="Times New Roman"/>
          <w:b/>
          <w:bCs/>
          <w:i w:val="0"/>
          <w:color w:val="auto"/>
          <w:sz w:val="24"/>
          <w:szCs w:val="20"/>
        </w:rPr>
        <w:t xml:space="preserve">Figure </w:t>
      </w:r>
      <w:r w:rsidR="00F17898" w:rsidRPr="00D54A50">
        <w:rPr>
          <w:rFonts w:ascii="Times New Roman" w:hAnsi="Times New Roman" w:cs="Times New Roman"/>
          <w:b/>
          <w:bCs/>
          <w:i w:val="0"/>
          <w:color w:val="auto"/>
          <w:sz w:val="24"/>
          <w:szCs w:val="20"/>
        </w:rPr>
        <w:t>2</w:t>
      </w:r>
      <w:r w:rsidRPr="00D54A50">
        <w:rPr>
          <w:rFonts w:ascii="Times New Roman" w:hAnsi="Times New Roman" w:cs="Times New Roman"/>
          <w:b/>
          <w:bCs/>
          <w:i w:val="0"/>
          <w:color w:val="auto"/>
          <w:sz w:val="24"/>
          <w:szCs w:val="20"/>
        </w:rPr>
        <w:t> :</w:t>
      </w:r>
      <w:r w:rsidRPr="00D54A50">
        <w:rPr>
          <w:rFonts w:ascii="Times New Roman" w:hAnsi="Times New Roman" w:cs="Times New Roman"/>
          <w:i w:val="0"/>
          <w:color w:val="auto"/>
          <w:sz w:val="24"/>
          <w:szCs w:val="20"/>
        </w:rPr>
        <w:t xml:space="preserve"> </w:t>
      </w:r>
      <w:r w:rsidR="00D261DA" w:rsidRPr="00D54A50">
        <w:rPr>
          <w:rFonts w:ascii="Times New Roman" w:hAnsi="Times New Roman" w:cs="Times New Roman"/>
          <w:i w:val="0"/>
          <w:color w:val="auto"/>
          <w:sz w:val="24"/>
          <w:szCs w:val="20"/>
        </w:rPr>
        <w:t xml:space="preserve">ORTEP </w:t>
      </w:r>
      <w:proofErr w:type="spellStart"/>
      <w:r w:rsidR="00D261DA" w:rsidRPr="00D54A50">
        <w:rPr>
          <w:rFonts w:ascii="Times New Roman" w:hAnsi="Times New Roman" w:cs="Times New Roman"/>
          <w:i w:val="0"/>
          <w:color w:val="auto"/>
          <w:sz w:val="24"/>
          <w:szCs w:val="20"/>
        </w:rPr>
        <w:t>representation</w:t>
      </w:r>
      <w:proofErr w:type="spellEnd"/>
      <w:r w:rsidR="00D261DA" w:rsidRPr="00D54A50">
        <w:rPr>
          <w:rFonts w:ascii="Times New Roman" w:hAnsi="Times New Roman" w:cs="Times New Roman"/>
          <w:i w:val="0"/>
          <w:color w:val="auto"/>
          <w:sz w:val="24"/>
          <w:szCs w:val="20"/>
        </w:rPr>
        <w:t xml:space="preserve"> of the </w:t>
      </w:r>
      <w:proofErr w:type="spellStart"/>
      <w:r w:rsidR="00D261DA" w:rsidRPr="00D54A50">
        <w:rPr>
          <w:rFonts w:ascii="Times New Roman" w:hAnsi="Times New Roman" w:cs="Times New Roman"/>
          <w:i w:val="0"/>
          <w:color w:val="auto"/>
          <w:sz w:val="24"/>
          <w:szCs w:val="20"/>
        </w:rPr>
        <w:t>layered</w:t>
      </w:r>
      <w:proofErr w:type="spellEnd"/>
      <w:r w:rsidR="00D261DA" w:rsidRPr="00D54A50">
        <w:rPr>
          <w:rFonts w:ascii="Times New Roman" w:hAnsi="Times New Roman" w:cs="Times New Roman"/>
          <w:i w:val="0"/>
          <w:color w:val="auto"/>
          <w:sz w:val="24"/>
          <w:szCs w:val="20"/>
        </w:rPr>
        <w:t xml:space="preserve"> structure of the compound </w:t>
      </w:r>
      <w:proofErr w:type="spellStart"/>
      <w:r w:rsidR="00D261DA" w:rsidRPr="00D54A50">
        <w:rPr>
          <w:rFonts w:ascii="Times New Roman" w:hAnsi="Times New Roman" w:cs="Times New Roman"/>
          <w:i w:val="0"/>
          <w:color w:val="auto"/>
          <w:sz w:val="24"/>
          <w:szCs w:val="20"/>
        </w:rPr>
        <w:t>along</w:t>
      </w:r>
      <w:proofErr w:type="spellEnd"/>
      <w:r w:rsidR="00D261DA" w:rsidRPr="00D54A50">
        <w:rPr>
          <w:rFonts w:ascii="Times New Roman" w:hAnsi="Times New Roman" w:cs="Times New Roman"/>
          <w:i w:val="0"/>
          <w:color w:val="auto"/>
          <w:sz w:val="24"/>
          <w:szCs w:val="20"/>
        </w:rPr>
        <w:t xml:space="preserve"> the (010) plane, </w:t>
      </w:r>
      <w:proofErr w:type="spellStart"/>
      <w:r w:rsidR="00D261DA" w:rsidRPr="00D54A50">
        <w:rPr>
          <w:rFonts w:ascii="Times New Roman" w:hAnsi="Times New Roman" w:cs="Times New Roman"/>
          <w:i w:val="0"/>
          <w:color w:val="auto"/>
          <w:sz w:val="24"/>
          <w:szCs w:val="20"/>
        </w:rPr>
        <w:t>with</w:t>
      </w:r>
      <w:proofErr w:type="spellEnd"/>
      <w:r w:rsidR="00D261DA" w:rsidRPr="00D54A50">
        <w:rPr>
          <w:rFonts w:ascii="Times New Roman" w:hAnsi="Times New Roman" w:cs="Times New Roman"/>
          <w:i w:val="0"/>
          <w:color w:val="auto"/>
          <w:sz w:val="24"/>
          <w:szCs w:val="20"/>
        </w:rPr>
        <w:t xml:space="preserve"> 50% </w:t>
      </w:r>
      <w:proofErr w:type="spellStart"/>
      <w:r w:rsidR="00D261DA" w:rsidRPr="00D54A50">
        <w:rPr>
          <w:rFonts w:ascii="Times New Roman" w:hAnsi="Times New Roman" w:cs="Times New Roman"/>
          <w:i w:val="0"/>
          <w:color w:val="auto"/>
          <w:sz w:val="24"/>
          <w:szCs w:val="20"/>
        </w:rPr>
        <w:t>probability</w:t>
      </w:r>
      <w:proofErr w:type="spellEnd"/>
      <w:r w:rsidR="00D261DA" w:rsidRPr="00D54A50">
        <w:rPr>
          <w:rFonts w:ascii="Times New Roman" w:hAnsi="Times New Roman" w:cs="Times New Roman"/>
          <w:i w:val="0"/>
          <w:color w:val="auto"/>
          <w:sz w:val="24"/>
          <w:szCs w:val="20"/>
        </w:rPr>
        <w:t xml:space="preserve"> </w:t>
      </w:r>
      <w:proofErr w:type="spellStart"/>
      <w:r w:rsidR="00D261DA" w:rsidRPr="00D54A50">
        <w:rPr>
          <w:rFonts w:ascii="Times New Roman" w:hAnsi="Times New Roman" w:cs="Times New Roman"/>
          <w:i w:val="0"/>
          <w:color w:val="auto"/>
          <w:sz w:val="24"/>
          <w:szCs w:val="20"/>
        </w:rPr>
        <w:t>ellipsoids</w:t>
      </w:r>
      <w:proofErr w:type="spellEnd"/>
      <w:r w:rsidR="00D261DA" w:rsidRPr="00D54A50">
        <w:rPr>
          <w:rFonts w:ascii="Times New Roman" w:hAnsi="Times New Roman" w:cs="Times New Roman"/>
          <w:i w:val="0"/>
          <w:color w:val="auto"/>
          <w:sz w:val="24"/>
          <w:szCs w:val="20"/>
        </w:rPr>
        <w:t xml:space="preserve"> for the </w:t>
      </w:r>
      <w:proofErr w:type="spellStart"/>
      <w:r w:rsidR="00D261DA" w:rsidRPr="00D54A50">
        <w:rPr>
          <w:rFonts w:ascii="Times New Roman" w:hAnsi="Times New Roman" w:cs="Times New Roman"/>
          <w:i w:val="0"/>
          <w:color w:val="auto"/>
          <w:sz w:val="24"/>
          <w:szCs w:val="20"/>
        </w:rPr>
        <w:t>atoms</w:t>
      </w:r>
      <w:proofErr w:type="spellEnd"/>
      <w:r w:rsidR="00D261DA" w:rsidRPr="00D54A50">
        <w:rPr>
          <w:rFonts w:ascii="Times New Roman" w:hAnsi="Times New Roman" w:cs="Times New Roman"/>
          <w:i w:val="0"/>
          <w:color w:val="auto"/>
          <w:sz w:val="24"/>
          <w:szCs w:val="20"/>
        </w:rPr>
        <w:t xml:space="preserve"> [</w:t>
      </w:r>
      <w:proofErr w:type="spellStart"/>
      <w:r w:rsidR="00D261DA" w:rsidRPr="00D54A50">
        <w:rPr>
          <w:rFonts w:ascii="Times New Roman" w:hAnsi="Times New Roman" w:cs="Times New Roman"/>
          <w:i w:val="0"/>
          <w:color w:val="auto"/>
          <w:sz w:val="24"/>
          <w:szCs w:val="20"/>
        </w:rPr>
        <w:t>color</w:t>
      </w:r>
      <w:proofErr w:type="spellEnd"/>
      <w:r w:rsidR="00D261DA" w:rsidRPr="00D54A50">
        <w:rPr>
          <w:rFonts w:ascii="Times New Roman" w:hAnsi="Times New Roman" w:cs="Times New Roman"/>
          <w:i w:val="0"/>
          <w:color w:val="auto"/>
          <w:sz w:val="24"/>
          <w:szCs w:val="20"/>
        </w:rPr>
        <w:t xml:space="preserve"> code: H (white), C (black), N (</w:t>
      </w:r>
      <w:proofErr w:type="spellStart"/>
      <w:r w:rsidR="00D261DA" w:rsidRPr="00D54A50">
        <w:rPr>
          <w:rFonts w:ascii="Times New Roman" w:hAnsi="Times New Roman" w:cs="Times New Roman"/>
          <w:i w:val="0"/>
          <w:color w:val="auto"/>
          <w:sz w:val="24"/>
          <w:szCs w:val="20"/>
        </w:rPr>
        <w:t>blue</w:t>
      </w:r>
      <w:proofErr w:type="spellEnd"/>
      <w:r w:rsidR="00D261DA" w:rsidRPr="00D54A50">
        <w:rPr>
          <w:rFonts w:ascii="Times New Roman" w:hAnsi="Times New Roman" w:cs="Times New Roman"/>
          <w:i w:val="0"/>
          <w:color w:val="auto"/>
          <w:sz w:val="24"/>
          <w:szCs w:val="20"/>
        </w:rPr>
        <w:t>), O (</w:t>
      </w:r>
      <w:proofErr w:type="spellStart"/>
      <w:r w:rsidR="00D261DA" w:rsidRPr="00D54A50">
        <w:rPr>
          <w:rFonts w:ascii="Times New Roman" w:hAnsi="Times New Roman" w:cs="Times New Roman"/>
          <w:i w:val="0"/>
          <w:color w:val="auto"/>
          <w:sz w:val="24"/>
          <w:szCs w:val="20"/>
        </w:rPr>
        <w:t>red</w:t>
      </w:r>
      <w:proofErr w:type="spellEnd"/>
      <w:r w:rsidR="00D261DA" w:rsidRPr="00D54A50">
        <w:rPr>
          <w:rFonts w:ascii="Times New Roman" w:hAnsi="Times New Roman" w:cs="Times New Roman"/>
          <w:i w:val="0"/>
          <w:color w:val="auto"/>
          <w:sz w:val="24"/>
          <w:szCs w:val="20"/>
        </w:rPr>
        <w:t>)].</w:t>
      </w:r>
    </w:p>
    <w:p w14:paraId="038E8679" w14:textId="77777777" w:rsidR="00260D31" w:rsidRPr="00D54A50" w:rsidRDefault="0064303F" w:rsidP="00D261DA">
      <w:pPr>
        <w:pStyle w:val="Caption"/>
        <w:spacing w:after="0" w:line="360" w:lineRule="auto"/>
        <w:jc w:val="both"/>
        <w:rPr>
          <w:rFonts w:ascii="Times New Roman" w:hAnsi="Times New Roman" w:cs="Times New Roman"/>
          <w:b/>
          <w:i w:val="0"/>
          <w:iCs w:val="0"/>
          <w:color w:val="auto"/>
          <w:sz w:val="24"/>
          <w:szCs w:val="24"/>
        </w:rPr>
      </w:pPr>
      <w:r w:rsidRPr="00D54A50">
        <w:rPr>
          <w:rFonts w:ascii="Times New Roman" w:hAnsi="Times New Roman" w:cs="Times New Roman"/>
          <w:b/>
          <w:i w:val="0"/>
          <w:iCs w:val="0"/>
          <w:color w:val="auto"/>
          <w:sz w:val="24"/>
          <w:szCs w:val="24"/>
        </w:rPr>
        <w:t xml:space="preserve">3.2. </w:t>
      </w:r>
      <w:proofErr w:type="spellStart"/>
      <w:r w:rsidR="00A950AA" w:rsidRPr="00D54A50">
        <w:rPr>
          <w:rFonts w:ascii="Times New Roman" w:hAnsi="Times New Roman" w:cs="Times New Roman"/>
          <w:b/>
          <w:i w:val="0"/>
          <w:iCs w:val="0"/>
          <w:color w:val="auto"/>
          <w:sz w:val="24"/>
          <w:szCs w:val="24"/>
        </w:rPr>
        <w:t>Geometrical</w:t>
      </w:r>
      <w:proofErr w:type="spellEnd"/>
      <w:r w:rsidR="00A950AA" w:rsidRPr="00D54A50">
        <w:rPr>
          <w:rFonts w:ascii="Times New Roman" w:hAnsi="Times New Roman" w:cs="Times New Roman"/>
          <w:b/>
          <w:i w:val="0"/>
          <w:iCs w:val="0"/>
          <w:color w:val="auto"/>
          <w:sz w:val="24"/>
          <w:szCs w:val="24"/>
        </w:rPr>
        <w:t xml:space="preserve"> Structure</w:t>
      </w:r>
    </w:p>
    <w:p w14:paraId="0DC9883B" w14:textId="77777777" w:rsidR="004C32C6" w:rsidRPr="00D54A50" w:rsidRDefault="00675662" w:rsidP="005A5BF5">
      <w:pPr>
        <w:pStyle w:val="NormalWeb"/>
        <w:spacing w:before="0" w:beforeAutospacing="0" w:after="0" w:afterAutospacing="0" w:line="360" w:lineRule="auto"/>
        <w:jc w:val="both"/>
      </w:pPr>
      <w:r w:rsidRPr="00D54A50">
        <w:t xml:space="preserve">Density Functional Theory (DFT) is a particularly powerful tool for the structural study of pyrazole derivatives (Mohamed et al., 2025; Ortiz et al., 2022). It is also highly effective for elucidating structural, electronic, spectroscopic, and electrostatic properties, which may be relevant for applications in various fields (Yılmaz, 2025). Consequently, numerous studies, both experimental and theoretical, have been devoted to investigating these compounds (El-Zawawy et al., </w:t>
      </w:r>
      <w:r w:rsidRPr="00D54A50">
        <w:rPr>
          <w:rStyle w:val="Heading2Char"/>
          <w:rFonts w:ascii="Times New Roman" w:hAnsi="Times New Roman" w:cs="Times New Roman"/>
          <w:bCs/>
          <w:color w:val="auto"/>
          <w:sz w:val="24"/>
          <w:szCs w:val="24"/>
        </w:rPr>
        <w:t>2025; Madalambika et al., 2</w:t>
      </w:r>
      <w:r w:rsidRPr="00D54A50">
        <w:t xml:space="preserve">025). In this work, the geometric parameters (bond lengths and bond angles) of the compound </w:t>
      </w:r>
      <w:r w:rsidRPr="00D54A50">
        <w:rPr>
          <w:rStyle w:val="Strong"/>
          <w:b w:val="0"/>
          <w:bCs w:val="0"/>
        </w:rPr>
        <w:t>1-(2,4-dinitrophenyl)-3,5-dimethylpyrazole</w:t>
      </w:r>
      <w:r w:rsidRPr="00D54A50">
        <w:t xml:space="preserve"> were examined. Structural optimisation was performed using the B3LYP method with the 6-311++G(d,p) and 6-311G(d,p) basis sets. The optimised structure of the molecule, obtained with B3LYP/6-311++G(d,p), is shown in Figure 3. This structure confirms the formation of the C=N bond as well as intramolecular cyclization, both of which were experimentally observed. Tables 1 and 2 compile the theoretical and experimental bond lengths and angles, along with their corresponding deviations. The largest differences, observed with the 6-311G(d,p) basis set, concern the C1–C2 and C20–N8 bonds, with deviations of 0.089 Å and 0.077 Å, respectively. These relatively small values indicate good agreement between theoretical and experimental data. For the N1–C2 and N2–C4 bonds, the deviations are even smaller, reaching 0.007 Å and 0.018 Å respectively, which confirms the reliability of the theoretical results. Regarding bond angles, the deviations between experimental and calculated values also remain very small. For example, the experimental angles of the nitro groups O7–N5–O6, O1–N3–O2, </w:t>
      </w:r>
      <w:r w:rsidRPr="00D54A50">
        <w:lastRenderedPageBreak/>
        <w:t xml:space="preserve">O4–N4–O3, and O7–N8–O8 are 124.3°, 124.0°, 123.1°, and 122.0°, respectively. Calculations performed using B3LYP/6-311G(d,p) give 124.9°, 124.8°, 124.5°, and 124.5°, while B3LYP/6-311++G(d,p) yields 124.6°, 124.6°, 124.3°, and 124.3°. The slight differences observed are likely because calculations are carried out for molecules in solution, whereas the experimental data are obtained from solid-state measurements (Lo et al., 2025). Overall, the theoretical results obtained—particularly the geometric parameters—for the molecule </w:t>
      </w:r>
      <w:r w:rsidRPr="00D54A50">
        <w:rPr>
          <w:rStyle w:val="Strong"/>
          <w:b w:val="0"/>
          <w:bCs w:val="0"/>
        </w:rPr>
        <w:t>1-(2,4-dinitrophenyl)-3,5-dimethylpyrazole</w:t>
      </w:r>
      <w:r w:rsidRPr="00D54A50">
        <w:t xml:space="preserve"> show excellent agreement with the experimental data.</w:t>
      </w:r>
    </w:p>
    <w:p w14:paraId="077C02B9" w14:textId="77777777" w:rsidR="00901D62" w:rsidRPr="00D54A50" w:rsidRDefault="00D9131E" w:rsidP="00F840D6">
      <w:pPr>
        <w:spacing w:after="0" w:line="360" w:lineRule="auto"/>
        <w:jc w:val="center"/>
        <w:rPr>
          <w:rFonts w:ascii="Times New Roman" w:hAnsi="Times New Roman" w:cs="Times New Roman"/>
          <w:sz w:val="20"/>
          <w:szCs w:val="20"/>
        </w:rPr>
      </w:pPr>
      <w:r w:rsidRPr="00D54A50">
        <w:rPr>
          <w:rFonts w:ascii="Times New Roman" w:hAnsi="Times New Roman" w:cs="Times New Roman"/>
          <w:noProof/>
          <w:sz w:val="20"/>
          <w:szCs w:val="20"/>
          <w:lang w:eastAsia="fr-FR"/>
        </w:rPr>
        <w:drawing>
          <wp:inline distT="0" distB="0" distL="0" distR="0" wp14:anchorId="24E342A8" wp14:editId="3D80FAF4">
            <wp:extent cx="4363080" cy="3028384"/>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47810" cy="3156604"/>
                    </a:xfrm>
                    <a:prstGeom prst="rect">
                      <a:avLst/>
                    </a:prstGeom>
                    <a:noFill/>
                  </pic:spPr>
                </pic:pic>
              </a:graphicData>
            </a:graphic>
          </wp:inline>
        </w:drawing>
      </w:r>
    </w:p>
    <w:p w14:paraId="3B812B07" w14:textId="77777777" w:rsidR="00993359" w:rsidRPr="00D54A50" w:rsidRDefault="00993359" w:rsidP="00F840D6">
      <w:pPr>
        <w:pStyle w:val="Caption"/>
        <w:spacing w:after="0" w:line="360" w:lineRule="auto"/>
        <w:jc w:val="center"/>
        <w:rPr>
          <w:rFonts w:ascii="Times New Roman" w:hAnsi="Times New Roman" w:cs="Times New Roman"/>
          <w:i w:val="0"/>
          <w:color w:val="auto"/>
          <w:sz w:val="20"/>
          <w:szCs w:val="20"/>
        </w:rPr>
      </w:pPr>
    </w:p>
    <w:p w14:paraId="655C91BE" w14:textId="77777777" w:rsidR="00544835" w:rsidRPr="00D54A50" w:rsidRDefault="00E77851" w:rsidP="001D1CCD">
      <w:pPr>
        <w:pStyle w:val="Caption"/>
        <w:spacing w:after="0" w:line="360" w:lineRule="auto"/>
        <w:jc w:val="center"/>
        <w:rPr>
          <w:rFonts w:ascii="Times New Roman" w:eastAsia="GulliverRM" w:hAnsi="Times New Roman" w:cs="Times New Roman"/>
          <w:i w:val="0"/>
          <w:color w:val="auto"/>
          <w:sz w:val="24"/>
          <w:szCs w:val="20"/>
        </w:rPr>
      </w:pPr>
      <w:r w:rsidRPr="00D54A50">
        <w:rPr>
          <w:rFonts w:ascii="Times New Roman" w:hAnsi="Times New Roman" w:cs="Times New Roman"/>
          <w:b/>
          <w:bCs/>
          <w:i w:val="0"/>
          <w:iCs w:val="0"/>
          <w:color w:val="auto"/>
          <w:sz w:val="24"/>
          <w:szCs w:val="24"/>
        </w:rPr>
        <w:t xml:space="preserve">Figure </w:t>
      </w:r>
      <w:proofErr w:type="gramStart"/>
      <w:r w:rsidRPr="00D54A50">
        <w:rPr>
          <w:rFonts w:ascii="Times New Roman" w:hAnsi="Times New Roman" w:cs="Times New Roman"/>
          <w:b/>
          <w:bCs/>
          <w:i w:val="0"/>
          <w:iCs w:val="0"/>
          <w:color w:val="auto"/>
          <w:sz w:val="24"/>
          <w:szCs w:val="24"/>
        </w:rPr>
        <w:t>3:</w:t>
      </w:r>
      <w:proofErr w:type="gramEnd"/>
      <w:r w:rsidRPr="00D54A50">
        <w:rPr>
          <w:rFonts w:ascii="Times New Roman" w:hAnsi="Times New Roman" w:cs="Times New Roman"/>
          <w:i w:val="0"/>
          <w:iCs w:val="0"/>
          <w:color w:val="auto"/>
          <w:sz w:val="24"/>
          <w:szCs w:val="24"/>
        </w:rPr>
        <w:t xml:space="preserve"> </w:t>
      </w:r>
      <w:proofErr w:type="spellStart"/>
      <w:r w:rsidRPr="00D54A50">
        <w:rPr>
          <w:rFonts w:ascii="Times New Roman" w:hAnsi="Times New Roman" w:cs="Times New Roman"/>
          <w:i w:val="0"/>
          <w:iCs w:val="0"/>
          <w:color w:val="auto"/>
          <w:sz w:val="24"/>
          <w:szCs w:val="24"/>
        </w:rPr>
        <w:t>Optimized</w:t>
      </w:r>
      <w:proofErr w:type="spellEnd"/>
      <w:r w:rsidRPr="00D54A50">
        <w:rPr>
          <w:rFonts w:ascii="Times New Roman" w:hAnsi="Times New Roman" w:cs="Times New Roman"/>
          <w:i w:val="0"/>
          <w:iCs w:val="0"/>
          <w:color w:val="auto"/>
          <w:sz w:val="24"/>
          <w:szCs w:val="24"/>
        </w:rPr>
        <w:t xml:space="preserve"> structure of the compound 1-(2,4-</w:t>
      </w:r>
      <w:proofErr w:type="gramStart"/>
      <w:r w:rsidRPr="00D54A50">
        <w:rPr>
          <w:rFonts w:ascii="Times New Roman" w:hAnsi="Times New Roman" w:cs="Times New Roman"/>
          <w:i w:val="0"/>
          <w:iCs w:val="0"/>
          <w:color w:val="auto"/>
          <w:sz w:val="24"/>
          <w:szCs w:val="24"/>
        </w:rPr>
        <w:t>dinitrophenyl)-</w:t>
      </w:r>
      <w:proofErr w:type="gramEnd"/>
      <w:r w:rsidRPr="00D54A50">
        <w:rPr>
          <w:rFonts w:ascii="Times New Roman" w:hAnsi="Times New Roman" w:cs="Times New Roman"/>
          <w:i w:val="0"/>
          <w:iCs w:val="0"/>
          <w:color w:val="auto"/>
          <w:sz w:val="24"/>
          <w:szCs w:val="24"/>
        </w:rPr>
        <w:t xml:space="preserve">3,5-dimethylpyrazole </w:t>
      </w:r>
      <w:proofErr w:type="spellStart"/>
      <w:r w:rsidRPr="00D54A50">
        <w:rPr>
          <w:rFonts w:ascii="Times New Roman" w:hAnsi="Times New Roman" w:cs="Times New Roman"/>
          <w:i w:val="0"/>
          <w:iCs w:val="0"/>
          <w:color w:val="auto"/>
          <w:sz w:val="24"/>
          <w:szCs w:val="24"/>
        </w:rPr>
        <w:t>obtained</w:t>
      </w:r>
      <w:proofErr w:type="spellEnd"/>
      <w:r w:rsidRPr="00D54A50">
        <w:rPr>
          <w:rFonts w:ascii="Times New Roman" w:hAnsi="Times New Roman" w:cs="Times New Roman"/>
          <w:i w:val="0"/>
          <w:iCs w:val="0"/>
          <w:color w:val="auto"/>
          <w:sz w:val="24"/>
          <w:szCs w:val="24"/>
        </w:rPr>
        <w:t xml:space="preserve"> by </w:t>
      </w:r>
      <w:proofErr w:type="spellStart"/>
      <w:r w:rsidRPr="00D54A50">
        <w:rPr>
          <w:rFonts w:ascii="Times New Roman" w:hAnsi="Times New Roman" w:cs="Times New Roman"/>
          <w:i w:val="0"/>
          <w:iCs w:val="0"/>
          <w:color w:val="auto"/>
          <w:sz w:val="24"/>
          <w:szCs w:val="24"/>
        </w:rPr>
        <w:t>theoretical</w:t>
      </w:r>
      <w:proofErr w:type="spellEnd"/>
      <w:r w:rsidRPr="00D54A50">
        <w:rPr>
          <w:rFonts w:ascii="Times New Roman" w:hAnsi="Times New Roman" w:cs="Times New Roman"/>
          <w:i w:val="0"/>
          <w:iCs w:val="0"/>
          <w:color w:val="auto"/>
          <w:sz w:val="24"/>
          <w:szCs w:val="24"/>
        </w:rPr>
        <w:t xml:space="preserve"> (DFT) </w:t>
      </w:r>
      <w:proofErr w:type="spellStart"/>
      <w:r w:rsidRPr="00D54A50">
        <w:rPr>
          <w:rFonts w:ascii="Times New Roman" w:hAnsi="Times New Roman" w:cs="Times New Roman"/>
          <w:i w:val="0"/>
          <w:iCs w:val="0"/>
          <w:color w:val="auto"/>
          <w:sz w:val="24"/>
          <w:szCs w:val="24"/>
        </w:rPr>
        <w:t>calculation</w:t>
      </w:r>
      <w:proofErr w:type="spellEnd"/>
      <w:r w:rsidRPr="00D54A50">
        <w:rPr>
          <w:rFonts w:ascii="Times New Roman" w:hAnsi="Times New Roman" w:cs="Times New Roman"/>
          <w:i w:val="0"/>
          <w:iCs w:val="0"/>
          <w:color w:val="auto"/>
          <w:sz w:val="24"/>
          <w:szCs w:val="24"/>
        </w:rPr>
        <w:t>.</w:t>
      </w:r>
    </w:p>
    <w:p w14:paraId="2B501CF0" w14:textId="77777777" w:rsidR="006D0047" w:rsidRPr="00D54A50" w:rsidRDefault="006D0047" w:rsidP="005E6633">
      <w:pPr>
        <w:pStyle w:val="Caption"/>
        <w:spacing w:after="0" w:line="360" w:lineRule="auto"/>
        <w:rPr>
          <w:rFonts w:ascii="Times New Roman" w:hAnsi="Times New Roman" w:cs="Times New Roman"/>
          <w:i w:val="0"/>
          <w:color w:val="auto"/>
          <w:sz w:val="20"/>
          <w:szCs w:val="20"/>
        </w:rPr>
      </w:pPr>
    </w:p>
    <w:p w14:paraId="3B72E0C7" w14:textId="77777777" w:rsidR="00A9227D" w:rsidRPr="00D54A50" w:rsidRDefault="00E505CD" w:rsidP="00A9227D">
      <w:pPr>
        <w:pStyle w:val="Caption"/>
        <w:spacing w:after="0" w:line="360" w:lineRule="auto"/>
        <w:jc w:val="center"/>
        <w:rPr>
          <w:rFonts w:ascii="Times New Roman" w:hAnsi="Times New Roman" w:cs="Times New Roman"/>
          <w:i w:val="0"/>
          <w:color w:val="auto"/>
          <w:sz w:val="24"/>
          <w:szCs w:val="20"/>
        </w:rPr>
      </w:pPr>
      <w:r w:rsidRPr="00D54A50">
        <w:rPr>
          <w:rFonts w:ascii="Times New Roman" w:hAnsi="Times New Roman" w:cs="Times New Roman"/>
          <w:b/>
          <w:bCs/>
          <w:i w:val="0"/>
          <w:color w:val="auto"/>
          <w:sz w:val="24"/>
          <w:szCs w:val="20"/>
        </w:rPr>
        <w:t xml:space="preserve">Table </w:t>
      </w:r>
      <w:r w:rsidRPr="00D54A50">
        <w:rPr>
          <w:rFonts w:ascii="Times New Roman" w:hAnsi="Times New Roman" w:cs="Times New Roman"/>
          <w:b/>
          <w:bCs/>
          <w:i w:val="0"/>
          <w:color w:val="auto"/>
          <w:sz w:val="24"/>
          <w:szCs w:val="20"/>
        </w:rPr>
        <w:fldChar w:fldCharType="begin"/>
      </w:r>
      <w:r w:rsidRPr="00D54A50">
        <w:rPr>
          <w:rFonts w:ascii="Times New Roman" w:hAnsi="Times New Roman" w:cs="Times New Roman"/>
          <w:b/>
          <w:bCs/>
          <w:i w:val="0"/>
          <w:color w:val="auto"/>
          <w:sz w:val="24"/>
          <w:szCs w:val="20"/>
        </w:rPr>
        <w:instrText xml:space="preserve"> SEQ Tableau \* ARABIC </w:instrText>
      </w:r>
      <w:r w:rsidRPr="00D54A50">
        <w:rPr>
          <w:rFonts w:ascii="Times New Roman" w:hAnsi="Times New Roman" w:cs="Times New Roman"/>
          <w:b/>
          <w:bCs/>
          <w:i w:val="0"/>
          <w:color w:val="auto"/>
          <w:sz w:val="24"/>
          <w:szCs w:val="20"/>
        </w:rPr>
        <w:fldChar w:fldCharType="separate"/>
      </w:r>
      <w:r w:rsidR="003A2908" w:rsidRPr="00D54A50">
        <w:rPr>
          <w:rFonts w:ascii="Times New Roman" w:hAnsi="Times New Roman" w:cs="Times New Roman"/>
          <w:b/>
          <w:bCs/>
          <w:i w:val="0"/>
          <w:noProof/>
          <w:color w:val="auto"/>
          <w:sz w:val="24"/>
          <w:szCs w:val="20"/>
        </w:rPr>
        <w:t>1</w:t>
      </w:r>
      <w:r w:rsidRPr="00D54A50">
        <w:rPr>
          <w:rFonts w:ascii="Times New Roman" w:hAnsi="Times New Roman" w:cs="Times New Roman"/>
          <w:b/>
          <w:bCs/>
          <w:i w:val="0"/>
          <w:color w:val="auto"/>
          <w:sz w:val="24"/>
          <w:szCs w:val="20"/>
        </w:rPr>
        <w:fldChar w:fldCharType="end"/>
      </w:r>
      <w:r w:rsidRPr="00D54A50">
        <w:rPr>
          <w:rFonts w:ascii="Times New Roman" w:hAnsi="Times New Roman" w:cs="Times New Roman"/>
          <w:b/>
          <w:bCs/>
          <w:i w:val="0"/>
          <w:color w:val="auto"/>
          <w:sz w:val="24"/>
          <w:szCs w:val="20"/>
        </w:rPr>
        <w:t xml:space="preserve"> :</w:t>
      </w:r>
      <w:r w:rsidRPr="00D54A50">
        <w:rPr>
          <w:rFonts w:ascii="Times New Roman" w:hAnsi="Times New Roman" w:cs="Times New Roman"/>
          <w:b/>
          <w:i w:val="0"/>
          <w:color w:val="auto"/>
          <w:sz w:val="24"/>
          <w:szCs w:val="20"/>
        </w:rPr>
        <w:t xml:space="preserve"> </w:t>
      </w:r>
      <w:proofErr w:type="spellStart"/>
      <w:r w:rsidRPr="00D54A50">
        <w:rPr>
          <w:rFonts w:ascii="Times New Roman" w:hAnsi="Times New Roman" w:cs="Times New Roman"/>
          <w:i w:val="0"/>
          <w:color w:val="auto"/>
          <w:sz w:val="24"/>
          <w:szCs w:val="20"/>
        </w:rPr>
        <w:t>Interatomic</w:t>
      </w:r>
      <w:proofErr w:type="spellEnd"/>
      <w:r w:rsidRPr="00D54A50">
        <w:rPr>
          <w:rFonts w:ascii="Times New Roman" w:hAnsi="Times New Roman" w:cs="Times New Roman"/>
          <w:i w:val="0"/>
          <w:color w:val="auto"/>
          <w:sz w:val="24"/>
          <w:szCs w:val="20"/>
        </w:rPr>
        <w:t xml:space="preserve"> </w:t>
      </w:r>
      <w:proofErr w:type="spellStart"/>
      <w:r w:rsidRPr="00D54A50">
        <w:rPr>
          <w:rFonts w:ascii="Times New Roman" w:hAnsi="Times New Roman" w:cs="Times New Roman"/>
          <w:i w:val="0"/>
          <w:color w:val="auto"/>
          <w:sz w:val="24"/>
          <w:szCs w:val="20"/>
        </w:rPr>
        <w:t>length</w:t>
      </w:r>
      <w:proofErr w:type="spellEnd"/>
      <w:r w:rsidRPr="00D54A50">
        <w:rPr>
          <w:rFonts w:ascii="Times New Roman" w:hAnsi="Times New Roman" w:cs="Times New Roman"/>
          <w:i w:val="0"/>
          <w:color w:val="auto"/>
          <w:sz w:val="24"/>
          <w:szCs w:val="20"/>
        </w:rPr>
        <w:t xml:space="preserve"> in (Å) of compound</w:t>
      </w:r>
    </w:p>
    <w:tbl>
      <w:tblPr>
        <w:tblW w:w="11196" w:type="dxa"/>
        <w:jc w:val="center"/>
        <w:tblLayout w:type="fixed"/>
        <w:tblLook w:val="04A0" w:firstRow="1" w:lastRow="0" w:firstColumn="1" w:lastColumn="0" w:noHBand="0" w:noVBand="1"/>
      </w:tblPr>
      <w:tblGrid>
        <w:gridCol w:w="1111"/>
        <w:gridCol w:w="921"/>
        <w:gridCol w:w="940"/>
        <w:gridCol w:w="851"/>
        <w:gridCol w:w="851"/>
        <w:gridCol w:w="714"/>
        <w:gridCol w:w="1272"/>
        <w:gridCol w:w="992"/>
        <w:gridCol w:w="850"/>
        <w:gridCol w:w="993"/>
        <w:gridCol w:w="993"/>
        <w:gridCol w:w="708"/>
      </w:tblGrid>
      <w:tr w:rsidR="004F2237" w:rsidRPr="00D54A50" w14:paraId="79AA865C" w14:textId="77777777" w:rsidTr="00EE1E7A">
        <w:trPr>
          <w:trHeight w:val="1233"/>
          <w:jc w:val="center"/>
        </w:trPr>
        <w:tc>
          <w:tcPr>
            <w:tcW w:w="1111" w:type="dxa"/>
            <w:tcBorders>
              <w:top w:val="single" w:sz="8" w:space="0" w:color="auto"/>
              <w:bottom w:val="single" w:sz="8" w:space="0" w:color="auto"/>
            </w:tcBorders>
            <w:hideMark/>
          </w:tcPr>
          <w:p w14:paraId="412617F9" w14:textId="77777777" w:rsidR="00BE01B9" w:rsidRPr="00D54A50" w:rsidRDefault="00BE01B9" w:rsidP="00BE01B9">
            <w:pPr>
              <w:spacing w:after="0" w:line="360" w:lineRule="auto"/>
              <w:jc w:val="center"/>
              <w:rPr>
                <w:rFonts w:ascii="Times New Roman" w:eastAsia="Calibri" w:hAnsi="Times New Roman" w:cs="Times New Roman"/>
                <w:b/>
                <w:bCs/>
                <w:sz w:val="20"/>
                <w:szCs w:val="20"/>
                <w:lang w:eastAsia="fr-FR"/>
              </w:rPr>
            </w:pPr>
            <w:r w:rsidRPr="00D54A50">
              <w:rPr>
                <w:rFonts w:ascii="Times New Roman" w:eastAsia="Calibri" w:hAnsi="Times New Roman" w:cs="Times New Roman"/>
                <w:b/>
                <w:bCs/>
                <w:sz w:val="20"/>
                <w:szCs w:val="20"/>
                <w:lang w:eastAsia="fr-FR"/>
              </w:rPr>
              <w:t>Chemical bonds</w:t>
            </w:r>
          </w:p>
          <w:p w14:paraId="6D727196" w14:textId="77777777" w:rsidR="00BE01B9" w:rsidRPr="00D54A50" w:rsidRDefault="00BE01B9" w:rsidP="00BE01B9">
            <w:pPr>
              <w:spacing w:after="0" w:line="360" w:lineRule="auto"/>
              <w:jc w:val="center"/>
              <w:rPr>
                <w:rFonts w:ascii="Times New Roman" w:eastAsia="Calibri" w:hAnsi="Times New Roman" w:cs="Times New Roman"/>
                <w:b/>
                <w:bCs/>
                <w:sz w:val="20"/>
                <w:szCs w:val="20"/>
                <w:lang w:eastAsia="fr-FR"/>
              </w:rPr>
            </w:pPr>
          </w:p>
        </w:tc>
        <w:tc>
          <w:tcPr>
            <w:tcW w:w="921" w:type="dxa"/>
            <w:tcBorders>
              <w:top w:val="single" w:sz="8" w:space="0" w:color="auto"/>
              <w:bottom w:val="single" w:sz="8" w:space="0" w:color="auto"/>
            </w:tcBorders>
          </w:tcPr>
          <w:p w14:paraId="5A7C884B" w14:textId="77777777" w:rsidR="00BE01B9" w:rsidRPr="00D54A50" w:rsidRDefault="00BE01B9" w:rsidP="00BE01B9">
            <w:pPr>
              <w:spacing w:after="0" w:line="360" w:lineRule="auto"/>
              <w:jc w:val="center"/>
              <w:rPr>
                <w:rFonts w:ascii="Times New Roman" w:eastAsia="Calibri" w:hAnsi="Times New Roman" w:cs="Times New Roman"/>
                <w:b/>
                <w:bCs/>
                <w:sz w:val="20"/>
                <w:szCs w:val="20"/>
                <w:lang w:eastAsia="fr-FR"/>
              </w:rPr>
            </w:pPr>
            <w:proofErr w:type="spellStart"/>
            <w:r w:rsidRPr="00D54A50">
              <w:rPr>
                <w:rFonts w:ascii="Times New Roman" w:eastAsia="Calibri" w:hAnsi="Times New Roman" w:cs="Times New Roman"/>
                <w:b/>
                <w:bCs/>
                <w:sz w:val="20"/>
                <w:szCs w:val="20"/>
                <w:lang w:eastAsia="fr-FR"/>
              </w:rPr>
              <w:t>Length</w:t>
            </w:r>
            <w:proofErr w:type="spellEnd"/>
            <w:r w:rsidRPr="00D54A50">
              <w:rPr>
                <w:rFonts w:ascii="Times New Roman" w:eastAsia="Calibri" w:hAnsi="Times New Roman" w:cs="Times New Roman"/>
                <w:b/>
                <w:bCs/>
                <w:sz w:val="20"/>
                <w:szCs w:val="20"/>
                <w:lang w:eastAsia="fr-FR"/>
              </w:rPr>
              <w:t xml:space="preserve"> (</w:t>
            </w:r>
            <w:proofErr w:type="spellStart"/>
            <w:r w:rsidRPr="00D54A50">
              <w:rPr>
                <w:rFonts w:ascii="Times New Roman" w:eastAsia="Calibri" w:hAnsi="Times New Roman" w:cs="Times New Roman"/>
                <w:b/>
                <w:bCs/>
                <w:sz w:val="20"/>
                <w:szCs w:val="20"/>
                <w:lang w:eastAsia="fr-FR"/>
              </w:rPr>
              <w:t>exp</w:t>
            </w:r>
            <w:proofErr w:type="spellEnd"/>
            <w:r w:rsidRPr="00D54A50">
              <w:rPr>
                <w:rFonts w:ascii="Times New Roman" w:eastAsia="Calibri" w:hAnsi="Times New Roman" w:cs="Times New Roman"/>
                <w:b/>
                <w:bCs/>
                <w:sz w:val="20"/>
                <w:szCs w:val="20"/>
                <w:lang w:eastAsia="fr-FR"/>
              </w:rPr>
              <w:t>)</w:t>
            </w:r>
          </w:p>
        </w:tc>
        <w:tc>
          <w:tcPr>
            <w:tcW w:w="940" w:type="dxa"/>
            <w:tcBorders>
              <w:top w:val="single" w:sz="8" w:space="0" w:color="auto"/>
              <w:bottom w:val="single" w:sz="8" w:space="0" w:color="auto"/>
            </w:tcBorders>
          </w:tcPr>
          <w:p w14:paraId="76858860" w14:textId="77777777" w:rsidR="00BE01B9" w:rsidRPr="00D54A50" w:rsidRDefault="00BE01B9" w:rsidP="00BE01B9">
            <w:pPr>
              <w:spacing w:after="0" w:line="240" w:lineRule="auto"/>
              <w:rPr>
                <w:rFonts w:ascii="Times New Roman" w:eastAsia="Calibri" w:hAnsi="Times New Roman" w:cs="Times New Roman"/>
                <w:b/>
                <w:bCs/>
                <w:sz w:val="20"/>
                <w:szCs w:val="20"/>
                <w:lang w:eastAsia="fr-FR"/>
              </w:rPr>
            </w:pPr>
            <w:r w:rsidRPr="00D54A50">
              <w:rPr>
                <w:rFonts w:ascii="Times New Roman" w:eastAsia="Calibri" w:hAnsi="Times New Roman" w:cs="Times New Roman"/>
                <w:b/>
                <w:bCs/>
                <w:sz w:val="20"/>
                <w:szCs w:val="20"/>
                <w:lang w:eastAsia="fr-FR"/>
              </w:rPr>
              <w:t>B3LYP/6-311++G(</w:t>
            </w:r>
            <w:proofErr w:type="spellStart"/>
            <w:r w:rsidRPr="00D54A50">
              <w:rPr>
                <w:rFonts w:ascii="Times New Roman" w:eastAsia="Calibri" w:hAnsi="Times New Roman" w:cs="Times New Roman"/>
                <w:b/>
                <w:bCs/>
                <w:sz w:val="20"/>
                <w:szCs w:val="20"/>
                <w:lang w:eastAsia="fr-FR"/>
              </w:rPr>
              <w:t>d,p</w:t>
            </w:r>
            <w:proofErr w:type="spellEnd"/>
            <w:r w:rsidRPr="00D54A50">
              <w:rPr>
                <w:rFonts w:ascii="Times New Roman" w:eastAsia="Calibri" w:hAnsi="Times New Roman" w:cs="Times New Roman"/>
                <w:b/>
                <w:bCs/>
                <w:sz w:val="20"/>
                <w:szCs w:val="20"/>
                <w:lang w:eastAsia="fr-FR"/>
              </w:rPr>
              <w:t>)</w:t>
            </w:r>
          </w:p>
        </w:tc>
        <w:tc>
          <w:tcPr>
            <w:tcW w:w="851" w:type="dxa"/>
            <w:tcBorders>
              <w:top w:val="single" w:sz="8" w:space="0" w:color="auto"/>
              <w:bottom w:val="single" w:sz="8" w:space="0" w:color="auto"/>
            </w:tcBorders>
          </w:tcPr>
          <w:p w14:paraId="7BCDB0A0" w14:textId="77777777" w:rsidR="00BE01B9" w:rsidRPr="00D54A50" w:rsidRDefault="005A5BF5" w:rsidP="00BE01B9">
            <w:pPr>
              <w:spacing w:after="0"/>
              <w:jc w:val="center"/>
              <w:rPr>
                <w:rFonts w:ascii="Times New Roman" w:hAnsi="Times New Roman" w:cs="Times New Roman"/>
                <w:b/>
                <w:sz w:val="20"/>
                <w:szCs w:val="20"/>
              </w:rPr>
            </w:pPr>
            <w:r w:rsidRPr="00D54A50">
              <w:rPr>
                <w:rFonts w:ascii="Times New Roman" w:eastAsia="Calibri" w:hAnsi="Times New Roman" w:cs="Times New Roman"/>
                <w:b/>
                <w:bCs/>
                <w:sz w:val="20"/>
                <w:szCs w:val="20"/>
                <w:lang w:eastAsia="fr-FR"/>
              </w:rPr>
              <w:t>Ecart type |</w:t>
            </w:r>
            <w:r w:rsidR="00BE01B9" w:rsidRPr="00D54A50">
              <w:rPr>
                <w:rFonts w:ascii="Times New Roman" w:eastAsia="Calibri" w:hAnsi="Times New Roman" w:cs="Times New Roman"/>
                <w:b/>
                <w:bCs/>
                <w:sz w:val="20"/>
                <w:szCs w:val="20"/>
                <w:lang w:eastAsia="fr-FR"/>
              </w:rPr>
              <w:t>ΔL</w:t>
            </w:r>
            <w:r w:rsidRPr="00D54A50">
              <w:rPr>
                <w:rFonts w:ascii="Times New Roman" w:eastAsia="Calibri" w:hAnsi="Times New Roman" w:cs="Times New Roman"/>
                <w:b/>
                <w:bCs/>
                <w:sz w:val="20"/>
                <w:szCs w:val="20"/>
                <w:lang w:eastAsia="fr-FR"/>
              </w:rPr>
              <w:t>|</w:t>
            </w:r>
          </w:p>
        </w:tc>
        <w:tc>
          <w:tcPr>
            <w:tcW w:w="851" w:type="dxa"/>
            <w:tcBorders>
              <w:top w:val="single" w:sz="8" w:space="0" w:color="auto"/>
              <w:bottom w:val="single" w:sz="8" w:space="0" w:color="auto"/>
            </w:tcBorders>
          </w:tcPr>
          <w:p w14:paraId="1CFDDDBE" w14:textId="77777777" w:rsidR="00BE01B9" w:rsidRPr="00D54A50" w:rsidRDefault="00BE01B9" w:rsidP="00BE01B9">
            <w:pPr>
              <w:spacing w:after="0"/>
              <w:jc w:val="center"/>
              <w:rPr>
                <w:rFonts w:ascii="Times New Roman" w:hAnsi="Times New Roman" w:cs="Times New Roman"/>
                <w:b/>
                <w:sz w:val="20"/>
                <w:szCs w:val="20"/>
              </w:rPr>
            </w:pPr>
            <w:r w:rsidRPr="00D54A50">
              <w:rPr>
                <w:rFonts w:ascii="Times New Roman" w:hAnsi="Times New Roman" w:cs="Times New Roman"/>
                <w:b/>
                <w:sz w:val="20"/>
                <w:szCs w:val="20"/>
              </w:rPr>
              <w:t>B3LYP/6-</w:t>
            </w:r>
          </w:p>
          <w:p w14:paraId="52307FFD" w14:textId="77777777" w:rsidR="00BE01B9" w:rsidRPr="00D54A50" w:rsidRDefault="00BE01B9" w:rsidP="00BE01B9">
            <w:pPr>
              <w:spacing w:after="0" w:line="240" w:lineRule="auto"/>
              <w:rPr>
                <w:rFonts w:ascii="Times New Roman" w:eastAsia="Calibri" w:hAnsi="Times New Roman" w:cs="Times New Roman"/>
                <w:b/>
                <w:bCs/>
                <w:sz w:val="20"/>
                <w:szCs w:val="20"/>
                <w:lang w:eastAsia="fr-FR"/>
              </w:rPr>
            </w:pPr>
            <w:r w:rsidRPr="00D54A50">
              <w:rPr>
                <w:rFonts w:ascii="Times New Roman" w:eastAsia="Calibri" w:hAnsi="Times New Roman" w:cs="Times New Roman"/>
                <w:b/>
                <w:bCs/>
                <w:sz w:val="20"/>
                <w:szCs w:val="20"/>
                <w:lang w:eastAsia="fr-FR"/>
              </w:rPr>
              <w:t>311G(</w:t>
            </w:r>
            <w:proofErr w:type="spellStart"/>
            <w:r w:rsidRPr="00D54A50">
              <w:rPr>
                <w:rFonts w:ascii="Times New Roman" w:eastAsia="Calibri" w:hAnsi="Times New Roman" w:cs="Times New Roman"/>
                <w:b/>
                <w:bCs/>
                <w:sz w:val="20"/>
                <w:szCs w:val="20"/>
                <w:lang w:eastAsia="fr-FR"/>
              </w:rPr>
              <w:t>d,p</w:t>
            </w:r>
            <w:proofErr w:type="spellEnd"/>
            <w:r w:rsidRPr="00D54A50">
              <w:rPr>
                <w:rFonts w:ascii="Times New Roman" w:eastAsia="Calibri" w:hAnsi="Times New Roman" w:cs="Times New Roman"/>
                <w:b/>
                <w:bCs/>
                <w:sz w:val="20"/>
                <w:szCs w:val="20"/>
                <w:lang w:eastAsia="fr-FR"/>
              </w:rPr>
              <w:t>)</w:t>
            </w:r>
          </w:p>
        </w:tc>
        <w:tc>
          <w:tcPr>
            <w:tcW w:w="714" w:type="dxa"/>
            <w:tcBorders>
              <w:top w:val="single" w:sz="8" w:space="0" w:color="auto"/>
              <w:bottom w:val="single" w:sz="8" w:space="0" w:color="auto"/>
            </w:tcBorders>
          </w:tcPr>
          <w:p w14:paraId="29AAEF11" w14:textId="77777777" w:rsidR="00BE01B9" w:rsidRPr="00D54A50" w:rsidRDefault="005A5BF5" w:rsidP="00BE01B9">
            <w:pPr>
              <w:spacing w:after="0" w:line="360" w:lineRule="auto"/>
              <w:jc w:val="center"/>
              <w:rPr>
                <w:rFonts w:ascii="Times New Roman" w:eastAsia="Calibri" w:hAnsi="Times New Roman" w:cs="Times New Roman"/>
                <w:b/>
                <w:bCs/>
                <w:sz w:val="20"/>
                <w:szCs w:val="20"/>
                <w:lang w:eastAsia="fr-FR"/>
              </w:rPr>
            </w:pPr>
            <w:r w:rsidRPr="00D54A50">
              <w:rPr>
                <w:rFonts w:ascii="Times New Roman" w:eastAsia="Calibri" w:hAnsi="Times New Roman" w:cs="Times New Roman"/>
                <w:b/>
                <w:bCs/>
                <w:sz w:val="20"/>
                <w:szCs w:val="20"/>
                <w:lang w:eastAsia="fr-FR"/>
              </w:rPr>
              <w:t>Ecart type |ΔL|</w:t>
            </w:r>
          </w:p>
        </w:tc>
        <w:tc>
          <w:tcPr>
            <w:tcW w:w="1272" w:type="dxa"/>
            <w:tcBorders>
              <w:top w:val="single" w:sz="8" w:space="0" w:color="auto"/>
              <w:bottom w:val="single" w:sz="8" w:space="0" w:color="auto"/>
            </w:tcBorders>
          </w:tcPr>
          <w:p w14:paraId="1DA23712" w14:textId="77777777" w:rsidR="00BE01B9" w:rsidRPr="00D54A50" w:rsidRDefault="00BE01B9" w:rsidP="00BE01B9">
            <w:pPr>
              <w:spacing w:after="0" w:line="360" w:lineRule="auto"/>
              <w:jc w:val="center"/>
              <w:rPr>
                <w:rFonts w:ascii="Times New Roman" w:eastAsia="Calibri" w:hAnsi="Times New Roman" w:cs="Times New Roman"/>
                <w:b/>
                <w:bCs/>
                <w:sz w:val="20"/>
                <w:szCs w:val="20"/>
                <w:lang w:eastAsia="fr-FR"/>
              </w:rPr>
            </w:pPr>
            <w:r w:rsidRPr="00D54A50">
              <w:rPr>
                <w:rFonts w:ascii="Times New Roman" w:eastAsia="Calibri" w:hAnsi="Times New Roman" w:cs="Times New Roman"/>
                <w:b/>
                <w:bCs/>
                <w:sz w:val="20"/>
                <w:szCs w:val="20"/>
                <w:lang w:eastAsia="fr-FR"/>
              </w:rPr>
              <w:t>Chemical bonds</w:t>
            </w:r>
          </w:p>
          <w:p w14:paraId="7327637C" w14:textId="77777777" w:rsidR="00BE01B9" w:rsidRPr="00D54A50" w:rsidRDefault="00BE01B9" w:rsidP="00BE01B9">
            <w:pPr>
              <w:spacing w:after="0" w:line="240" w:lineRule="auto"/>
              <w:rPr>
                <w:rFonts w:ascii="Times New Roman" w:eastAsia="Calibri" w:hAnsi="Times New Roman" w:cs="Times New Roman"/>
                <w:b/>
                <w:bCs/>
                <w:sz w:val="20"/>
                <w:szCs w:val="20"/>
                <w:lang w:eastAsia="fr-FR"/>
              </w:rPr>
            </w:pPr>
          </w:p>
        </w:tc>
        <w:tc>
          <w:tcPr>
            <w:tcW w:w="992" w:type="dxa"/>
            <w:tcBorders>
              <w:top w:val="single" w:sz="8" w:space="0" w:color="auto"/>
              <w:bottom w:val="single" w:sz="8" w:space="0" w:color="auto"/>
            </w:tcBorders>
          </w:tcPr>
          <w:p w14:paraId="492083DB" w14:textId="77777777" w:rsidR="00BE01B9" w:rsidRPr="00D54A50" w:rsidRDefault="00BE01B9" w:rsidP="00BE01B9">
            <w:pPr>
              <w:spacing w:after="0"/>
              <w:rPr>
                <w:rFonts w:ascii="Times New Roman" w:hAnsi="Times New Roman" w:cs="Times New Roman"/>
                <w:sz w:val="20"/>
                <w:szCs w:val="20"/>
              </w:rPr>
            </w:pPr>
            <w:proofErr w:type="spellStart"/>
            <w:r w:rsidRPr="00D54A50">
              <w:rPr>
                <w:rFonts w:ascii="Times New Roman" w:eastAsia="Calibri" w:hAnsi="Times New Roman" w:cs="Times New Roman"/>
                <w:b/>
                <w:bCs/>
                <w:sz w:val="20"/>
                <w:szCs w:val="20"/>
                <w:lang w:eastAsia="fr-FR"/>
              </w:rPr>
              <w:t>Length</w:t>
            </w:r>
            <w:proofErr w:type="spellEnd"/>
            <w:r w:rsidRPr="00D54A50">
              <w:rPr>
                <w:rFonts w:ascii="Times New Roman" w:eastAsia="Calibri" w:hAnsi="Times New Roman" w:cs="Times New Roman"/>
                <w:b/>
                <w:bCs/>
                <w:sz w:val="20"/>
                <w:szCs w:val="20"/>
                <w:lang w:eastAsia="fr-FR"/>
              </w:rPr>
              <w:t xml:space="preserve"> (</w:t>
            </w:r>
            <w:proofErr w:type="spellStart"/>
            <w:r w:rsidRPr="00D54A50">
              <w:rPr>
                <w:rFonts w:ascii="Times New Roman" w:eastAsia="Calibri" w:hAnsi="Times New Roman" w:cs="Times New Roman"/>
                <w:b/>
                <w:bCs/>
                <w:sz w:val="20"/>
                <w:szCs w:val="20"/>
                <w:lang w:eastAsia="fr-FR"/>
              </w:rPr>
              <w:t>exp</w:t>
            </w:r>
            <w:proofErr w:type="spellEnd"/>
            <w:r w:rsidRPr="00D54A50">
              <w:rPr>
                <w:rFonts w:ascii="Times New Roman" w:eastAsia="Calibri" w:hAnsi="Times New Roman" w:cs="Times New Roman"/>
                <w:b/>
                <w:bCs/>
                <w:sz w:val="20"/>
                <w:szCs w:val="20"/>
                <w:lang w:eastAsia="fr-FR"/>
              </w:rPr>
              <w:t>)</w:t>
            </w:r>
          </w:p>
        </w:tc>
        <w:tc>
          <w:tcPr>
            <w:tcW w:w="850" w:type="dxa"/>
            <w:tcBorders>
              <w:top w:val="single" w:sz="8" w:space="0" w:color="auto"/>
              <w:bottom w:val="single" w:sz="8" w:space="0" w:color="auto"/>
            </w:tcBorders>
          </w:tcPr>
          <w:p w14:paraId="7F6F537A" w14:textId="77777777" w:rsidR="00BE01B9" w:rsidRPr="00D54A50" w:rsidRDefault="00BE01B9" w:rsidP="00BE01B9">
            <w:pPr>
              <w:spacing w:after="0"/>
              <w:jc w:val="center"/>
              <w:rPr>
                <w:rFonts w:ascii="Times New Roman" w:hAnsi="Times New Roman" w:cs="Times New Roman"/>
                <w:b/>
                <w:sz w:val="20"/>
                <w:szCs w:val="20"/>
              </w:rPr>
            </w:pPr>
            <w:r w:rsidRPr="00D54A50">
              <w:rPr>
                <w:rFonts w:ascii="Times New Roman" w:hAnsi="Times New Roman" w:cs="Times New Roman"/>
                <w:b/>
                <w:sz w:val="20"/>
                <w:szCs w:val="20"/>
              </w:rPr>
              <w:t>B3LYP/6-</w:t>
            </w:r>
          </w:p>
          <w:p w14:paraId="6CE2773D" w14:textId="77777777" w:rsidR="00BE01B9" w:rsidRPr="00D54A50" w:rsidRDefault="00BE01B9" w:rsidP="00BE01B9">
            <w:pPr>
              <w:spacing w:after="0"/>
              <w:jc w:val="center"/>
              <w:rPr>
                <w:rFonts w:ascii="Times New Roman" w:hAnsi="Times New Roman" w:cs="Times New Roman"/>
                <w:sz w:val="20"/>
                <w:szCs w:val="20"/>
              </w:rPr>
            </w:pPr>
            <w:r w:rsidRPr="00D54A50">
              <w:rPr>
                <w:rFonts w:ascii="Times New Roman" w:hAnsi="Times New Roman" w:cs="Times New Roman"/>
                <w:b/>
                <w:sz w:val="20"/>
                <w:szCs w:val="20"/>
              </w:rPr>
              <w:t>311++G(</w:t>
            </w:r>
            <w:proofErr w:type="spellStart"/>
            <w:r w:rsidRPr="00D54A50">
              <w:rPr>
                <w:rFonts w:ascii="Times New Roman" w:hAnsi="Times New Roman" w:cs="Times New Roman"/>
                <w:b/>
                <w:sz w:val="20"/>
                <w:szCs w:val="20"/>
              </w:rPr>
              <w:t>d,p</w:t>
            </w:r>
            <w:proofErr w:type="spellEnd"/>
            <w:r w:rsidRPr="00D54A50">
              <w:rPr>
                <w:rFonts w:ascii="Times New Roman" w:hAnsi="Times New Roman" w:cs="Times New Roman"/>
                <w:b/>
                <w:sz w:val="20"/>
                <w:szCs w:val="20"/>
              </w:rPr>
              <w:t>)</w:t>
            </w:r>
          </w:p>
        </w:tc>
        <w:tc>
          <w:tcPr>
            <w:tcW w:w="993" w:type="dxa"/>
            <w:tcBorders>
              <w:top w:val="single" w:sz="8" w:space="0" w:color="auto"/>
              <w:bottom w:val="single" w:sz="8" w:space="0" w:color="auto"/>
            </w:tcBorders>
          </w:tcPr>
          <w:p w14:paraId="47054C2E" w14:textId="77777777" w:rsidR="00BE01B9" w:rsidRPr="00D54A50" w:rsidRDefault="005A5BF5" w:rsidP="00BE01B9">
            <w:pPr>
              <w:spacing w:after="0"/>
              <w:jc w:val="center"/>
              <w:rPr>
                <w:rFonts w:ascii="Times New Roman" w:hAnsi="Times New Roman" w:cs="Times New Roman"/>
                <w:b/>
                <w:sz w:val="20"/>
                <w:szCs w:val="20"/>
              </w:rPr>
            </w:pPr>
            <w:r w:rsidRPr="00D54A50">
              <w:rPr>
                <w:rFonts w:ascii="Times New Roman" w:eastAsia="Calibri" w:hAnsi="Times New Roman" w:cs="Times New Roman"/>
                <w:b/>
                <w:bCs/>
                <w:sz w:val="20"/>
                <w:szCs w:val="20"/>
                <w:lang w:eastAsia="fr-FR"/>
              </w:rPr>
              <w:t>Ecart type |ΔL|</w:t>
            </w:r>
          </w:p>
        </w:tc>
        <w:tc>
          <w:tcPr>
            <w:tcW w:w="993" w:type="dxa"/>
            <w:tcBorders>
              <w:top w:val="single" w:sz="8" w:space="0" w:color="auto"/>
              <w:bottom w:val="single" w:sz="8" w:space="0" w:color="auto"/>
            </w:tcBorders>
          </w:tcPr>
          <w:p w14:paraId="314865A4" w14:textId="77777777" w:rsidR="00BE01B9" w:rsidRPr="00D54A50" w:rsidRDefault="00BE01B9" w:rsidP="00BE01B9">
            <w:pPr>
              <w:spacing w:after="0"/>
              <w:jc w:val="center"/>
              <w:rPr>
                <w:rFonts w:ascii="Times New Roman" w:hAnsi="Times New Roman" w:cs="Times New Roman"/>
                <w:b/>
                <w:sz w:val="20"/>
                <w:szCs w:val="20"/>
              </w:rPr>
            </w:pPr>
            <w:r w:rsidRPr="00D54A50">
              <w:rPr>
                <w:rFonts w:ascii="Times New Roman" w:hAnsi="Times New Roman" w:cs="Times New Roman"/>
                <w:b/>
                <w:sz w:val="20"/>
                <w:szCs w:val="20"/>
              </w:rPr>
              <w:t>B3LYP/6-</w:t>
            </w:r>
          </w:p>
          <w:p w14:paraId="417011C1" w14:textId="77777777" w:rsidR="00BE01B9" w:rsidRPr="00D54A50" w:rsidRDefault="00BE01B9" w:rsidP="00BE01B9">
            <w:pPr>
              <w:spacing w:after="0"/>
              <w:jc w:val="center"/>
              <w:rPr>
                <w:rFonts w:ascii="Times New Roman" w:hAnsi="Times New Roman" w:cs="Times New Roman"/>
                <w:sz w:val="20"/>
                <w:szCs w:val="20"/>
              </w:rPr>
            </w:pPr>
            <w:r w:rsidRPr="00D54A50">
              <w:rPr>
                <w:rFonts w:ascii="Times New Roman" w:eastAsia="Calibri" w:hAnsi="Times New Roman" w:cs="Times New Roman"/>
                <w:b/>
                <w:bCs/>
                <w:sz w:val="20"/>
                <w:szCs w:val="20"/>
                <w:lang w:eastAsia="fr-FR"/>
              </w:rPr>
              <w:t>311G(</w:t>
            </w:r>
            <w:proofErr w:type="spellStart"/>
            <w:r w:rsidRPr="00D54A50">
              <w:rPr>
                <w:rFonts w:ascii="Times New Roman" w:eastAsia="Calibri" w:hAnsi="Times New Roman" w:cs="Times New Roman"/>
                <w:b/>
                <w:bCs/>
                <w:sz w:val="20"/>
                <w:szCs w:val="20"/>
                <w:lang w:eastAsia="fr-FR"/>
              </w:rPr>
              <w:t>d,p</w:t>
            </w:r>
            <w:proofErr w:type="spellEnd"/>
            <w:r w:rsidRPr="00D54A50">
              <w:rPr>
                <w:rFonts w:ascii="Times New Roman" w:eastAsia="Calibri" w:hAnsi="Times New Roman" w:cs="Times New Roman"/>
                <w:b/>
                <w:bCs/>
                <w:sz w:val="20"/>
                <w:szCs w:val="20"/>
                <w:lang w:eastAsia="fr-FR"/>
              </w:rPr>
              <w:t>)</w:t>
            </w:r>
          </w:p>
        </w:tc>
        <w:tc>
          <w:tcPr>
            <w:tcW w:w="708" w:type="dxa"/>
            <w:tcBorders>
              <w:top w:val="single" w:sz="8" w:space="0" w:color="auto"/>
              <w:bottom w:val="single" w:sz="8" w:space="0" w:color="auto"/>
            </w:tcBorders>
          </w:tcPr>
          <w:p w14:paraId="0365F667" w14:textId="77777777" w:rsidR="00BE01B9" w:rsidRPr="00D54A50" w:rsidRDefault="005A5BF5" w:rsidP="00BE01B9">
            <w:pPr>
              <w:spacing w:after="0"/>
              <w:jc w:val="center"/>
              <w:rPr>
                <w:rFonts w:ascii="Times New Roman" w:hAnsi="Times New Roman" w:cs="Times New Roman"/>
                <w:b/>
                <w:sz w:val="20"/>
                <w:szCs w:val="20"/>
              </w:rPr>
            </w:pPr>
            <w:r w:rsidRPr="00D54A50">
              <w:rPr>
                <w:rFonts w:ascii="Times New Roman" w:eastAsia="Calibri" w:hAnsi="Times New Roman" w:cs="Times New Roman"/>
                <w:b/>
                <w:bCs/>
                <w:sz w:val="20"/>
                <w:szCs w:val="20"/>
                <w:lang w:eastAsia="fr-FR"/>
              </w:rPr>
              <w:t>Ecart type |ΔL|</w:t>
            </w:r>
          </w:p>
        </w:tc>
      </w:tr>
      <w:tr w:rsidR="004F2237" w:rsidRPr="00D54A50" w14:paraId="4CEDE935" w14:textId="77777777" w:rsidTr="00EE1E7A">
        <w:trPr>
          <w:trHeight w:val="210"/>
          <w:jc w:val="center"/>
        </w:trPr>
        <w:tc>
          <w:tcPr>
            <w:tcW w:w="1111" w:type="dxa"/>
            <w:tcBorders>
              <w:top w:val="single" w:sz="8" w:space="0" w:color="auto"/>
            </w:tcBorders>
            <w:noWrap/>
            <w:hideMark/>
          </w:tcPr>
          <w:p w14:paraId="1DF1796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O5-N7</w:t>
            </w:r>
          </w:p>
        </w:tc>
        <w:tc>
          <w:tcPr>
            <w:tcW w:w="921" w:type="dxa"/>
            <w:tcBorders>
              <w:top w:val="single" w:sz="8" w:space="0" w:color="auto"/>
            </w:tcBorders>
            <w:hideMark/>
          </w:tcPr>
          <w:p w14:paraId="53CC03C4"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1.213(4)</w:t>
            </w:r>
          </w:p>
        </w:tc>
        <w:tc>
          <w:tcPr>
            <w:tcW w:w="940" w:type="dxa"/>
            <w:tcBorders>
              <w:top w:val="single" w:sz="8" w:space="0" w:color="auto"/>
            </w:tcBorders>
          </w:tcPr>
          <w:p w14:paraId="54B966BF"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223</w:t>
            </w:r>
          </w:p>
        </w:tc>
        <w:tc>
          <w:tcPr>
            <w:tcW w:w="851" w:type="dxa"/>
            <w:tcBorders>
              <w:top w:val="single" w:sz="8" w:space="0" w:color="auto"/>
            </w:tcBorders>
          </w:tcPr>
          <w:p w14:paraId="67A7807B"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w:t>
            </w:r>
            <w:r w:rsidRPr="00D54A50">
              <w:rPr>
                <w:rFonts w:ascii="Times New Roman" w:eastAsia="Calibri" w:hAnsi="Times New Roman" w:cs="Times New Roman"/>
                <w:sz w:val="20"/>
                <w:szCs w:val="20"/>
                <w:lang w:eastAsia="fr-FR"/>
              </w:rPr>
              <w:t>0</w:t>
            </w:r>
          </w:p>
        </w:tc>
        <w:tc>
          <w:tcPr>
            <w:tcW w:w="851" w:type="dxa"/>
            <w:tcBorders>
              <w:top w:val="single" w:sz="8" w:space="0" w:color="auto"/>
            </w:tcBorders>
          </w:tcPr>
          <w:p w14:paraId="1FF8D962"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222</w:t>
            </w:r>
          </w:p>
        </w:tc>
        <w:tc>
          <w:tcPr>
            <w:tcW w:w="714" w:type="dxa"/>
            <w:tcBorders>
              <w:top w:val="single" w:sz="8" w:space="0" w:color="auto"/>
            </w:tcBorders>
          </w:tcPr>
          <w:p w14:paraId="28B85141"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0.009</w:t>
            </w:r>
          </w:p>
        </w:tc>
        <w:tc>
          <w:tcPr>
            <w:tcW w:w="1272" w:type="dxa"/>
            <w:tcBorders>
              <w:top w:val="single" w:sz="8" w:space="0" w:color="auto"/>
            </w:tcBorders>
            <w:noWrap/>
            <w:hideMark/>
          </w:tcPr>
          <w:p w14:paraId="4211FD7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C21-C20</w:t>
            </w:r>
          </w:p>
        </w:tc>
        <w:tc>
          <w:tcPr>
            <w:tcW w:w="992" w:type="dxa"/>
            <w:tcBorders>
              <w:top w:val="single" w:sz="8" w:space="0" w:color="auto"/>
            </w:tcBorders>
            <w:hideMark/>
          </w:tcPr>
          <w:p w14:paraId="473653D7"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1.379(5)</w:t>
            </w:r>
          </w:p>
        </w:tc>
        <w:tc>
          <w:tcPr>
            <w:tcW w:w="850" w:type="dxa"/>
            <w:tcBorders>
              <w:top w:val="single" w:sz="8" w:space="0" w:color="auto"/>
            </w:tcBorders>
          </w:tcPr>
          <w:p w14:paraId="0A3B3820" w14:textId="77777777" w:rsidR="00BE01B9" w:rsidRPr="00D54A50" w:rsidRDefault="008E01B0"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1.</w:t>
            </w:r>
            <w:r w:rsidR="00BE01B9" w:rsidRPr="00D54A50">
              <w:rPr>
                <w:rFonts w:ascii="Times New Roman" w:eastAsia="Calibri" w:hAnsi="Times New Roman" w:cs="Times New Roman"/>
                <w:sz w:val="20"/>
                <w:szCs w:val="20"/>
                <w:lang w:val="ro-RO"/>
              </w:rPr>
              <w:t>385</w:t>
            </w:r>
          </w:p>
        </w:tc>
        <w:tc>
          <w:tcPr>
            <w:tcW w:w="993" w:type="dxa"/>
            <w:tcBorders>
              <w:top w:val="single" w:sz="8" w:space="0" w:color="auto"/>
            </w:tcBorders>
          </w:tcPr>
          <w:p w14:paraId="1CE4CF03" w14:textId="77777777" w:rsidR="00BE01B9" w:rsidRPr="00D54A50" w:rsidRDefault="00EE1E7A"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006</w:t>
            </w:r>
          </w:p>
        </w:tc>
        <w:tc>
          <w:tcPr>
            <w:tcW w:w="993" w:type="dxa"/>
            <w:tcBorders>
              <w:top w:val="single" w:sz="8" w:space="0" w:color="auto"/>
            </w:tcBorders>
          </w:tcPr>
          <w:p w14:paraId="10E66016" w14:textId="77777777" w:rsidR="00BE01B9" w:rsidRPr="00D54A50" w:rsidRDefault="008E01B0"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1.</w:t>
            </w:r>
            <w:r w:rsidR="00BE01B9" w:rsidRPr="00D54A50">
              <w:rPr>
                <w:rFonts w:ascii="Times New Roman" w:eastAsia="Calibri" w:hAnsi="Times New Roman" w:cs="Times New Roman"/>
                <w:sz w:val="20"/>
                <w:szCs w:val="20"/>
                <w:lang w:val="ro-RO"/>
              </w:rPr>
              <w:t>384</w:t>
            </w:r>
          </w:p>
        </w:tc>
        <w:tc>
          <w:tcPr>
            <w:tcW w:w="708" w:type="dxa"/>
            <w:tcBorders>
              <w:top w:val="single" w:sz="8" w:space="0" w:color="auto"/>
            </w:tcBorders>
          </w:tcPr>
          <w:p w14:paraId="7100F618"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0.005</w:t>
            </w:r>
          </w:p>
        </w:tc>
      </w:tr>
      <w:tr w:rsidR="004F2237" w:rsidRPr="00D54A50" w14:paraId="5E818BA8" w14:textId="77777777" w:rsidTr="00BE01B9">
        <w:trPr>
          <w:trHeight w:val="316"/>
          <w:jc w:val="center"/>
        </w:trPr>
        <w:tc>
          <w:tcPr>
            <w:tcW w:w="1111" w:type="dxa"/>
            <w:noWrap/>
            <w:hideMark/>
          </w:tcPr>
          <w:p w14:paraId="5E188512"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O6-N7</w:t>
            </w:r>
          </w:p>
        </w:tc>
        <w:tc>
          <w:tcPr>
            <w:tcW w:w="921" w:type="dxa"/>
            <w:hideMark/>
          </w:tcPr>
          <w:p w14:paraId="6DB5F62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1.221(4)</w:t>
            </w:r>
          </w:p>
        </w:tc>
        <w:tc>
          <w:tcPr>
            <w:tcW w:w="940" w:type="dxa"/>
          </w:tcPr>
          <w:p w14:paraId="78B2191A" w14:textId="77777777" w:rsidR="00BE01B9" w:rsidRPr="00D54A50" w:rsidRDefault="009B066F" w:rsidP="00BE01B9">
            <w:pPr>
              <w:spacing w:after="0"/>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225</w:t>
            </w:r>
          </w:p>
        </w:tc>
        <w:tc>
          <w:tcPr>
            <w:tcW w:w="851" w:type="dxa"/>
          </w:tcPr>
          <w:p w14:paraId="6379E4EB"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004</w:t>
            </w:r>
          </w:p>
        </w:tc>
        <w:tc>
          <w:tcPr>
            <w:tcW w:w="851" w:type="dxa"/>
          </w:tcPr>
          <w:p w14:paraId="564FE98E"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222</w:t>
            </w:r>
          </w:p>
        </w:tc>
        <w:tc>
          <w:tcPr>
            <w:tcW w:w="714" w:type="dxa"/>
          </w:tcPr>
          <w:p w14:paraId="52BFD2CA"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0.001</w:t>
            </w:r>
          </w:p>
        </w:tc>
        <w:tc>
          <w:tcPr>
            <w:tcW w:w="1272" w:type="dxa"/>
            <w:noWrap/>
            <w:hideMark/>
          </w:tcPr>
          <w:p w14:paraId="24065FEF"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C17-C22</w:t>
            </w:r>
          </w:p>
        </w:tc>
        <w:tc>
          <w:tcPr>
            <w:tcW w:w="992" w:type="dxa"/>
            <w:hideMark/>
          </w:tcPr>
          <w:p w14:paraId="239B116B"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1.389(5)</w:t>
            </w:r>
          </w:p>
        </w:tc>
        <w:tc>
          <w:tcPr>
            <w:tcW w:w="850" w:type="dxa"/>
          </w:tcPr>
          <w:p w14:paraId="0EF7F530" w14:textId="77777777" w:rsidR="00BE01B9" w:rsidRPr="00D54A50" w:rsidRDefault="008E01B0"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1.</w:t>
            </w:r>
            <w:r w:rsidR="00BE01B9" w:rsidRPr="00D54A50">
              <w:rPr>
                <w:rFonts w:ascii="Times New Roman" w:eastAsia="Calibri" w:hAnsi="Times New Roman" w:cs="Times New Roman"/>
                <w:sz w:val="20"/>
                <w:szCs w:val="20"/>
                <w:lang w:val="ro-RO"/>
              </w:rPr>
              <w:t>407</w:t>
            </w:r>
          </w:p>
        </w:tc>
        <w:tc>
          <w:tcPr>
            <w:tcW w:w="993" w:type="dxa"/>
          </w:tcPr>
          <w:p w14:paraId="5985F892" w14:textId="77777777" w:rsidR="00BE01B9" w:rsidRPr="00D54A50" w:rsidRDefault="00915D70" w:rsidP="00BE01B9">
            <w:pPr>
              <w:spacing w:after="0" w:line="240" w:lineRule="auto"/>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 xml:space="preserve">   </w:t>
            </w:r>
            <w:r w:rsidR="00BE01B9" w:rsidRPr="00D54A50">
              <w:rPr>
                <w:rFonts w:ascii="Times New Roman" w:eastAsia="Calibri" w:hAnsi="Times New Roman" w:cs="Times New Roman"/>
                <w:sz w:val="20"/>
                <w:szCs w:val="20"/>
                <w:lang w:val="ro-RO"/>
              </w:rPr>
              <w:t>0.018</w:t>
            </w:r>
          </w:p>
        </w:tc>
        <w:tc>
          <w:tcPr>
            <w:tcW w:w="993" w:type="dxa"/>
          </w:tcPr>
          <w:p w14:paraId="039DD37B" w14:textId="77777777" w:rsidR="00BE01B9" w:rsidRPr="00D54A50" w:rsidRDefault="008E01B0" w:rsidP="00BE01B9">
            <w:pPr>
              <w:spacing w:after="0" w:line="240" w:lineRule="auto"/>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 xml:space="preserve">   1.</w:t>
            </w:r>
            <w:r w:rsidR="00BE01B9" w:rsidRPr="00D54A50">
              <w:rPr>
                <w:rFonts w:ascii="Times New Roman" w:eastAsia="Calibri" w:hAnsi="Times New Roman" w:cs="Times New Roman"/>
                <w:sz w:val="20"/>
                <w:szCs w:val="20"/>
                <w:lang w:val="ro-RO"/>
              </w:rPr>
              <w:t>407</w:t>
            </w:r>
          </w:p>
        </w:tc>
        <w:tc>
          <w:tcPr>
            <w:tcW w:w="708" w:type="dxa"/>
          </w:tcPr>
          <w:p w14:paraId="58C6D260" w14:textId="77777777" w:rsidR="00BE01B9" w:rsidRPr="00D54A50" w:rsidRDefault="00BE01B9"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0.018</w:t>
            </w:r>
          </w:p>
        </w:tc>
      </w:tr>
      <w:tr w:rsidR="004F2237" w:rsidRPr="00D54A50" w14:paraId="571B4469" w14:textId="77777777" w:rsidTr="00BE01B9">
        <w:trPr>
          <w:trHeight w:val="210"/>
          <w:jc w:val="center"/>
        </w:trPr>
        <w:tc>
          <w:tcPr>
            <w:tcW w:w="1111" w:type="dxa"/>
            <w:noWrap/>
            <w:hideMark/>
          </w:tcPr>
          <w:p w14:paraId="2AD7A39E"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N7-C22</w:t>
            </w:r>
          </w:p>
        </w:tc>
        <w:tc>
          <w:tcPr>
            <w:tcW w:w="921" w:type="dxa"/>
            <w:hideMark/>
          </w:tcPr>
          <w:p w14:paraId="2DACBA58"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1.471(4)</w:t>
            </w:r>
          </w:p>
        </w:tc>
        <w:tc>
          <w:tcPr>
            <w:tcW w:w="940" w:type="dxa"/>
          </w:tcPr>
          <w:p w14:paraId="5675828E"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477</w:t>
            </w:r>
          </w:p>
        </w:tc>
        <w:tc>
          <w:tcPr>
            <w:tcW w:w="851" w:type="dxa"/>
          </w:tcPr>
          <w:p w14:paraId="751E7173"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006</w:t>
            </w:r>
          </w:p>
        </w:tc>
        <w:tc>
          <w:tcPr>
            <w:tcW w:w="851" w:type="dxa"/>
          </w:tcPr>
          <w:p w14:paraId="2BF35040"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477</w:t>
            </w:r>
          </w:p>
        </w:tc>
        <w:tc>
          <w:tcPr>
            <w:tcW w:w="714" w:type="dxa"/>
          </w:tcPr>
          <w:p w14:paraId="305A6A50"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0.006</w:t>
            </w:r>
          </w:p>
        </w:tc>
        <w:tc>
          <w:tcPr>
            <w:tcW w:w="1272" w:type="dxa"/>
            <w:noWrap/>
            <w:hideMark/>
          </w:tcPr>
          <w:p w14:paraId="17AD4858"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C17-C18</w:t>
            </w:r>
          </w:p>
        </w:tc>
        <w:tc>
          <w:tcPr>
            <w:tcW w:w="992" w:type="dxa"/>
            <w:hideMark/>
          </w:tcPr>
          <w:p w14:paraId="6DBD242B"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1.389(5)</w:t>
            </w:r>
          </w:p>
        </w:tc>
        <w:tc>
          <w:tcPr>
            <w:tcW w:w="850" w:type="dxa"/>
          </w:tcPr>
          <w:p w14:paraId="0C217B69" w14:textId="77777777" w:rsidR="00BE01B9" w:rsidRPr="00D54A50" w:rsidRDefault="008E01B0"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1.</w:t>
            </w:r>
            <w:r w:rsidR="00BE01B9" w:rsidRPr="00D54A50">
              <w:rPr>
                <w:rFonts w:ascii="Times New Roman" w:eastAsia="Calibri" w:hAnsi="Times New Roman" w:cs="Times New Roman"/>
                <w:sz w:val="20"/>
                <w:szCs w:val="20"/>
                <w:lang w:val="ro-RO"/>
              </w:rPr>
              <w:t>400</w:t>
            </w:r>
          </w:p>
        </w:tc>
        <w:tc>
          <w:tcPr>
            <w:tcW w:w="993" w:type="dxa"/>
          </w:tcPr>
          <w:p w14:paraId="7B88334C" w14:textId="77777777" w:rsidR="00BE01B9" w:rsidRPr="00D54A50" w:rsidRDefault="008E01B0"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011</w:t>
            </w:r>
          </w:p>
        </w:tc>
        <w:tc>
          <w:tcPr>
            <w:tcW w:w="993" w:type="dxa"/>
          </w:tcPr>
          <w:p w14:paraId="3324E7BE" w14:textId="77777777" w:rsidR="00BE01B9" w:rsidRPr="00D54A50" w:rsidRDefault="008E01B0"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1.</w:t>
            </w:r>
            <w:r w:rsidR="00BE01B9" w:rsidRPr="00D54A50">
              <w:rPr>
                <w:rFonts w:ascii="Times New Roman" w:eastAsia="Calibri" w:hAnsi="Times New Roman" w:cs="Times New Roman"/>
                <w:sz w:val="20"/>
                <w:szCs w:val="20"/>
                <w:lang w:val="ro-RO"/>
              </w:rPr>
              <w:t>401</w:t>
            </w:r>
          </w:p>
        </w:tc>
        <w:tc>
          <w:tcPr>
            <w:tcW w:w="708" w:type="dxa"/>
          </w:tcPr>
          <w:p w14:paraId="29DB24B0"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0.012</w:t>
            </w:r>
          </w:p>
        </w:tc>
      </w:tr>
      <w:tr w:rsidR="004F2237" w:rsidRPr="00D54A50" w14:paraId="7346770B" w14:textId="77777777" w:rsidTr="00BE01B9">
        <w:trPr>
          <w:trHeight w:val="210"/>
          <w:jc w:val="center"/>
        </w:trPr>
        <w:tc>
          <w:tcPr>
            <w:tcW w:w="1111" w:type="dxa"/>
            <w:noWrap/>
            <w:hideMark/>
          </w:tcPr>
          <w:p w14:paraId="4C1C4D21"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N6-N5</w:t>
            </w:r>
          </w:p>
        </w:tc>
        <w:tc>
          <w:tcPr>
            <w:tcW w:w="921" w:type="dxa"/>
            <w:hideMark/>
          </w:tcPr>
          <w:p w14:paraId="74C7D4C9"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1.372(4)</w:t>
            </w:r>
          </w:p>
        </w:tc>
        <w:tc>
          <w:tcPr>
            <w:tcW w:w="940" w:type="dxa"/>
          </w:tcPr>
          <w:p w14:paraId="313B0F24"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374</w:t>
            </w:r>
          </w:p>
        </w:tc>
        <w:tc>
          <w:tcPr>
            <w:tcW w:w="851" w:type="dxa"/>
          </w:tcPr>
          <w:p w14:paraId="41C0B61D"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002</w:t>
            </w:r>
          </w:p>
        </w:tc>
        <w:tc>
          <w:tcPr>
            <w:tcW w:w="851" w:type="dxa"/>
          </w:tcPr>
          <w:p w14:paraId="19174ECE"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373</w:t>
            </w:r>
          </w:p>
        </w:tc>
        <w:tc>
          <w:tcPr>
            <w:tcW w:w="714" w:type="dxa"/>
          </w:tcPr>
          <w:p w14:paraId="2E36E744"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0.001</w:t>
            </w:r>
          </w:p>
        </w:tc>
        <w:tc>
          <w:tcPr>
            <w:tcW w:w="1272" w:type="dxa"/>
            <w:noWrap/>
            <w:hideMark/>
          </w:tcPr>
          <w:p w14:paraId="0B52D88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O7-N8</w:t>
            </w:r>
          </w:p>
        </w:tc>
        <w:tc>
          <w:tcPr>
            <w:tcW w:w="992" w:type="dxa"/>
            <w:hideMark/>
          </w:tcPr>
          <w:p w14:paraId="044A3939"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1.208(6)</w:t>
            </w:r>
          </w:p>
        </w:tc>
        <w:tc>
          <w:tcPr>
            <w:tcW w:w="850" w:type="dxa"/>
          </w:tcPr>
          <w:p w14:paraId="2E81E253" w14:textId="77777777" w:rsidR="00BE01B9" w:rsidRPr="00D54A50" w:rsidRDefault="008E01B0"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1.</w:t>
            </w:r>
            <w:r w:rsidR="00BE01B9" w:rsidRPr="00D54A50">
              <w:rPr>
                <w:rFonts w:ascii="Times New Roman" w:eastAsia="Calibri" w:hAnsi="Times New Roman" w:cs="Times New Roman"/>
                <w:sz w:val="20"/>
                <w:szCs w:val="20"/>
                <w:lang w:val="ro-RO"/>
              </w:rPr>
              <w:t>226</w:t>
            </w:r>
          </w:p>
        </w:tc>
        <w:tc>
          <w:tcPr>
            <w:tcW w:w="993" w:type="dxa"/>
          </w:tcPr>
          <w:p w14:paraId="47D460D8" w14:textId="77777777" w:rsidR="00BE01B9" w:rsidRPr="00D54A50" w:rsidRDefault="008E01B0"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018</w:t>
            </w:r>
          </w:p>
        </w:tc>
        <w:tc>
          <w:tcPr>
            <w:tcW w:w="993" w:type="dxa"/>
          </w:tcPr>
          <w:p w14:paraId="39941E61" w14:textId="77777777" w:rsidR="00BE01B9" w:rsidRPr="00D54A50" w:rsidRDefault="008E01B0" w:rsidP="00BE01B9">
            <w:pPr>
              <w:spacing w:after="0" w:line="240" w:lineRule="auto"/>
              <w:jc w:val="center"/>
              <w:rPr>
                <w:rFonts w:ascii="Times New Roman" w:eastAsia="Calibri" w:hAnsi="Times New Roman" w:cs="Times New Roman"/>
                <w:sz w:val="20"/>
                <w:szCs w:val="20"/>
                <w:lang w:val="ro-RO"/>
              </w:rPr>
            </w:pPr>
            <w:r w:rsidRPr="00D54A50">
              <w:rPr>
                <w:rFonts w:ascii="Times New Roman" w:eastAsia="Calibri" w:hAnsi="Times New Roman" w:cs="Times New Roman"/>
                <w:sz w:val="20"/>
                <w:szCs w:val="20"/>
                <w:lang w:val="ro-RO"/>
              </w:rPr>
              <w:t>1.</w:t>
            </w:r>
            <w:r w:rsidR="00BE01B9" w:rsidRPr="00D54A50">
              <w:rPr>
                <w:rFonts w:ascii="Times New Roman" w:eastAsia="Calibri" w:hAnsi="Times New Roman" w:cs="Times New Roman"/>
                <w:sz w:val="20"/>
                <w:szCs w:val="20"/>
                <w:lang w:val="ro-RO"/>
              </w:rPr>
              <w:t>224</w:t>
            </w:r>
          </w:p>
        </w:tc>
        <w:tc>
          <w:tcPr>
            <w:tcW w:w="708" w:type="dxa"/>
          </w:tcPr>
          <w:p w14:paraId="025E35E6"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0.016</w:t>
            </w:r>
          </w:p>
        </w:tc>
      </w:tr>
      <w:tr w:rsidR="004F2237" w:rsidRPr="00D54A50" w14:paraId="0AE4F15A" w14:textId="77777777" w:rsidTr="00BE01B9">
        <w:trPr>
          <w:trHeight w:val="210"/>
          <w:jc w:val="center"/>
        </w:trPr>
        <w:tc>
          <w:tcPr>
            <w:tcW w:w="1111" w:type="dxa"/>
            <w:noWrap/>
            <w:hideMark/>
          </w:tcPr>
          <w:p w14:paraId="7151CD91"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N6-C17</w:t>
            </w:r>
          </w:p>
        </w:tc>
        <w:tc>
          <w:tcPr>
            <w:tcW w:w="921" w:type="dxa"/>
            <w:hideMark/>
          </w:tcPr>
          <w:p w14:paraId="6A482C15"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1.422(4)</w:t>
            </w:r>
          </w:p>
        </w:tc>
        <w:tc>
          <w:tcPr>
            <w:tcW w:w="940" w:type="dxa"/>
          </w:tcPr>
          <w:p w14:paraId="6DD01DEF"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406</w:t>
            </w:r>
          </w:p>
        </w:tc>
        <w:tc>
          <w:tcPr>
            <w:tcW w:w="851" w:type="dxa"/>
          </w:tcPr>
          <w:p w14:paraId="641940C6"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016</w:t>
            </w:r>
          </w:p>
        </w:tc>
        <w:tc>
          <w:tcPr>
            <w:tcW w:w="851" w:type="dxa"/>
          </w:tcPr>
          <w:p w14:paraId="37D6DBF3"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405</w:t>
            </w:r>
          </w:p>
        </w:tc>
        <w:tc>
          <w:tcPr>
            <w:tcW w:w="714" w:type="dxa"/>
          </w:tcPr>
          <w:p w14:paraId="48C0C1F5"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0.017</w:t>
            </w:r>
          </w:p>
        </w:tc>
        <w:tc>
          <w:tcPr>
            <w:tcW w:w="1272" w:type="dxa"/>
            <w:noWrap/>
            <w:hideMark/>
          </w:tcPr>
          <w:p w14:paraId="25DDB530"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C7-C8</w:t>
            </w:r>
          </w:p>
        </w:tc>
        <w:tc>
          <w:tcPr>
            <w:tcW w:w="992" w:type="dxa"/>
            <w:hideMark/>
          </w:tcPr>
          <w:p w14:paraId="457CBC77"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1.377(5)</w:t>
            </w:r>
          </w:p>
        </w:tc>
        <w:tc>
          <w:tcPr>
            <w:tcW w:w="850" w:type="dxa"/>
          </w:tcPr>
          <w:p w14:paraId="5D570CC0"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385</w:t>
            </w:r>
          </w:p>
        </w:tc>
        <w:tc>
          <w:tcPr>
            <w:tcW w:w="993" w:type="dxa"/>
          </w:tcPr>
          <w:p w14:paraId="6F9114B0"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008</w:t>
            </w:r>
          </w:p>
        </w:tc>
        <w:tc>
          <w:tcPr>
            <w:tcW w:w="993" w:type="dxa"/>
          </w:tcPr>
          <w:p w14:paraId="2BD39634"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384</w:t>
            </w:r>
          </w:p>
        </w:tc>
        <w:tc>
          <w:tcPr>
            <w:tcW w:w="708" w:type="dxa"/>
          </w:tcPr>
          <w:p w14:paraId="6F3622E0"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0.007</w:t>
            </w:r>
          </w:p>
        </w:tc>
      </w:tr>
      <w:tr w:rsidR="004F2237" w:rsidRPr="00D54A50" w14:paraId="7E25D9A4" w14:textId="77777777" w:rsidTr="00BE01B9">
        <w:trPr>
          <w:trHeight w:val="210"/>
          <w:jc w:val="center"/>
        </w:trPr>
        <w:tc>
          <w:tcPr>
            <w:tcW w:w="1111" w:type="dxa"/>
            <w:noWrap/>
            <w:hideMark/>
          </w:tcPr>
          <w:p w14:paraId="0C0BB47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N6-C15</w:t>
            </w:r>
          </w:p>
        </w:tc>
        <w:tc>
          <w:tcPr>
            <w:tcW w:w="921" w:type="dxa"/>
            <w:hideMark/>
          </w:tcPr>
          <w:p w14:paraId="3817A1A9"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1.356(4)</w:t>
            </w:r>
          </w:p>
        </w:tc>
        <w:tc>
          <w:tcPr>
            <w:tcW w:w="940" w:type="dxa"/>
          </w:tcPr>
          <w:p w14:paraId="7DA1951A" w14:textId="77777777" w:rsidR="00BE01B9" w:rsidRPr="00D54A50" w:rsidRDefault="00BE01B9" w:rsidP="009B066F">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9B066F" w:rsidRPr="00D54A50">
              <w:rPr>
                <w:rFonts w:ascii="Times New Roman" w:eastAsia="Calibri" w:hAnsi="Times New Roman" w:cs="Times New Roman"/>
                <w:sz w:val="20"/>
                <w:szCs w:val="20"/>
                <w:lang w:eastAsia="fr-FR"/>
              </w:rPr>
              <w:t>.</w:t>
            </w:r>
            <w:r w:rsidRPr="00D54A50">
              <w:rPr>
                <w:rFonts w:ascii="Times New Roman" w:eastAsia="Calibri" w:hAnsi="Times New Roman" w:cs="Times New Roman"/>
                <w:sz w:val="20"/>
                <w:szCs w:val="20"/>
                <w:lang w:eastAsia="fr-FR"/>
              </w:rPr>
              <w:t>379</w:t>
            </w:r>
          </w:p>
        </w:tc>
        <w:tc>
          <w:tcPr>
            <w:tcW w:w="851" w:type="dxa"/>
          </w:tcPr>
          <w:p w14:paraId="3AE1F5F0"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9B066F" w:rsidRPr="00D54A50">
              <w:rPr>
                <w:rFonts w:ascii="Times New Roman" w:eastAsia="Calibri" w:hAnsi="Times New Roman" w:cs="Times New Roman"/>
                <w:sz w:val="20"/>
                <w:szCs w:val="20"/>
                <w:lang w:eastAsia="fr-FR"/>
              </w:rPr>
              <w:t>.</w:t>
            </w:r>
            <w:r w:rsidRPr="00D54A50">
              <w:rPr>
                <w:rFonts w:ascii="Times New Roman" w:eastAsia="Calibri" w:hAnsi="Times New Roman" w:cs="Times New Roman"/>
                <w:sz w:val="20"/>
                <w:szCs w:val="20"/>
                <w:lang w:eastAsia="fr-FR"/>
              </w:rPr>
              <w:t>023</w:t>
            </w:r>
          </w:p>
        </w:tc>
        <w:tc>
          <w:tcPr>
            <w:tcW w:w="851" w:type="dxa"/>
          </w:tcPr>
          <w:p w14:paraId="09A4DCD2"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381</w:t>
            </w:r>
          </w:p>
        </w:tc>
        <w:tc>
          <w:tcPr>
            <w:tcW w:w="714" w:type="dxa"/>
          </w:tcPr>
          <w:p w14:paraId="14B81598"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0.025</w:t>
            </w:r>
          </w:p>
        </w:tc>
        <w:tc>
          <w:tcPr>
            <w:tcW w:w="1272" w:type="dxa"/>
            <w:noWrap/>
            <w:hideMark/>
          </w:tcPr>
          <w:p w14:paraId="75212F9F"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C11-C10</w:t>
            </w:r>
          </w:p>
        </w:tc>
        <w:tc>
          <w:tcPr>
            <w:tcW w:w="992" w:type="dxa"/>
            <w:hideMark/>
          </w:tcPr>
          <w:p w14:paraId="152CEAF0"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1.380(5)</w:t>
            </w:r>
          </w:p>
        </w:tc>
        <w:tc>
          <w:tcPr>
            <w:tcW w:w="850" w:type="dxa"/>
          </w:tcPr>
          <w:p w14:paraId="773DBC8C"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388</w:t>
            </w:r>
          </w:p>
        </w:tc>
        <w:tc>
          <w:tcPr>
            <w:tcW w:w="993" w:type="dxa"/>
          </w:tcPr>
          <w:p w14:paraId="16772C04"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0.008</w:t>
            </w:r>
          </w:p>
        </w:tc>
        <w:tc>
          <w:tcPr>
            <w:tcW w:w="993" w:type="dxa"/>
          </w:tcPr>
          <w:p w14:paraId="74E05151"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388</w:t>
            </w:r>
          </w:p>
        </w:tc>
        <w:tc>
          <w:tcPr>
            <w:tcW w:w="708" w:type="dxa"/>
          </w:tcPr>
          <w:p w14:paraId="5C9C95A6"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0.008</w:t>
            </w:r>
          </w:p>
        </w:tc>
      </w:tr>
      <w:tr w:rsidR="004F2237" w:rsidRPr="00D54A50" w14:paraId="4C0864F9" w14:textId="77777777" w:rsidTr="00BE01B9">
        <w:trPr>
          <w:trHeight w:val="203"/>
          <w:jc w:val="center"/>
        </w:trPr>
        <w:tc>
          <w:tcPr>
            <w:tcW w:w="1111" w:type="dxa"/>
            <w:noWrap/>
            <w:hideMark/>
          </w:tcPr>
          <w:p w14:paraId="0D1B6EB4"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N2-N1</w:t>
            </w:r>
          </w:p>
        </w:tc>
        <w:tc>
          <w:tcPr>
            <w:tcW w:w="921" w:type="dxa"/>
            <w:hideMark/>
          </w:tcPr>
          <w:p w14:paraId="7072A842"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1.375(4)</w:t>
            </w:r>
          </w:p>
        </w:tc>
        <w:tc>
          <w:tcPr>
            <w:tcW w:w="940" w:type="dxa"/>
          </w:tcPr>
          <w:p w14:paraId="79ADE701"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374</w:t>
            </w:r>
          </w:p>
        </w:tc>
        <w:tc>
          <w:tcPr>
            <w:tcW w:w="851" w:type="dxa"/>
          </w:tcPr>
          <w:p w14:paraId="1F841B75"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001</w:t>
            </w:r>
          </w:p>
        </w:tc>
        <w:tc>
          <w:tcPr>
            <w:tcW w:w="851" w:type="dxa"/>
          </w:tcPr>
          <w:p w14:paraId="2A1E285A"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374</w:t>
            </w:r>
          </w:p>
        </w:tc>
        <w:tc>
          <w:tcPr>
            <w:tcW w:w="714" w:type="dxa"/>
          </w:tcPr>
          <w:p w14:paraId="61FEDE28"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0.001</w:t>
            </w:r>
          </w:p>
        </w:tc>
        <w:tc>
          <w:tcPr>
            <w:tcW w:w="1272" w:type="dxa"/>
            <w:noWrap/>
            <w:hideMark/>
          </w:tcPr>
          <w:p w14:paraId="099DA017"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C4-C3</w:t>
            </w:r>
          </w:p>
        </w:tc>
        <w:tc>
          <w:tcPr>
            <w:tcW w:w="992" w:type="dxa"/>
            <w:hideMark/>
          </w:tcPr>
          <w:p w14:paraId="7F1359F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1.363(6)</w:t>
            </w:r>
          </w:p>
        </w:tc>
        <w:tc>
          <w:tcPr>
            <w:tcW w:w="850" w:type="dxa"/>
          </w:tcPr>
          <w:p w14:paraId="24700B44" w14:textId="77777777" w:rsidR="00BE01B9" w:rsidRPr="00D54A50" w:rsidRDefault="00862917" w:rsidP="00BE01B9">
            <w:pPr>
              <w:spacing w:after="0" w:line="240" w:lineRule="auto"/>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 xml:space="preserve">  </w:t>
            </w:r>
            <w:r w:rsidR="008E01B0"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375</w:t>
            </w:r>
          </w:p>
        </w:tc>
        <w:tc>
          <w:tcPr>
            <w:tcW w:w="993" w:type="dxa"/>
          </w:tcPr>
          <w:p w14:paraId="796CE6C6"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012</w:t>
            </w:r>
          </w:p>
        </w:tc>
        <w:tc>
          <w:tcPr>
            <w:tcW w:w="993" w:type="dxa"/>
          </w:tcPr>
          <w:p w14:paraId="61DE272C"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378</w:t>
            </w:r>
          </w:p>
        </w:tc>
        <w:tc>
          <w:tcPr>
            <w:tcW w:w="708" w:type="dxa"/>
          </w:tcPr>
          <w:p w14:paraId="2291BCE5"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0.015</w:t>
            </w:r>
          </w:p>
        </w:tc>
      </w:tr>
      <w:tr w:rsidR="004F2237" w:rsidRPr="00D54A50" w14:paraId="1D1A34A5" w14:textId="77777777" w:rsidTr="00BE01B9">
        <w:trPr>
          <w:trHeight w:val="219"/>
          <w:jc w:val="center"/>
        </w:trPr>
        <w:tc>
          <w:tcPr>
            <w:tcW w:w="1111" w:type="dxa"/>
            <w:noWrap/>
            <w:hideMark/>
          </w:tcPr>
          <w:p w14:paraId="79167EBE"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N2-C6</w:t>
            </w:r>
          </w:p>
        </w:tc>
        <w:tc>
          <w:tcPr>
            <w:tcW w:w="921" w:type="dxa"/>
            <w:hideMark/>
          </w:tcPr>
          <w:p w14:paraId="6F093A81"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1.413(4)</w:t>
            </w:r>
          </w:p>
        </w:tc>
        <w:tc>
          <w:tcPr>
            <w:tcW w:w="940" w:type="dxa"/>
          </w:tcPr>
          <w:p w14:paraId="50164DE4"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406</w:t>
            </w:r>
          </w:p>
        </w:tc>
        <w:tc>
          <w:tcPr>
            <w:tcW w:w="851" w:type="dxa"/>
          </w:tcPr>
          <w:p w14:paraId="02B6F461"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007</w:t>
            </w:r>
          </w:p>
        </w:tc>
        <w:tc>
          <w:tcPr>
            <w:tcW w:w="851" w:type="dxa"/>
          </w:tcPr>
          <w:p w14:paraId="3FC9EAD4"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405</w:t>
            </w:r>
          </w:p>
        </w:tc>
        <w:tc>
          <w:tcPr>
            <w:tcW w:w="714" w:type="dxa"/>
          </w:tcPr>
          <w:p w14:paraId="4042ACB2"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0.006</w:t>
            </w:r>
          </w:p>
        </w:tc>
        <w:tc>
          <w:tcPr>
            <w:tcW w:w="1272" w:type="dxa"/>
            <w:noWrap/>
            <w:hideMark/>
          </w:tcPr>
          <w:p w14:paraId="58E805C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C4-C5</w:t>
            </w:r>
          </w:p>
        </w:tc>
        <w:tc>
          <w:tcPr>
            <w:tcW w:w="992" w:type="dxa"/>
            <w:hideMark/>
          </w:tcPr>
          <w:p w14:paraId="58335AD8"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1.488(5)</w:t>
            </w:r>
          </w:p>
        </w:tc>
        <w:tc>
          <w:tcPr>
            <w:tcW w:w="850" w:type="dxa"/>
          </w:tcPr>
          <w:p w14:paraId="4530F459"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494</w:t>
            </w:r>
          </w:p>
        </w:tc>
        <w:tc>
          <w:tcPr>
            <w:tcW w:w="993" w:type="dxa"/>
          </w:tcPr>
          <w:p w14:paraId="021AD90C"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0.006</w:t>
            </w:r>
          </w:p>
        </w:tc>
        <w:tc>
          <w:tcPr>
            <w:tcW w:w="993" w:type="dxa"/>
          </w:tcPr>
          <w:p w14:paraId="5B054540"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494</w:t>
            </w:r>
          </w:p>
        </w:tc>
        <w:tc>
          <w:tcPr>
            <w:tcW w:w="708" w:type="dxa"/>
          </w:tcPr>
          <w:p w14:paraId="743E8250"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0.006</w:t>
            </w:r>
          </w:p>
        </w:tc>
      </w:tr>
      <w:tr w:rsidR="004F2237" w:rsidRPr="00D54A50" w14:paraId="56EF6C8A" w14:textId="77777777" w:rsidTr="00BE01B9">
        <w:trPr>
          <w:trHeight w:val="210"/>
          <w:jc w:val="center"/>
        </w:trPr>
        <w:tc>
          <w:tcPr>
            <w:tcW w:w="1111" w:type="dxa"/>
            <w:noWrap/>
            <w:hideMark/>
          </w:tcPr>
          <w:p w14:paraId="116261E8"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N2-C4</w:t>
            </w:r>
          </w:p>
        </w:tc>
        <w:tc>
          <w:tcPr>
            <w:tcW w:w="921" w:type="dxa"/>
            <w:hideMark/>
          </w:tcPr>
          <w:p w14:paraId="0652AB18"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1.361(5)</w:t>
            </w:r>
          </w:p>
        </w:tc>
        <w:tc>
          <w:tcPr>
            <w:tcW w:w="940" w:type="dxa"/>
          </w:tcPr>
          <w:p w14:paraId="2C7A78D5"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379</w:t>
            </w:r>
          </w:p>
        </w:tc>
        <w:tc>
          <w:tcPr>
            <w:tcW w:w="851" w:type="dxa"/>
          </w:tcPr>
          <w:p w14:paraId="717A574C"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018</w:t>
            </w:r>
          </w:p>
        </w:tc>
        <w:tc>
          <w:tcPr>
            <w:tcW w:w="851" w:type="dxa"/>
          </w:tcPr>
          <w:p w14:paraId="7D73E93B"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382</w:t>
            </w:r>
          </w:p>
        </w:tc>
        <w:tc>
          <w:tcPr>
            <w:tcW w:w="714" w:type="dxa"/>
          </w:tcPr>
          <w:p w14:paraId="62C7688E"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0.021</w:t>
            </w:r>
          </w:p>
        </w:tc>
        <w:tc>
          <w:tcPr>
            <w:tcW w:w="1272" w:type="dxa"/>
            <w:noWrap/>
            <w:hideMark/>
          </w:tcPr>
          <w:p w14:paraId="1702EDA0"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C9-C10</w:t>
            </w:r>
          </w:p>
        </w:tc>
        <w:tc>
          <w:tcPr>
            <w:tcW w:w="992" w:type="dxa"/>
            <w:hideMark/>
          </w:tcPr>
          <w:p w14:paraId="6662C506"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1.379(5)</w:t>
            </w:r>
          </w:p>
        </w:tc>
        <w:tc>
          <w:tcPr>
            <w:tcW w:w="850" w:type="dxa"/>
          </w:tcPr>
          <w:p w14:paraId="762D7654"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385</w:t>
            </w:r>
          </w:p>
        </w:tc>
        <w:tc>
          <w:tcPr>
            <w:tcW w:w="993" w:type="dxa"/>
          </w:tcPr>
          <w:p w14:paraId="49217E15"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106</w:t>
            </w:r>
          </w:p>
        </w:tc>
        <w:tc>
          <w:tcPr>
            <w:tcW w:w="993" w:type="dxa"/>
          </w:tcPr>
          <w:p w14:paraId="24EED85A"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384</w:t>
            </w:r>
          </w:p>
        </w:tc>
        <w:tc>
          <w:tcPr>
            <w:tcW w:w="708" w:type="dxa"/>
          </w:tcPr>
          <w:p w14:paraId="79EEBDAC"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0.105</w:t>
            </w:r>
          </w:p>
        </w:tc>
      </w:tr>
      <w:tr w:rsidR="004F2237" w:rsidRPr="00D54A50" w14:paraId="20FD80F4" w14:textId="77777777" w:rsidTr="00BE01B9">
        <w:trPr>
          <w:trHeight w:val="210"/>
          <w:jc w:val="center"/>
        </w:trPr>
        <w:tc>
          <w:tcPr>
            <w:tcW w:w="1111" w:type="dxa"/>
            <w:noWrap/>
            <w:hideMark/>
          </w:tcPr>
          <w:p w14:paraId="3A23CA1E"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N1-C2</w:t>
            </w:r>
          </w:p>
        </w:tc>
        <w:tc>
          <w:tcPr>
            <w:tcW w:w="921" w:type="dxa"/>
            <w:hideMark/>
          </w:tcPr>
          <w:p w14:paraId="0A0DAE87"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1.318(5)</w:t>
            </w:r>
          </w:p>
        </w:tc>
        <w:tc>
          <w:tcPr>
            <w:tcW w:w="940" w:type="dxa"/>
          </w:tcPr>
          <w:p w14:paraId="49ED2B69"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325</w:t>
            </w:r>
          </w:p>
        </w:tc>
        <w:tc>
          <w:tcPr>
            <w:tcW w:w="851" w:type="dxa"/>
          </w:tcPr>
          <w:p w14:paraId="2AA74818"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007</w:t>
            </w:r>
          </w:p>
        </w:tc>
        <w:tc>
          <w:tcPr>
            <w:tcW w:w="851" w:type="dxa"/>
          </w:tcPr>
          <w:p w14:paraId="6E85783D"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323</w:t>
            </w:r>
          </w:p>
        </w:tc>
        <w:tc>
          <w:tcPr>
            <w:tcW w:w="714" w:type="dxa"/>
          </w:tcPr>
          <w:p w14:paraId="1162ACDB"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0.009</w:t>
            </w:r>
          </w:p>
        </w:tc>
        <w:tc>
          <w:tcPr>
            <w:tcW w:w="1272" w:type="dxa"/>
            <w:noWrap/>
            <w:hideMark/>
          </w:tcPr>
          <w:p w14:paraId="118E083B"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C9-C8</w:t>
            </w:r>
          </w:p>
        </w:tc>
        <w:tc>
          <w:tcPr>
            <w:tcW w:w="992" w:type="dxa"/>
            <w:hideMark/>
          </w:tcPr>
          <w:p w14:paraId="10DE7B87"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1.379(5)</w:t>
            </w:r>
          </w:p>
        </w:tc>
        <w:tc>
          <w:tcPr>
            <w:tcW w:w="850" w:type="dxa"/>
          </w:tcPr>
          <w:p w14:paraId="4235B772"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393</w:t>
            </w:r>
          </w:p>
        </w:tc>
        <w:tc>
          <w:tcPr>
            <w:tcW w:w="993" w:type="dxa"/>
          </w:tcPr>
          <w:p w14:paraId="21CB5C3E"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014</w:t>
            </w:r>
          </w:p>
        </w:tc>
        <w:tc>
          <w:tcPr>
            <w:tcW w:w="993" w:type="dxa"/>
          </w:tcPr>
          <w:p w14:paraId="119E8979"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392</w:t>
            </w:r>
          </w:p>
        </w:tc>
        <w:tc>
          <w:tcPr>
            <w:tcW w:w="708" w:type="dxa"/>
          </w:tcPr>
          <w:p w14:paraId="0A0C9D5C"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0.013</w:t>
            </w:r>
          </w:p>
        </w:tc>
      </w:tr>
      <w:tr w:rsidR="004F2237" w:rsidRPr="00D54A50" w14:paraId="38A4F6E5" w14:textId="77777777" w:rsidTr="00BE01B9">
        <w:trPr>
          <w:trHeight w:val="203"/>
          <w:jc w:val="center"/>
        </w:trPr>
        <w:tc>
          <w:tcPr>
            <w:tcW w:w="1111" w:type="dxa"/>
            <w:noWrap/>
            <w:hideMark/>
          </w:tcPr>
          <w:p w14:paraId="3848E2C3"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O1-N3</w:t>
            </w:r>
          </w:p>
        </w:tc>
        <w:tc>
          <w:tcPr>
            <w:tcW w:w="921" w:type="dxa"/>
            <w:hideMark/>
          </w:tcPr>
          <w:p w14:paraId="5F302FA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1.216(4)</w:t>
            </w:r>
          </w:p>
        </w:tc>
        <w:tc>
          <w:tcPr>
            <w:tcW w:w="940" w:type="dxa"/>
          </w:tcPr>
          <w:p w14:paraId="56A1DBB5"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223</w:t>
            </w:r>
          </w:p>
        </w:tc>
        <w:tc>
          <w:tcPr>
            <w:tcW w:w="851" w:type="dxa"/>
          </w:tcPr>
          <w:p w14:paraId="1A76A31F"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007</w:t>
            </w:r>
          </w:p>
        </w:tc>
        <w:tc>
          <w:tcPr>
            <w:tcW w:w="851" w:type="dxa"/>
          </w:tcPr>
          <w:p w14:paraId="545C931C"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222</w:t>
            </w:r>
          </w:p>
        </w:tc>
        <w:tc>
          <w:tcPr>
            <w:tcW w:w="714" w:type="dxa"/>
          </w:tcPr>
          <w:p w14:paraId="7E847182"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0.006</w:t>
            </w:r>
          </w:p>
        </w:tc>
        <w:tc>
          <w:tcPr>
            <w:tcW w:w="1272" w:type="dxa"/>
            <w:noWrap/>
            <w:hideMark/>
          </w:tcPr>
          <w:p w14:paraId="3A038E59"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C20-N8</w:t>
            </w:r>
          </w:p>
        </w:tc>
        <w:tc>
          <w:tcPr>
            <w:tcW w:w="992" w:type="dxa"/>
            <w:hideMark/>
          </w:tcPr>
          <w:p w14:paraId="3578CB91"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1.469(5)</w:t>
            </w:r>
          </w:p>
        </w:tc>
        <w:tc>
          <w:tcPr>
            <w:tcW w:w="850" w:type="dxa"/>
          </w:tcPr>
          <w:p w14:paraId="76264E57"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471</w:t>
            </w:r>
          </w:p>
        </w:tc>
        <w:tc>
          <w:tcPr>
            <w:tcW w:w="993" w:type="dxa"/>
          </w:tcPr>
          <w:p w14:paraId="3698698D"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w:t>
            </w:r>
            <w:r w:rsidR="00BE01B9" w:rsidRPr="00D54A50">
              <w:rPr>
                <w:rFonts w:ascii="Times New Roman" w:eastAsia="Times New Roman" w:hAnsi="Times New Roman" w:cs="Times New Roman"/>
                <w:sz w:val="20"/>
                <w:szCs w:val="20"/>
                <w:lang w:eastAsia="fr-FR"/>
              </w:rPr>
              <w:t>002</w:t>
            </w:r>
          </w:p>
        </w:tc>
        <w:tc>
          <w:tcPr>
            <w:tcW w:w="993" w:type="dxa"/>
          </w:tcPr>
          <w:p w14:paraId="10160923"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392</w:t>
            </w:r>
          </w:p>
        </w:tc>
        <w:tc>
          <w:tcPr>
            <w:tcW w:w="708" w:type="dxa"/>
          </w:tcPr>
          <w:p w14:paraId="38693F0F"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0.077</w:t>
            </w:r>
          </w:p>
        </w:tc>
      </w:tr>
      <w:tr w:rsidR="004F2237" w:rsidRPr="00D54A50" w14:paraId="6FDC1BFF" w14:textId="77777777" w:rsidTr="00BE01B9">
        <w:trPr>
          <w:trHeight w:val="210"/>
          <w:jc w:val="center"/>
        </w:trPr>
        <w:tc>
          <w:tcPr>
            <w:tcW w:w="1111" w:type="dxa"/>
            <w:noWrap/>
            <w:hideMark/>
          </w:tcPr>
          <w:p w14:paraId="2BA07DDE"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N5-C13</w:t>
            </w:r>
          </w:p>
        </w:tc>
        <w:tc>
          <w:tcPr>
            <w:tcW w:w="921" w:type="dxa"/>
            <w:hideMark/>
          </w:tcPr>
          <w:p w14:paraId="47097CD9"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1.326(5)</w:t>
            </w:r>
          </w:p>
        </w:tc>
        <w:tc>
          <w:tcPr>
            <w:tcW w:w="940" w:type="dxa"/>
          </w:tcPr>
          <w:p w14:paraId="52076A72"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326</w:t>
            </w:r>
          </w:p>
        </w:tc>
        <w:tc>
          <w:tcPr>
            <w:tcW w:w="851" w:type="dxa"/>
          </w:tcPr>
          <w:p w14:paraId="018B7A8C"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000</w:t>
            </w:r>
          </w:p>
        </w:tc>
        <w:tc>
          <w:tcPr>
            <w:tcW w:w="851" w:type="dxa"/>
          </w:tcPr>
          <w:p w14:paraId="5EE90C3F"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323</w:t>
            </w:r>
          </w:p>
        </w:tc>
        <w:tc>
          <w:tcPr>
            <w:tcW w:w="714" w:type="dxa"/>
          </w:tcPr>
          <w:p w14:paraId="2D87C05B"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0.003</w:t>
            </w:r>
          </w:p>
        </w:tc>
        <w:tc>
          <w:tcPr>
            <w:tcW w:w="1272" w:type="dxa"/>
            <w:noWrap/>
            <w:hideMark/>
          </w:tcPr>
          <w:p w14:paraId="4BEB1E7A"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C20-C19</w:t>
            </w:r>
          </w:p>
        </w:tc>
        <w:tc>
          <w:tcPr>
            <w:tcW w:w="992" w:type="dxa"/>
            <w:hideMark/>
          </w:tcPr>
          <w:p w14:paraId="15FD09B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1.375(6)</w:t>
            </w:r>
          </w:p>
        </w:tc>
        <w:tc>
          <w:tcPr>
            <w:tcW w:w="850" w:type="dxa"/>
          </w:tcPr>
          <w:p w14:paraId="276B3BDA"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393</w:t>
            </w:r>
          </w:p>
        </w:tc>
        <w:tc>
          <w:tcPr>
            <w:tcW w:w="993" w:type="dxa"/>
          </w:tcPr>
          <w:p w14:paraId="57E3E9C5"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018</w:t>
            </w:r>
          </w:p>
        </w:tc>
        <w:tc>
          <w:tcPr>
            <w:tcW w:w="993" w:type="dxa"/>
          </w:tcPr>
          <w:p w14:paraId="5D8C00A8"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392</w:t>
            </w:r>
          </w:p>
        </w:tc>
        <w:tc>
          <w:tcPr>
            <w:tcW w:w="708" w:type="dxa"/>
          </w:tcPr>
          <w:p w14:paraId="5F0221EB"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0.017</w:t>
            </w:r>
          </w:p>
        </w:tc>
      </w:tr>
      <w:tr w:rsidR="004F2237" w:rsidRPr="00D54A50" w14:paraId="0C065801" w14:textId="77777777" w:rsidTr="00BE01B9">
        <w:trPr>
          <w:trHeight w:val="210"/>
          <w:jc w:val="center"/>
        </w:trPr>
        <w:tc>
          <w:tcPr>
            <w:tcW w:w="1111" w:type="dxa"/>
            <w:noWrap/>
            <w:hideMark/>
          </w:tcPr>
          <w:p w14:paraId="6A2AE77E"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lastRenderedPageBreak/>
              <w:t>N3-O2</w:t>
            </w:r>
          </w:p>
        </w:tc>
        <w:tc>
          <w:tcPr>
            <w:tcW w:w="921" w:type="dxa"/>
            <w:hideMark/>
          </w:tcPr>
          <w:p w14:paraId="0AFFAF4F"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1.224(4)</w:t>
            </w:r>
          </w:p>
        </w:tc>
        <w:tc>
          <w:tcPr>
            <w:tcW w:w="940" w:type="dxa"/>
          </w:tcPr>
          <w:p w14:paraId="0DF517B5"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225</w:t>
            </w:r>
          </w:p>
        </w:tc>
        <w:tc>
          <w:tcPr>
            <w:tcW w:w="851" w:type="dxa"/>
          </w:tcPr>
          <w:p w14:paraId="0E9B4277"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001</w:t>
            </w:r>
          </w:p>
        </w:tc>
        <w:tc>
          <w:tcPr>
            <w:tcW w:w="851" w:type="dxa"/>
          </w:tcPr>
          <w:p w14:paraId="75517C2F"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223</w:t>
            </w:r>
          </w:p>
        </w:tc>
        <w:tc>
          <w:tcPr>
            <w:tcW w:w="714" w:type="dxa"/>
          </w:tcPr>
          <w:p w14:paraId="521616A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0.002</w:t>
            </w:r>
          </w:p>
        </w:tc>
        <w:tc>
          <w:tcPr>
            <w:tcW w:w="1272" w:type="dxa"/>
            <w:noWrap/>
            <w:hideMark/>
          </w:tcPr>
          <w:p w14:paraId="3470D193"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C2-C3</w:t>
            </w:r>
          </w:p>
        </w:tc>
        <w:tc>
          <w:tcPr>
            <w:tcW w:w="992" w:type="dxa"/>
            <w:hideMark/>
          </w:tcPr>
          <w:p w14:paraId="6724CF5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1.403(6)</w:t>
            </w:r>
          </w:p>
        </w:tc>
        <w:tc>
          <w:tcPr>
            <w:tcW w:w="850" w:type="dxa"/>
          </w:tcPr>
          <w:p w14:paraId="0A341042"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420</w:t>
            </w:r>
          </w:p>
        </w:tc>
        <w:tc>
          <w:tcPr>
            <w:tcW w:w="993" w:type="dxa"/>
          </w:tcPr>
          <w:p w14:paraId="0A6075EB"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017</w:t>
            </w:r>
          </w:p>
        </w:tc>
        <w:tc>
          <w:tcPr>
            <w:tcW w:w="993" w:type="dxa"/>
          </w:tcPr>
          <w:p w14:paraId="319865DB"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421</w:t>
            </w:r>
          </w:p>
        </w:tc>
        <w:tc>
          <w:tcPr>
            <w:tcW w:w="708" w:type="dxa"/>
          </w:tcPr>
          <w:p w14:paraId="3E883FDA"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0.018</w:t>
            </w:r>
          </w:p>
        </w:tc>
      </w:tr>
      <w:tr w:rsidR="004F2237" w:rsidRPr="00D54A50" w14:paraId="667EC8E5" w14:textId="77777777" w:rsidTr="00BE01B9">
        <w:trPr>
          <w:trHeight w:val="210"/>
          <w:jc w:val="center"/>
        </w:trPr>
        <w:tc>
          <w:tcPr>
            <w:tcW w:w="1111" w:type="dxa"/>
            <w:noWrap/>
            <w:hideMark/>
          </w:tcPr>
          <w:p w14:paraId="6A6ACE9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N3-C11</w:t>
            </w:r>
          </w:p>
        </w:tc>
        <w:tc>
          <w:tcPr>
            <w:tcW w:w="921" w:type="dxa"/>
            <w:hideMark/>
          </w:tcPr>
          <w:p w14:paraId="1E855C57"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1.471(4)</w:t>
            </w:r>
          </w:p>
        </w:tc>
        <w:tc>
          <w:tcPr>
            <w:tcW w:w="940" w:type="dxa"/>
          </w:tcPr>
          <w:p w14:paraId="7D344061"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477</w:t>
            </w:r>
          </w:p>
        </w:tc>
        <w:tc>
          <w:tcPr>
            <w:tcW w:w="851" w:type="dxa"/>
          </w:tcPr>
          <w:p w14:paraId="5896D414"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006</w:t>
            </w:r>
          </w:p>
        </w:tc>
        <w:tc>
          <w:tcPr>
            <w:tcW w:w="851" w:type="dxa"/>
          </w:tcPr>
          <w:p w14:paraId="2D52F36F"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476</w:t>
            </w:r>
          </w:p>
        </w:tc>
        <w:tc>
          <w:tcPr>
            <w:tcW w:w="714" w:type="dxa"/>
          </w:tcPr>
          <w:p w14:paraId="6251BFF1"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0.005</w:t>
            </w:r>
          </w:p>
        </w:tc>
        <w:tc>
          <w:tcPr>
            <w:tcW w:w="1272" w:type="dxa"/>
            <w:noWrap/>
            <w:hideMark/>
          </w:tcPr>
          <w:p w14:paraId="753D597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C2-C1</w:t>
            </w:r>
          </w:p>
        </w:tc>
        <w:tc>
          <w:tcPr>
            <w:tcW w:w="992" w:type="dxa"/>
            <w:hideMark/>
          </w:tcPr>
          <w:p w14:paraId="4D9F018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1.496(5)</w:t>
            </w:r>
          </w:p>
        </w:tc>
        <w:tc>
          <w:tcPr>
            <w:tcW w:w="850" w:type="dxa"/>
          </w:tcPr>
          <w:p w14:paraId="680B62D9"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495</w:t>
            </w:r>
          </w:p>
        </w:tc>
        <w:tc>
          <w:tcPr>
            <w:tcW w:w="993" w:type="dxa"/>
          </w:tcPr>
          <w:p w14:paraId="17DC1CDD"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w:t>
            </w:r>
            <w:r w:rsidR="00BE01B9" w:rsidRPr="00D54A50">
              <w:rPr>
                <w:rFonts w:ascii="Times New Roman" w:eastAsia="Times New Roman" w:hAnsi="Times New Roman" w:cs="Times New Roman"/>
                <w:sz w:val="20"/>
                <w:szCs w:val="20"/>
                <w:lang w:eastAsia="fr-FR"/>
              </w:rPr>
              <w:t>001</w:t>
            </w:r>
          </w:p>
        </w:tc>
        <w:tc>
          <w:tcPr>
            <w:tcW w:w="993" w:type="dxa"/>
          </w:tcPr>
          <w:p w14:paraId="724C11B0"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407</w:t>
            </w:r>
          </w:p>
        </w:tc>
        <w:tc>
          <w:tcPr>
            <w:tcW w:w="708" w:type="dxa"/>
          </w:tcPr>
          <w:p w14:paraId="6B4F911C"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0.089</w:t>
            </w:r>
          </w:p>
        </w:tc>
      </w:tr>
      <w:tr w:rsidR="004F2237" w:rsidRPr="00D54A50" w14:paraId="22554344" w14:textId="77777777" w:rsidTr="00BE01B9">
        <w:trPr>
          <w:trHeight w:val="210"/>
          <w:jc w:val="center"/>
        </w:trPr>
        <w:tc>
          <w:tcPr>
            <w:tcW w:w="1111" w:type="dxa"/>
            <w:noWrap/>
            <w:hideMark/>
          </w:tcPr>
          <w:p w14:paraId="28EDDE6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N4-C9</w:t>
            </w:r>
          </w:p>
        </w:tc>
        <w:tc>
          <w:tcPr>
            <w:tcW w:w="921" w:type="dxa"/>
            <w:hideMark/>
          </w:tcPr>
          <w:p w14:paraId="487A97E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1.466(5)</w:t>
            </w:r>
          </w:p>
        </w:tc>
        <w:tc>
          <w:tcPr>
            <w:tcW w:w="940" w:type="dxa"/>
          </w:tcPr>
          <w:p w14:paraId="2223058A"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471</w:t>
            </w:r>
          </w:p>
        </w:tc>
        <w:tc>
          <w:tcPr>
            <w:tcW w:w="851" w:type="dxa"/>
          </w:tcPr>
          <w:p w14:paraId="34983994"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005</w:t>
            </w:r>
          </w:p>
        </w:tc>
        <w:tc>
          <w:tcPr>
            <w:tcW w:w="851" w:type="dxa"/>
          </w:tcPr>
          <w:p w14:paraId="4EE5B051"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472</w:t>
            </w:r>
          </w:p>
        </w:tc>
        <w:tc>
          <w:tcPr>
            <w:tcW w:w="714" w:type="dxa"/>
          </w:tcPr>
          <w:p w14:paraId="5CA9ED30"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0.005</w:t>
            </w:r>
          </w:p>
        </w:tc>
        <w:tc>
          <w:tcPr>
            <w:tcW w:w="1272" w:type="dxa"/>
            <w:noWrap/>
            <w:hideMark/>
          </w:tcPr>
          <w:p w14:paraId="7DFD3B80"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C15-C14</w:t>
            </w:r>
          </w:p>
        </w:tc>
        <w:tc>
          <w:tcPr>
            <w:tcW w:w="992" w:type="dxa"/>
            <w:hideMark/>
          </w:tcPr>
          <w:p w14:paraId="76E0A15F"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1.371(5)</w:t>
            </w:r>
          </w:p>
        </w:tc>
        <w:tc>
          <w:tcPr>
            <w:tcW w:w="850" w:type="dxa"/>
          </w:tcPr>
          <w:p w14:paraId="229BADBA"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375</w:t>
            </w:r>
          </w:p>
        </w:tc>
        <w:tc>
          <w:tcPr>
            <w:tcW w:w="993" w:type="dxa"/>
          </w:tcPr>
          <w:p w14:paraId="496487EB"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004</w:t>
            </w:r>
          </w:p>
        </w:tc>
        <w:tc>
          <w:tcPr>
            <w:tcW w:w="993" w:type="dxa"/>
          </w:tcPr>
          <w:p w14:paraId="30BF29EC"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374</w:t>
            </w:r>
          </w:p>
        </w:tc>
        <w:tc>
          <w:tcPr>
            <w:tcW w:w="708" w:type="dxa"/>
          </w:tcPr>
          <w:p w14:paraId="30B81DA0"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0.003</w:t>
            </w:r>
          </w:p>
        </w:tc>
      </w:tr>
      <w:tr w:rsidR="004F2237" w:rsidRPr="00D54A50" w14:paraId="11F04D89" w14:textId="77777777" w:rsidTr="00BE01B9">
        <w:trPr>
          <w:trHeight w:val="203"/>
          <w:jc w:val="center"/>
        </w:trPr>
        <w:tc>
          <w:tcPr>
            <w:tcW w:w="1111" w:type="dxa"/>
            <w:noWrap/>
            <w:hideMark/>
          </w:tcPr>
          <w:p w14:paraId="3C024DC3"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N4-O4</w:t>
            </w:r>
          </w:p>
        </w:tc>
        <w:tc>
          <w:tcPr>
            <w:tcW w:w="921" w:type="dxa"/>
            <w:hideMark/>
          </w:tcPr>
          <w:p w14:paraId="3F6E054F"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1.187(6)</w:t>
            </w:r>
          </w:p>
        </w:tc>
        <w:tc>
          <w:tcPr>
            <w:tcW w:w="940" w:type="dxa"/>
          </w:tcPr>
          <w:p w14:paraId="7ACE8EDF"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226</w:t>
            </w:r>
          </w:p>
        </w:tc>
        <w:tc>
          <w:tcPr>
            <w:tcW w:w="851" w:type="dxa"/>
          </w:tcPr>
          <w:p w14:paraId="614C05C8"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039</w:t>
            </w:r>
          </w:p>
        </w:tc>
        <w:tc>
          <w:tcPr>
            <w:tcW w:w="851" w:type="dxa"/>
          </w:tcPr>
          <w:p w14:paraId="3C86C4C4"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224</w:t>
            </w:r>
          </w:p>
        </w:tc>
        <w:tc>
          <w:tcPr>
            <w:tcW w:w="714" w:type="dxa"/>
          </w:tcPr>
          <w:p w14:paraId="19375764"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0.041</w:t>
            </w:r>
          </w:p>
        </w:tc>
        <w:tc>
          <w:tcPr>
            <w:tcW w:w="1272" w:type="dxa"/>
            <w:noWrap/>
            <w:hideMark/>
          </w:tcPr>
          <w:p w14:paraId="7B20560A"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C15-C16</w:t>
            </w:r>
          </w:p>
        </w:tc>
        <w:tc>
          <w:tcPr>
            <w:tcW w:w="992" w:type="dxa"/>
            <w:hideMark/>
          </w:tcPr>
          <w:p w14:paraId="2291BF1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1.489(5)</w:t>
            </w:r>
          </w:p>
        </w:tc>
        <w:tc>
          <w:tcPr>
            <w:tcW w:w="850" w:type="dxa"/>
          </w:tcPr>
          <w:p w14:paraId="4C5D6A37"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093</w:t>
            </w:r>
          </w:p>
        </w:tc>
        <w:tc>
          <w:tcPr>
            <w:tcW w:w="993" w:type="dxa"/>
          </w:tcPr>
          <w:p w14:paraId="36C0A00A"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w:t>
            </w:r>
            <w:r w:rsidR="00BE01B9" w:rsidRPr="00D54A50">
              <w:rPr>
                <w:rFonts w:ascii="Times New Roman" w:eastAsia="Times New Roman" w:hAnsi="Times New Roman" w:cs="Times New Roman"/>
                <w:sz w:val="20"/>
                <w:szCs w:val="20"/>
                <w:lang w:eastAsia="fr-FR"/>
              </w:rPr>
              <w:t>396</w:t>
            </w:r>
          </w:p>
        </w:tc>
        <w:tc>
          <w:tcPr>
            <w:tcW w:w="993" w:type="dxa"/>
          </w:tcPr>
          <w:p w14:paraId="16C8743B"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494</w:t>
            </w:r>
          </w:p>
        </w:tc>
        <w:tc>
          <w:tcPr>
            <w:tcW w:w="708" w:type="dxa"/>
          </w:tcPr>
          <w:p w14:paraId="231FB1AF"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0.005</w:t>
            </w:r>
          </w:p>
        </w:tc>
      </w:tr>
      <w:tr w:rsidR="004F2237" w:rsidRPr="00D54A50" w14:paraId="2BF03ACB" w14:textId="77777777" w:rsidTr="00BE01B9">
        <w:trPr>
          <w:trHeight w:val="210"/>
          <w:jc w:val="center"/>
        </w:trPr>
        <w:tc>
          <w:tcPr>
            <w:tcW w:w="1111" w:type="dxa"/>
            <w:noWrap/>
            <w:hideMark/>
          </w:tcPr>
          <w:p w14:paraId="4ADB34C5"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N4-O3</w:t>
            </w:r>
          </w:p>
        </w:tc>
        <w:tc>
          <w:tcPr>
            <w:tcW w:w="921" w:type="dxa"/>
            <w:hideMark/>
          </w:tcPr>
          <w:p w14:paraId="568445A7"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1.216(6)</w:t>
            </w:r>
          </w:p>
        </w:tc>
        <w:tc>
          <w:tcPr>
            <w:tcW w:w="940" w:type="dxa"/>
          </w:tcPr>
          <w:p w14:paraId="2B70FA93"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226</w:t>
            </w:r>
          </w:p>
        </w:tc>
        <w:tc>
          <w:tcPr>
            <w:tcW w:w="851" w:type="dxa"/>
          </w:tcPr>
          <w:p w14:paraId="2849AA40"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w:t>
            </w:r>
            <w:r w:rsidRPr="00D54A50">
              <w:rPr>
                <w:rFonts w:ascii="Times New Roman" w:eastAsia="Calibri" w:hAnsi="Times New Roman" w:cs="Times New Roman"/>
                <w:sz w:val="20"/>
                <w:szCs w:val="20"/>
                <w:lang w:eastAsia="fr-FR"/>
              </w:rPr>
              <w:t>0</w:t>
            </w:r>
          </w:p>
        </w:tc>
        <w:tc>
          <w:tcPr>
            <w:tcW w:w="851" w:type="dxa"/>
          </w:tcPr>
          <w:p w14:paraId="2D1532B7"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224</w:t>
            </w:r>
          </w:p>
        </w:tc>
        <w:tc>
          <w:tcPr>
            <w:tcW w:w="714" w:type="dxa"/>
          </w:tcPr>
          <w:p w14:paraId="21476BA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0.03</w:t>
            </w:r>
            <w:r w:rsidR="008E01B0" w:rsidRPr="00D54A50">
              <w:rPr>
                <w:rFonts w:ascii="Times New Roman" w:eastAsia="Calibri" w:hAnsi="Times New Roman" w:cs="Times New Roman"/>
                <w:sz w:val="20"/>
                <w:szCs w:val="20"/>
                <w:lang w:eastAsia="fr-FR"/>
              </w:rPr>
              <w:t>0</w:t>
            </w:r>
          </w:p>
        </w:tc>
        <w:tc>
          <w:tcPr>
            <w:tcW w:w="1272" w:type="dxa"/>
            <w:noWrap/>
            <w:hideMark/>
          </w:tcPr>
          <w:p w14:paraId="4BFA937B"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N8-O8</w:t>
            </w:r>
          </w:p>
        </w:tc>
        <w:tc>
          <w:tcPr>
            <w:tcW w:w="992" w:type="dxa"/>
            <w:hideMark/>
          </w:tcPr>
          <w:p w14:paraId="66F8A209"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1.192(6)</w:t>
            </w:r>
          </w:p>
        </w:tc>
        <w:tc>
          <w:tcPr>
            <w:tcW w:w="850" w:type="dxa"/>
          </w:tcPr>
          <w:p w14:paraId="6B6D10A1"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226</w:t>
            </w:r>
          </w:p>
        </w:tc>
        <w:tc>
          <w:tcPr>
            <w:tcW w:w="993" w:type="dxa"/>
          </w:tcPr>
          <w:p w14:paraId="5223D6C4"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034</w:t>
            </w:r>
          </w:p>
        </w:tc>
        <w:tc>
          <w:tcPr>
            <w:tcW w:w="993" w:type="dxa"/>
          </w:tcPr>
          <w:p w14:paraId="43F2F4CB"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224</w:t>
            </w:r>
          </w:p>
        </w:tc>
        <w:tc>
          <w:tcPr>
            <w:tcW w:w="708" w:type="dxa"/>
          </w:tcPr>
          <w:p w14:paraId="5AA5F68C"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0.032</w:t>
            </w:r>
          </w:p>
        </w:tc>
      </w:tr>
      <w:tr w:rsidR="004F2237" w:rsidRPr="00D54A50" w14:paraId="41E0E3F8" w14:textId="77777777" w:rsidTr="00BE01B9">
        <w:trPr>
          <w:trHeight w:val="210"/>
          <w:jc w:val="center"/>
        </w:trPr>
        <w:tc>
          <w:tcPr>
            <w:tcW w:w="1111" w:type="dxa"/>
            <w:noWrap/>
            <w:hideMark/>
          </w:tcPr>
          <w:p w14:paraId="3A0C40BC"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C6-C7</w:t>
            </w:r>
          </w:p>
        </w:tc>
        <w:tc>
          <w:tcPr>
            <w:tcW w:w="921" w:type="dxa"/>
            <w:hideMark/>
          </w:tcPr>
          <w:p w14:paraId="031C2E9D"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1.390(5)</w:t>
            </w:r>
          </w:p>
        </w:tc>
        <w:tc>
          <w:tcPr>
            <w:tcW w:w="940" w:type="dxa"/>
          </w:tcPr>
          <w:p w14:paraId="6B34E6FE"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400</w:t>
            </w:r>
          </w:p>
        </w:tc>
        <w:tc>
          <w:tcPr>
            <w:tcW w:w="851" w:type="dxa"/>
          </w:tcPr>
          <w:p w14:paraId="678E93B0"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001</w:t>
            </w:r>
          </w:p>
        </w:tc>
        <w:tc>
          <w:tcPr>
            <w:tcW w:w="851" w:type="dxa"/>
          </w:tcPr>
          <w:p w14:paraId="63C4A99E"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402</w:t>
            </w:r>
          </w:p>
        </w:tc>
        <w:tc>
          <w:tcPr>
            <w:tcW w:w="714" w:type="dxa"/>
          </w:tcPr>
          <w:p w14:paraId="0AABF4B5"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0.003</w:t>
            </w:r>
          </w:p>
        </w:tc>
        <w:tc>
          <w:tcPr>
            <w:tcW w:w="1272" w:type="dxa"/>
            <w:noWrap/>
            <w:hideMark/>
          </w:tcPr>
          <w:p w14:paraId="01D78339"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C13-C14</w:t>
            </w:r>
          </w:p>
        </w:tc>
        <w:tc>
          <w:tcPr>
            <w:tcW w:w="992" w:type="dxa"/>
            <w:hideMark/>
          </w:tcPr>
          <w:p w14:paraId="43D1CF6A"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1.400(6)</w:t>
            </w:r>
          </w:p>
        </w:tc>
        <w:tc>
          <w:tcPr>
            <w:tcW w:w="850" w:type="dxa"/>
          </w:tcPr>
          <w:p w14:paraId="630EE7B4"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420</w:t>
            </w:r>
          </w:p>
        </w:tc>
        <w:tc>
          <w:tcPr>
            <w:tcW w:w="993" w:type="dxa"/>
          </w:tcPr>
          <w:p w14:paraId="4DDBDF33"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0.020</w:t>
            </w:r>
          </w:p>
        </w:tc>
        <w:tc>
          <w:tcPr>
            <w:tcW w:w="993" w:type="dxa"/>
          </w:tcPr>
          <w:p w14:paraId="070E7635"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420</w:t>
            </w:r>
          </w:p>
        </w:tc>
        <w:tc>
          <w:tcPr>
            <w:tcW w:w="708" w:type="dxa"/>
          </w:tcPr>
          <w:p w14:paraId="50D97817"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0.020</w:t>
            </w:r>
          </w:p>
        </w:tc>
      </w:tr>
      <w:tr w:rsidR="004F2237" w:rsidRPr="00D54A50" w14:paraId="2B0DB1FF" w14:textId="77777777" w:rsidTr="00EE1E7A">
        <w:trPr>
          <w:trHeight w:val="210"/>
          <w:jc w:val="center"/>
        </w:trPr>
        <w:tc>
          <w:tcPr>
            <w:tcW w:w="1111" w:type="dxa"/>
            <w:noWrap/>
            <w:hideMark/>
          </w:tcPr>
          <w:p w14:paraId="6B968439"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C6-C11</w:t>
            </w:r>
          </w:p>
        </w:tc>
        <w:tc>
          <w:tcPr>
            <w:tcW w:w="921" w:type="dxa"/>
            <w:hideMark/>
          </w:tcPr>
          <w:p w14:paraId="085B6477"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1.388(5)</w:t>
            </w:r>
          </w:p>
        </w:tc>
        <w:tc>
          <w:tcPr>
            <w:tcW w:w="940" w:type="dxa"/>
          </w:tcPr>
          <w:p w14:paraId="3529D01F"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407</w:t>
            </w:r>
          </w:p>
        </w:tc>
        <w:tc>
          <w:tcPr>
            <w:tcW w:w="851" w:type="dxa"/>
          </w:tcPr>
          <w:p w14:paraId="2021F328"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019</w:t>
            </w:r>
          </w:p>
        </w:tc>
        <w:tc>
          <w:tcPr>
            <w:tcW w:w="851" w:type="dxa"/>
          </w:tcPr>
          <w:p w14:paraId="5179FA5B"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407</w:t>
            </w:r>
          </w:p>
        </w:tc>
        <w:tc>
          <w:tcPr>
            <w:tcW w:w="714" w:type="dxa"/>
          </w:tcPr>
          <w:p w14:paraId="4F865112"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0.019</w:t>
            </w:r>
          </w:p>
        </w:tc>
        <w:tc>
          <w:tcPr>
            <w:tcW w:w="1272" w:type="dxa"/>
            <w:noWrap/>
            <w:hideMark/>
          </w:tcPr>
          <w:p w14:paraId="6EE0FB79"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C13-C12</w:t>
            </w:r>
          </w:p>
        </w:tc>
        <w:tc>
          <w:tcPr>
            <w:tcW w:w="992" w:type="dxa"/>
            <w:hideMark/>
          </w:tcPr>
          <w:p w14:paraId="481C4C4A"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1.501(5)</w:t>
            </w:r>
          </w:p>
        </w:tc>
        <w:tc>
          <w:tcPr>
            <w:tcW w:w="850" w:type="dxa"/>
          </w:tcPr>
          <w:p w14:paraId="00A78C20"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496</w:t>
            </w:r>
          </w:p>
        </w:tc>
        <w:tc>
          <w:tcPr>
            <w:tcW w:w="993" w:type="dxa"/>
          </w:tcPr>
          <w:p w14:paraId="36B767EA"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0.005</w:t>
            </w:r>
          </w:p>
        </w:tc>
        <w:tc>
          <w:tcPr>
            <w:tcW w:w="993" w:type="dxa"/>
          </w:tcPr>
          <w:p w14:paraId="351A5001"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496</w:t>
            </w:r>
          </w:p>
        </w:tc>
        <w:tc>
          <w:tcPr>
            <w:tcW w:w="708" w:type="dxa"/>
          </w:tcPr>
          <w:p w14:paraId="4D7C0D0E" w14:textId="77777777" w:rsidR="00BE01B9" w:rsidRPr="00D54A50" w:rsidRDefault="00BE01B9"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0.005</w:t>
            </w:r>
          </w:p>
        </w:tc>
      </w:tr>
      <w:tr w:rsidR="00BE01B9" w:rsidRPr="00D54A50" w14:paraId="0708872C" w14:textId="77777777" w:rsidTr="00EE1E7A">
        <w:trPr>
          <w:trHeight w:val="210"/>
          <w:jc w:val="center"/>
        </w:trPr>
        <w:tc>
          <w:tcPr>
            <w:tcW w:w="1111" w:type="dxa"/>
            <w:tcBorders>
              <w:bottom w:val="single" w:sz="8" w:space="0" w:color="auto"/>
            </w:tcBorders>
            <w:noWrap/>
            <w:hideMark/>
          </w:tcPr>
          <w:p w14:paraId="47724A4B"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C21-C22</w:t>
            </w:r>
          </w:p>
        </w:tc>
        <w:tc>
          <w:tcPr>
            <w:tcW w:w="921" w:type="dxa"/>
            <w:tcBorders>
              <w:bottom w:val="single" w:sz="8" w:space="0" w:color="auto"/>
            </w:tcBorders>
            <w:hideMark/>
          </w:tcPr>
          <w:p w14:paraId="0699041A"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1.382(5)</w:t>
            </w:r>
          </w:p>
        </w:tc>
        <w:tc>
          <w:tcPr>
            <w:tcW w:w="940" w:type="dxa"/>
            <w:tcBorders>
              <w:bottom w:val="single" w:sz="8" w:space="0" w:color="auto"/>
            </w:tcBorders>
          </w:tcPr>
          <w:p w14:paraId="373F1FA7"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388</w:t>
            </w:r>
          </w:p>
        </w:tc>
        <w:tc>
          <w:tcPr>
            <w:tcW w:w="851" w:type="dxa"/>
            <w:tcBorders>
              <w:bottom w:val="single" w:sz="8" w:space="0" w:color="auto"/>
            </w:tcBorders>
          </w:tcPr>
          <w:p w14:paraId="0BAE2B14"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006</w:t>
            </w:r>
          </w:p>
        </w:tc>
        <w:tc>
          <w:tcPr>
            <w:tcW w:w="851" w:type="dxa"/>
            <w:tcBorders>
              <w:bottom w:val="single" w:sz="8" w:space="0" w:color="auto"/>
            </w:tcBorders>
          </w:tcPr>
          <w:p w14:paraId="33B756D6" w14:textId="77777777" w:rsidR="00BE01B9" w:rsidRPr="00D54A50" w:rsidRDefault="009B066F"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w:t>
            </w:r>
            <w:r w:rsidR="00BE01B9" w:rsidRPr="00D54A50">
              <w:rPr>
                <w:rFonts w:ascii="Times New Roman" w:eastAsia="Calibri" w:hAnsi="Times New Roman" w:cs="Times New Roman"/>
                <w:sz w:val="20"/>
                <w:szCs w:val="20"/>
                <w:lang w:eastAsia="fr-FR"/>
              </w:rPr>
              <w:t>388</w:t>
            </w:r>
          </w:p>
        </w:tc>
        <w:tc>
          <w:tcPr>
            <w:tcW w:w="714" w:type="dxa"/>
            <w:tcBorders>
              <w:bottom w:val="single" w:sz="8" w:space="0" w:color="auto"/>
            </w:tcBorders>
          </w:tcPr>
          <w:p w14:paraId="1B8B2EE7"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0.006</w:t>
            </w:r>
          </w:p>
        </w:tc>
        <w:tc>
          <w:tcPr>
            <w:tcW w:w="1272" w:type="dxa"/>
            <w:tcBorders>
              <w:bottom w:val="single" w:sz="8" w:space="0" w:color="auto"/>
            </w:tcBorders>
            <w:noWrap/>
            <w:hideMark/>
          </w:tcPr>
          <w:p w14:paraId="4593219E"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C19-C18</w:t>
            </w:r>
          </w:p>
        </w:tc>
        <w:tc>
          <w:tcPr>
            <w:tcW w:w="992" w:type="dxa"/>
            <w:tcBorders>
              <w:bottom w:val="single" w:sz="8" w:space="0" w:color="auto"/>
            </w:tcBorders>
            <w:hideMark/>
          </w:tcPr>
          <w:p w14:paraId="387D921A" w14:textId="77777777" w:rsidR="00BE01B9" w:rsidRPr="00D54A50" w:rsidRDefault="00BE01B9" w:rsidP="00BE01B9">
            <w:pPr>
              <w:spacing w:after="0" w:line="240" w:lineRule="auto"/>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1.376(5)</w:t>
            </w:r>
          </w:p>
        </w:tc>
        <w:tc>
          <w:tcPr>
            <w:tcW w:w="850" w:type="dxa"/>
            <w:tcBorders>
              <w:bottom w:val="single" w:sz="8" w:space="0" w:color="auto"/>
            </w:tcBorders>
          </w:tcPr>
          <w:p w14:paraId="445AB1E8"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385</w:t>
            </w:r>
          </w:p>
        </w:tc>
        <w:tc>
          <w:tcPr>
            <w:tcW w:w="993" w:type="dxa"/>
            <w:tcBorders>
              <w:bottom w:val="single" w:sz="8" w:space="0" w:color="auto"/>
            </w:tcBorders>
          </w:tcPr>
          <w:p w14:paraId="6667EF8A"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Calibri" w:hAnsi="Times New Roman" w:cs="Times New Roman"/>
                <w:sz w:val="20"/>
                <w:szCs w:val="20"/>
                <w:lang w:eastAsia="fr-FR"/>
              </w:rPr>
              <w:t>0.</w:t>
            </w:r>
            <w:r w:rsidR="00BE01B9" w:rsidRPr="00D54A50">
              <w:rPr>
                <w:rFonts w:ascii="Times New Roman" w:eastAsia="Calibri" w:hAnsi="Times New Roman" w:cs="Times New Roman"/>
                <w:sz w:val="20"/>
                <w:szCs w:val="20"/>
                <w:lang w:eastAsia="fr-FR"/>
              </w:rPr>
              <w:t>009</w:t>
            </w:r>
          </w:p>
        </w:tc>
        <w:tc>
          <w:tcPr>
            <w:tcW w:w="993" w:type="dxa"/>
            <w:tcBorders>
              <w:bottom w:val="single" w:sz="8" w:space="0" w:color="auto"/>
            </w:tcBorders>
          </w:tcPr>
          <w:p w14:paraId="3C5D6E4E" w14:textId="77777777" w:rsidR="00BE01B9" w:rsidRPr="00D54A50" w:rsidRDefault="008E01B0" w:rsidP="00BE01B9">
            <w:pPr>
              <w:spacing w:after="0" w:line="240" w:lineRule="auto"/>
              <w:jc w:val="center"/>
              <w:rPr>
                <w:rFonts w:ascii="Times New Roman" w:eastAsia="Times New Roman" w:hAnsi="Times New Roman" w:cs="Times New Roman"/>
                <w:sz w:val="20"/>
                <w:szCs w:val="20"/>
                <w:lang w:eastAsia="fr-FR"/>
              </w:rPr>
            </w:pPr>
            <w:r w:rsidRPr="00D54A50">
              <w:rPr>
                <w:rFonts w:ascii="Times New Roman" w:eastAsia="Times New Roman" w:hAnsi="Times New Roman" w:cs="Times New Roman"/>
                <w:sz w:val="20"/>
                <w:szCs w:val="20"/>
                <w:lang w:eastAsia="fr-FR"/>
              </w:rPr>
              <w:t>1.</w:t>
            </w:r>
            <w:r w:rsidR="00BE01B9" w:rsidRPr="00D54A50">
              <w:rPr>
                <w:rFonts w:ascii="Times New Roman" w:eastAsia="Times New Roman" w:hAnsi="Times New Roman" w:cs="Times New Roman"/>
                <w:sz w:val="20"/>
                <w:szCs w:val="20"/>
                <w:lang w:eastAsia="fr-FR"/>
              </w:rPr>
              <w:t>384</w:t>
            </w:r>
          </w:p>
        </w:tc>
        <w:tc>
          <w:tcPr>
            <w:tcW w:w="708" w:type="dxa"/>
            <w:tcBorders>
              <w:bottom w:val="single" w:sz="8" w:space="0" w:color="auto"/>
            </w:tcBorders>
          </w:tcPr>
          <w:p w14:paraId="675D72C3" w14:textId="77777777" w:rsidR="00BE01B9" w:rsidRPr="00D54A50" w:rsidRDefault="00BE01B9" w:rsidP="00BE01B9">
            <w:pPr>
              <w:spacing w:after="0" w:line="240" w:lineRule="auto"/>
              <w:jc w:val="center"/>
              <w:rPr>
                <w:rFonts w:ascii="Times New Roman" w:eastAsia="Calibri" w:hAnsi="Times New Roman" w:cs="Times New Roman"/>
                <w:sz w:val="20"/>
                <w:szCs w:val="20"/>
                <w:lang w:eastAsia="fr-FR"/>
              </w:rPr>
            </w:pPr>
            <w:r w:rsidRPr="00D54A50">
              <w:rPr>
                <w:rFonts w:ascii="Times New Roman" w:eastAsia="Calibri" w:hAnsi="Times New Roman" w:cs="Times New Roman"/>
                <w:sz w:val="20"/>
                <w:szCs w:val="20"/>
                <w:lang w:eastAsia="fr-FR"/>
              </w:rPr>
              <w:t>0.008</w:t>
            </w:r>
          </w:p>
        </w:tc>
      </w:tr>
    </w:tbl>
    <w:p w14:paraId="6D365EC6" w14:textId="77777777" w:rsidR="00426EB1" w:rsidRPr="00D54A50" w:rsidRDefault="00426EB1" w:rsidP="00426EB1"/>
    <w:p w14:paraId="59DED02F" w14:textId="77777777" w:rsidR="005D0535" w:rsidRPr="00D54A50" w:rsidRDefault="00464E50" w:rsidP="00EE1E7A">
      <w:pPr>
        <w:jc w:val="center"/>
      </w:pPr>
      <w:r w:rsidRPr="00D54A50">
        <w:rPr>
          <w:rFonts w:ascii="Times New Roman" w:hAnsi="Times New Roman" w:cs="Times New Roman"/>
          <w:b/>
          <w:bCs/>
          <w:sz w:val="24"/>
          <w:szCs w:val="20"/>
        </w:rPr>
        <w:t xml:space="preserve">Table </w:t>
      </w:r>
      <w:r w:rsidRPr="00D54A50">
        <w:rPr>
          <w:rFonts w:ascii="Times New Roman" w:hAnsi="Times New Roman" w:cs="Times New Roman"/>
          <w:b/>
          <w:bCs/>
          <w:sz w:val="24"/>
          <w:szCs w:val="20"/>
        </w:rPr>
        <w:fldChar w:fldCharType="begin"/>
      </w:r>
      <w:r w:rsidRPr="00D54A50">
        <w:rPr>
          <w:rFonts w:ascii="Times New Roman" w:hAnsi="Times New Roman" w:cs="Times New Roman"/>
          <w:b/>
          <w:bCs/>
          <w:sz w:val="24"/>
          <w:szCs w:val="20"/>
        </w:rPr>
        <w:instrText xml:space="preserve"> SEQ Tableau \* ARABIC </w:instrText>
      </w:r>
      <w:r w:rsidRPr="00D54A50">
        <w:rPr>
          <w:rFonts w:ascii="Times New Roman" w:hAnsi="Times New Roman" w:cs="Times New Roman"/>
          <w:b/>
          <w:bCs/>
          <w:sz w:val="24"/>
          <w:szCs w:val="20"/>
        </w:rPr>
        <w:fldChar w:fldCharType="separate"/>
      </w:r>
      <w:r w:rsidR="003A2908" w:rsidRPr="00D54A50">
        <w:rPr>
          <w:rFonts w:ascii="Times New Roman" w:hAnsi="Times New Roman" w:cs="Times New Roman"/>
          <w:b/>
          <w:bCs/>
          <w:noProof/>
          <w:sz w:val="24"/>
          <w:szCs w:val="20"/>
        </w:rPr>
        <w:t>2</w:t>
      </w:r>
      <w:r w:rsidRPr="00D54A50">
        <w:rPr>
          <w:rFonts w:ascii="Times New Roman" w:hAnsi="Times New Roman" w:cs="Times New Roman"/>
          <w:b/>
          <w:bCs/>
          <w:sz w:val="24"/>
          <w:szCs w:val="20"/>
        </w:rPr>
        <w:fldChar w:fldCharType="end"/>
      </w:r>
      <w:r w:rsidRPr="00D54A50">
        <w:rPr>
          <w:rFonts w:ascii="Times New Roman" w:hAnsi="Times New Roman" w:cs="Times New Roman"/>
          <w:b/>
          <w:bCs/>
          <w:sz w:val="24"/>
          <w:szCs w:val="20"/>
        </w:rPr>
        <w:t> :</w:t>
      </w:r>
      <w:r w:rsidRPr="00D54A50">
        <w:rPr>
          <w:rFonts w:ascii="Times New Roman" w:hAnsi="Times New Roman" w:cs="Times New Roman"/>
          <w:sz w:val="24"/>
          <w:szCs w:val="20"/>
        </w:rPr>
        <w:t xml:space="preserve"> </w:t>
      </w:r>
      <w:proofErr w:type="spellStart"/>
      <w:r w:rsidR="00DF576C" w:rsidRPr="00D54A50">
        <w:rPr>
          <w:rFonts w:ascii="Times New Roman" w:hAnsi="Times New Roman" w:cs="Times New Roman"/>
          <w:color w:val="FF0000"/>
          <w:sz w:val="24"/>
          <w:szCs w:val="20"/>
        </w:rPr>
        <w:t>Interatomic</w:t>
      </w:r>
      <w:proofErr w:type="spellEnd"/>
      <w:r w:rsidR="00DF576C" w:rsidRPr="00D54A50">
        <w:rPr>
          <w:rFonts w:ascii="Times New Roman" w:hAnsi="Times New Roman" w:cs="Times New Roman"/>
          <w:color w:val="FF0000"/>
          <w:sz w:val="24"/>
          <w:szCs w:val="20"/>
        </w:rPr>
        <w:t xml:space="preserve"> bond angles (°)</w:t>
      </w:r>
      <w:r w:rsidR="00DF576C" w:rsidRPr="00D54A50">
        <w:rPr>
          <w:rFonts w:ascii="Times New Roman" w:hAnsi="Times New Roman" w:cs="Times New Roman"/>
          <w:sz w:val="24"/>
          <w:szCs w:val="20"/>
        </w:rPr>
        <w:t xml:space="preserve"> </w:t>
      </w:r>
      <w:r w:rsidR="00FD6ECC" w:rsidRPr="00D54A50">
        <w:rPr>
          <w:rFonts w:ascii="Times New Roman" w:hAnsi="Times New Roman" w:cs="Times New Roman"/>
          <w:sz w:val="24"/>
          <w:szCs w:val="20"/>
        </w:rPr>
        <w:t>of compound</w:t>
      </w:r>
    </w:p>
    <w:tbl>
      <w:tblPr>
        <w:tblW w:w="11417" w:type="dxa"/>
        <w:jc w:val="center"/>
        <w:tblLayout w:type="fixed"/>
        <w:tblCellMar>
          <w:left w:w="70" w:type="dxa"/>
          <w:right w:w="70" w:type="dxa"/>
        </w:tblCellMar>
        <w:tblLook w:val="04A0" w:firstRow="1" w:lastRow="0" w:firstColumn="1" w:lastColumn="0" w:noHBand="0" w:noVBand="1"/>
      </w:tblPr>
      <w:tblGrid>
        <w:gridCol w:w="752"/>
        <w:gridCol w:w="426"/>
        <w:gridCol w:w="427"/>
        <w:gridCol w:w="741"/>
        <w:gridCol w:w="842"/>
        <w:gridCol w:w="892"/>
        <w:gridCol w:w="892"/>
        <w:gridCol w:w="765"/>
        <w:gridCol w:w="510"/>
        <w:gridCol w:w="599"/>
        <w:gridCol w:w="427"/>
        <w:gridCol w:w="741"/>
        <w:gridCol w:w="783"/>
        <w:gridCol w:w="892"/>
        <w:gridCol w:w="892"/>
        <w:gridCol w:w="836"/>
      </w:tblGrid>
      <w:tr w:rsidR="00F46371" w:rsidRPr="00D54A50" w14:paraId="3360E1FA" w14:textId="77777777" w:rsidTr="00F46371">
        <w:trPr>
          <w:cantSplit/>
          <w:trHeight w:val="248"/>
          <w:jc w:val="center"/>
        </w:trPr>
        <w:tc>
          <w:tcPr>
            <w:tcW w:w="1605" w:type="dxa"/>
            <w:gridSpan w:val="3"/>
            <w:vMerge w:val="restart"/>
            <w:tcBorders>
              <w:top w:val="single" w:sz="8" w:space="0" w:color="auto"/>
              <w:left w:val="nil"/>
              <w:bottom w:val="single" w:sz="8" w:space="0" w:color="000000"/>
              <w:right w:val="nil"/>
            </w:tcBorders>
            <w:vAlign w:val="center"/>
            <w:hideMark/>
          </w:tcPr>
          <w:p w14:paraId="53E57776"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Angle</w:t>
            </w:r>
          </w:p>
        </w:tc>
        <w:tc>
          <w:tcPr>
            <w:tcW w:w="741" w:type="dxa"/>
            <w:vMerge w:val="restart"/>
            <w:tcBorders>
              <w:top w:val="single" w:sz="8" w:space="0" w:color="auto"/>
              <w:left w:val="nil"/>
              <w:bottom w:val="single" w:sz="8" w:space="0" w:color="000000"/>
              <w:right w:val="nil"/>
            </w:tcBorders>
            <w:vAlign w:val="center"/>
            <w:hideMark/>
          </w:tcPr>
          <w:p w14:paraId="2524C249"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proofErr w:type="spellStart"/>
            <w:r w:rsidRPr="00D54A50">
              <w:rPr>
                <w:rFonts w:ascii="Times New Roman" w:eastAsia="Times New Roman" w:hAnsi="Times New Roman" w:cs="Times New Roman"/>
                <w:b/>
                <w:bCs/>
                <w:sz w:val="16"/>
                <w:szCs w:val="16"/>
                <w:lang w:eastAsia="fr-FR"/>
              </w:rPr>
              <w:t>Exp</w:t>
            </w:r>
            <w:proofErr w:type="spellEnd"/>
          </w:p>
        </w:tc>
        <w:tc>
          <w:tcPr>
            <w:tcW w:w="842" w:type="dxa"/>
            <w:tcBorders>
              <w:top w:val="single" w:sz="8" w:space="0" w:color="auto"/>
              <w:left w:val="nil"/>
              <w:bottom w:val="nil"/>
              <w:right w:val="nil"/>
            </w:tcBorders>
            <w:vAlign w:val="center"/>
            <w:hideMark/>
          </w:tcPr>
          <w:p w14:paraId="0E3E2AE3" w14:textId="77777777" w:rsidR="00F46371" w:rsidRPr="00D54A50" w:rsidRDefault="00F46371" w:rsidP="005D0535">
            <w:pPr>
              <w:spacing w:after="0" w:line="240" w:lineRule="auto"/>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 </w:t>
            </w:r>
          </w:p>
        </w:tc>
        <w:tc>
          <w:tcPr>
            <w:tcW w:w="892" w:type="dxa"/>
            <w:tcBorders>
              <w:top w:val="single" w:sz="8" w:space="0" w:color="auto"/>
              <w:left w:val="nil"/>
              <w:bottom w:val="nil"/>
              <w:right w:val="nil"/>
            </w:tcBorders>
          </w:tcPr>
          <w:p w14:paraId="01FFFB12" w14:textId="77777777" w:rsidR="00F46371" w:rsidRPr="00D54A50" w:rsidRDefault="00F46371" w:rsidP="005D0535">
            <w:pPr>
              <w:spacing w:after="0" w:line="240" w:lineRule="auto"/>
              <w:rPr>
                <w:rFonts w:ascii="Times New Roman" w:eastAsia="Times New Roman" w:hAnsi="Times New Roman" w:cs="Times New Roman"/>
                <w:sz w:val="16"/>
                <w:szCs w:val="16"/>
                <w:lang w:eastAsia="fr-FR"/>
              </w:rPr>
            </w:pPr>
          </w:p>
        </w:tc>
        <w:tc>
          <w:tcPr>
            <w:tcW w:w="892" w:type="dxa"/>
            <w:tcBorders>
              <w:top w:val="single" w:sz="8" w:space="0" w:color="auto"/>
              <w:left w:val="nil"/>
              <w:bottom w:val="nil"/>
              <w:right w:val="nil"/>
            </w:tcBorders>
            <w:vAlign w:val="center"/>
            <w:hideMark/>
          </w:tcPr>
          <w:p w14:paraId="544F8248" w14:textId="77777777" w:rsidR="00F46371" w:rsidRPr="00D54A50" w:rsidRDefault="00F46371" w:rsidP="005D0535">
            <w:pPr>
              <w:spacing w:after="0" w:line="240" w:lineRule="auto"/>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 </w:t>
            </w:r>
          </w:p>
        </w:tc>
        <w:tc>
          <w:tcPr>
            <w:tcW w:w="765" w:type="dxa"/>
            <w:tcBorders>
              <w:top w:val="single" w:sz="8" w:space="0" w:color="auto"/>
              <w:left w:val="nil"/>
              <w:bottom w:val="nil"/>
              <w:right w:val="nil"/>
            </w:tcBorders>
            <w:vAlign w:val="center"/>
            <w:hideMark/>
          </w:tcPr>
          <w:p w14:paraId="0945EC76"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 </w:t>
            </w:r>
          </w:p>
        </w:tc>
        <w:tc>
          <w:tcPr>
            <w:tcW w:w="1536" w:type="dxa"/>
            <w:gridSpan w:val="3"/>
            <w:vMerge w:val="restart"/>
            <w:tcBorders>
              <w:top w:val="single" w:sz="8" w:space="0" w:color="auto"/>
              <w:left w:val="nil"/>
              <w:bottom w:val="single" w:sz="8" w:space="0" w:color="000000"/>
              <w:right w:val="nil"/>
            </w:tcBorders>
            <w:vAlign w:val="center"/>
            <w:hideMark/>
          </w:tcPr>
          <w:p w14:paraId="5A8D2F5A"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Angle</w:t>
            </w:r>
          </w:p>
        </w:tc>
        <w:tc>
          <w:tcPr>
            <w:tcW w:w="741" w:type="dxa"/>
            <w:vMerge w:val="restart"/>
            <w:tcBorders>
              <w:top w:val="single" w:sz="8" w:space="0" w:color="auto"/>
              <w:left w:val="nil"/>
              <w:bottom w:val="single" w:sz="8" w:space="0" w:color="000000"/>
              <w:right w:val="nil"/>
            </w:tcBorders>
            <w:vAlign w:val="center"/>
            <w:hideMark/>
          </w:tcPr>
          <w:p w14:paraId="755E6A48"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proofErr w:type="spellStart"/>
            <w:r w:rsidRPr="00D54A50">
              <w:rPr>
                <w:rFonts w:ascii="Times New Roman" w:eastAsia="Times New Roman" w:hAnsi="Times New Roman" w:cs="Times New Roman"/>
                <w:b/>
                <w:bCs/>
                <w:sz w:val="16"/>
                <w:szCs w:val="16"/>
                <w:lang w:eastAsia="fr-FR"/>
              </w:rPr>
              <w:t>Exp</w:t>
            </w:r>
            <w:proofErr w:type="spellEnd"/>
          </w:p>
        </w:tc>
        <w:tc>
          <w:tcPr>
            <w:tcW w:w="783" w:type="dxa"/>
            <w:tcBorders>
              <w:top w:val="single" w:sz="8" w:space="0" w:color="auto"/>
              <w:left w:val="nil"/>
              <w:bottom w:val="nil"/>
              <w:right w:val="nil"/>
            </w:tcBorders>
            <w:vAlign w:val="center"/>
            <w:hideMark/>
          </w:tcPr>
          <w:p w14:paraId="42203D26"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 </w:t>
            </w:r>
          </w:p>
        </w:tc>
        <w:tc>
          <w:tcPr>
            <w:tcW w:w="892" w:type="dxa"/>
            <w:tcBorders>
              <w:top w:val="single" w:sz="8" w:space="0" w:color="auto"/>
              <w:left w:val="nil"/>
              <w:bottom w:val="nil"/>
              <w:right w:val="nil"/>
            </w:tcBorders>
          </w:tcPr>
          <w:p w14:paraId="69D6B158" w14:textId="77777777" w:rsidR="00F46371" w:rsidRPr="00D54A50" w:rsidRDefault="00F46371" w:rsidP="005D0535">
            <w:pPr>
              <w:spacing w:after="0" w:line="240" w:lineRule="auto"/>
              <w:rPr>
                <w:rFonts w:ascii="Times New Roman" w:eastAsia="Times New Roman" w:hAnsi="Times New Roman" w:cs="Times New Roman"/>
                <w:sz w:val="16"/>
                <w:szCs w:val="16"/>
                <w:lang w:eastAsia="fr-FR"/>
              </w:rPr>
            </w:pPr>
          </w:p>
        </w:tc>
        <w:tc>
          <w:tcPr>
            <w:tcW w:w="892" w:type="dxa"/>
            <w:tcBorders>
              <w:top w:val="single" w:sz="8" w:space="0" w:color="auto"/>
              <w:left w:val="nil"/>
              <w:bottom w:val="nil"/>
              <w:right w:val="nil"/>
            </w:tcBorders>
            <w:vAlign w:val="center"/>
            <w:hideMark/>
          </w:tcPr>
          <w:p w14:paraId="6C5E754D" w14:textId="77777777" w:rsidR="00F46371" w:rsidRPr="00D54A50" w:rsidRDefault="00F46371" w:rsidP="005D0535">
            <w:pPr>
              <w:spacing w:after="0" w:line="240" w:lineRule="auto"/>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 </w:t>
            </w:r>
          </w:p>
        </w:tc>
        <w:tc>
          <w:tcPr>
            <w:tcW w:w="836" w:type="dxa"/>
            <w:tcBorders>
              <w:top w:val="single" w:sz="8" w:space="0" w:color="auto"/>
              <w:left w:val="nil"/>
              <w:bottom w:val="nil"/>
              <w:right w:val="nil"/>
            </w:tcBorders>
            <w:vAlign w:val="center"/>
            <w:hideMark/>
          </w:tcPr>
          <w:p w14:paraId="7EC7003B" w14:textId="77777777" w:rsidR="00F46371" w:rsidRPr="00D54A50" w:rsidRDefault="00F46371" w:rsidP="005D0535">
            <w:pPr>
              <w:spacing w:after="0" w:line="240" w:lineRule="auto"/>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 </w:t>
            </w:r>
          </w:p>
        </w:tc>
      </w:tr>
      <w:tr w:rsidR="00F46371" w:rsidRPr="00D54A50" w14:paraId="5171AA9D" w14:textId="77777777" w:rsidTr="00F46371">
        <w:trPr>
          <w:trHeight w:val="455"/>
          <w:jc w:val="center"/>
        </w:trPr>
        <w:tc>
          <w:tcPr>
            <w:tcW w:w="1605" w:type="dxa"/>
            <w:gridSpan w:val="3"/>
            <w:vMerge/>
            <w:tcBorders>
              <w:top w:val="single" w:sz="8" w:space="0" w:color="auto"/>
              <w:left w:val="nil"/>
              <w:bottom w:val="single" w:sz="8" w:space="0" w:color="000000"/>
              <w:right w:val="nil"/>
            </w:tcBorders>
            <w:vAlign w:val="center"/>
            <w:hideMark/>
          </w:tcPr>
          <w:p w14:paraId="26CA081E" w14:textId="77777777" w:rsidR="00F46371" w:rsidRPr="00D54A50" w:rsidRDefault="00F46371" w:rsidP="005D0535">
            <w:pPr>
              <w:spacing w:after="0" w:line="240" w:lineRule="auto"/>
              <w:rPr>
                <w:rFonts w:ascii="Times New Roman" w:eastAsia="Times New Roman" w:hAnsi="Times New Roman" w:cs="Times New Roman"/>
                <w:b/>
                <w:bCs/>
                <w:sz w:val="16"/>
                <w:szCs w:val="16"/>
                <w:lang w:eastAsia="fr-FR"/>
              </w:rPr>
            </w:pPr>
          </w:p>
        </w:tc>
        <w:tc>
          <w:tcPr>
            <w:tcW w:w="741" w:type="dxa"/>
            <w:vMerge/>
            <w:tcBorders>
              <w:top w:val="single" w:sz="8" w:space="0" w:color="auto"/>
              <w:left w:val="nil"/>
              <w:bottom w:val="single" w:sz="8" w:space="0" w:color="000000"/>
              <w:right w:val="nil"/>
            </w:tcBorders>
            <w:vAlign w:val="center"/>
            <w:hideMark/>
          </w:tcPr>
          <w:p w14:paraId="2FA627A3" w14:textId="77777777" w:rsidR="00F46371" w:rsidRPr="00D54A50" w:rsidRDefault="00F46371" w:rsidP="005D0535">
            <w:pPr>
              <w:spacing w:after="0" w:line="240" w:lineRule="auto"/>
              <w:rPr>
                <w:rFonts w:ascii="Times New Roman" w:eastAsia="Times New Roman" w:hAnsi="Times New Roman" w:cs="Times New Roman"/>
                <w:b/>
                <w:bCs/>
                <w:sz w:val="16"/>
                <w:szCs w:val="16"/>
                <w:lang w:eastAsia="fr-FR"/>
              </w:rPr>
            </w:pPr>
          </w:p>
        </w:tc>
        <w:tc>
          <w:tcPr>
            <w:tcW w:w="842" w:type="dxa"/>
            <w:tcBorders>
              <w:top w:val="nil"/>
              <w:left w:val="nil"/>
              <w:bottom w:val="single" w:sz="8" w:space="0" w:color="auto"/>
              <w:right w:val="nil"/>
            </w:tcBorders>
            <w:vAlign w:val="center"/>
            <w:hideMark/>
          </w:tcPr>
          <w:p w14:paraId="144B6FA9"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B3LYP/6-311++G(</w:t>
            </w:r>
            <w:proofErr w:type="spellStart"/>
            <w:proofErr w:type="gramStart"/>
            <w:r w:rsidRPr="00D54A50">
              <w:rPr>
                <w:rFonts w:ascii="Times New Roman" w:eastAsia="Times New Roman" w:hAnsi="Times New Roman" w:cs="Times New Roman"/>
                <w:b/>
                <w:bCs/>
                <w:sz w:val="16"/>
                <w:szCs w:val="16"/>
                <w:lang w:eastAsia="fr-FR"/>
              </w:rPr>
              <w:t>d,p</w:t>
            </w:r>
            <w:proofErr w:type="spellEnd"/>
            <w:proofErr w:type="gramEnd"/>
            <w:r w:rsidRPr="00D54A50">
              <w:rPr>
                <w:rFonts w:ascii="Times New Roman" w:eastAsia="Times New Roman" w:hAnsi="Times New Roman" w:cs="Times New Roman"/>
                <w:b/>
                <w:bCs/>
                <w:sz w:val="16"/>
                <w:szCs w:val="16"/>
                <w:lang w:eastAsia="fr-FR"/>
              </w:rPr>
              <w:t>)</w:t>
            </w:r>
          </w:p>
          <w:p w14:paraId="2D0758E6" w14:textId="77777777" w:rsidR="00F46371" w:rsidRPr="00D54A50" w:rsidRDefault="00F46371" w:rsidP="00F46371">
            <w:pPr>
              <w:spacing w:after="0" w:line="240" w:lineRule="auto"/>
              <w:rPr>
                <w:rFonts w:ascii="Times New Roman" w:eastAsia="Times New Roman" w:hAnsi="Times New Roman" w:cs="Times New Roman"/>
                <w:b/>
                <w:bCs/>
                <w:sz w:val="16"/>
                <w:szCs w:val="16"/>
                <w:lang w:eastAsia="fr-FR"/>
              </w:rPr>
            </w:pPr>
          </w:p>
        </w:tc>
        <w:tc>
          <w:tcPr>
            <w:tcW w:w="892" w:type="dxa"/>
            <w:tcBorders>
              <w:top w:val="nil"/>
              <w:left w:val="nil"/>
              <w:bottom w:val="single" w:sz="8" w:space="0" w:color="auto"/>
              <w:right w:val="nil"/>
            </w:tcBorders>
          </w:tcPr>
          <w:p w14:paraId="0DEA335E" w14:textId="77777777" w:rsidR="00F46371" w:rsidRPr="00D54A50" w:rsidRDefault="00F46371" w:rsidP="00F46371">
            <w:pPr>
              <w:spacing w:after="0" w:line="240" w:lineRule="auto"/>
              <w:jc w:val="center"/>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 xml:space="preserve">Ecart type </w:t>
            </w:r>
            <w:r w:rsidRPr="00D54A50">
              <w:rPr>
                <w:rFonts w:ascii="Times New Roman" w:eastAsia="Calibri" w:hAnsi="Times New Roman" w:cs="Times New Roman"/>
                <w:b/>
                <w:bCs/>
                <w:sz w:val="16"/>
                <w:szCs w:val="16"/>
                <w:lang w:eastAsia="fr-FR"/>
              </w:rPr>
              <w:t>|ΔL|</w:t>
            </w:r>
          </w:p>
        </w:tc>
        <w:tc>
          <w:tcPr>
            <w:tcW w:w="892" w:type="dxa"/>
            <w:tcBorders>
              <w:top w:val="nil"/>
              <w:left w:val="nil"/>
              <w:bottom w:val="single" w:sz="8" w:space="0" w:color="auto"/>
              <w:right w:val="nil"/>
            </w:tcBorders>
            <w:vAlign w:val="center"/>
            <w:hideMark/>
          </w:tcPr>
          <w:p w14:paraId="6CC15F62"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B3LYP/6-311G(</w:t>
            </w:r>
            <w:proofErr w:type="spellStart"/>
            <w:proofErr w:type="gramStart"/>
            <w:r w:rsidRPr="00D54A50">
              <w:rPr>
                <w:rFonts w:ascii="Times New Roman" w:eastAsia="Times New Roman" w:hAnsi="Times New Roman" w:cs="Times New Roman"/>
                <w:b/>
                <w:bCs/>
                <w:sz w:val="16"/>
                <w:szCs w:val="16"/>
                <w:lang w:eastAsia="fr-FR"/>
              </w:rPr>
              <w:t>d,p</w:t>
            </w:r>
            <w:proofErr w:type="spellEnd"/>
            <w:proofErr w:type="gramEnd"/>
            <w:r w:rsidRPr="00D54A50">
              <w:rPr>
                <w:rFonts w:ascii="Times New Roman" w:eastAsia="Times New Roman" w:hAnsi="Times New Roman" w:cs="Times New Roman"/>
                <w:b/>
                <w:bCs/>
                <w:sz w:val="16"/>
                <w:szCs w:val="16"/>
                <w:lang w:eastAsia="fr-FR"/>
              </w:rPr>
              <w:t>)</w:t>
            </w:r>
          </w:p>
          <w:p w14:paraId="51752252"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p>
          <w:p w14:paraId="15B2770A"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p>
        </w:tc>
        <w:tc>
          <w:tcPr>
            <w:tcW w:w="765" w:type="dxa"/>
            <w:tcBorders>
              <w:top w:val="nil"/>
              <w:left w:val="nil"/>
              <w:bottom w:val="single" w:sz="8" w:space="0" w:color="auto"/>
              <w:right w:val="nil"/>
            </w:tcBorders>
            <w:vAlign w:val="center"/>
            <w:hideMark/>
          </w:tcPr>
          <w:p w14:paraId="7A8D668A" w14:textId="77777777" w:rsidR="00F46371" w:rsidRPr="00D54A50" w:rsidRDefault="00F46371" w:rsidP="00F46371">
            <w:pPr>
              <w:spacing w:after="0" w:line="240" w:lineRule="auto"/>
              <w:jc w:val="center"/>
              <w:rPr>
                <w:rFonts w:ascii="Times New Roman" w:eastAsia="Calibri"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 xml:space="preserve">Ecart type </w:t>
            </w:r>
            <w:r w:rsidRPr="00D54A50">
              <w:rPr>
                <w:rFonts w:ascii="Times New Roman" w:eastAsia="Calibri" w:hAnsi="Times New Roman" w:cs="Times New Roman"/>
                <w:b/>
                <w:bCs/>
                <w:sz w:val="16"/>
                <w:szCs w:val="16"/>
                <w:lang w:eastAsia="fr-FR"/>
              </w:rPr>
              <w:t>|ΔL|</w:t>
            </w:r>
          </w:p>
          <w:p w14:paraId="1DA3A6E8" w14:textId="77777777" w:rsidR="00F46371" w:rsidRPr="00D54A50" w:rsidRDefault="00F46371" w:rsidP="00F46371">
            <w:pPr>
              <w:spacing w:after="0" w:line="240" w:lineRule="auto"/>
              <w:jc w:val="center"/>
              <w:rPr>
                <w:rFonts w:ascii="Times New Roman" w:eastAsia="Calibri" w:hAnsi="Times New Roman" w:cs="Times New Roman"/>
                <w:b/>
                <w:bCs/>
                <w:sz w:val="16"/>
                <w:szCs w:val="16"/>
                <w:lang w:eastAsia="fr-FR"/>
              </w:rPr>
            </w:pPr>
          </w:p>
          <w:p w14:paraId="2A46E5FA" w14:textId="77777777" w:rsidR="00F46371" w:rsidRPr="00D54A50" w:rsidRDefault="00F46371" w:rsidP="00F46371">
            <w:pPr>
              <w:spacing w:after="0" w:line="240" w:lineRule="auto"/>
              <w:jc w:val="center"/>
              <w:rPr>
                <w:rFonts w:ascii="Times New Roman" w:eastAsia="Times New Roman" w:hAnsi="Times New Roman" w:cs="Times New Roman"/>
                <w:b/>
                <w:bCs/>
                <w:sz w:val="16"/>
                <w:szCs w:val="16"/>
                <w:lang w:eastAsia="fr-FR"/>
              </w:rPr>
            </w:pPr>
          </w:p>
        </w:tc>
        <w:tc>
          <w:tcPr>
            <w:tcW w:w="1536" w:type="dxa"/>
            <w:gridSpan w:val="3"/>
            <w:vMerge/>
            <w:tcBorders>
              <w:top w:val="nil"/>
              <w:left w:val="nil"/>
              <w:bottom w:val="single" w:sz="8" w:space="0" w:color="auto"/>
              <w:right w:val="nil"/>
            </w:tcBorders>
            <w:vAlign w:val="center"/>
            <w:hideMark/>
          </w:tcPr>
          <w:p w14:paraId="7CF17D89" w14:textId="77777777" w:rsidR="00F46371" w:rsidRPr="00D54A50" w:rsidRDefault="00F46371" w:rsidP="005D0535">
            <w:pPr>
              <w:spacing w:after="0" w:line="240" w:lineRule="auto"/>
              <w:rPr>
                <w:rFonts w:ascii="Times New Roman" w:eastAsia="Times New Roman" w:hAnsi="Times New Roman" w:cs="Times New Roman"/>
                <w:b/>
                <w:bCs/>
                <w:sz w:val="16"/>
                <w:szCs w:val="16"/>
                <w:lang w:eastAsia="fr-FR"/>
              </w:rPr>
            </w:pPr>
          </w:p>
        </w:tc>
        <w:tc>
          <w:tcPr>
            <w:tcW w:w="741" w:type="dxa"/>
            <w:vMerge/>
            <w:tcBorders>
              <w:top w:val="single" w:sz="8" w:space="0" w:color="auto"/>
              <w:left w:val="nil"/>
              <w:bottom w:val="single" w:sz="8" w:space="0" w:color="000000"/>
              <w:right w:val="nil"/>
            </w:tcBorders>
            <w:vAlign w:val="center"/>
            <w:hideMark/>
          </w:tcPr>
          <w:p w14:paraId="5769E92E" w14:textId="77777777" w:rsidR="00F46371" w:rsidRPr="00D54A50" w:rsidRDefault="00F46371" w:rsidP="005D0535">
            <w:pPr>
              <w:spacing w:after="0" w:line="240" w:lineRule="auto"/>
              <w:rPr>
                <w:rFonts w:ascii="Times New Roman" w:eastAsia="Times New Roman" w:hAnsi="Times New Roman" w:cs="Times New Roman"/>
                <w:b/>
                <w:bCs/>
                <w:sz w:val="16"/>
                <w:szCs w:val="16"/>
                <w:lang w:eastAsia="fr-FR"/>
              </w:rPr>
            </w:pPr>
          </w:p>
        </w:tc>
        <w:tc>
          <w:tcPr>
            <w:tcW w:w="783" w:type="dxa"/>
            <w:tcBorders>
              <w:top w:val="nil"/>
              <w:left w:val="nil"/>
              <w:bottom w:val="single" w:sz="8" w:space="0" w:color="auto"/>
              <w:right w:val="nil"/>
            </w:tcBorders>
            <w:vAlign w:val="center"/>
            <w:hideMark/>
          </w:tcPr>
          <w:p w14:paraId="15235FA8"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B3LYP/6-311++G(</w:t>
            </w:r>
            <w:proofErr w:type="spellStart"/>
            <w:r w:rsidRPr="00D54A50">
              <w:rPr>
                <w:rFonts w:ascii="Times New Roman" w:eastAsia="Times New Roman" w:hAnsi="Times New Roman" w:cs="Times New Roman"/>
                <w:b/>
                <w:bCs/>
                <w:sz w:val="16"/>
                <w:szCs w:val="16"/>
                <w:lang w:eastAsia="fr-FR"/>
              </w:rPr>
              <w:t>d,p</w:t>
            </w:r>
            <w:proofErr w:type="spellEnd"/>
            <w:r w:rsidRPr="00D54A50">
              <w:rPr>
                <w:rFonts w:ascii="Times New Roman" w:eastAsia="Times New Roman" w:hAnsi="Times New Roman" w:cs="Times New Roman"/>
                <w:b/>
                <w:bCs/>
                <w:sz w:val="16"/>
                <w:szCs w:val="16"/>
                <w:lang w:eastAsia="fr-FR"/>
              </w:rPr>
              <w:t>)</w:t>
            </w:r>
          </w:p>
        </w:tc>
        <w:tc>
          <w:tcPr>
            <w:tcW w:w="892" w:type="dxa"/>
            <w:tcBorders>
              <w:top w:val="nil"/>
              <w:left w:val="nil"/>
              <w:bottom w:val="single" w:sz="8" w:space="0" w:color="auto"/>
              <w:right w:val="nil"/>
            </w:tcBorders>
          </w:tcPr>
          <w:p w14:paraId="091970A0" w14:textId="77777777" w:rsidR="00F46371" w:rsidRPr="00D54A50" w:rsidRDefault="00F46371" w:rsidP="005D0535">
            <w:pPr>
              <w:spacing w:after="0" w:line="240" w:lineRule="auto"/>
              <w:jc w:val="center"/>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 xml:space="preserve">Ecart type </w:t>
            </w:r>
            <w:r w:rsidRPr="00D54A50">
              <w:rPr>
                <w:rFonts w:ascii="Times New Roman" w:eastAsia="Calibri" w:hAnsi="Times New Roman" w:cs="Times New Roman"/>
                <w:b/>
                <w:bCs/>
                <w:sz w:val="16"/>
                <w:szCs w:val="16"/>
                <w:lang w:eastAsia="fr-FR"/>
              </w:rPr>
              <w:t>|ΔL|</w:t>
            </w:r>
          </w:p>
        </w:tc>
        <w:tc>
          <w:tcPr>
            <w:tcW w:w="892" w:type="dxa"/>
            <w:tcBorders>
              <w:top w:val="nil"/>
              <w:left w:val="nil"/>
              <w:bottom w:val="single" w:sz="8" w:space="0" w:color="auto"/>
              <w:right w:val="nil"/>
            </w:tcBorders>
            <w:vAlign w:val="center"/>
            <w:hideMark/>
          </w:tcPr>
          <w:p w14:paraId="30024D45" w14:textId="77777777" w:rsidR="00F46371" w:rsidRPr="00D54A50" w:rsidRDefault="00F46371" w:rsidP="00F46371">
            <w:pPr>
              <w:spacing w:after="0" w:line="240" w:lineRule="auto"/>
              <w:rPr>
                <w:rFonts w:ascii="Times New Roman" w:eastAsia="Times New Roman"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B3LYP/6-311G(</w:t>
            </w:r>
            <w:proofErr w:type="spellStart"/>
            <w:proofErr w:type="gramStart"/>
            <w:r w:rsidRPr="00D54A50">
              <w:rPr>
                <w:rFonts w:ascii="Times New Roman" w:eastAsia="Times New Roman" w:hAnsi="Times New Roman" w:cs="Times New Roman"/>
                <w:b/>
                <w:bCs/>
                <w:sz w:val="16"/>
                <w:szCs w:val="16"/>
                <w:lang w:eastAsia="fr-FR"/>
              </w:rPr>
              <w:t>d,p</w:t>
            </w:r>
            <w:proofErr w:type="spellEnd"/>
            <w:proofErr w:type="gramEnd"/>
            <w:r w:rsidRPr="00D54A50">
              <w:rPr>
                <w:rFonts w:ascii="Times New Roman" w:eastAsia="Times New Roman" w:hAnsi="Times New Roman" w:cs="Times New Roman"/>
                <w:b/>
                <w:bCs/>
                <w:sz w:val="16"/>
                <w:szCs w:val="16"/>
                <w:lang w:eastAsia="fr-FR"/>
              </w:rPr>
              <w:t>)</w:t>
            </w:r>
          </w:p>
          <w:p w14:paraId="635B0ACF" w14:textId="77777777" w:rsidR="00F46371" w:rsidRPr="00D54A50" w:rsidRDefault="00F46371" w:rsidP="00F46371">
            <w:pPr>
              <w:spacing w:after="0" w:line="240" w:lineRule="auto"/>
              <w:rPr>
                <w:rFonts w:ascii="Times New Roman" w:eastAsia="Times New Roman" w:hAnsi="Times New Roman" w:cs="Times New Roman"/>
                <w:b/>
                <w:bCs/>
                <w:sz w:val="16"/>
                <w:szCs w:val="16"/>
                <w:lang w:eastAsia="fr-FR"/>
              </w:rPr>
            </w:pPr>
          </w:p>
          <w:p w14:paraId="36BA90A0" w14:textId="77777777" w:rsidR="00F46371" w:rsidRPr="00D54A50" w:rsidRDefault="00F46371" w:rsidP="00F46371">
            <w:pPr>
              <w:spacing w:after="0" w:line="240" w:lineRule="auto"/>
              <w:rPr>
                <w:rFonts w:ascii="Times New Roman" w:eastAsia="Times New Roman" w:hAnsi="Times New Roman" w:cs="Times New Roman"/>
                <w:b/>
                <w:bCs/>
                <w:sz w:val="16"/>
                <w:szCs w:val="16"/>
                <w:lang w:eastAsia="fr-FR"/>
              </w:rPr>
            </w:pPr>
          </w:p>
        </w:tc>
        <w:tc>
          <w:tcPr>
            <w:tcW w:w="836" w:type="dxa"/>
            <w:tcBorders>
              <w:top w:val="nil"/>
              <w:left w:val="nil"/>
              <w:bottom w:val="single" w:sz="8" w:space="0" w:color="auto"/>
              <w:right w:val="nil"/>
            </w:tcBorders>
            <w:vAlign w:val="center"/>
            <w:hideMark/>
          </w:tcPr>
          <w:p w14:paraId="2E4B1368" w14:textId="77777777" w:rsidR="00F46371" w:rsidRPr="00D54A50" w:rsidRDefault="00F46371" w:rsidP="00F46371">
            <w:pPr>
              <w:spacing w:after="0" w:line="240" w:lineRule="auto"/>
              <w:jc w:val="center"/>
              <w:rPr>
                <w:rFonts w:ascii="Times New Roman" w:eastAsia="Calibri" w:hAnsi="Times New Roman" w:cs="Times New Roman"/>
                <w:b/>
                <w:bCs/>
                <w:sz w:val="16"/>
                <w:szCs w:val="16"/>
                <w:lang w:eastAsia="fr-FR"/>
              </w:rPr>
            </w:pPr>
            <w:r w:rsidRPr="00D54A50">
              <w:rPr>
                <w:rFonts w:ascii="Times New Roman" w:eastAsia="Times New Roman" w:hAnsi="Times New Roman" w:cs="Times New Roman"/>
                <w:b/>
                <w:bCs/>
                <w:sz w:val="16"/>
                <w:szCs w:val="16"/>
                <w:lang w:eastAsia="fr-FR"/>
              </w:rPr>
              <w:t xml:space="preserve">Ecart type </w:t>
            </w:r>
            <w:r w:rsidRPr="00D54A50">
              <w:rPr>
                <w:rFonts w:ascii="Times New Roman" w:eastAsia="Calibri" w:hAnsi="Times New Roman" w:cs="Times New Roman"/>
                <w:b/>
                <w:bCs/>
                <w:sz w:val="16"/>
                <w:szCs w:val="16"/>
                <w:lang w:eastAsia="fr-FR"/>
              </w:rPr>
              <w:t>|ΔL|</w:t>
            </w:r>
          </w:p>
          <w:p w14:paraId="113448FD" w14:textId="77777777" w:rsidR="00F46371" w:rsidRPr="00D54A50" w:rsidRDefault="00F46371" w:rsidP="00F46371">
            <w:pPr>
              <w:spacing w:after="0" w:line="240" w:lineRule="auto"/>
              <w:jc w:val="center"/>
              <w:rPr>
                <w:rFonts w:ascii="Times New Roman" w:eastAsia="Calibri" w:hAnsi="Times New Roman" w:cs="Times New Roman"/>
                <w:b/>
                <w:bCs/>
                <w:sz w:val="16"/>
                <w:szCs w:val="16"/>
                <w:lang w:eastAsia="fr-FR"/>
              </w:rPr>
            </w:pPr>
          </w:p>
          <w:p w14:paraId="1DE0BAF9" w14:textId="77777777" w:rsidR="00F46371" w:rsidRPr="00D54A50" w:rsidRDefault="00F46371" w:rsidP="00F46371">
            <w:pPr>
              <w:spacing w:after="0" w:line="240" w:lineRule="auto"/>
              <w:jc w:val="center"/>
              <w:rPr>
                <w:rFonts w:ascii="Times New Roman" w:eastAsia="Times New Roman" w:hAnsi="Times New Roman" w:cs="Times New Roman"/>
                <w:b/>
                <w:bCs/>
                <w:sz w:val="16"/>
                <w:szCs w:val="16"/>
                <w:lang w:eastAsia="fr-FR"/>
              </w:rPr>
            </w:pPr>
          </w:p>
        </w:tc>
      </w:tr>
      <w:tr w:rsidR="00F46371" w:rsidRPr="00D54A50" w14:paraId="3C4036AA" w14:textId="77777777" w:rsidTr="00F46371">
        <w:trPr>
          <w:cantSplit/>
          <w:trHeight w:val="248"/>
          <w:jc w:val="center"/>
        </w:trPr>
        <w:tc>
          <w:tcPr>
            <w:tcW w:w="752" w:type="dxa"/>
            <w:tcBorders>
              <w:top w:val="nil"/>
              <w:left w:val="nil"/>
              <w:bottom w:val="nil"/>
              <w:right w:val="nil"/>
            </w:tcBorders>
            <w:noWrap/>
            <w:vAlign w:val="center"/>
            <w:hideMark/>
          </w:tcPr>
          <w:p w14:paraId="10AB1FC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O5</w:t>
            </w:r>
          </w:p>
        </w:tc>
        <w:tc>
          <w:tcPr>
            <w:tcW w:w="426" w:type="dxa"/>
            <w:tcBorders>
              <w:top w:val="nil"/>
              <w:left w:val="nil"/>
              <w:bottom w:val="nil"/>
              <w:right w:val="nil"/>
            </w:tcBorders>
            <w:noWrap/>
            <w:vAlign w:val="center"/>
            <w:hideMark/>
          </w:tcPr>
          <w:p w14:paraId="0FEFE25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N7</w:t>
            </w:r>
          </w:p>
        </w:tc>
        <w:tc>
          <w:tcPr>
            <w:tcW w:w="427" w:type="dxa"/>
            <w:tcBorders>
              <w:top w:val="nil"/>
              <w:left w:val="nil"/>
              <w:bottom w:val="nil"/>
              <w:right w:val="nil"/>
            </w:tcBorders>
            <w:noWrap/>
            <w:vAlign w:val="center"/>
            <w:hideMark/>
          </w:tcPr>
          <w:p w14:paraId="00CB593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O6</w:t>
            </w:r>
          </w:p>
        </w:tc>
        <w:tc>
          <w:tcPr>
            <w:tcW w:w="741" w:type="dxa"/>
            <w:tcBorders>
              <w:top w:val="nil"/>
              <w:left w:val="nil"/>
              <w:bottom w:val="nil"/>
              <w:right w:val="nil"/>
            </w:tcBorders>
            <w:vAlign w:val="center"/>
            <w:hideMark/>
          </w:tcPr>
          <w:p w14:paraId="142B11A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124.3(3)</w:t>
            </w:r>
          </w:p>
        </w:tc>
        <w:tc>
          <w:tcPr>
            <w:tcW w:w="842" w:type="dxa"/>
            <w:tcBorders>
              <w:top w:val="nil"/>
              <w:left w:val="nil"/>
              <w:bottom w:val="nil"/>
              <w:right w:val="nil"/>
            </w:tcBorders>
            <w:vAlign w:val="center"/>
            <w:hideMark/>
          </w:tcPr>
          <w:p w14:paraId="5351697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124,6</w:t>
            </w:r>
          </w:p>
        </w:tc>
        <w:tc>
          <w:tcPr>
            <w:tcW w:w="892" w:type="dxa"/>
            <w:tcBorders>
              <w:top w:val="nil"/>
              <w:left w:val="nil"/>
              <w:bottom w:val="nil"/>
              <w:right w:val="nil"/>
            </w:tcBorders>
            <w:vAlign w:val="center"/>
          </w:tcPr>
          <w:p w14:paraId="754712B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c>
          <w:tcPr>
            <w:tcW w:w="892" w:type="dxa"/>
            <w:tcBorders>
              <w:top w:val="nil"/>
              <w:left w:val="nil"/>
              <w:bottom w:val="nil"/>
              <w:right w:val="nil"/>
            </w:tcBorders>
            <w:vAlign w:val="center"/>
            <w:hideMark/>
          </w:tcPr>
          <w:p w14:paraId="42A5E5F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124,9</w:t>
            </w:r>
          </w:p>
        </w:tc>
        <w:tc>
          <w:tcPr>
            <w:tcW w:w="765" w:type="dxa"/>
            <w:tcBorders>
              <w:top w:val="nil"/>
              <w:left w:val="nil"/>
              <w:bottom w:val="nil"/>
              <w:right w:val="nil"/>
            </w:tcBorders>
            <w:vAlign w:val="center"/>
            <w:hideMark/>
          </w:tcPr>
          <w:p w14:paraId="7174661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0,6</w:t>
            </w:r>
          </w:p>
        </w:tc>
        <w:tc>
          <w:tcPr>
            <w:tcW w:w="510" w:type="dxa"/>
            <w:tcBorders>
              <w:top w:val="nil"/>
              <w:left w:val="nil"/>
              <w:bottom w:val="nil"/>
              <w:right w:val="nil"/>
            </w:tcBorders>
            <w:vAlign w:val="center"/>
            <w:hideMark/>
          </w:tcPr>
          <w:p w14:paraId="197D31A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C10</w:t>
            </w:r>
          </w:p>
        </w:tc>
        <w:tc>
          <w:tcPr>
            <w:tcW w:w="599" w:type="dxa"/>
            <w:tcBorders>
              <w:top w:val="nil"/>
              <w:left w:val="nil"/>
              <w:bottom w:val="nil"/>
              <w:right w:val="nil"/>
            </w:tcBorders>
            <w:noWrap/>
            <w:vAlign w:val="center"/>
            <w:hideMark/>
          </w:tcPr>
          <w:p w14:paraId="72E6E7F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C11</w:t>
            </w:r>
          </w:p>
        </w:tc>
        <w:tc>
          <w:tcPr>
            <w:tcW w:w="427" w:type="dxa"/>
            <w:tcBorders>
              <w:top w:val="nil"/>
              <w:left w:val="nil"/>
              <w:bottom w:val="nil"/>
              <w:right w:val="nil"/>
            </w:tcBorders>
            <w:noWrap/>
            <w:vAlign w:val="center"/>
            <w:hideMark/>
          </w:tcPr>
          <w:p w14:paraId="1F5D410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N3</w:t>
            </w:r>
          </w:p>
        </w:tc>
        <w:tc>
          <w:tcPr>
            <w:tcW w:w="741" w:type="dxa"/>
            <w:tcBorders>
              <w:top w:val="nil"/>
              <w:left w:val="nil"/>
              <w:bottom w:val="nil"/>
              <w:right w:val="nil"/>
            </w:tcBorders>
            <w:vAlign w:val="center"/>
            <w:hideMark/>
          </w:tcPr>
          <w:p w14:paraId="579464C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116.0(3)</w:t>
            </w:r>
          </w:p>
        </w:tc>
        <w:tc>
          <w:tcPr>
            <w:tcW w:w="783" w:type="dxa"/>
            <w:tcBorders>
              <w:top w:val="nil"/>
              <w:left w:val="nil"/>
              <w:bottom w:val="nil"/>
              <w:right w:val="nil"/>
            </w:tcBorders>
            <w:vAlign w:val="center"/>
            <w:hideMark/>
          </w:tcPr>
          <w:p w14:paraId="72EC4D0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115.7</w:t>
            </w:r>
          </w:p>
        </w:tc>
        <w:tc>
          <w:tcPr>
            <w:tcW w:w="892" w:type="dxa"/>
            <w:tcBorders>
              <w:top w:val="nil"/>
              <w:left w:val="nil"/>
              <w:bottom w:val="nil"/>
              <w:right w:val="nil"/>
            </w:tcBorders>
            <w:vAlign w:val="center"/>
          </w:tcPr>
          <w:p w14:paraId="6E544B6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c>
          <w:tcPr>
            <w:tcW w:w="892" w:type="dxa"/>
            <w:tcBorders>
              <w:top w:val="nil"/>
              <w:left w:val="nil"/>
              <w:bottom w:val="nil"/>
              <w:right w:val="nil"/>
            </w:tcBorders>
            <w:vAlign w:val="center"/>
            <w:hideMark/>
          </w:tcPr>
          <w:p w14:paraId="32DE89D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115.7</w:t>
            </w:r>
          </w:p>
        </w:tc>
        <w:tc>
          <w:tcPr>
            <w:tcW w:w="836" w:type="dxa"/>
            <w:tcBorders>
              <w:top w:val="nil"/>
              <w:left w:val="nil"/>
              <w:bottom w:val="nil"/>
              <w:right w:val="nil"/>
            </w:tcBorders>
            <w:vAlign w:val="center"/>
            <w:hideMark/>
          </w:tcPr>
          <w:p w14:paraId="1E5BA11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r>
      <w:tr w:rsidR="00F46371" w:rsidRPr="00D54A50" w14:paraId="2C22821D" w14:textId="77777777" w:rsidTr="00F46371">
        <w:trPr>
          <w:cantSplit/>
          <w:trHeight w:val="248"/>
          <w:jc w:val="center"/>
        </w:trPr>
        <w:tc>
          <w:tcPr>
            <w:tcW w:w="752" w:type="dxa"/>
            <w:tcBorders>
              <w:top w:val="nil"/>
              <w:left w:val="nil"/>
              <w:bottom w:val="nil"/>
              <w:right w:val="nil"/>
            </w:tcBorders>
            <w:noWrap/>
            <w:vAlign w:val="center"/>
            <w:hideMark/>
          </w:tcPr>
          <w:p w14:paraId="067DF7E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O5</w:t>
            </w:r>
          </w:p>
        </w:tc>
        <w:tc>
          <w:tcPr>
            <w:tcW w:w="426" w:type="dxa"/>
            <w:tcBorders>
              <w:top w:val="nil"/>
              <w:left w:val="nil"/>
              <w:bottom w:val="nil"/>
              <w:right w:val="nil"/>
            </w:tcBorders>
            <w:noWrap/>
            <w:vAlign w:val="center"/>
            <w:hideMark/>
          </w:tcPr>
          <w:p w14:paraId="299BC16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N7</w:t>
            </w:r>
          </w:p>
        </w:tc>
        <w:tc>
          <w:tcPr>
            <w:tcW w:w="427" w:type="dxa"/>
            <w:tcBorders>
              <w:top w:val="nil"/>
              <w:left w:val="nil"/>
              <w:bottom w:val="nil"/>
              <w:right w:val="nil"/>
            </w:tcBorders>
            <w:noWrap/>
            <w:vAlign w:val="center"/>
            <w:hideMark/>
          </w:tcPr>
          <w:p w14:paraId="5756F1D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C22</w:t>
            </w:r>
          </w:p>
        </w:tc>
        <w:tc>
          <w:tcPr>
            <w:tcW w:w="741" w:type="dxa"/>
            <w:tcBorders>
              <w:top w:val="nil"/>
              <w:left w:val="nil"/>
              <w:bottom w:val="nil"/>
              <w:right w:val="nil"/>
            </w:tcBorders>
            <w:vAlign w:val="center"/>
            <w:hideMark/>
          </w:tcPr>
          <w:p w14:paraId="3D87CC9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118.6(3)</w:t>
            </w:r>
          </w:p>
        </w:tc>
        <w:tc>
          <w:tcPr>
            <w:tcW w:w="842" w:type="dxa"/>
            <w:tcBorders>
              <w:top w:val="nil"/>
              <w:left w:val="nil"/>
              <w:bottom w:val="nil"/>
              <w:right w:val="nil"/>
            </w:tcBorders>
            <w:vAlign w:val="center"/>
            <w:hideMark/>
          </w:tcPr>
          <w:p w14:paraId="1DC1C69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117,9</w:t>
            </w:r>
          </w:p>
        </w:tc>
        <w:tc>
          <w:tcPr>
            <w:tcW w:w="892" w:type="dxa"/>
            <w:tcBorders>
              <w:top w:val="nil"/>
              <w:left w:val="nil"/>
              <w:bottom w:val="nil"/>
              <w:right w:val="nil"/>
            </w:tcBorders>
            <w:vAlign w:val="center"/>
          </w:tcPr>
          <w:p w14:paraId="2DECEFC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c>
          <w:tcPr>
            <w:tcW w:w="892" w:type="dxa"/>
            <w:tcBorders>
              <w:top w:val="nil"/>
              <w:left w:val="nil"/>
              <w:bottom w:val="nil"/>
              <w:right w:val="nil"/>
            </w:tcBorders>
            <w:vAlign w:val="center"/>
            <w:hideMark/>
          </w:tcPr>
          <w:p w14:paraId="75B7FD2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117,8</w:t>
            </w:r>
          </w:p>
        </w:tc>
        <w:tc>
          <w:tcPr>
            <w:tcW w:w="765" w:type="dxa"/>
            <w:tcBorders>
              <w:top w:val="nil"/>
              <w:left w:val="nil"/>
              <w:bottom w:val="nil"/>
              <w:right w:val="nil"/>
            </w:tcBorders>
            <w:vAlign w:val="center"/>
            <w:hideMark/>
          </w:tcPr>
          <w:p w14:paraId="2E77F38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0,8</w:t>
            </w:r>
          </w:p>
        </w:tc>
        <w:tc>
          <w:tcPr>
            <w:tcW w:w="510" w:type="dxa"/>
            <w:tcBorders>
              <w:top w:val="nil"/>
              <w:left w:val="nil"/>
              <w:bottom w:val="nil"/>
              <w:right w:val="nil"/>
            </w:tcBorders>
            <w:noWrap/>
            <w:vAlign w:val="center"/>
            <w:hideMark/>
          </w:tcPr>
          <w:p w14:paraId="4AC534A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C10</w:t>
            </w:r>
          </w:p>
        </w:tc>
        <w:tc>
          <w:tcPr>
            <w:tcW w:w="599" w:type="dxa"/>
            <w:tcBorders>
              <w:top w:val="nil"/>
              <w:left w:val="nil"/>
              <w:bottom w:val="nil"/>
              <w:right w:val="nil"/>
            </w:tcBorders>
            <w:noWrap/>
            <w:vAlign w:val="center"/>
            <w:hideMark/>
          </w:tcPr>
          <w:p w14:paraId="0A823C5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C11</w:t>
            </w:r>
          </w:p>
        </w:tc>
        <w:tc>
          <w:tcPr>
            <w:tcW w:w="427" w:type="dxa"/>
            <w:tcBorders>
              <w:top w:val="nil"/>
              <w:left w:val="nil"/>
              <w:bottom w:val="nil"/>
              <w:right w:val="nil"/>
            </w:tcBorders>
            <w:noWrap/>
            <w:vAlign w:val="center"/>
            <w:hideMark/>
          </w:tcPr>
          <w:p w14:paraId="4150D21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C6</w:t>
            </w:r>
          </w:p>
        </w:tc>
        <w:tc>
          <w:tcPr>
            <w:tcW w:w="741" w:type="dxa"/>
            <w:tcBorders>
              <w:top w:val="nil"/>
              <w:left w:val="nil"/>
              <w:bottom w:val="nil"/>
              <w:right w:val="nil"/>
            </w:tcBorders>
            <w:vAlign w:val="center"/>
            <w:hideMark/>
          </w:tcPr>
          <w:p w14:paraId="5499381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121.8(3)</w:t>
            </w:r>
          </w:p>
        </w:tc>
        <w:tc>
          <w:tcPr>
            <w:tcW w:w="783" w:type="dxa"/>
            <w:tcBorders>
              <w:top w:val="nil"/>
              <w:left w:val="nil"/>
              <w:bottom w:val="nil"/>
              <w:right w:val="nil"/>
            </w:tcBorders>
            <w:vAlign w:val="center"/>
            <w:hideMark/>
          </w:tcPr>
          <w:p w14:paraId="150A965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121.7</w:t>
            </w:r>
          </w:p>
        </w:tc>
        <w:tc>
          <w:tcPr>
            <w:tcW w:w="892" w:type="dxa"/>
            <w:tcBorders>
              <w:top w:val="nil"/>
              <w:left w:val="nil"/>
              <w:bottom w:val="nil"/>
              <w:right w:val="nil"/>
            </w:tcBorders>
            <w:vAlign w:val="center"/>
          </w:tcPr>
          <w:p w14:paraId="523741D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0.1</w:t>
            </w:r>
          </w:p>
        </w:tc>
        <w:tc>
          <w:tcPr>
            <w:tcW w:w="892" w:type="dxa"/>
            <w:tcBorders>
              <w:top w:val="nil"/>
              <w:left w:val="nil"/>
              <w:bottom w:val="nil"/>
              <w:right w:val="nil"/>
            </w:tcBorders>
            <w:vAlign w:val="center"/>
            <w:hideMark/>
          </w:tcPr>
          <w:p w14:paraId="2CE640C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121.6</w:t>
            </w:r>
          </w:p>
        </w:tc>
        <w:tc>
          <w:tcPr>
            <w:tcW w:w="836" w:type="dxa"/>
            <w:tcBorders>
              <w:top w:val="nil"/>
              <w:left w:val="nil"/>
              <w:bottom w:val="nil"/>
              <w:right w:val="nil"/>
            </w:tcBorders>
            <w:vAlign w:val="center"/>
            <w:hideMark/>
          </w:tcPr>
          <w:p w14:paraId="184F0FE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r>
      <w:tr w:rsidR="00F46371" w:rsidRPr="00D54A50" w14:paraId="78813B7D" w14:textId="77777777" w:rsidTr="00F46371">
        <w:trPr>
          <w:cantSplit/>
          <w:trHeight w:val="248"/>
          <w:jc w:val="center"/>
        </w:trPr>
        <w:tc>
          <w:tcPr>
            <w:tcW w:w="752" w:type="dxa"/>
            <w:tcBorders>
              <w:top w:val="nil"/>
              <w:left w:val="nil"/>
              <w:bottom w:val="nil"/>
              <w:right w:val="nil"/>
            </w:tcBorders>
            <w:noWrap/>
            <w:vAlign w:val="center"/>
            <w:hideMark/>
          </w:tcPr>
          <w:p w14:paraId="42E660E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O6</w:t>
            </w:r>
          </w:p>
        </w:tc>
        <w:tc>
          <w:tcPr>
            <w:tcW w:w="426" w:type="dxa"/>
            <w:tcBorders>
              <w:top w:val="nil"/>
              <w:left w:val="nil"/>
              <w:bottom w:val="nil"/>
              <w:right w:val="nil"/>
            </w:tcBorders>
            <w:noWrap/>
            <w:vAlign w:val="center"/>
            <w:hideMark/>
          </w:tcPr>
          <w:p w14:paraId="1B20A45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N7</w:t>
            </w:r>
          </w:p>
        </w:tc>
        <w:tc>
          <w:tcPr>
            <w:tcW w:w="427" w:type="dxa"/>
            <w:tcBorders>
              <w:top w:val="nil"/>
              <w:left w:val="nil"/>
              <w:bottom w:val="nil"/>
              <w:right w:val="nil"/>
            </w:tcBorders>
            <w:noWrap/>
            <w:vAlign w:val="center"/>
            <w:hideMark/>
          </w:tcPr>
          <w:p w14:paraId="4E4D3AF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C22</w:t>
            </w:r>
          </w:p>
        </w:tc>
        <w:tc>
          <w:tcPr>
            <w:tcW w:w="741" w:type="dxa"/>
            <w:tcBorders>
              <w:top w:val="nil"/>
              <w:left w:val="nil"/>
              <w:bottom w:val="nil"/>
              <w:right w:val="nil"/>
            </w:tcBorders>
            <w:vAlign w:val="center"/>
            <w:hideMark/>
          </w:tcPr>
          <w:p w14:paraId="03DC6A7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117.1(3)</w:t>
            </w:r>
          </w:p>
        </w:tc>
        <w:tc>
          <w:tcPr>
            <w:tcW w:w="842" w:type="dxa"/>
            <w:tcBorders>
              <w:top w:val="nil"/>
              <w:left w:val="nil"/>
              <w:bottom w:val="nil"/>
              <w:right w:val="nil"/>
            </w:tcBorders>
            <w:vAlign w:val="center"/>
            <w:hideMark/>
          </w:tcPr>
          <w:p w14:paraId="39ECB19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117,4</w:t>
            </w:r>
          </w:p>
        </w:tc>
        <w:tc>
          <w:tcPr>
            <w:tcW w:w="892" w:type="dxa"/>
            <w:tcBorders>
              <w:top w:val="nil"/>
              <w:left w:val="nil"/>
              <w:bottom w:val="nil"/>
              <w:right w:val="nil"/>
            </w:tcBorders>
            <w:vAlign w:val="center"/>
          </w:tcPr>
          <w:p w14:paraId="4866CD3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c>
          <w:tcPr>
            <w:tcW w:w="892" w:type="dxa"/>
            <w:tcBorders>
              <w:top w:val="nil"/>
              <w:left w:val="nil"/>
              <w:bottom w:val="nil"/>
              <w:right w:val="nil"/>
            </w:tcBorders>
            <w:vAlign w:val="center"/>
            <w:hideMark/>
          </w:tcPr>
          <w:p w14:paraId="2ADAC5F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117,3</w:t>
            </w:r>
          </w:p>
        </w:tc>
        <w:tc>
          <w:tcPr>
            <w:tcW w:w="765" w:type="dxa"/>
            <w:tcBorders>
              <w:top w:val="nil"/>
              <w:left w:val="nil"/>
              <w:bottom w:val="nil"/>
              <w:right w:val="nil"/>
            </w:tcBorders>
            <w:vAlign w:val="center"/>
            <w:hideMark/>
          </w:tcPr>
          <w:p w14:paraId="25EA580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c>
          <w:tcPr>
            <w:tcW w:w="510" w:type="dxa"/>
            <w:tcBorders>
              <w:top w:val="nil"/>
              <w:left w:val="nil"/>
              <w:bottom w:val="nil"/>
              <w:right w:val="nil"/>
            </w:tcBorders>
            <w:noWrap/>
            <w:vAlign w:val="center"/>
            <w:hideMark/>
          </w:tcPr>
          <w:p w14:paraId="2A4095B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N2</w:t>
            </w:r>
          </w:p>
        </w:tc>
        <w:tc>
          <w:tcPr>
            <w:tcW w:w="599" w:type="dxa"/>
            <w:tcBorders>
              <w:top w:val="nil"/>
              <w:left w:val="nil"/>
              <w:bottom w:val="nil"/>
              <w:right w:val="nil"/>
            </w:tcBorders>
            <w:noWrap/>
            <w:vAlign w:val="center"/>
            <w:hideMark/>
          </w:tcPr>
          <w:p w14:paraId="0ABD0AD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C4</w:t>
            </w:r>
          </w:p>
        </w:tc>
        <w:tc>
          <w:tcPr>
            <w:tcW w:w="427" w:type="dxa"/>
            <w:tcBorders>
              <w:top w:val="nil"/>
              <w:left w:val="nil"/>
              <w:bottom w:val="nil"/>
              <w:right w:val="nil"/>
            </w:tcBorders>
            <w:noWrap/>
            <w:vAlign w:val="center"/>
            <w:hideMark/>
          </w:tcPr>
          <w:p w14:paraId="1154AC4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C3</w:t>
            </w:r>
          </w:p>
        </w:tc>
        <w:tc>
          <w:tcPr>
            <w:tcW w:w="741" w:type="dxa"/>
            <w:tcBorders>
              <w:top w:val="nil"/>
              <w:left w:val="nil"/>
              <w:bottom w:val="nil"/>
              <w:right w:val="nil"/>
            </w:tcBorders>
            <w:vAlign w:val="center"/>
            <w:hideMark/>
          </w:tcPr>
          <w:p w14:paraId="7861C3A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105.1(3)</w:t>
            </w:r>
          </w:p>
        </w:tc>
        <w:tc>
          <w:tcPr>
            <w:tcW w:w="783" w:type="dxa"/>
            <w:tcBorders>
              <w:top w:val="nil"/>
              <w:left w:val="nil"/>
              <w:bottom w:val="nil"/>
              <w:right w:val="nil"/>
            </w:tcBorders>
            <w:vAlign w:val="center"/>
            <w:hideMark/>
          </w:tcPr>
          <w:p w14:paraId="599CEAA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105.5</w:t>
            </w:r>
          </w:p>
        </w:tc>
        <w:tc>
          <w:tcPr>
            <w:tcW w:w="892" w:type="dxa"/>
            <w:tcBorders>
              <w:top w:val="nil"/>
              <w:left w:val="nil"/>
              <w:bottom w:val="nil"/>
              <w:right w:val="nil"/>
            </w:tcBorders>
            <w:vAlign w:val="center"/>
          </w:tcPr>
          <w:p w14:paraId="73E255F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0.4</w:t>
            </w:r>
          </w:p>
        </w:tc>
        <w:tc>
          <w:tcPr>
            <w:tcW w:w="892" w:type="dxa"/>
            <w:tcBorders>
              <w:top w:val="nil"/>
              <w:left w:val="nil"/>
              <w:bottom w:val="nil"/>
              <w:right w:val="nil"/>
            </w:tcBorders>
            <w:vAlign w:val="center"/>
            <w:hideMark/>
          </w:tcPr>
          <w:p w14:paraId="4D07D98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105.5</w:t>
            </w:r>
          </w:p>
        </w:tc>
        <w:tc>
          <w:tcPr>
            <w:tcW w:w="836" w:type="dxa"/>
            <w:tcBorders>
              <w:top w:val="nil"/>
              <w:left w:val="nil"/>
              <w:bottom w:val="nil"/>
              <w:right w:val="nil"/>
            </w:tcBorders>
            <w:vAlign w:val="center"/>
            <w:hideMark/>
          </w:tcPr>
          <w:p w14:paraId="4130643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0.4</w:t>
            </w:r>
          </w:p>
        </w:tc>
      </w:tr>
      <w:tr w:rsidR="00F46371" w:rsidRPr="00D54A50" w14:paraId="59682762" w14:textId="77777777" w:rsidTr="00F46371">
        <w:trPr>
          <w:cantSplit/>
          <w:trHeight w:val="248"/>
          <w:jc w:val="center"/>
        </w:trPr>
        <w:tc>
          <w:tcPr>
            <w:tcW w:w="752" w:type="dxa"/>
            <w:tcBorders>
              <w:top w:val="nil"/>
              <w:left w:val="nil"/>
              <w:bottom w:val="nil"/>
              <w:right w:val="nil"/>
            </w:tcBorders>
            <w:noWrap/>
            <w:vAlign w:val="center"/>
            <w:hideMark/>
          </w:tcPr>
          <w:p w14:paraId="10D41C6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N5</w:t>
            </w:r>
          </w:p>
        </w:tc>
        <w:tc>
          <w:tcPr>
            <w:tcW w:w="426" w:type="dxa"/>
            <w:tcBorders>
              <w:top w:val="nil"/>
              <w:left w:val="nil"/>
              <w:bottom w:val="nil"/>
              <w:right w:val="nil"/>
            </w:tcBorders>
            <w:noWrap/>
            <w:vAlign w:val="center"/>
            <w:hideMark/>
          </w:tcPr>
          <w:p w14:paraId="3451735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N6</w:t>
            </w:r>
          </w:p>
        </w:tc>
        <w:tc>
          <w:tcPr>
            <w:tcW w:w="427" w:type="dxa"/>
            <w:tcBorders>
              <w:top w:val="nil"/>
              <w:left w:val="nil"/>
              <w:bottom w:val="nil"/>
              <w:right w:val="nil"/>
            </w:tcBorders>
            <w:noWrap/>
            <w:vAlign w:val="center"/>
            <w:hideMark/>
          </w:tcPr>
          <w:p w14:paraId="33C333C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C17</w:t>
            </w:r>
          </w:p>
        </w:tc>
        <w:tc>
          <w:tcPr>
            <w:tcW w:w="741" w:type="dxa"/>
            <w:tcBorders>
              <w:top w:val="nil"/>
              <w:left w:val="nil"/>
              <w:bottom w:val="nil"/>
              <w:right w:val="nil"/>
            </w:tcBorders>
            <w:vAlign w:val="center"/>
            <w:hideMark/>
          </w:tcPr>
          <w:p w14:paraId="62A69C0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118.9(3)</w:t>
            </w:r>
          </w:p>
        </w:tc>
        <w:tc>
          <w:tcPr>
            <w:tcW w:w="842" w:type="dxa"/>
            <w:tcBorders>
              <w:top w:val="nil"/>
              <w:left w:val="nil"/>
              <w:bottom w:val="nil"/>
              <w:right w:val="nil"/>
            </w:tcBorders>
            <w:vAlign w:val="center"/>
            <w:hideMark/>
          </w:tcPr>
          <w:p w14:paraId="2CBCBBF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118.1</w:t>
            </w:r>
          </w:p>
        </w:tc>
        <w:tc>
          <w:tcPr>
            <w:tcW w:w="892" w:type="dxa"/>
            <w:tcBorders>
              <w:top w:val="nil"/>
              <w:left w:val="nil"/>
              <w:bottom w:val="nil"/>
              <w:right w:val="nil"/>
            </w:tcBorders>
            <w:vAlign w:val="center"/>
          </w:tcPr>
          <w:p w14:paraId="5F83E37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0.8</w:t>
            </w:r>
          </w:p>
        </w:tc>
        <w:tc>
          <w:tcPr>
            <w:tcW w:w="892" w:type="dxa"/>
            <w:tcBorders>
              <w:top w:val="nil"/>
              <w:left w:val="nil"/>
              <w:bottom w:val="nil"/>
              <w:right w:val="nil"/>
            </w:tcBorders>
            <w:vAlign w:val="center"/>
            <w:hideMark/>
          </w:tcPr>
          <w:p w14:paraId="61BB672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117.7</w:t>
            </w:r>
          </w:p>
        </w:tc>
        <w:tc>
          <w:tcPr>
            <w:tcW w:w="765" w:type="dxa"/>
            <w:tcBorders>
              <w:top w:val="nil"/>
              <w:left w:val="nil"/>
              <w:bottom w:val="nil"/>
              <w:right w:val="nil"/>
            </w:tcBorders>
            <w:vAlign w:val="center"/>
            <w:hideMark/>
          </w:tcPr>
          <w:p w14:paraId="6D70880C" w14:textId="77777777" w:rsidR="00F46371" w:rsidRPr="00D54A50" w:rsidRDefault="003A33EE"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c>
          <w:tcPr>
            <w:tcW w:w="510" w:type="dxa"/>
            <w:tcBorders>
              <w:top w:val="nil"/>
              <w:left w:val="nil"/>
              <w:bottom w:val="nil"/>
              <w:right w:val="nil"/>
            </w:tcBorders>
            <w:noWrap/>
            <w:vAlign w:val="center"/>
            <w:hideMark/>
          </w:tcPr>
          <w:p w14:paraId="1120288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N2</w:t>
            </w:r>
          </w:p>
        </w:tc>
        <w:tc>
          <w:tcPr>
            <w:tcW w:w="599" w:type="dxa"/>
            <w:tcBorders>
              <w:top w:val="nil"/>
              <w:left w:val="nil"/>
              <w:bottom w:val="nil"/>
              <w:right w:val="nil"/>
            </w:tcBorders>
            <w:noWrap/>
            <w:vAlign w:val="center"/>
            <w:hideMark/>
          </w:tcPr>
          <w:p w14:paraId="19BE7EF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C4</w:t>
            </w:r>
          </w:p>
        </w:tc>
        <w:tc>
          <w:tcPr>
            <w:tcW w:w="427" w:type="dxa"/>
            <w:tcBorders>
              <w:top w:val="nil"/>
              <w:left w:val="nil"/>
              <w:bottom w:val="nil"/>
              <w:right w:val="nil"/>
            </w:tcBorders>
            <w:noWrap/>
            <w:vAlign w:val="center"/>
            <w:hideMark/>
          </w:tcPr>
          <w:p w14:paraId="3C19494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C5</w:t>
            </w:r>
          </w:p>
        </w:tc>
        <w:tc>
          <w:tcPr>
            <w:tcW w:w="741" w:type="dxa"/>
            <w:tcBorders>
              <w:top w:val="nil"/>
              <w:left w:val="nil"/>
              <w:bottom w:val="nil"/>
              <w:right w:val="nil"/>
            </w:tcBorders>
            <w:vAlign w:val="center"/>
            <w:hideMark/>
          </w:tcPr>
          <w:p w14:paraId="311D258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123.3(3)</w:t>
            </w:r>
          </w:p>
        </w:tc>
        <w:tc>
          <w:tcPr>
            <w:tcW w:w="783" w:type="dxa"/>
            <w:tcBorders>
              <w:top w:val="nil"/>
              <w:left w:val="nil"/>
              <w:bottom w:val="nil"/>
              <w:right w:val="nil"/>
            </w:tcBorders>
            <w:vAlign w:val="center"/>
            <w:hideMark/>
          </w:tcPr>
          <w:p w14:paraId="4636564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124.5</w:t>
            </w:r>
          </w:p>
        </w:tc>
        <w:tc>
          <w:tcPr>
            <w:tcW w:w="892" w:type="dxa"/>
            <w:tcBorders>
              <w:top w:val="nil"/>
              <w:left w:val="nil"/>
              <w:bottom w:val="nil"/>
              <w:right w:val="nil"/>
            </w:tcBorders>
            <w:vAlign w:val="center"/>
          </w:tcPr>
          <w:p w14:paraId="2D97F91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c>
          <w:tcPr>
            <w:tcW w:w="892" w:type="dxa"/>
            <w:tcBorders>
              <w:top w:val="nil"/>
              <w:left w:val="nil"/>
              <w:bottom w:val="nil"/>
              <w:right w:val="nil"/>
            </w:tcBorders>
            <w:vAlign w:val="center"/>
            <w:hideMark/>
          </w:tcPr>
          <w:p w14:paraId="3A3CD74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124.9</w:t>
            </w:r>
          </w:p>
        </w:tc>
        <w:tc>
          <w:tcPr>
            <w:tcW w:w="836" w:type="dxa"/>
            <w:tcBorders>
              <w:top w:val="nil"/>
              <w:left w:val="nil"/>
              <w:bottom w:val="nil"/>
              <w:right w:val="nil"/>
            </w:tcBorders>
            <w:vAlign w:val="center"/>
            <w:hideMark/>
          </w:tcPr>
          <w:p w14:paraId="4B1AACE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1.6</w:t>
            </w:r>
          </w:p>
        </w:tc>
      </w:tr>
      <w:tr w:rsidR="00F46371" w:rsidRPr="00D54A50" w14:paraId="76263376" w14:textId="77777777" w:rsidTr="00F46371">
        <w:trPr>
          <w:cantSplit/>
          <w:trHeight w:val="248"/>
          <w:jc w:val="center"/>
        </w:trPr>
        <w:tc>
          <w:tcPr>
            <w:tcW w:w="752" w:type="dxa"/>
            <w:tcBorders>
              <w:top w:val="nil"/>
              <w:left w:val="nil"/>
              <w:bottom w:val="nil"/>
              <w:right w:val="nil"/>
            </w:tcBorders>
            <w:noWrap/>
            <w:vAlign w:val="center"/>
            <w:hideMark/>
          </w:tcPr>
          <w:p w14:paraId="0BBBB20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C15</w:t>
            </w:r>
          </w:p>
        </w:tc>
        <w:tc>
          <w:tcPr>
            <w:tcW w:w="426" w:type="dxa"/>
            <w:tcBorders>
              <w:top w:val="nil"/>
              <w:left w:val="nil"/>
              <w:bottom w:val="nil"/>
              <w:right w:val="nil"/>
            </w:tcBorders>
            <w:noWrap/>
            <w:vAlign w:val="center"/>
            <w:hideMark/>
          </w:tcPr>
          <w:p w14:paraId="3AAA28D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N6</w:t>
            </w:r>
          </w:p>
        </w:tc>
        <w:tc>
          <w:tcPr>
            <w:tcW w:w="427" w:type="dxa"/>
            <w:tcBorders>
              <w:top w:val="nil"/>
              <w:left w:val="nil"/>
              <w:bottom w:val="nil"/>
              <w:right w:val="nil"/>
            </w:tcBorders>
            <w:noWrap/>
            <w:vAlign w:val="center"/>
            <w:hideMark/>
          </w:tcPr>
          <w:p w14:paraId="2CEE6A1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N5</w:t>
            </w:r>
          </w:p>
        </w:tc>
        <w:tc>
          <w:tcPr>
            <w:tcW w:w="741" w:type="dxa"/>
            <w:tcBorders>
              <w:top w:val="nil"/>
              <w:left w:val="nil"/>
              <w:bottom w:val="nil"/>
              <w:right w:val="nil"/>
            </w:tcBorders>
            <w:vAlign w:val="center"/>
            <w:hideMark/>
          </w:tcPr>
          <w:p w14:paraId="5169035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112.7(3)</w:t>
            </w:r>
          </w:p>
        </w:tc>
        <w:tc>
          <w:tcPr>
            <w:tcW w:w="842" w:type="dxa"/>
            <w:tcBorders>
              <w:top w:val="nil"/>
              <w:left w:val="nil"/>
              <w:bottom w:val="nil"/>
              <w:right w:val="nil"/>
            </w:tcBorders>
            <w:vAlign w:val="center"/>
            <w:hideMark/>
          </w:tcPr>
          <w:p w14:paraId="44B12A2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112.0</w:t>
            </w:r>
          </w:p>
        </w:tc>
        <w:tc>
          <w:tcPr>
            <w:tcW w:w="892" w:type="dxa"/>
            <w:tcBorders>
              <w:top w:val="nil"/>
              <w:left w:val="nil"/>
              <w:bottom w:val="nil"/>
              <w:right w:val="nil"/>
            </w:tcBorders>
            <w:vAlign w:val="center"/>
          </w:tcPr>
          <w:p w14:paraId="5BAAA09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c>
          <w:tcPr>
            <w:tcW w:w="892" w:type="dxa"/>
            <w:tcBorders>
              <w:top w:val="nil"/>
              <w:left w:val="nil"/>
              <w:bottom w:val="nil"/>
              <w:right w:val="nil"/>
            </w:tcBorders>
            <w:vAlign w:val="center"/>
            <w:hideMark/>
          </w:tcPr>
          <w:p w14:paraId="3BE0725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112.0</w:t>
            </w:r>
          </w:p>
        </w:tc>
        <w:tc>
          <w:tcPr>
            <w:tcW w:w="765" w:type="dxa"/>
            <w:tcBorders>
              <w:top w:val="nil"/>
              <w:left w:val="nil"/>
              <w:bottom w:val="nil"/>
              <w:right w:val="nil"/>
            </w:tcBorders>
            <w:vAlign w:val="center"/>
            <w:hideMark/>
          </w:tcPr>
          <w:p w14:paraId="2C8F3C2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c>
          <w:tcPr>
            <w:tcW w:w="510" w:type="dxa"/>
            <w:tcBorders>
              <w:top w:val="nil"/>
              <w:left w:val="nil"/>
              <w:bottom w:val="nil"/>
              <w:right w:val="nil"/>
            </w:tcBorders>
            <w:noWrap/>
            <w:vAlign w:val="center"/>
            <w:hideMark/>
          </w:tcPr>
          <w:p w14:paraId="0E02DDF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C3</w:t>
            </w:r>
          </w:p>
        </w:tc>
        <w:tc>
          <w:tcPr>
            <w:tcW w:w="599" w:type="dxa"/>
            <w:tcBorders>
              <w:top w:val="nil"/>
              <w:left w:val="nil"/>
              <w:bottom w:val="nil"/>
              <w:right w:val="nil"/>
            </w:tcBorders>
            <w:noWrap/>
            <w:vAlign w:val="center"/>
            <w:hideMark/>
          </w:tcPr>
          <w:p w14:paraId="1F09F8A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C4</w:t>
            </w:r>
          </w:p>
        </w:tc>
        <w:tc>
          <w:tcPr>
            <w:tcW w:w="427" w:type="dxa"/>
            <w:tcBorders>
              <w:top w:val="nil"/>
              <w:left w:val="nil"/>
              <w:bottom w:val="nil"/>
              <w:right w:val="nil"/>
            </w:tcBorders>
            <w:noWrap/>
            <w:vAlign w:val="center"/>
            <w:hideMark/>
          </w:tcPr>
          <w:p w14:paraId="5C946FF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C5</w:t>
            </w:r>
          </w:p>
        </w:tc>
        <w:tc>
          <w:tcPr>
            <w:tcW w:w="741" w:type="dxa"/>
            <w:tcBorders>
              <w:top w:val="nil"/>
              <w:left w:val="nil"/>
              <w:bottom w:val="nil"/>
              <w:right w:val="nil"/>
            </w:tcBorders>
            <w:vAlign w:val="center"/>
            <w:hideMark/>
          </w:tcPr>
          <w:p w14:paraId="4599108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131.5(4)</w:t>
            </w:r>
          </w:p>
        </w:tc>
        <w:tc>
          <w:tcPr>
            <w:tcW w:w="783" w:type="dxa"/>
            <w:tcBorders>
              <w:top w:val="nil"/>
              <w:left w:val="nil"/>
              <w:bottom w:val="nil"/>
              <w:right w:val="nil"/>
            </w:tcBorders>
            <w:vAlign w:val="center"/>
            <w:hideMark/>
          </w:tcPr>
          <w:p w14:paraId="1C1C002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129.9</w:t>
            </w:r>
          </w:p>
        </w:tc>
        <w:tc>
          <w:tcPr>
            <w:tcW w:w="892" w:type="dxa"/>
            <w:tcBorders>
              <w:top w:val="nil"/>
              <w:left w:val="nil"/>
              <w:bottom w:val="nil"/>
              <w:right w:val="nil"/>
            </w:tcBorders>
            <w:vAlign w:val="center"/>
          </w:tcPr>
          <w:p w14:paraId="793ED4B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1.6</w:t>
            </w:r>
          </w:p>
        </w:tc>
        <w:tc>
          <w:tcPr>
            <w:tcW w:w="892" w:type="dxa"/>
            <w:tcBorders>
              <w:top w:val="nil"/>
              <w:left w:val="nil"/>
              <w:bottom w:val="nil"/>
              <w:right w:val="nil"/>
            </w:tcBorders>
            <w:vAlign w:val="center"/>
            <w:hideMark/>
          </w:tcPr>
          <w:p w14:paraId="7A72AC8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129.5</w:t>
            </w:r>
          </w:p>
        </w:tc>
        <w:tc>
          <w:tcPr>
            <w:tcW w:w="836" w:type="dxa"/>
            <w:tcBorders>
              <w:top w:val="nil"/>
              <w:left w:val="nil"/>
              <w:bottom w:val="nil"/>
              <w:right w:val="nil"/>
            </w:tcBorders>
            <w:vAlign w:val="center"/>
            <w:hideMark/>
          </w:tcPr>
          <w:p w14:paraId="1C514DE6" w14:textId="77777777" w:rsidR="00F46371" w:rsidRPr="00D54A50" w:rsidRDefault="00070D42"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2.0</w:t>
            </w:r>
          </w:p>
        </w:tc>
      </w:tr>
      <w:tr w:rsidR="00F46371" w:rsidRPr="00D54A50" w14:paraId="51EE081D" w14:textId="77777777" w:rsidTr="00F46371">
        <w:trPr>
          <w:cantSplit/>
          <w:trHeight w:val="248"/>
          <w:jc w:val="center"/>
        </w:trPr>
        <w:tc>
          <w:tcPr>
            <w:tcW w:w="752" w:type="dxa"/>
            <w:tcBorders>
              <w:top w:val="nil"/>
              <w:left w:val="nil"/>
              <w:bottom w:val="nil"/>
              <w:right w:val="nil"/>
            </w:tcBorders>
            <w:noWrap/>
            <w:vAlign w:val="center"/>
            <w:hideMark/>
          </w:tcPr>
          <w:p w14:paraId="32913DF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C15</w:t>
            </w:r>
          </w:p>
        </w:tc>
        <w:tc>
          <w:tcPr>
            <w:tcW w:w="426" w:type="dxa"/>
            <w:tcBorders>
              <w:top w:val="nil"/>
              <w:left w:val="nil"/>
              <w:bottom w:val="nil"/>
              <w:right w:val="nil"/>
            </w:tcBorders>
            <w:noWrap/>
            <w:vAlign w:val="center"/>
            <w:hideMark/>
          </w:tcPr>
          <w:p w14:paraId="0901F4A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N6</w:t>
            </w:r>
          </w:p>
        </w:tc>
        <w:tc>
          <w:tcPr>
            <w:tcW w:w="427" w:type="dxa"/>
            <w:tcBorders>
              <w:top w:val="nil"/>
              <w:left w:val="nil"/>
              <w:bottom w:val="nil"/>
              <w:right w:val="nil"/>
            </w:tcBorders>
            <w:noWrap/>
            <w:vAlign w:val="center"/>
            <w:hideMark/>
          </w:tcPr>
          <w:p w14:paraId="2B12B98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C17</w:t>
            </w:r>
          </w:p>
        </w:tc>
        <w:tc>
          <w:tcPr>
            <w:tcW w:w="741" w:type="dxa"/>
            <w:tcBorders>
              <w:top w:val="nil"/>
              <w:left w:val="nil"/>
              <w:bottom w:val="nil"/>
              <w:right w:val="nil"/>
            </w:tcBorders>
            <w:vAlign w:val="center"/>
            <w:hideMark/>
          </w:tcPr>
          <w:p w14:paraId="08643F3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128.4(3)</w:t>
            </w:r>
          </w:p>
        </w:tc>
        <w:tc>
          <w:tcPr>
            <w:tcW w:w="842" w:type="dxa"/>
            <w:tcBorders>
              <w:top w:val="nil"/>
              <w:left w:val="nil"/>
              <w:bottom w:val="nil"/>
              <w:right w:val="nil"/>
            </w:tcBorders>
            <w:vAlign w:val="center"/>
            <w:hideMark/>
          </w:tcPr>
          <w:p w14:paraId="08DB072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129.6</w:t>
            </w:r>
          </w:p>
        </w:tc>
        <w:tc>
          <w:tcPr>
            <w:tcW w:w="892" w:type="dxa"/>
            <w:tcBorders>
              <w:top w:val="nil"/>
              <w:left w:val="nil"/>
              <w:bottom w:val="nil"/>
              <w:right w:val="nil"/>
            </w:tcBorders>
            <w:vAlign w:val="center"/>
          </w:tcPr>
          <w:p w14:paraId="55ADACD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c>
          <w:tcPr>
            <w:tcW w:w="892" w:type="dxa"/>
            <w:tcBorders>
              <w:top w:val="nil"/>
              <w:left w:val="nil"/>
              <w:bottom w:val="nil"/>
              <w:right w:val="nil"/>
            </w:tcBorders>
            <w:vAlign w:val="center"/>
            <w:hideMark/>
          </w:tcPr>
          <w:p w14:paraId="02CCC03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129.9</w:t>
            </w:r>
          </w:p>
        </w:tc>
        <w:tc>
          <w:tcPr>
            <w:tcW w:w="765" w:type="dxa"/>
            <w:tcBorders>
              <w:top w:val="nil"/>
              <w:left w:val="nil"/>
              <w:bottom w:val="nil"/>
              <w:right w:val="nil"/>
            </w:tcBorders>
            <w:vAlign w:val="center"/>
            <w:hideMark/>
          </w:tcPr>
          <w:p w14:paraId="03F717D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1.5</w:t>
            </w:r>
          </w:p>
        </w:tc>
        <w:tc>
          <w:tcPr>
            <w:tcW w:w="510" w:type="dxa"/>
            <w:tcBorders>
              <w:top w:val="nil"/>
              <w:left w:val="nil"/>
              <w:bottom w:val="nil"/>
              <w:right w:val="nil"/>
            </w:tcBorders>
            <w:noWrap/>
            <w:vAlign w:val="center"/>
            <w:hideMark/>
          </w:tcPr>
          <w:p w14:paraId="3959368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C10</w:t>
            </w:r>
          </w:p>
        </w:tc>
        <w:tc>
          <w:tcPr>
            <w:tcW w:w="599" w:type="dxa"/>
            <w:tcBorders>
              <w:top w:val="nil"/>
              <w:left w:val="nil"/>
              <w:bottom w:val="nil"/>
              <w:right w:val="nil"/>
            </w:tcBorders>
            <w:noWrap/>
            <w:vAlign w:val="center"/>
            <w:hideMark/>
          </w:tcPr>
          <w:p w14:paraId="2E8D606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C9</w:t>
            </w:r>
          </w:p>
        </w:tc>
        <w:tc>
          <w:tcPr>
            <w:tcW w:w="427" w:type="dxa"/>
            <w:tcBorders>
              <w:top w:val="nil"/>
              <w:left w:val="nil"/>
              <w:bottom w:val="nil"/>
              <w:right w:val="nil"/>
            </w:tcBorders>
            <w:noWrap/>
            <w:vAlign w:val="center"/>
            <w:hideMark/>
          </w:tcPr>
          <w:p w14:paraId="00B72C2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N4</w:t>
            </w:r>
          </w:p>
        </w:tc>
        <w:tc>
          <w:tcPr>
            <w:tcW w:w="741" w:type="dxa"/>
            <w:tcBorders>
              <w:top w:val="nil"/>
              <w:left w:val="nil"/>
              <w:bottom w:val="nil"/>
              <w:right w:val="nil"/>
            </w:tcBorders>
            <w:vAlign w:val="center"/>
            <w:hideMark/>
          </w:tcPr>
          <w:p w14:paraId="0E258F8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117.8(3)</w:t>
            </w:r>
          </w:p>
        </w:tc>
        <w:tc>
          <w:tcPr>
            <w:tcW w:w="783" w:type="dxa"/>
            <w:tcBorders>
              <w:top w:val="nil"/>
              <w:left w:val="nil"/>
              <w:bottom w:val="nil"/>
              <w:right w:val="nil"/>
            </w:tcBorders>
            <w:vAlign w:val="center"/>
            <w:hideMark/>
          </w:tcPr>
          <w:p w14:paraId="51FF690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118.7</w:t>
            </w:r>
          </w:p>
        </w:tc>
        <w:tc>
          <w:tcPr>
            <w:tcW w:w="892" w:type="dxa"/>
            <w:tcBorders>
              <w:top w:val="nil"/>
              <w:left w:val="nil"/>
              <w:bottom w:val="nil"/>
              <w:right w:val="nil"/>
            </w:tcBorders>
            <w:vAlign w:val="center"/>
          </w:tcPr>
          <w:p w14:paraId="4E6D587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0.9</w:t>
            </w:r>
          </w:p>
        </w:tc>
        <w:tc>
          <w:tcPr>
            <w:tcW w:w="892" w:type="dxa"/>
            <w:tcBorders>
              <w:top w:val="nil"/>
              <w:left w:val="nil"/>
              <w:bottom w:val="nil"/>
              <w:right w:val="nil"/>
            </w:tcBorders>
            <w:vAlign w:val="center"/>
            <w:hideMark/>
          </w:tcPr>
          <w:p w14:paraId="53E6EB3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118.7</w:t>
            </w:r>
          </w:p>
        </w:tc>
        <w:tc>
          <w:tcPr>
            <w:tcW w:w="836" w:type="dxa"/>
            <w:tcBorders>
              <w:top w:val="nil"/>
              <w:left w:val="nil"/>
              <w:bottom w:val="nil"/>
              <w:right w:val="nil"/>
            </w:tcBorders>
            <w:vAlign w:val="center"/>
            <w:hideMark/>
          </w:tcPr>
          <w:p w14:paraId="5CDAD36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0.9</w:t>
            </w:r>
          </w:p>
        </w:tc>
      </w:tr>
      <w:tr w:rsidR="00F46371" w:rsidRPr="00D54A50" w14:paraId="59394998" w14:textId="77777777" w:rsidTr="00F46371">
        <w:trPr>
          <w:cantSplit/>
          <w:trHeight w:val="248"/>
          <w:jc w:val="center"/>
        </w:trPr>
        <w:tc>
          <w:tcPr>
            <w:tcW w:w="752" w:type="dxa"/>
            <w:tcBorders>
              <w:top w:val="nil"/>
              <w:left w:val="nil"/>
              <w:bottom w:val="nil"/>
              <w:right w:val="nil"/>
            </w:tcBorders>
            <w:noWrap/>
            <w:vAlign w:val="center"/>
            <w:hideMark/>
          </w:tcPr>
          <w:p w14:paraId="33BA229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N1</w:t>
            </w:r>
          </w:p>
        </w:tc>
        <w:tc>
          <w:tcPr>
            <w:tcW w:w="426" w:type="dxa"/>
            <w:tcBorders>
              <w:top w:val="nil"/>
              <w:left w:val="nil"/>
              <w:bottom w:val="nil"/>
              <w:right w:val="nil"/>
            </w:tcBorders>
            <w:noWrap/>
            <w:vAlign w:val="center"/>
            <w:hideMark/>
          </w:tcPr>
          <w:p w14:paraId="06CED85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N2</w:t>
            </w:r>
          </w:p>
        </w:tc>
        <w:tc>
          <w:tcPr>
            <w:tcW w:w="427" w:type="dxa"/>
            <w:tcBorders>
              <w:top w:val="nil"/>
              <w:left w:val="nil"/>
              <w:bottom w:val="nil"/>
              <w:right w:val="nil"/>
            </w:tcBorders>
            <w:noWrap/>
            <w:vAlign w:val="center"/>
            <w:hideMark/>
          </w:tcPr>
          <w:p w14:paraId="484DA23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C6</w:t>
            </w:r>
          </w:p>
        </w:tc>
        <w:tc>
          <w:tcPr>
            <w:tcW w:w="741" w:type="dxa"/>
            <w:tcBorders>
              <w:top w:val="nil"/>
              <w:left w:val="nil"/>
              <w:bottom w:val="nil"/>
              <w:right w:val="nil"/>
            </w:tcBorders>
            <w:vAlign w:val="center"/>
            <w:hideMark/>
          </w:tcPr>
          <w:p w14:paraId="655535C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119.3(3)</w:t>
            </w:r>
          </w:p>
        </w:tc>
        <w:tc>
          <w:tcPr>
            <w:tcW w:w="842" w:type="dxa"/>
            <w:tcBorders>
              <w:top w:val="nil"/>
              <w:left w:val="nil"/>
              <w:bottom w:val="nil"/>
              <w:right w:val="nil"/>
            </w:tcBorders>
            <w:vAlign w:val="center"/>
            <w:hideMark/>
          </w:tcPr>
          <w:p w14:paraId="10FD01A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118.1</w:t>
            </w:r>
          </w:p>
        </w:tc>
        <w:tc>
          <w:tcPr>
            <w:tcW w:w="892" w:type="dxa"/>
            <w:tcBorders>
              <w:top w:val="nil"/>
              <w:left w:val="nil"/>
              <w:bottom w:val="nil"/>
              <w:right w:val="nil"/>
            </w:tcBorders>
            <w:vAlign w:val="center"/>
          </w:tcPr>
          <w:p w14:paraId="55359F9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c>
          <w:tcPr>
            <w:tcW w:w="892" w:type="dxa"/>
            <w:tcBorders>
              <w:top w:val="nil"/>
              <w:left w:val="nil"/>
              <w:bottom w:val="nil"/>
              <w:right w:val="nil"/>
            </w:tcBorders>
            <w:vAlign w:val="center"/>
            <w:hideMark/>
          </w:tcPr>
          <w:p w14:paraId="05382C9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117.7</w:t>
            </w:r>
          </w:p>
        </w:tc>
        <w:tc>
          <w:tcPr>
            <w:tcW w:w="765" w:type="dxa"/>
            <w:tcBorders>
              <w:top w:val="nil"/>
              <w:left w:val="nil"/>
              <w:bottom w:val="nil"/>
              <w:right w:val="nil"/>
            </w:tcBorders>
            <w:vAlign w:val="center"/>
            <w:hideMark/>
          </w:tcPr>
          <w:p w14:paraId="571444D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1.6</w:t>
            </w:r>
          </w:p>
        </w:tc>
        <w:tc>
          <w:tcPr>
            <w:tcW w:w="510" w:type="dxa"/>
            <w:tcBorders>
              <w:top w:val="nil"/>
              <w:left w:val="nil"/>
              <w:bottom w:val="nil"/>
              <w:right w:val="nil"/>
            </w:tcBorders>
            <w:noWrap/>
            <w:vAlign w:val="center"/>
            <w:hideMark/>
          </w:tcPr>
          <w:p w14:paraId="3FA1189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C8</w:t>
            </w:r>
          </w:p>
        </w:tc>
        <w:tc>
          <w:tcPr>
            <w:tcW w:w="599" w:type="dxa"/>
            <w:tcBorders>
              <w:top w:val="nil"/>
              <w:left w:val="nil"/>
              <w:bottom w:val="nil"/>
              <w:right w:val="nil"/>
            </w:tcBorders>
            <w:noWrap/>
            <w:vAlign w:val="center"/>
            <w:hideMark/>
          </w:tcPr>
          <w:p w14:paraId="223811D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C9</w:t>
            </w:r>
          </w:p>
        </w:tc>
        <w:tc>
          <w:tcPr>
            <w:tcW w:w="427" w:type="dxa"/>
            <w:tcBorders>
              <w:top w:val="nil"/>
              <w:left w:val="nil"/>
              <w:bottom w:val="nil"/>
              <w:right w:val="nil"/>
            </w:tcBorders>
            <w:noWrap/>
            <w:vAlign w:val="center"/>
            <w:hideMark/>
          </w:tcPr>
          <w:p w14:paraId="5C117AE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N4</w:t>
            </w:r>
          </w:p>
        </w:tc>
        <w:tc>
          <w:tcPr>
            <w:tcW w:w="741" w:type="dxa"/>
            <w:tcBorders>
              <w:top w:val="nil"/>
              <w:left w:val="nil"/>
              <w:bottom w:val="nil"/>
              <w:right w:val="nil"/>
            </w:tcBorders>
            <w:vAlign w:val="center"/>
            <w:hideMark/>
          </w:tcPr>
          <w:p w14:paraId="25A4342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119.3(4)</w:t>
            </w:r>
          </w:p>
        </w:tc>
        <w:tc>
          <w:tcPr>
            <w:tcW w:w="783" w:type="dxa"/>
            <w:tcBorders>
              <w:top w:val="nil"/>
              <w:left w:val="nil"/>
              <w:bottom w:val="nil"/>
              <w:right w:val="nil"/>
            </w:tcBorders>
            <w:vAlign w:val="center"/>
            <w:hideMark/>
          </w:tcPr>
          <w:p w14:paraId="27708B6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119.5</w:t>
            </w:r>
          </w:p>
        </w:tc>
        <w:tc>
          <w:tcPr>
            <w:tcW w:w="892" w:type="dxa"/>
            <w:tcBorders>
              <w:top w:val="nil"/>
              <w:left w:val="nil"/>
              <w:bottom w:val="nil"/>
              <w:right w:val="nil"/>
            </w:tcBorders>
            <w:vAlign w:val="center"/>
          </w:tcPr>
          <w:p w14:paraId="23A1288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c>
          <w:tcPr>
            <w:tcW w:w="892" w:type="dxa"/>
            <w:tcBorders>
              <w:top w:val="nil"/>
              <w:left w:val="nil"/>
              <w:bottom w:val="nil"/>
              <w:right w:val="nil"/>
            </w:tcBorders>
            <w:vAlign w:val="center"/>
            <w:hideMark/>
          </w:tcPr>
          <w:p w14:paraId="789D177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119.5</w:t>
            </w:r>
          </w:p>
        </w:tc>
        <w:tc>
          <w:tcPr>
            <w:tcW w:w="836" w:type="dxa"/>
            <w:tcBorders>
              <w:top w:val="nil"/>
              <w:left w:val="nil"/>
              <w:bottom w:val="nil"/>
              <w:right w:val="nil"/>
            </w:tcBorders>
            <w:vAlign w:val="center"/>
            <w:hideMark/>
          </w:tcPr>
          <w:p w14:paraId="3D9A083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r>
      <w:tr w:rsidR="00F46371" w:rsidRPr="00D54A50" w14:paraId="03BB3E6B" w14:textId="77777777" w:rsidTr="00F46371">
        <w:trPr>
          <w:cantSplit/>
          <w:trHeight w:val="248"/>
          <w:jc w:val="center"/>
        </w:trPr>
        <w:tc>
          <w:tcPr>
            <w:tcW w:w="752" w:type="dxa"/>
            <w:tcBorders>
              <w:top w:val="nil"/>
              <w:left w:val="nil"/>
              <w:bottom w:val="nil"/>
              <w:right w:val="nil"/>
            </w:tcBorders>
            <w:noWrap/>
            <w:vAlign w:val="center"/>
            <w:hideMark/>
          </w:tcPr>
          <w:p w14:paraId="05C9277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C4</w:t>
            </w:r>
          </w:p>
        </w:tc>
        <w:tc>
          <w:tcPr>
            <w:tcW w:w="426" w:type="dxa"/>
            <w:tcBorders>
              <w:top w:val="nil"/>
              <w:left w:val="nil"/>
              <w:bottom w:val="nil"/>
              <w:right w:val="nil"/>
            </w:tcBorders>
            <w:noWrap/>
            <w:vAlign w:val="center"/>
            <w:hideMark/>
          </w:tcPr>
          <w:p w14:paraId="10FC7CA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N2</w:t>
            </w:r>
          </w:p>
        </w:tc>
        <w:tc>
          <w:tcPr>
            <w:tcW w:w="427" w:type="dxa"/>
            <w:tcBorders>
              <w:top w:val="nil"/>
              <w:left w:val="nil"/>
              <w:bottom w:val="nil"/>
              <w:right w:val="nil"/>
            </w:tcBorders>
            <w:noWrap/>
            <w:vAlign w:val="center"/>
            <w:hideMark/>
          </w:tcPr>
          <w:p w14:paraId="41475D9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N1</w:t>
            </w:r>
          </w:p>
        </w:tc>
        <w:tc>
          <w:tcPr>
            <w:tcW w:w="741" w:type="dxa"/>
            <w:tcBorders>
              <w:top w:val="nil"/>
              <w:left w:val="nil"/>
              <w:bottom w:val="nil"/>
              <w:right w:val="nil"/>
            </w:tcBorders>
            <w:vAlign w:val="center"/>
            <w:hideMark/>
          </w:tcPr>
          <w:p w14:paraId="69DDA5B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112.7(3)</w:t>
            </w:r>
          </w:p>
        </w:tc>
        <w:tc>
          <w:tcPr>
            <w:tcW w:w="842" w:type="dxa"/>
            <w:tcBorders>
              <w:top w:val="nil"/>
              <w:left w:val="nil"/>
              <w:bottom w:val="nil"/>
              <w:right w:val="nil"/>
            </w:tcBorders>
            <w:vAlign w:val="center"/>
            <w:hideMark/>
          </w:tcPr>
          <w:p w14:paraId="772C65F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112.0</w:t>
            </w:r>
          </w:p>
        </w:tc>
        <w:tc>
          <w:tcPr>
            <w:tcW w:w="892" w:type="dxa"/>
            <w:tcBorders>
              <w:top w:val="nil"/>
              <w:left w:val="nil"/>
              <w:bottom w:val="nil"/>
              <w:right w:val="nil"/>
            </w:tcBorders>
            <w:vAlign w:val="center"/>
          </w:tcPr>
          <w:p w14:paraId="7D502C1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c>
          <w:tcPr>
            <w:tcW w:w="892" w:type="dxa"/>
            <w:tcBorders>
              <w:top w:val="nil"/>
              <w:left w:val="nil"/>
              <w:bottom w:val="nil"/>
              <w:right w:val="nil"/>
            </w:tcBorders>
            <w:vAlign w:val="center"/>
            <w:hideMark/>
          </w:tcPr>
          <w:p w14:paraId="07B932B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111.9</w:t>
            </w:r>
          </w:p>
        </w:tc>
        <w:tc>
          <w:tcPr>
            <w:tcW w:w="765" w:type="dxa"/>
            <w:tcBorders>
              <w:top w:val="nil"/>
              <w:left w:val="nil"/>
              <w:bottom w:val="nil"/>
              <w:right w:val="nil"/>
            </w:tcBorders>
            <w:vAlign w:val="center"/>
            <w:hideMark/>
          </w:tcPr>
          <w:p w14:paraId="66DBA31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0.8</w:t>
            </w:r>
          </w:p>
        </w:tc>
        <w:tc>
          <w:tcPr>
            <w:tcW w:w="510" w:type="dxa"/>
            <w:tcBorders>
              <w:top w:val="nil"/>
              <w:left w:val="nil"/>
              <w:bottom w:val="nil"/>
              <w:right w:val="nil"/>
            </w:tcBorders>
            <w:noWrap/>
            <w:vAlign w:val="center"/>
            <w:hideMark/>
          </w:tcPr>
          <w:p w14:paraId="130DB3C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C8</w:t>
            </w:r>
          </w:p>
        </w:tc>
        <w:tc>
          <w:tcPr>
            <w:tcW w:w="599" w:type="dxa"/>
            <w:tcBorders>
              <w:top w:val="nil"/>
              <w:left w:val="nil"/>
              <w:bottom w:val="nil"/>
              <w:right w:val="nil"/>
            </w:tcBorders>
            <w:noWrap/>
            <w:vAlign w:val="center"/>
            <w:hideMark/>
          </w:tcPr>
          <w:p w14:paraId="0FB6B92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C9</w:t>
            </w:r>
          </w:p>
        </w:tc>
        <w:tc>
          <w:tcPr>
            <w:tcW w:w="427" w:type="dxa"/>
            <w:tcBorders>
              <w:top w:val="nil"/>
              <w:left w:val="nil"/>
              <w:bottom w:val="nil"/>
              <w:right w:val="nil"/>
            </w:tcBorders>
            <w:noWrap/>
            <w:vAlign w:val="center"/>
            <w:hideMark/>
          </w:tcPr>
          <w:p w14:paraId="6FE8E6A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C10</w:t>
            </w:r>
          </w:p>
        </w:tc>
        <w:tc>
          <w:tcPr>
            <w:tcW w:w="741" w:type="dxa"/>
            <w:tcBorders>
              <w:top w:val="nil"/>
              <w:left w:val="nil"/>
              <w:bottom w:val="nil"/>
              <w:right w:val="nil"/>
            </w:tcBorders>
            <w:vAlign w:val="center"/>
            <w:hideMark/>
          </w:tcPr>
          <w:p w14:paraId="54E663D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122.9(3)</w:t>
            </w:r>
          </w:p>
        </w:tc>
        <w:tc>
          <w:tcPr>
            <w:tcW w:w="783" w:type="dxa"/>
            <w:tcBorders>
              <w:top w:val="nil"/>
              <w:left w:val="nil"/>
              <w:bottom w:val="nil"/>
              <w:right w:val="nil"/>
            </w:tcBorders>
            <w:vAlign w:val="center"/>
            <w:hideMark/>
          </w:tcPr>
          <w:p w14:paraId="25905B9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121.8</w:t>
            </w:r>
          </w:p>
        </w:tc>
        <w:tc>
          <w:tcPr>
            <w:tcW w:w="892" w:type="dxa"/>
            <w:tcBorders>
              <w:top w:val="nil"/>
              <w:left w:val="nil"/>
              <w:bottom w:val="nil"/>
              <w:right w:val="nil"/>
            </w:tcBorders>
            <w:vAlign w:val="center"/>
          </w:tcPr>
          <w:p w14:paraId="2E1568D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w:t>
            </w:r>
          </w:p>
        </w:tc>
        <w:tc>
          <w:tcPr>
            <w:tcW w:w="892" w:type="dxa"/>
            <w:tcBorders>
              <w:top w:val="nil"/>
              <w:left w:val="nil"/>
              <w:bottom w:val="nil"/>
              <w:right w:val="nil"/>
            </w:tcBorders>
            <w:vAlign w:val="center"/>
            <w:hideMark/>
          </w:tcPr>
          <w:p w14:paraId="066415E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121.7</w:t>
            </w:r>
          </w:p>
        </w:tc>
        <w:tc>
          <w:tcPr>
            <w:tcW w:w="836" w:type="dxa"/>
            <w:tcBorders>
              <w:top w:val="nil"/>
              <w:left w:val="nil"/>
              <w:bottom w:val="nil"/>
              <w:right w:val="nil"/>
            </w:tcBorders>
            <w:vAlign w:val="center"/>
            <w:hideMark/>
          </w:tcPr>
          <w:p w14:paraId="48A8832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r>
      <w:tr w:rsidR="00F46371" w:rsidRPr="00D54A50" w14:paraId="34CA6A4C" w14:textId="77777777" w:rsidTr="00F46371">
        <w:trPr>
          <w:cantSplit/>
          <w:trHeight w:val="248"/>
          <w:jc w:val="center"/>
        </w:trPr>
        <w:tc>
          <w:tcPr>
            <w:tcW w:w="752" w:type="dxa"/>
            <w:tcBorders>
              <w:top w:val="nil"/>
              <w:left w:val="nil"/>
              <w:bottom w:val="nil"/>
              <w:right w:val="nil"/>
            </w:tcBorders>
            <w:noWrap/>
            <w:vAlign w:val="center"/>
            <w:hideMark/>
          </w:tcPr>
          <w:p w14:paraId="41562F8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C4</w:t>
            </w:r>
          </w:p>
        </w:tc>
        <w:tc>
          <w:tcPr>
            <w:tcW w:w="426" w:type="dxa"/>
            <w:tcBorders>
              <w:top w:val="nil"/>
              <w:left w:val="nil"/>
              <w:bottom w:val="nil"/>
              <w:right w:val="nil"/>
            </w:tcBorders>
            <w:noWrap/>
            <w:vAlign w:val="center"/>
            <w:hideMark/>
          </w:tcPr>
          <w:p w14:paraId="226AA27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N2</w:t>
            </w:r>
          </w:p>
        </w:tc>
        <w:tc>
          <w:tcPr>
            <w:tcW w:w="427" w:type="dxa"/>
            <w:tcBorders>
              <w:top w:val="nil"/>
              <w:left w:val="nil"/>
              <w:bottom w:val="nil"/>
              <w:right w:val="nil"/>
            </w:tcBorders>
            <w:noWrap/>
            <w:vAlign w:val="center"/>
            <w:hideMark/>
          </w:tcPr>
          <w:p w14:paraId="6FE7873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C6</w:t>
            </w:r>
          </w:p>
        </w:tc>
        <w:tc>
          <w:tcPr>
            <w:tcW w:w="741" w:type="dxa"/>
            <w:tcBorders>
              <w:top w:val="nil"/>
              <w:left w:val="nil"/>
              <w:bottom w:val="nil"/>
              <w:right w:val="nil"/>
            </w:tcBorders>
            <w:vAlign w:val="center"/>
            <w:hideMark/>
          </w:tcPr>
          <w:p w14:paraId="203A6C7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127.9(3)</w:t>
            </w:r>
          </w:p>
        </w:tc>
        <w:tc>
          <w:tcPr>
            <w:tcW w:w="842" w:type="dxa"/>
            <w:tcBorders>
              <w:top w:val="nil"/>
              <w:left w:val="nil"/>
              <w:bottom w:val="nil"/>
              <w:right w:val="nil"/>
            </w:tcBorders>
            <w:vAlign w:val="center"/>
            <w:hideMark/>
          </w:tcPr>
          <w:p w14:paraId="7C5F1ED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129.6</w:t>
            </w:r>
          </w:p>
        </w:tc>
        <w:tc>
          <w:tcPr>
            <w:tcW w:w="892" w:type="dxa"/>
            <w:tcBorders>
              <w:top w:val="nil"/>
              <w:left w:val="nil"/>
              <w:bottom w:val="nil"/>
              <w:right w:val="nil"/>
            </w:tcBorders>
            <w:vAlign w:val="center"/>
          </w:tcPr>
          <w:p w14:paraId="682E03C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1.7</w:t>
            </w:r>
          </w:p>
        </w:tc>
        <w:tc>
          <w:tcPr>
            <w:tcW w:w="892" w:type="dxa"/>
            <w:tcBorders>
              <w:top w:val="nil"/>
              <w:left w:val="nil"/>
              <w:bottom w:val="nil"/>
              <w:right w:val="nil"/>
            </w:tcBorders>
            <w:vAlign w:val="center"/>
            <w:hideMark/>
          </w:tcPr>
          <w:p w14:paraId="4852D60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130.0</w:t>
            </w:r>
          </w:p>
        </w:tc>
        <w:tc>
          <w:tcPr>
            <w:tcW w:w="765" w:type="dxa"/>
            <w:tcBorders>
              <w:top w:val="nil"/>
              <w:left w:val="nil"/>
              <w:bottom w:val="nil"/>
              <w:right w:val="nil"/>
            </w:tcBorders>
            <w:vAlign w:val="center"/>
            <w:hideMark/>
          </w:tcPr>
          <w:p w14:paraId="2CEADA3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2.1</w:t>
            </w:r>
          </w:p>
        </w:tc>
        <w:tc>
          <w:tcPr>
            <w:tcW w:w="510" w:type="dxa"/>
            <w:tcBorders>
              <w:top w:val="nil"/>
              <w:left w:val="nil"/>
              <w:bottom w:val="nil"/>
              <w:right w:val="nil"/>
            </w:tcBorders>
            <w:noWrap/>
            <w:vAlign w:val="center"/>
            <w:hideMark/>
          </w:tcPr>
          <w:p w14:paraId="48C21E8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C21</w:t>
            </w:r>
          </w:p>
        </w:tc>
        <w:tc>
          <w:tcPr>
            <w:tcW w:w="599" w:type="dxa"/>
            <w:tcBorders>
              <w:top w:val="nil"/>
              <w:left w:val="nil"/>
              <w:bottom w:val="nil"/>
              <w:right w:val="nil"/>
            </w:tcBorders>
            <w:noWrap/>
            <w:vAlign w:val="center"/>
            <w:hideMark/>
          </w:tcPr>
          <w:p w14:paraId="5A1959B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C20</w:t>
            </w:r>
          </w:p>
        </w:tc>
        <w:tc>
          <w:tcPr>
            <w:tcW w:w="427" w:type="dxa"/>
            <w:tcBorders>
              <w:top w:val="nil"/>
              <w:left w:val="nil"/>
              <w:bottom w:val="nil"/>
              <w:right w:val="nil"/>
            </w:tcBorders>
            <w:noWrap/>
            <w:vAlign w:val="center"/>
            <w:hideMark/>
          </w:tcPr>
          <w:p w14:paraId="199377F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N8</w:t>
            </w:r>
          </w:p>
        </w:tc>
        <w:tc>
          <w:tcPr>
            <w:tcW w:w="741" w:type="dxa"/>
            <w:tcBorders>
              <w:top w:val="nil"/>
              <w:left w:val="nil"/>
              <w:bottom w:val="nil"/>
              <w:right w:val="nil"/>
            </w:tcBorders>
            <w:vAlign w:val="center"/>
            <w:hideMark/>
          </w:tcPr>
          <w:p w14:paraId="496DA78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117.2(4)</w:t>
            </w:r>
          </w:p>
        </w:tc>
        <w:tc>
          <w:tcPr>
            <w:tcW w:w="783" w:type="dxa"/>
            <w:tcBorders>
              <w:top w:val="nil"/>
              <w:left w:val="nil"/>
              <w:bottom w:val="nil"/>
              <w:right w:val="nil"/>
            </w:tcBorders>
            <w:vAlign w:val="center"/>
            <w:hideMark/>
          </w:tcPr>
          <w:p w14:paraId="0EBFCDD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118.7</w:t>
            </w:r>
          </w:p>
        </w:tc>
        <w:tc>
          <w:tcPr>
            <w:tcW w:w="892" w:type="dxa"/>
            <w:tcBorders>
              <w:top w:val="nil"/>
              <w:left w:val="nil"/>
              <w:bottom w:val="nil"/>
              <w:right w:val="nil"/>
            </w:tcBorders>
            <w:vAlign w:val="center"/>
          </w:tcPr>
          <w:p w14:paraId="6F49747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1.5</w:t>
            </w:r>
          </w:p>
        </w:tc>
        <w:tc>
          <w:tcPr>
            <w:tcW w:w="892" w:type="dxa"/>
            <w:tcBorders>
              <w:top w:val="nil"/>
              <w:left w:val="nil"/>
              <w:bottom w:val="nil"/>
              <w:right w:val="nil"/>
            </w:tcBorders>
            <w:vAlign w:val="center"/>
            <w:hideMark/>
          </w:tcPr>
          <w:p w14:paraId="7007047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118.7</w:t>
            </w:r>
          </w:p>
        </w:tc>
        <w:tc>
          <w:tcPr>
            <w:tcW w:w="836" w:type="dxa"/>
            <w:tcBorders>
              <w:top w:val="nil"/>
              <w:left w:val="nil"/>
              <w:bottom w:val="nil"/>
              <w:right w:val="nil"/>
            </w:tcBorders>
            <w:vAlign w:val="center"/>
            <w:hideMark/>
          </w:tcPr>
          <w:p w14:paraId="58439C2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1.5</w:t>
            </w:r>
          </w:p>
        </w:tc>
      </w:tr>
      <w:tr w:rsidR="00F46371" w:rsidRPr="00D54A50" w14:paraId="3A4D4B75" w14:textId="77777777" w:rsidTr="00F46371">
        <w:trPr>
          <w:cantSplit/>
          <w:trHeight w:val="248"/>
          <w:jc w:val="center"/>
        </w:trPr>
        <w:tc>
          <w:tcPr>
            <w:tcW w:w="752" w:type="dxa"/>
            <w:tcBorders>
              <w:top w:val="nil"/>
              <w:left w:val="nil"/>
              <w:bottom w:val="nil"/>
              <w:right w:val="nil"/>
            </w:tcBorders>
            <w:noWrap/>
            <w:vAlign w:val="center"/>
            <w:hideMark/>
          </w:tcPr>
          <w:p w14:paraId="545CAF3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w:t>
            </w:r>
          </w:p>
        </w:tc>
        <w:tc>
          <w:tcPr>
            <w:tcW w:w="426" w:type="dxa"/>
            <w:tcBorders>
              <w:top w:val="nil"/>
              <w:left w:val="nil"/>
              <w:bottom w:val="nil"/>
              <w:right w:val="nil"/>
            </w:tcBorders>
            <w:noWrap/>
            <w:vAlign w:val="center"/>
            <w:hideMark/>
          </w:tcPr>
          <w:p w14:paraId="02B9AC8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N1</w:t>
            </w:r>
          </w:p>
        </w:tc>
        <w:tc>
          <w:tcPr>
            <w:tcW w:w="427" w:type="dxa"/>
            <w:tcBorders>
              <w:top w:val="nil"/>
              <w:left w:val="nil"/>
              <w:bottom w:val="nil"/>
              <w:right w:val="nil"/>
            </w:tcBorders>
            <w:noWrap/>
            <w:vAlign w:val="center"/>
            <w:hideMark/>
          </w:tcPr>
          <w:p w14:paraId="281C02E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N2</w:t>
            </w:r>
          </w:p>
        </w:tc>
        <w:tc>
          <w:tcPr>
            <w:tcW w:w="741" w:type="dxa"/>
            <w:tcBorders>
              <w:top w:val="nil"/>
              <w:left w:val="nil"/>
              <w:bottom w:val="nil"/>
              <w:right w:val="nil"/>
            </w:tcBorders>
            <w:vAlign w:val="center"/>
            <w:hideMark/>
          </w:tcPr>
          <w:p w14:paraId="55A7D4D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104.1(3)</w:t>
            </w:r>
          </w:p>
        </w:tc>
        <w:tc>
          <w:tcPr>
            <w:tcW w:w="842" w:type="dxa"/>
            <w:tcBorders>
              <w:top w:val="nil"/>
              <w:left w:val="nil"/>
              <w:bottom w:val="nil"/>
              <w:right w:val="nil"/>
            </w:tcBorders>
            <w:vAlign w:val="center"/>
            <w:hideMark/>
          </w:tcPr>
          <w:p w14:paraId="229D688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105.2</w:t>
            </w:r>
          </w:p>
        </w:tc>
        <w:tc>
          <w:tcPr>
            <w:tcW w:w="892" w:type="dxa"/>
            <w:tcBorders>
              <w:top w:val="nil"/>
              <w:left w:val="nil"/>
              <w:bottom w:val="nil"/>
              <w:right w:val="nil"/>
            </w:tcBorders>
            <w:vAlign w:val="center"/>
          </w:tcPr>
          <w:p w14:paraId="0BBF681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w:t>
            </w:r>
          </w:p>
        </w:tc>
        <w:tc>
          <w:tcPr>
            <w:tcW w:w="892" w:type="dxa"/>
            <w:tcBorders>
              <w:top w:val="nil"/>
              <w:left w:val="nil"/>
              <w:bottom w:val="nil"/>
              <w:right w:val="nil"/>
            </w:tcBorders>
            <w:vAlign w:val="center"/>
            <w:hideMark/>
          </w:tcPr>
          <w:p w14:paraId="4908456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105.2</w:t>
            </w:r>
          </w:p>
        </w:tc>
        <w:tc>
          <w:tcPr>
            <w:tcW w:w="765" w:type="dxa"/>
            <w:tcBorders>
              <w:top w:val="nil"/>
              <w:left w:val="nil"/>
              <w:bottom w:val="nil"/>
              <w:right w:val="nil"/>
            </w:tcBorders>
            <w:vAlign w:val="center"/>
            <w:hideMark/>
          </w:tcPr>
          <w:p w14:paraId="5D5AF8C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w:t>
            </w:r>
          </w:p>
        </w:tc>
        <w:tc>
          <w:tcPr>
            <w:tcW w:w="510" w:type="dxa"/>
            <w:tcBorders>
              <w:top w:val="nil"/>
              <w:left w:val="nil"/>
              <w:bottom w:val="nil"/>
              <w:right w:val="nil"/>
            </w:tcBorders>
            <w:noWrap/>
            <w:vAlign w:val="center"/>
            <w:hideMark/>
          </w:tcPr>
          <w:p w14:paraId="0606AFE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C19</w:t>
            </w:r>
          </w:p>
        </w:tc>
        <w:tc>
          <w:tcPr>
            <w:tcW w:w="599" w:type="dxa"/>
            <w:tcBorders>
              <w:top w:val="nil"/>
              <w:left w:val="nil"/>
              <w:bottom w:val="nil"/>
              <w:right w:val="nil"/>
            </w:tcBorders>
            <w:noWrap/>
            <w:vAlign w:val="center"/>
            <w:hideMark/>
          </w:tcPr>
          <w:p w14:paraId="499700F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C20</w:t>
            </w:r>
          </w:p>
        </w:tc>
        <w:tc>
          <w:tcPr>
            <w:tcW w:w="427" w:type="dxa"/>
            <w:tcBorders>
              <w:top w:val="nil"/>
              <w:left w:val="nil"/>
              <w:bottom w:val="nil"/>
              <w:right w:val="nil"/>
            </w:tcBorders>
            <w:noWrap/>
            <w:vAlign w:val="center"/>
            <w:hideMark/>
          </w:tcPr>
          <w:p w14:paraId="410BF71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C21</w:t>
            </w:r>
          </w:p>
        </w:tc>
        <w:tc>
          <w:tcPr>
            <w:tcW w:w="741" w:type="dxa"/>
            <w:tcBorders>
              <w:top w:val="nil"/>
              <w:left w:val="nil"/>
              <w:bottom w:val="nil"/>
              <w:right w:val="nil"/>
            </w:tcBorders>
            <w:vAlign w:val="center"/>
            <w:hideMark/>
          </w:tcPr>
          <w:p w14:paraId="0313098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122.9(3)</w:t>
            </w:r>
          </w:p>
        </w:tc>
        <w:tc>
          <w:tcPr>
            <w:tcW w:w="783" w:type="dxa"/>
            <w:tcBorders>
              <w:top w:val="nil"/>
              <w:left w:val="nil"/>
              <w:bottom w:val="nil"/>
              <w:right w:val="nil"/>
            </w:tcBorders>
            <w:vAlign w:val="center"/>
            <w:hideMark/>
          </w:tcPr>
          <w:p w14:paraId="0C60F6D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121.8</w:t>
            </w:r>
          </w:p>
        </w:tc>
        <w:tc>
          <w:tcPr>
            <w:tcW w:w="892" w:type="dxa"/>
            <w:tcBorders>
              <w:top w:val="nil"/>
              <w:left w:val="nil"/>
              <w:bottom w:val="nil"/>
              <w:right w:val="nil"/>
            </w:tcBorders>
            <w:vAlign w:val="center"/>
          </w:tcPr>
          <w:p w14:paraId="7EE9EFB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w:t>
            </w:r>
          </w:p>
        </w:tc>
        <w:tc>
          <w:tcPr>
            <w:tcW w:w="892" w:type="dxa"/>
            <w:tcBorders>
              <w:top w:val="nil"/>
              <w:left w:val="nil"/>
              <w:bottom w:val="nil"/>
              <w:right w:val="nil"/>
            </w:tcBorders>
            <w:vAlign w:val="center"/>
            <w:hideMark/>
          </w:tcPr>
          <w:p w14:paraId="6F9F3CD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121.7</w:t>
            </w:r>
          </w:p>
        </w:tc>
        <w:tc>
          <w:tcPr>
            <w:tcW w:w="836" w:type="dxa"/>
            <w:tcBorders>
              <w:top w:val="nil"/>
              <w:left w:val="nil"/>
              <w:bottom w:val="nil"/>
              <w:right w:val="nil"/>
            </w:tcBorders>
            <w:vAlign w:val="center"/>
            <w:hideMark/>
          </w:tcPr>
          <w:p w14:paraId="4AEE7D64" w14:textId="77777777" w:rsidR="00F46371" w:rsidRPr="00D54A50" w:rsidRDefault="00F46371" w:rsidP="00070D42">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w:t>
            </w:r>
            <w:r w:rsidR="00070D42" w:rsidRPr="00D54A50">
              <w:rPr>
                <w:rFonts w:ascii="Times New Roman" w:eastAsia="Times New Roman" w:hAnsi="Times New Roman" w:cs="Times New Roman"/>
                <w:sz w:val="16"/>
                <w:szCs w:val="16"/>
                <w:lang w:eastAsia="fr-FR"/>
              </w:rPr>
              <w:t>2</w:t>
            </w:r>
          </w:p>
        </w:tc>
      </w:tr>
      <w:tr w:rsidR="00F46371" w:rsidRPr="00D54A50" w14:paraId="1E217A7D" w14:textId="77777777" w:rsidTr="00F46371">
        <w:trPr>
          <w:cantSplit/>
          <w:trHeight w:val="248"/>
          <w:jc w:val="center"/>
        </w:trPr>
        <w:tc>
          <w:tcPr>
            <w:tcW w:w="752" w:type="dxa"/>
            <w:tcBorders>
              <w:top w:val="nil"/>
              <w:left w:val="nil"/>
              <w:bottom w:val="nil"/>
              <w:right w:val="nil"/>
            </w:tcBorders>
            <w:noWrap/>
            <w:vAlign w:val="center"/>
            <w:hideMark/>
          </w:tcPr>
          <w:p w14:paraId="4254911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C13</w:t>
            </w:r>
          </w:p>
        </w:tc>
        <w:tc>
          <w:tcPr>
            <w:tcW w:w="426" w:type="dxa"/>
            <w:tcBorders>
              <w:top w:val="nil"/>
              <w:left w:val="nil"/>
              <w:bottom w:val="nil"/>
              <w:right w:val="nil"/>
            </w:tcBorders>
            <w:noWrap/>
            <w:vAlign w:val="center"/>
            <w:hideMark/>
          </w:tcPr>
          <w:p w14:paraId="414EBAB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N5</w:t>
            </w:r>
          </w:p>
        </w:tc>
        <w:tc>
          <w:tcPr>
            <w:tcW w:w="427" w:type="dxa"/>
            <w:tcBorders>
              <w:top w:val="nil"/>
              <w:left w:val="nil"/>
              <w:bottom w:val="nil"/>
              <w:right w:val="nil"/>
            </w:tcBorders>
            <w:noWrap/>
            <w:vAlign w:val="center"/>
            <w:hideMark/>
          </w:tcPr>
          <w:p w14:paraId="045D70B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N6</w:t>
            </w:r>
          </w:p>
        </w:tc>
        <w:tc>
          <w:tcPr>
            <w:tcW w:w="741" w:type="dxa"/>
            <w:tcBorders>
              <w:top w:val="nil"/>
              <w:left w:val="nil"/>
              <w:bottom w:val="nil"/>
              <w:right w:val="nil"/>
            </w:tcBorders>
            <w:vAlign w:val="center"/>
            <w:hideMark/>
          </w:tcPr>
          <w:p w14:paraId="0FB9265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104.0(3)</w:t>
            </w:r>
          </w:p>
        </w:tc>
        <w:tc>
          <w:tcPr>
            <w:tcW w:w="842" w:type="dxa"/>
            <w:tcBorders>
              <w:top w:val="nil"/>
              <w:left w:val="nil"/>
              <w:bottom w:val="nil"/>
              <w:right w:val="nil"/>
            </w:tcBorders>
            <w:vAlign w:val="center"/>
            <w:hideMark/>
          </w:tcPr>
          <w:p w14:paraId="4CFFE07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105.2</w:t>
            </w:r>
          </w:p>
        </w:tc>
        <w:tc>
          <w:tcPr>
            <w:tcW w:w="892" w:type="dxa"/>
            <w:tcBorders>
              <w:top w:val="nil"/>
              <w:left w:val="nil"/>
              <w:bottom w:val="nil"/>
              <w:right w:val="nil"/>
            </w:tcBorders>
            <w:vAlign w:val="center"/>
          </w:tcPr>
          <w:p w14:paraId="0F533CC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c>
          <w:tcPr>
            <w:tcW w:w="892" w:type="dxa"/>
            <w:tcBorders>
              <w:top w:val="nil"/>
              <w:left w:val="nil"/>
              <w:bottom w:val="nil"/>
              <w:right w:val="nil"/>
            </w:tcBorders>
            <w:vAlign w:val="center"/>
            <w:hideMark/>
          </w:tcPr>
          <w:p w14:paraId="074F685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105.2</w:t>
            </w:r>
          </w:p>
        </w:tc>
        <w:tc>
          <w:tcPr>
            <w:tcW w:w="765" w:type="dxa"/>
            <w:tcBorders>
              <w:top w:val="nil"/>
              <w:left w:val="nil"/>
              <w:bottom w:val="nil"/>
              <w:right w:val="nil"/>
            </w:tcBorders>
            <w:vAlign w:val="center"/>
            <w:hideMark/>
          </w:tcPr>
          <w:p w14:paraId="0C61FD5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c>
          <w:tcPr>
            <w:tcW w:w="510" w:type="dxa"/>
            <w:tcBorders>
              <w:top w:val="nil"/>
              <w:left w:val="nil"/>
              <w:bottom w:val="nil"/>
              <w:right w:val="nil"/>
            </w:tcBorders>
            <w:noWrap/>
            <w:vAlign w:val="center"/>
            <w:hideMark/>
          </w:tcPr>
          <w:p w14:paraId="263FB2A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C19</w:t>
            </w:r>
          </w:p>
        </w:tc>
        <w:tc>
          <w:tcPr>
            <w:tcW w:w="599" w:type="dxa"/>
            <w:tcBorders>
              <w:top w:val="nil"/>
              <w:left w:val="nil"/>
              <w:bottom w:val="nil"/>
              <w:right w:val="nil"/>
            </w:tcBorders>
            <w:noWrap/>
            <w:vAlign w:val="center"/>
            <w:hideMark/>
          </w:tcPr>
          <w:p w14:paraId="74B5097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C20</w:t>
            </w:r>
          </w:p>
        </w:tc>
        <w:tc>
          <w:tcPr>
            <w:tcW w:w="427" w:type="dxa"/>
            <w:tcBorders>
              <w:top w:val="nil"/>
              <w:left w:val="nil"/>
              <w:bottom w:val="nil"/>
              <w:right w:val="nil"/>
            </w:tcBorders>
            <w:noWrap/>
            <w:vAlign w:val="center"/>
            <w:hideMark/>
          </w:tcPr>
          <w:p w14:paraId="60398D9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N8</w:t>
            </w:r>
          </w:p>
        </w:tc>
        <w:tc>
          <w:tcPr>
            <w:tcW w:w="741" w:type="dxa"/>
            <w:tcBorders>
              <w:top w:val="nil"/>
              <w:left w:val="nil"/>
              <w:bottom w:val="nil"/>
              <w:right w:val="nil"/>
            </w:tcBorders>
            <w:vAlign w:val="center"/>
            <w:hideMark/>
          </w:tcPr>
          <w:p w14:paraId="1AF9FF3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119.9(4)</w:t>
            </w:r>
          </w:p>
        </w:tc>
        <w:tc>
          <w:tcPr>
            <w:tcW w:w="783" w:type="dxa"/>
            <w:tcBorders>
              <w:top w:val="nil"/>
              <w:left w:val="nil"/>
              <w:bottom w:val="nil"/>
              <w:right w:val="nil"/>
            </w:tcBorders>
            <w:vAlign w:val="center"/>
            <w:hideMark/>
          </w:tcPr>
          <w:p w14:paraId="03C102F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119.5</w:t>
            </w:r>
          </w:p>
        </w:tc>
        <w:tc>
          <w:tcPr>
            <w:tcW w:w="892" w:type="dxa"/>
            <w:tcBorders>
              <w:top w:val="nil"/>
              <w:left w:val="nil"/>
              <w:bottom w:val="nil"/>
              <w:right w:val="nil"/>
            </w:tcBorders>
            <w:vAlign w:val="center"/>
          </w:tcPr>
          <w:p w14:paraId="1E9BFF6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0.4</w:t>
            </w:r>
          </w:p>
        </w:tc>
        <w:tc>
          <w:tcPr>
            <w:tcW w:w="892" w:type="dxa"/>
            <w:tcBorders>
              <w:top w:val="nil"/>
              <w:left w:val="nil"/>
              <w:bottom w:val="nil"/>
              <w:right w:val="nil"/>
            </w:tcBorders>
            <w:vAlign w:val="center"/>
            <w:hideMark/>
          </w:tcPr>
          <w:p w14:paraId="61A29A7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119.5</w:t>
            </w:r>
          </w:p>
        </w:tc>
        <w:tc>
          <w:tcPr>
            <w:tcW w:w="836" w:type="dxa"/>
            <w:tcBorders>
              <w:top w:val="nil"/>
              <w:left w:val="nil"/>
              <w:bottom w:val="nil"/>
              <w:right w:val="nil"/>
            </w:tcBorders>
            <w:vAlign w:val="center"/>
            <w:hideMark/>
          </w:tcPr>
          <w:p w14:paraId="360CA4F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0.4</w:t>
            </w:r>
          </w:p>
        </w:tc>
      </w:tr>
      <w:tr w:rsidR="00F46371" w:rsidRPr="00D54A50" w14:paraId="6F7662EA" w14:textId="77777777" w:rsidTr="00F46371">
        <w:trPr>
          <w:cantSplit/>
          <w:trHeight w:val="248"/>
          <w:jc w:val="center"/>
        </w:trPr>
        <w:tc>
          <w:tcPr>
            <w:tcW w:w="752" w:type="dxa"/>
            <w:tcBorders>
              <w:top w:val="nil"/>
              <w:left w:val="nil"/>
              <w:bottom w:val="nil"/>
              <w:right w:val="nil"/>
            </w:tcBorders>
            <w:noWrap/>
            <w:vAlign w:val="center"/>
            <w:hideMark/>
          </w:tcPr>
          <w:p w14:paraId="0564D05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O1</w:t>
            </w:r>
          </w:p>
        </w:tc>
        <w:tc>
          <w:tcPr>
            <w:tcW w:w="426" w:type="dxa"/>
            <w:tcBorders>
              <w:top w:val="nil"/>
              <w:left w:val="nil"/>
              <w:bottom w:val="nil"/>
              <w:right w:val="nil"/>
            </w:tcBorders>
            <w:noWrap/>
            <w:vAlign w:val="center"/>
            <w:hideMark/>
          </w:tcPr>
          <w:p w14:paraId="0798BB8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N3</w:t>
            </w:r>
          </w:p>
        </w:tc>
        <w:tc>
          <w:tcPr>
            <w:tcW w:w="427" w:type="dxa"/>
            <w:tcBorders>
              <w:top w:val="nil"/>
              <w:left w:val="nil"/>
              <w:bottom w:val="nil"/>
              <w:right w:val="nil"/>
            </w:tcBorders>
            <w:noWrap/>
            <w:vAlign w:val="center"/>
            <w:hideMark/>
          </w:tcPr>
          <w:p w14:paraId="095DCB9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O2</w:t>
            </w:r>
          </w:p>
        </w:tc>
        <w:tc>
          <w:tcPr>
            <w:tcW w:w="741" w:type="dxa"/>
            <w:tcBorders>
              <w:top w:val="nil"/>
              <w:left w:val="nil"/>
              <w:bottom w:val="nil"/>
              <w:right w:val="nil"/>
            </w:tcBorders>
            <w:vAlign w:val="center"/>
            <w:hideMark/>
          </w:tcPr>
          <w:p w14:paraId="6E57E1C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124.0(3)</w:t>
            </w:r>
          </w:p>
        </w:tc>
        <w:tc>
          <w:tcPr>
            <w:tcW w:w="842" w:type="dxa"/>
            <w:tcBorders>
              <w:top w:val="nil"/>
              <w:left w:val="nil"/>
              <w:bottom w:val="nil"/>
              <w:right w:val="nil"/>
            </w:tcBorders>
            <w:vAlign w:val="center"/>
            <w:hideMark/>
          </w:tcPr>
          <w:p w14:paraId="3C7E6B0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124.6</w:t>
            </w:r>
          </w:p>
        </w:tc>
        <w:tc>
          <w:tcPr>
            <w:tcW w:w="892" w:type="dxa"/>
            <w:tcBorders>
              <w:top w:val="nil"/>
              <w:left w:val="nil"/>
              <w:bottom w:val="nil"/>
              <w:right w:val="nil"/>
            </w:tcBorders>
            <w:vAlign w:val="center"/>
          </w:tcPr>
          <w:p w14:paraId="58DD11F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0.6</w:t>
            </w:r>
          </w:p>
        </w:tc>
        <w:tc>
          <w:tcPr>
            <w:tcW w:w="892" w:type="dxa"/>
            <w:tcBorders>
              <w:top w:val="nil"/>
              <w:left w:val="nil"/>
              <w:bottom w:val="nil"/>
              <w:right w:val="nil"/>
            </w:tcBorders>
            <w:vAlign w:val="center"/>
            <w:hideMark/>
          </w:tcPr>
          <w:p w14:paraId="3406CE1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124.8</w:t>
            </w:r>
          </w:p>
        </w:tc>
        <w:tc>
          <w:tcPr>
            <w:tcW w:w="765" w:type="dxa"/>
            <w:tcBorders>
              <w:top w:val="nil"/>
              <w:left w:val="nil"/>
              <w:bottom w:val="nil"/>
              <w:right w:val="nil"/>
            </w:tcBorders>
            <w:vAlign w:val="center"/>
            <w:hideMark/>
          </w:tcPr>
          <w:p w14:paraId="041D9D1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0.8</w:t>
            </w:r>
          </w:p>
        </w:tc>
        <w:tc>
          <w:tcPr>
            <w:tcW w:w="510" w:type="dxa"/>
            <w:tcBorders>
              <w:top w:val="nil"/>
              <w:left w:val="nil"/>
              <w:bottom w:val="nil"/>
              <w:right w:val="nil"/>
            </w:tcBorders>
            <w:noWrap/>
            <w:vAlign w:val="center"/>
            <w:hideMark/>
          </w:tcPr>
          <w:p w14:paraId="7F1FD5B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C9</w:t>
            </w:r>
          </w:p>
        </w:tc>
        <w:tc>
          <w:tcPr>
            <w:tcW w:w="599" w:type="dxa"/>
            <w:tcBorders>
              <w:top w:val="nil"/>
              <w:left w:val="nil"/>
              <w:bottom w:val="nil"/>
              <w:right w:val="nil"/>
            </w:tcBorders>
            <w:noWrap/>
            <w:vAlign w:val="center"/>
            <w:hideMark/>
          </w:tcPr>
          <w:p w14:paraId="0357ACD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C10</w:t>
            </w:r>
          </w:p>
        </w:tc>
        <w:tc>
          <w:tcPr>
            <w:tcW w:w="427" w:type="dxa"/>
            <w:tcBorders>
              <w:top w:val="nil"/>
              <w:left w:val="nil"/>
              <w:bottom w:val="nil"/>
              <w:right w:val="nil"/>
            </w:tcBorders>
            <w:noWrap/>
            <w:vAlign w:val="center"/>
            <w:hideMark/>
          </w:tcPr>
          <w:p w14:paraId="558DC33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C11</w:t>
            </w:r>
          </w:p>
        </w:tc>
        <w:tc>
          <w:tcPr>
            <w:tcW w:w="741" w:type="dxa"/>
            <w:tcBorders>
              <w:top w:val="nil"/>
              <w:left w:val="nil"/>
              <w:bottom w:val="nil"/>
              <w:right w:val="nil"/>
            </w:tcBorders>
            <w:vAlign w:val="center"/>
            <w:hideMark/>
          </w:tcPr>
          <w:p w14:paraId="3A85EC8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117.4(3)</w:t>
            </w:r>
          </w:p>
        </w:tc>
        <w:tc>
          <w:tcPr>
            <w:tcW w:w="783" w:type="dxa"/>
            <w:tcBorders>
              <w:top w:val="nil"/>
              <w:left w:val="nil"/>
              <w:bottom w:val="nil"/>
              <w:right w:val="nil"/>
            </w:tcBorders>
            <w:vAlign w:val="center"/>
            <w:hideMark/>
          </w:tcPr>
          <w:p w14:paraId="3ED05DB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118.4</w:t>
            </w:r>
          </w:p>
        </w:tc>
        <w:tc>
          <w:tcPr>
            <w:tcW w:w="892" w:type="dxa"/>
            <w:tcBorders>
              <w:top w:val="nil"/>
              <w:left w:val="nil"/>
              <w:bottom w:val="nil"/>
              <w:right w:val="nil"/>
            </w:tcBorders>
            <w:vAlign w:val="center"/>
          </w:tcPr>
          <w:p w14:paraId="5AA94CA4" w14:textId="77777777" w:rsidR="00F46371" w:rsidRPr="00D54A50" w:rsidRDefault="004C6344" w:rsidP="004C6344">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w:t>
            </w:r>
            <w:r w:rsidR="00F46371" w:rsidRPr="00D54A50">
              <w:rPr>
                <w:rFonts w:ascii="Times New Roman" w:eastAsia="Times New Roman" w:hAnsi="Times New Roman" w:cs="Times New Roman"/>
                <w:sz w:val="16"/>
                <w:szCs w:val="16"/>
                <w:lang w:eastAsia="fr-FR"/>
              </w:rPr>
              <w:t>.</w:t>
            </w:r>
            <w:r w:rsidRPr="00D54A50">
              <w:rPr>
                <w:rFonts w:ascii="Times New Roman" w:eastAsia="Times New Roman" w:hAnsi="Times New Roman" w:cs="Times New Roman"/>
                <w:sz w:val="16"/>
                <w:szCs w:val="16"/>
                <w:lang w:eastAsia="fr-FR"/>
              </w:rPr>
              <w:t>0</w:t>
            </w:r>
          </w:p>
        </w:tc>
        <w:tc>
          <w:tcPr>
            <w:tcW w:w="892" w:type="dxa"/>
            <w:tcBorders>
              <w:top w:val="nil"/>
              <w:left w:val="nil"/>
              <w:bottom w:val="nil"/>
              <w:right w:val="nil"/>
            </w:tcBorders>
            <w:vAlign w:val="center"/>
            <w:hideMark/>
          </w:tcPr>
          <w:p w14:paraId="2BEE0AC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118.5</w:t>
            </w:r>
          </w:p>
        </w:tc>
        <w:tc>
          <w:tcPr>
            <w:tcW w:w="836" w:type="dxa"/>
            <w:tcBorders>
              <w:top w:val="nil"/>
              <w:left w:val="nil"/>
              <w:bottom w:val="nil"/>
              <w:right w:val="nil"/>
            </w:tcBorders>
            <w:vAlign w:val="center"/>
            <w:hideMark/>
          </w:tcPr>
          <w:p w14:paraId="661FDD3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w:t>
            </w:r>
          </w:p>
        </w:tc>
      </w:tr>
      <w:tr w:rsidR="00F46371" w:rsidRPr="00D54A50" w14:paraId="40867823" w14:textId="77777777" w:rsidTr="00F46371">
        <w:trPr>
          <w:cantSplit/>
          <w:trHeight w:val="248"/>
          <w:jc w:val="center"/>
        </w:trPr>
        <w:tc>
          <w:tcPr>
            <w:tcW w:w="752" w:type="dxa"/>
            <w:tcBorders>
              <w:top w:val="nil"/>
              <w:left w:val="nil"/>
              <w:bottom w:val="nil"/>
              <w:right w:val="nil"/>
            </w:tcBorders>
            <w:noWrap/>
            <w:vAlign w:val="center"/>
            <w:hideMark/>
          </w:tcPr>
          <w:p w14:paraId="2BBDA65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O1</w:t>
            </w:r>
          </w:p>
        </w:tc>
        <w:tc>
          <w:tcPr>
            <w:tcW w:w="426" w:type="dxa"/>
            <w:tcBorders>
              <w:top w:val="nil"/>
              <w:left w:val="nil"/>
              <w:bottom w:val="nil"/>
              <w:right w:val="nil"/>
            </w:tcBorders>
            <w:noWrap/>
            <w:vAlign w:val="center"/>
            <w:hideMark/>
          </w:tcPr>
          <w:p w14:paraId="25A330D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N3</w:t>
            </w:r>
          </w:p>
        </w:tc>
        <w:tc>
          <w:tcPr>
            <w:tcW w:w="427" w:type="dxa"/>
            <w:tcBorders>
              <w:top w:val="nil"/>
              <w:left w:val="nil"/>
              <w:bottom w:val="nil"/>
              <w:right w:val="nil"/>
            </w:tcBorders>
            <w:noWrap/>
            <w:vAlign w:val="center"/>
            <w:hideMark/>
          </w:tcPr>
          <w:p w14:paraId="0095B52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C11</w:t>
            </w:r>
          </w:p>
        </w:tc>
        <w:tc>
          <w:tcPr>
            <w:tcW w:w="741" w:type="dxa"/>
            <w:tcBorders>
              <w:top w:val="nil"/>
              <w:left w:val="nil"/>
              <w:bottom w:val="nil"/>
              <w:right w:val="nil"/>
            </w:tcBorders>
            <w:vAlign w:val="center"/>
            <w:hideMark/>
          </w:tcPr>
          <w:p w14:paraId="0A523A4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118.5(3)</w:t>
            </w:r>
          </w:p>
        </w:tc>
        <w:tc>
          <w:tcPr>
            <w:tcW w:w="842" w:type="dxa"/>
            <w:tcBorders>
              <w:top w:val="nil"/>
              <w:left w:val="nil"/>
              <w:bottom w:val="nil"/>
              <w:right w:val="nil"/>
            </w:tcBorders>
            <w:vAlign w:val="center"/>
            <w:hideMark/>
          </w:tcPr>
          <w:p w14:paraId="0F91C13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118.0</w:t>
            </w:r>
          </w:p>
        </w:tc>
        <w:tc>
          <w:tcPr>
            <w:tcW w:w="892" w:type="dxa"/>
            <w:tcBorders>
              <w:top w:val="nil"/>
              <w:left w:val="nil"/>
              <w:bottom w:val="nil"/>
              <w:right w:val="nil"/>
            </w:tcBorders>
            <w:vAlign w:val="center"/>
          </w:tcPr>
          <w:p w14:paraId="65ADDB5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0.5</w:t>
            </w:r>
          </w:p>
        </w:tc>
        <w:tc>
          <w:tcPr>
            <w:tcW w:w="892" w:type="dxa"/>
            <w:tcBorders>
              <w:top w:val="nil"/>
              <w:left w:val="nil"/>
              <w:bottom w:val="nil"/>
              <w:right w:val="nil"/>
            </w:tcBorders>
            <w:vAlign w:val="center"/>
            <w:hideMark/>
          </w:tcPr>
          <w:p w14:paraId="59C3987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117.8</w:t>
            </w:r>
          </w:p>
        </w:tc>
        <w:tc>
          <w:tcPr>
            <w:tcW w:w="765" w:type="dxa"/>
            <w:tcBorders>
              <w:top w:val="nil"/>
              <w:left w:val="nil"/>
              <w:bottom w:val="nil"/>
              <w:right w:val="nil"/>
            </w:tcBorders>
            <w:vAlign w:val="center"/>
            <w:hideMark/>
          </w:tcPr>
          <w:p w14:paraId="3FBBF95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c>
          <w:tcPr>
            <w:tcW w:w="510" w:type="dxa"/>
            <w:tcBorders>
              <w:top w:val="nil"/>
              <w:left w:val="nil"/>
              <w:bottom w:val="nil"/>
              <w:right w:val="nil"/>
            </w:tcBorders>
            <w:noWrap/>
            <w:vAlign w:val="center"/>
            <w:hideMark/>
          </w:tcPr>
          <w:p w14:paraId="2958A99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N1</w:t>
            </w:r>
          </w:p>
        </w:tc>
        <w:tc>
          <w:tcPr>
            <w:tcW w:w="599" w:type="dxa"/>
            <w:tcBorders>
              <w:top w:val="nil"/>
              <w:left w:val="nil"/>
              <w:bottom w:val="nil"/>
              <w:right w:val="nil"/>
            </w:tcBorders>
            <w:noWrap/>
            <w:vAlign w:val="center"/>
            <w:hideMark/>
          </w:tcPr>
          <w:p w14:paraId="496DCCE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w:t>
            </w:r>
          </w:p>
        </w:tc>
        <w:tc>
          <w:tcPr>
            <w:tcW w:w="427" w:type="dxa"/>
            <w:tcBorders>
              <w:top w:val="nil"/>
              <w:left w:val="nil"/>
              <w:bottom w:val="nil"/>
              <w:right w:val="nil"/>
            </w:tcBorders>
            <w:noWrap/>
            <w:vAlign w:val="center"/>
            <w:hideMark/>
          </w:tcPr>
          <w:p w14:paraId="145BBB9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C3</w:t>
            </w:r>
          </w:p>
        </w:tc>
        <w:tc>
          <w:tcPr>
            <w:tcW w:w="741" w:type="dxa"/>
            <w:tcBorders>
              <w:top w:val="nil"/>
              <w:left w:val="nil"/>
              <w:bottom w:val="nil"/>
              <w:right w:val="nil"/>
            </w:tcBorders>
            <w:vAlign w:val="center"/>
            <w:hideMark/>
          </w:tcPr>
          <w:p w14:paraId="1E37CC9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111.3(3)</w:t>
            </w:r>
          </w:p>
        </w:tc>
        <w:tc>
          <w:tcPr>
            <w:tcW w:w="783" w:type="dxa"/>
            <w:tcBorders>
              <w:top w:val="nil"/>
              <w:left w:val="nil"/>
              <w:bottom w:val="nil"/>
              <w:right w:val="nil"/>
            </w:tcBorders>
            <w:vAlign w:val="center"/>
            <w:hideMark/>
          </w:tcPr>
          <w:p w14:paraId="5DAFD28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110.9</w:t>
            </w:r>
          </w:p>
        </w:tc>
        <w:tc>
          <w:tcPr>
            <w:tcW w:w="892" w:type="dxa"/>
            <w:tcBorders>
              <w:top w:val="nil"/>
              <w:left w:val="nil"/>
              <w:bottom w:val="nil"/>
              <w:right w:val="nil"/>
            </w:tcBorders>
            <w:vAlign w:val="center"/>
          </w:tcPr>
          <w:p w14:paraId="3D2C8EE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0.4</w:t>
            </w:r>
          </w:p>
        </w:tc>
        <w:tc>
          <w:tcPr>
            <w:tcW w:w="892" w:type="dxa"/>
            <w:tcBorders>
              <w:top w:val="nil"/>
              <w:left w:val="nil"/>
              <w:bottom w:val="nil"/>
              <w:right w:val="nil"/>
            </w:tcBorders>
            <w:vAlign w:val="center"/>
            <w:hideMark/>
          </w:tcPr>
          <w:p w14:paraId="717362D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111.0</w:t>
            </w:r>
          </w:p>
        </w:tc>
        <w:tc>
          <w:tcPr>
            <w:tcW w:w="836" w:type="dxa"/>
            <w:tcBorders>
              <w:top w:val="nil"/>
              <w:left w:val="nil"/>
              <w:bottom w:val="nil"/>
              <w:right w:val="nil"/>
            </w:tcBorders>
            <w:vAlign w:val="center"/>
            <w:hideMark/>
          </w:tcPr>
          <w:p w14:paraId="72A50A3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r>
      <w:tr w:rsidR="00F46371" w:rsidRPr="00D54A50" w14:paraId="415834B1" w14:textId="77777777" w:rsidTr="00F46371">
        <w:trPr>
          <w:cantSplit/>
          <w:trHeight w:val="248"/>
          <w:jc w:val="center"/>
        </w:trPr>
        <w:tc>
          <w:tcPr>
            <w:tcW w:w="752" w:type="dxa"/>
            <w:tcBorders>
              <w:top w:val="nil"/>
              <w:left w:val="nil"/>
              <w:bottom w:val="nil"/>
              <w:right w:val="nil"/>
            </w:tcBorders>
            <w:noWrap/>
            <w:vAlign w:val="center"/>
            <w:hideMark/>
          </w:tcPr>
          <w:p w14:paraId="01BBB68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O2</w:t>
            </w:r>
          </w:p>
        </w:tc>
        <w:tc>
          <w:tcPr>
            <w:tcW w:w="426" w:type="dxa"/>
            <w:tcBorders>
              <w:top w:val="nil"/>
              <w:left w:val="nil"/>
              <w:bottom w:val="nil"/>
              <w:right w:val="nil"/>
            </w:tcBorders>
            <w:noWrap/>
            <w:vAlign w:val="center"/>
            <w:hideMark/>
          </w:tcPr>
          <w:p w14:paraId="1956FEE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N3</w:t>
            </w:r>
          </w:p>
        </w:tc>
        <w:tc>
          <w:tcPr>
            <w:tcW w:w="427" w:type="dxa"/>
            <w:tcBorders>
              <w:top w:val="nil"/>
              <w:left w:val="nil"/>
              <w:bottom w:val="nil"/>
              <w:right w:val="nil"/>
            </w:tcBorders>
            <w:noWrap/>
            <w:vAlign w:val="center"/>
            <w:hideMark/>
          </w:tcPr>
          <w:p w14:paraId="397E199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C11</w:t>
            </w:r>
          </w:p>
        </w:tc>
        <w:tc>
          <w:tcPr>
            <w:tcW w:w="741" w:type="dxa"/>
            <w:tcBorders>
              <w:top w:val="nil"/>
              <w:left w:val="nil"/>
              <w:bottom w:val="nil"/>
              <w:right w:val="nil"/>
            </w:tcBorders>
            <w:vAlign w:val="center"/>
            <w:hideMark/>
          </w:tcPr>
          <w:p w14:paraId="35A9C59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117.5(3)</w:t>
            </w:r>
          </w:p>
        </w:tc>
        <w:tc>
          <w:tcPr>
            <w:tcW w:w="842" w:type="dxa"/>
            <w:tcBorders>
              <w:top w:val="nil"/>
              <w:left w:val="nil"/>
              <w:bottom w:val="nil"/>
              <w:right w:val="nil"/>
            </w:tcBorders>
            <w:vAlign w:val="center"/>
            <w:hideMark/>
          </w:tcPr>
          <w:p w14:paraId="4D0E5A7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117.4</w:t>
            </w:r>
          </w:p>
        </w:tc>
        <w:tc>
          <w:tcPr>
            <w:tcW w:w="892" w:type="dxa"/>
            <w:tcBorders>
              <w:top w:val="nil"/>
              <w:left w:val="nil"/>
              <w:bottom w:val="nil"/>
              <w:right w:val="nil"/>
            </w:tcBorders>
            <w:vAlign w:val="center"/>
          </w:tcPr>
          <w:p w14:paraId="3AB0956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0.1</w:t>
            </w:r>
          </w:p>
        </w:tc>
        <w:tc>
          <w:tcPr>
            <w:tcW w:w="892" w:type="dxa"/>
            <w:tcBorders>
              <w:top w:val="nil"/>
              <w:left w:val="nil"/>
              <w:bottom w:val="nil"/>
              <w:right w:val="nil"/>
            </w:tcBorders>
            <w:vAlign w:val="center"/>
            <w:hideMark/>
          </w:tcPr>
          <w:p w14:paraId="2360E0B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117.3</w:t>
            </w:r>
          </w:p>
        </w:tc>
        <w:tc>
          <w:tcPr>
            <w:tcW w:w="765" w:type="dxa"/>
            <w:tcBorders>
              <w:top w:val="nil"/>
              <w:left w:val="nil"/>
              <w:bottom w:val="nil"/>
              <w:right w:val="nil"/>
            </w:tcBorders>
            <w:vAlign w:val="center"/>
            <w:hideMark/>
          </w:tcPr>
          <w:p w14:paraId="5699CB2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c>
          <w:tcPr>
            <w:tcW w:w="510" w:type="dxa"/>
            <w:tcBorders>
              <w:top w:val="nil"/>
              <w:left w:val="nil"/>
              <w:bottom w:val="nil"/>
              <w:right w:val="nil"/>
            </w:tcBorders>
            <w:noWrap/>
            <w:vAlign w:val="center"/>
            <w:hideMark/>
          </w:tcPr>
          <w:p w14:paraId="6514A9D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N1</w:t>
            </w:r>
          </w:p>
        </w:tc>
        <w:tc>
          <w:tcPr>
            <w:tcW w:w="599" w:type="dxa"/>
            <w:tcBorders>
              <w:top w:val="nil"/>
              <w:left w:val="nil"/>
              <w:bottom w:val="nil"/>
              <w:right w:val="nil"/>
            </w:tcBorders>
            <w:noWrap/>
            <w:vAlign w:val="center"/>
            <w:hideMark/>
          </w:tcPr>
          <w:p w14:paraId="64C42F7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w:t>
            </w:r>
          </w:p>
        </w:tc>
        <w:tc>
          <w:tcPr>
            <w:tcW w:w="427" w:type="dxa"/>
            <w:tcBorders>
              <w:top w:val="nil"/>
              <w:left w:val="nil"/>
              <w:bottom w:val="nil"/>
              <w:right w:val="nil"/>
            </w:tcBorders>
            <w:noWrap/>
            <w:vAlign w:val="center"/>
            <w:hideMark/>
          </w:tcPr>
          <w:p w14:paraId="555DAEF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w:t>
            </w:r>
          </w:p>
        </w:tc>
        <w:tc>
          <w:tcPr>
            <w:tcW w:w="741" w:type="dxa"/>
            <w:tcBorders>
              <w:top w:val="nil"/>
              <w:left w:val="nil"/>
              <w:bottom w:val="nil"/>
              <w:right w:val="nil"/>
            </w:tcBorders>
            <w:vAlign w:val="center"/>
            <w:hideMark/>
          </w:tcPr>
          <w:p w14:paraId="060DFF3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120.8(4)</w:t>
            </w:r>
          </w:p>
        </w:tc>
        <w:tc>
          <w:tcPr>
            <w:tcW w:w="783" w:type="dxa"/>
            <w:tcBorders>
              <w:top w:val="nil"/>
              <w:left w:val="nil"/>
              <w:bottom w:val="nil"/>
              <w:right w:val="nil"/>
            </w:tcBorders>
            <w:vAlign w:val="center"/>
            <w:hideMark/>
          </w:tcPr>
          <w:p w14:paraId="6203BCE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121.0</w:t>
            </w:r>
          </w:p>
        </w:tc>
        <w:tc>
          <w:tcPr>
            <w:tcW w:w="892" w:type="dxa"/>
            <w:tcBorders>
              <w:top w:val="nil"/>
              <w:left w:val="nil"/>
              <w:bottom w:val="nil"/>
              <w:right w:val="nil"/>
            </w:tcBorders>
            <w:vAlign w:val="center"/>
          </w:tcPr>
          <w:p w14:paraId="4472323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c>
          <w:tcPr>
            <w:tcW w:w="892" w:type="dxa"/>
            <w:tcBorders>
              <w:top w:val="nil"/>
              <w:left w:val="nil"/>
              <w:bottom w:val="nil"/>
              <w:right w:val="nil"/>
            </w:tcBorders>
            <w:vAlign w:val="center"/>
            <w:hideMark/>
          </w:tcPr>
          <w:p w14:paraId="6BFE764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120.9</w:t>
            </w:r>
          </w:p>
        </w:tc>
        <w:tc>
          <w:tcPr>
            <w:tcW w:w="836" w:type="dxa"/>
            <w:tcBorders>
              <w:top w:val="nil"/>
              <w:left w:val="nil"/>
              <w:bottom w:val="nil"/>
              <w:right w:val="nil"/>
            </w:tcBorders>
            <w:vAlign w:val="center"/>
            <w:hideMark/>
          </w:tcPr>
          <w:p w14:paraId="1C0D3287" w14:textId="77777777" w:rsidR="00F46371" w:rsidRPr="00D54A50" w:rsidRDefault="00070D42"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w:t>
            </w:r>
            <w:r w:rsidR="00F46371" w:rsidRPr="00D54A50">
              <w:rPr>
                <w:rFonts w:ascii="Times New Roman" w:eastAsia="Times New Roman" w:hAnsi="Times New Roman" w:cs="Times New Roman"/>
                <w:sz w:val="16"/>
                <w:szCs w:val="16"/>
                <w:lang w:eastAsia="fr-FR"/>
              </w:rPr>
              <w:t>.1</w:t>
            </w:r>
          </w:p>
        </w:tc>
      </w:tr>
      <w:tr w:rsidR="00F46371" w:rsidRPr="00D54A50" w14:paraId="4F8E65C3" w14:textId="77777777" w:rsidTr="00F46371">
        <w:trPr>
          <w:cantSplit/>
          <w:trHeight w:val="248"/>
          <w:jc w:val="center"/>
        </w:trPr>
        <w:tc>
          <w:tcPr>
            <w:tcW w:w="752" w:type="dxa"/>
            <w:tcBorders>
              <w:top w:val="nil"/>
              <w:left w:val="nil"/>
              <w:bottom w:val="nil"/>
              <w:right w:val="nil"/>
            </w:tcBorders>
            <w:noWrap/>
            <w:vAlign w:val="center"/>
            <w:hideMark/>
          </w:tcPr>
          <w:p w14:paraId="6FEA475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O4</w:t>
            </w:r>
          </w:p>
        </w:tc>
        <w:tc>
          <w:tcPr>
            <w:tcW w:w="426" w:type="dxa"/>
            <w:tcBorders>
              <w:top w:val="nil"/>
              <w:left w:val="nil"/>
              <w:bottom w:val="nil"/>
              <w:right w:val="nil"/>
            </w:tcBorders>
            <w:noWrap/>
            <w:vAlign w:val="center"/>
            <w:hideMark/>
          </w:tcPr>
          <w:p w14:paraId="09C0853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N4</w:t>
            </w:r>
          </w:p>
        </w:tc>
        <w:tc>
          <w:tcPr>
            <w:tcW w:w="427" w:type="dxa"/>
            <w:tcBorders>
              <w:top w:val="nil"/>
              <w:left w:val="nil"/>
              <w:bottom w:val="nil"/>
              <w:right w:val="nil"/>
            </w:tcBorders>
            <w:noWrap/>
            <w:vAlign w:val="center"/>
            <w:hideMark/>
          </w:tcPr>
          <w:p w14:paraId="39C26A8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C9</w:t>
            </w:r>
          </w:p>
        </w:tc>
        <w:tc>
          <w:tcPr>
            <w:tcW w:w="741" w:type="dxa"/>
            <w:tcBorders>
              <w:top w:val="nil"/>
              <w:left w:val="nil"/>
              <w:bottom w:val="nil"/>
              <w:right w:val="nil"/>
            </w:tcBorders>
            <w:vAlign w:val="center"/>
            <w:hideMark/>
          </w:tcPr>
          <w:p w14:paraId="727D08E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118.8(4)</w:t>
            </w:r>
          </w:p>
        </w:tc>
        <w:tc>
          <w:tcPr>
            <w:tcW w:w="842" w:type="dxa"/>
            <w:tcBorders>
              <w:top w:val="nil"/>
              <w:left w:val="nil"/>
              <w:bottom w:val="nil"/>
              <w:right w:val="nil"/>
            </w:tcBorders>
            <w:vAlign w:val="center"/>
            <w:hideMark/>
          </w:tcPr>
          <w:p w14:paraId="41CB02D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117.7</w:t>
            </w:r>
          </w:p>
        </w:tc>
        <w:tc>
          <w:tcPr>
            <w:tcW w:w="892" w:type="dxa"/>
            <w:tcBorders>
              <w:top w:val="nil"/>
              <w:left w:val="nil"/>
              <w:bottom w:val="nil"/>
              <w:right w:val="nil"/>
            </w:tcBorders>
            <w:vAlign w:val="center"/>
          </w:tcPr>
          <w:p w14:paraId="24390797" w14:textId="77777777" w:rsidR="00F46371" w:rsidRPr="00D54A50" w:rsidRDefault="003A33EE"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w:t>
            </w:r>
          </w:p>
        </w:tc>
        <w:tc>
          <w:tcPr>
            <w:tcW w:w="892" w:type="dxa"/>
            <w:tcBorders>
              <w:top w:val="nil"/>
              <w:left w:val="nil"/>
              <w:bottom w:val="nil"/>
              <w:right w:val="nil"/>
            </w:tcBorders>
            <w:vAlign w:val="center"/>
            <w:hideMark/>
          </w:tcPr>
          <w:p w14:paraId="3AE4EDA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117.6</w:t>
            </w:r>
          </w:p>
        </w:tc>
        <w:tc>
          <w:tcPr>
            <w:tcW w:w="765" w:type="dxa"/>
            <w:tcBorders>
              <w:top w:val="nil"/>
              <w:left w:val="nil"/>
              <w:bottom w:val="nil"/>
              <w:right w:val="nil"/>
            </w:tcBorders>
            <w:vAlign w:val="center"/>
            <w:hideMark/>
          </w:tcPr>
          <w:p w14:paraId="7B7D98D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c>
          <w:tcPr>
            <w:tcW w:w="510" w:type="dxa"/>
            <w:tcBorders>
              <w:top w:val="nil"/>
              <w:left w:val="nil"/>
              <w:bottom w:val="nil"/>
              <w:right w:val="nil"/>
            </w:tcBorders>
            <w:noWrap/>
            <w:vAlign w:val="center"/>
            <w:hideMark/>
          </w:tcPr>
          <w:p w14:paraId="1C5DA8B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C3</w:t>
            </w:r>
          </w:p>
        </w:tc>
        <w:tc>
          <w:tcPr>
            <w:tcW w:w="599" w:type="dxa"/>
            <w:tcBorders>
              <w:top w:val="nil"/>
              <w:left w:val="nil"/>
              <w:bottom w:val="nil"/>
              <w:right w:val="nil"/>
            </w:tcBorders>
            <w:noWrap/>
            <w:vAlign w:val="center"/>
            <w:hideMark/>
          </w:tcPr>
          <w:p w14:paraId="501ED6F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w:t>
            </w:r>
          </w:p>
        </w:tc>
        <w:tc>
          <w:tcPr>
            <w:tcW w:w="427" w:type="dxa"/>
            <w:tcBorders>
              <w:top w:val="nil"/>
              <w:left w:val="nil"/>
              <w:bottom w:val="nil"/>
              <w:right w:val="nil"/>
            </w:tcBorders>
            <w:noWrap/>
            <w:vAlign w:val="center"/>
            <w:hideMark/>
          </w:tcPr>
          <w:p w14:paraId="4A2A859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w:t>
            </w:r>
          </w:p>
        </w:tc>
        <w:tc>
          <w:tcPr>
            <w:tcW w:w="741" w:type="dxa"/>
            <w:tcBorders>
              <w:top w:val="nil"/>
              <w:left w:val="nil"/>
              <w:bottom w:val="nil"/>
              <w:right w:val="nil"/>
            </w:tcBorders>
            <w:vAlign w:val="center"/>
            <w:hideMark/>
          </w:tcPr>
          <w:p w14:paraId="5C530DD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127.9(4)</w:t>
            </w:r>
          </w:p>
        </w:tc>
        <w:tc>
          <w:tcPr>
            <w:tcW w:w="783" w:type="dxa"/>
            <w:tcBorders>
              <w:top w:val="nil"/>
              <w:left w:val="nil"/>
              <w:bottom w:val="nil"/>
              <w:right w:val="nil"/>
            </w:tcBorders>
            <w:vAlign w:val="center"/>
            <w:hideMark/>
          </w:tcPr>
          <w:p w14:paraId="7946450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128.1</w:t>
            </w:r>
          </w:p>
        </w:tc>
        <w:tc>
          <w:tcPr>
            <w:tcW w:w="892" w:type="dxa"/>
            <w:tcBorders>
              <w:top w:val="nil"/>
              <w:left w:val="nil"/>
              <w:bottom w:val="nil"/>
              <w:right w:val="nil"/>
            </w:tcBorders>
            <w:vAlign w:val="center"/>
          </w:tcPr>
          <w:p w14:paraId="17D3BEB2" w14:textId="77777777" w:rsidR="00F46371" w:rsidRPr="00D54A50" w:rsidRDefault="004C6344" w:rsidP="004C6344">
            <w:pPr>
              <w:spacing w:after="0" w:line="240" w:lineRule="auto"/>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 xml:space="preserve">      </w:t>
            </w:r>
            <w:r w:rsidR="00F46371" w:rsidRPr="00D54A50">
              <w:rPr>
                <w:rFonts w:ascii="Times New Roman" w:eastAsia="Times New Roman" w:hAnsi="Times New Roman" w:cs="Times New Roman"/>
                <w:sz w:val="16"/>
                <w:szCs w:val="16"/>
                <w:lang w:eastAsia="fr-FR"/>
              </w:rPr>
              <w:t xml:space="preserve"> 0.2</w:t>
            </w:r>
          </w:p>
        </w:tc>
        <w:tc>
          <w:tcPr>
            <w:tcW w:w="892" w:type="dxa"/>
            <w:tcBorders>
              <w:top w:val="nil"/>
              <w:left w:val="nil"/>
              <w:bottom w:val="nil"/>
              <w:right w:val="nil"/>
            </w:tcBorders>
            <w:vAlign w:val="center"/>
            <w:hideMark/>
          </w:tcPr>
          <w:p w14:paraId="3147645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128.1</w:t>
            </w:r>
          </w:p>
        </w:tc>
        <w:tc>
          <w:tcPr>
            <w:tcW w:w="836" w:type="dxa"/>
            <w:tcBorders>
              <w:top w:val="nil"/>
              <w:left w:val="nil"/>
              <w:bottom w:val="nil"/>
              <w:right w:val="nil"/>
            </w:tcBorders>
            <w:vAlign w:val="center"/>
            <w:hideMark/>
          </w:tcPr>
          <w:p w14:paraId="1AE147DB" w14:textId="77777777" w:rsidR="00F46371" w:rsidRPr="00D54A50" w:rsidRDefault="00070D42" w:rsidP="00070D42">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w:t>
            </w:r>
            <w:r w:rsidR="00F46371" w:rsidRPr="00D54A50">
              <w:rPr>
                <w:rFonts w:ascii="Times New Roman" w:eastAsia="Times New Roman" w:hAnsi="Times New Roman" w:cs="Times New Roman"/>
                <w:sz w:val="16"/>
                <w:szCs w:val="16"/>
                <w:lang w:eastAsia="fr-FR"/>
              </w:rPr>
              <w:t>.</w:t>
            </w:r>
            <w:r w:rsidRPr="00D54A50">
              <w:rPr>
                <w:rFonts w:ascii="Times New Roman" w:eastAsia="Times New Roman" w:hAnsi="Times New Roman" w:cs="Times New Roman"/>
                <w:sz w:val="16"/>
                <w:szCs w:val="16"/>
                <w:lang w:eastAsia="fr-FR"/>
              </w:rPr>
              <w:t>8</w:t>
            </w:r>
          </w:p>
        </w:tc>
      </w:tr>
      <w:tr w:rsidR="00F46371" w:rsidRPr="00D54A50" w14:paraId="067E7509" w14:textId="77777777" w:rsidTr="00F46371">
        <w:trPr>
          <w:cantSplit/>
          <w:trHeight w:val="248"/>
          <w:jc w:val="center"/>
        </w:trPr>
        <w:tc>
          <w:tcPr>
            <w:tcW w:w="752" w:type="dxa"/>
            <w:tcBorders>
              <w:top w:val="nil"/>
              <w:left w:val="nil"/>
              <w:bottom w:val="nil"/>
              <w:right w:val="nil"/>
            </w:tcBorders>
            <w:noWrap/>
            <w:vAlign w:val="center"/>
            <w:hideMark/>
          </w:tcPr>
          <w:p w14:paraId="24E2D57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O4</w:t>
            </w:r>
          </w:p>
        </w:tc>
        <w:tc>
          <w:tcPr>
            <w:tcW w:w="426" w:type="dxa"/>
            <w:tcBorders>
              <w:top w:val="nil"/>
              <w:left w:val="nil"/>
              <w:bottom w:val="nil"/>
              <w:right w:val="nil"/>
            </w:tcBorders>
            <w:noWrap/>
            <w:vAlign w:val="center"/>
            <w:hideMark/>
          </w:tcPr>
          <w:p w14:paraId="2D22FD3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N4</w:t>
            </w:r>
          </w:p>
        </w:tc>
        <w:tc>
          <w:tcPr>
            <w:tcW w:w="427" w:type="dxa"/>
            <w:tcBorders>
              <w:top w:val="nil"/>
              <w:left w:val="nil"/>
              <w:bottom w:val="nil"/>
              <w:right w:val="nil"/>
            </w:tcBorders>
            <w:noWrap/>
            <w:vAlign w:val="center"/>
            <w:hideMark/>
          </w:tcPr>
          <w:p w14:paraId="3259AE9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O3</w:t>
            </w:r>
          </w:p>
        </w:tc>
        <w:tc>
          <w:tcPr>
            <w:tcW w:w="741" w:type="dxa"/>
            <w:tcBorders>
              <w:top w:val="nil"/>
              <w:left w:val="nil"/>
              <w:bottom w:val="nil"/>
              <w:right w:val="nil"/>
            </w:tcBorders>
            <w:vAlign w:val="center"/>
            <w:hideMark/>
          </w:tcPr>
          <w:p w14:paraId="358B3E0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123.1(4)</w:t>
            </w:r>
          </w:p>
        </w:tc>
        <w:tc>
          <w:tcPr>
            <w:tcW w:w="842" w:type="dxa"/>
            <w:tcBorders>
              <w:top w:val="nil"/>
              <w:left w:val="nil"/>
              <w:bottom w:val="nil"/>
              <w:right w:val="nil"/>
            </w:tcBorders>
            <w:vAlign w:val="center"/>
            <w:hideMark/>
          </w:tcPr>
          <w:p w14:paraId="39D8743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124.3</w:t>
            </w:r>
          </w:p>
        </w:tc>
        <w:tc>
          <w:tcPr>
            <w:tcW w:w="892" w:type="dxa"/>
            <w:tcBorders>
              <w:top w:val="nil"/>
              <w:left w:val="nil"/>
              <w:bottom w:val="nil"/>
              <w:right w:val="nil"/>
            </w:tcBorders>
            <w:vAlign w:val="center"/>
          </w:tcPr>
          <w:p w14:paraId="3FEED5E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c>
          <w:tcPr>
            <w:tcW w:w="892" w:type="dxa"/>
            <w:tcBorders>
              <w:top w:val="nil"/>
              <w:left w:val="nil"/>
              <w:bottom w:val="nil"/>
              <w:right w:val="nil"/>
            </w:tcBorders>
            <w:vAlign w:val="center"/>
            <w:hideMark/>
          </w:tcPr>
          <w:p w14:paraId="489168D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124.5</w:t>
            </w:r>
          </w:p>
        </w:tc>
        <w:tc>
          <w:tcPr>
            <w:tcW w:w="765" w:type="dxa"/>
            <w:tcBorders>
              <w:top w:val="nil"/>
              <w:left w:val="nil"/>
              <w:bottom w:val="nil"/>
              <w:right w:val="nil"/>
            </w:tcBorders>
            <w:vAlign w:val="center"/>
            <w:hideMark/>
          </w:tcPr>
          <w:p w14:paraId="0D70037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1.4</w:t>
            </w:r>
          </w:p>
        </w:tc>
        <w:tc>
          <w:tcPr>
            <w:tcW w:w="510" w:type="dxa"/>
            <w:tcBorders>
              <w:top w:val="nil"/>
              <w:left w:val="nil"/>
              <w:bottom w:val="nil"/>
              <w:right w:val="nil"/>
            </w:tcBorders>
            <w:noWrap/>
            <w:vAlign w:val="center"/>
            <w:hideMark/>
          </w:tcPr>
          <w:p w14:paraId="1D4162F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N6</w:t>
            </w:r>
          </w:p>
        </w:tc>
        <w:tc>
          <w:tcPr>
            <w:tcW w:w="599" w:type="dxa"/>
            <w:tcBorders>
              <w:top w:val="nil"/>
              <w:left w:val="nil"/>
              <w:bottom w:val="nil"/>
              <w:right w:val="nil"/>
            </w:tcBorders>
            <w:noWrap/>
            <w:vAlign w:val="center"/>
            <w:hideMark/>
          </w:tcPr>
          <w:p w14:paraId="707D7D4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C15</w:t>
            </w:r>
          </w:p>
        </w:tc>
        <w:tc>
          <w:tcPr>
            <w:tcW w:w="427" w:type="dxa"/>
            <w:tcBorders>
              <w:top w:val="nil"/>
              <w:left w:val="nil"/>
              <w:bottom w:val="nil"/>
              <w:right w:val="nil"/>
            </w:tcBorders>
            <w:noWrap/>
            <w:vAlign w:val="center"/>
            <w:hideMark/>
          </w:tcPr>
          <w:p w14:paraId="193D1DA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C14</w:t>
            </w:r>
          </w:p>
        </w:tc>
        <w:tc>
          <w:tcPr>
            <w:tcW w:w="741" w:type="dxa"/>
            <w:tcBorders>
              <w:top w:val="nil"/>
              <w:left w:val="nil"/>
              <w:bottom w:val="nil"/>
              <w:right w:val="nil"/>
            </w:tcBorders>
            <w:vAlign w:val="center"/>
            <w:hideMark/>
          </w:tcPr>
          <w:p w14:paraId="58A7ADD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105.6(3)</w:t>
            </w:r>
          </w:p>
        </w:tc>
        <w:tc>
          <w:tcPr>
            <w:tcW w:w="783" w:type="dxa"/>
            <w:tcBorders>
              <w:top w:val="nil"/>
              <w:left w:val="nil"/>
              <w:bottom w:val="nil"/>
              <w:right w:val="nil"/>
            </w:tcBorders>
            <w:vAlign w:val="center"/>
            <w:hideMark/>
          </w:tcPr>
          <w:p w14:paraId="33C4FBF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105.5</w:t>
            </w:r>
          </w:p>
        </w:tc>
        <w:tc>
          <w:tcPr>
            <w:tcW w:w="892" w:type="dxa"/>
            <w:tcBorders>
              <w:top w:val="nil"/>
              <w:left w:val="nil"/>
              <w:bottom w:val="nil"/>
              <w:right w:val="nil"/>
            </w:tcBorders>
            <w:vAlign w:val="center"/>
          </w:tcPr>
          <w:p w14:paraId="27029A3B" w14:textId="77777777" w:rsidR="00F46371" w:rsidRPr="00D54A50" w:rsidRDefault="004C6344"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0.4</w:t>
            </w:r>
          </w:p>
        </w:tc>
        <w:tc>
          <w:tcPr>
            <w:tcW w:w="892" w:type="dxa"/>
            <w:tcBorders>
              <w:top w:val="nil"/>
              <w:left w:val="nil"/>
              <w:bottom w:val="nil"/>
              <w:right w:val="nil"/>
            </w:tcBorders>
            <w:vAlign w:val="center"/>
            <w:hideMark/>
          </w:tcPr>
          <w:p w14:paraId="29E3941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105.5</w:t>
            </w:r>
          </w:p>
        </w:tc>
        <w:tc>
          <w:tcPr>
            <w:tcW w:w="836" w:type="dxa"/>
            <w:tcBorders>
              <w:top w:val="nil"/>
              <w:left w:val="nil"/>
              <w:bottom w:val="nil"/>
              <w:right w:val="nil"/>
            </w:tcBorders>
            <w:vAlign w:val="center"/>
            <w:hideMark/>
          </w:tcPr>
          <w:p w14:paraId="1AB4005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0.1</w:t>
            </w:r>
          </w:p>
        </w:tc>
      </w:tr>
      <w:tr w:rsidR="00F46371" w:rsidRPr="00D54A50" w14:paraId="19B7434B" w14:textId="77777777" w:rsidTr="00F46371">
        <w:trPr>
          <w:cantSplit/>
          <w:trHeight w:val="248"/>
          <w:jc w:val="center"/>
        </w:trPr>
        <w:tc>
          <w:tcPr>
            <w:tcW w:w="752" w:type="dxa"/>
            <w:tcBorders>
              <w:top w:val="nil"/>
              <w:left w:val="nil"/>
              <w:bottom w:val="nil"/>
              <w:right w:val="nil"/>
            </w:tcBorders>
            <w:noWrap/>
            <w:vAlign w:val="center"/>
            <w:hideMark/>
          </w:tcPr>
          <w:p w14:paraId="3C5C82C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O3</w:t>
            </w:r>
          </w:p>
        </w:tc>
        <w:tc>
          <w:tcPr>
            <w:tcW w:w="426" w:type="dxa"/>
            <w:tcBorders>
              <w:top w:val="nil"/>
              <w:left w:val="nil"/>
              <w:bottom w:val="nil"/>
              <w:right w:val="nil"/>
            </w:tcBorders>
            <w:noWrap/>
            <w:vAlign w:val="center"/>
            <w:hideMark/>
          </w:tcPr>
          <w:p w14:paraId="4412FCF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N4</w:t>
            </w:r>
          </w:p>
        </w:tc>
        <w:tc>
          <w:tcPr>
            <w:tcW w:w="427" w:type="dxa"/>
            <w:tcBorders>
              <w:top w:val="nil"/>
              <w:left w:val="nil"/>
              <w:bottom w:val="nil"/>
              <w:right w:val="nil"/>
            </w:tcBorders>
            <w:noWrap/>
            <w:vAlign w:val="center"/>
            <w:hideMark/>
          </w:tcPr>
          <w:p w14:paraId="277E76C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C9</w:t>
            </w:r>
          </w:p>
        </w:tc>
        <w:tc>
          <w:tcPr>
            <w:tcW w:w="741" w:type="dxa"/>
            <w:tcBorders>
              <w:top w:val="nil"/>
              <w:left w:val="nil"/>
              <w:bottom w:val="nil"/>
              <w:right w:val="nil"/>
            </w:tcBorders>
            <w:vAlign w:val="center"/>
            <w:hideMark/>
          </w:tcPr>
          <w:p w14:paraId="39A07AB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118.2(4)</w:t>
            </w:r>
          </w:p>
        </w:tc>
        <w:tc>
          <w:tcPr>
            <w:tcW w:w="842" w:type="dxa"/>
            <w:tcBorders>
              <w:top w:val="nil"/>
              <w:left w:val="nil"/>
              <w:bottom w:val="nil"/>
              <w:right w:val="nil"/>
            </w:tcBorders>
            <w:vAlign w:val="center"/>
            <w:hideMark/>
          </w:tcPr>
          <w:p w14:paraId="5C910CC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118.0</w:t>
            </w:r>
          </w:p>
        </w:tc>
        <w:tc>
          <w:tcPr>
            <w:tcW w:w="892" w:type="dxa"/>
            <w:tcBorders>
              <w:top w:val="nil"/>
              <w:left w:val="nil"/>
              <w:bottom w:val="nil"/>
              <w:right w:val="nil"/>
            </w:tcBorders>
            <w:vAlign w:val="center"/>
          </w:tcPr>
          <w:p w14:paraId="43A34A7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c>
          <w:tcPr>
            <w:tcW w:w="892" w:type="dxa"/>
            <w:tcBorders>
              <w:top w:val="nil"/>
              <w:left w:val="nil"/>
              <w:bottom w:val="nil"/>
              <w:right w:val="nil"/>
            </w:tcBorders>
            <w:vAlign w:val="center"/>
            <w:hideMark/>
          </w:tcPr>
          <w:p w14:paraId="6A6D795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117.9</w:t>
            </w:r>
          </w:p>
        </w:tc>
        <w:tc>
          <w:tcPr>
            <w:tcW w:w="765" w:type="dxa"/>
            <w:tcBorders>
              <w:top w:val="nil"/>
              <w:left w:val="nil"/>
              <w:bottom w:val="nil"/>
              <w:right w:val="nil"/>
            </w:tcBorders>
            <w:vAlign w:val="center"/>
            <w:hideMark/>
          </w:tcPr>
          <w:p w14:paraId="04D5204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c>
          <w:tcPr>
            <w:tcW w:w="510" w:type="dxa"/>
            <w:tcBorders>
              <w:top w:val="nil"/>
              <w:left w:val="nil"/>
              <w:bottom w:val="nil"/>
              <w:right w:val="nil"/>
            </w:tcBorders>
            <w:noWrap/>
            <w:vAlign w:val="center"/>
            <w:hideMark/>
          </w:tcPr>
          <w:p w14:paraId="7F45030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N6</w:t>
            </w:r>
          </w:p>
        </w:tc>
        <w:tc>
          <w:tcPr>
            <w:tcW w:w="599" w:type="dxa"/>
            <w:tcBorders>
              <w:top w:val="nil"/>
              <w:left w:val="nil"/>
              <w:bottom w:val="nil"/>
              <w:right w:val="nil"/>
            </w:tcBorders>
            <w:noWrap/>
            <w:vAlign w:val="center"/>
            <w:hideMark/>
          </w:tcPr>
          <w:p w14:paraId="1593558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C15</w:t>
            </w:r>
          </w:p>
        </w:tc>
        <w:tc>
          <w:tcPr>
            <w:tcW w:w="427" w:type="dxa"/>
            <w:tcBorders>
              <w:top w:val="nil"/>
              <w:left w:val="nil"/>
              <w:bottom w:val="nil"/>
              <w:right w:val="nil"/>
            </w:tcBorders>
            <w:noWrap/>
            <w:vAlign w:val="center"/>
            <w:hideMark/>
          </w:tcPr>
          <w:p w14:paraId="5044F84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C16</w:t>
            </w:r>
          </w:p>
        </w:tc>
        <w:tc>
          <w:tcPr>
            <w:tcW w:w="741" w:type="dxa"/>
            <w:tcBorders>
              <w:top w:val="nil"/>
              <w:left w:val="nil"/>
              <w:bottom w:val="nil"/>
              <w:right w:val="nil"/>
            </w:tcBorders>
            <w:vAlign w:val="center"/>
            <w:hideMark/>
          </w:tcPr>
          <w:p w14:paraId="00F5ACA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122.8(3)</w:t>
            </w:r>
          </w:p>
        </w:tc>
        <w:tc>
          <w:tcPr>
            <w:tcW w:w="783" w:type="dxa"/>
            <w:tcBorders>
              <w:top w:val="nil"/>
              <w:left w:val="nil"/>
              <w:bottom w:val="nil"/>
              <w:right w:val="nil"/>
            </w:tcBorders>
            <w:vAlign w:val="center"/>
            <w:hideMark/>
          </w:tcPr>
          <w:p w14:paraId="6BECB1D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124.6</w:t>
            </w:r>
          </w:p>
        </w:tc>
        <w:tc>
          <w:tcPr>
            <w:tcW w:w="892" w:type="dxa"/>
            <w:tcBorders>
              <w:top w:val="nil"/>
              <w:left w:val="nil"/>
              <w:bottom w:val="nil"/>
              <w:right w:val="nil"/>
            </w:tcBorders>
            <w:vAlign w:val="center"/>
          </w:tcPr>
          <w:p w14:paraId="726E9F8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1.8</w:t>
            </w:r>
          </w:p>
        </w:tc>
        <w:tc>
          <w:tcPr>
            <w:tcW w:w="892" w:type="dxa"/>
            <w:tcBorders>
              <w:top w:val="nil"/>
              <w:left w:val="nil"/>
              <w:bottom w:val="nil"/>
              <w:right w:val="nil"/>
            </w:tcBorders>
            <w:vAlign w:val="center"/>
            <w:hideMark/>
          </w:tcPr>
          <w:p w14:paraId="18E9F18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124.8</w:t>
            </w:r>
          </w:p>
        </w:tc>
        <w:tc>
          <w:tcPr>
            <w:tcW w:w="836" w:type="dxa"/>
            <w:tcBorders>
              <w:top w:val="nil"/>
              <w:left w:val="nil"/>
              <w:bottom w:val="nil"/>
              <w:right w:val="nil"/>
            </w:tcBorders>
            <w:vAlign w:val="center"/>
            <w:hideMark/>
          </w:tcPr>
          <w:p w14:paraId="61E4986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2.0</w:t>
            </w:r>
          </w:p>
        </w:tc>
      </w:tr>
      <w:tr w:rsidR="00F46371" w:rsidRPr="00D54A50" w14:paraId="13AC85A9" w14:textId="77777777" w:rsidTr="00F46371">
        <w:trPr>
          <w:cantSplit/>
          <w:trHeight w:val="248"/>
          <w:jc w:val="center"/>
        </w:trPr>
        <w:tc>
          <w:tcPr>
            <w:tcW w:w="752" w:type="dxa"/>
            <w:tcBorders>
              <w:top w:val="nil"/>
              <w:left w:val="nil"/>
              <w:bottom w:val="nil"/>
              <w:right w:val="nil"/>
            </w:tcBorders>
            <w:noWrap/>
            <w:vAlign w:val="center"/>
            <w:hideMark/>
          </w:tcPr>
          <w:p w14:paraId="269D5D9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C7</w:t>
            </w:r>
          </w:p>
        </w:tc>
        <w:tc>
          <w:tcPr>
            <w:tcW w:w="426" w:type="dxa"/>
            <w:tcBorders>
              <w:top w:val="nil"/>
              <w:left w:val="nil"/>
              <w:bottom w:val="nil"/>
              <w:right w:val="nil"/>
            </w:tcBorders>
            <w:noWrap/>
            <w:vAlign w:val="center"/>
            <w:hideMark/>
          </w:tcPr>
          <w:p w14:paraId="7E1CB01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C6</w:t>
            </w:r>
          </w:p>
        </w:tc>
        <w:tc>
          <w:tcPr>
            <w:tcW w:w="427" w:type="dxa"/>
            <w:tcBorders>
              <w:top w:val="nil"/>
              <w:left w:val="nil"/>
              <w:bottom w:val="nil"/>
              <w:right w:val="nil"/>
            </w:tcBorders>
            <w:noWrap/>
            <w:vAlign w:val="center"/>
            <w:hideMark/>
          </w:tcPr>
          <w:p w14:paraId="2D9D3A3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N2</w:t>
            </w:r>
          </w:p>
        </w:tc>
        <w:tc>
          <w:tcPr>
            <w:tcW w:w="741" w:type="dxa"/>
            <w:tcBorders>
              <w:top w:val="nil"/>
              <w:left w:val="nil"/>
              <w:bottom w:val="nil"/>
              <w:right w:val="nil"/>
            </w:tcBorders>
            <w:vAlign w:val="center"/>
            <w:hideMark/>
          </w:tcPr>
          <w:p w14:paraId="03CEA58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119.0(3)</w:t>
            </w:r>
          </w:p>
        </w:tc>
        <w:tc>
          <w:tcPr>
            <w:tcW w:w="842" w:type="dxa"/>
            <w:tcBorders>
              <w:top w:val="nil"/>
              <w:left w:val="nil"/>
              <w:bottom w:val="nil"/>
              <w:right w:val="nil"/>
            </w:tcBorders>
            <w:vAlign w:val="center"/>
            <w:hideMark/>
          </w:tcPr>
          <w:p w14:paraId="29AFD35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118.2</w:t>
            </w:r>
          </w:p>
        </w:tc>
        <w:tc>
          <w:tcPr>
            <w:tcW w:w="892" w:type="dxa"/>
            <w:tcBorders>
              <w:top w:val="nil"/>
              <w:left w:val="nil"/>
              <w:bottom w:val="nil"/>
              <w:right w:val="nil"/>
            </w:tcBorders>
            <w:vAlign w:val="center"/>
          </w:tcPr>
          <w:p w14:paraId="594BF1D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0.8</w:t>
            </w:r>
          </w:p>
        </w:tc>
        <w:tc>
          <w:tcPr>
            <w:tcW w:w="892" w:type="dxa"/>
            <w:tcBorders>
              <w:top w:val="nil"/>
              <w:left w:val="nil"/>
              <w:bottom w:val="nil"/>
              <w:right w:val="nil"/>
            </w:tcBorders>
            <w:vAlign w:val="center"/>
            <w:hideMark/>
          </w:tcPr>
          <w:p w14:paraId="5189D69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118.0</w:t>
            </w:r>
          </w:p>
        </w:tc>
        <w:tc>
          <w:tcPr>
            <w:tcW w:w="765" w:type="dxa"/>
            <w:tcBorders>
              <w:top w:val="nil"/>
              <w:left w:val="nil"/>
              <w:bottom w:val="nil"/>
              <w:right w:val="nil"/>
            </w:tcBorders>
            <w:vAlign w:val="center"/>
            <w:hideMark/>
          </w:tcPr>
          <w:p w14:paraId="2FFB3B8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w:t>
            </w:r>
          </w:p>
        </w:tc>
        <w:tc>
          <w:tcPr>
            <w:tcW w:w="510" w:type="dxa"/>
            <w:tcBorders>
              <w:top w:val="nil"/>
              <w:left w:val="nil"/>
              <w:bottom w:val="nil"/>
              <w:right w:val="nil"/>
            </w:tcBorders>
            <w:noWrap/>
            <w:vAlign w:val="center"/>
            <w:hideMark/>
          </w:tcPr>
          <w:p w14:paraId="542657A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C14</w:t>
            </w:r>
          </w:p>
        </w:tc>
        <w:tc>
          <w:tcPr>
            <w:tcW w:w="599" w:type="dxa"/>
            <w:tcBorders>
              <w:top w:val="nil"/>
              <w:left w:val="nil"/>
              <w:bottom w:val="nil"/>
              <w:right w:val="nil"/>
            </w:tcBorders>
            <w:noWrap/>
            <w:vAlign w:val="center"/>
            <w:hideMark/>
          </w:tcPr>
          <w:p w14:paraId="5DFD2CF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C15</w:t>
            </w:r>
          </w:p>
        </w:tc>
        <w:tc>
          <w:tcPr>
            <w:tcW w:w="427" w:type="dxa"/>
            <w:tcBorders>
              <w:top w:val="nil"/>
              <w:left w:val="nil"/>
              <w:bottom w:val="nil"/>
              <w:right w:val="nil"/>
            </w:tcBorders>
            <w:noWrap/>
            <w:vAlign w:val="center"/>
            <w:hideMark/>
          </w:tcPr>
          <w:p w14:paraId="54B3836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C16</w:t>
            </w:r>
          </w:p>
        </w:tc>
        <w:tc>
          <w:tcPr>
            <w:tcW w:w="741" w:type="dxa"/>
            <w:tcBorders>
              <w:top w:val="nil"/>
              <w:left w:val="nil"/>
              <w:bottom w:val="nil"/>
              <w:right w:val="nil"/>
            </w:tcBorders>
            <w:vAlign w:val="center"/>
            <w:hideMark/>
          </w:tcPr>
          <w:p w14:paraId="05C6028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131.4(3)</w:t>
            </w:r>
          </w:p>
        </w:tc>
        <w:tc>
          <w:tcPr>
            <w:tcW w:w="783" w:type="dxa"/>
            <w:tcBorders>
              <w:top w:val="nil"/>
              <w:left w:val="nil"/>
              <w:bottom w:val="nil"/>
              <w:right w:val="nil"/>
            </w:tcBorders>
            <w:vAlign w:val="center"/>
            <w:hideMark/>
          </w:tcPr>
          <w:p w14:paraId="185BE0A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129.9</w:t>
            </w:r>
          </w:p>
        </w:tc>
        <w:tc>
          <w:tcPr>
            <w:tcW w:w="892" w:type="dxa"/>
            <w:tcBorders>
              <w:top w:val="nil"/>
              <w:left w:val="nil"/>
              <w:bottom w:val="nil"/>
              <w:right w:val="nil"/>
            </w:tcBorders>
            <w:vAlign w:val="center"/>
          </w:tcPr>
          <w:p w14:paraId="17C5C72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1.5</w:t>
            </w:r>
          </w:p>
        </w:tc>
        <w:tc>
          <w:tcPr>
            <w:tcW w:w="892" w:type="dxa"/>
            <w:tcBorders>
              <w:top w:val="nil"/>
              <w:left w:val="nil"/>
              <w:bottom w:val="nil"/>
              <w:right w:val="nil"/>
            </w:tcBorders>
            <w:vAlign w:val="center"/>
            <w:hideMark/>
          </w:tcPr>
          <w:p w14:paraId="1974DE6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129.6</w:t>
            </w:r>
          </w:p>
        </w:tc>
        <w:tc>
          <w:tcPr>
            <w:tcW w:w="836" w:type="dxa"/>
            <w:tcBorders>
              <w:top w:val="nil"/>
              <w:left w:val="nil"/>
              <w:bottom w:val="nil"/>
              <w:right w:val="nil"/>
            </w:tcBorders>
            <w:vAlign w:val="center"/>
            <w:hideMark/>
          </w:tcPr>
          <w:p w14:paraId="3385161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1.8</w:t>
            </w:r>
          </w:p>
        </w:tc>
      </w:tr>
      <w:tr w:rsidR="00F46371" w:rsidRPr="00D54A50" w14:paraId="4BC27AD1" w14:textId="77777777" w:rsidTr="00F46371">
        <w:trPr>
          <w:cantSplit/>
          <w:trHeight w:val="248"/>
          <w:jc w:val="center"/>
        </w:trPr>
        <w:tc>
          <w:tcPr>
            <w:tcW w:w="752" w:type="dxa"/>
            <w:tcBorders>
              <w:top w:val="nil"/>
              <w:left w:val="nil"/>
              <w:bottom w:val="nil"/>
              <w:right w:val="nil"/>
            </w:tcBorders>
            <w:noWrap/>
            <w:vAlign w:val="center"/>
            <w:hideMark/>
          </w:tcPr>
          <w:p w14:paraId="5C90650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C11</w:t>
            </w:r>
          </w:p>
        </w:tc>
        <w:tc>
          <w:tcPr>
            <w:tcW w:w="426" w:type="dxa"/>
            <w:tcBorders>
              <w:top w:val="nil"/>
              <w:left w:val="nil"/>
              <w:bottom w:val="nil"/>
              <w:right w:val="nil"/>
            </w:tcBorders>
            <w:noWrap/>
            <w:vAlign w:val="center"/>
            <w:hideMark/>
          </w:tcPr>
          <w:p w14:paraId="2A81C0E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C6</w:t>
            </w:r>
          </w:p>
        </w:tc>
        <w:tc>
          <w:tcPr>
            <w:tcW w:w="427" w:type="dxa"/>
            <w:tcBorders>
              <w:top w:val="nil"/>
              <w:left w:val="nil"/>
              <w:bottom w:val="nil"/>
              <w:right w:val="nil"/>
            </w:tcBorders>
            <w:noWrap/>
            <w:vAlign w:val="center"/>
            <w:hideMark/>
          </w:tcPr>
          <w:p w14:paraId="4ED2FAB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N2</w:t>
            </w:r>
          </w:p>
        </w:tc>
        <w:tc>
          <w:tcPr>
            <w:tcW w:w="741" w:type="dxa"/>
            <w:tcBorders>
              <w:top w:val="nil"/>
              <w:left w:val="nil"/>
              <w:bottom w:val="nil"/>
              <w:right w:val="nil"/>
            </w:tcBorders>
            <w:vAlign w:val="center"/>
            <w:hideMark/>
          </w:tcPr>
          <w:p w14:paraId="0EE94EA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122.5(3)</w:t>
            </w:r>
          </w:p>
        </w:tc>
        <w:tc>
          <w:tcPr>
            <w:tcW w:w="842" w:type="dxa"/>
            <w:tcBorders>
              <w:top w:val="nil"/>
              <w:left w:val="nil"/>
              <w:bottom w:val="nil"/>
              <w:right w:val="nil"/>
            </w:tcBorders>
            <w:vAlign w:val="center"/>
            <w:hideMark/>
          </w:tcPr>
          <w:p w14:paraId="277AD5B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123.9</w:t>
            </w:r>
          </w:p>
        </w:tc>
        <w:tc>
          <w:tcPr>
            <w:tcW w:w="892" w:type="dxa"/>
            <w:tcBorders>
              <w:top w:val="nil"/>
              <w:left w:val="nil"/>
              <w:bottom w:val="nil"/>
              <w:right w:val="nil"/>
            </w:tcBorders>
            <w:vAlign w:val="center"/>
          </w:tcPr>
          <w:p w14:paraId="2E6511F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1.4</w:t>
            </w:r>
          </w:p>
        </w:tc>
        <w:tc>
          <w:tcPr>
            <w:tcW w:w="892" w:type="dxa"/>
            <w:tcBorders>
              <w:top w:val="nil"/>
              <w:left w:val="nil"/>
              <w:bottom w:val="nil"/>
              <w:right w:val="nil"/>
            </w:tcBorders>
            <w:vAlign w:val="center"/>
            <w:hideMark/>
          </w:tcPr>
          <w:p w14:paraId="766FE83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124.1</w:t>
            </w:r>
          </w:p>
        </w:tc>
        <w:tc>
          <w:tcPr>
            <w:tcW w:w="765" w:type="dxa"/>
            <w:tcBorders>
              <w:top w:val="nil"/>
              <w:left w:val="nil"/>
              <w:bottom w:val="nil"/>
              <w:right w:val="nil"/>
            </w:tcBorders>
            <w:vAlign w:val="center"/>
            <w:hideMark/>
          </w:tcPr>
          <w:p w14:paraId="3E2C162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1.6</w:t>
            </w:r>
          </w:p>
        </w:tc>
        <w:tc>
          <w:tcPr>
            <w:tcW w:w="510" w:type="dxa"/>
            <w:tcBorders>
              <w:top w:val="nil"/>
              <w:left w:val="nil"/>
              <w:bottom w:val="nil"/>
              <w:right w:val="nil"/>
            </w:tcBorders>
            <w:noWrap/>
            <w:vAlign w:val="center"/>
            <w:hideMark/>
          </w:tcPr>
          <w:p w14:paraId="3C5B2C1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O7</w:t>
            </w:r>
          </w:p>
        </w:tc>
        <w:tc>
          <w:tcPr>
            <w:tcW w:w="599" w:type="dxa"/>
            <w:tcBorders>
              <w:top w:val="nil"/>
              <w:left w:val="nil"/>
              <w:bottom w:val="nil"/>
              <w:right w:val="nil"/>
            </w:tcBorders>
            <w:noWrap/>
            <w:vAlign w:val="center"/>
            <w:hideMark/>
          </w:tcPr>
          <w:p w14:paraId="10B7383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N8</w:t>
            </w:r>
          </w:p>
        </w:tc>
        <w:tc>
          <w:tcPr>
            <w:tcW w:w="427" w:type="dxa"/>
            <w:tcBorders>
              <w:top w:val="nil"/>
              <w:left w:val="nil"/>
              <w:bottom w:val="nil"/>
              <w:right w:val="nil"/>
            </w:tcBorders>
            <w:noWrap/>
            <w:vAlign w:val="center"/>
            <w:hideMark/>
          </w:tcPr>
          <w:p w14:paraId="5FF5336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C20</w:t>
            </w:r>
          </w:p>
        </w:tc>
        <w:tc>
          <w:tcPr>
            <w:tcW w:w="741" w:type="dxa"/>
            <w:tcBorders>
              <w:top w:val="nil"/>
              <w:left w:val="nil"/>
              <w:bottom w:val="nil"/>
              <w:right w:val="nil"/>
            </w:tcBorders>
            <w:vAlign w:val="center"/>
            <w:hideMark/>
          </w:tcPr>
          <w:p w14:paraId="5CC10B6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119.5(4)</w:t>
            </w:r>
          </w:p>
        </w:tc>
        <w:tc>
          <w:tcPr>
            <w:tcW w:w="783" w:type="dxa"/>
            <w:tcBorders>
              <w:top w:val="nil"/>
              <w:left w:val="nil"/>
              <w:bottom w:val="nil"/>
              <w:right w:val="nil"/>
            </w:tcBorders>
            <w:vAlign w:val="center"/>
            <w:hideMark/>
          </w:tcPr>
          <w:p w14:paraId="74DFF96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118.0</w:t>
            </w:r>
          </w:p>
        </w:tc>
        <w:tc>
          <w:tcPr>
            <w:tcW w:w="892" w:type="dxa"/>
            <w:tcBorders>
              <w:top w:val="nil"/>
              <w:left w:val="nil"/>
              <w:bottom w:val="nil"/>
              <w:right w:val="nil"/>
            </w:tcBorders>
            <w:vAlign w:val="center"/>
          </w:tcPr>
          <w:p w14:paraId="4F6F2BE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1.5</w:t>
            </w:r>
          </w:p>
        </w:tc>
        <w:tc>
          <w:tcPr>
            <w:tcW w:w="892" w:type="dxa"/>
            <w:tcBorders>
              <w:top w:val="nil"/>
              <w:left w:val="nil"/>
              <w:bottom w:val="nil"/>
              <w:right w:val="nil"/>
            </w:tcBorders>
            <w:vAlign w:val="center"/>
            <w:hideMark/>
          </w:tcPr>
          <w:p w14:paraId="76F4D85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117.8</w:t>
            </w:r>
          </w:p>
        </w:tc>
        <w:tc>
          <w:tcPr>
            <w:tcW w:w="836" w:type="dxa"/>
            <w:tcBorders>
              <w:top w:val="nil"/>
              <w:left w:val="nil"/>
              <w:bottom w:val="nil"/>
              <w:right w:val="nil"/>
            </w:tcBorders>
            <w:vAlign w:val="center"/>
            <w:hideMark/>
          </w:tcPr>
          <w:p w14:paraId="2A1D93F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1.7</w:t>
            </w:r>
          </w:p>
        </w:tc>
      </w:tr>
      <w:tr w:rsidR="00F46371" w:rsidRPr="00D54A50" w14:paraId="144EA301" w14:textId="77777777" w:rsidTr="00F46371">
        <w:trPr>
          <w:cantSplit/>
          <w:trHeight w:val="248"/>
          <w:jc w:val="center"/>
        </w:trPr>
        <w:tc>
          <w:tcPr>
            <w:tcW w:w="752" w:type="dxa"/>
            <w:tcBorders>
              <w:top w:val="nil"/>
              <w:left w:val="nil"/>
              <w:bottom w:val="nil"/>
              <w:right w:val="nil"/>
            </w:tcBorders>
            <w:noWrap/>
            <w:vAlign w:val="center"/>
            <w:hideMark/>
          </w:tcPr>
          <w:p w14:paraId="7EEE891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C11</w:t>
            </w:r>
          </w:p>
        </w:tc>
        <w:tc>
          <w:tcPr>
            <w:tcW w:w="426" w:type="dxa"/>
            <w:tcBorders>
              <w:top w:val="nil"/>
              <w:left w:val="nil"/>
              <w:bottom w:val="nil"/>
              <w:right w:val="nil"/>
            </w:tcBorders>
            <w:noWrap/>
            <w:vAlign w:val="center"/>
            <w:hideMark/>
          </w:tcPr>
          <w:p w14:paraId="200DA65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C6</w:t>
            </w:r>
          </w:p>
        </w:tc>
        <w:tc>
          <w:tcPr>
            <w:tcW w:w="427" w:type="dxa"/>
            <w:tcBorders>
              <w:top w:val="nil"/>
              <w:left w:val="nil"/>
              <w:bottom w:val="nil"/>
              <w:right w:val="nil"/>
            </w:tcBorders>
            <w:noWrap/>
            <w:vAlign w:val="center"/>
            <w:hideMark/>
          </w:tcPr>
          <w:p w14:paraId="46B3755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C7</w:t>
            </w:r>
          </w:p>
        </w:tc>
        <w:tc>
          <w:tcPr>
            <w:tcW w:w="741" w:type="dxa"/>
            <w:tcBorders>
              <w:top w:val="nil"/>
              <w:left w:val="nil"/>
              <w:bottom w:val="nil"/>
              <w:right w:val="nil"/>
            </w:tcBorders>
            <w:vAlign w:val="center"/>
            <w:hideMark/>
          </w:tcPr>
          <w:p w14:paraId="6DA8FEE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118.5(3)</w:t>
            </w:r>
          </w:p>
        </w:tc>
        <w:tc>
          <w:tcPr>
            <w:tcW w:w="842" w:type="dxa"/>
            <w:tcBorders>
              <w:top w:val="nil"/>
              <w:left w:val="nil"/>
              <w:bottom w:val="nil"/>
              <w:right w:val="nil"/>
            </w:tcBorders>
            <w:vAlign w:val="center"/>
            <w:hideMark/>
          </w:tcPr>
          <w:p w14:paraId="07484A5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117.9</w:t>
            </w:r>
          </w:p>
        </w:tc>
        <w:tc>
          <w:tcPr>
            <w:tcW w:w="892" w:type="dxa"/>
            <w:tcBorders>
              <w:top w:val="nil"/>
              <w:left w:val="nil"/>
              <w:bottom w:val="nil"/>
              <w:right w:val="nil"/>
            </w:tcBorders>
            <w:vAlign w:val="center"/>
          </w:tcPr>
          <w:p w14:paraId="7B581A9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0.6</w:t>
            </w:r>
          </w:p>
        </w:tc>
        <w:tc>
          <w:tcPr>
            <w:tcW w:w="892" w:type="dxa"/>
            <w:tcBorders>
              <w:top w:val="nil"/>
              <w:left w:val="nil"/>
              <w:bottom w:val="nil"/>
              <w:right w:val="nil"/>
            </w:tcBorders>
            <w:vAlign w:val="center"/>
            <w:hideMark/>
          </w:tcPr>
          <w:p w14:paraId="7E019EF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117.8</w:t>
            </w:r>
          </w:p>
        </w:tc>
        <w:tc>
          <w:tcPr>
            <w:tcW w:w="765" w:type="dxa"/>
            <w:tcBorders>
              <w:top w:val="nil"/>
              <w:left w:val="nil"/>
              <w:bottom w:val="nil"/>
              <w:right w:val="nil"/>
            </w:tcBorders>
            <w:vAlign w:val="center"/>
            <w:hideMark/>
          </w:tcPr>
          <w:p w14:paraId="1F3BA6D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c>
          <w:tcPr>
            <w:tcW w:w="510" w:type="dxa"/>
            <w:tcBorders>
              <w:top w:val="nil"/>
              <w:left w:val="nil"/>
              <w:bottom w:val="nil"/>
              <w:right w:val="nil"/>
            </w:tcBorders>
            <w:noWrap/>
            <w:vAlign w:val="center"/>
            <w:hideMark/>
          </w:tcPr>
          <w:p w14:paraId="4E7B985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O8</w:t>
            </w:r>
          </w:p>
        </w:tc>
        <w:tc>
          <w:tcPr>
            <w:tcW w:w="599" w:type="dxa"/>
            <w:tcBorders>
              <w:top w:val="nil"/>
              <w:left w:val="nil"/>
              <w:bottom w:val="nil"/>
              <w:right w:val="nil"/>
            </w:tcBorders>
            <w:noWrap/>
            <w:vAlign w:val="center"/>
            <w:hideMark/>
          </w:tcPr>
          <w:p w14:paraId="768FF11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N8</w:t>
            </w:r>
          </w:p>
        </w:tc>
        <w:tc>
          <w:tcPr>
            <w:tcW w:w="427" w:type="dxa"/>
            <w:tcBorders>
              <w:top w:val="nil"/>
              <w:left w:val="nil"/>
              <w:bottom w:val="nil"/>
              <w:right w:val="nil"/>
            </w:tcBorders>
            <w:noWrap/>
            <w:vAlign w:val="center"/>
            <w:hideMark/>
          </w:tcPr>
          <w:p w14:paraId="0B219F2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O7</w:t>
            </w:r>
          </w:p>
        </w:tc>
        <w:tc>
          <w:tcPr>
            <w:tcW w:w="741" w:type="dxa"/>
            <w:tcBorders>
              <w:top w:val="nil"/>
              <w:left w:val="nil"/>
              <w:bottom w:val="nil"/>
              <w:right w:val="nil"/>
            </w:tcBorders>
            <w:vAlign w:val="center"/>
            <w:hideMark/>
          </w:tcPr>
          <w:p w14:paraId="23E38F3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122.0(4)</w:t>
            </w:r>
          </w:p>
        </w:tc>
        <w:tc>
          <w:tcPr>
            <w:tcW w:w="783" w:type="dxa"/>
            <w:tcBorders>
              <w:top w:val="nil"/>
              <w:left w:val="nil"/>
              <w:bottom w:val="nil"/>
              <w:right w:val="nil"/>
            </w:tcBorders>
            <w:vAlign w:val="center"/>
            <w:hideMark/>
          </w:tcPr>
          <w:p w14:paraId="6BFAB22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124.3</w:t>
            </w:r>
          </w:p>
        </w:tc>
        <w:tc>
          <w:tcPr>
            <w:tcW w:w="892" w:type="dxa"/>
            <w:tcBorders>
              <w:top w:val="nil"/>
              <w:left w:val="nil"/>
              <w:bottom w:val="nil"/>
              <w:right w:val="nil"/>
            </w:tcBorders>
            <w:vAlign w:val="center"/>
          </w:tcPr>
          <w:p w14:paraId="0B90AB2E" w14:textId="77777777" w:rsidR="00F46371" w:rsidRPr="00D54A50" w:rsidRDefault="001F074D"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2.3</w:t>
            </w:r>
          </w:p>
        </w:tc>
        <w:tc>
          <w:tcPr>
            <w:tcW w:w="892" w:type="dxa"/>
            <w:tcBorders>
              <w:top w:val="nil"/>
              <w:left w:val="nil"/>
              <w:bottom w:val="nil"/>
              <w:right w:val="nil"/>
            </w:tcBorders>
            <w:vAlign w:val="center"/>
            <w:hideMark/>
          </w:tcPr>
          <w:p w14:paraId="4803BBA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124.5</w:t>
            </w:r>
          </w:p>
        </w:tc>
        <w:tc>
          <w:tcPr>
            <w:tcW w:w="836" w:type="dxa"/>
            <w:tcBorders>
              <w:top w:val="nil"/>
              <w:left w:val="nil"/>
              <w:bottom w:val="nil"/>
              <w:right w:val="nil"/>
            </w:tcBorders>
            <w:vAlign w:val="center"/>
            <w:hideMark/>
          </w:tcPr>
          <w:p w14:paraId="5243F65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2.5</w:t>
            </w:r>
          </w:p>
        </w:tc>
      </w:tr>
      <w:tr w:rsidR="00F46371" w:rsidRPr="00D54A50" w14:paraId="2E0EBD20" w14:textId="77777777" w:rsidTr="00F46371">
        <w:trPr>
          <w:cantSplit/>
          <w:trHeight w:val="248"/>
          <w:jc w:val="center"/>
        </w:trPr>
        <w:tc>
          <w:tcPr>
            <w:tcW w:w="752" w:type="dxa"/>
            <w:tcBorders>
              <w:top w:val="nil"/>
              <w:left w:val="nil"/>
              <w:bottom w:val="nil"/>
              <w:right w:val="nil"/>
            </w:tcBorders>
            <w:noWrap/>
            <w:vAlign w:val="center"/>
            <w:hideMark/>
          </w:tcPr>
          <w:p w14:paraId="27D01BB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C20</w:t>
            </w:r>
          </w:p>
        </w:tc>
        <w:tc>
          <w:tcPr>
            <w:tcW w:w="426" w:type="dxa"/>
            <w:tcBorders>
              <w:top w:val="nil"/>
              <w:left w:val="nil"/>
              <w:bottom w:val="nil"/>
              <w:right w:val="nil"/>
            </w:tcBorders>
            <w:noWrap/>
            <w:vAlign w:val="center"/>
            <w:hideMark/>
          </w:tcPr>
          <w:p w14:paraId="75C3A70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C21</w:t>
            </w:r>
          </w:p>
        </w:tc>
        <w:tc>
          <w:tcPr>
            <w:tcW w:w="427" w:type="dxa"/>
            <w:tcBorders>
              <w:top w:val="nil"/>
              <w:left w:val="nil"/>
              <w:bottom w:val="nil"/>
              <w:right w:val="nil"/>
            </w:tcBorders>
            <w:noWrap/>
            <w:vAlign w:val="center"/>
            <w:hideMark/>
          </w:tcPr>
          <w:p w14:paraId="6DEB7AD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C22</w:t>
            </w:r>
          </w:p>
        </w:tc>
        <w:tc>
          <w:tcPr>
            <w:tcW w:w="741" w:type="dxa"/>
            <w:tcBorders>
              <w:top w:val="nil"/>
              <w:left w:val="nil"/>
              <w:bottom w:val="nil"/>
              <w:right w:val="nil"/>
            </w:tcBorders>
            <w:vAlign w:val="center"/>
            <w:hideMark/>
          </w:tcPr>
          <w:p w14:paraId="7DD3F55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117.2(3)</w:t>
            </w:r>
          </w:p>
        </w:tc>
        <w:tc>
          <w:tcPr>
            <w:tcW w:w="842" w:type="dxa"/>
            <w:tcBorders>
              <w:top w:val="nil"/>
              <w:left w:val="nil"/>
              <w:bottom w:val="nil"/>
              <w:right w:val="nil"/>
            </w:tcBorders>
            <w:vAlign w:val="center"/>
            <w:hideMark/>
          </w:tcPr>
          <w:p w14:paraId="47784B8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121.7</w:t>
            </w:r>
          </w:p>
        </w:tc>
        <w:tc>
          <w:tcPr>
            <w:tcW w:w="892" w:type="dxa"/>
            <w:tcBorders>
              <w:top w:val="nil"/>
              <w:left w:val="nil"/>
              <w:bottom w:val="nil"/>
              <w:right w:val="nil"/>
            </w:tcBorders>
            <w:vAlign w:val="center"/>
          </w:tcPr>
          <w:p w14:paraId="6CF7093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4.5</w:t>
            </w:r>
          </w:p>
        </w:tc>
        <w:tc>
          <w:tcPr>
            <w:tcW w:w="892" w:type="dxa"/>
            <w:tcBorders>
              <w:top w:val="nil"/>
              <w:left w:val="nil"/>
              <w:bottom w:val="nil"/>
              <w:right w:val="nil"/>
            </w:tcBorders>
            <w:vAlign w:val="center"/>
            <w:hideMark/>
          </w:tcPr>
          <w:p w14:paraId="5C291DC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118.4</w:t>
            </w:r>
          </w:p>
        </w:tc>
        <w:tc>
          <w:tcPr>
            <w:tcW w:w="765" w:type="dxa"/>
            <w:tcBorders>
              <w:top w:val="nil"/>
              <w:left w:val="nil"/>
              <w:bottom w:val="nil"/>
              <w:right w:val="nil"/>
            </w:tcBorders>
            <w:vAlign w:val="center"/>
            <w:hideMark/>
          </w:tcPr>
          <w:p w14:paraId="306942E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w:t>
            </w:r>
          </w:p>
        </w:tc>
        <w:tc>
          <w:tcPr>
            <w:tcW w:w="510" w:type="dxa"/>
            <w:tcBorders>
              <w:top w:val="nil"/>
              <w:left w:val="nil"/>
              <w:bottom w:val="nil"/>
              <w:right w:val="nil"/>
            </w:tcBorders>
            <w:noWrap/>
            <w:vAlign w:val="center"/>
            <w:hideMark/>
          </w:tcPr>
          <w:p w14:paraId="5137597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O8</w:t>
            </w:r>
          </w:p>
        </w:tc>
        <w:tc>
          <w:tcPr>
            <w:tcW w:w="599" w:type="dxa"/>
            <w:tcBorders>
              <w:top w:val="nil"/>
              <w:left w:val="nil"/>
              <w:bottom w:val="nil"/>
              <w:right w:val="nil"/>
            </w:tcBorders>
            <w:noWrap/>
            <w:vAlign w:val="center"/>
            <w:hideMark/>
          </w:tcPr>
          <w:p w14:paraId="536F74F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N8</w:t>
            </w:r>
          </w:p>
        </w:tc>
        <w:tc>
          <w:tcPr>
            <w:tcW w:w="427" w:type="dxa"/>
            <w:tcBorders>
              <w:top w:val="nil"/>
              <w:left w:val="nil"/>
              <w:bottom w:val="nil"/>
              <w:right w:val="nil"/>
            </w:tcBorders>
            <w:noWrap/>
            <w:vAlign w:val="center"/>
            <w:hideMark/>
          </w:tcPr>
          <w:p w14:paraId="75E6AF3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C20</w:t>
            </w:r>
          </w:p>
        </w:tc>
        <w:tc>
          <w:tcPr>
            <w:tcW w:w="741" w:type="dxa"/>
            <w:tcBorders>
              <w:top w:val="nil"/>
              <w:left w:val="nil"/>
              <w:bottom w:val="nil"/>
              <w:right w:val="nil"/>
            </w:tcBorders>
            <w:vAlign w:val="center"/>
            <w:hideMark/>
          </w:tcPr>
          <w:p w14:paraId="2DDCFDD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118.4(4)</w:t>
            </w:r>
          </w:p>
        </w:tc>
        <w:tc>
          <w:tcPr>
            <w:tcW w:w="783" w:type="dxa"/>
            <w:tcBorders>
              <w:top w:val="nil"/>
              <w:left w:val="nil"/>
              <w:bottom w:val="nil"/>
              <w:right w:val="nil"/>
            </w:tcBorders>
            <w:vAlign w:val="center"/>
            <w:hideMark/>
          </w:tcPr>
          <w:p w14:paraId="1202FCB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117.7</w:t>
            </w:r>
          </w:p>
        </w:tc>
        <w:tc>
          <w:tcPr>
            <w:tcW w:w="892" w:type="dxa"/>
            <w:tcBorders>
              <w:top w:val="nil"/>
              <w:left w:val="nil"/>
              <w:bottom w:val="nil"/>
              <w:right w:val="nil"/>
            </w:tcBorders>
            <w:vAlign w:val="center"/>
          </w:tcPr>
          <w:p w14:paraId="17A6E47C" w14:textId="77777777" w:rsidR="00F46371" w:rsidRPr="00D54A50" w:rsidRDefault="001F074D"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c>
          <w:tcPr>
            <w:tcW w:w="892" w:type="dxa"/>
            <w:tcBorders>
              <w:top w:val="nil"/>
              <w:left w:val="nil"/>
              <w:bottom w:val="nil"/>
              <w:right w:val="nil"/>
            </w:tcBorders>
            <w:vAlign w:val="center"/>
            <w:hideMark/>
          </w:tcPr>
          <w:p w14:paraId="78982C4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117.5</w:t>
            </w:r>
          </w:p>
        </w:tc>
        <w:tc>
          <w:tcPr>
            <w:tcW w:w="836" w:type="dxa"/>
            <w:tcBorders>
              <w:top w:val="nil"/>
              <w:left w:val="nil"/>
              <w:bottom w:val="nil"/>
              <w:right w:val="nil"/>
            </w:tcBorders>
            <w:vAlign w:val="center"/>
            <w:hideMark/>
          </w:tcPr>
          <w:p w14:paraId="00E6B73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0.9</w:t>
            </w:r>
          </w:p>
        </w:tc>
      </w:tr>
      <w:tr w:rsidR="00F46371" w:rsidRPr="00D54A50" w14:paraId="5DABDDD5" w14:textId="77777777" w:rsidTr="00F46371">
        <w:trPr>
          <w:cantSplit/>
          <w:trHeight w:val="248"/>
          <w:jc w:val="center"/>
        </w:trPr>
        <w:tc>
          <w:tcPr>
            <w:tcW w:w="752" w:type="dxa"/>
            <w:tcBorders>
              <w:top w:val="nil"/>
              <w:left w:val="nil"/>
              <w:bottom w:val="nil"/>
              <w:right w:val="nil"/>
            </w:tcBorders>
            <w:noWrap/>
            <w:vAlign w:val="center"/>
            <w:hideMark/>
          </w:tcPr>
          <w:p w14:paraId="067A44C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C22</w:t>
            </w:r>
          </w:p>
        </w:tc>
        <w:tc>
          <w:tcPr>
            <w:tcW w:w="426" w:type="dxa"/>
            <w:tcBorders>
              <w:top w:val="nil"/>
              <w:left w:val="nil"/>
              <w:bottom w:val="nil"/>
              <w:right w:val="nil"/>
            </w:tcBorders>
            <w:noWrap/>
            <w:vAlign w:val="center"/>
            <w:hideMark/>
          </w:tcPr>
          <w:p w14:paraId="1BAE391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C17</w:t>
            </w:r>
          </w:p>
        </w:tc>
        <w:tc>
          <w:tcPr>
            <w:tcW w:w="427" w:type="dxa"/>
            <w:tcBorders>
              <w:top w:val="nil"/>
              <w:left w:val="nil"/>
              <w:bottom w:val="nil"/>
              <w:right w:val="nil"/>
            </w:tcBorders>
            <w:noWrap/>
            <w:vAlign w:val="center"/>
            <w:hideMark/>
          </w:tcPr>
          <w:p w14:paraId="05D0E39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N6</w:t>
            </w:r>
          </w:p>
        </w:tc>
        <w:tc>
          <w:tcPr>
            <w:tcW w:w="741" w:type="dxa"/>
            <w:tcBorders>
              <w:top w:val="nil"/>
              <w:left w:val="nil"/>
              <w:bottom w:val="nil"/>
              <w:right w:val="nil"/>
            </w:tcBorders>
            <w:vAlign w:val="center"/>
            <w:hideMark/>
          </w:tcPr>
          <w:p w14:paraId="39B6CFF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122.4(3)</w:t>
            </w:r>
          </w:p>
        </w:tc>
        <w:tc>
          <w:tcPr>
            <w:tcW w:w="842" w:type="dxa"/>
            <w:tcBorders>
              <w:top w:val="nil"/>
              <w:left w:val="nil"/>
              <w:bottom w:val="nil"/>
              <w:right w:val="nil"/>
            </w:tcBorders>
            <w:vAlign w:val="center"/>
            <w:hideMark/>
          </w:tcPr>
          <w:p w14:paraId="3555CF6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123.8</w:t>
            </w:r>
          </w:p>
        </w:tc>
        <w:tc>
          <w:tcPr>
            <w:tcW w:w="892" w:type="dxa"/>
            <w:tcBorders>
              <w:top w:val="nil"/>
              <w:left w:val="nil"/>
              <w:bottom w:val="nil"/>
              <w:right w:val="nil"/>
            </w:tcBorders>
            <w:vAlign w:val="center"/>
          </w:tcPr>
          <w:p w14:paraId="3801695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1.4</w:t>
            </w:r>
          </w:p>
        </w:tc>
        <w:tc>
          <w:tcPr>
            <w:tcW w:w="892" w:type="dxa"/>
            <w:tcBorders>
              <w:top w:val="nil"/>
              <w:left w:val="nil"/>
              <w:bottom w:val="nil"/>
              <w:right w:val="nil"/>
            </w:tcBorders>
            <w:vAlign w:val="center"/>
            <w:hideMark/>
          </w:tcPr>
          <w:p w14:paraId="29333C2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124.1</w:t>
            </w:r>
          </w:p>
        </w:tc>
        <w:tc>
          <w:tcPr>
            <w:tcW w:w="765" w:type="dxa"/>
            <w:tcBorders>
              <w:top w:val="nil"/>
              <w:left w:val="nil"/>
              <w:bottom w:val="nil"/>
              <w:right w:val="nil"/>
            </w:tcBorders>
            <w:vAlign w:val="center"/>
            <w:hideMark/>
          </w:tcPr>
          <w:p w14:paraId="2D9735D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1.7</w:t>
            </w:r>
          </w:p>
        </w:tc>
        <w:tc>
          <w:tcPr>
            <w:tcW w:w="510" w:type="dxa"/>
            <w:tcBorders>
              <w:top w:val="nil"/>
              <w:left w:val="nil"/>
              <w:bottom w:val="nil"/>
              <w:right w:val="nil"/>
            </w:tcBorders>
            <w:noWrap/>
            <w:vAlign w:val="center"/>
            <w:hideMark/>
          </w:tcPr>
          <w:p w14:paraId="1CF9C0F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C7</w:t>
            </w:r>
          </w:p>
        </w:tc>
        <w:tc>
          <w:tcPr>
            <w:tcW w:w="599" w:type="dxa"/>
            <w:tcBorders>
              <w:top w:val="nil"/>
              <w:left w:val="nil"/>
              <w:bottom w:val="nil"/>
              <w:right w:val="nil"/>
            </w:tcBorders>
            <w:noWrap/>
            <w:vAlign w:val="center"/>
            <w:hideMark/>
          </w:tcPr>
          <w:p w14:paraId="346BA1B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C8</w:t>
            </w:r>
          </w:p>
        </w:tc>
        <w:tc>
          <w:tcPr>
            <w:tcW w:w="427" w:type="dxa"/>
            <w:tcBorders>
              <w:top w:val="nil"/>
              <w:left w:val="nil"/>
              <w:bottom w:val="nil"/>
              <w:right w:val="nil"/>
            </w:tcBorders>
            <w:noWrap/>
            <w:vAlign w:val="center"/>
            <w:hideMark/>
          </w:tcPr>
          <w:p w14:paraId="20288E6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C9</w:t>
            </w:r>
          </w:p>
        </w:tc>
        <w:tc>
          <w:tcPr>
            <w:tcW w:w="741" w:type="dxa"/>
            <w:tcBorders>
              <w:top w:val="nil"/>
              <w:left w:val="nil"/>
              <w:bottom w:val="nil"/>
              <w:right w:val="nil"/>
            </w:tcBorders>
            <w:vAlign w:val="center"/>
            <w:hideMark/>
          </w:tcPr>
          <w:p w14:paraId="4EEAD3F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118.2(3)</w:t>
            </w:r>
          </w:p>
        </w:tc>
        <w:tc>
          <w:tcPr>
            <w:tcW w:w="783" w:type="dxa"/>
            <w:tcBorders>
              <w:top w:val="nil"/>
              <w:left w:val="nil"/>
              <w:bottom w:val="nil"/>
              <w:right w:val="nil"/>
            </w:tcBorders>
            <w:vAlign w:val="center"/>
            <w:hideMark/>
          </w:tcPr>
          <w:p w14:paraId="21D365F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118.9</w:t>
            </w:r>
          </w:p>
        </w:tc>
        <w:tc>
          <w:tcPr>
            <w:tcW w:w="892" w:type="dxa"/>
            <w:tcBorders>
              <w:top w:val="nil"/>
              <w:left w:val="nil"/>
              <w:bottom w:val="nil"/>
              <w:right w:val="nil"/>
            </w:tcBorders>
            <w:vAlign w:val="center"/>
          </w:tcPr>
          <w:p w14:paraId="45FB21B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c>
          <w:tcPr>
            <w:tcW w:w="892" w:type="dxa"/>
            <w:tcBorders>
              <w:top w:val="nil"/>
              <w:left w:val="nil"/>
              <w:bottom w:val="nil"/>
              <w:right w:val="nil"/>
            </w:tcBorders>
            <w:vAlign w:val="center"/>
            <w:hideMark/>
          </w:tcPr>
          <w:p w14:paraId="4E48A49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118.9</w:t>
            </w:r>
          </w:p>
        </w:tc>
        <w:tc>
          <w:tcPr>
            <w:tcW w:w="836" w:type="dxa"/>
            <w:tcBorders>
              <w:top w:val="nil"/>
              <w:left w:val="nil"/>
              <w:bottom w:val="nil"/>
              <w:right w:val="nil"/>
            </w:tcBorders>
            <w:vAlign w:val="center"/>
            <w:hideMark/>
          </w:tcPr>
          <w:p w14:paraId="53E0445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r>
      <w:tr w:rsidR="00F46371" w:rsidRPr="00D54A50" w14:paraId="650043E7" w14:textId="77777777" w:rsidTr="00F46371">
        <w:trPr>
          <w:cantSplit/>
          <w:trHeight w:val="248"/>
          <w:jc w:val="center"/>
        </w:trPr>
        <w:tc>
          <w:tcPr>
            <w:tcW w:w="752" w:type="dxa"/>
            <w:tcBorders>
              <w:top w:val="nil"/>
              <w:left w:val="nil"/>
              <w:bottom w:val="nil"/>
              <w:right w:val="nil"/>
            </w:tcBorders>
            <w:noWrap/>
            <w:vAlign w:val="center"/>
            <w:hideMark/>
          </w:tcPr>
          <w:p w14:paraId="256A0EB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C18</w:t>
            </w:r>
          </w:p>
        </w:tc>
        <w:tc>
          <w:tcPr>
            <w:tcW w:w="426" w:type="dxa"/>
            <w:tcBorders>
              <w:top w:val="nil"/>
              <w:left w:val="nil"/>
              <w:bottom w:val="nil"/>
              <w:right w:val="nil"/>
            </w:tcBorders>
            <w:noWrap/>
            <w:vAlign w:val="center"/>
            <w:hideMark/>
          </w:tcPr>
          <w:p w14:paraId="70C46B1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C17</w:t>
            </w:r>
          </w:p>
        </w:tc>
        <w:tc>
          <w:tcPr>
            <w:tcW w:w="427" w:type="dxa"/>
            <w:tcBorders>
              <w:top w:val="nil"/>
              <w:left w:val="nil"/>
              <w:bottom w:val="nil"/>
              <w:right w:val="nil"/>
            </w:tcBorders>
            <w:noWrap/>
            <w:vAlign w:val="center"/>
            <w:hideMark/>
          </w:tcPr>
          <w:p w14:paraId="3A4DF41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N6</w:t>
            </w:r>
          </w:p>
        </w:tc>
        <w:tc>
          <w:tcPr>
            <w:tcW w:w="741" w:type="dxa"/>
            <w:tcBorders>
              <w:top w:val="nil"/>
              <w:left w:val="nil"/>
              <w:bottom w:val="nil"/>
              <w:right w:val="nil"/>
            </w:tcBorders>
            <w:vAlign w:val="center"/>
            <w:hideMark/>
          </w:tcPr>
          <w:p w14:paraId="5B99741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118.9(3)</w:t>
            </w:r>
          </w:p>
        </w:tc>
        <w:tc>
          <w:tcPr>
            <w:tcW w:w="842" w:type="dxa"/>
            <w:tcBorders>
              <w:top w:val="nil"/>
              <w:left w:val="nil"/>
              <w:bottom w:val="nil"/>
              <w:right w:val="nil"/>
            </w:tcBorders>
            <w:vAlign w:val="center"/>
            <w:hideMark/>
          </w:tcPr>
          <w:p w14:paraId="2908560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118.3</w:t>
            </w:r>
          </w:p>
        </w:tc>
        <w:tc>
          <w:tcPr>
            <w:tcW w:w="892" w:type="dxa"/>
            <w:tcBorders>
              <w:top w:val="nil"/>
              <w:left w:val="nil"/>
              <w:bottom w:val="nil"/>
              <w:right w:val="nil"/>
            </w:tcBorders>
            <w:vAlign w:val="center"/>
          </w:tcPr>
          <w:p w14:paraId="3FD8133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0.6</w:t>
            </w:r>
          </w:p>
        </w:tc>
        <w:tc>
          <w:tcPr>
            <w:tcW w:w="892" w:type="dxa"/>
            <w:tcBorders>
              <w:top w:val="nil"/>
              <w:left w:val="nil"/>
              <w:bottom w:val="nil"/>
              <w:right w:val="nil"/>
            </w:tcBorders>
            <w:vAlign w:val="center"/>
            <w:hideMark/>
          </w:tcPr>
          <w:p w14:paraId="5F652CC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118.1</w:t>
            </w:r>
          </w:p>
        </w:tc>
        <w:tc>
          <w:tcPr>
            <w:tcW w:w="765" w:type="dxa"/>
            <w:tcBorders>
              <w:top w:val="nil"/>
              <w:left w:val="nil"/>
              <w:bottom w:val="nil"/>
              <w:right w:val="nil"/>
            </w:tcBorders>
            <w:vAlign w:val="center"/>
            <w:hideMark/>
          </w:tcPr>
          <w:p w14:paraId="47745A7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0.8</w:t>
            </w:r>
          </w:p>
        </w:tc>
        <w:tc>
          <w:tcPr>
            <w:tcW w:w="510" w:type="dxa"/>
            <w:tcBorders>
              <w:top w:val="nil"/>
              <w:left w:val="nil"/>
              <w:bottom w:val="nil"/>
              <w:right w:val="nil"/>
            </w:tcBorders>
            <w:noWrap/>
            <w:vAlign w:val="center"/>
            <w:hideMark/>
          </w:tcPr>
          <w:p w14:paraId="55BF3E3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N5</w:t>
            </w:r>
          </w:p>
        </w:tc>
        <w:tc>
          <w:tcPr>
            <w:tcW w:w="599" w:type="dxa"/>
            <w:tcBorders>
              <w:top w:val="nil"/>
              <w:left w:val="nil"/>
              <w:bottom w:val="nil"/>
              <w:right w:val="nil"/>
            </w:tcBorders>
            <w:noWrap/>
            <w:vAlign w:val="center"/>
            <w:hideMark/>
          </w:tcPr>
          <w:p w14:paraId="24C31D5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C13</w:t>
            </w:r>
          </w:p>
        </w:tc>
        <w:tc>
          <w:tcPr>
            <w:tcW w:w="427" w:type="dxa"/>
            <w:tcBorders>
              <w:top w:val="nil"/>
              <w:left w:val="nil"/>
              <w:bottom w:val="nil"/>
              <w:right w:val="nil"/>
            </w:tcBorders>
            <w:noWrap/>
            <w:vAlign w:val="center"/>
            <w:hideMark/>
          </w:tcPr>
          <w:p w14:paraId="6C49B6D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C14</w:t>
            </w:r>
          </w:p>
        </w:tc>
        <w:tc>
          <w:tcPr>
            <w:tcW w:w="741" w:type="dxa"/>
            <w:tcBorders>
              <w:top w:val="nil"/>
              <w:left w:val="nil"/>
              <w:bottom w:val="nil"/>
              <w:right w:val="nil"/>
            </w:tcBorders>
            <w:vAlign w:val="center"/>
            <w:hideMark/>
          </w:tcPr>
          <w:p w14:paraId="62F882A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111.6(3)</w:t>
            </w:r>
          </w:p>
        </w:tc>
        <w:tc>
          <w:tcPr>
            <w:tcW w:w="783" w:type="dxa"/>
            <w:tcBorders>
              <w:top w:val="nil"/>
              <w:left w:val="nil"/>
              <w:bottom w:val="nil"/>
              <w:right w:val="nil"/>
            </w:tcBorders>
            <w:vAlign w:val="center"/>
            <w:hideMark/>
          </w:tcPr>
          <w:p w14:paraId="72B999E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110.9</w:t>
            </w:r>
          </w:p>
        </w:tc>
        <w:tc>
          <w:tcPr>
            <w:tcW w:w="892" w:type="dxa"/>
            <w:tcBorders>
              <w:top w:val="nil"/>
              <w:left w:val="nil"/>
              <w:bottom w:val="nil"/>
              <w:right w:val="nil"/>
            </w:tcBorders>
            <w:vAlign w:val="center"/>
          </w:tcPr>
          <w:p w14:paraId="5551630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0.7</w:t>
            </w:r>
          </w:p>
        </w:tc>
        <w:tc>
          <w:tcPr>
            <w:tcW w:w="892" w:type="dxa"/>
            <w:tcBorders>
              <w:top w:val="nil"/>
              <w:left w:val="nil"/>
              <w:bottom w:val="nil"/>
              <w:right w:val="nil"/>
            </w:tcBorders>
            <w:vAlign w:val="center"/>
            <w:hideMark/>
          </w:tcPr>
          <w:p w14:paraId="2E51853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111.0</w:t>
            </w:r>
          </w:p>
        </w:tc>
        <w:tc>
          <w:tcPr>
            <w:tcW w:w="836" w:type="dxa"/>
            <w:tcBorders>
              <w:top w:val="nil"/>
              <w:left w:val="nil"/>
              <w:bottom w:val="nil"/>
              <w:right w:val="nil"/>
            </w:tcBorders>
            <w:vAlign w:val="center"/>
            <w:hideMark/>
          </w:tcPr>
          <w:p w14:paraId="0870A89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0.6</w:t>
            </w:r>
          </w:p>
        </w:tc>
      </w:tr>
      <w:tr w:rsidR="00F46371" w:rsidRPr="00D54A50" w14:paraId="3EAE53DB" w14:textId="77777777" w:rsidTr="00F46371">
        <w:trPr>
          <w:cantSplit/>
          <w:trHeight w:val="248"/>
          <w:jc w:val="center"/>
        </w:trPr>
        <w:tc>
          <w:tcPr>
            <w:tcW w:w="752" w:type="dxa"/>
            <w:tcBorders>
              <w:top w:val="nil"/>
              <w:left w:val="nil"/>
              <w:bottom w:val="nil"/>
              <w:right w:val="nil"/>
            </w:tcBorders>
            <w:noWrap/>
            <w:vAlign w:val="center"/>
            <w:hideMark/>
          </w:tcPr>
          <w:p w14:paraId="5639E4B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C18</w:t>
            </w:r>
          </w:p>
        </w:tc>
        <w:tc>
          <w:tcPr>
            <w:tcW w:w="426" w:type="dxa"/>
            <w:tcBorders>
              <w:top w:val="nil"/>
              <w:left w:val="nil"/>
              <w:bottom w:val="nil"/>
              <w:right w:val="nil"/>
            </w:tcBorders>
            <w:noWrap/>
            <w:vAlign w:val="center"/>
            <w:hideMark/>
          </w:tcPr>
          <w:p w14:paraId="0607F44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C17</w:t>
            </w:r>
          </w:p>
        </w:tc>
        <w:tc>
          <w:tcPr>
            <w:tcW w:w="427" w:type="dxa"/>
            <w:tcBorders>
              <w:top w:val="nil"/>
              <w:left w:val="nil"/>
              <w:bottom w:val="nil"/>
              <w:right w:val="nil"/>
            </w:tcBorders>
            <w:noWrap/>
            <w:vAlign w:val="center"/>
            <w:hideMark/>
          </w:tcPr>
          <w:p w14:paraId="7A324F2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C22</w:t>
            </w:r>
          </w:p>
        </w:tc>
        <w:tc>
          <w:tcPr>
            <w:tcW w:w="741" w:type="dxa"/>
            <w:tcBorders>
              <w:top w:val="nil"/>
              <w:left w:val="nil"/>
              <w:bottom w:val="nil"/>
              <w:right w:val="nil"/>
            </w:tcBorders>
            <w:vAlign w:val="center"/>
            <w:hideMark/>
          </w:tcPr>
          <w:p w14:paraId="7713A0C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118.7(3)</w:t>
            </w:r>
          </w:p>
        </w:tc>
        <w:tc>
          <w:tcPr>
            <w:tcW w:w="842" w:type="dxa"/>
            <w:tcBorders>
              <w:top w:val="nil"/>
              <w:left w:val="nil"/>
              <w:bottom w:val="nil"/>
              <w:right w:val="nil"/>
            </w:tcBorders>
            <w:vAlign w:val="center"/>
            <w:hideMark/>
          </w:tcPr>
          <w:p w14:paraId="470CA84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117.9</w:t>
            </w:r>
          </w:p>
        </w:tc>
        <w:tc>
          <w:tcPr>
            <w:tcW w:w="892" w:type="dxa"/>
            <w:tcBorders>
              <w:top w:val="nil"/>
              <w:left w:val="nil"/>
              <w:bottom w:val="nil"/>
              <w:right w:val="nil"/>
            </w:tcBorders>
            <w:vAlign w:val="center"/>
          </w:tcPr>
          <w:p w14:paraId="4BA04A2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0.8</w:t>
            </w:r>
          </w:p>
        </w:tc>
        <w:tc>
          <w:tcPr>
            <w:tcW w:w="892" w:type="dxa"/>
            <w:tcBorders>
              <w:top w:val="nil"/>
              <w:left w:val="nil"/>
              <w:bottom w:val="nil"/>
              <w:right w:val="nil"/>
            </w:tcBorders>
            <w:vAlign w:val="center"/>
            <w:hideMark/>
          </w:tcPr>
          <w:p w14:paraId="5F49103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117.8</w:t>
            </w:r>
          </w:p>
        </w:tc>
        <w:tc>
          <w:tcPr>
            <w:tcW w:w="765" w:type="dxa"/>
            <w:tcBorders>
              <w:top w:val="nil"/>
              <w:left w:val="nil"/>
              <w:bottom w:val="nil"/>
              <w:right w:val="nil"/>
            </w:tcBorders>
            <w:vAlign w:val="center"/>
            <w:hideMark/>
          </w:tcPr>
          <w:p w14:paraId="10FFA5E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0.9</w:t>
            </w:r>
          </w:p>
        </w:tc>
        <w:tc>
          <w:tcPr>
            <w:tcW w:w="510" w:type="dxa"/>
            <w:tcBorders>
              <w:top w:val="nil"/>
              <w:left w:val="nil"/>
              <w:bottom w:val="nil"/>
              <w:right w:val="nil"/>
            </w:tcBorders>
            <w:noWrap/>
            <w:vAlign w:val="center"/>
            <w:hideMark/>
          </w:tcPr>
          <w:p w14:paraId="3A8BA6C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N5</w:t>
            </w:r>
          </w:p>
        </w:tc>
        <w:tc>
          <w:tcPr>
            <w:tcW w:w="599" w:type="dxa"/>
            <w:tcBorders>
              <w:top w:val="nil"/>
              <w:left w:val="nil"/>
              <w:bottom w:val="nil"/>
              <w:right w:val="nil"/>
            </w:tcBorders>
            <w:noWrap/>
            <w:vAlign w:val="center"/>
            <w:hideMark/>
          </w:tcPr>
          <w:p w14:paraId="1A899AF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C13</w:t>
            </w:r>
          </w:p>
        </w:tc>
        <w:tc>
          <w:tcPr>
            <w:tcW w:w="427" w:type="dxa"/>
            <w:tcBorders>
              <w:top w:val="nil"/>
              <w:left w:val="nil"/>
              <w:bottom w:val="nil"/>
              <w:right w:val="nil"/>
            </w:tcBorders>
            <w:noWrap/>
            <w:vAlign w:val="center"/>
            <w:hideMark/>
          </w:tcPr>
          <w:p w14:paraId="2C0B204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C12</w:t>
            </w:r>
          </w:p>
        </w:tc>
        <w:tc>
          <w:tcPr>
            <w:tcW w:w="741" w:type="dxa"/>
            <w:tcBorders>
              <w:top w:val="nil"/>
              <w:left w:val="nil"/>
              <w:bottom w:val="nil"/>
              <w:right w:val="nil"/>
            </w:tcBorders>
            <w:vAlign w:val="center"/>
            <w:hideMark/>
          </w:tcPr>
          <w:p w14:paraId="41E1BA6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120.5(4)</w:t>
            </w:r>
          </w:p>
        </w:tc>
        <w:tc>
          <w:tcPr>
            <w:tcW w:w="783" w:type="dxa"/>
            <w:tcBorders>
              <w:top w:val="nil"/>
              <w:left w:val="nil"/>
              <w:bottom w:val="nil"/>
              <w:right w:val="nil"/>
            </w:tcBorders>
            <w:vAlign w:val="center"/>
            <w:hideMark/>
          </w:tcPr>
          <w:p w14:paraId="0BB9CCC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121.0</w:t>
            </w:r>
          </w:p>
        </w:tc>
        <w:tc>
          <w:tcPr>
            <w:tcW w:w="892" w:type="dxa"/>
            <w:tcBorders>
              <w:top w:val="nil"/>
              <w:left w:val="nil"/>
              <w:bottom w:val="nil"/>
              <w:right w:val="nil"/>
            </w:tcBorders>
            <w:vAlign w:val="center"/>
          </w:tcPr>
          <w:p w14:paraId="71F0C3D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0.5</w:t>
            </w:r>
          </w:p>
        </w:tc>
        <w:tc>
          <w:tcPr>
            <w:tcW w:w="892" w:type="dxa"/>
            <w:tcBorders>
              <w:top w:val="nil"/>
              <w:left w:val="nil"/>
              <w:bottom w:val="nil"/>
              <w:right w:val="nil"/>
            </w:tcBorders>
            <w:vAlign w:val="center"/>
            <w:hideMark/>
          </w:tcPr>
          <w:p w14:paraId="3C95934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120.8</w:t>
            </w:r>
          </w:p>
        </w:tc>
        <w:tc>
          <w:tcPr>
            <w:tcW w:w="836" w:type="dxa"/>
            <w:tcBorders>
              <w:top w:val="nil"/>
              <w:left w:val="nil"/>
              <w:bottom w:val="nil"/>
              <w:right w:val="nil"/>
            </w:tcBorders>
            <w:vAlign w:val="center"/>
            <w:hideMark/>
          </w:tcPr>
          <w:p w14:paraId="5140D168" w14:textId="77777777" w:rsidR="00F46371" w:rsidRPr="00D54A50" w:rsidRDefault="00070D42"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w:t>
            </w:r>
            <w:r w:rsidR="00F46371" w:rsidRPr="00D54A50">
              <w:rPr>
                <w:rFonts w:ascii="Times New Roman" w:eastAsia="Times New Roman" w:hAnsi="Times New Roman" w:cs="Times New Roman"/>
                <w:sz w:val="16"/>
                <w:szCs w:val="16"/>
                <w:lang w:eastAsia="fr-FR"/>
              </w:rPr>
              <w:t>.3</w:t>
            </w:r>
          </w:p>
        </w:tc>
      </w:tr>
      <w:tr w:rsidR="00F46371" w:rsidRPr="00D54A50" w14:paraId="7BEC1CC0" w14:textId="77777777" w:rsidTr="00F46371">
        <w:trPr>
          <w:cantSplit/>
          <w:trHeight w:val="248"/>
          <w:jc w:val="center"/>
        </w:trPr>
        <w:tc>
          <w:tcPr>
            <w:tcW w:w="752" w:type="dxa"/>
            <w:tcBorders>
              <w:top w:val="nil"/>
              <w:left w:val="nil"/>
              <w:bottom w:val="nil"/>
              <w:right w:val="nil"/>
            </w:tcBorders>
            <w:noWrap/>
            <w:vAlign w:val="center"/>
            <w:hideMark/>
          </w:tcPr>
          <w:p w14:paraId="40D3C09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C8</w:t>
            </w:r>
          </w:p>
        </w:tc>
        <w:tc>
          <w:tcPr>
            <w:tcW w:w="426" w:type="dxa"/>
            <w:tcBorders>
              <w:top w:val="nil"/>
              <w:left w:val="nil"/>
              <w:bottom w:val="nil"/>
              <w:right w:val="nil"/>
            </w:tcBorders>
            <w:noWrap/>
            <w:vAlign w:val="center"/>
            <w:hideMark/>
          </w:tcPr>
          <w:p w14:paraId="168F438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C7</w:t>
            </w:r>
          </w:p>
        </w:tc>
        <w:tc>
          <w:tcPr>
            <w:tcW w:w="427" w:type="dxa"/>
            <w:tcBorders>
              <w:top w:val="nil"/>
              <w:left w:val="nil"/>
              <w:bottom w:val="nil"/>
              <w:right w:val="nil"/>
            </w:tcBorders>
            <w:noWrap/>
            <w:vAlign w:val="center"/>
            <w:hideMark/>
          </w:tcPr>
          <w:p w14:paraId="111D9AF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C6</w:t>
            </w:r>
          </w:p>
        </w:tc>
        <w:tc>
          <w:tcPr>
            <w:tcW w:w="741" w:type="dxa"/>
            <w:tcBorders>
              <w:top w:val="nil"/>
              <w:left w:val="nil"/>
              <w:bottom w:val="nil"/>
              <w:right w:val="nil"/>
            </w:tcBorders>
            <w:vAlign w:val="center"/>
            <w:hideMark/>
          </w:tcPr>
          <w:p w14:paraId="37CF775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121.1(3)</w:t>
            </w:r>
          </w:p>
        </w:tc>
        <w:tc>
          <w:tcPr>
            <w:tcW w:w="842" w:type="dxa"/>
            <w:tcBorders>
              <w:top w:val="nil"/>
              <w:left w:val="nil"/>
              <w:bottom w:val="nil"/>
              <w:right w:val="nil"/>
            </w:tcBorders>
            <w:vAlign w:val="center"/>
            <w:hideMark/>
          </w:tcPr>
          <w:p w14:paraId="2D21E42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121.3</w:t>
            </w:r>
          </w:p>
        </w:tc>
        <w:tc>
          <w:tcPr>
            <w:tcW w:w="892" w:type="dxa"/>
            <w:tcBorders>
              <w:top w:val="nil"/>
              <w:left w:val="nil"/>
              <w:bottom w:val="nil"/>
              <w:right w:val="nil"/>
            </w:tcBorders>
            <w:vAlign w:val="center"/>
          </w:tcPr>
          <w:p w14:paraId="083A71B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c>
          <w:tcPr>
            <w:tcW w:w="892" w:type="dxa"/>
            <w:tcBorders>
              <w:top w:val="nil"/>
              <w:left w:val="nil"/>
              <w:bottom w:val="nil"/>
              <w:right w:val="nil"/>
            </w:tcBorders>
            <w:vAlign w:val="center"/>
            <w:hideMark/>
          </w:tcPr>
          <w:p w14:paraId="4528CF7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121.3</w:t>
            </w:r>
          </w:p>
        </w:tc>
        <w:tc>
          <w:tcPr>
            <w:tcW w:w="765" w:type="dxa"/>
            <w:tcBorders>
              <w:top w:val="nil"/>
              <w:left w:val="nil"/>
              <w:bottom w:val="nil"/>
              <w:right w:val="nil"/>
            </w:tcBorders>
            <w:vAlign w:val="center"/>
            <w:hideMark/>
          </w:tcPr>
          <w:p w14:paraId="49AB261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c>
          <w:tcPr>
            <w:tcW w:w="510" w:type="dxa"/>
            <w:tcBorders>
              <w:top w:val="nil"/>
              <w:left w:val="nil"/>
              <w:bottom w:val="nil"/>
              <w:right w:val="nil"/>
            </w:tcBorders>
            <w:noWrap/>
            <w:vAlign w:val="center"/>
            <w:hideMark/>
          </w:tcPr>
          <w:p w14:paraId="45E082B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C14</w:t>
            </w:r>
          </w:p>
        </w:tc>
        <w:tc>
          <w:tcPr>
            <w:tcW w:w="599" w:type="dxa"/>
            <w:tcBorders>
              <w:top w:val="nil"/>
              <w:left w:val="nil"/>
              <w:bottom w:val="nil"/>
              <w:right w:val="nil"/>
            </w:tcBorders>
            <w:noWrap/>
            <w:vAlign w:val="center"/>
            <w:hideMark/>
          </w:tcPr>
          <w:p w14:paraId="5102875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C13</w:t>
            </w:r>
          </w:p>
        </w:tc>
        <w:tc>
          <w:tcPr>
            <w:tcW w:w="427" w:type="dxa"/>
            <w:tcBorders>
              <w:top w:val="nil"/>
              <w:left w:val="nil"/>
              <w:bottom w:val="nil"/>
              <w:right w:val="nil"/>
            </w:tcBorders>
            <w:noWrap/>
            <w:vAlign w:val="center"/>
            <w:hideMark/>
          </w:tcPr>
          <w:p w14:paraId="690EA93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C12</w:t>
            </w:r>
          </w:p>
        </w:tc>
        <w:tc>
          <w:tcPr>
            <w:tcW w:w="741" w:type="dxa"/>
            <w:tcBorders>
              <w:top w:val="nil"/>
              <w:left w:val="nil"/>
              <w:bottom w:val="nil"/>
              <w:right w:val="nil"/>
            </w:tcBorders>
            <w:vAlign w:val="center"/>
            <w:hideMark/>
          </w:tcPr>
          <w:p w14:paraId="727E549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127.9(4)</w:t>
            </w:r>
          </w:p>
        </w:tc>
        <w:tc>
          <w:tcPr>
            <w:tcW w:w="783" w:type="dxa"/>
            <w:tcBorders>
              <w:top w:val="nil"/>
              <w:left w:val="nil"/>
              <w:bottom w:val="nil"/>
              <w:right w:val="nil"/>
            </w:tcBorders>
            <w:vAlign w:val="center"/>
            <w:hideMark/>
          </w:tcPr>
          <w:p w14:paraId="737FBB6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128.1</w:t>
            </w:r>
          </w:p>
        </w:tc>
        <w:tc>
          <w:tcPr>
            <w:tcW w:w="892" w:type="dxa"/>
            <w:tcBorders>
              <w:top w:val="nil"/>
              <w:left w:val="nil"/>
              <w:bottom w:val="nil"/>
              <w:right w:val="nil"/>
            </w:tcBorders>
            <w:vAlign w:val="center"/>
          </w:tcPr>
          <w:p w14:paraId="0645788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c>
          <w:tcPr>
            <w:tcW w:w="892" w:type="dxa"/>
            <w:tcBorders>
              <w:top w:val="nil"/>
              <w:left w:val="nil"/>
              <w:bottom w:val="nil"/>
              <w:right w:val="nil"/>
            </w:tcBorders>
            <w:vAlign w:val="center"/>
            <w:hideMark/>
          </w:tcPr>
          <w:p w14:paraId="322E5EC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128.2</w:t>
            </w:r>
          </w:p>
        </w:tc>
        <w:tc>
          <w:tcPr>
            <w:tcW w:w="836" w:type="dxa"/>
            <w:tcBorders>
              <w:top w:val="nil"/>
              <w:left w:val="nil"/>
              <w:bottom w:val="nil"/>
              <w:right w:val="nil"/>
            </w:tcBorders>
            <w:vAlign w:val="center"/>
            <w:hideMark/>
          </w:tcPr>
          <w:p w14:paraId="37F638C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r>
      <w:tr w:rsidR="00F46371" w:rsidRPr="00D54A50" w14:paraId="1EB68DCE" w14:textId="77777777" w:rsidTr="00F46371">
        <w:trPr>
          <w:cantSplit/>
          <w:trHeight w:val="248"/>
          <w:jc w:val="center"/>
        </w:trPr>
        <w:tc>
          <w:tcPr>
            <w:tcW w:w="752" w:type="dxa"/>
            <w:tcBorders>
              <w:top w:val="nil"/>
              <w:left w:val="nil"/>
              <w:bottom w:val="nil"/>
              <w:right w:val="nil"/>
            </w:tcBorders>
            <w:noWrap/>
            <w:vAlign w:val="center"/>
            <w:hideMark/>
          </w:tcPr>
          <w:p w14:paraId="2C17ED6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C21</w:t>
            </w:r>
          </w:p>
        </w:tc>
        <w:tc>
          <w:tcPr>
            <w:tcW w:w="426" w:type="dxa"/>
            <w:tcBorders>
              <w:top w:val="nil"/>
              <w:left w:val="nil"/>
              <w:bottom w:val="nil"/>
              <w:right w:val="nil"/>
            </w:tcBorders>
            <w:noWrap/>
            <w:vAlign w:val="center"/>
            <w:hideMark/>
          </w:tcPr>
          <w:p w14:paraId="2CFA975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C22</w:t>
            </w:r>
          </w:p>
        </w:tc>
        <w:tc>
          <w:tcPr>
            <w:tcW w:w="427" w:type="dxa"/>
            <w:tcBorders>
              <w:top w:val="nil"/>
              <w:left w:val="nil"/>
              <w:bottom w:val="nil"/>
              <w:right w:val="nil"/>
            </w:tcBorders>
            <w:noWrap/>
            <w:vAlign w:val="center"/>
            <w:hideMark/>
          </w:tcPr>
          <w:p w14:paraId="248D2DD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N7</w:t>
            </w:r>
          </w:p>
        </w:tc>
        <w:tc>
          <w:tcPr>
            <w:tcW w:w="741" w:type="dxa"/>
            <w:tcBorders>
              <w:top w:val="nil"/>
              <w:left w:val="nil"/>
              <w:bottom w:val="nil"/>
              <w:right w:val="nil"/>
            </w:tcBorders>
            <w:vAlign w:val="center"/>
            <w:hideMark/>
          </w:tcPr>
          <w:p w14:paraId="57254CC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115.8(3)</w:t>
            </w:r>
          </w:p>
        </w:tc>
        <w:tc>
          <w:tcPr>
            <w:tcW w:w="842" w:type="dxa"/>
            <w:tcBorders>
              <w:top w:val="nil"/>
              <w:left w:val="nil"/>
              <w:bottom w:val="nil"/>
              <w:right w:val="nil"/>
            </w:tcBorders>
            <w:vAlign w:val="center"/>
            <w:hideMark/>
          </w:tcPr>
          <w:p w14:paraId="4CFF51C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115.7</w:t>
            </w:r>
          </w:p>
        </w:tc>
        <w:tc>
          <w:tcPr>
            <w:tcW w:w="892" w:type="dxa"/>
            <w:tcBorders>
              <w:top w:val="nil"/>
              <w:left w:val="nil"/>
              <w:bottom w:val="nil"/>
              <w:right w:val="nil"/>
            </w:tcBorders>
            <w:vAlign w:val="center"/>
          </w:tcPr>
          <w:p w14:paraId="79F1E15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w:t>
            </w:r>
            <w:r w:rsidR="003A33EE" w:rsidRPr="00D54A50">
              <w:rPr>
                <w:rFonts w:ascii="Times New Roman" w:eastAsia="Times New Roman" w:hAnsi="Times New Roman" w:cs="Times New Roman"/>
                <w:sz w:val="16"/>
                <w:szCs w:val="16"/>
                <w:lang w:eastAsia="fr-FR"/>
              </w:rPr>
              <w:t>.1</w:t>
            </w:r>
          </w:p>
        </w:tc>
        <w:tc>
          <w:tcPr>
            <w:tcW w:w="892" w:type="dxa"/>
            <w:tcBorders>
              <w:top w:val="nil"/>
              <w:left w:val="nil"/>
              <w:bottom w:val="nil"/>
              <w:right w:val="nil"/>
            </w:tcBorders>
            <w:vAlign w:val="center"/>
            <w:hideMark/>
          </w:tcPr>
          <w:p w14:paraId="4F5EA57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115.7</w:t>
            </w:r>
          </w:p>
        </w:tc>
        <w:tc>
          <w:tcPr>
            <w:tcW w:w="765" w:type="dxa"/>
            <w:tcBorders>
              <w:top w:val="nil"/>
              <w:left w:val="nil"/>
              <w:bottom w:val="nil"/>
              <w:right w:val="nil"/>
            </w:tcBorders>
            <w:vAlign w:val="center"/>
            <w:hideMark/>
          </w:tcPr>
          <w:p w14:paraId="7CFE9E9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0.1</w:t>
            </w:r>
          </w:p>
        </w:tc>
        <w:tc>
          <w:tcPr>
            <w:tcW w:w="510" w:type="dxa"/>
            <w:tcBorders>
              <w:top w:val="nil"/>
              <w:left w:val="nil"/>
              <w:bottom w:val="nil"/>
              <w:right w:val="nil"/>
            </w:tcBorders>
            <w:noWrap/>
            <w:vAlign w:val="center"/>
            <w:hideMark/>
          </w:tcPr>
          <w:p w14:paraId="4F1626C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C20</w:t>
            </w:r>
          </w:p>
        </w:tc>
        <w:tc>
          <w:tcPr>
            <w:tcW w:w="599" w:type="dxa"/>
            <w:tcBorders>
              <w:top w:val="nil"/>
              <w:left w:val="nil"/>
              <w:bottom w:val="nil"/>
              <w:right w:val="nil"/>
            </w:tcBorders>
            <w:noWrap/>
            <w:vAlign w:val="center"/>
            <w:hideMark/>
          </w:tcPr>
          <w:p w14:paraId="1FDB3F5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C19</w:t>
            </w:r>
          </w:p>
        </w:tc>
        <w:tc>
          <w:tcPr>
            <w:tcW w:w="427" w:type="dxa"/>
            <w:tcBorders>
              <w:top w:val="nil"/>
              <w:left w:val="nil"/>
              <w:bottom w:val="nil"/>
              <w:right w:val="nil"/>
            </w:tcBorders>
            <w:noWrap/>
            <w:vAlign w:val="center"/>
            <w:hideMark/>
          </w:tcPr>
          <w:p w14:paraId="3919E7A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C18</w:t>
            </w:r>
          </w:p>
        </w:tc>
        <w:tc>
          <w:tcPr>
            <w:tcW w:w="741" w:type="dxa"/>
            <w:tcBorders>
              <w:top w:val="nil"/>
              <w:left w:val="nil"/>
              <w:bottom w:val="nil"/>
              <w:right w:val="nil"/>
            </w:tcBorders>
            <w:vAlign w:val="center"/>
            <w:hideMark/>
          </w:tcPr>
          <w:p w14:paraId="31D83BC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118.6(3)</w:t>
            </w:r>
          </w:p>
        </w:tc>
        <w:tc>
          <w:tcPr>
            <w:tcW w:w="783" w:type="dxa"/>
            <w:tcBorders>
              <w:top w:val="nil"/>
              <w:left w:val="nil"/>
              <w:bottom w:val="nil"/>
              <w:right w:val="nil"/>
            </w:tcBorders>
            <w:vAlign w:val="center"/>
            <w:hideMark/>
          </w:tcPr>
          <w:p w14:paraId="4F7AC3F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118.9</w:t>
            </w:r>
          </w:p>
        </w:tc>
        <w:tc>
          <w:tcPr>
            <w:tcW w:w="892" w:type="dxa"/>
            <w:tcBorders>
              <w:top w:val="nil"/>
              <w:left w:val="nil"/>
              <w:bottom w:val="nil"/>
              <w:right w:val="nil"/>
            </w:tcBorders>
            <w:vAlign w:val="center"/>
          </w:tcPr>
          <w:p w14:paraId="33BBF5A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c>
          <w:tcPr>
            <w:tcW w:w="892" w:type="dxa"/>
            <w:tcBorders>
              <w:top w:val="nil"/>
              <w:left w:val="nil"/>
              <w:bottom w:val="nil"/>
              <w:right w:val="nil"/>
            </w:tcBorders>
            <w:vAlign w:val="center"/>
            <w:hideMark/>
          </w:tcPr>
          <w:p w14:paraId="4CCBE03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118.9</w:t>
            </w:r>
          </w:p>
        </w:tc>
        <w:tc>
          <w:tcPr>
            <w:tcW w:w="836" w:type="dxa"/>
            <w:tcBorders>
              <w:top w:val="nil"/>
              <w:left w:val="nil"/>
              <w:bottom w:val="nil"/>
              <w:right w:val="nil"/>
            </w:tcBorders>
            <w:vAlign w:val="center"/>
            <w:hideMark/>
          </w:tcPr>
          <w:p w14:paraId="44662C1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r>
      <w:tr w:rsidR="00F46371" w:rsidRPr="00D54A50" w14:paraId="2ECEFD52" w14:textId="77777777" w:rsidTr="00F46371">
        <w:trPr>
          <w:cantSplit/>
          <w:trHeight w:val="248"/>
          <w:jc w:val="center"/>
        </w:trPr>
        <w:tc>
          <w:tcPr>
            <w:tcW w:w="752" w:type="dxa"/>
            <w:tcBorders>
              <w:top w:val="nil"/>
              <w:left w:val="nil"/>
              <w:bottom w:val="nil"/>
              <w:right w:val="nil"/>
            </w:tcBorders>
            <w:noWrap/>
            <w:vAlign w:val="center"/>
            <w:hideMark/>
          </w:tcPr>
          <w:p w14:paraId="5C6ADFB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C21</w:t>
            </w:r>
          </w:p>
        </w:tc>
        <w:tc>
          <w:tcPr>
            <w:tcW w:w="426" w:type="dxa"/>
            <w:tcBorders>
              <w:top w:val="nil"/>
              <w:left w:val="nil"/>
              <w:bottom w:val="nil"/>
              <w:right w:val="nil"/>
            </w:tcBorders>
            <w:noWrap/>
            <w:vAlign w:val="center"/>
            <w:hideMark/>
          </w:tcPr>
          <w:p w14:paraId="0B146A9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C22</w:t>
            </w:r>
          </w:p>
        </w:tc>
        <w:tc>
          <w:tcPr>
            <w:tcW w:w="427" w:type="dxa"/>
            <w:tcBorders>
              <w:top w:val="nil"/>
              <w:left w:val="nil"/>
              <w:bottom w:val="nil"/>
              <w:right w:val="nil"/>
            </w:tcBorders>
            <w:noWrap/>
            <w:vAlign w:val="center"/>
            <w:hideMark/>
          </w:tcPr>
          <w:p w14:paraId="2948C0F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C17</w:t>
            </w:r>
          </w:p>
        </w:tc>
        <w:tc>
          <w:tcPr>
            <w:tcW w:w="741" w:type="dxa"/>
            <w:tcBorders>
              <w:top w:val="nil"/>
              <w:left w:val="nil"/>
              <w:bottom w:val="nil"/>
              <w:right w:val="nil"/>
            </w:tcBorders>
            <w:vAlign w:val="center"/>
            <w:hideMark/>
          </w:tcPr>
          <w:p w14:paraId="671EEB5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121.7(3)</w:t>
            </w:r>
          </w:p>
        </w:tc>
        <w:tc>
          <w:tcPr>
            <w:tcW w:w="842" w:type="dxa"/>
            <w:tcBorders>
              <w:top w:val="nil"/>
              <w:left w:val="nil"/>
              <w:bottom w:val="nil"/>
              <w:right w:val="nil"/>
            </w:tcBorders>
            <w:vAlign w:val="center"/>
            <w:hideMark/>
          </w:tcPr>
          <w:p w14:paraId="28364F6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121.7</w:t>
            </w:r>
          </w:p>
        </w:tc>
        <w:tc>
          <w:tcPr>
            <w:tcW w:w="892" w:type="dxa"/>
            <w:tcBorders>
              <w:top w:val="nil"/>
              <w:left w:val="nil"/>
              <w:bottom w:val="nil"/>
              <w:right w:val="nil"/>
            </w:tcBorders>
            <w:vAlign w:val="center"/>
          </w:tcPr>
          <w:p w14:paraId="4690049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0.0</w:t>
            </w:r>
          </w:p>
        </w:tc>
        <w:tc>
          <w:tcPr>
            <w:tcW w:w="892" w:type="dxa"/>
            <w:tcBorders>
              <w:top w:val="nil"/>
              <w:left w:val="nil"/>
              <w:bottom w:val="nil"/>
              <w:right w:val="nil"/>
            </w:tcBorders>
            <w:vAlign w:val="center"/>
            <w:hideMark/>
          </w:tcPr>
          <w:p w14:paraId="1E0E0D1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122.5</w:t>
            </w:r>
          </w:p>
        </w:tc>
        <w:tc>
          <w:tcPr>
            <w:tcW w:w="765" w:type="dxa"/>
            <w:tcBorders>
              <w:top w:val="nil"/>
              <w:left w:val="nil"/>
              <w:bottom w:val="nil"/>
              <w:right w:val="nil"/>
            </w:tcBorders>
            <w:vAlign w:val="center"/>
            <w:hideMark/>
          </w:tcPr>
          <w:p w14:paraId="1C18460E" w14:textId="77777777" w:rsidR="00F46371" w:rsidRPr="00D54A50" w:rsidRDefault="00F46371" w:rsidP="00F46371">
            <w:pPr>
              <w:spacing w:after="0" w:line="240" w:lineRule="auto"/>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 xml:space="preserve">  </w:t>
            </w:r>
            <w:r w:rsidR="004C6344" w:rsidRPr="00D54A50">
              <w:rPr>
                <w:rFonts w:ascii="Times New Roman" w:eastAsia="Times New Roman" w:hAnsi="Times New Roman" w:cs="Times New Roman"/>
                <w:sz w:val="16"/>
                <w:szCs w:val="16"/>
                <w:lang w:eastAsia="fr-FR"/>
              </w:rPr>
              <w:t xml:space="preserve">  </w:t>
            </w:r>
            <w:r w:rsidRPr="00D54A50">
              <w:rPr>
                <w:rFonts w:ascii="Times New Roman" w:eastAsia="Times New Roman" w:hAnsi="Times New Roman" w:cs="Times New Roman"/>
                <w:sz w:val="16"/>
                <w:szCs w:val="16"/>
                <w:lang w:eastAsia="fr-FR"/>
              </w:rPr>
              <w:t xml:space="preserve"> 0.8</w:t>
            </w:r>
          </w:p>
        </w:tc>
        <w:tc>
          <w:tcPr>
            <w:tcW w:w="510" w:type="dxa"/>
            <w:tcBorders>
              <w:top w:val="nil"/>
              <w:left w:val="nil"/>
              <w:bottom w:val="nil"/>
              <w:right w:val="nil"/>
            </w:tcBorders>
            <w:noWrap/>
            <w:vAlign w:val="center"/>
            <w:hideMark/>
          </w:tcPr>
          <w:p w14:paraId="6A444AB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C19</w:t>
            </w:r>
          </w:p>
        </w:tc>
        <w:tc>
          <w:tcPr>
            <w:tcW w:w="599" w:type="dxa"/>
            <w:tcBorders>
              <w:top w:val="nil"/>
              <w:left w:val="nil"/>
              <w:bottom w:val="nil"/>
              <w:right w:val="nil"/>
            </w:tcBorders>
            <w:noWrap/>
            <w:vAlign w:val="center"/>
            <w:hideMark/>
          </w:tcPr>
          <w:p w14:paraId="58F45C0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C18</w:t>
            </w:r>
          </w:p>
        </w:tc>
        <w:tc>
          <w:tcPr>
            <w:tcW w:w="427" w:type="dxa"/>
            <w:tcBorders>
              <w:top w:val="nil"/>
              <w:left w:val="nil"/>
              <w:bottom w:val="nil"/>
              <w:right w:val="nil"/>
            </w:tcBorders>
            <w:noWrap/>
            <w:vAlign w:val="center"/>
            <w:hideMark/>
          </w:tcPr>
          <w:p w14:paraId="317C305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C17</w:t>
            </w:r>
          </w:p>
        </w:tc>
        <w:tc>
          <w:tcPr>
            <w:tcW w:w="741" w:type="dxa"/>
            <w:tcBorders>
              <w:top w:val="nil"/>
              <w:left w:val="nil"/>
              <w:bottom w:val="nil"/>
              <w:right w:val="nil"/>
            </w:tcBorders>
            <w:vAlign w:val="center"/>
            <w:hideMark/>
          </w:tcPr>
          <w:p w14:paraId="04568C3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120.8(3)</w:t>
            </w:r>
          </w:p>
        </w:tc>
        <w:tc>
          <w:tcPr>
            <w:tcW w:w="783" w:type="dxa"/>
            <w:tcBorders>
              <w:top w:val="nil"/>
              <w:left w:val="nil"/>
              <w:bottom w:val="nil"/>
              <w:right w:val="nil"/>
            </w:tcBorders>
            <w:vAlign w:val="center"/>
            <w:hideMark/>
          </w:tcPr>
          <w:p w14:paraId="074DC5F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121.3</w:t>
            </w:r>
          </w:p>
        </w:tc>
        <w:tc>
          <w:tcPr>
            <w:tcW w:w="892" w:type="dxa"/>
            <w:tcBorders>
              <w:top w:val="nil"/>
              <w:left w:val="nil"/>
              <w:bottom w:val="nil"/>
              <w:right w:val="nil"/>
            </w:tcBorders>
            <w:vAlign w:val="center"/>
          </w:tcPr>
          <w:p w14:paraId="4DB0601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0.5</w:t>
            </w:r>
          </w:p>
        </w:tc>
        <w:tc>
          <w:tcPr>
            <w:tcW w:w="892" w:type="dxa"/>
            <w:tcBorders>
              <w:top w:val="nil"/>
              <w:left w:val="nil"/>
              <w:bottom w:val="nil"/>
              <w:right w:val="nil"/>
            </w:tcBorders>
            <w:vAlign w:val="center"/>
            <w:hideMark/>
          </w:tcPr>
          <w:p w14:paraId="0263E1A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121.3</w:t>
            </w:r>
          </w:p>
        </w:tc>
        <w:tc>
          <w:tcPr>
            <w:tcW w:w="836" w:type="dxa"/>
            <w:tcBorders>
              <w:top w:val="nil"/>
              <w:left w:val="nil"/>
              <w:bottom w:val="nil"/>
              <w:right w:val="nil"/>
            </w:tcBorders>
            <w:vAlign w:val="center"/>
            <w:hideMark/>
          </w:tcPr>
          <w:p w14:paraId="4CD5529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0.5</w:t>
            </w:r>
          </w:p>
        </w:tc>
      </w:tr>
      <w:tr w:rsidR="00F46371" w:rsidRPr="00D54A50" w14:paraId="04589D44" w14:textId="77777777" w:rsidTr="00F46371">
        <w:trPr>
          <w:cantSplit/>
          <w:trHeight w:val="248"/>
          <w:jc w:val="center"/>
        </w:trPr>
        <w:tc>
          <w:tcPr>
            <w:tcW w:w="752" w:type="dxa"/>
            <w:tcBorders>
              <w:top w:val="nil"/>
              <w:left w:val="nil"/>
              <w:bottom w:val="nil"/>
              <w:right w:val="nil"/>
            </w:tcBorders>
            <w:noWrap/>
            <w:vAlign w:val="center"/>
            <w:hideMark/>
          </w:tcPr>
          <w:p w14:paraId="55D90AA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C17</w:t>
            </w:r>
          </w:p>
        </w:tc>
        <w:tc>
          <w:tcPr>
            <w:tcW w:w="426" w:type="dxa"/>
            <w:tcBorders>
              <w:top w:val="nil"/>
              <w:left w:val="nil"/>
              <w:bottom w:val="nil"/>
              <w:right w:val="nil"/>
            </w:tcBorders>
            <w:noWrap/>
            <w:vAlign w:val="center"/>
            <w:hideMark/>
          </w:tcPr>
          <w:p w14:paraId="027B918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C22</w:t>
            </w:r>
          </w:p>
        </w:tc>
        <w:tc>
          <w:tcPr>
            <w:tcW w:w="427" w:type="dxa"/>
            <w:tcBorders>
              <w:top w:val="nil"/>
              <w:left w:val="nil"/>
              <w:bottom w:val="nil"/>
              <w:right w:val="nil"/>
            </w:tcBorders>
            <w:noWrap/>
            <w:vAlign w:val="center"/>
            <w:hideMark/>
          </w:tcPr>
          <w:p w14:paraId="598A9320"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N7</w:t>
            </w:r>
          </w:p>
        </w:tc>
        <w:tc>
          <w:tcPr>
            <w:tcW w:w="741" w:type="dxa"/>
            <w:tcBorders>
              <w:top w:val="nil"/>
              <w:left w:val="nil"/>
              <w:bottom w:val="nil"/>
              <w:right w:val="nil"/>
            </w:tcBorders>
            <w:vAlign w:val="center"/>
            <w:hideMark/>
          </w:tcPr>
          <w:p w14:paraId="343B1D7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122.4(3)</w:t>
            </w:r>
          </w:p>
        </w:tc>
        <w:tc>
          <w:tcPr>
            <w:tcW w:w="842" w:type="dxa"/>
            <w:tcBorders>
              <w:top w:val="nil"/>
              <w:left w:val="nil"/>
              <w:bottom w:val="nil"/>
              <w:right w:val="nil"/>
            </w:tcBorders>
            <w:vAlign w:val="center"/>
            <w:hideMark/>
          </w:tcPr>
          <w:p w14:paraId="5AE69C8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122.4</w:t>
            </w:r>
          </w:p>
        </w:tc>
        <w:tc>
          <w:tcPr>
            <w:tcW w:w="892" w:type="dxa"/>
            <w:tcBorders>
              <w:top w:val="nil"/>
              <w:left w:val="nil"/>
              <w:bottom w:val="nil"/>
              <w:right w:val="nil"/>
            </w:tcBorders>
            <w:vAlign w:val="center"/>
          </w:tcPr>
          <w:p w14:paraId="5C108EC9"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0.0</w:t>
            </w:r>
          </w:p>
        </w:tc>
        <w:tc>
          <w:tcPr>
            <w:tcW w:w="892" w:type="dxa"/>
            <w:tcBorders>
              <w:top w:val="nil"/>
              <w:left w:val="nil"/>
              <w:bottom w:val="nil"/>
              <w:right w:val="nil"/>
            </w:tcBorders>
            <w:vAlign w:val="center"/>
            <w:hideMark/>
          </w:tcPr>
          <w:p w14:paraId="02428C64"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117.8</w:t>
            </w:r>
          </w:p>
        </w:tc>
        <w:tc>
          <w:tcPr>
            <w:tcW w:w="765" w:type="dxa"/>
            <w:tcBorders>
              <w:top w:val="nil"/>
              <w:left w:val="nil"/>
              <w:bottom w:val="nil"/>
              <w:right w:val="nil"/>
            </w:tcBorders>
            <w:vAlign w:val="center"/>
            <w:hideMark/>
          </w:tcPr>
          <w:p w14:paraId="4E1083DC" w14:textId="77777777" w:rsidR="00F46371" w:rsidRPr="00D54A50" w:rsidRDefault="004C6344"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4.6</w:t>
            </w:r>
          </w:p>
        </w:tc>
        <w:tc>
          <w:tcPr>
            <w:tcW w:w="510" w:type="dxa"/>
            <w:tcBorders>
              <w:top w:val="nil"/>
              <w:left w:val="nil"/>
              <w:bottom w:val="nil"/>
              <w:right w:val="nil"/>
            </w:tcBorders>
            <w:noWrap/>
            <w:vAlign w:val="center"/>
            <w:hideMark/>
          </w:tcPr>
          <w:p w14:paraId="6A9F7D3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C15</w:t>
            </w:r>
          </w:p>
        </w:tc>
        <w:tc>
          <w:tcPr>
            <w:tcW w:w="599" w:type="dxa"/>
            <w:tcBorders>
              <w:top w:val="nil"/>
              <w:left w:val="nil"/>
              <w:bottom w:val="nil"/>
              <w:right w:val="nil"/>
            </w:tcBorders>
            <w:noWrap/>
            <w:vAlign w:val="center"/>
            <w:hideMark/>
          </w:tcPr>
          <w:p w14:paraId="0393A63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C14</w:t>
            </w:r>
          </w:p>
        </w:tc>
        <w:tc>
          <w:tcPr>
            <w:tcW w:w="427" w:type="dxa"/>
            <w:tcBorders>
              <w:top w:val="nil"/>
              <w:left w:val="nil"/>
              <w:bottom w:val="nil"/>
              <w:right w:val="nil"/>
            </w:tcBorders>
            <w:noWrap/>
            <w:vAlign w:val="center"/>
            <w:hideMark/>
          </w:tcPr>
          <w:p w14:paraId="525C296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C13</w:t>
            </w:r>
          </w:p>
        </w:tc>
        <w:tc>
          <w:tcPr>
            <w:tcW w:w="741" w:type="dxa"/>
            <w:tcBorders>
              <w:top w:val="nil"/>
              <w:left w:val="nil"/>
              <w:bottom w:val="nil"/>
              <w:right w:val="nil"/>
            </w:tcBorders>
            <w:vAlign w:val="center"/>
            <w:hideMark/>
          </w:tcPr>
          <w:p w14:paraId="34AE233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106.1(3)</w:t>
            </w:r>
          </w:p>
        </w:tc>
        <w:tc>
          <w:tcPr>
            <w:tcW w:w="783" w:type="dxa"/>
            <w:tcBorders>
              <w:top w:val="nil"/>
              <w:left w:val="nil"/>
              <w:bottom w:val="nil"/>
              <w:right w:val="nil"/>
            </w:tcBorders>
            <w:vAlign w:val="center"/>
            <w:hideMark/>
          </w:tcPr>
          <w:p w14:paraId="178924E3"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106.4</w:t>
            </w:r>
          </w:p>
        </w:tc>
        <w:tc>
          <w:tcPr>
            <w:tcW w:w="892" w:type="dxa"/>
            <w:tcBorders>
              <w:top w:val="nil"/>
              <w:left w:val="nil"/>
              <w:bottom w:val="nil"/>
              <w:right w:val="nil"/>
            </w:tcBorders>
            <w:vAlign w:val="center"/>
          </w:tcPr>
          <w:p w14:paraId="0358C54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c>
          <w:tcPr>
            <w:tcW w:w="892" w:type="dxa"/>
            <w:tcBorders>
              <w:top w:val="nil"/>
              <w:left w:val="nil"/>
              <w:bottom w:val="nil"/>
              <w:right w:val="nil"/>
            </w:tcBorders>
            <w:vAlign w:val="center"/>
            <w:hideMark/>
          </w:tcPr>
          <w:p w14:paraId="7F94D9BB"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106.3</w:t>
            </w:r>
          </w:p>
        </w:tc>
        <w:tc>
          <w:tcPr>
            <w:tcW w:w="836" w:type="dxa"/>
            <w:tcBorders>
              <w:top w:val="nil"/>
              <w:left w:val="nil"/>
              <w:bottom w:val="nil"/>
              <w:right w:val="nil"/>
            </w:tcBorders>
            <w:vAlign w:val="center"/>
            <w:hideMark/>
          </w:tcPr>
          <w:p w14:paraId="0C71C9D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r>
      <w:tr w:rsidR="00F46371" w:rsidRPr="00D54A50" w14:paraId="6042BDAB" w14:textId="77777777" w:rsidTr="00F46371">
        <w:trPr>
          <w:cantSplit/>
          <w:trHeight w:val="257"/>
          <w:jc w:val="center"/>
        </w:trPr>
        <w:tc>
          <w:tcPr>
            <w:tcW w:w="752" w:type="dxa"/>
            <w:tcBorders>
              <w:top w:val="nil"/>
              <w:left w:val="nil"/>
              <w:bottom w:val="single" w:sz="8" w:space="0" w:color="auto"/>
              <w:right w:val="nil"/>
            </w:tcBorders>
            <w:noWrap/>
            <w:vAlign w:val="center"/>
            <w:hideMark/>
          </w:tcPr>
          <w:p w14:paraId="5695E59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C6</w:t>
            </w:r>
          </w:p>
        </w:tc>
        <w:tc>
          <w:tcPr>
            <w:tcW w:w="426" w:type="dxa"/>
            <w:tcBorders>
              <w:top w:val="nil"/>
              <w:left w:val="nil"/>
              <w:bottom w:val="single" w:sz="8" w:space="0" w:color="auto"/>
              <w:right w:val="nil"/>
            </w:tcBorders>
            <w:noWrap/>
            <w:vAlign w:val="center"/>
            <w:hideMark/>
          </w:tcPr>
          <w:p w14:paraId="4F967C72"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C11</w:t>
            </w:r>
          </w:p>
        </w:tc>
        <w:tc>
          <w:tcPr>
            <w:tcW w:w="427" w:type="dxa"/>
            <w:tcBorders>
              <w:top w:val="nil"/>
              <w:left w:val="nil"/>
              <w:bottom w:val="single" w:sz="8" w:space="0" w:color="auto"/>
              <w:right w:val="nil"/>
            </w:tcBorders>
            <w:noWrap/>
            <w:vAlign w:val="center"/>
            <w:hideMark/>
          </w:tcPr>
          <w:p w14:paraId="5B30F50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N3</w:t>
            </w:r>
          </w:p>
        </w:tc>
        <w:tc>
          <w:tcPr>
            <w:tcW w:w="741" w:type="dxa"/>
            <w:tcBorders>
              <w:top w:val="nil"/>
              <w:left w:val="nil"/>
              <w:bottom w:val="single" w:sz="8" w:space="0" w:color="auto"/>
              <w:right w:val="nil"/>
            </w:tcBorders>
            <w:vAlign w:val="center"/>
            <w:hideMark/>
          </w:tcPr>
          <w:p w14:paraId="00352906"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122.2(3)</w:t>
            </w:r>
          </w:p>
        </w:tc>
        <w:tc>
          <w:tcPr>
            <w:tcW w:w="842" w:type="dxa"/>
            <w:tcBorders>
              <w:top w:val="nil"/>
              <w:left w:val="nil"/>
              <w:bottom w:val="single" w:sz="8" w:space="0" w:color="auto"/>
              <w:right w:val="nil"/>
            </w:tcBorders>
            <w:vAlign w:val="center"/>
            <w:hideMark/>
          </w:tcPr>
          <w:p w14:paraId="12737AF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122.4</w:t>
            </w:r>
          </w:p>
        </w:tc>
        <w:tc>
          <w:tcPr>
            <w:tcW w:w="892" w:type="dxa"/>
            <w:tcBorders>
              <w:top w:val="nil"/>
              <w:left w:val="nil"/>
              <w:bottom w:val="single" w:sz="8" w:space="0" w:color="auto"/>
              <w:right w:val="nil"/>
            </w:tcBorders>
            <w:vAlign w:val="center"/>
          </w:tcPr>
          <w:p w14:paraId="7341EB0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0.2</w:t>
            </w:r>
          </w:p>
        </w:tc>
        <w:tc>
          <w:tcPr>
            <w:tcW w:w="892" w:type="dxa"/>
            <w:tcBorders>
              <w:top w:val="nil"/>
              <w:left w:val="nil"/>
              <w:bottom w:val="single" w:sz="8" w:space="0" w:color="auto"/>
              <w:right w:val="nil"/>
            </w:tcBorders>
            <w:vAlign w:val="center"/>
            <w:hideMark/>
          </w:tcPr>
          <w:p w14:paraId="42E2D081"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122.5</w:t>
            </w:r>
          </w:p>
        </w:tc>
        <w:tc>
          <w:tcPr>
            <w:tcW w:w="765" w:type="dxa"/>
            <w:tcBorders>
              <w:top w:val="nil"/>
              <w:left w:val="nil"/>
              <w:bottom w:val="single" w:sz="8" w:space="0" w:color="auto"/>
              <w:right w:val="nil"/>
            </w:tcBorders>
            <w:vAlign w:val="center"/>
            <w:hideMark/>
          </w:tcPr>
          <w:p w14:paraId="1265CA3F"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0.3</w:t>
            </w:r>
          </w:p>
        </w:tc>
        <w:tc>
          <w:tcPr>
            <w:tcW w:w="510" w:type="dxa"/>
            <w:tcBorders>
              <w:top w:val="nil"/>
              <w:left w:val="nil"/>
              <w:bottom w:val="single" w:sz="8" w:space="0" w:color="auto"/>
              <w:right w:val="nil"/>
            </w:tcBorders>
            <w:noWrap/>
            <w:vAlign w:val="center"/>
            <w:hideMark/>
          </w:tcPr>
          <w:p w14:paraId="660C7D25"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C4</w:t>
            </w:r>
          </w:p>
        </w:tc>
        <w:tc>
          <w:tcPr>
            <w:tcW w:w="599" w:type="dxa"/>
            <w:tcBorders>
              <w:top w:val="nil"/>
              <w:left w:val="nil"/>
              <w:bottom w:val="single" w:sz="8" w:space="0" w:color="auto"/>
              <w:right w:val="nil"/>
            </w:tcBorders>
            <w:noWrap/>
            <w:vAlign w:val="center"/>
            <w:hideMark/>
          </w:tcPr>
          <w:p w14:paraId="0829DF5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C3</w:t>
            </w:r>
          </w:p>
        </w:tc>
        <w:tc>
          <w:tcPr>
            <w:tcW w:w="427" w:type="dxa"/>
            <w:tcBorders>
              <w:top w:val="nil"/>
              <w:left w:val="nil"/>
              <w:bottom w:val="single" w:sz="8" w:space="0" w:color="auto"/>
              <w:right w:val="nil"/>
            </w:tcBorders>
            <w:noWrap/>
            <w:vAlign w:val="center"/>
            <w:hideMark/>
          </w:tcPr>
          <w:p w14:paraId="496AD457"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C2</w:t>
            </w:r>
          </w:p>
        </w:tc>
        <w:tc>
          <w:tcPr>
            <w:tcW w:w="741" w:type="dxa"/>
            <w:tcBorders>
              <w:top w:val="nil"/>
              <w:left w:val="nil"/>
              <w:bottom w:val="single" w:sz="8" w:space="0" w:color="auto"/>
              <w:right w:val="nil"/>
            </w:tcBorders>
            <w:vAlign w:val="center"/>
            <w:hideMark/>
          </w:tcPr>
          <w:p w14:paraId="2260FA7A"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106.8(3)</w:t>
            </w:r>
          </w:p>
        </w:tc>
        <w:tc>
          <w:tcPr>
            <w:tcW w:w="783" w:type="dxa"/>
            <w:tcBorders>
              <w:top w:val="nil"/>
              <w:left w:val="nil"/>
              <w:bottom w:val="single" w:sz="8" w:space="0" w:color="auto"/>
              <w:right w:val="nil"/>
            </w:tcBorders>
            <w:vAlign w:val="center"/>
            <w:hideMark/>
          </w:tcPr>
          <w:p w14:paraId="7D75F13C"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106.4</w:t>
            </w:r>
          </w:p>
        </w:tc>
        <w:tc>
          <w:tcPr>
            <w:tcW w:w="892" w:type="dxa"/>
            <w:tcBorders>
              <w:top w:val="nil"/>
              <w:left w:val="nil"/>
              <w:bottom w:val="single" w:sz="8" w:space="0" w:color="auto"/>
              <w:right w:val="nil"/>
            </w:tcBorders>
            <w:vAlign w:val="center"/>
          </w:tcPr>
          <w:p w14:paraId="30B47F9D"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0.4</w:t>
            </w:r>
          </w:p>
        </w:tc>
        <w:tc>
          <w:tcPr>
            <w:tcW w:w="892" w:type="dxa"/>
            <w:tcBorders>
              <w:top w:val="nil"/>
              <w:left w:val="nil"/>
              <w:bottom w:val="single" w:sz="8" w:space="0" w:color="auto"/>
              <w:right w:val="nil"/>
            </w:tcBorders>
            <w:vAlign w:val="center"/>
            <w:hideMark/>
          </w:tcPr>
          <w:p w14:paraId="17906468"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106.4</w:t>
            </w:r>
          </w:p>
        </w:tc>
        <w:tc>
          <w:tcPr>
            <w:tcW w:w="836" w:type="dxa"/>
            <w:tcBorders>
              <w:top w:val="nil"/>
              <w:left w:val="nil"/>
              <w:bottom w:val="single" w:sz="8" w:space="0" w:color="auto"/>
              <w:right w:val="nil"/>
            </w:tcBorders>
            <w:vAlign w:val="center"/>
            <w:hideMark/>
          </w:tcPr>
          <w:p w14:paraId="1968B05E" w14:textId="77777777" w:rsidR="00F46371" w:rsidRPr="00D54A50" w:rsidRDefault="00F46371" w:rsidP="00F46371">
            <w:pPr>
              <w:spacing w:after="0" w:line="240" w:lineRule="auto"/>
              <w:jc w:val="center"/>
              <w:rPr>
                <w:rFonts w:ascii="Times New Roman" w:eastAsia="Times New Roman" w:hAnsi="Times New Roman" w:cs="Times New Roman"/>
                <w:sz w:val="16"/>
                <w:szCs w:val="16"/>
                <w:lang w:eastAsia="fr-FR"/>
              </w:rPr>
            </w:pPr>
            <w:r w:rsidRPr="00D54A50">
              <w:rPr>
                <w:rFonts w:ascii="Times New Roman" w:eastAsia="Times New Roman" w:hAnsi="Times New Roman" w:cs="Times New Roman"/>
                <w:sz w:val="16"/>
                <w:szCs w:val="16"/>
                <w:lang w:eastAsia="fr-FR"/>
              </w:rPr>
              <w:t>0.4</w:t>
            </w:r>
          </w:p>
        </w:tc>
      </w:tr>
    </w:tbl>
    <w:p w14:paraId="7B7339CF" w14:textId="77777777" w:rsidR="00131569" w:rsidRPr="00D54A50" w:rsidRDefault="00131569" w:rsidP="00131569">
      <w:pPr>
        <w:spacing w:after="0" w:line="360" w:lineRule="auto"/>
        <w:jc w:val="both"/>
        <w:rPr>
          <w:rFonts w:ascii="Times New Roman" w:hAnsi="Times New Roman" w:cs="Times New Roman"/>
          <w:color w:val="FF0000"/>
          <w:sz w:val="20"/>
          <w:szCs w:val="20"/>
        </w:rPr>
      </w:pPr>
      <w:proofErr w:type="spellStart"/>
      <w:proofErr w:type="gramStart"/>
      <w:r w:rsidRPr="00D54A50">
        <w:rPr>
          <w:rFonts w:ascii="Times New Roman" w:hAnsi="Times New Roman" w:cs="Times New Roman"/>
          <w:color w:val="FF0000"/>
          <w:sz w:val="20"/>
          <w:szCs w:val="20"/>
        </w:rPr>
        <w:t>Exp</w:t>
      </w:r>
      <w:proofErr w:type="spellEnd"/>
      <w:r w:rsidRPr="00D54A50">
        <w:rPr>
          <w:rFonts w:ascii="Times New Roman" w:hAnsi="Times New Roman" w:cs="Times New Roman"/>
          <w:color w:val="FF0000"/>
          <w:sz w:val="20"/>
          <w:szCs w:val="20"/>
        </w:rPr>
        <w:t>:</w:t>
      </w:r>
      <w:proofErr w:type="gramEnd"/>
      <w:r w:rsidRPr="00D54A50">
        <w:rPr>
          <w:rFonts w:ascii="Times New Roman" w:hAnsi="Times New Roman" w:cs="Times New Roman"/>
          <w:color w:val="FF0000"/>
          <w:sz w:val="20"/>
          <w:szCs w:val="20"/>
        </w:rPr>
        <w:t xml:space="preserve"> </w:t>
      </w:r>
      <w:proofErr w:type="spellStart"/>
      <w:r w:rsidRPr="00D54A50">
        <w:rPr>
          <w:rFonts w:ascii="Times New Roman" w:hAnsi="Times New Roman" w:cs="Times New Roman"/>
          <w:color w:val="FF0000"/>
          <w:sz w:val="20"/>
          <w:szCs w:val="20"/>
        </w:rPr>
        <w:t>experimental</w:t>
      </w:r>
      <w:proofErr w:type="spellEnd"/>
      <w:r w:rsidRPr="00D54A50">
        <w:rPr>
          <w:rFonts w:ascii="Times New Roman" w:hAnsi="Times New Roman" w:cs="Times New Roman"/>
          <w:color w:val="FF0000"/>
          <w:sz w:val="20"/>
          <w:szCs w:val="20"/>
        </w:rPr>
        <w:t xml:space="preserve"> value (X-ray diffraction</w:t>
      </w:r>
      <w:proofErr w:type="gramStart"/>
      <w:r w:rsidRPr="00D54A50">
        <w:rPr>
          <w:rFonts w:ascii="Times New Roman" w:hAnsi="Times New Roman" w:cs="Times New Roman"/>
          <w:color w:val="FF0000"/>
          <w:sz w:val="20"/>
          <w:szCs w:val="20"/>
        </w:rPr>
        <w:t>);</w:t>
      </w:r>
      <w:proofErr w:type="gramEnd"/>
      <w:r w:rsidRPr="00D54A50">
        <w:rPr>
          <w:rFonts w:ascii="Times New Roman" w:hAnsi="Times New Roman" w:cs="Times New Roman"/>
          <w:color w:val="FF0000"/>
          <w:sz w:val="20"/>
          <w:szCs w:val="20"/>
        </w:rPr>
        <w:t xml:space="preserve"> Écart type |ΔL| and |ΔA</w:t>
      </w:r>
      <w:proofErr w:type="gramStart"/>
      <w:r w:rsidRPr="00D54A50">
        <w:rPr>
          <w:rFonts w:ascii="Times New Roman" w:hAnsi="Times New Roman" w:cs="Times New Roman"/>
          <w:color w:val="FF0000"/>
          <w:sz w:val="20"/>
          <w:szCs w:val="20"/>
        </w:rPr>
        <w:t>|:</w:t>
      </w:r>
      <w:proofErr w:type="gramEnd"/>
      <w:r w:rsidRPr="00D54A50">
        <w:rPr>
          <w:rFonts w:ascii="Times New Roman" w:hAnsi="Times New Roman" w:cs="Times New Roman"/>
          <w:color w:val="FF0000"/>
          <w:sz w:val="20"/>
          <w:szCs w:val="20"/>
        </w:rPr>
        <w:t xml:space="preserve"> </w:t>
      </w:r>
      <w:proofErr w:type="spellStart"/>
      <w:r w:rsidRPr="00D54A50">
        <w:rPr>
          <w:rFonts w:ascii="Times New Roman" w:hAnsi="Times New Roman" w:cs="Times New Roman"/>
          <w:color w:val="FF0000"/>
          <w:sz w:val="20"/>
          <w:szCs w:val="20"/>
        </w:rPr>
        <w:t>absolute</w:t>
      </w:r>
      <w:proofErr w:type="spellEnd"/>
      <w:r w:rsidRPr="00D54A50">
        <w:rPr>
          <w:rFonts w:ascii="Times New Roman" w:hAnsi="Times New Roman" w:cs="Times New Roman"/>
          <w:color w:val="FF0000"/>
          <w:sz w:val="20"/>
          <w:szCs w:val="20"/>
        </w:rPr>
        <w:t xml:space="preserve"> </w:t>
      </w:r>
      <w:proofErr w:type="spellStart"/>
      <w:r w:rsidRPr="00D54A50">
        <w:rPr>
          <w:rFonts w:ascii="Times New Roman" w:hAnsi="Times New Roman" w:cs="Times New Roman"/>
          <w:color w:val="FF0000"/>
          <w:sz w:val="20"/>
          <w:szCs w:val="20"/>
        </w:rPr>
        <w:t>deviation</w:t>
      </w:r>
      <w:proofErr w:type="spellEnd"/>
      <w:r w:rsidRPr="00D54A50">
        <w:rPr>
          <w:rFonts w:ascii="Times New Roman" w:hAnsi="Times New Roman" w:cs="Times New Roman"/>
          <w:color w:val="FF0000"/>
          <w:sz w:val="20"/>
          <w:szCs w:val="20"/>
        </w:rPr>
        <w:t xml:space="preserve"> </w:t>
      </w:r>
      <w:proofErr w:type="spellStart"/>
      <w:r w:rsidRPr="00D54A50">
        <w:rPr>
          <w:rFonts w:ascii="Times New Roman" w:hAnsi="Times New Roman" w:cs="Times New Roman"/>
          <w:color w:val="FF0000"/>
          <w:sz w:val="20"/>
          <w:szCs w:val="20"/>
        </w:rPr>
        <w:t>between</w:t>
      </w:r>
      <w:proofErr w:type="spellEnd"/>
      <w:r w:rsidRPr="00D54A50">
        <w:rPr>
          <w:rFonts w:ascii="Times New Roman" w:hAnsi="Times New Roman" w:cs="Times New Roman"/>
          <w:color w:val="FF0000"/>
          <w:sz w:val="20"/>
          <w:szCs w:val="20"/>
        </w:rPr>
        <w:t xml:space="preserve"> the </w:t>
      </w:r>
      <w:proofErr w:type="spellStart"/>
      <w:r w:rsidRPr="00D54A50">
        <w:rPr>
          <w:rFonts w:ascii="Times New Roman" w:hAnsi="Times New Roman" w:cs="Times New Roman"/>
          <w:color w:val="FF0000"/>
          <w:sz w:val="20"/>
          <w:szCs w:val="20"/>
        </w:rPr>
        <w:t>experimental</w:t>
      </w:r>
      <w:proofErr w:type="spellEnd"/>
      <w:r w:rsidRPr="00D54A50">
        <w:rPr>
          <w:rFonts w:ascii="Times New Roman" w:hAnsi="Times New Roman" w:cs="Times New Roman"/>
          <w:color w:val="FF0000"/>
          <w:sz w:val="20"/>
          <w:szCs w:val="20"/>
        </w:rPr>
        <w:t xml:space="preserve"> and DFT-</w:t>
      </w:r>
      <w:proofErr w:type="spellStart"/>
      <w:r w:rsidRPr="00D54A50">
        <w:rPr>
          <w:rFonts w:ascii="Times New Roman" w:hAnsi="Times New Roman" w:cs="Times New Roman"/>
          <w:color w:val="FF0000"/>
          <w:sz w:val="20"/>
          <w:szCs w:val="20"/>
        </w:rPr>
        <w:t>calculated</w:t>
      </w:r>
      <w:proofErr w:type="spellEnd"/>
      <w:r w:rsidRPr="00D54A50">
        <w:rPr>
          <w:rFonts w:ascii="Times New Roman" w:hAnsi="Times New Roman" w:cs="Times New Roman"/>
          <w:color w:val="FF0000"/>
          <w:sz w:val="20"/>
          <w:szCs w:val="20"/>
        </w:rPr>
        <w:t xml:space="preserve"> bond </w:t>
      </w:r>
      <w:proofErr w:type="spellStart"/>
      <w:r w:rsidRPr="00D54A50">
        <w:rPr>
          <w:rFonts w:ascii="Times New Roman" w:hAnsi="Times New Roman" w:cs="Times New Roman"/>
          <w:color w:val="FF0000"/>
          <w:sz w:val="20"/>
          <w:szCs w:val="20"/>
        </w:rPr>
        <w:t>lengths</w:t>
      </w:r>
      <w:proofErr w:type="spellEnd"/>
      <w:r w:rsidRPr="00D54A50">
        <w:rPr>
          <w:rFonts w:ascii="Times New Roman" w:hAnsi="Times New Roman" w:cs="Times New Roman"/>
          <w:color w:val="FF0000"/>
          <w:sz w:val="20"/>
          <w:szCs w:val="20"/>
        </w:rPr>
        <w:t xml:space="preserve"> and angles, </w:t>
      </w:r>
      <w:proofErr w:type="spellStart"/>
      <w:r w:rsidRPr="00D54A50">
        <w:rPr>
          <w:rFonts w:ascii="Times New Roman" w:hAnsi="Times New Roman" w:cs="Times New Roman"/>
          <w:color w:val="FF0000"/>
          <w:sz w:val="20"/>
          <w:szCs w:val="20"/>
        </w:rPr>
        <w:t>respectively</w:t>
      </w:r>
      <w:proofErr w:type="spellEnd"/>
      <w:r w:rsidRPr="00D54A50">
        <w:rPr>
          <w:rFonts w:ascii="Times New Roman" w:hAnsi="Times New Roman" w:cs="Times New Roman"/>
          <w:color w:val="FF0000"/>
          <w:sz w:val="20"/>
          <w:szCs w:val="20"/>
        </w:rPr>
        <w:t xml:space="preserve">, </w:t>
      </w:r>
      <w:proofErr w:type="spellStart"/>
      <w:r w:rsidRPr="00D54A50">
        <w:rPr>
          <w:rFonts w:ascii="Times New Roman" w:hAnsi="Times New Roman" w:cs="Times New Roman"/>
          <w:color w:val="FF0000"/>
          <w:sz w:val="20"/>
          <w:szCs w:val="20"/>
        </w:rPr>
        <w:t>obtained</w:t>
      </w:r>
      <w:proofErr w:type="spellEnd"/>
      <w:r w:rsidRPr="00D54A50">
        <w:rPr>
          <w:rFonts w:ascii="Times New Roman" w:hAnsi="Times New Roman" w:cs="Times New Roman"/>
          <w:color w:val="FF0000"/>
          <w:sz w:val="20"/>
          <w:szCs w:val="20"/>
        </w:rPr>
        <w:t xml:space="preserve"> at the B3LYP/6-311++G(</w:t>
      </w:r>
      <w:proofErr w:type="spellStart"/>
      <w:proofErr w:type="gramStart"/>
      <w:r w:rsidRPr="00D54A50">
        <w:rPr>
          <w:rFonts w:ascii="Times New Roman" w:hAnsi="Times New Roman" w:cs="Times New Roman"/>
          <w:color w:val="FF0000"/>
          <w:sz w:val="20"/>
          <w:szCs w:val="20"/>
        </w:rPr>
        <w:t>d,p</w:t>
      </w:r>
      <w:proofErr w:type="spellEnd"/>
      <w:proofErr w:type="gramEnd"/>
      <w:r w:rsidRPr="00D54A50">
        <w:rPr>
          <w:rFonts w:ascii="Times New Roman" w:hAnsi="Times New Roman" w:cs="Times New Roman"/>
          <w:color w:val="FF0000"/>
          <w:sz w:val="20"/>
          <w:szCs w:val="20"/>
        </w:rPr>
        <w:t>) and B3LYP/6-311G(</w:t>
      </w:r>
      <w:proofErr w:type="spellStart"/>
      <w:proofErr w:type="gramStart"/>
      <w:r w:rsidRPr="00D54A50">
        <w:rPr>
          <w:rFonts w:ascii="Times New Roman" w:hAnsi="Times New Roman" w:cs="Times New Roman"/>
          <w:color w:val="FF0000"/>
          <w:sz w:val="20"/>
          <w:szCs w:val="20"/>
        </w:rPr>
        <w:t>d,p</w:t>
      </w:r>
      <w:proofErr w:type="spellEnd"/>
      <w:proofErr w:type="gramEnd"/>
      <w:r w:rsidRPr="00D54A50">
        <w:rPr>
          <w:rFonts w:ascii="Times New Roman" w:hAnsi="Times New Roman" w:cs="Times New Roman"/>
          <w:color w:val="FF0000"/>
          <w:sz w:val="20"/>
          <w:szCs w:val="20"/>
        </w:rPr>
        <w:t xml:space="preserve">) </w:t>
      </w:r>
      <w:proofErr w:type="spellStart"/>
      <w:r w:rsidRPr="00D54A50">
        <w:rPr>
          <w:rFonts w:ascii="Times New Roman" w:hAnsi="Times New Roman" w:cs="Times New Roman"/>
          <w:color w:val="FF0000"/>
          <w:sz w:val="20"/>
          <w:szCs w:val="20"/>
        </w:rPr>
        <w:t>levels</w:t>
      </w:r>
      <w:proofErr w:type="spellEnd"/>
      <w:r w:rsidRPr="00D54A50">
        <w:rPr>
          <w:rFonts w:ascii="Times New Roman" w:hAnsi="Times New Roman" w:cs="Times New Roman"/>
          <w:color w:val="FF0000"/>
          <w:sz w:val="20"/>
          <w:szCs w:val="20"/>
        </w:rPr>
        <w:t>.</w:t>
      </w:r>
    </w:p>
    <w:p w14:paraId="0E7DC199" w14:textId="77777777" w:rsidR="0064303F" w:rsidRPr="00D54A50" w:rsidRDefault="0064303F" w:rsidP="0064303F">
      <w:pPr>
        <w:pStyle w:val="Heading2"/>
        <w:numPr>
          <w:ilvl w:val="0"/>
          <w:numId w:val="0"/>
        </w:numPr>
        <w:spacing w:line="360" w:lineRule="auto"/>
        <w:jc w:val="both"/>
        <w:rPr>
          <w:rFonts w:ascii="Times New Roman" w:hAnsi="Times New Roman" w:cs="Times New Roman"/>
          <w:b/>
          <w:bCs/>
          <w:color w:val="auto"/>
          <w:sz w:val="24"/>
        </w:rPr>
      </w:pPr>
    </w:p>
    <w:p w14:paraId="0978C6C1" w14:textId="77777777" w:rsidR="00F10A75" w:rsidRPr="00D54A50" w:rsidRDefault="0064303F" w:rsidP="0064303F">
      <w:pPr>
        <w:pStyle w:val="Heading2"/>
        <w:numPr>
          <w:ilvl w:val="0"/>
          <w:numId w:val="0"/>
        </w:numPr>
        <w:spacing w:line="360" w:lineRule="auto"/>
        <w:jc w:val="both"/>
        <w:rPr>
          <w:rFonts w:ascii="Times New Roman" w:hAnsi="Times New Roman" w:cs="Times New Roman"/>
          <w:b/>
          <w:bCs/>
          <w:color w:val="auto"/>
          <w:sz w:val="24"/>
        </w:rPr>
      </w:pPr>
      <w:r w:rsidRPr="00D54A50">
        <w:rPr>
          <w:rFonts w:ascii="Times New Roman" w:hAnsi="Times New Roman" w:cs="Times New Roman"/>
          <w:b/>
          <w:bCs/>
          <w:color w:val="auto"/>
          <w:sz w:val="24"/>
        </w:rPr>
        <w:t>3.3.</w:t>
      </w:r>
      <w:r w:rsidR="00A04296" w:rsidRPr="00D54A50">
        <w:rPr>
          <w:rFonts w:ascii="Times New Roman" w:hAnsi="Times New Roman" w:cs="Times New Roman"/>
          <w:b/>
          <w:bCs/>
          <w:color w:val="auto"/>
          <w:sz w:val="24"/>
        </w:rPr>
        <w:t xml:space="preserve"> </w:t>
      </w:r>
      <w:proofErr w:type="spellStart"/>
      <w:r w:rsidR="00F5422F" w:rsidRPr="00D54A50">
        <w:rPr>
          <w:rFonts w:ascii="Times New Roman" w:hAnsi="Times New Roman" w:cs="Times New Roman"/>
          <w:b/>
          <w:bCs/>
          <w:color w:val="auto"/>
          <w:sz w:val="24"/>
        </w:rPr>
        <w:t>Analysis</w:t>
      </w:r>
      <w:proofErr w:type="spellEnd"/>
      <w:r w:rsidR="00F5422F" w:rsidRPr="00D54A50">
        <w:rPr>
          <w:rFonts w:ascii="Times New Roman" w:hAnsi="Times New Roman" w:cs="Times New Roman"/>
          <w:b/>
          <w:bCs/>
          <w:color w:val="auto"/>
          <w:sz w:val="24"/>
        </w:rPr>
        <w:t xml:space="preserve"> of </w:t>
      </w:r>
      <w:proofErr w:type="spellStart"/>
      <w:r w:rsidR="00F5422F" w:rsidRPr="00D54A50">
        <w:rPr>
          <w:rFonts w:ascii="Times New Roman" w:hAnsi="Times New Roman" w:cs="Times New Roman"/>
          <w:b/>
          <w:bCs/>
          <w:color w:val="auto"/>
          <w:sz w:val="24"/>
        </w:rPr>
        <w:t>Molecular</w:t>
      </w:r>
      <w:proofErr w:type="spellEnd"/>
      <w:r w:rsidR="00F5422F" w:rsidRPr="00D54A50">
        <w:rPr>
          <w:rFonts w:ascii="Times New Roman" w:hAnsi="Times New Roman" w:cs="Times New Roman"/>
          <w:b/>
          <w:bCs/>
          <w:color w:val="auto"/>
          <w:sz w:val="24"/>
        </w:rPr>
        <w:t xml:space="preserve"> Vibrations by FT-IR, NMR and UV-Visible </w:t>
      </w:r>
      <w:proofErr w:type="spellStart"/>
      <w:r w:rsidR="00F5422F" w:rsidRPr="00D54A50">
        <w:rPr>
          <w:rFonts w:ascii="Times New Roman" w:hAnsi="Times New Roman" w:cs="Times New Roman"/>
          <w:b/>
          <w:bCs/>
          <w:color w:val="auto"/>
          <w:sz w:val="24"/>
        </w:rPr>
        <w:t>Spectroscopy</w:t>
      </w:r>
      <w:proofErr w:type="spellEnd"/>
    </w:p>
    <w:p w14:paraId="796D881E" w14:textId="77777777" w:rsidR="00F10A75" w:rsidRPr="00D54A50" w:rsidRDefault="00F5422F" w:rsidP="00AE08CE">
      <w:pPr>
        <w:pStyle w:val="ListParagraph"/>
        <w:numPr>
          <w:ilvl w:val="0"/>
          <w:numId w:val="11"/>
        </w:numPr>
        <w:rPr>
          <w:rFonts w:ascii="Times New Roman" w:hAnsi="Times New Roman" w:cs="Times New Roman"/>
          <w:b/>
        </w:rPr>
      </w:pPr>
      <w:r w:rsidRPr="00D54A50">
        <w:rPr>
          <w:rFonts w:ascii="Times New Roman" w:hAnsi="Times New Roman" w:cs="Times New Roman"/>
          <w:b/>
          <w:bCs/>
          <w:sz w:val="24"/>
        </w:rPr>
        <w:t xml:space="preserve">FT-IR </w:t>
      </w:r>
      <w:proofErr w:type="spellStart"/>
      <w:r w:rsidRPr="00D54A50">
        <w:rPr>
          <w:rFonts w:ascii="Times New Roman" w:hAnsi="Times New Roman" w:cs="Times New Roman"/>
          <w:b/>
          <w:bCs/>
          <w:sz w:val="24"/>
        </w:rPr>
        <w:t>Analysis</w:t>
      </w:r>
      <w:proofErr w:type="spellEnd"/>
      <w:r w:rsidRPr="00D54A50">
        <w:rPr>
          <w:rFonts w:ascii="Times New Roman" w:hAnsi="Times New Roman" w:cs="Times New Roman"/>
          <w:b/>
          <w:bCs/>
          <w:sz w:val="24"/>
        </w:rPr>
        <w:t xml:space="preserve"> of the Compound</w:t>
      </w:r>
    </w:p>
    <w:p w14:paraId="7A0BD4F7" w14:textId="77777777" w:rsidR="00F5422F" w:rsidRPr="00D54A50" w:rsidRDefault="00F5422F" w:rsidP="00F5422F">
      <w:pPr>
        <w:pStyle w:val="NormalWeb"/>
        <w:spacing w:line="360" w:lineRule="auto"/>
        <w:jc w:val="both"/>
      </w:pPr>
      <w:r w:rsidRPr="00D54A50">
        <w:lastRenderedPageBreak/>
        <w:t>FT-IR spectroscopy provides a non-destructive means of identifying the main chemical vibrational modes present within the dimer (Table 3), particularly the ʋ(C–N) vibrations of the nitro groups (C–NO₂), the ʋ(C=N), ʋ(N–N), and ʋ(C=C) modes characteristic of aromatic rings.</w:t>
      </w:r>
    </w:p>
    <w:p w14:paraId="32F6017D" w14:textId="77777777" w:rsidR="007659D4" w:rsidRPr="00D54A50" w:rsidRDefault="00F5422F" w:rsidP="007659D4">
      <w:pPr>
        <w:pStyle w:val="NormalWeb"/>
        <w:spacing w:before="0" w:beforeAutospacing="0" w:after="0" w:afterAutospacing="0" w:line="360" w:lineRule="auto"/>
        <w:jc w:val="both"/>
      </w:pPr>
      <w:r w:rsidRPr="00D54A50">
        <w:t xml:space="preserve">The medium-intensity band observed at </w:t>
      </w:r>
      <w:r w:rsidRPr="00D54A50">
        <w:rPr>
          <w:rStyle w:val="Strong"/>
        </w:rPr>
        <w:t>1608 cm⁻¹</w:t>
      </w:r>
      <w:r w:rsidRPr="00D54A50">
        <w:t xml:space="preserve"> (Figure 4) is attributed to the </w:t>
      </w:r>
      <w:r w:rsidRPr="00D54A50">
        <w:rPr>
          <w:rStyle w:val="Strong"/>
        </w:rPr>
        <w:t>ʋ(C=N)</w:t>
      </w:r>
      <w:r w:rsidRPr="00D54A50">
        <w:t xml:space="preserve"> stretching vibration. The simultaneous absence of the characteristic aldehyde carbonyl band </w:t>
      </w:r>
      <w:r w:rsidRPr="00D54A50">
        <w:rPr>
          <w:rStyle w:val="Strong"/>
        </w:rPr>
        <w:t>ν(C=O)</w:t>
      </w:r>
      <w:r w:rsidRPr="00D54A50">
        <w:t xml:space="preserve"> at around </w:t>
      </w:r>
      <w:r w:rsidRPr="00D54A50">
        <w:rPr>
          <w:rStyle w:val="Strong"/>
        </w:rPr>
        <w:t>1720 cm⁻¹</w:t>
      </w:r>
      <w:r w:rsidRPr="00D54A50">
        <w:t xml:space="preserve"> and the two primary amine bands </w:t>
      </w:r>
      <w:r w:rsidRPr="00D54A50">
        <w:rPr>
          <w:rStyle w:val="Strong"/>
        </w:rPr>
        <w:t>ν(NH₂)</w:t>
      </w:r>
      <w:r w:rsidRPr="00D54A50">
        <w:t xml:space="preserve"> generally located between </w:t>
      </w:r>
      <w:r w:rsidRPr="00D54A50">
        <w:rPr>
          <w:rStyle w:val="Strong"/>
        </w:rPr>
        <w:t>3100 and 3200 cm⁻¹</w:t>
      </w:r>
      <w:r w:rsidRPr="00D54A50">
        <w:t xml:space="preserve"> confirms the condensation reaction leading to ligand formation (Davies et al., 2000). Moreover, the presence of the </w:t>
      </w:r>
      <w:r w:rsidRPr="00D54A50">
        <w:rPr>
          <w:rStyle w:val="Strong"/>
        </w:rPr>
        <w:t>ʋ(C=N)</w:t>
      </w:r>
      <w:r w:rsidRPr="00D54A50">
        <w:t xml:space="preserve"> vibration indicates that the amide function does not undergo iminolation in the solid state (Alizadeh et al., 2025). For ligands of similar structure, the </w:t>
      </w:r>
      <w:r w:rsidRPr="00D54A50">
        <w:rPr>
          <w:rStyle w:val="Strong"/>
        </w:rPr>
        <w:t>ʋ(C=N)</w:t>
      </w:r>
      <w:r w:rsidRPr="00D54A50">
        <w:t xml:space="preserve"> vibration is typically observed between</w:t>
      </w:r>
      <w:r w:rsidRPr="00D54A50">
        <w:rPr>
          <w:b/>
        </w:rPr>
        <w:t xml:space="preserve"> </w:t>
      </w:r>
      <w:r w:rsidRPr="00D54A50">
        <w:rPr>
          <w:rStyle w:val="Strong"/>
          <w:b w:val="0"/>
        </w:rPr>
        <w:t>1603 and 1680 cm⁻¹</w:t>
      </w:r>
      <w:r w:rsidRPr="00D54A50">
        <w:rPr>
          <w:b/>
        </w:rPr>
        <w:t>,</w:t>
      </w:r>
      <w:r w:rsidRPr="00D54A50">
        <w:t xml:space="preserve"> depending on the nature of the substituents attached to the carbon and nitrogen atoms (Salmerón-Valverde &amp; Bernès, 2005).</w:t>
      </w:r>
    </w:p>
    <w:p w14:paraId="22A3F8B2" w14:textId="77777777" w:rsidR="00F5422F" w:rsidRPr="00D54A50" w:rsidRDefault="00F5422F" w:rsidP="007659D4">
      <w:pPr>
        <w:pStyle w:val="NormalWeb"/>
        <w:spacing w:before="0" w:beforeAutospacing="0" w:after="0" w:afterAutospacing="0" w:line="360" w:lineRule="auto"/>
        <w:jc w:val="both"/>
      </w:pPr>
      <w:r w:rsidRPr="00D54A50">
        <w:t xml:space="preserve">DFT calculations performed at the </w:t>
      </w:r>
      <w:r w:rsidRPr="00D54A50">
        <w:rPr>
          <w:rStyle w:val="Strong"/>
          <w:b w:val="0"/>
        </w:rPr>
        <w:t>B3LYP/6-311++G(d,p)</w:t>
      </w:r>
      <w:r w:rsidRPr="00D54A50">
        <w:rPr>
          <w:b/>
        </w:rPr>
        <w:t xml:space="preserve"> </w:t>
      </w:r>
      <w:r w:rsidRPr="00D54A50">
        <w:t xml:space="preserve">and </w:t>
      </w:r>
      <w:r w:rsidRPr="00D54A50">
        <w:rPr>
          <w:rStyle w:val="Strong"/>
          <w:b w:val="0"/>
        </w:rPr>
        <w:t>B3LYP/6-311G(d,p)</w:t>
      </w:r>
      <w:r w:rsidRPr="00D54A50">
        <w:t xml:space="preserve"> levels predict this band at </w:t>
      </w:r>
      <w:r w:rsidRPr="00D54A50">
        <w:rPr>
          <w:rStyle w:val="Strong"/>
          <w:b w:val="0"/>
        </w:rPr>
        <w:t>1633</w:t>
      </w:r>
      <w:r w:rsidRPr="00D54A50">
        <w:t xml:space="preserve"> and </w:t>
      </w:r>
      <w:r w:rsidRPr="00D54A50">
        <w:rPr>
          <w:rStyle w:val="Strong"/>
          <w:b w:val="0"/>
        </w:rPr>
        <w:t>1636 cm⁻¹</w:t>
      </w:r>
      <w:r w:rsidRPr="00D54A50">
        <w:rPr>
          <w:b/>
        </w:rPr>
        <w:t>,</w:t>
      </w:r>
      <w:r w:rsidRPr="00D54A50">
        <w:t xml:space="preserve"> respectively, corresponding to a deviation of </w:t>
      </w:r>
      <w:r w:rsidRPr="00D54A50">
        <w:rPr>
          <w:rStyle w:val="Strong"/>
          <w:b w:val="0"/>
        </w:rPr>
        <w:t>25–28 cm⁻¹</w:t>
      </w:r>
      <w:r w:rsidRPr="00D54A50">
        <w:t xml:space="preserve"> from the experimental value, which is consistent with typical discrepancies reported in the literature for this theoretical level (Attar et al., 2002; Grazul et al., 2014; Reiffer et al., 1980). In addition, an intramolecular cyclization is observed in which the nitrogen atom of 2,4-dinitrophenylhydrazine attacks the carbon of the second carbonyl group, leading to ring closure through a mechanism comparable to those reported for other hydrazone systems, and possibly involving a keto–enol tautomerization sequence (Davies et al., 2000; Khoo et al., 2014).</w:t>
      </w:r>
    </w:p>
    <w:p w14:paraId="078887CE" w14:textId="77777777" w:rsidR="00F5422F" w:rsidRPr="00D54A50" w:rsidRDefault="00F5422F" w:rsidP="007659D4">
      <w:pPr>
        <w:pStyle w:val="NormalWeb"/>
        <w:spacing w:before="0" w:beforeAutospacing="0" w:after="0" w:afterAutospacing="0" w:line="360" w:lineRule="auto"/>
        <w:jc w:val="both"/>
      </w:pPr>
      <w:r w:rsidRPr="00D54A50">
        <w:t xml:space="preserve">The strong band recorded at </w:t>
      </w:r>
      <w:r w:rsidRPr="00D54A50">
        <w:rPr>
          <w:rStyle w:val="Strong"/>
          <w:b w:val="0"/>
        </w:rPr>
        <w:t>1529 cm⁻¹</w:t>
      </w:r>
      <w:r w:rsidRPr="00D54A50">
        <w:t xml:space="preserve"> is assigned to </w:t>
      </w:r>
      <w:r w:rsidRPr="00D54A50">
        <w:rPr>
          <w:rStyle w:val="Strong"/>
          <w:b w:val="0"/>
        </w:rPr>
        <w:t>υas(C–NO₂)</w:t>
      </w:r>
      <w:r w:rsidRPr="00D54A50">
        <w:t xml:space="preserve"> and shifts to </w:t>
      </w:r>
      <w:r w:rsidRPr="00D54A50">
        <w:rPr>
          <w:rStyle w:val="Strong"/>
          <w:b w:val="0"/>
        </w:rPr>
        <w:t>1573 cm⁻¹</w:t>
      </w:r>
      <w:r w:rsidRPr="00D54A50">
        <w:t xml:space="preserve"> and </w:t>
      </w:r>
      <w:r w:rsidRPr="00D54A50">
        <w:rPr>
          <w:rStyle w:val="Strong"/>
          <w:b w:val="0"/>
        </w:rPr>
        <w:t>1555 cm⁻¹</w:t>
      </w:r>
      <w:r w:rsidRPr="00D54A50">
        <w:rPr>
          <w:b/>
        </w:rPr>
        <w:t xml:space="preserve"> </w:t>
      </w:r>
      <w:r w:rsidRPr="00D54A50">
        <w:t xml:space="preserve">in the </w:t>
      </w:r>
      <w:r w:rsidRPr="00D54A50">
        <w:rPr>
          <w:rStyle w:val="Strong"/>
          <w:b w:val="0"/>
        </w:rPr>
        <w:t>B3LYP/6-311++G(d</w:t>
      </w:r>
      <w:r w:rsidRPr="00D54A50">
        <w:rPr>
          <w:rStyle w:val="Strong"/>
        </w:rPr>
        <w:t>)</w:t>
      </w:r>
      <w:r w:rsidRPr="00D54A50">
        <w:t xml:space="preserve"> and </w:t>
      </w:r>
      <w:r w:rsidRPr="00D54A50">
        <w:rPr>
          <w:rStyle w:val="Strong"/>
          <w:b w:val="0"/>
        </w:rPr>
        <w:t>B3LYP/6-311G(d,p)</w:t>
      </w:r>
      <w:r w:rsidRPr="00D54A50">
        <w:t xml:space="preserve"> calculations, respectively. In addition, an intense band observed at </w:t>
      </w:r>
      <w:r w:rsidRPr="00D54A50">
        <w:rPr>
          <w:rStyle w:val="Strong"/>
          <w:b w:val="0"/>
        </w:rPr>
        <w:t>1338 cm⁻¹</w:t>
      </w:r>
      <w:r w:rsidRPr="00D54A50">
        <w:rPr>
          <w:b/>
        </w:rPr>
        <w:t xml:space="preserve"> </w:t>
      </w:r>
      <w:r w:rsidRPr="00D54A50">
        <w:t xml:space="preserve">is attributed to </w:t>
      </w:r>
      <w:r w:rsidRPr="00D54A50">
        <w:rPr>
          <w:rStyle w:val="Strong"/>
          <w:b w:val="0"/>
        </w:rPr>
        <w:t>υs(C–NO₂)</w:t>
      </w:r>
      <w:r w:rsidRPr="00D54A50">
        <w:t xml:space="preserve"> (Guibedj et al., 2020; Matine et al., 2024), along with an in-plane deformation at lower frequencies near</w:t>
      </w:r>
      <w:r w:rsidRPr="00D54A50">
        <w:rPr>
          <w:b/>
        </w:rPr>
        <w:t xml:space="preserve"> </w:t>
      </w:r>
      <w:r w:rsidRPr="00D54A50">
        <w:rPr>
          <w:rStyle w:val="Strong"/>
          <w:b w:val="0"/>
        </w:rPr>
        <w:t>835 cm⁻¹</w:t>
      </w:r>
      <w:r w:rsidRPr="00D54A50">
        <w:rPr>
          <w:b/>
        </w:rPr>
        <w:t>.</w:t>
      </w:r>
      <w:r w:rsidRPr="00D54A50">
        <w:t xml:space="preserve"> The </w:t>
      </w:r>
      <w:r w:rsidRPr="00D54A50">
        <w:rPr>
          <w:rStyle w:val="Strong"/>
          <w:b w:val="0"/>
        </w:rPr>
        <w:t>N–N</w:t>
      </w:r>
      <w:r w:rsidRPr="00D54A50">
        <w:rPr>
          <w:b/>
        </w:rPr>
        <w:t xml:space="preserve"> </w:t>
      </w:r>
      <w:r w:rsidRPr="00D54A50">
        <w:t xml:space="preserve">stretching vibration of the pyrazole core appears at </w:t>
      </w:r>
      <w:r w:rsidRPr="00D54A50">
        <w:rPr>
          <w:rStyle w:val="Strong"/>
          <w:b w:val="0"/>
        </w:rPr>
        <w:t>1028 cm⁻¹</w:t>
      </w:r>
      <w:r w:rsidRPr="00D54A50">
        <w:rPr>
          <w:b/>
        </w:rPr>
        <w:t xml:space="preserve"> </w:t>
      </w:r>
      <w:r w:rsidRPr="00D54A50">
        <w:t xml:space="preserve">(Turomsha et al., 2022), showing a slight decrease in the calculated spectra, appearing at </w:t>
      </w:r>
      <w:r w:rsidRPr="00D54A50">
        <w:rPr>
          <w:rStyle w:val="Strong"/>
          <w:b w:val="0"/>
        </w:rPr>
        <w:t>1030</w:t>
      </w:r>
      <w:r w:rsidRPr="00D54A50">
        <w:t xml:space="preserve"> and </w:t>
      </w:r>
      <w:r w:rsidRPr="00D54A50">
        <w:rPr>
          <w:rStyle w:val="Strong"/>
          <w:b w:val="0"/>
        </w:rPr>
        <w:t>1031 cm⁻¹</w:t>
      </w:r>
      <w:r w:rsidRPr="00D54A50">
        <w:rPr>
          <w:b/>
        </w:rPr>
        <w:t xml:space="preserve"> </w:t>
      </w:r>
      <w:r w:rsidRPr="00D54A50">
        <w:t xml:space="preserve">for the </w:t>
      </w:r>
      <w:r w:rsidRPr="00D54A50">
        <w:rPr>
          <w:rStyle w:val="Strong"/>
          <w:b w:val="0"/>
        </w:rPr>
        <w:t>B3LYP/6-311++G(d,p)</w:t>
      </w:r>
      <w:r w:rsidRPr="00D54A50">
        <w:t xml:space="preserve"> and </w:t>
      </w:r>
      <w:r w:rsidRPr="00D54A50">
        <w:rPr>
          <w:rStyle w:val="Strong"/>
          <w:b w:val="0"/>
        </w:rPr>
        <w:t>B3LYP/6-311G(d,p)</w:t>
      </w:r>
      <w:r w:rsidRPr="00D54A50">
        <w:rPr>
          <w:b/>
        </w:rPr>
        <w:t xml:space="preserve"> </w:t>
      </w:r>
      <w:r w:rsidRPr="00D54A50">
        <w:t>basis sets, respectively.</w:t>
      </w:r>
    </w:p>
    <w:p w14:paraId="1BCE93B9" w14:textId="77777777" w:rsidR="00F5422F" w:rsidRPr="00D54A50" w:rsidRDefault="00F5422F" w:rsidP="007659D4">
      <w:pPr>
        <w:pStyle w:val="NormalWeb"/>
        <w:spacing w:before="0" w:beforeAutospacing="0" w:after="0" w:afterAutospacing="0" w:line="360" w:lineRule="auto"/>
        <w:jc w:val="both"/>
      </w:pPr>
      <w:r w:rsidRPr="00D54A50">
        <w:t xml:space="preserve">The in-plane aromatic </w:t>
      </w:r>
      <w:r w:rsidRPr="00D54A50">
        <w:rPr>
          <w:rStyle w:val="Strong"/>
        </w:rPr>
        <w:t>ν(C=C)</w:t>
      </w:r>
      <w:r w:rsidRPr="00D54A50">
        <w:t xml:space="preserve"> stretching vibrations appear as relatively intense and sharp bands between </w:t>
      </w:r>
      <w:r w:rsidRPr="00D54A50">
        <w:rPr>
          <w:rStyle w:val="Strong"/>
          <w:b w:val="0"/>
        </w:rPr>
        <w:t>1499 and 1480 cm⁻¹</w:t>
      </w:r>
      <w:r w:rsidRPr="00D54A50">
        <w:t xml:space="preserve"> (Madani et al., 2024). This range exhibits a downward shift in the calculated spectra, likely due to differences in vibrational phase coupling. Furthermore, a weak and broad band at </w:t>
      </w:r>
      <w:r w:rsidRPr="00D54A50">
        <w:rPr>
          <w:rStyle w:val="Strong"/>
          <w:b w:val="0"/>
        </w:rPr>
        <w:t>3361 cm⁻¹</w:t>
      </w:r>
      <w:r w:rsidRPr="00D54A50">
        <w:t xml:space="preserve">, absent from both calculated spectra, is assigned to </w:t>
      </w:r>
      <w:r w:rsidRPr="00D54A50">
        <w:rPr>
          <w:rStyle w:val="Strong"/>
          <w:b w:val="0"/>
        </w:rPr>
        <w:t>ν(O–H)</w:t>
      </w:r>
      <w:r w:rsidRPr="00D54A50">
        <w:rPr>
          <w:b/>
        </w:rPr>
        <w:t xml:space="preserve"> </w:t>
      </w:r>
      <w:r w:rsidRPr="00D54A50">
        <w:t xml:space="preserve">of residual synthesis solvent. Finally, substitution on the aromatic ring is confirmed by the presence of two bands at </w:t>
      </w:r>
      <w:r w:rsidRPr="00D54A50">
        <w:rPr>
          <w:rStyle w:val="Strong"/>
          <w:b w:val="0"/>
        </w:rPr>
        <w:t>1031 cm⁻¹</w:t>
      </w:r>
      <w:r w:rsidRPr="00D54A50">
        <w:t xml:space="preserve"> and </w:t>
      </w:r>
      <w:r w:rsidRPr="00D54A50">
        <w:rPr>
          <w:rStyle w:val="Strong"/>
          <w:b w:val="0"/>
        </w:rPr>
        <w:t>777 cm⁻¹</w:t>
      </w:r>
      <w:r w:rsidRPr="00D54A50">
        <w:t xml:space="preserve"> (Cerquera-Montealegre et al., 2024). These </w:t>
      </w:r>
      <w:r w:rsidRPr="00D54A50">
        <w:lastRenderedPageBreak/>
        <w:t>results indicate that the phenyl group in the molecule is conjugated with the pyrazoline ring, leading to the formation of a highly conjugated π-system, which is a key factor in the electronic stability of the compound (Reddy et al., 2019).</w:t>
      </w:r>
    </w:p>
    <w:p w14:paraId="5F05E849" w14:textId="77777777" w:rsidR="00233359" w:rsidRPr="00D54A50" w:rsidRDefault="007A22E5" w:rsidP="009F3ADA">
      <w:pPr>
        <w:pStyle w:val="ListParagraph"/>
        <w:autoSpaceDE w:val="0"/>
        <w:autoSpaceDN w:val="0"/>
        <w:adjustRightInd w:val="0"/>
        <w:spacing w:after="0" w:line="360" w:lineRule="auto"/>
        <w:ind w:left="360"/>
        <w:jc w:val="center"/>
        <w:rPr>
          <w:rFonts w:ascii="Times New Roman" w:hAnsi="Times New Roman" w:cs="Times New Roman"/>
          <w:sz w:val="18"/>
          <w:szCs w:val="20"/>
        </w:rPr>
      </w:pPr>
      <w:r w:rsidRPr="00D54A50">
        <w:rPr>
          <w:rFonts w:ascii="Times New Roman" w:hAnsi="Times New Roman" w:cs="Times New Roman"/>
          <w:strike/>
          <w:noProof/>
          <w:sz w:val="24"/>
          <w:lang w:eastAsia="fr-FR"/>
        </w:rPr>
        <w:drawing>
          <wp:inline distT="0" distB="0" distL="0" distR="0" wp14:anchorId="6E13CD05" wp14:editId="5AE9291F">
            <wp:extent cx="4787186" cy="5504040"/>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04295" cy="5523711"/>
                    </a:xfrm>
                    <a:prstGeom prst="rect">
                      <a:avLst/>
                    </a:prstGeom>
                  </pic:spPr>
                </pic:pic>
              </a:graphicData>
            </a:graphic>
          </wp:inline>
        </w:drawing>
      </w:r>
    </w:p>
    <w:p w14:paraId="00AD2EB0" w14:textId="77777777" w:rsidR="009464AA" w:rsidRPr="00D54A50" w:rsidRDefault="00BF1A08" w:rsidP="009464AA">
      <w:pPr>
        <w:pStyle w:val="Caption"/>
        <w:jc w:val="center"/>
        <w:rPr>
          <w:rFonts w:ascii="Times New Roman" w:hAnsi="Times New Roman" w:cs="Times New Roman"/>
          <w:bCs/>
          <w:i w:val="0"/>
          <w:color w:val="auto"/>
          <w:sz w:val="24"/>
          <w:szCs w:val="20"/>
        </w:rPr>
      </w:pPr>
      <w:r w:rsidRPr="00D54A50">
        <w:rPr>
          <w:rFonts w:ascii="Times New Roman" w:hAnsi="Times New Roman" w:cs="Times New Roman"/>
          <w:b/>
          <w:bCs/>
          <w:i w:val="0"/>
          <w:color w:val="auto"/>
          <w:sz w:val="24"/>
        </w:rPr>
        <w:t xml:space="preserve">Figure </w:t>
      </w:r>
      <w:r w:rsidR="008F5783" w:rsidRPr="00D54A50">
        <w:rPr>
          <w:rFonts w:ascii="Times New Roman" w:hAnsi="Times New Roman" w:cs="Times New Roman"/>
          <w:b/>
          <w:bCs/>
          <w:i w:val="0"/>
          <w:color w:val="auto"/>
          <w:sz w:val="24"/>
        </w:rPr>
        <w:t>4</w:t>
      </w:r>
      <w:r w:rsidRPr="00D54A50">
        <w:rPr>
          <w:rFonts w:ascii="Times New Roman" w:hAnsi="Times New Roman" w:cs="Times New Roman"/>
          <w:b/>
          <w:bCs/>
          <w:i w:val="0"/>
          <w:color w:val="auto"/>
          <w:sz w:val="24"/>
        </w:rPr>
        <w:t> :</w:t>
      </w:r>
      <w:r w:rsidRPr="00D54A50">
        <w:rPr>
          <w:color w:val="auto"/>
          <w:sz w:val="24"/>
        </w:rPr>
        <w:t xml:space="preserve"> </w:t>
      </w:r>
      <w:proofErr w:type="spellStart"/>
      <w:r w:rsidR="00D261DA" w:rsidRPr="00D54A50">
        <w:rPr>
          <w:i w:val="0"/>
          <w:iCs w:val="0"/>
          <w:color w:val="auto"/>
          <w:sz w:val="24"/>
        </w:rPr>
        <w:t>Theoretical</w:t>
      </w:r>
      <w:proofErr w:type="spellEnd"/>
      <w:r w:rsidR="00D261DA" w:rsidRPr="00D54A50">
        <w:rPr>
          <w:i w:val="0"/>
          <w:iCs w:val="0"/>
          <w:color w:val="auto"/>
          <w:sz w:val="24"/>
        </w:rPr>
        <w:t xml:space="preserve"> and </w:t>
      </w:r>
      <w:proofErr w:type="spellStart"/>
      <w:r w:rsidR="00D261DA" w:rsidRPr="00D54A50">
        <w:rPr>
          <w:i w:val="0"/>
          <w:iCs w:val="0"/>
          <w:color w:val="auto"/>
          <w:sz w:val="24"/>
        </w:rPr>
        <w:t>experimental</w:t>
      </w:r>
      <w:proofErr w:type="spellEnd"/>
      <w:r w:rsidR="00D261DA" w:rsidRPr="00D54A50">
        <w:rPr>
          <w:i w:val="0"/>
          <w:iCs w:val="0"/>
          <w:color w:val="auto"/>
          <w:sz w:val="24"/>
        </w:rPr>
        <w:t xml:space="preserve"> FTIR </w:t>
      </w:r>
      <w:proofErr w:type="spellStart"/>
      <w:r w:rsidR="00D261DA" w:rsidRPr="00D54A50">
        <w:rPr>
          <w:i w:val="0"/>
          <w:iCs w:val="0"/>
          <w:color w:val="auto"/>
          <w:sz w:val="24"/>
        </w:rPr>
        <w:t>spectra</w:t>
      </w:r>
      <w:proofErr w:type="spellEnd"/>
      <w:r w:rsidR="00D261DA" w:rsidRPr="00D54A50">
        <w:rPr>
          <w:i w:val="0"/>
          <w:iCs w:val="0"/>
          <w:color w:val="auto"/>
          <w:sz w:val="24"/>
        </w:rPr>
        <w:t xml:space="preserve"> of the 1-(2,4-</w:t>
      </w:r>
      <w:proofErr w:type="gramStart"/>
      <w:r w:rsidR="00D261DA" w:rsidRPr="00D54A50">
        <w:rPr>
          <w:i w:val="0"/>
          <w:iCs w:val="0"/>
          <w:color w:val="auto"/>
          <w:sz w:val="24"/>
        </w:rPr>
        <w:t>dinitrophenyl)-</w:t>
      </w:r>
      <w:proofErr w:type="gramEnd"/>
      <w:r w:rsidR="00D261DA" w:rsidRPr="00D54A50">
        <w:rPr>
          <w:i w:val="0"/>
          <w:iCs w:val="0"/>
          <w:color w:val="auto"/>
          <w:sz w:val="24"/>
        </w:rPr>
        <w:t>3,5-dimethylpyrazole ligand</w:t>
      </w:r>
    </w:p>
    <w:p w14:paraId="0EE4B436" w14:textId="77777777" w:rsidR="009F48FD" w:rsidRPr="00D54A50" w:rsidRDefault="00D261DA" w:rsidP="009464AA">
      <w:pPr>
        <w:pStyle w:val="Caption"/>
        <w:jc w:val="center"/>
        <w:rPr>
          <w:rFonts w:ascii="Times New Roman" w:hAnsi="Times New Roman" w:cs="Times New Roman"/>
          <w:bCs/>
          <w:i w:val="0"/>
          <w:color w:val="auto"/>
          <w:sz w:val="24"/>
          <w:szCs w:val="20"/>
        </w:rPr>
      </w:pPr>
      <w:r w:rsidRPr="00D54A50">
        <w:rPr>
          <w:rFonts w:ascii="Times New Roman" w:hAnsi="Times New Roman" w:cs="Times New Roman"/>
          <w:bCs/>
          <w:i w:val="0"/>
          <w:color w:val="auto"/>
          <w:sz w:val="24"/>
          <w:szCs w:val="20"/>
        </w:rPr>
        <w:t xml:space="preserve">Table 3: </w:t>
      </w:r>
      <w:proofErr w:type="spellStart"/>
      <w:r w:rsidRPr="00D54A50">
        <w:rPr>
          <w:rFonts w:ascii="Times New Roman" w:hAnsi="Times New Roman" w:cs="Times New Roman"/>
          <w:bCs/>
          <w:i w:val="0"/>
          <w:color w:val="auto"/>
          <w:sz w:val="24"/>
          <w:szCs w:val="20"/>
        </w:rPr>
        <w:t>Experimental</w:t>
      </w:r>
      <w:proofErr w:type="spellEnd"/>
      <w:r w:rsidRPr="00D54A50">
        <w:rPr>
          <w:rFonts w:ascii="Times New Roman" w:hAnsi="Times New Roman" w:cs="Times New Roman"/>
          <w:bCs/>
          <w:i w:val="0"/>
          <w:color w:val="auto"/>
          <w:sz w:val="24"/>
          <w:szCs w:val="20"/>
        </w:rPr>
        <w:t xml:space="preserve"> and </w:t>
      </w:r>
      <w:proofErr w:type="spellStart"/>
      <w:r w:rsidRPr="00D54A50">
        <w:rPr>
          <w:rFonts w:ascii="Times New Roman" w:hAnsi="Times New Roman" w:cs="Times New Roman"/>
          <w:bCs/>
          <w:i w:val="0"/>
          <w:color w:val="auto"/>
          <w:sz w:val="24"/>
          <w:szCs w:val="20"/>
        </w:rPr>
        <w:t>calculated</w:t>
      </w:r>
      <w:proofErr w:type="spellEnd"/>
      <w:r w:rsidRPr="00D54A50">
        <w:rPr>
          <w:rFonts w:ascii="Times New Roman" w:hAnsi="Times New Roman" w:cs="Times New Roman"/>
          <w:bCs/>
          <w:i w:val="0"/>
          <w:color w:val="auto"/>
          <w:sz w:val="24"/>
          <w:szCs w:val="20"/>
        </w:rPr>
        <w:t xml:space="preserve"> </w:t>
      </w:r>
      <w:proofErr w:type="spellStart"/>
      <w:r w:rsidRPr="00D54A50">
        <w:rPr>
          <w:rFonts w:ascii="Times New Roman" w:hAnsi="Times New Roman" w:cs="Times New Roman"/>
          <w:bCs/>
          <w:i w:val="0"/>
          <w:color w:val="auto"/>
          <w:sz w:val="24"/>
          <w:szCs w:val="20"/>
        </w:rPr>
        <w:t>frequencies</w:t>
      </w:r>
      <w:proofErr w:type="spellEnd"/>
      <w:r w:rsidRPr="00D54A50">
        <w:rPr>
          <w:rFonts w:ascii="Times New Roman" w:hAnsi="Times New Roman" w:cs="Times New Roman"/>
          <w:bCs/>
          <w:i w:val="0"/>
          <w:color w:val="auto"/>
          <w:sz w:val="24"/>
          <w:szCs w:val="20"/>
        </w:rPr>
        <w:t xml:space="preserve"> (in cm⁻¹)</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1"/>
        <w:gridCol w:w="2584"/>
        <w:gridCol w:w="2251"/>
        <w:gridCol w:w="1379"/>
      </w:tblGrid>
      <w:tr w:rsidR="0028775E" w:rsidRPr="00D54A50" w14:paraId="637999AF" w14:textId="77777777" w:rsidTr="00C35467">
        <w:trPr>
          <w:trHeight w:val="323"/>
          <w:jc w:val="center"/>
        </w:trPr>
        <w:tc>
          <w:tcPr>
            <w:tcW w:w="2051" w:type="dxa"/>
            <w:tcBorders>
              <w:top w:val="single" w:sz="4" w:space="0" w:color="auto"/>
              <w:bottom w:val="single" w:sz="4" w:space="0" w:color="auto"/>
            </w:tcBorders>
          </w:tcPr>
          <w:p w14:paraId="76E23DC7" w14:textId="77777777" w:rsidR="0028775E" w:rsidRPr="00D54A50" w:rsidRDefault="0028775E" w:rsidP="00BF1A08">
            <w:pPr>
              <w:autoSpaceDE w:val="0"/>
              <w:autoSpaceDN w:val="0"/>
              <w:adjustRightInd w:val="0"/>
              <w:spacing w:line="360" w:lineRule="auto"/>
              <w:jc w:val="center"/>
              <w:rPr>
                <w:rFonts w:ascii="Times New Roman" w:hAnsi="Times New Roman" w:cs="Times New Roman"/>
                <w:b/>
                <w:bCs/>
                <w:sz w:val="24"/>
                <w:szCs w:val="24"/>
              </w:rPr>
            </w:pPr>
            <w:r w:rsidRPr="00D54A50">
              <w:rPr>
                <w:rFonts w:ascii="Times New Roman" w:hAnsi="Times New Roman" w:cs="Times New Roman"/>
                <w:b/>
                <w:bCs/>
                <w:sz w:val="24"/>
                <w:szCs w:val="24"/>
              </w:rPr>
              <w:t>Assignements</w:t>
            </w:r>
          </w:p>
        </w:tc>
        <w:tc>
          <w:tcPr>
            <w:tcW w:w="2584" w:type="dxa"/>
            <w:tcBorders>
              <w:top w:val="single" w:sz="4" w:space="0" w:color="auto"/>
              <w:bottom w:val="single" w:sz="4" w:space="0" w:color="auto"/>
            </w:tcBorders>
          </w:tcPr>
          <w:p w14:paraId="6068EF8B" w14:textId="77777777" w:rsidR="0028775E" w:rsidRPr="00D54A50" w:rsidRDefault="0028775E" w:rsidP="009F48FD">
            <w:pPr>
              <w:autoSpaceDE w:val="0"/>
              <w:autoSpaceDN w:val="0"/>
              <w:adjustRightInd w:val="0"/>
              <w:spacing w:line="360" w:lineRule="auto"/>
              <w:rPr>
                <w:rFonts w:ascii="Times New Roman" w:hAnsi="Times New Roman" w:cs="Times New Roman"/>
                <w:b/>
                <w:bCs/>
                <w:sz w:val="24"/>
                <w:szCs w:val="24"/>
              </w:rPr>
            </w:pPr>
            <w:r w:rsidRPr="00D54A50">
              <w:rPr>
                <w:rFonts w:ascii="Times New Roman" w:hAnsi="Times New Roman" w:cs="Times New Roman"/>
                <w:b/>
                <w:bCs/>
                <w:sz w:val="24"/>
                <w:szCs w:val="24"/>
              </w:rPr>
              <w:t>B3LYP</w:t>
            </w:r>
            <w:r w:rsidR="003279E4" w:rsidRPr="00D54A50">
              <w:rPr>
                <w:rFonts w:ascii="Times New Roman" w:hAnsi="Times New Roman" w:cs="Times New Roman"/>
                <w:b/>
                <w:bCs/>
                <w:sz w:val="24"/>
                <w:szCs w:val="24"/>
              </w:rPr>
              <w:t>/</w:t>
            </w:r>
            <w:r w:rsidR="000C112F" w:rsidRPr="00D54A50">
              <w:rPr>
                <w:rFonts w:ascii="Times New Roman" w:hAnsi="Times New Roman" w:cs="Times New Roman"/>
                <w:b/>
                <w:bCs/>
                <w:sz w:val="24"/>
                <w:szCs w:val="24"/>
              </w:rPr>
              <w:t>6-</w:t>
            </w:r>
            <w:r w:rsidRPr="00D54A50">
              <w:rPr>
                <w:rFonts w:ascii="Times New Roman" w:hAnsi="Times New Roman" w:cs="Times New Roman"/>
                <w:b/>
                <w:bCs/>
                <w:sz w:val="24"/>
                <w:szCs w:val="24"/>
              </w:rPr>
              <w:t>311++G(d)</w:t>
            </w:r>
          </w:p>
        </w:tc>
        <w:tc>
          <w:tcPr>
            <w:tcW w:w="2251" w:type="dxa"/>
            <w:tcBorders>
              <w:top w:val="single" w:sz="4" w:space="0" w:color="auto"/>
              <w:bottom w:val="single" w:sz="4" w:space="0" w:color="auto"/>
            </w:tcBorders>
          </w:tcPr>
          <w:p w14:paraId="34BA8D79" w14:textId="77777777" w:rsidR="0028775E" w:rsidRPr="00D54A50" w:rsidRDefault="0028775E" w:rsidP="003279E4">
            <w:pPr>
              <w:autoSpaceDE w:val="0"/>
              <w:autoSpaceDN w:val="0"/>
              <w:adjustRightInd w:val="0"/>
              <w:spacing w:line="360" w:lineRule="auto"/>
              <w:rPr>
                <w:rFonts w:ascii="Times New Roman" w:hAnsi="Times New Roman" w:cs="Times New Roman"/>
                <w:sz w:val="24"/>
                <w:szCs w:val="24"/>
              </w:rPr>
            </w:pPr>
            <w:bookmarkStart w:id="0" w:name="_Hlk215233322"/>
            <w:r w:rsidRPr="00D54A50">
              <w:rPr>
                <w:rFonts w:ascii="Times New Roman" w:hAnsi="Times New Roman" w:cs="Times New Roman"/>
                <w:b/>
                <w:bCs/>
                <w:sz w:val="24"/>
                <w:szCs w:val="24"/>
              </w:rPr>
              <w:t>B3LYP</w:t>
            </w:r>
            <w:r w:rsidR="003279E4" w:rsidRPr="00D54A50">
              <w:rPr>
                <w:rFonts w:ascii="Times New Roman" w:hAnsi="Times New Roman" w:cs="Times New Roman"/>
                <w:b/>
                <w:bCs/>
                <w:sz w:val="24"/>
                <w:szCs w:val="24"/>
              </w:rPr>
              <w:t>/</w:t>
            </w:r>
            <w:r w:rsidR="000C112F" w:rsidRPr="00D54A50">
              <w:rPr>
                <w:rFonts w:ascii="Times New Roman" w:hAnsi="Times New Roman" w:cs="Times New Roman"/>
                <w:b/>
                <w:bCs/>
                <w:sz w:val="24"/>
                <w:szCs w:val="24"/>
              </w:rPr>
              <w:t>6-</w:t>
            </w:r>
            <w:r w:rsidRPr="00D54A50">
              <w:rPr>
                <w:rFonts w:ascii="Times New Roman" w:hAnsi="Times New Roman" w:cs="Times New Roman"/>
                <w:b/>
                <w:bCs/>
                <w:sz w:val="24"/>
                <w:szCs w:val="24"/>
              </w:rPr>
              <w:t>311G(</w:t>
            </w:r>
            <w:proofErr w:type="spellStart"/>
            <w:r w:rsidRPr="00D54A50">
              <w:rPr>
                <w:rFonts w:ascii="Times New Roman" w:hAnsi="Times New Roman" w:cs="Times New Roman"/>
                <w:b/>
                <w:bCs/>
                <w:sz w:val="24"/>
                <w:szCs w:val="24"/>
              </w:rPr>
              <w:t>d,p</w:t>
            </w:r>
            <w:proofErr w:type="spellEnd"/>
            <w:r w:rsidRPr="00D54A50">
              <w:rPr>
                <w:rFonts w:ascii="Times New Roman" w:hAnsi="Times New Roman" w:cs="Times New Roman"/>
                <w:b/>
                <w:bCs/>
                <w:sz w:val="24"/>
                <w:szCs w:val="24"/>
              </w:rPr>
              <w:t xml:space="preserve">)   </w:t>
            </w:r>
            <w:bookmarkEnd w:id="0"/>
          </w:p>
        </w:tc>
        <w:tc>
          <w:tcPr>
            <w:tcW w:w="1379" w:type="dxa"/>
            <w:tcBorders>
              <w:top w:val="single" w:sz="4" w:space="0" w:color="auto"/>
              <w:bottom w:val="single" w:sz="4" w:space="0" w:color="auto"/>
            </w:tcBorders>
          </w:tcPr>
          <w:p w14:paraId="73D23CF6" w14:textId="77777777" w:rsidR="0028775E" w:rsidRPr="00D54A50" w:rsidRDefault="0028775E" w:rsidP="008559CE">
            <w:pPr>
              <w:autoSpaceDE w:val="0"/>
              <w:autoSpaceDN w:val="0"/>
              <w:adjustRightInd w:val="0"/>
              <w:spacing w:line="360" w:lineRule="auto"/>
              <w:jc w:val="center"/>
              <w:rPr>
                <w:rFonts w:ascii="Times New Roman" w:hAnsi="Times New Roman" w:cs="Times New Roman"/>
                <w:sz w:val="24"/>
                <w:szCs w:val="24"/>
              </w:rPr>
            </w:pPr>
            <w:proofErr w:type="spellStart"/>
            <w:r w:rsidRPr="00D54A50">
              <w:rPr>
                <w:rFonts w:ascii="Times New Roman" w:hAnsi="Times New Roman" w:cs="Times New Roman"/>
                <w:b/>
                <w:bCs/>
                <w:sz w:val="24"/>
                <w:szCs w:val="24"/>
              </w:rPr>
              <w:t>Exp</w:t>
            </w:r>
            <w:proofErr w:type="spellEnd"/>
          </w:p>
        </w:tc>
      </w:tr>
      <w:tr w:rsidR="0028775E" w:rsidRPr="00D54A50" w14:paraId="32B29860" w14:textId="77777777" w:rsidTr="00C35467">
        <w:trPr>
          <w:trHeight w:val="323"/>
          <w:jc w:val="center"/>
        </w:trPr>
        <w:tc>
          <w:tcPr>
            <w:tcW w:w="2051" w:type="dxa"/>
            <w:tcBorders>
              <w:top w:val="single" w:sz="4" w:space="0" w:color="auto"/>
            </w:tcBorders>
          </w:tcPr>
          <w:p w14:paraId="4B09B334" w14:textId="77777777" w:rsidR="0028775E" w:rsidRPr="00D54A50" w:rsidRDefault="0028775E" w:rsidP="00BF1A08">
            <w:pPr>
              <w:autoSpaceDE w:val="0"/>
              <w:autoSpaceDN w:val="0"/>
              <w:adjustRightInd w:val="0"/>
              <w:spacing w:line="360" w:lineRule="auto"/>
              <w:jc w:val="center"/>
              <w:rPr>
                <w:rFonts w:ascii="Times New Roman" w:hAnsi="Times New Roman" w:cs="Times New Roman"/>
                <w:sz w:val="24"/>
                <w:szCs w:val="24"/>
              </w:rPr>
            </w:pPr>
            <w:r w:rsidRPr="00D54A50">
              <w:rPr>
                <w:rFonts w:ascii="Times New Roman" w:hAnsi="Times New Roman" w:cs="Times New Roman"/>
                <w:b/>
                <w:bCs/>
                <w:sz w:val="24"/>
                <w:szCs w:val="24"/>
              </w:rPr>
              <w:t>C=N</w:t>
            </w:r>
          </w:p>
        </w:tc>
        <w:tc>
          <w:tcPr>
            <w:tcW w:w="2584" w:type="dxa"/>
            <w:tcBorders>
              <w:top w:val="single" w:sz="4" w:space="0" w:color="auto"/>
            </w:tcBorders>
          </w:tcPr>
          <w:p w14:paraId="4E2CA98E" w14:textId="77777777" w:rsidR="0028775E" w:rsidRPr="00D54A50" w:rsidRDefault="0028775E" w:rsidP="00477097">
            <w:pPr>
              <w:autoSpaceDE w:val="0"/>
              <w:autoSpaceDN w:val="0"/>
              <w:adjustRightInd w:val="0"/>
              <w:spacing w:line="360" w:lineRule="auto"/>
              <w:jc w:val="center"/>
              <w:rPr>
                <w:rFonts w:ascii="Times New Roman" w:hAnsi="Times New Roman" w:cs="Times New Roman"/>
                <w:bCs/>
                <w:sz w:val="24"/>
                <w:szCs w:val="24"/>
              </w:rPr>
            </w:pPr>
            <w:r w:rsidRPr="00D54A50">
              <w:rPr>
                <w:rFonts w:ascii="Times New Roman" w:hAnsi="Times New Roman" w:cs="Times New Roman"/>
                <w:bCs/>
                <w:sz w:val="24"/>
                <w:szCs w:val="24"/>
              </w:rPr>
              <w:t>16</w:t>
            </w:r>
            <w:r w:rsidR="00477097" w:rsidRPr="00D54A50">
              <w:rPr>
                <w:rFonts w:ascii="Times New Roman" w:hAnsi="Times New Roman" w:cs="Times New Roman"/>
                <w:bCs/>
                <w:sz w:val="24"/>
                <w:szCs w:val="24"/>
              </w:rPr>
              <w:t>33</w:t>
            </w:r>
          </w:p>
        </w:tc>
        <w:tc>
          <w:tcPr>
            <w:tcW w:w="2251" w:type="dxa"/>
            <w:tcBorders>
              <w:top w:val="single" w:sz="4" w:space="0" w:color="auto"/>
            </w:tcBorders>
          </w:tcPr>
          <w:p w14:paraId="22719A5C" w14:textId="77777777" w:rsidR="0028775E" w:rsidRPr="00D54A50" w:rsidRDefault="0028775E" w:rsidP="003B5995">
            <w:pPr>
              <w:autoSpaceDE w:val="0"/>
              <w:autoSpaceDN w:val="0"/>
              <w:adjustRightInd w:val="0"/>
              <w:spacing w:line="360" w:lineRule="auto"/>
              <w:jc w:val="center"/>
              <w:rPr>
                <w:rFonts w:ascii="Times New Roman" w:hAnsi="Times New Roman" w:cs="Times New Roman"/>
                <w:sz w:val="24"/>
                <w:szCs w:val="24"/>
              </w:rPr>
            </w:pPr>
            <w:r w:rsidRPr="00D54A50">
              <w:rPr>
                <w:rFonts w:ascii="Times New Roman" w:hAnsi="Times New Roman" w:cs="Times New Roman"/>
                <w:bCs/>
                <w:sz w:val="24"/>
                <w:szCs w:val="24"/>
              </w:rPr>
              <w:t>1636</w:t>
            </w:r>
          </w:p>
        </w:tc>
        <w:tc>
          <w:tcPr>
            <w:tcW w:w="1379" w:type="dxa"/>
            <w:tcBorders>
              <w:top w:val="single" w:sz="4" w:space="0" w:color="auto"/>
            </w:tcBorders>
          </w:tcPr>
          <w:p w14:paraId="7B3B72DE" w14:textId="77777777" w:rsidR="0028775E" w:rsidRPr="00D54A50" w:rsidRDefault="00477097" w:rsidP="008559CE">
            <w:pPr>
              <w:autoSpaceDE w:val="0"/>
              <w:autoSpaceDN w:val="0"/>
              <w:adjustRightInd w:val="0"/>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1608</w:t>
            </w:r>
          </w:p>
        </w:tc>
      </w:tr>
      <w:tr w:rsidR="0028775E" w:rsidRPr="00D54A50" w14:paraId="66265C42" w14:textId="77777777" w:rsidTr="00C35467">
        <w:trPr>
          <w:trHeight w:val="323"/>
          <w:jc w:val="center"/>
        </w:trPr>
        <w:tc>
          <w:tcPr>
            <w:tcW w:w="2051" w:type="dxa"/>
          </w:tcPr>
          <w:p w14:paraId="088C59BE" w14:textId="77777777" w:rsidR="0028775E" w:rsidRPr="00D54A50" w:rsidRDefault="0028775E" w:rsidP="00BF1A08">
            <w:pPr>
              <w:autoSpaceDE w:val="0"/>
              <w:autoSpaceDN w:val="0"/>
              <w:adjustRightInd w:val="0"/>
              <w:spacing w:line="360" w:lineRule="auto"/>
              <w:jc w:val="center"/>
              <w:rPr>
                <w:rFonts w:ascii="Times New Roman" w:hAnsi="Times New Roman" w:cs="Times New Roman"/>
                <w:b/>
                <w:bCs/>
                <w:sz w:val="24"/>
                <w:szCs w:val="24"/>
              </w:rPr>
            </w:pPr>
            <w:r w:rsidRPr="00D54A50">
              <w:rPr>
                <w:rFonts w:ascii="Times New Roman" w:hAnsi="Times New Roman" w:cs="Times New Roman"/>
                <w:b/>
                <w:bCs/>
                <w:sz w:val="24"/>
                <w:szCs w:val="24"/>
              </w:rPr>
              <w:t>C=C</w:t>
            </w:r>
          </w:p>
        </w:tc>
        <w:tc>
          <w:tcPr>
            <w:tcW w:w="2584" w:type="dxa"/>
          </w:tcPr>
          <w:p w14:paraId="0B5B90B7" w14:textId="77777777" w:rsidR="0028775E" w:rsidRPr="00D54A50" w:rsidRDefault="0028775E" w:rsidP="00BE18B2">
            <w:pPr>
              <w:autoSpaceDE w:val="0"/>
              <w:autoSpaceDN w:val="0"/>
              <w:adjustRightInd w:val="0"/>
              <w:spacing w:line="360" w:lineRule="auto"/>
              <w:jc w:val="center"/>
              <w:rPr>
                <w:rFonts w:ascii="Times New Roman" w:hAnsi="Times New Roman" w:cs="Times New Roman"/>
                <w:bCs/>
                <w:sz w:val="24"/>
                <w:szCs w:val="24"/>
              </w:rPr>
            </w:pPr>
            <w:r w:rsidRPr="00D54A50">
              <w:rPr>
                <w:rFonts w:ascii="Times New Roman" w:hAnsi="Times New Roman" w:cs="Times New Roman"/>
                <w:bCs/>
                <w:sz w:val="24"/>
                <w:szCs w:val="24"/>
              </w:rPr>
              <w:t>1356-1547</w:t>
            </w:r>
          </w:p>
        </w:tc>
        <w:tc>
          <w:tcPr>
            <w:tcW w:w="2251" w:type="dxa"/>
          </w:tcPr>
          <w:p w14:paraId="52CB62EB" w14:textId="77777777" w:rsidR="0028775E" w:rsidRPr="00D54A50" w:rsidRDefault="0028775E" w:rsidP="003B5995">
            <w:pPr>
              <w:autoSpaceDE w:val="0"/>
              <w:autoSpaceDN w:val="0"/>
              <w:adjustRightInd w:val="0"/>
              <w:spacing w:line="360" w:lineRule="auto"/>
              <w:jc w:val="center"/>
              <w:rPr>
                <w:rFonts w:ascii="Times New Roman" w:hAnsi="Times New Roman" w:cs="Times New Roman"/>
                <w:b/>
                <w:bCs/>
                <w:sz w:val="24"/>
                <w:szCs w:val="24"/>
              </w:rPr>
            </w:pPr>
            <w:r w:rsidRPr="00D54A50">
              <w:rPr>
                <w:rFonts w:ascii="Times New Roman" w:hAnsi="Times New Roman" w:cs="Times New Roman"/>
                <w:bCs/>
                <w:sz w:val="24"/>
                <w:szCs w:val="24"/>
              </w:rPr>
              <w:t>1364-1524</w:t>
            </w:r>
          </w:p>
        </w:tc>
        <w:tc>
          <w:tcPr>
            <w:tcW w:w="1379" w:type="dxa"/>
          </w:tcPr>
          <w:p w14:paraId="5F9EB22D" w14:textId="77777777" w:rsidR="0028775E" w:rsidRPr="00D54A50" w:rsidRDefault="0028775E" w:rsidP="00E11CFA">
            <w:pPr>
              <w:autoSpaceDE w:val="0"/>
              <w:autoSpaceDN w:val="0"/>
              <w:adjustRightInd w:val="0"/>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1480-1499</w:t>
            </w:r>
          </w:p>
        </w:tc>
      </w:tr>
      <w:tr w:rsidR="0028775E" w:rsidRPr="00D54A50" w14:paraId="1F0585E2" w14:textId="77777777" w:rsidTr="00C35467">
        <w:trPr>
          <w:trHeight w:val="323"/>
          <w:jc w:val="center"/>
        </w:trPr>
        <w:tc>
          <w:tcPr>
            <w:tcW w:w="2051" w:type="dxa"/>
          </w:tcPr>
          <w:p w14:paraId="68AE501A" w14:textId="77777777" w:rsidR="0028775E" w:rsidRPr="00D54A50" w:rsidRDefault="0028775E" w:rsidP="00BF1A08">
            <w:pPr>
              <w:autoSpaceDE w:val="0"/>
              <w:autoSpaceDN w:val="0"/>
              <w:adjustRightInd w:val="0"/>
              <w:spacing w:line="360" w:lineRule="auto"/>
              <w:jc w:val="center"/>
              <w:rPr>
                <w:rFonts w:ascii="Times New Roman" w:hAnsi="Times New Roman" w:cs="Times New Roman"/>
                <w:b/>
                <w:bCs/>
                <w:sz w:val="24"/>
                <w:szCs w:val="24"/>
              </w:rPr>
            </w:pPr>
            <w:r w:rsidRPr="00D54A50">
              <w:rPr>
                <w:rFonts w:ascii="Times New Roman" w:hAnsi="Times New Roman" w:cs="Times New Roman"/>
                <w:b/>
                <w:bCs/>
                <w:sz w:val="24"/>
                <w:szCs w:val="24"/>
              </w:rPr>
              <w:t>C-H</w:t>
            </w:r>
          </w:p>
        </w:tc>
        <w:tc>
          <w:tcPr>
            <w:tcW w:w="2584" w:type="dxa"/>
          </w:tcPr>
          <w:p w14:paraId="0243E684" w14:textId="77777777" w:rsidR="0028775E" w:rsidRPr="00D54A50" w:rsidRDefault="0079275F" w:rsidP="00257179">
            <w:pPr>
              <w:autoSpaceDE w:val="0"/>
              <w:autoSpaceDN w:val="0"/>
              <w:adjustRightInd w:val="0"/>
              <w:spacing w:line="360" w:lineRule="auto"/>
              <w:jc w:val="center"/>
              <w:rPr>
                <w:rFonts w:ascii="Times New Roman" w:hAnsi="Times New Roman" w:cs="Times New Roman"/>
                <w:bCs/>
                <w:sz w:val="24"/>
                <w:szCs w:val="24"/>
              </w:rPr>
            </w:pPr>
            <w:r w:rsidRPr="00D54A50">
              <w:rPr>
                <w:rFonts w:ascii="Times New Roman" w:hAnsi="Times New Roman" w:cs="Times New Roman"/>
                <w:bCs/>
                <w:sz w:val="24"/>
                <w:szCs w:val="24"/>
              </w:rPr>
              <w:t>3029</w:t>
            </w:r>
          </w:p>
        </w:tc>
        <w:tc>
          <w:tcPr>
            <w:tcW w:w="2251" w:type="dxa"/>
          </w:tcPr>
          <w:p w14:paraId="01EF0D1B" w14:textId="77777777" w:rsidR="0028775E" w:rsidRPr="00D54A50" w:rsidRDefault="0079275F" w:rsidP="00EF7FB0">
            <w:pPr>
              <w:autoSpaceDE w:val="0"/>
              <w:autoSpaceDN w:val="0"/>
              <w:adjustRightInd w:val="0"/>
              <w:spacing w:line="360" w:lineRule="auto"/>
              <w:jc w:val="center"/>
              <w:rPr>
                <w:rFonts w:ascii="Times New Roman" w:hAnsi="Times New Roman" w:cs="Times New Roman"/>
                <w:b/>
                <w:bCs/>
                <w:sz w:val="24"/>
                <w:szCs w:val="24"/>
              </w:rPr>
            </w:pPr>
            <w:r w:rsidRPr="00D54A50">
              <w:rPr>
                <w:rFonts w:ascii="Times New Roman" w:hAnsi="Times New Roman" w:cs="Times New Roman"/>
                <w:bCs/>
                <w:sz w:val="24"/>
                <w:szCs w:val="24"/>
              </w:rPr>
              <w:t>3037</w:t>
            </w:r>
          </w:p>
        </w:tc>
        <w:tc>
          <w:tcPr>
            <w:tcW w:w="1379" w:type="dxa"/>
          </w:tcPr>
          <w:p w14:paraId="4AD66C4C" w14:textId="77777777" w:rsidR="0028775E" w:rsidRPr="00D54A50" w:rsidRDefault="00477097" w:rsidP="008559CE">
            <w:pPr>
              <w:autoSpaceDE w:val="0"/>
              <w:autoSpaceDN w:val="0"/>
              <w:adjustRightInd w:val="0"/>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30</w:t>
            </w:r>
            <w:r w:rsidR="0028775E" w:rsidRPr="00D54A50">
              <w:rPr>
                <w:rFonts w:ascii="Times New Roman" w:hAnsi="Times New Roman" w:cs="Times New Roman"/>
                <w:sz w:val="24"/>
                <w:szCs w:val="24"/>
              </w:rPr>
              <w:t>8</w:t>
            </w:r>
            <w:r w:rsidRPr="00D54A50">
              <w:rPr>
                <w:rFonts w:ascii="Times New Roman" w:hAnsi="Times New Roman" w:cs="Times New Roman"/>
                <w:sz w:val="24"/>
                <w:szCs w:val="24"/>
              </w:rPr>
              <w:t>2</w:t>
            </w:r>
          </w:p>
        </w:tc>
      </w:tr>
      <w:tr w:rsidR="0028775E" w:rsidRPr="00D54A50" w14:paraId="6652AE60" w14:textId="77777777" w:rsidTr="00C35467">
        <w:trPr>
          <w:trHeight w:val="323"/>
          <w:jc w:val="center"/>
        </w:trPr>
        <w:tc>
          <w:tcPr>
            <w:tcW w:w="2051" w:type="dxa"/>
          </w:tcPr>
          <w:p w14:paraId="31EDFEFA" w14:textId="77777777" w:rsidR="0028775E" w:rsidRPr="00D54A50" w:rsidRDefault="0028775E" w:rsidP="00BF1A08">
            <w:pPr>
              <w:autoSpaceDE w:val="0"/>
              <w:autoSpaceDN w:val="0"/>
              <w:adjustRightInd w:val="0"/>
              <w:spacing w:line="360" w:lineRule="auto"/>
              <w:jc w:val="center"/>
              <w:rPr>
                <w:rFonts w:ascii="Times New Roman" w:hAnsi="Times New Roman" w:cs="Times New Roman"/>
                <w:b/>
                <w:bCs/>
                <w:sz w:val="24"/>
                <w:szCs w:val="24"/>
              </w:rPr>
            </w:pPr>
            <w:r w:rsidRPr="00D54A50">
              <w:rPr>
                <w:rFonts w:ascii="Times New Roman" w:hAnsi="Times New Roman" w:cs="Times New Roman"/>
                <w:b/>
                <w:bCs/>
                <w:sz w:val="24"/>
                <w:szCs w:val="24"/>
              </w:rPr>
              <w:t>C- NO</w:t>
            </w:r>
            <w:r w:rsidRPr="00D54A50">
              <w:rPr>
                <w:rFonts w:ascii="Times New Roman" w:hAnsi="Times New Roman" w:cs="Times New Roman"/>
                <w:b/>
                <w:bCs/>
                <w:sz w:val="24"/>
                <w:szCs w:val="24"/>
                <w:vertAlign w:val="subscript"/>
              </w:rPr>
              <w:t>2</w:t>
            </w:r>
          </w:p>
        </w:tc>
        <w:tc>
          <w:tcPr>
            <w:tcW w:w="2584" w:type="dxa"/>
          </w:tcPr>
          <w:p w14:paraId="125B886D" w14:textId="77777777" w:rsidR="0028775E" w:rsidRPr="00D54A50" w:rsidRDefault="009B363E" w:rsidP="00257179">
            <w:pPr>
              <w:autoSpaceDE w:val="0"/>
              <w:autoSpaceDN w:val="0"/>
              <w:adjustRightInd w:val="0"/>
              <w:spacing w:line="360" w:lineRule="auto"/>
              <w:jc w:val="center"/>
              <w:rPr>
                <w:rFonts w:ascii="Times New Roman" w:hAnsi="Times New Roman" w:cs="Times New Roman"/>
                <w:bCs/>
                <w:sz w:val="24"/>
                <w:szCs w:val="24"/>
              </w:rPr>
            </w:pPr>
            <w:r w:rsidRPr="00D54A50">
              <w:rPr>
                <w:rFonts w:ascii="Times New Roman" w:hAnsi="Times New Roman" w:cs="Times New Roman"/>
                <w:bCs/>
                <w:sz w:val="24"/>
                <w:szCs w:val="24"/>
              </w:rPr>
              <w:t>1555</w:t>
            </w:r>
          </w:p>
        </w:tc>
        <w:tc>
          <w:tcPr>
            <w:tcW w:w="2251" w:type="dxa"/>
          </w:tcPr>
          <w:p w14:paraId="5C8D7BA3" w14:textId="77777777" w:rsidR="0028775E" w:rsidRPr="00D54A50" w:rsidRDefault="009B363E" w:rsidP="003B5995">
            <w:pPr>
              <w:autoSpaceDE w:val="0"/>
              <w:autoSpaceDN w:val="0"/>
              <w:adjustRightInd w:val="0"/>
              <w:spacing w:line="360" w:lineRule="auto"/>
              <w:jc w:val="center"/>
              <w:rPr>
                <w:rFonts w:ascii="Times New Roman" w:hAnsi="Times New Roman" w:cs="Times New Roman"/>
                <w:b/>
                <w:bCs/>
                <w:sz w:val="24"/>
                <w:szCs w:val="24"/>
              </w:rPr>
            </w:pPr>
            <w:r w:rsidRPr="00D54A50">
              <w:rPr>
                <w:rFonts w:ascii="Times New Roman" w:hAnsi="Times New Roman" w:cs="Times New Roman"/>
                <w:bCs/>
                <w:sz w:val="24"/>
                <w:szCs w:val="24"/>
              </w:rPr>
              <w:t>1573</w:t>
            </w:r>
          </w:p>
        </w:tc>
        <w:tc>
          <w:tcPr>
            <w:tcW w:w="1379" w:type="dxa"/>
          </w:tcPr>
          <w:p w14:paraId="3ACD0557" w14:textId="77777777" w:rsidR="0028775E" w:rsidRPr="00D54A50" w:rsidRDefault="00477097" w:rsidP="008559CE">
            <w:pPr>
              <w:autoSpaceDE w:val="0"/>
              <w:autoSpaceDN w:val="0"/>
              <w:adjustRightInd w:val="0"/>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1529</w:t>
            </w:r>
          </w:p>
        </w:tc>
      </w:tr>
    </w:tbl>
    <w:p w14:paraId="0CF87591" w14:textId="77777777" w:rsidR="009F48FD" w:rsidRPr="00D54A50" w:rsidRDefault="009F48FD" w:rsidP="009F48FD">
      <w:pPr>
        <w:pStyle w:val="ListParagraph"/>
        <w:autoSpaceDE w:val="0"/>
        <w:autoSpaceDN w:val="0"/>
        <w:adjustRightInd w:val="0"/>
        <w:spacing w:after="0" w:line="360" w:lineRule="auto"/>
        <w:ind w:left="180"/>
        <w:jc w:val="both"/>
        <w:rPr>
          <w:rFonts w:ascii="Times New Roman" w:hAnsi="Times New Roman" w:cs="Times New Roman"/>
          <w:b/>
          <w:sz w:val="20"/>
          <w:szCs w:val="24"/>
        </w:rPr>
      </w:pPr>
    </w:p>
    <w:p w14:paraId="32C2E33D" w14:textId="77777777" w:rsidR="00BC731C" w:rsidRPr="00D54A50" w:rsidRDefault="00CA0AEE" w:rsidP="00AE08CE">
      <w:pPr>
        <w:pStyle w:val="ListParagraph"/>
        <w:numPr>
          <w:ilvl w:val="0"/>
          <w:numId w:val="11"/>
        </w:numPr>
        <w:autoSpaceDE w:val="0"/>
        <w:autoSpaceDN w:val="0"/>
        <w:adjustRightInd w:val="0"/>
        <w:spacing w:after="0" w:line="360" w:lineRule="auto"/>
        <w:jc w:val="both"/>
        <w:rPr>
          <w:rFonts w:ascii="Times New Roman" w:hAnsi="Times New Roman" w:cs="Times New Roman"/>
          <w:b/>
          <w:sz w:val="24"/>
          <w:szCs w:val="24"/>
        </w:rPr>
      </w:pPr>
      <w:r w:rsidRPr="00D54A50">
        <w:rPr>
          <w:rFonts w:ascii="Times New Roman" w:hAnsi="Times New Roman" w:cs="Times New Roman"/>
          <w:b/>
          <w:sz w:val="24"/>
          <w:szCs w:val="24"/>
        </w:rPr>
        <w:t xml:space="preserve">¹H, ¹³C, and DEPT-135 NMR </w:t>
      </w:r>
      <w:proofErr w:type="spellStart"/>
      <w:r w:rsidRPr="00D54A50">
        <w:rPr>
          <w:rFonts w:ascii="Times New Roman" w:hAnsi="Times New Roman" w:cs="Times New Roman"/>
          <w:b/>
          <w:sz w:val="24"/>
          <w:szCs w:val="24"/>
        </w:rPr>
        <w:t>Analysis</w:t>
      </w:r>
      <w:proofErr w:type="spellEnd"/>
      <w:r w:rsidRPr="00D54A50">
        <w:rPr>
          <w:rFonts w:ascii="Times New Roman" w:hAnsi="Times New Roman" w:cs="Times New Roman"/>
          <w:b/>
          <w:sz w:val="24"/>
          <w:szCs w:val="24"/>
        </w:rPr>
        <w:t xml:space="preserve"> of the Compound</w:t>
      </w:r>
    </w:p>
    <w:p w14:paraId="79947166" w14:textId="77777777" w:rsidR="00CA0AEE" w:rsidRPr="00D54A50" w:rsidRDefault="00CA0AEE" w:rsidP="00CA0AEE">
      <w:pPr>
        <w:spacing w:after="0" w:line="360" w:lineRule="auto"/>
        <w:jc w:val="both"/>
        <w:rPr>
          <w:rFonts w:ascii="Times New Roman" w:eastAsia="Times New Roman" w:hAnsi="Times New Roman" w:cs="Times New Roman"/>
          <w:b/>
          <w:sz w:val="24"/>
          <w:szCs w:val="24"/>
          <w:lang w:eastAsia="fr-FR"/>
        </w:rPr>
      </w:pPr>
      <w:r w:rsidRPr="00D54A50">
        <w:rPr>
          <w:rFonts w:ascii="Times New Roman" w:eastAsia="Times New Roman" w:hAnsi="Times New Roman" w:cs="Times New Roman"/>
          <w:sz w:val="24"/>
          <w:szCs w:val="24"/>
          <w:lang w:eastAsia="fr-FR"/>
        </w:rPr>
        <w:t xml:space="preserve">The </w:t>
      </w:r>
      <w:r w:rsidRPr="00D54A50">
        <w:rPr>
          <w:rFonts w:ascii="Times New Roman" w:eastAsia="Times New Roman" w:hAnsi="Times New Roman" w:cs="Times New Roman"/>
          <w:b/>
          <w:bCs/>
          <w:sz w:val="24"/>
          <w:szCs w:val="24"/>
          <w:lang w:eastAsia="fr-FR"/>
        </w:rPr>
        <w:t xml:space="preserve">¹H NMR </w:t>
      </w:r>
      <w:proofErr w:type="spellStart"/>
      <w:r w:rsidRPr="00D54A50">
        <w:rPr>
          <w:rFonts w:ascii="Times New Roman" w:eastAsia="Times New Roman" w:hAnsi="Times New Roman" w:cs="Times New Roman"/>
          <w:b/>
          <w:bCs/>
          <w:sz w:val="24"/>
          <w:szCs w:val="24"/>
          <w:lang w:eastAsia="fr-FR"/>
        </w:rPr>
        <w:t>spectrum</w:t>
      </w:r>
      <w:proofErr w:type="spellEnd"/>
      <w:r w:rsidRPr="00D54A50">
        <w:rPr>
          <w:rFonts w:ascii="Times New Roman" w:eastAsia="Times New Roman" w:hAnsi="Times New Roman" w:cs="Times New Roman"/>
          <w:sz w:val="24"/>
          <w:szCs w:val="24"/>
          <w:lang w:eastAsia="fr-FR"/>
        </w:rPr>
        <w:t xml:space="preserve"> of the compound shows </w:t>
      </w:r>
      <w:proofErr w:type="spellStart"/>
      <w:r w:rsidRPr="00D54A50">
        <w:rPr>
          <w:rFonts w:ascii="Times New Roman" w:eastAsia="Times New Roman" w:hAnsi="Times New Roman" w:cs="Times New Roman"/>
          <w:sz w:val="24"/>
          <w:szCs w:val="24"/>
          <w:lang w:eastAsia="fr-FR"/>
        </w:rPr>
        <w:t>three</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signals</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appearing</w:t>
      </w:r>
      <w:proofErr w:type="spellEnd"/>
      <w:r w:rsidRPr="00D54A50">
        <w:rPr>
          <w:rFonts w:ascii="Times New Roman" w:eastAsia="Times New Roman" w:hAnsi="Times New Roman" w:cs="Times New Roman"/>
          <w:sz w:val="24"/>
          <w:szCs w:val="24"/>
          <w:lang w:eastAsia="fr-FR"/>
        </w:rPr>
        <w:t xml:space="preserve"> as </w:t>
      </w:r>
      <w:proofErr w:type="gramStart"/>
      <w:r w:rsidRPr="00D54A50">
        <w:rPr>
          <w:rFonts w:ascii="Times New Roman" w:eastAsia="Times New Roman" w:hAnsi="Times New Roman" w:cs="Times New Roman"/>
          <w:sz w:val="24"/>
          <w:szCs w:val="24"/>
          <w:lang w:eastAsia="fr-FR"/>
        </w:rPr>
        <w:t>a</w:t>
      </w:r>
      <w:proofErr w:type="gram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doublet</w:t>
      </w:r>
      <w:proofErr w:type="spellEnd"/>
      <w:r w:rsidRPr="00D54A50">
        <w:rPr>
          <w:rFonts w:ascii="Times New Roman" w:eastAsia="Times New Roman" w:hAnsi="Times New Roman" w:cs="Times New Roman"/>
          <w:sz w:val="24"/>
          <w:szCs w:val="24"/>
          <w:lang w:eastAsia="fr-FR"/>
        </w:rPr>
        <w:t xml:space="preserve"> (d), a doublet of doublets (dd), and a </w:t>
      </w:r>
      <w:proofErr w:type="spellStart"/>
      <w:r w:rsidRPr="00D54A50">
        <w:rPr>
          <w:rFonts w:ascii="Times New Roman" w:eastAsia="Times New Roman" w:hAnsi="Times New Roman" w:cs="Times New Roman"/>
          <w:sz w:val="24"/>
          <w:szCs w:val="24"/>
          <w:lang w:eastAsia="fr-FR"/>
        </w:rPr>
        <w:t>doublet</w:t>
      </w:r>
      <w:proofErr w:type="spellEnd"/>
      <w:r w:rsidRPr="00D54A50">
        <w:rPr>
          <w:rFonts w:ascii="Times New Roman" w:eastAsia="Times New Roman" w:hAnsi="Times New Roman" w:cs="Times New Roman"/>
          <w:sz w:val="24"/>
          <w:szCs w:val="24"/>
          <w:lang w:eastAsia="fr-FR"/>
        </w:rPr>
        <w:t xml:space="preserve"> (d) at </w:t>
      </w:r>
      <w:r w:rsidRPr="00D54A50">
        <w:rPr>
          <w:rFonts w:ascii="Times New Roman" w:eastAsia="Times New Roman" w:hAnsi="Times New Roman" w:cs="Times New Roman"/>
          <w:b/>
          <w:bCs/>
          <w:sz w:val="24"/>
          <w:szCs w:val="24"/>
          <w:lang w:eastAsia="fr-FR"/>
        </w:rPr>
        <w:t>8.05 ppm, 8.62 ppm, and 8.86 ppm</w:t>
      </w:r>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respectively</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Each</w:t>
      </w:r>
      <w:proofErr w:type="spellEnd"/>
      <w:r w:rsidRPr="00D54A50">
        <w:rPr>
          <w:rFonts w:ascii="Times New Roman" w:eastAsia="Times New Roman" w:hAnsi="Times New Roman" w:cs="Times New Roman"/>
          <w:sz w:val="24"/>
          <w:szCs w:val="24"/>
          <w:lang w:eastAsia="fr-FR"/>
        </w:rPr>
        <w:t xml:space="preserve"> of </w:t>
      </w:r>
      <w:proofErr w:type="spellStart"/>
      <w:r w:rsidRPr="00D54A50">
        <w:rPr>
          <w:rFonts w:ascii="Times New Roman" w:eastAsia="Times New Roman" w:hAnsi="Times New Roman" w:cs="Times New Roman"/>
          <w:sz w:val="24"/>
          <w:szCs w:val="24"/>
          <w:lang w:eastAsia="fr-FR"/>
        </w:rPr>
        <w:t>these</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signals</w:t>
      </w:r>
      <w:proofErr w:type="spellEnd"/>
      <w:r w:rsidRPr="00D54A50">
        <w:rPr>
          <w:rFonts w:ascii="Times New Roman" w:eastAsia="Times New Roman" w:hAnsi="Times New Roman" w:cs="Times New Roman"/>
          <w:sz w:val="24"/>
          <w:szCs w:val="24"/>
          <w:lang w:eastAsia="fr-FR"/>
        </w:rPr>
        <w:t xml:space="preserve"> corresponds to a single proton of the </w:t>
      </w:r>
      <w:proofErr w:type="spellStart"/>
      <w:r w:rsidRPr="00D54A50">
        <w:rPr>
          <w:rFonts w:ascii="Times New Roman" w:eastAsia="Times New Roman" w:hAnsi="Times New Roman" w:cs="Times New Roman"/>
          <w:sz w:val="24"/>
          <w:szCs w:val="24"/>
          <w:lang w:eastAsia="fr-FR"/>
        </w:rPr>
        <w:t>aromatic</w:t>
      </w:r>
      <w:proofErr w:type="spellEnd"/>
      <w:r w:rsidRPr="00D54A50">
        <w:rPr>
          <w:rFonts w:ascii="Times New Roman" w:eastAsia="Times New Roman" w:hAnsi="Times New Roman" w:cs="Times New Roman"/>
          <w:sz w:val="24"/>
          <w:szCs w:val="24"/>
          <w:lang w:eastAsia="fr-FR"/>
        </w:rPr>
        <w:t xml:space="preserve"> ring, </w:t>
      </w:r>
      <w:proofErr w:type="spellStart"/>
      <w:r w:rsidRPr="00D54A50">
        <w:rPr>
          <w:rFonts w:ascii="Times New Roman" w:eastAsia="Times New Roman" w:hAnsi="Times New Roman" w:cs="Times New Roman"/>
          <w:sz w:val="24"/>
          <w:szCs w:val="24"/>
          <w:lang w:eastAsia="fr-FR"/>
        </w:rPr>
        <w:t>which</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is</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strongly</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conjugated</w:t>
      </w:r>
      <w:proofErr w:type="spellEnd"/>
      <w:r w:rsidRPr="00D54A50">
        <w:rPr>
          <w:rFonts w:ascii="Times New Roman" w:eastAsia="Times New Roman" w:hAnsi="Times New Roman" w:cs="Times New Roman"/>
          <w:sz w:val="24"/>
          <w:szCs w:val="24"/>
          <w:lang w:eastAsia="fr-FR"/>
        </w:rPr>
        <w:t xml:space="preserve"> due to the </w:t>
      </w:r>
      <w:proofErr w:type="spellStart"/>
      <w:r w:rsidRPr="00D54A50">
        <w:rPr>
          <w:rFonts w:ascii="Times New Roman" w:eastAsia="Times New Roman" w:hAnsi="Times New Roman" w:cs="Times New Roman"/>
          <w:sz w:val="24"/>
          <w:szCs w:val="24"/>
          <w:lang w:eastAsia="fr-FR"/>
        </w:rPr>
        <w:t>presence</w:t>
      </w:r>
      <w:proofErr w:type="spellEnd"/>
      <w:r w:rsidRPr="00D54A50">
        <w:rPr>
          <w:rFonts w:ascii="Times New Roman" w:eastAsia="Times New Roman" w:hAnsi="Times New Roman" w:cs="Times New Roman"/>
          <w:sz w:val="24"/>
          <w:szCs w:val="24"/>
          <w:lang w:eastAsia="fr-FR"/>
        </w:rPr>
        <w:t xml:space="preserve"> of nitro </w:t>
      </w:r>
      <w:proofErr w:type="spellStart"/>
      <w:r w:rsidRPr="00D54A50">
        <w:rPr>
          <w:rFonts w:ascii="Times New Roman" w:eastAsia="Times New Roman" w:hAnsi="Times New Roman" w:cs="Times New Roman"/>
          <w:sz w:val="24"/>
          <w:szCs w:val="24"/>
          <w:lang w:eastAsia="fr-FR"/>
        </w:rPr>
        <w:t>substituents</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Furthermore</w:t>
      </w:r>
      <w:proofErr w:type="spellEnd"/>
      <w:r w:rsidRPr="00D54A50">
        <w:rPr>
          <w:rFonts w:ascii="Times New Roman" w:eastAsia="Times New Roman" w:hAnsi="Times New Roman" w:cs="Times New Roman"/>
          <w:sz w:val="24"/>
          <w:szCs w:val="24"/>
          <w:lang w:eastAsia="fr-FR"/>
        </w:rPr>
        <w:t xml:space="preserve">, the proton NMR </w:t>
      </w:r>
      <w:proofErr w:type="spellStart"/>
      <w:r w:rsidRPr="00D54A50">
        <w:rPr>
          <w:rFonts w:ascii="Times New Roman" w:eastAsia="Times New Roman" w:hAnsi="Times New Roman" w:cs="Times New Roman"/>
          <w:sz w:val="24"/>
          <w:szCs w:val="24"/>
          <w:lang w:eastAsia="fr-FR"/>
        </w:rPr>
        <w:t>spectrum</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confirms</w:t>
      </w:r>
      <w:proofErr w:type="spellEnd"/>
      <w:r w:rsidRPr="00D54A50">
        <w:rPr>
          <w:rFonts w:ascii="Times New Roman" w:eastAsia="Times New Roman" w:hAnsi="Times New Roman" w:cs="Times New Roman"/>
          <w:sz w:val="24"/>
          <w:szCs w:val="24"/>
          <w:lang w:eastAsia="fr-FR"/>
        </w:rPr>
        <w:t xml:space="preserve"> the </w:t>
      </w:r>
      <w:proofErr w:type="spellStart"/>
      <w:r w:rsidRPr="00D54A50">
        <w:rPr>
          <w:rFonts w:ascii="Times New Roman" w:eastAsia="Times New Roman" w:hAnsi="Times New Roman" w:cs="Times New Roman"/>
          <w:sz w:val="24"/>
          <w:szCs w:val="24"/>
          <w:lang w:eastAsia="fr-FR"/>
        </w:rPr>
        <w:t>stability</w:t>
      </w:r>
      <w:proofErr w:type="spellEnd"/>
      <w:r w:rsidRPr="00D54A50">
        <w:rPr>
          <w:rFonts w:ascii="Times New Roman" w:eastAsia="Times New Roman" w:hAnsi="Times New Roman" w:cs="Times New Roman"/>
          <w:sz w:val="24"/>
          <w:szCs w:val="24"/>
          <w:lang w:eastAsia="fr-FR"/>
        </w:rPr>
        <w:t xml:space="preserve"> of </w:t>
      </w:r>
      <w:proofErr w:type="spellStart"/>
      <w:r w:rsidRPr="00D54A50">
        <w:rPr>
          <w:rFonts w:ascii="Times New Roman" w:eastAsia="Times New Roman" w:hAnsi="Times New Roman" w:cs="Times New Roman"/>
          <w:sz w:val="24"/>
          <w:szCs w:val="24"/>
          <w:lang w:eastAsia="fr-FR"/>
        </w:rPr>
        <w:t>these</w:t>
      </w:r>
      <w:proofErr w:type="spellEnd"/>
      <w:r w:rsidRPr="00D54A50">
        <w:rPr>
          <w:rFonts w:ascii="Times New Roman" w:eastAsia="Times New Roman" w:hAnsi="Times New Roman" w:cs="Times New Roman"/>
          <w:sz w:val="24"/>
          <w:szCs w:val="24"/>
          <w:lang w:eastAsia="fr-FR"/>
        </w:rPr>
        <w:t xml:space="preserve"> groups. </w:t>
      </w:r>
      <w:proofErr w:type="spellStart"/>
      <w:r w:rsidRPr="00D54A50">
        <w:rPr>
          <w:rFonts w:ascii="Times New Roman" w:eastAsia="Times New Roman" w:hAnsi="Times New Roman" w:cs="Times New Roman"/>
          <w:sz w:val="24"/>
          <w:szCs w:val="24"/>
          <w:lang w:eastAsia="fr-FR"/>
        </w:rPr>
        <w:t>Two</w:t>
      </w:r>
      <w:proofErr w:type="spellEnd"/>
      <w:r w:rsidRPr="00D54A50">
        <w:rPr>
          <w:rFonts w:ascii="Times New Roman" w:eastAsia="Times New Roman" w:hAnsi="Times New Roman" w:cs="Times New Roman"/>
          <w:sz w:val="24"/>
          <w:szCs w:val="24"/>
          <w:lang w:eastAsia="fr-FR"/>
        </w:rPr>
        <w:t xml:space="preserve"> singlets, </w:t>
      </w:r>
      <w:proofErr w:type="spellStart"/>
      <w:r w:rsidRPr="00D54A50">
        <w:rPr>
          <w:rFonts w:ascii="Times New Roman" w:eastAsia="Times New Roman" w:hAnsi="Times New Roman" w:cs="Times New Roman"/>
          <w:sz w:val="24"/>
          <w:szCs w:val="24"/>
          <w:lang w:eastAsia="fr-FR"/>
        </w:rPr>
        <w:t>each</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integrating</w:t>
      </w:r>
      <w:proofErr w:type="spellEnd"/>
      <w:r w:rsidRPr="00D54A50">
        <w:rPr>
          <w:rFonts w:ascii="Times New Roman" w:eastAsia="Times New Roman" w:hAnsi="Times New Roman" w:cs="Times New Roman"/>
          <w:sz w:val="24"/>
          <w:szCs w:val="24"/>
          <w:lang w:eastAsia="fr-FR"/>
        </w:rPr>
        <w:t xml:space="preserve"> for </w:t>
      </w:r>
      <w:proofErr w:type="spellStart"/>
      <w:r w:rsidRPr="00D54A50">
        <w:rPr>
          <w:rFonts w:ascii="Times New Roman" w:eastAsia="Times New Roman" w:hAnsi="Times New Roman" w:cs="Times New Roman"/>
          <w:sz w:val="24"/>
          <w:szCs w:val="24"/>
          <w:lang w:eastAsia="fr-FR"/>
        </w:rPr>
        <w:t>three</w:t>
      </w:r>
      <w:proofErr w:type="spellEnd"/>
      <w:r w:rsidRPr="00D54A50">
        <w:rPr>
          <w:rFonts w:ascii="Times New Roman" w:eastAsia="Times New Roman" w:hAnsi="Times New Roman" w:cs="Times New Roman"/>
          <w:sz w:val="24"/>
          <w:szCs w:val="24"/>
          <w:lang w:eastAsia="fr-FR"/>
        </w:rPr>
        <w:t xml:space="preserve"> protons and </w:t>
      </w:r>
      <w:proofErr w:type="spellStart"/>
      <w:r w:rsidRPr="00D54A50">
        <w:rPr>
          <w:rFonts w:ascii="Times New Roman" w:eastAsia="Times New Roman" w:hAnsi="Times New Roman" w:cs="Times New Roman"/>
          <w:sz w:val="24"/>
          <w:szCs w:val="24"/>
          <w:lang w:eastAsia="fr-FR"/>
        </w:rPr>
        <w:t>appearing</w:t>
      </w:r>
      <w:proofErr w:type="spellEnd"/>
      <w:r w:rsidRPr="00D54A50">
        <w:rPr>
          <w:rFonts w:ascii="Times New Roman" w:eastAsia="Times New Roman" w:hAnsi="Times New Roman" w:cs="Times New Roman"/>
          <w:sz w:val="24"/>
          <w:szCs w:val="24"/>
          <w:lang w:eastAsia="fr-FR"/>
        </w:rPr>
        <w:t xml:space="preserve"> at </w:t>
      </w:r>
      <w:r w:rsidRPr="00D54A50">
        <w:rPr>
          <w:rFonts w:ascii="Times New Roman" w:eastAsia="Times New Roman" w:hAnsi="Times New Roman" w:cs="Times New Roman"/>
          <w:bCs/>
          <w:sz w:val="24"/>
          <w:szCs w:val="24"/>
          <w:lang w:eastAsia="fr-FR"/>
        </w:rPr>
        <w:t>2.13 ppm</w:t>
      </w:r>
      <w:r w:rsidRPr="00D54A50">
        <w:rPr>
          <w:rFonts w:ascii="Times New Roman" w:eastAsia="Times New Roman" w:hAnsi="Times New Roman" w:cs="Times New Roman"/>
          <w:sz w:val="24"/>
          <w:szCs w:val="24"/>
          <w:lang w:eastAsia="fr-FR"/>
        </w:rPr>
        <w:t xml:space="preserve"> and </w:t>
      </w:r>
      <w:r w:rsidRPr="00D54A50">
        <w:rPr>
          <w:rFonts w:ascii="Times New Roman" w:eastAsia="Times New Roman" w:hAnsi="Times New Roman" w:cs="Times New Roman"/>
          <w:bCs/>
          <w:sz w:val="24"/>
          <w:szCs w:val="24"/>
          <w:lang w:eastAsia="fr-FR"/>
        </w:rPr>
        <w:t>2.31 ppm</w:t>
      </w:r>
      <w:r w:rsidRPr="00D54A50">
        <w:rPr>
          <w:rFonts w:ascii="Times New Roman" w:eastAsia="Times New Roman" w:hAnsi="Times New Roman" w:cs="Times New Roman"/>
          <w:sz w:val="24"/>
          <w:szCs w:val="24"/>
          <w:lang w:eastAsia="fr-FR"/>
        </w:rPr>
        <w:t xml:space="preserve">, are </w:t>
      </w:r>
      <w:proofErr w:type="spellStart"/>
      <w:r w:rsidRPr="00D54A50">
        <w:rPr>
          <w:rFonts w:ascii="Times New Roman" w:eastAsia="Times New Roman" w:hAnsi="Times New Roman" w:cs="Times New Roman"/>
          <w:sz w:val="24"/>
          <w:szCs w:val="24"/>
          <w:lang w:eastAsia="fr-FR"/>
        </w:rPr>
        <w:t>assigned</w:t>
      </w:r>
      <w:proofErr w:type="spellEnd"/>
      <w:r w:rsidRPr="00D54A50">
        <w:rPr>
          <w:rFonts w:ascii="Times New Roman" w:eastAsia="Times New Roman" w:hAnsi="Times New Roman" w:cs="Times New Roman"/>
          <w:sz w:val="24"/>
          <w:szCs w:val="24"/>
          <w:lang w:eastAsia="fr-FR"/>
        </w:rPr>
        <w:t xml:space="preserve"> to the </w:t>
      </w:r>
      <w:proofErr w:type="spellStart"/>
      <w:r w:rsidRPr="00D54A50">
        <w:rPr>
          <w:rFonts w:ascii="Times New Roman" w:eastAsia="Times New Roman" w:hAnsi="Times New Roman" w:cs="Times New Roman"/>
          <w:sz w:val="24"/>
          <w:szCs w:val="24"/>
          <w:lang w:eastAsia="fr-FR"/>
        </w:rPr>
        <w:t>two</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methyl</w:t>
      </w:r>
      <w:proofErr w:type="spellEnd"/>
      <w:r w:rsidRPr="00D54A50">
        <w:rPr>
          <w:rFonts w:ascii="Times New Roman" w:eastAsia="Times New Roman" w:hAnsi="Times New Roman" w:cs="Times New Roman"/>
          <w:sz w:val="24"/>
          <w:szCs w:val="24"/>
          <w:lang w:eastAsia="fr-FR"/>
        </w:rPr>
        <w:t xml:space="preserve"> (CH₃) groups of the pyra</w:t>
      </w:r>
      <w:r w:rsidRPr="00D54A50">
        <w:rPr>
          <w:rFonts w:ascii="Times New Roman" w:eastAsia="Times New Roman" w:hAnsi="Times New Roman" w:cs="Times New Roman"/>
          <w:b/>
          <w:sz w:val="24"/>
          <w:szCs w:val="24"/>
          <w:lang w:eastAsia="fr-FR"/>
        </w:rPr>
        <w:t>z</w:t>
      </w:r>
      <w:r w:rsidRPr="00D54A50">
        <w:rPr>
          <w:rFonts w:ascii="Times New Roman" w:eastAsia="Times New Roman" w:hAnsi="Times New Roman" w:cs="Times New Roman"/>
          <w:sz w:val="24"/>
          <w:szCs w:val="24"/>
          <w:lang w:eastAsia="fr-FR"/>
        </w:rPr>
        <w:t>ole</w:t>
      </w:r>
      <w:r w:rsidRPr="00D54A50">
        <w:rPr>
          <w:rFonts w:ascii="Times New Roman" w:eastAsia="Times New Roman" w:hAnsi="Times New Roman" w:cs="Times New Roman"/>
          <w:b/>
          <w:sz w:val="24"/>
          <w:szCs w:val="24"/>
          <w:lang w:eastAsia="fr-FR"/>
        </w:rPr>
        <w:t xml:space="preserve"> </w:t>
      </w:r>
      <w:r w:rsidRPr="00D54A50">
        <w:rPr>
          <w:rFonts w:ascii="Times New Roman" w:eastAsia="Times New Roman" w:hAnsi="Times New Roman" w:cs="Times New Roman"/>
          <w:sz w:val="24"/>
          <w:szCs w:val="24"/>
          <w:lang w:eastAsia="fr-FR"/>
        </w:rPr>
        <w:t>ring.</w:t>
      </w:r>
    </w:p>
    <w:p w14:paraId="4ECF58E1" w14:textId="77777777" w:rsidR="00CA0AEE" w:rsidRPr="00D54A50" w:rsidRDefault="00CA0AEE" w:rsidP="00CA0AEE">
      <w:pPr>
        <w:spacing w:after="0" w:line="360" w:lineRule="auto"/>
        <w:jc w:val="both"/>
        <w:rPr>
          <w:rFonts w:ascii="Times New Roman" w:eastAsia="Times New Roman" w:hAnsi="Times New Roman" w:cs="Times New Roman"/>
          <w:sz w:val="24"/>
          <w:szCs w:val="24"/>
          <w:lang w:eastAsia="fr-FR"/>
        </w:rPr>
      </w:pPr>
      <w:r w:rsidRPr="00D54A50">
        <w:rPr>
          <w:rFonts w:ascii="Times New Roman" w:eastAsia="Times New Roman" w:hAnsi="Times New Roman" w:cs="Times New Roman"/>
          <w:sz w:val="24"/>
          <w:szCs w:val="24"/>
          <w:lang w:eastAsia="fr-FR"/>
        </w:rPr>
        <w:t xml:space="preserve">The </w:t>
      </w:r>
      <w:r w:rsidRPr="00D54A50">
        <w:rPr>
          <w:rFonts w:ascii="Times New Roman" w:eastAsia="Times New Roman" w:hAnsi="Times New Roman" w:cs="Times New Roman"/>
          <w:bCs/>
          <w:sz w:val="24"/>
          <w:szCs w:val="24"/>
          <w:lang w:eastAsia="fr-FR"/>
        </w:rPr>
        <w:t xml:space="preserve">¹³C NMR </w:t>
      </w:r>
      <w:proofErr w:type="spellStart"/>
      <w:r w:rsidRPr="00D54A50">
        <w:rPr>
          <w:rFonts w:ascii="Times New Roman" w:eastAsia="Times New Roman" w:hAnsi="Times New Roman" w:cs="Times New Roman"/>
          <w:bCs/>
          <w:sz w:val="24"/>
          <w:szCs w:val="24"/>
          <w:lang w:eastAsia="fr-FR"/>
        </w:rPr>
        <w:t>spectrum</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reveals</w:t>
      </w:r>
      <w:proofErr w:type="spellEnd"/>
      <w:r w:rsidRPr="00D54A50">
        <w:rPr>
          <w:rFonts w:ascii="Times New Roman" w:eastAsia="Times New Roman" w:hAnsi="Times New Roman" w:cs="Times New Roman"/>
          <w:sz w:val="24"/>
          <w:szCs w:val="24"/>
          <w:lang w:eastAsia="fr-FR"/>
        </w:rPr>
        <w:t xml:space="preserve"> the </w:t>
      </w:r>
      <w:proofErr w:type="spellStart"/>
      <w:r w:rsidRPr="00D54A50">
        <w:rPr>
          <w:rFonts w:ascii="Times New Roman" w:eastAsia="Times New Roman" w:hAnsi="Times New Roman" w:cs="Times New Roman"/>
          <w:sz w:val="24"/>
          <w:szCs w:val="24"/>
          <w:lang w:eastAsia="fr-FR"/>
        </w:rPr>
        <w:t>presence</w:t>
      </w:r>
      <w:proofErr w:type="spellEnd"/>
      <w:r w:rsidRPr="00D54A50">
        <w:rPr>
          <w:rFonts w:ascii="Times New Roman" w:eastAsia="Times New Roman" w:hAnsi="Times New Roman" w:cs="Times New Roman"/>
          <w:sz w:val="24"/>
          <w:szCs w:val="24"/>
          <w:lang w:eastAsia="fr-FR"/>
        </w:rPr>
        <w:t xml:space="preserve"> of </w:t>
      </w:r>
      <w:proofErr w:type="spellStart"/>
      <w:r w:rsidRPr="00D54A50">
        <w:rPr>
          <w:rFonts w:ascii="Times New Roman" w:eastAsia="Times New Roman" w:hAnsi="Times New Roman" w:cs="Times New Roman"/>
          <w:sz w:val="24"/>
          <w:szCs w:val="24"/>
          <w:lang w:eastAsia="fr-FR"/>
        </w:rPr>
        <w:t>eleven</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carbon</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atoms</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which</w:t>
      </w:r>
      <w:proofErr w:type="spellEnd"/>
      <w:r w:rsidRPr="00D54A50">
        <w:rPr>
          <w:rFonts w:ascii="Times New Roman" w:eastAsia="Times New Roman" w:hAnsi="Times New Roman" w:cs="Times New Roman"/>
          <w:sz w:val="24"/>
          <w:szCs w:val="24"/>
          <w:lang w:eastAsia="fr-FR"/>
        </w:rPr>
        <w:t xml:space="preserve"> corresponds </w:t>
      </w:r>
      <w:proofErr w:type="spellStart"/>
      <w:r w:rsidRPr="00D54A50">
        <w:rPr>
          <w:rFonts w:ascii="Times New Roman" w:eastAsia="Times New Roman" w:hAnsi="Times New Roman" w:cs="Times New Roman"/>
          <w:sz w:val="24"/>
          <w:szCs w:val="24"/>
          <w:lang w:eastAsia="fr-FR"/>
        </w:rPr>
        <w:t>exactly</w:t>
      </w:r>
      <w:proofErr w:type="spellEnd"/>
      <w:r w:rsidRPr="00D54A50">
        <w:rPr>
          <w:rFonts w:ascii="Times New Roman" w:eastAsia="Times New Roman" w:hAnsi="Times New Roman" w:cs="Times New Roman"/>
          <w:sz w:val="24"/>
          <w:szCs w:val="24"/>
          <w:lang w:eastAsia="fr-FR"/>
        </w:rPr>
        <w:t xml:space="preserve"> to the </w:t>
      </w:r>
      <w:proofErr w:type="spellStart"/>
      <w:r w:rsidRPr="00D54A50">
        <w:rPr>
          <w:rFonts w:ascii="Times New Roman" w:eastAsia="Times New Roman" w:hAnsi="Times New Roman" w:cs="Times New Roman"/>
          <w:sz w:val="24"/>
          <w:szCs w:val="24"/>
          <w:lang w:eastAsia="fr-FR"/>
        </w:rPr>
        <w:t>number</w:t>
      </w:r>
      <w:proofErr w:type="spellEnd"/>
      <w:r w:rsidRPr="00D54A50">
        <w:rPr>
          <w:rFonts w:ascii="Times New Roman" w:eastAsia="Times New Roman" w:hAnsi="Times New Roman" w:cs="Times New Roman"/>
          <w:sz w:val="24"/>
          <w:szCs w:val="24"/>
          <w:lang w:eastAsia="fr-FR"/>
        </w:rPr>
        <w:t xml:space="preserve"> of </w:t>
      </w:r>
      <w:proofErr w:type="spellStart"/>
      <w:r w:rsidRPr="00D54A50">
        <w:rPr>
          <w:rFonts w:ascii="Times New Roman" w:eastAsia="Times New Roman" w:hAnsi="Times New Roman" w:cs="Times New Roman"/>
          <w:sz w:val="24"/>
          <w:szCs w:val="24"/>
          <w:lang w:eastAsia="fr-FR"/>
        </w:rPr>
        <w:t>carbons</w:t>
      </w:r>
      <w:proofErr w:type="spellEnd"/>
      <w:r w:rsidRPr="00D54A50">
        <w:rPr>
          <w:rFonts w:ascii="Times New Roman" w:eastAsia="Times New Roman" w:hAnsi="Times New Roman" w:cs="Times New Roman"/>
          <w:sz w:val="24"/>
          <w:szCs w:val="24"/>
          <w:lang w:eastAsia="fr-FR"/>
        </w:rPr>
        <w:t xml:space="preserve"> in the </w:t>
      </w:r>
      <w:proofErr w:type="spellStart"/>
      <w:r w:rsidRPr="00D54A50">
        <w:rPr>
          <w:rFonts w:ascii="Times New Roman" w:eastAsia="Times New Roman" w:hAnsi="Times New Roman" w:cs="Times New Roman"/>
          <w:sz w:val="24"/>
          <w:szCs w:val="24"/>
          <w:lang w:eastAsia="fr-FR"/>
        </w:rPr>
        <w:t>molecule</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Signals</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between</w:t>
      </w:r>
      <w:proofErr w:type="spellEnd"/>
      <w:r w:rsidRPr="00D54A50">
        <w:rPr>
          <w:rFonts w:ascii="Times New Roman" w:eastAsia="Times New Roman" w:hAnsi="Times New Roman" w:cs="Times New Roman"/>
          <w:sz w:val="24"/>
          <w:szCs w:val="24"/>
          <w:lang w:eastAsia="fr-FR"/>
        </w:rPr>
        <w:t xml:space="preserve"> </w:t>
      </w:r>
      <w:r w:rsidRPr="00D54A50">
        <w:rPr>
          <w:rFonts w:ascii="Times New Roman" w:eastAsia="Times New Roman" w:hAnsi="Times New Roman" w:cs="Times New Roman"/>
          <w:bCs/>
          <w:sz w:val="24"/>
          <w:szCs w:val="24"/>
          <w:lang w:eastAsia="fr-FR"/>
        </w:rPr>
        <w:t>10 and 20 ppm</w:t>
      </w:r>
      <w:r w:rsidRPr="00D54A50">
        <w:rPr>
          <w:rFonts w:ascii="Times New Roman" w:eastAsia="Times New Roman" w:hAnsi="Times New Roman" w:cs="Times New Roman"/>
          <w:sz w:val="24"/>
          <w:szCs w:val="24"/>
          <w:lang w:eastAsia="fr-FR"/>
        </w:rPr>
        <w:t xml:space="preserve"> are </w:t>
      </w:r>
      <w:proofErr w:type="spellStart"/>
      <w:r w:rsidRPr="00D54A50">
        <w:rPr>
          <w:rFonts w:ascii="Times New Roman" w:eastAsia="Times New Roman" w:hAnsi="Times New Roman" w:cs="Times New Roman"/>
          <w:sz w:val="24"/>
          <w:szCs w:val="24"/>
          <w:lang w:eastAsia="fr-FR"/>
        </w:rPr>
        <w:t>attributed</w:t>
      </w:r>
      <w:proofErr w:type="spellEnd"/>
      <w:r w:rsidRPr="00D54A50">
        <w:rPr>
          <w:rFonts w:ascii="Times New Roman" w:eastAsia="Times New Roman" w:hAnsi="Times New Roman" w:cs="Times New Roman"/>
          <w:sz w:val="24"/>
          <w:szCs w:val="24"/>
          <w:lang w:eastAsia="fr-FR"/>
        </w:rPr>
        <w:t xml:space="preserve"> to the </w:t>
      </w:r>
      <w:proofErr w:type="spellStart"/>
      <w:r w:rsidRPr="00D54A50">
        <w:rPr>
          <w:rFonts w:ascii="Times New Roman" w:eastAsia="Times New Roman" w:hAnsi="Times New Roman" w:cs="Times New Roman"/>
          <w:sz w:val="24"/>
          <w:szCs w:val="24"/>
          <w:lang w:eastAsia="fr-FR"/>
        </w:rPr>
        <w:t>two</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carbons</w:t>
      </w:r>
      <w:proofErr w:type="spellEnd"/>
      <w:r w:rsidRPr="00D54A50">
        <w:rPr>
          <w:rFonts w:ascii="Times New Roman" w:eastAsia="Times New Roman" w:hAnsi="Times New Roman" w:cs="Times New Roman"/>
          <w:sz w:val="24"/>
          <w:szCs w:val="24"/>
          <w:lang w:eastAsia="fr-FR"/>
        </w:rPr>
        <w:t xml:space="preserve"> of the </w:t>
      </w:r>
      <w:proofErr w:type="spellStart"/>
      <w:r w:rsidRPr="00D54A50">
        <w:rPr>
          <w:rFonts w:ascii="Times New Roman" w:eastAsia="Times New Roman" w:hAnsi="Times New Roman" w:cs="Times New Roman"/>
          <w:sz w:val="24"/>
          <w:szCs w:val="24"/>
          <w:lang w:eastAsia="fr-FR"/>
        </w:rPr>
        <w:t>methyl</w:t>
      </w:r>
      <w:proofErr w:type="spellEnd"/>
      <w:r w:rsidRPr="00D54A50">
        <w:rPr>
          <w:rFonts w:ascii="Times New Roman" w:eastAsia="Times New Roman" w:hAnsi="Times New Roman" w:cs="Times New Roman"/>
          <w:sz w:val="24"/>
          <w:szCs w:val="24"/>
          <w:lang w:eastAsia="fr-FR"/>
        </w:rPr>
        <w:t xml:space="preserve"> groups. The </w:t>
      </w:r>
      <w:proofErr w:type="spellStart"/>
      <w:r w:rsidRPr="00D54A50">
        <w:rPr>
          <w:rFonts w:ascii="Times New Roman" w:eastAsia="Times New Roman" w:hAnsi="Times New Roman" w:cs="Times New Roman"/>
          <w:sz w:val="24"/>
          <w:szCs w:val="24"/>
          <w:lang w:eastAsia="fr-FR"/>
        </w:rPr>
        <w:t>signals</w:t>
      </w:r>
      <w:proofErr w:type="spellEnd"/>
      <w:r w:rsidRPr="00D54A50">
        <w:rPr>
          <w:rFonts w:ascii="Times New Roman" w:eastAsia="Times New Roman" w:hAnsi="Times New Roman" w:cs="Times New Roman"/>
          <w:sz w:val="24"/>
          <w:szCs w:val="24"/>
          <w:lang w:eastAsia="fr-FR"/>
        </w:rPr>
        <w:t xml:space="preserve"> at </w:t>
      </w:r>
      <w:r w:rsidRPr="00D54A50">
        <w:rPr>
          <w:rFonts w:ascii="Times New Roman" w:eastAsia="Times New Roman" w:hAnsi="Times New Roman" w:cs="Times New Roman"/>
          <w:bCs/>
          <w:sz w:val="24"/>
          <w:szCs w:val="24"/>
          <w:lang w:eastAsia="fr-FR"/>
        </w:rPr>
        <w:t>124, 128, 129, 136, 145, and 146 ppm</w:t>
      </w:r>
      <w:r w:rsidRPr="00D54A50">
        <w:rPr>
          <w:rFonts w:ascii="Times New Roman" w:eastAsia="Times New Roman" w:hAnsi="Times New Roman" w:cs="Times New Roman"/>
          <w:sz w:val="24"/>
          <w:szCs w:val="24"/>
          <w:lang w:eastAsia="fr-FR"/>
        </w:rPr>
        <w:t xml:space="preserve"> are </w:t>
      </w:r>
      <w:proofErr w:type="spellStart"/>
      <w:r w:rsidRPr="00D54A50">
        <w:rPr>
          <w:rFonts w:ascii="Times New Roman" w:eastAsia="Times New Roman" w:hAnsi="Times New Roman" w:cs="Times New Roman"/>
          <w:sz w:val="24"/>
          <w:szCs w:val="24"/>
          <w:lang w:eastAsia="fr-FR"/>
        </w:rPr>
        <w:t>assigned</w:t>
      </w:r>
      <w:proofErr w:type="spellEnd"/>
      <w:r w:rsidRPr="00D54A50">
        <w:rPr>
          <w:rFonts w:ascii="Times New Roman" w:eastAsia="Times New Roman" w:hAnsi="Times New Roman" w:cs="Times New Roman"/>
          <w:sz w:val="24"/>
          <w:szCs w:val="24"/>
          <w:lang w:eastAsia="fr-FR"/>
        </w:rPr>
        <w:t xml:space="preserve"> to </w:t>
      </w:r>
      <w:r w:rsidRPr="00D54A50">
        <w:rPr>
          <w:rFonts w:ascii="Times New Roman" w:eastAsia="Times New Roman" w:hAnsi="Times New Roman" w:cs="Times New Roman"/>
          <w:bCs/>
          <w:sz w:val="24"/>
          <w:szCs w:val="24"/>
          <w:lang w:eastAsia="fr-FR"/>
        </w:rPr>
        <w:t>C2, C5, C4, C6, C1, and C3</w:t>
      </w:r>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representing</w:t>
      </w:r>
      <w:proofErr w:type="spellEnd"/>
      <w:r w:rsidRPr="00D54A50">
        <w:rPr>
          <w:rFonts w:ascii="Times New Roman" w:eastAsia="Times New Roman" w:hAnsi="Times New Roman" w:cs="Times New Roman"/>
          <w:sz w:val="24"/>
          <w:szCs w:val="24"/>
          <w:lang w:eastAsia="fr-FR"/>
        </w:rPr>
        <w:t xml:space="preserve"> the six </w:t>
      </w:r>
      <w:proofErr w:type="spellStart"/>
      <w:r w:rsidRPr="00D54A50">
        <w:rPr>
          <w:rFonts w:ascii="Times New Roman" w:eastAsia="Times New Roman" w:hAnsi="Times New Roman" w:cs="Times New Roman"/>
          <w:sz w:val="24"/>
          <w:szCs w:val="24"/>
          <w:lang w:eastAsia="fr-FR"/>
        </w:rPr>
        <w:t>carbons</w:t>
      </w:r>
      <w:proofErr w:type="spellEnd"/>
      <w:r w:rsidRPr="00D54A50">
        <w:rPr>
          <w:rFonts w:ascii="Times New Roman" w:eastAsia="Times New Roman" w:hAnsi="Times New Roman" w:cs="Times New Roman"/>
          <w:sz w:val="24"/>
          <w:szCs w:val="24"/>
          <w:lang w:eastAsia="fr-FR"/>
        </w:rPr>
        <w:t xml:space="preserve"> of the </w:t>
      </w:r>
      <w:proofErr w:type="spellStart"/>
      <w:r w:rsidRPr="00D54A50">
        <w:rPr>
          <w:rFonts w:ascii="Times New Roman" w:eastAsia="Times New Roman" w:hAnsi="Times New Roman" w:cs="Times New Roman"/>
          <w:sz w:val="24"/>
          <w:szCs w:val="24"/>
          <w:lang w:eastAsia="fr-FR"/>
        </w:rPr>
        <w:t>aromatic</w:t>
      </w:r>
      <w:proofErr w:type="spellEnd"/>
      <w:r w:rsidRPr="00D54A50">
        <w:rPr>
          <w:rFonts w:ascii="Times New Roman" w:eastAsia="Times New Roman" w:hAnsi="Times New Roman" w:cs="Times New Roman"/>
          <w:sz w:val="24"/>
          <w:szCs w:val="24"/>
          <w:lang w:eastAsia="fr-FR"/>
        </w:rPr>
        <w:t xml:space="preserve"> ring. The signal at </w:t>
      </w:r>
      <w:r w:rsidRPr="00D54A50">
        <w:rPr>
          <w:rFonts w:ascii="Times New Roman" w:eastAsia="Times New Roman" w:hAnsi="Times New Roman" w:cs="Times New Roman"/>
          <w:bCs/>
          <w:sz w:val="24"/>
          <w:szCs w:val="24"/>
          <w:lang w:eastAsia="fr-FR"/>
        </w:rPr>
        <w:t>151 ppm</w:t>
      </w:r>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is</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attributed</w:t>
      </w:r>
      <w:proofErr w:type="spellEnd"/>
      <w:r w:rsidRPr="00D54A50">
        <w:rPr>
          <w:rFonts w:ascii="Times New Roman" w:eastAsia="Times New Roman" w:hAnsi="Times New Roman" w:cs="Times New Roman"/>
          <w:sz w:val="24"/>
          <w:szCs w:val="24"/>
          <w:lang w:eastAsia="fr-FR"/>
        </w:rPr>
        <w:t xml:space="preserve"> to </w:t>
      </w:r>
      <w:r w:rsidRPr="00D54A50">
        <w:rPr>
          <w:rFonts w:ascii="Times New Roman" w:eastAsia="Times New Roman" w:hAnsi="Times New Roman" w:cs="Times New Roman"/>
          <w:bCs/>
          <w:sz w:val="24"/>
          <w:szCs w:val="24"/>
          <w:lang w:eastAsia="fr-FR"/>
        </w:rPr>
        <w:t>C9</w:t>
      </w:r>
      <w:r w:rsidRPr="00D54A50">
        <w:rPr>
          <w:rFonts w:ascii="Times New Roman" w:eastAsia="Times New Roman" w:hAnsi="Times New Roman" w:cs="Times New Roman"/>
          <w:sz w:val="24"/>
          <w:szCs w:val="24"/>
          <w:lang w:eastAsia="fr-FR"/>
        </w:rPr>
        <w:t xml:space="preserve">, the </w:t>
      </w:r>
      <w:proofErr w:type="spellStart"/>
      <w:r w:rsidRPr="00D54A50">
        <w:rPr>
          <w:rFonts w:ascii="Times New Roman" w:eastAsia="Times New Roman" w:hAnsi="Times New Roman" w:cs="Times New Roman"/>
          <w:sz w:val="24"/>
          <w:szCs w:val="24"/>
          <w:lang w:eastAsia="fr-FR"/>
        </w:rPr>
        <w:t>only</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carbon</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bearing</w:t>
      </w:r>
      <w:proofErr w:type="spellEnd"/>
      <w:r w:rsidRPr="00D54A50">
        <w:rPr>
          <w:rFonts w:ascii="Times New Roman" w:eastAsia="Times New Roman" w:hAnsi="Times New Roman" w:cs="Times New Roman"/>
          <w:sz w:val="24"/>
          <w:szCs w:val="24"/>
          <w:lang w:eastAsia="fr-FR"/>
        </w:rPr>
        <w:t xml:space="preserve"> an imine </w:t>
      </w:r>
      <w:proofErr w:type="spellStart"/>
      <w:r w:rsidRPr="00D54A50">
        <w:rPr>
          <w:rFonts w:ascii="Times New Roman" w:eastAsia="Times New Roman" w:hAnsi="Times New Roman" w:cs="Times New Roman"/>
          <w:sz w:val="24"/>
          <w:szCs w:val="24"/>
          <w:lang w:eastAsia="fr-FR"/>
        </w:rPr>
        <w:t>function</w:t>
      </w:r>
      <w:proofErr w:type="spellEnd"/>
      <w:r w:rsidRPr="00D54A50">
        <w:rPr>
          <w:rFonts w:ascii="Times New Roman" w:eastAsia="Times New Roman" w:hAnsi="Times New Roman" w:cs="Times New Roman"/>
          <w:sz w:val="24"/>
          <w:szCs w:val="24"/>
          <w:lang w:eastAsia="fr-FR"/>
        </w:rPr>
        <w:t xml:space="preserve"> in the </w:t>
      </w:r>
      <w:proofErr w:type="spellStart"/>
      <w:r w:rsidRPr="00D54A50">
        <w:rPr>
          <w:rFonts w:ascii="Times New Roman" w:eastAsia="Times New Roman" w:hAnsi="Times New Roman" w:cs="Times New Roman"/>
          <w:sz w:val="24"/>
          <w:szCs w:val="24"/>
          <w:lang w:eastAsia="fr-FR"/>
        </w:rPr>
        <w:t>molecule</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Additionally</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signals</w:t>
      </w:r>
      <w:proofErr w:type="spellEnd"/>
      <w:r w:rsidRPr="00D54A50">
        <w:rPr>
          <w:rFonts w:ascii="Times New Roman" w:eastAsia="Times New Roman" w:hAnsi="Times New Roman" w:cs="Times New Roman"/>
          <w:sz w:val="24"/>
          <w:szCs w:val="24"/>
          <w:lang w:eastAsia="fr-FR"/>
        </w:rPr>
        <w:t xml:space="preserve"> at </w:t>
      </w:r>
      <w:r w:rsidRPr="00D54A50">
        <w:rPr>
          <w:rFonts w:ascii="Times New Roman" w:eastAsia="Times New Roman" w:hAnsi="Times New Roman" w:cs="Times New Roman"/>
          <w:bCs/>
          <w:sz w:val="24"/>
          <w:szCs w:val="24"/>
          <w:lang w:eastAsia="fr-FR"/>
        </w:rPr>
        <w:t>109 and 141 ppm</w:t>
      </w:r>
      <w:r w:rsidRPr="00D54A50">
        <w:rPr>
          <w:rFonts w:ascii="Times New Roman" w:eastAsia="Times New Roman" w:hAnsi="Times New Roman" w:cs="Times New Roman"/>
          <w:sz w:val="24"/>
          <w:szCs w:val="24"/>
          <w:lang w:eastAsia="fr-FR"/>
        </w:rPr>
        <w:t xml:space="preserve"> are </w:t>
      </w:r>
      <w:proofErr w:type="spellStart"/>
      <w:r w:rsidRPr="00D54A50">
        <w:rPr>
          <w:rFonts w:ascii="Times New Roman" w:eastAsia="Times New Roman" w:hAnsi="Times New Roman" w:cs="Times New Roman"/>
          <w:sz w:val="24"/>
          <w:szCs w:val="24"/>
          <w:lang w:eastAsia="fr-FR"/>
        </w:rPr>
        <w:t>assigned</w:t>
      </w:r>
      <w:proofErr w:type="spellEnd"/>
      <w:r w:rsidRPr="00D54A50">
        <w:rPr>
          <w:rFonts w:ascii="Times New Roman" w:eastAsia="Times New Roman" w:hAnsi="Times New Roman" w:cs="Times New Roman"/>
          <w:sz w:val="24"/>
          <w:szCs w:val="24"/>
          <w:lang w:eastAsia="fr-FR"/>
        </w:rPr>
        <w:t xml:space="preserve"> to </w:t>
      </w:r>
      <w:r w:rsidRPr="00D54A50">
        <w:rPr>
          <w:rFonts w:ascii="Times New Roman" w:eastAsia="Times New Roman" w:hAnsi="Times New Roman" w:cs="Times New Roman"/>
          <w:bCs/>
          <w:sz w:val="24"/>
          <w:szCs w:val="24"/>
          <w:lang w:eastAsia="fr-FR"/>
        </w:rPr>
        <w:t>C10</w:t>
      </w:r>
      <w:r w:rsidRPr="00D54A50">
        <w:rPr>
          <w:rFonts w:ascii="Times New Roman" w:eastAsia="Times New Roman" w:hAnsi="Times New Roman" w:cs="Times New Roman"/>
          <w:sz w:val="24"/>
          <w:szCs w:val="24"/>
          <w:lang w:eastAsia="fr-FR"/>
        </w:rPr>
        <w:t xml:space="preserve"> and </w:t>
      </w:r>
      <w:r w:rsidRPr="00D54A50">
        <w:rPr>
          <w:rFonts w:ascii="Times New Roman" w:eastAsia="Times New Roman" w:hAnsi="Times New Roman" w:cs="Times New Roman"/>
          <w:bCs/>
          <w:sz w:val="24"/>
          <w:szCs w:val="24"/>
          <w:lang w:eastAsia="fr-FR"/>
        </w:rPr>
        <w:t>C9</w:t>
      </w:r>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respectively</w:t>
      </w:r>
      <w:proofErr w:type="spellEnd"/>
      <w:r w:rsidRPr="00D54A50">
        <w:rPr>
          <w:rFonts w:ascii="Times New Roman" w:eastAsia="Times New Roman" w:hAnsi="Times New Roman" w:cs="Times New Roman"/>
          <w:sz w:val="24"/>
          <w:szCs w:val="24"/>
          <w:lang w:eastAsia="fr-FR"/>
        </w:rPr>
        <w:t>.</w:t>
      </w:r>
    </w:p>
    <w:p w14:paraId="03918F47" w14:textId="77777777" w:rsidR="00CA0AEE" w:rsidRPr="00D54A50" w:rsidRDefault="00CA0AEE" w:rsidP="00CA0AEE">
      <w:pPr>
        <w:spacing w:after="0" w:line="360" w:lineRule="auto"/>
        <w:jc w:val="both"/>
        <w:rPr>
          <w:rFonts w:ascii="Times New Roman" w:eastAsia="Times New Roman" w:hAnsi="Times New Roman" w:cs="Times New Roman"/>
          <w:sz w:val="24"/>
          <w:szCs w:val="24"/>
          <w:lang w:eastAsia="fr-FR"/>
        </w:rPr>
      </w:pPr>
      <w:r w:rsidRPr="00D54A50">
        <w:rPr>
          <w:rFonts w:ascii="Times New Roman" w:eastAsia="Times New Roman" w:hAnsi="Times New Roman" w:cs="Times New Roman"/>
          <w:sz w:val="24"/>
          <w:szCs w:val="24"/>
          <w:lang w:eastAsia="fr-FR"/>
        </w:rPr>
        <w:t xml:space="preserve">For </w:t>
      </w:r>
      <w:proofErr w:type="spellStart"/>
      <w:r w:rsidRPr="00D54A50">
        <w:rPr>
          <w:rFonts w:ascii="Times New Roman" w:eastAsia="Times New Roman" w:hAnsi="Times New Roman" w:cs="Times New Roman"/>
          <w:sz w:val="24"/>
          <w:szCs w:val="24"/>
          <w:lang w:eastAsia="fr-FR"/>
        </w:rPr>
        <w:t>this</w:t>
      </w:r>
      <w:proofErr w:type="spellEnd"/>
      <w:r w:rsidRPr="00D54A50">
        <w:rPr>
          <w:rFonts w:ascii="Times New Roman" w:eastAsia="Times New Roman" w:hAnsi="Times New Roman" w:cs="Times New Roman"/>
          <w:sz w:val="24"/>
          <w:szCs w:val="24"/>
          <w:lang w:eastAsia="fr-FR"/>
        </w:rPr>
        <w:t xml:space="preserve"> ligand, the </w:t>
      </w:r>
      <w:r w:rsidRPr="00D54A50">
        <w:rPr>
          <w:rFonts w:ascii="Times New Roman" w:eastAsia="Times New Roman" w:hAnsi="Times New Roman" w:cs="Times New Roman"/>
          <w:bCs/>
          <w:sz w:val="24"/>
          <w:szCs w:val="24"/>
          <w:lang w:eastAsia="fr-FR"/>
        </w:rPr>
        <w:t xml:space="preserve">DEPT-135 </w:t>
      </w:r>
      <w:proofErr w:type="spellStart"/>
      <w:r w:rsidRPr="00D54A50">
        <w:rPr>
          <w:rFonts w:ascii="Times New Roman" w:eastAsia="Times New Roman" w:hAnsi="Times New Roman" w:cs="Times New Roman"/>
          <w:bCs/>
          <w:sz w:val="24"/>
          <w:szCs w:val="24"/>
          <w:lang w:eastAsia="fr-FR"/>
        </w:rPr>
        <w:t>spectrum</w:t>
      </w:r>
      <w:proofErr w:type="spellEnd"/>
      <w:r w:rsidRPr="00D54A50">
        <w:rPr>
          <w:rFonts w:ascii="Times New Roman" w:eastAsia="Times New Roman" w:hAnsi="Times New Roman" w:cs="Times New Roman"/>
          <w:sz w:val="24"/>
          <w:szCs w:val="24"/>
          <w:lang w:eastAsia="fr-FR"/>
        </w:rPr>
        <w:t xml:space="preserve"> (Figure </w:t>
      </w:r>
      <w:r w:rsidR="00DF576C" w:rsidRPr="00D54A50">
        <w:rPr>
          <w:rFonts w:ascii="Times New Roman" w:eastAsia="Times New Roman" w:hAnsi="Times New Roman" w:cs="Times New Roman"/>
          <w:sz w:val="24"/>
          <w:szCs w:val="24"/>
          <w:lang w:eastAsia="fr-FR"/>
        </w:rPr>
        <w:t>9</w:t>
      </w:r>
      <w:r w:rsidRPr="00D54A50">
        <w:rPr>
          <w:rFonts w:ascii="Times New Roman" w:eastAsia="Times New Roman" w:hAnsi="Times New Roman" w:cs="Times New Roman"/>
          <w:sz w:val="24"/>
          <w:szCs w:val="24"/>
          <w:lang w:eastAsia="fr-FR"/>
        </w:rPr>
        <w:t xml:space="preserve">) shows the absence of </w:t>
      </w:r>
      <w:proofErr w:type="spellStart"/>
      <w:r w:rsidRPr="00D54A50">
        <w:rPr>
          <w:rFonts w:ascii="Times New Roman" w:eastAsia="Times New Roman" w:hAnsi="Times New Roman" w:cs="Times New Roman"/>
          <w:sz w:val="24"/>
          <w:szCs w:val="24"/>
          <w:lang w:eastAsia="fr-FR"/>
        </w:rPr>
        <w:t>tertiary</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carbons</w:t>
      </w:r>
      <w:proofErr w:type="spellEnd"/>
      <w:r w:rsidRPr="00D54A50">
        <w:rPr>
          <w:rFonts w:ascii="Times New Roman" w:eastAsia="Times New Roman" w:hAnsi="Times New Roman" w:cs="Times New Roman"/>
          <w:sz w:val="24"/>
          <w:szCs w:val="24"/>
          <w:lang w:eastAsia="fr-FR"/>
        </w:rPr>
        <w:t xml:space="preserve"> and displays six </w:t>
      </w:r>
      <w:proofErr w:type="spellStart"/>
      <w:r w:rsidRPr="00D54A50">
        <w:rPr>
          <w:rFonts w:ascii="Times New Roman" w:eastAsia="Times New Roman" w:hAnsi="Times New Roman" w:cs="Times New Roman"/>
          <w:sz w:val="24"/>
          <w:szCs w:val="24"/>
          <w:lang w:eastAsia="fr-FR"/>
        </w:rPr>
        <w:t>signals</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three</w:t>
      </w:r>
      <w:proofErr w:type="spellEnd"/>
      <w:r w:rsidRPr="00D54A50">
        <w:rPr>
          <w:rFonts w:ascii="Times New Roman" w:eastAsia="Times New Roman" w:hAnsi="Times New Roman" w:cs="Times New Roman"/>
          <w:sz w:val="24"/>
          <w:szCs w:val="24"/>
          <w:lang w:eastAsia="fr-FR"/>
        </w:rPr>
        <w:t xml:space="preserve"> </w:t>
      </w:r>
      <w:proofErr w:type="spellStart"/>
      <w:r w:rsidRPr="00D54A50">
        <w:rPr>
          <w:rFonts w:ascii="Times New Roman" w:eastAsia="Times New Roman" w:hAnsi="Times New Roman" w:cs="Times New Roman"/>
          <w:sz w:val="24"/>
          <w:szCs w:val="24"/>
          <w:lang w:eastAsia="fr-FR"/>
        </w:rPr>
        <w:t>corresponding</w:t>
      </w:r>
      <w:proofErr w:type="spellEnd"/>
      <w:r w:rsidRPr="00D54A50">
        <w:rPr>
          <w:rFonts w:ascii="Times New Roman" w:eastAsia="Times New Roman" w:hAnsi="Times New Roman" w:cs="Times New Roman"/>
          <w:sz w:val="24"/>
          <w:szCs w:val="24"/>
          <w:lang w:eastAsia="fr-FR"/>
        </w:rPr>
        <w:t xml:space="preserve"> to the </w:t>
      </w:r>
      <w:proofErr w:type="spellStart"/>
      <w:r w:rsidRPr="00D54A50">
        <w:rPr>
          <w:rFonts w:ascii="Times New Roman" w:eastAsia="Times New Roman" w:hAnsi="Times New Roman" w:cs="Times New Roman"/>
          <w:sz w:val="24"/>
          <w:szCs w:val="24"/>
          <w:lang w:eastAsia="fr-FR"/>
        </w:rPr>
        <w:t>aromatic</w:t>
      </w:r>
      <w:proofErr w:type="spellEnd"/>
      <w:r w:rsidRPr="00D54A50">
        <w:rPr>
          <w:rFonts w:ascii="Times New Roman" w:eastAsia="Times New Roman" w:hAnsi="Times New Roman" w:cs="Times New Roman"/>
          <w:sz w:val="24"/>
          <w:szCs w:val="24"/>
          <w:lang w:eastAsia="fr-FR"/>
        </w:rPr>
        <w:t xml:space="preserve"> ring and </w:t>
      </w:r>
      <w:proofErr w:type="spellStart"/>
      <w:r w:rsidRPr="00D54A50">
        <w:rPr>
          <w:rFonts w:ascii="Times New Roman" w:eastAsia="Times New Roman" w:hAnsi="Times New Roman" w:cs="Times New Roman"/>
          <w:sz w:val="24"/>
          <w:szCs w:val="24"/>
          <w:lang w:eastAsia="fr-FR"/>
        </w:rPr>
        <w:t>three</w:t>
      </w:r>
      <w:proofErr w:type="spellEnd"/>
      <w:r w:rsidRPr="00D54A50">
        <w:rPr>
          <w:rFonts w:ascii="Times New Roman" w:eastAsia="Times New Roman" w:hAnsi="Times New Roman" w:cs="Times New Roman"/>
          <w:sz w:val="24"/>
          <w:szCs w:val="24"/>
          <w:lang w:eastAsia="fr-FR"/>
        </w:rPr>
        <w:t xml:space="preserve"> to the pyrazole ring.</w:t>
      </w:r>
    </w:p>
    <w:p w14:paraId="02323A9D" w14:textId="77777777" w:rsidR="00CA0AEE" w:rsidRPr="00D54A50" w:rsidRDefault="00CA0AEE" w:rsidP="00CA0AEE">
      <w:pPr>
        <w:spacing w:after="0" w:line="240" w:lineRule="auto"/>
        <w:rPr>
          <w:rFonts w:ascii="Times New Roman" w:eastAsia="Times New Roman" w:hAnsi="Times New Roman" w:cs="Times New Roman"/>
          <w:sz w:val="24"/>
          <w:szCs w:val="24"/>
          <w:lang w:eastAsia="fr-FR"/>
        </w:rPr>
      </w:pPr>
    </w:p>
    <w:p w14:paraId="5BFF45C4" w14:textId="77777777" w:rsidR="005A7FF1" w:rsidRPr="00D54A50" w:rsidRDefault="00CA0AEE" w:rsidP="00CA0AEE">
      <w:pPr>
        <w:pStyle w:val="ListParagraph"/>
        <w:numPr>
          <w:ilvl w:val="0"/>
          <w:numId w:val="11"/>
        </w:numPr>
        <w:autoSpaceDE w:val="0"/>
        <w:autoSpaceDN w:val="0"/>
        <w:adjustRightInd w:val="0"/>
        <w:spacing w:after="0" w:line="360" w:lineRule="auto"/>
        <w:rPr>
          <w:rFonts w:ascii="Times New Roman" w:hAnsi="Times New Roman" w:cs="Times New Roman"/>
          <w:b/>
          <w:sz w:val="24"/>
          <w:szCs w:val="24"/>
        </w:rPr>
      </w:pPr>
      <w:r w:rsidRPr="00D54A50">
        <w:rPr>
          <w:rFonts w:ascii="Times New Roman" w:hAnsi="Times New Roman" w:cs="Times New Roman"/>
          <w:b/>
          <w:sz w:val="24"/>
          <w:szCs w:val="24"/>
        </w:rPr>
        <w:t xml:space="preserve">UV-Visible </w:t>
      </w:r>
      <w:proofErr w:type="spellStart"/>
      <w:r w:rsidRPr="00D54A50">
        <w:rPr>
          <w:rFonts w:ascii="Times New Roman" w:hAnsi="Times New Roman" w:cs="Times New Roman"/>
          <w:b/>
          <w:sz w:val="24"/>
          <w:szCs w:val="24"/>
        </w:rPr>
        <w:t>Analysis</w:t>
      </w:r>
      <w:proofErr w:type="spellEnd"/>
      <w:r w:rsidRPr="00D54A50">
        <w:rPr>
          <w:rFonts w:ascii="Times New Roman" w:hAnsi="Times New Roman" w:cs="Times New Roman"/>
          <w:b/>
          <w:sz w:val="24"/>
          <w:szCs w:val="24"/>
        </w:rPr>
        <w:t xml:space="preserve"> of the Compound</w:t>
      </w:r>
    </w:p>
    <w:p w14:paraId="6B245AE7" w14:textId="77777777" w:rsidR="00CA0AEE" w:rsidRPr="00D54A50" w:rsidRDefault="00CA0AEE" w:rsidP="00CA0AEE">
      <w:pPr>
        <w:spacing w:line="360" w:lineRule="auto"/>
        <w:jc w:val="both"/>
        <w:rPr>
          <w:rFonts w:ascii="Times New Roman" w:hAnsi="Times New Roman" w:cs="Times New Roman"/>
          <w:sz w:val="24"/>
          <w:szCs w:val="24"/>
        </w:rPr>
      </w:pPr>
      <w:r w:rsidRPr="00D54A50">
        <w:rPr>
          <w:rFonts w:ascii="Times New Roman" w:hAnsi="Times New Roman" w:cs="Times New Roman"/>
          <w:sz w:val="24"/>
          <w:szCs w:val="24"/>
        </w:rPr>
        <w:t xml:space="preserve">The </w:t>
      </w:r>
      <w:r w:rsidRPr="00D54A50">
        <w:rPr>
          <w:rFonts w:ascii="Times New Roman" w:hAnsi="Times New Roman" w:cs="Times New Roman"/>
          <w:bCs/>
          <w:sz w:val="24"/>
          <w:szCs w:val="24"/>
        </w:rPr>
        <w:t>UV-Visible spectrum</w:t>
      </w:r>
      <w:r w:rsidRPr="00D54A50">
        <w:rPr>
          <w:rFonts w:ascii="Times New Roman" w:hAnsi="Times New Roman" w:cs="Times New Roman"/>
          <w:sz w:val="24"/>
          <w:szCs w:val="24"/>
        </w:rPr>
        <w:t xml:space="preserve"> of the compound was recorded using </w:t>
      </w:r>
      <w:r w:rsidRPr="00D54A50">
        <w:rPr>
          <w:rFonts w:ascii="Times New Roman" w:hAnsi="Times New Roman" w:cs="Times New Roman"/>
          <w:bCs/>
          <w:sz w:val="24"/>
          <w:szCs w:val="24"/>
        </w:rPr>
        <w:t>dimethyl sulfoxide (DMSO)</w:t>
      </w:r>
      <w:r w:rsidRPr="00D54A50">
        <w:rPr>
          <w:rFonts w:ascii="Times New Roman" w:hAnsi="Times New Roman" w:cs="Times New Roman"/>
          <w:sz w:val="24"/>
          <w:szCs w:val="24"/>
        </w:rPr>
        <w:t xml:space="preserve"> as the solvent and exhibits a broad absorption range between </w:t>
      </w:r>
      <w:r w:rsidRPr="00D54A50">
        <w:rPr>
          <w:rFonts w:ascii="Times New Roman" w:hAnsi="Times New Roman" w:cs="Times New Roman"/>
          <w:bCs/>
          <w:sz w:val="24"/>
          <w:szCs w:val="24"/>
        </w:rPr>
        <w:t>310 and 430 nm</w:t>
      </w:r>
      <w:r w:rsidRPr="00D54A50">
        <w:rPr>
          <w:rFonts w:ascii="Times New Roman" w:hAnsi="Times New Roman" w:cs="Times New Roman"/>
          <w:sz w:val="24"/>
          <w:szCs w:val="24"/>
        </w:rPr>
        <w:t xml:space="preserve">, reflecting the extensive conjugation of the ligand. The peaks observed between </w:t>
      </w:r>
      <w:r w:rsidRPr="00D54A50">
        <w:rPr>
          <w:rFonts w:ascii="Times New Roman" w:hAnsi="Times New Roman" w:cs="Times New Roman"/>
          <w:bCs/>
          <w:sz w:val="24"/>
          <w:szCs w:val="24"/>
        </w:rPr>
        <w:t>326 and 418 nm</w:t>
      </w:r>
      <w:r w:rsidRPr="00D54A50">
        <w:rPr>
          <w:rFonts w:ascii="Times New Roman" w:hAnsi="Times New Roman" w:cs="Times New Roman"/>
          <w:sz w:val="24"/>
          <w:szCs w:val="24"/>
        </w:rPr>
        <w:t xml:space="preserve"> are attributed to </w:t>
      </w:r>
      <w:r w:rsidRPr="00D54A50">
        <w:rPr>
          <w:rFonts w:ascii="Times New Roman" w:hAnsi="Times New Roman" w:cs="Times New Roman"/>
          <w:bCs/>
          <w:sz w:val="24"/>
          <w:szCs w:val="24"/>
        </w:rPr>
        <w:t>π → π*</w:t>
      </w:r>
      <w:r w:rsidRPr="00D54A50">
        <w:rPr>
          <w:rFonts w:ascii="Times New Roman" w:hAnsi="Times New Roman" w:cs="Times New Roman"/>
          <w:sz w:val="24"/>
          <w:szCs w:val="24"/>
        </w:rPr>
        <w:t xml:space="preserve"> and </w:t>
      </w:r>
      <w:r w:rsidRPr="00D54A50">
        <w:rPr>
          <w:rFonts w:ascii="Times New Roman" w:hAnsi="Times New Roman" w:cs="Times New Roman"/>
          <w:bCs/>
          <w:sz w:val="24"/>
          <w:szCs w:val="24"/>
        </w:rPr>
        <w:t>n → π*</w:t>
      </w:r>
      <w:r w:rsidRPr="00D54A50">
        <w:rPr>
          <w:rFonts w:ascii="Times New Roman" w:hAnsi="Times New Roman" w:cs="Times New Roman"/>
          <w:sz w:val="24"/>
          <w:szCs w:val="24"/>
        </w:rPr>
        <w:t xml:space="preserve"> electronic transitions within the conjugated systems of the dimer, particularly involving the aromatic rings and pyrazole moieties.</w:t>
      </w:r>
    </w:p>
    <w:p w14:paraId="6CC03392" w14:textId="77777777" w:rsidR="00A970D2" w:rsidRPr="00D54A50" w:rsidRDefault="00DE22EE" w:rsidP="001D1CCD">
      <w:pPr>
        <w:spacing w:line="360" w:lineRule="auto"/>
        <w:jc w:val="center"/>
        <w:rPr>
          <w:rFonts w:ascii="Times New Roman" w:hAnsi="Times New Roman" w:cs="Times New Roman"/>
          <w:sz w:val="24"/>
          <w:szCs w:val="24"/>
        </w:rPr>
      </w:pPr>
      <w:r w:rsidRPr="00D54A50">
        <w:rPr>
          <w:noProof/>
          <w:sz w:val="24"/>
          <w:szCs w:val="24"/>
          <w:lang w:eastAsia="fr-FR"/>
        </w:rPr>
        <w:drawing>
          <wp:inline distT="0" distB="0" distL="0" distR="0" wp14:anchorId="6970E1D8" wp14:editId="2A9501D3">
            <wp:extent cx="2809636" cy="2430250"/>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67268" cy="2480100"/>
                    </a:xfrm>
                    <a:prstGeom prst="rect">
                      <a:avLst/>
                    </a:prstGeom>
                  </pic:spPr>
                </pic:pic>
              </a:graphicData>
            </a:graphic>
          </wp:inline>
        </w:drawing>
      </w:r>
    </w:p>
    <w:p w14:paraId="2487585C" w14:textId="77777777" w:rsidR="005A7FF1" w:rsidRPr="00D54A50" w:rsidRDefault="005A7FF1" w:rsidP="005A7FF1">
      <w:pPr>
        <w:pStyle w:val="Caption"/>
        <w:jc w:val="center"/>
        <w:rPr>
          <w:rFonts w:ascii="Times New Roman" w:hAnsi="Times New Roman" w:cs="Times New Roman"/>
          <w:i w:val="0"/>
          <w:color w:val="auto"/>
          <w:sz w:val="24"/>
          <w:szCs w:val="24"/>
        </w:rPr>
      </w:pPr>
      <w:r w:rsidRPr="00D54A50">
        <w:rPr>
          <w:rFonts w:ascii="Times New Roman" w:hAnsi="Times New Roman" w:cs="Times New Roman"/>
          <w:b/>
          <w:bCs/>
          <w:i w:val="0"/>
          <w:color w:val="auto"/>
          <w:sz w:val="24"/>
          <w:szCs w:val="24"/>
        </w:rPr>
        <w:lastRenderedPageBreak/>
        <w:t xml:space="preserve">Figure </w:t>
      </w:r>
      <w:r w:rsidR="008F5783" w:rsidRPr="00D54A50">
        <w:rPr>
          <w:rFonts w:ascii="Times New Roman" w:hAnsi="Times New Roman" w:cs="Times New Roman"/>
          <w:b/>
          <w:bCs/>
          <w:i w:val="0"/>
          <w:color w:val="auto"/>
          <w:sz w:val="24"/>
          <w:szCs w:val="24"/>
        </w:rPr>
        <w:t>5</w:t>
      </w:r>
      <w:r w:rsidRPr="00D54A50">
        <w:rPr>
          <w:rFonts w:ascii="Times New Roman" w:hAnsi="Times New Roman" w:cs="Times New Roman"/>
          <w:b/>
          <w:bCs/>
          <w:i w:val="0"/>
          <w:color w:val="auto"/>
          <w:sz w:val="24"/>
          <w:szCs w:val="24"/>
        </w:rPr>
        <w:t> :</w:t>
      </w:r>
      <w:r w:rsidRPr="00D54A50">
        <w:rPr>
          <w:rFonts w:ascii="Times New Roman" w:hAnsi="Times New Roman" w:cs="Times New Roman"/>
          <w:i w:val="0"/>
          <w:color w:val="auto"/>
          <w:sz w:val="24"/>
          <w:szCs w:val="24"/>
        </w:rPr>
        <w:t xml:space="preserve"> </w:t>
      </w:r>
      <w:r w:rsidR="00D261DA" w:rsidRPr="00D54A50">
        <w:rPr>
          <w:rFonts w:ascii="Times New Roman" w:hAnsi="Times New Roman" w:cs="Times New Roman"/>
          <w:i w:val="0"/>
          <w:color w:val="auto"/>
          <w:sz w:val="24"/>
          <w:szCs w:val="24"/>
        </w:rPr>
        <w:t xml:space="preserve">UV-visible </w:t>
      </w:r>
      <w:proofErr w:type="spellStart"/>
      <w:r w:rsidR="00D261DA" w:rsidRPr="00D54A50">
        <w:rPr>
          <w:rFonts w:ascii="Times New Roman" w:hAnsi="Times New Roman" w:cs="Times New Roman"/>
          <w:i w:val="0"/>
          <w:color w:val="auto"/>
          <w:sz w:val="24"/>
          <w:szCs w:val="24"/>
        </w:rPr>
        <w:t>spectrum</w:t>
      </w:r>
      <w:proofErr w:type="spellEnd"/>
      <w:r w:rsidR="00D261DA" w:rsidRPr="00D54A50">
        <w:rPr>
          <w:rFonts w:ascii="Times New Roman" w:hAnsi="Times New Roman" w:cs="Times New Roman"/>
          <w:i w:val="0"/>
          <w:color w:val="auto"/>
          <w:sz w:val="24"/>
          <w:szCs w:val="24"/>
        </w:rPr>
        <w:t xml:space="preserve"> of the compound</w:t>
      </w:r>
    </w:p>
    <w:p w14:paraId="77557FAF" w14:textId="77777777" w:rsidR="009D3623" w:rsidRPr="00D54A50" w:rsidRDefault="006555FC" w:rsidP="006555FC">
      <w:pPr>
        <w:pStyle w:val="Heading2"/>
        <w:numPr>
          <w:ilvl w:val="0"/>
          <w:numId w:val="0"/>
        </w:numPr>
        <w:spacing w:line="360" w:lineRule="auto"/>
        <w:jc w:val="both"/>
        <w:rPr>
          <w:rFonts w:ascii="Times New Roman" w:hAnsi="Times New Roman" w:cs="Times New Roman"/>
          <w:b/>
          <w:color w:val="auto"/>
          <w:sz w:val="24"/>
          <w:szCs w:val="24"/>
        </w:rPr>
      </w:pPr>
      <w:r w:rsidRPr="00D54A50">
        <w:rPr>
          <w:rFonts w:ascii="Times New Roman" w:hAnsi="Times New Roman" w:cs="Times New Roman"/>
          <w:b/>
          <w:color w:val="auto"/>
          <w:sz w:val="24"/>
          <w:szCs w:val="24"/>
        </w:rPr>
        <w:t xml:space="preserve">3.4. Mulliken Atomic Charges </w:t>
      </w:r>
    </w:p>
    <w:p w14:paraId="26105A9B" w14:textId="77777777" w:rsidR="00E77851" w:rsidRPr="00D54A50" w:rsidRDefault="00654DFE" w:rsidP="00103CE0">
      <w:pPr>
        <w:spacing w:after="0" w:line="360" w:lineRule="auto"/>
        <w:jc w:val="both"/>
        <w:rPr>
          <w:rFonts w:ascii="Times New Roman" w:hAnsi="Times New Roman" w:cs="Times New Roman"/>
          <w:sz w:val="24"/>
          <w:szCs w:val="24"/>
        </w:rPr>
      </w:pPr>
      <w:r w:rsidRPr="00D54A50">
        <w:rPr>
          <w:rFonts w:ascii="Times New Roman" w:hAnsi="Times New Roman" w:cs="Times New Roman"/>
          <w:sz w:val="24"/>
          <w:szCs w:val="24"/>
        </w:rPr>
        <w:t>Mulliken atomic charges are an essential tool for visualising the distribution of electronic density within a compound. They facilitate a better understanding of the nature of possible interactions between different atoms by highlighting electron-rich and electron-poor regions. Several studies have shown that, despite its limitations, Mulliken analysis remains widely used to explore electronic distribution in organic and inorganic systems (Ai et al., 2025; El-Kelany et al., 2025; Jayaprakash et al., 2024; Kang et al., 2024). Table 4 therefore presents the Mulliken atomic charges obtained using density functional theory (DFT) with different basis sets: 6-311++G(d,p) and 6-311G(d,p). It is observed that nitrogen atoms N12 and N14, slightly more electronegative than the surrounding carbon atoms, exhibit negative charges. This distribution reflects a local accumulation of electronic density, which gives these atoms a pronounced nucleophilic character. These sites are thus more likely to interact with electrophilic species, promoting the formation of new chemical bonds. Conversely, the carbon atoms, generally less electronegative, adopt positive charges that render them electrophilic. They therefore behave as preferred sites for nucleophilic attack. The complementarity of these two behaviours, nucleophilic and electrophilic, further justifies the formation of new bonds, particularly N12–C11 and N14–C9.</w:t>
      </w:r>
    </w:p>
    <w:p w14:paraId="5C70B3DD" w14:textId="77777777" w:rsidR="00654DFE" w:rsidRPr="00D54A50" w:rsidRDefault="00654DFE" w:rsidP="00103CE0">
      <w:pPr>
        <w:spacing w:after="0" w:line="360" w:lineRule="auto"/>
        <w:jc w:val="both"/>
        <w:rPr>
          <w:rFonts w:ascii="Times New Roman" w:hAnsi="Times New Roman" w:cs="Times New Roman"/>
          <w:sz w:val="24"/>
          <w:szCs w:val="24"/>
        </w:rPr>
      </w:pPr>
    </w:p>
    <w:p w14:paraId="6AB11108" w14:textId="77777777" w:rsidR="00E7659E" w:rsidRPr="00D54A50" w:rsidRDefault="00C35467" w:rsidP="00C35467">
      <w:pPr>
        <w:pStyle w:val="Caption"/>
        <w:jc w:val="center"/>
        <w:rPr>
          <w:rFonts w:ascii="Times New Roman" w:hAnsi="Times New Roman" w:cs="Times New Roman"/>
          <w:i w:val="0"/>
          <w:color w:val="auto"/>
          <w:sz w:val="24"/>
          <w:lang w:val="en-GB"/>
        </w:rPr>
      </w:pPr>
      <w:r w:rsidRPr="00D54A50">
        <w:rPr>
          <w:rFonts w:ascii="Times New Roman" w:hAnsi="Times New Roman" w:cs="Times New Roman"/>
          <w:b/>
          <w:bCs/>
          <w:i w:val="0"/>
          <w:color w:val="auto"/>
          <w:sz w:val="24"/>
        </w:rPr>
        <w:t xml:space="preserve">Table </w:t>
      </w:r>
      <w:r w:rsidRPr="00D54A50">
        <w:rPr>
          <w:rFonts w:ascii="Times New Roman" w:hAnsi="Times New Roman" w:cs="Times New Roman"/>
          <w:b/>
          <w:bCs/>
          <w:i w:val="0"/>
          <w:color w:val="auto"/>
          <w:sz w:val="24"/>
        </w:rPr>
        <w:fldChar w:fldCharType="begin"/>
      </w:r>
      <w:r w:rsidRPr="00D54A50">
        <w:rPr>
          <w:rFonts w:ascii="Times New Roman" w:hAnsi="Times New Roman" w:cs="Times New Roman"/>
          <w:b/>
          <w:bCs/>
          <w:i w:val="0"/>
          <w:color w:val="auto"/>
          <w:sz w:val="24"/>
        </w:rPr>
        <w:instrText xml:space="preserve"> SEQ Tableau \* ARABIC </w:instrText>
      </w:r>
      <w:r w:rsidRPr="00D54A50">
        <w:rPr>
          <w:rFonts w:ascii="Times New Roman" w:hAnsi="Times New Roman" w:cs="Times New Roman"/>
          <w:b/>
          <w:bCs/>
          <w:i w:val="0"/>
          <w:color w:val="auto"/>
          <w:sz w:val="24"/>
        </w:rPr>
        <w:fldChar w:fldCharType="separate"/>
      </w:r>
      <w:r w:rsidR="003A2908" w:rsidRPr="00D54A50">
        <w:rPr>
          <w:rFonts w:ascii="Times New Roman" w:hAnsi="Times New Roman" w:cs="Times New Roman"/>
          <w:b/>
          <w:bCs/>
          <w:i w:val="0"/>
          <w:noProof/>
          <w:color w:val="auto"/>
          <w:sz w:val="24"/>
        </w:rPr>
        <w:t>4</w:t>
      </w:r>
      <w:r w:rsidRPr="00D54A50">
        <w:rPr>
          <w:rFonts w:ascii="Times New Roman" w:hAnsi="Times New Roman" w:cs="Times New Roman"/>
          <w:b/>
          <w:bCs/>
          <w:i w:val="0"/>
          <w:color w:val="auto"/>
          <w:sz w:val="24"/>
        </w:rPr>
        <w:fldChar w:fldCharType="end"/>
      </w:r>
      <w:r w:rsidRPr="00D54A50">
        <w:rPr>
          <w:rFonts w:ascii="Times New Roman" w:hAnsi="Times New Roman" w:cs="Times New Roman"/>
          <w:b/>
          <w:bCs/>
          <w:i w:val="0"/>
          <w:color w:val="auto"/>
          <w:sz w:val="24"/>
        </w:rPr>
        <w:t> :</w:t>
      </w:r>
      <w:r w:rsidRPr="00D54A50">
        <w:rPr>
          <w:rFonts w:ascii="Times New Roman" w:hAnsi="Times New Roman" w:cs="Times New Roman"/>
          <w:i w:val="0"/>
          <w:color w:val="auto"/>
          <w:sz w:val="24"/>
        </w:rPr>
        <w:t xml:space="preserve"> </w:t>
      </w:r>
      <w:r w:rsidR="00404DD2" w:rsidRPr="00D54A50">
        <w:rPr>
          <w:rFonts w:ascii="Times New Roman" w:hAnsi="Times New Roman" w:cs="Times New Roman"/>
          <w:i w:val="0"/>
          <w:color w:val="auto"/>
          <w:sz w:val="24"/>
          <w:lang w:val="en-GB"/>
        </w:rPr>
        <w:t>Mulliken atomic charge</w:t>
      </w:r>
    </w:p>
    <w:tbl>
      <w:tblPr>
        <w:tblStyle w:val="TableGrid"/>
        <w:tblW w:w="72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9"/>
        <w:gridCol w:w="3162"/>
        <w:gridCol w:w="3000"/>
      </w:tblGrid>
      <w:tr w:rsidR="00E7659E" w:rsidRPr="00D54A50" w14:paraId="0E9217B1" w14:textId="77777777" w:rsidTr="00A14866">
        <w:trPr>
          <w:trHeight w:val="363"/>
          <w:jc w:val="center"/>
        </w:trPr>
        <w:tc>
          <w:tcPr>
            <w:tcW w:w="1099" w:type="dxa"/>
            <w:vMerge w:val="restart"/>
            <w:tcBorders>
              <w:top w:val="single" w:sz="4" w:space="0" w:color="auto"/>
              <w:bottom w:val="single" w:sz="4" w:space="0" w:color="auto"/>
            </w:tcBorders>
          </w:tcPr>
          <w:p w14:paraId="25E74164" w14:textId="77777777" w:rsidR="00E7659E" w:rsidRPr="00D54A50" w:rsidRDefault="00E7659E" w:rsidP="001A53A5">
            <w:pPr>
              <w:spacing w:line="360" w:lineRule="auto"/>
              <w:jc w:val="center"/>
              <w:rPr>
                <w:rFonts w:ascii="Times New Roman" w:hAnsi="Times New Roman" w:cs="Times New Roman"/>
                <w:b/>
                <w:bCs/>
                <w:sz w:val="24"/>
                <w:szCs w:val="24"/>
              </w:rPr>
            </w:pPr>
            <w:proofErr w:type="spellStart"/>
            <w:r w:rsidRPr="00D54A50">
              <w:rPr>
                <w:rFonts w:ascii="Times New Roman" w:hAnsi="Times New Roman" w:cs="Times New Roman"/>
                <w:b/>
                <w:bCs/>
                <w:sz w:val="24"/>
                <w:szCs w:val="24"/>
              </w:rPr>
              <w:t>Atoms</w:t>
            </w:r>
            <w:proofErr w:type="spellEnd"/>
          </w:p>
        </w:tc>
        <w:tc>
          <w:tcPr>
            <w:tcW w:w="6162" w:type="dxa"/>
            <w:gridSpan w:val="2"/>
            <w:tcBorders>
              <w:top w:val="single" w:sz="4" w:space="0" w:color="auto"/>
              <w:bottom w:val="single" w:sz="4" w:space="0" w:color="auto"/>
            </w:tcBorders>
          </w:tcPr>
          <w:p w14:paraId="33C458DE" w14:textId="77777777" w:rsidR="00E7659E" w:rsidRPr="00D54A50" w:rsidRDefault="00E7659E" w:rsidP="001A53A5">
            <w:pPr>
              <w:spacing w:line="360" w:lineRule="auto"/>
              <w:jc w:val="center"/>
              <w:rPr>
                <w:rFonts w:ascii="Times New Roman" w:hAnsi="Times New Roman" w:cs="Times New Roman"/>
                <w:b/>
                <w:bCs/>
                <w:sz w:val="24"/>
                <w:szCs w:val="24"/>
              </w:rPr>
            </w:pPr>
            <w:proofErr w:type="spellStart"/>
            <w:r w:rsidRPr="00D54A50">
              <w:rPr>
                <w:rFonts w:ascii="Times New Roman" w:hAnsi="Times New Roman" w:cs="Times New Roman"/>
                <w:b/>
                <w:bCs/>
                <w:sz w:val="24"/>
                <w:szCs w:val="24"/>
              </w:rPr>
              <w:t>Theoretical</w:t>
            </w:r>
            <w:proofErr w:type="spellEnd"/>
          </w:p>
        </w:tc>
      </w:tr>
      <w:tr w:rsidR="00E7659E" w:rsidRPr="00D54A50" w14:paraId="7CD26BA6" w14:textId="77777777" w:rsidTr="00A14866">
        <w:trPr>
          <w:trHeight w:val="399"/>
          <w:jc w:val="center"/>
        </w:trPr>
        <w:tc>
          <w:tcPr>
            <w:tcW w:w="1099" w:type="dxa"/>
            <w:vMerge/>
            <w:tcBorders>
              <w:top w:val="single" w:sz="4" w:space="0" w:color="auto"/>
              <w:bottom w:val="single" w:sz="4" w:space="0" w:color="auto"/>
            </w:tcBorders>
          </w:tcPr>
          <w:p w14:paraId="15A38904" w14:textId="77777777" w:rsidR="00E7659E" w:rsidRPr="00D54A50" w:rsidRDefault="00E7659E" w:rsidP="001A53A5">
            <w:pPr>
              <w:spacing w:line="360" w:lineRule="auto"/>
              <w:jc w:val="center"/>
              <w:rPr>
                <w:rFonts w:ascii="Times New Roman" w:hAnsi="Times New Roman" w:cs="Times New Roman"/>
                <w:sz w:val="24"/>
                <w:szCs w:val="24"/>
              </w:rPr>
            </w:pPr>
          </w:p>
        </w:tc>
        <w:tc>
          <w:tcPr>
            <w:tcW w:w="3162" w:type="dxa"/>
            <w:tcBorders>
              <w:top w:val="single" w:sz="4" w:space="0" w:color="auto"/>
              <w:bottom w:val="single" w:sz="4" w:space="0" w:color="auto"/>
            </w:tcBorders>
          </w:tcPr>
          <w:p w14:paraId="3DCC1C45" w14:textId="77777777" w:rsidR="00E7659E" w:rsidRPr="00D54A50" w:rsidRDefault="00E7659E" w:rsidP="001A53A5">
            <w:pPr>
              <w:spacing w:line="360" w:lineRule="auto"/>
              <w:jc w:val="center"/>
              <w:rPr>
                <w:rFonts w:ascii="Times New Roman" w:hAnsi="Times New Roman" w:cs="Times New Roman"/>
                <w:b/>
                <w:bCs/>
                <w:sz w:val="24"/>
                <w:szCs w:val="24"/>
              </w:rPr>
            </w:pPr>
            <w:r w:rsidRPr="00D54A50">
              <w:rPr>
                <w:rFonts w:ascii="Times New Roman" w:hAnsi="Times New Roman" w:cs="Times New Roman"/>
                <w:b/>
                <w:bCs/>
                <w:sz w:val="24"/>
                <w:szCs w:val="24"/>
              </w:rPr>
              <w:t>B3LYP/6-311++G(</w:t>
            </w:r>
            <w:proofErr w:type="spellStart"/>
            <w:r w:rsidRPr="00D54A50">
              <w:rPr>
                <w:rFonts w:ascii="Times New Roman" w:hAnsi="Times New Roman" w:cs="Times New Roman"/>
                <w:b/>
                <w:bCs/>
                <w:sz w:val="24"/>
                <w:szCs w:val="24"/>
              </w:rPr>
              <w:t>d,p</w:t>
            </w:r>
            <w:proofErr w:type="spellEnd"/>
            <w:r w:rsidRPr="00D54A50">
              <w:rPr>
                <w:rFonts w:ascii="Times New Roman" w:hAnsi="Times New Roman" w:cs="Times New Roman"/>
                <w:b/>
                <w:bCs/>
                <w:sz w:val="24"/>
                <w:szCs w:val="24"/>
              </w:rPr>
              <w:t>)</w:t>
            </w:r>
          </w:p>
        </w:tc>
        <w:tc>
          <w:tcPr>
            <w:tcW w:w="3000" w:type="dxa"/>
            <w:tcBorders>
              <w:top w:val="single" w:sz="4" w:space="0" w:color="auto"/>
              <w:bottom w:val="single" w:sz="4" w:space="0" w:color="auto"/>
            </w:tcBorders>
          </w:tcPr>
          <w:p w14:paraId="5A655749" w14:textId="77777777" w:rsidR="00E7659E" w:rsidRPr="00D54A50" w:rsidRDefault="00E7659E" w:rsidP="001A53A5">
            <w:pPr>
              <w:spacing w:line="360" w:lineRule="auto"/>
              <w:jc w:val="center"/>
              <w:rPr>
                <w:rFonts w:ascii="Times New Roman" w:hAnsi="Times New Roman" w:cs="Times New Roman"/>
                <w:b/>
                <w:bCs/>
                <w:sz w:val="24"/>
                <w:szCs w:val="24"/>
              </w:rPr>
            </w:pPr>
            <w:r w:rsidRPr="00D54A50">
              <w:rPr>
                <w:rFonts w:ascii="Times New Roman" w:hAnsi="Times New Roman" w:cs="Times New Roman"/>
                <w:b/>
                <w:bCs/>
                <w:sz w:val="24"/>
                <w:szCs w:val="24"/>
              </w:rPr>
              <w:t>B3LYP/6-311G(</w:t>
            </w:r>
            <w:proofErr w:type="spellStart"/>
            <w:r w:rsidRPr="00D54A50">
              <w:rPr>
                <w:rFonts w:ascii="Times New Roman" w:hAnsi="Times New Roman" w:cs="Times New Roman"/>
                <w:b/>
                <w:bCs/>
                <w:sz w:val="24"/>
                <w:szCs w:val="24"/>
              </w:rPr>
              <w:t>d,p</w:t>
            </w:r>
            <w:proofErr w:type="spellEnd"/>
            <w:r w:rsidRPr="00D54A50">
              <w:rPr>
                <w:rFonts w:ascii="Times New Roman" w:hAnsi="Times New Roman" w:cs="Times New Roman"/>
                <w:b/>
                <w:bCs/>
                <w:sz w:val="24"/>
                <w:szCs w:val="24"/>
              </w:rPr>
              <w:t>)</w:t>
            </w:r>
          </w:p>
        </w:tc>
      </w:tr>
      <w:tr w:rsidR="00E7659E" w:rsidRPr="00D54A50" w14:paraId="31B49196" w14:textId="77777777" w:rsidTr="00A14866">
        <w:trPr>
          <w:trHeight w:val="363"/>
          <w:jc w:val="center"/>
        </w:trPr>
        <w:tc>
          <w:tcPr>
            <w:tcW w:w="1099" w:type="dxa"/>
            <w:tcBorders>
              <w:top w:val="single" w:sz="4" w:space="0" w:color="auto"/>
            </w:tcBorders>
          </w:tcPr>
          <w:p w14:paraId="2F78C13B"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H18</w:t>
            </w:r>
          </w:p>
        </w:tc>
        <w:tc>
          <w:tcPr>
            <w:tcW w:w="3162" w:type="dxa"/>
            <w:tcBorders>
              <w:top w:val="single" w:sz="4" w:space="0" w:color="auto"/>
            </w:tcBorders>
          </w:tcPr>
          <w:p w14:paraId="4699CD13"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0.193687</w:t>
            </w:r>
          </w:p>
        </w:tc>
        <w:tc>
          <w:tcPr>
            <w:tcW w:w="3000" w:type="dxa"/>
            <w:tcBorders>
              <w:top w:val="single" w:sz="4" w:space="0" w:color="auto"/>
            </w:tcBorders>
          </w:tcPr>
          <w:p w14:paraId="155D272C" w14:textId="77777777" w:rsidR="00E7659E" w:rsidRPr="00D54A50" w:rsidRDefault="00E7659E" w:rsidP="001A53A5">
            <w:pPr>
              <w:tabs>
                <w:tab w:val="left" w:pos="366"/>
              </w:tabs>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0.146692</w:t>
            </w:r>
          </w:p>
        </w:tc>
      </w:tr>
      <w:tr w:rsidR="00E7659E" w:rsidRPr="00D54A50" w14:paraId="4985EA7B" w14:textId="77777777" w:rsidTr="00A14866">
        <w:trPr>
          <w:trHeight w:val="380"/>
          <w:jc w:val="center"/>
        </w:trPr>
        <w:tc>
          <w:tcPr>
            <w:tcW w:w="1099" w:type="dxa"/>
          </w:tcPr>
          <w:p w14:paraId="7741EFB8"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H20</w:t>
            </w:r>
          </w:p>
        </w:tc>
        <w:tc>
          <w:tcPr>
            <w:tcW w:w="3162" w:type="dxa"/>
          </w:tcPr>
          <w:p w14:paraId="379669F1"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0.176056</w:t>
            </w:r>
          </w:p>
        </w:tc>
        <w:tc>
          <w:tcPr>
            <w:tcW w:w="3000" w:type="dxa"/>
          </w:tcPr>
          <w:p w14:paraId="206B2562"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0.118181</w:t>
            </w:r>
          </w:p>
        </w:tc>
      </w:tr>
      <w:tr w:rsidR="00E7659E" w:rsidRPr="00D54A50" w14:paraId="29460A5B" w14:textId="77777777" w:rsidTr="00A14866">
        <w:trPr>
          <w:trHeight w:val="363"/>
          <w:jc w:val="center"/>
        </w:trPr>
        <w:tc>
          <w:tcPr>
            <w:tcW w:w="1099" w:type="dxa"/>
          </w:tcPr>
          <w:p w14:paraId="31814E45"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N12</w:t>
            </w:r>
          </w:p>
        </w:tc>
        <w:tc>
          <w:tcPr>
            <w:tcW w:w="3162" w:type="dxa"/>
          </w:tcPr>
          <w:p w14:paraId="48A481E3"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-0.182830</w:t>
            </w:r>
          </w:p>
        </w:tc>
        <w:tc>
          <w:tcPr>
            <w:tcW w:w="3000" w:type="dxa"/>
          </w:tcPr>
          <w:p w14:paraId="6A17AC9E"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-0.257647</w:t>
            </w:r>
          </w:p>
        </w:tc>
      </w:tr>
      <w:tr w:rsidR="00E7659E" w:rsidRPr="00D54A50" w14:paraId="319A6AA1" w14:textId="77777777" w:rsidTr="00A14866">
        <w:trPr>
          <w:trHeight w:val="363"/>
          <w:jc w:val="center"/>
        </w:trPr>
        <w:tc>
          <w:tcPr>
            <w:tcW w:w="1099" w:type="dxa"/>
          </w:tcPr>
          <w:p w14:paraId="7F08208B"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N14</w:t>
            </w:r>
          </w:p>
        </w:tc>
        <w:tc>
          <w:tcPr>
            <w:tcW w:w="3162" w:type="dxa"/>
          </w:tcPr>
          <w:p w14:paraId="75D56C61" w14:textId="77777777" w:rsidR="00E7659E" w:rsidRPr="00D54A50" w:rsidRDefault="007F01EA"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0.532168</w:t>
            </w:r>
          </w:p>
        </w:tc>
        <w:tc>
          <w:tcPr>
            <w:tcW w:w="3000" w:type="dxa"/>
          </w:tcPr>
          <w:p w14:paraId="17ABB70F"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-0.370569</w:t>
            </w:r>
          </w:p>
        </w:tc>
      </w:tr>
      <w:tr w:rsidR="00E7659E" w:rsidRPr="00D54A50" w14:paraId="0A1D63F4" w14:textId="77777777" w:rsidTr="00A14866">
        <w:trPr>
          <w:trHeight w:val="363"/>
          <w:jc w:val="center"/>
        </w:trPr>
        <w:tc>
          <w:tcPr>
            <w:tcW w:w="1099" w:type="dxa"/>
          </w:tcPr>
          <w:p w14:paraId="0BF97477"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N26</w:t>
            </w:r>
          </w:p>
        </w:tc>
        <w:tc>
          <w:tcPr>
            <w:tcW w:w="3162" w:type="dxa"/>
          </w:tcPr>
          <w:p w14:paraId="7BF5A1C3"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-0.166754</w:t>
            </w:r>
          </w:p>
        </w:tc>
        <w:tc>
          <w:tcPr>
            <w:tcW w:w="3000" w:type="dxa"/>
          </w:tcPr>
          <w:p w14:paraId="194BC04F"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0.159214</w:t>
            </w:r>
          </w:p>
        </w:tc>
      </w:tr>
      <w:tr w:rsidR="00E7659E" w:rsidRPr="00D54A50" w14:paraId="27575F5F" w14:textId="77777777" w:rsidTr="00A14866">
        <w:trPr>
          <w:trHeight w:val="363"/>
          <w:jc w:val="center"/>
        </w:trPr>
        <w:tc>
          <w:tcPr>
            <w:tcW w:w="1099" w:type="dxa"/>
          </w:tcPr>
          <w:p w14:paraId="24904589"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N23</w:t>
            </w:r>
          </w:p>
        </w:tc>
        <w:tc>
          <w:tcPr>
            <w:tcW w:w="3162" w:type="dxa"/>
          </w:tcPr>
          <w:p w14:paraId="4DC84D98"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-0.141684</w:t>
            </w:r>
          </w:p>
        </w:tc>
        <w:tc>
          <w:tcPr>
            <w:tcW w:w="3000" w:type="dxa"/>
          </w:tcPr>
          <w:p w14:paraId="18559C3C" w14:textId="77777777" w:rsidR="00E7659E" w:rsidRPr="00D54A50" w:rsidRDefault="00E7659E" w:rsidP="001A53A5">
            <w:pPr>
              <w:tabs>
                <w:tab w:val="left" w:pos="543"/>
              </w:tabs>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0.182287</w:t>
            </w:r>
          </w:p>
        </w:tc>
      </w:tr>
      <w:tr w:rsidR="00E7659E" w:rsidRPr="00D54A50" w14:paraId="7A862D2D" w14:textId="77777777" w:rsidTr="00A14866">
        <w:trPr>
          <w:trHeight w:val="363"/>
          <w:jc w:val="center"/>
        </w:trPr>
        <w:tc>
          <w:tcPr>
            <w:tcW w:w="1099" w:type="dxa"/>
          </w:tcPr>
          <w:p w14:paraId="5DF2947B"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N41</w:t>
            </w:r>
          </w:p>
        </w:tc>
        <w:tc>
          <w:tcPr>
            <w:tcW w:w="3162" w:type="dxa"/>
          </w:tcPr>
          <w:p w14:paraId="3E370BC6"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-0.198460</w:t>
            </w:r>
          </w:p>
        </w:tc>
        <w:tc>
          <w:tcPr>
            <w:tcW w:w="3000" w:type="dxa"/>
          </w:tcPr>
          <w:p w14:paraId="60CB83A5"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-0.256429</w:t>
            </w:r>
          </w:p>
        </w:tc>
      </w:tr>
      <w:tr w:rsidR="00E7659E" w:rsidRPr="00D54A50" w14:paraId="50BB7391" w14:textId="77777777" w:rsidTr="00A14866">
        <w:trPr>
          <w:trHeight w:val="363"/>
          <w:jc w:val="center"/>
        </w:trPr>
        <w:tc>
          <w:tcPr>
            <w:tcW w:w="1099" w:type="dxa"/>
          </w:tcPr>
          <w:p w14:paraId="08800832"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N43</w:t>
            </w:r>
          </w:p>
        </w:tc>
        <w:tc>
          <w:tcPr>
            <w:tcW w:w="3162" w:type="dxa"/>
          </w:tcPr>
          <w:p w14:paraId="32C7088F"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0.601606</w:t>
            </w:r>
          </w:p>
        </w:tc>
        <w:tc>
          <w:tcPr>
            <w:tcW w:w="3000" w:type="dxa"/>
          </w:tcPr>
          <w:p w14:paraId="18A017BD"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-0.371054</w:t>
            </w:r>
          </w:p>
        </w:tc>
      </w:tr>
      <w:tr w:rsidR="00E7659E" w:rsidRPr="00D54A50" w14:paraId="49D2A60B" w14:textId="77777777" w:rsidTr="00A14866">
        <w:trPr>
          <w:trHeight w:val="363"/>
          <w:jc w:val="center"/>
        </w:trPr>
        <w:tc>
          <w:tcPr>
            <w:tcW w:w="1099" w:type="dxa"/>
          </w:tcPr>
          <w:p w14:paraId="424D6D93"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N52</w:t>
            </w:r>
          </w:p>
        </w:tc>
        <w:tc>
          <w:tcPr>
            <w:tcW w:w="3162" w:type="dxa"/>
          </w:tcPr>
          <w:p w14:paraId="2F716975"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-0.104769</w:t>
            </w:r>
          </w:p>
        </w:tc>
        <w:tc>
          <w:tcPr>
            <w:tcW w:w="3000" w:type="dxa"/>
          </w:tcPr>
          <w:p w14:paraId="2CE78B2A"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0.182706</w:t>
            </w:r>
          </w:p>
        </w:tc>
      </w:tr>
      <w:tr w:rsidR="00E7659E" w:rsidRPr="00D54A50" w14:paraId="394835DA" w14:textId="77777777" w:rsidTr="00A14866">
        <w:trPr>
          <w:trHeight w:val="363"/>
          <w:jc w:val="center"/>
        </w:trPr>
        <w:tc>
          <w:tcPr>
            <w:tcW w:w="1099" w:type="dxa"/>
          </w:tcPr>
          <w:p w14:paraId="3138E165"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N55</w:t>
            </w:r>
          </w:p>
        </w:tc>
        <w:tc>
          <w:tcPr>
            <w:tcW w:w="3162" w:type="dxa"/>
          </w:tcPr>
          <w:p w14:paraId="6E2B9AA8"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-0.127568</w:t>
            </w:r>
          </w:p>
        </w:tc>
        <w:tc>
          <w:tcPr>
            <w:tcW w:w="3000" w:type="dxa"/>
          </w:tcPr>
          <w:p w14:paraId="19D91D5D"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0.162318</w:t>
            </w:r>
          </w:p>
        </w:tc>
      </w:tr>
      <w:tr w:rsidR="00E7659E" w:rsidRPr="00D54A50" w14:paraId="305B15A1" w14:textId="77777777" w:rsidTr="00A14866">
        <w:trPr>
          <w:trHeight w:val="363"/>
          <w:jc w:val="center"/>
        </w:trPr>
        <w:tc>
          <w:tcPr>
            <w:tcW w:w="1099" w:type="dxa"/>
          </w:tcPr>
          <w:p w14:paraId="2246C776"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O25</w:t>
            </w:r>
          </w:p>
        </w:tc>
        <w:tc>
          <w:tcPr>
            <w:tcW w:w="3162" w:type="dxa"/>
          </w:tcPr>
          <w:p w14:paraId="105EB67D"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-0.008411</w:t>
            </w:r>
          </w:p>
        </w:tc>
        <w:tc>
          <w:tcPr>
            <w:tcW w:w="3000" w:type="dxa"/>
          </w:tcPr>
          <w:p w14:paraId="1C8B8ADE"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-0.283034</w:t>
            </w:r>
          </w:p>
        </w:tc>
      </w:tr>
      <w:tr w:rsidR="00E7659E" w:rsidRPr="00D54A50" w14:paraId="088508B0" w14:textId="77777777" w:rsidTr="00A14866">
        <w:trPr>
          <w:trHeight w:val="363"/>
          <w:jc w:val="center"/>
        </w:trPr>
        <w:tc>
          <w:tcPr>
            <w:tcW w:w="1099" w:type="dxa"/>
          </w:tcPr>
          <w:p w14:paraId="3159970F"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lastRenderedPageBreak/>
              <w:t>O57</w:t>
            </w:r>
          </w:p>
        </w:tc>
        <w:tc>
          <w:tcPr>
            <w:tcW w:w="3162" w:type="dxa"/>
          </w:tcPr>
          <w:p w14:paraId="5504DE8F"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-0.043354</w:t>
            </w:r>
          </w:p>
        </w:tc>
        <w:tc>
          <w:tcPr>
            <w:tcW w:w="3000" w:type="dxa"/>
          </w:tcPr>
          <w:p w14:paraId="36DAF20F"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-0.252807</w:t>
            </w:r>
          </w:p>
        </w:tc>
      </w:tr>
      <w:tr w:rsidR="00E7659E" w:rsidRPr="00D54A50" w14:paraId="74BE368C" w14:textId="77777777" w:rsidTr="00A14866">
        <w:trPr>
          <w:trHeight w:val="363"/>
          <w:jc w:val="center"/>
        </w:trPr>
        <w:tc>
          <w:tcPr>
            <w:tcW w:w="1099" w:type="dxa"/>
          </w:tcPr>
          <w:p w14:paraId="72AAF63E"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C1</w:t>
            </w:r>
          </w:p>
        </w:tc>
        <w:tc>
          <w:tcPr>
            <w:tcW w:w="3162" w:type="dxa"/>
          </w:tcPr>
          <w:p w14:paraId="23B58C1B"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-0.350389</w:t>
            </w:r>
          </w:p>
        </w:tc>
        <w:tc>
          <w:tcPr>
            <w:tcW w:w="3000" w:type="dxa"/>
          </w:tcPr>
          <w:p w14:paraId="06CCAAB9"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0.239992</w:t>
            </w:r>
          </w:p>
        </w:tc>
      </w:tr>
      <w:tr w:rsidR="00E7659E" w:rsidRPr="00D54A50" w14:paraId="2FFF9435" w14:textId="77777777" w:rsidTr="00A14866">
        <w:trPr>
          <w:trHeight w:val="94"/>
          <w:jc w:val="center"/>
        </w:trPr>
        <w:tc>
          <w:tcPr>
            <w:tcW w:w="1099" w:type="dxa"/>
          </w:tcPr>
          <w:p w14:paraId="403F93AB"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C2</w:t>
            </w:r>
          </w:p>
        </w:tc>
        <w:tc>
          <w:tcPr>
            <w:tcW w:w="3162" w:type="dxa"/>
          </w:tcPr>
          <w:p w14:paraId="6210D5DE" w14:textId="77777777" w:rsidR="00E7659E" w:rsidRPr="00D54A50" w:rsidRDefault="00E7659E" w:rsidP="001A53A5">
            <w:pPr>
              <w:tabs>
                <w:tab w:val="left" w:pos="1728"/>
              </w:tabs>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0.053327</w:t>
            </w:r>
          </w:p>
        </w:tc>
        <w:tc>
          <w:tcPr>
            <w:tcW w:w="3000" w:type="dxa"/>
          </w:tcPr>
          <w:p w14:paraId="3AE9A22E" w14:textId="77777777" w:rsidR="00E7659E" w:rsidRPr="00D54A50" w:rsidRDefault="00E7659E" w:rsidP="001A53A5">
            <w:pPr>
              <w:tabs>
                <w:tab w:val="left" w:pos="476"/>
              </w:tabs>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0.116093</w:t>
            </w:r>
          </w:p>
        </w:tc>
      </w:tr>
      <w:tr w:rsidR="00E7659E" w:rsidRPr="00D54A50" w14:paraId="3612A948" w14:textId="77777777" w:rsidTr="00A14866">
        <w:trPr>
          <w:trHeight w:val="363"/>
          <w:jc w:val="center"/>
        </w:trPr>
        <w:tc>
          <w:tcPr>
            <w:tcW w:w="1099" w:type="dxa"/>
          </w:tcPr>
          <w:p w14:paraId="7AE57264"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C38</w:t>
            </w:r>
          </w:p>
        </w:tc>
        <w:tc>
          <w:tcPr>
            <w:tcW w:w="3162" w:type="dxa"/>
          </w:tcPr>
          <w:p w14:paraId="4F626EEC" w14:textId="77777777" w:rsidR="00E7659E" w:rsidRPr="00D54A50" w:rsidRDefault="00E7659E" w:rsidP="001A53A5">
            <w:pPr>
              <w:tabs>
                <w:tab w:val="left" w:pos="1728"/>
              </w:tabs>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0.048378</w:t>
            </w:r>
          </w:p>
        </w:tc>
        <w:tc>
          <w:tcPr>
            <w:tcW w:w="3000" w:type="dxa"/>
          </w:tcPr>
          <w:p w14:paraId="0E4632AC"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0.242453</w:t>
            </w:r>
          </w:p>
        </w:tc>
      </w:tr>
      <w:tr w:rsidR="00E7659E" w:rsidRPr="00D54A50" w14:paraId="25DFDFBC" w14:textId="77777777" w:rsidTr="00A14866">
        <w:trPr>
          <w:trHeight w:val="363"/>
          <w:jc w:val="center"/>
        </w:trPr>
        <w:tc>
          <w:tcPr>
            <w:tcW w:w="1099" w:type="dxa"/>
            <w:tcBorders>
              <w:bottom w:val="single" w:sz="4" w:space="0" w:color="auto"/>
            </w:tcBorders>
          </w:tcPr>
          <w:p w14:paraId="04F4FCDC"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C44</w:t>
            </w:r>
          </w:p>
        </w:tc>
        <w:tc>
          <w:tcPr>
            <w:tcW w:w="3162" w:type="dxa"/>
            <w:tcBorders>
              <w:bottom w:val="single" w:sz="4" w:space="0" w:color="auto"/>
            </w:tcBorders>
          </w:tcPr>
          <w:p w14:paraId="45954542"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-0.655242</w:t>
            </w:r>
          </w:p>
        </w:tc>
        <w:tc>
          <w:tcPr>
            <w:tcW w:w="3000" w:type="dxa"/>
            <w:tcBorders>
              <w:bottom w:val="single" w:sz="4" w:space="0" w:color="auto"/>
            </w:tcBorders>
          </w:tcPr>
          <w:p w14:paraId="0A8EDDCE" w14:textId="77777777" w:rsidR="00E7659E" w:rsidRPr="00D54A50" w:rsidRDefault="00E7659E" w:rsidP="001A53A5">
            <w:pPr>
              <w:spacing w:line="360" w:lineRule="auto"/>
              <w:jc w:val="center"/>
              <w:rPr>
                <w:rFonts w:ascii="Times New Roman" w:hAnsi="Times New Roman" w:cs="Times New Roman"/>
                <w:sz w:val="24"/>
                <w:szCs w:val="24"/>
              </w:rPr>
            </w:pPr>
            <w:r w:rsidRPr="00D54A50">
              <w:rPr>
                <w:rFonts w:ascii="Times New Roman" w:hAnsi="Times New Roman" w:cs="Times New Roman"/>
                <w:sz w:val="24"/>
                <w:szCs w:val="24"/>
              </w:rPr>
              <w:t>-0.282418</w:t>
            </w:r>
          </w:p>
        </w:tc>
      </w:tr>
    </w:tbl>
    <w:p w14:paraId="1896F61B" w14:textId="77777777" w:rsidR="007A169C" w:rsidRPr="00D54A50" w:rsidRDefault="007A169C" w:rsidP="007A169C">
      <w:pPr>
        <w:pStyle w:val="Heading2"/>
        <w:numPr>
          <w:ilvl w:val="0"/>
          <w:numId w:val="0"/>
        </w:numPr>
        <w:spacing w:before="0" w:line="360" w:lineRule="auto"/>
        <w:jc w:val="both"/>
        <w:rPr>
          <w:rFonts w:ascii="Times New Roman" w:hAnsi="Times New Roman" w:cs="Times New Roman"/>
          <w:color w:val="auto"/>
          <w:sz w:val="24"/>
          <w:szCs w:val="24"/>
        </w:rPr>
      </w:pPr>
    </w:p>
    <w:p w14:paraId="726C363C" w14:textId="77777777" w:rsidR="00E6599C" w:rsidRPr="00D54A50" w:rsidRDefault="007A169C" w:rsidP="007A169C">
      <w:pPr>
        <w:pStyle w:val="Heading2"/>
        <w:numPr>
          <w:ilvl w:val="1"/>
          <w:numId w:val="7"/>
        </w:numPr>
        <w:spacing w:before="0" w:line="360" w:lineRule="auto"/>
        <w:jc w:val="both"/>
        <w:rPr>
          <w:rFonts w:ascii="Times New Roman" w:hAnsi="Times New Roman" w:cs="Times New Roman"/>
          <w:color w:val="auto"/>
          <w:sz w:val="24"/>
          <w:szCs w:val="24"/>
        </w:rPr>
      </w:pPr>
      <w:r w:rsidRPr="00D54A50">
        <w:rPr>
          <w:rFonts w:ascii="Times New Roman" w:hAnsi="Times New Roman" w:cs="Times New Roman"/>
          <w:color w:val="auto"/>
          <w:sz w:val="24"/>
          <w:szCs w:val="24"/>
        </w:rPr>
        <w:t xml:space="preserve"> </w:t>
      </w:r>
      <w:r w:rsidR="00654DFE" w:rsidRPr="00D54A50">
        <w:rPr>
          <w:rStyle w:val="Strong"/>
          <w:rFonts w:ascii="Times New Roman" w:hAnsi="Times New Roman" w:cs="Times New Roman"/>
          <w:color w:val="auto"/>
          <w:sz w:val="24"/>
          <w:szCs w:val="24"/>
        </w:rPr>
        <w:t xml:space="preserve">Chemical </w:t>
      </w:r>
      <w:proofErr w:type="spellStart"/>
      <w:r w:rsidR="00654DFE" w:rsidRPr="00D54A50">
        <w:rPr>
          <w:rStyle w:val="Strong"/>
          <w:rFonts w:ascii="Times New Roman" w:hAnsi="Times New Roman" w:cs="Times New Roman"/>
          <w:color w:val="auto"/>
          <w:sz w:val="24"/>
          <w:szCs w:val="24"/>
        </w:rPr>
        <w:t>Reactivity</w:t>
      </w:r>
      <w:proofErr w:type="spellEnd"/>
      <w:r w:rsidR="00654DFE" w:rsidRPr="00D54A50">
        <w:rPr>
          <w:rStyle w:val="Strong"/>
          <w:rFonts w:ascii="Times New Roman" w:hAnsi="Times New Roman" w:cs="Times New Roman"/>
          <w:color w:val="auto"/>
          <w:sz w:val="24"/>
          <w:szCs w:val="24"/>
        </w:rPr>
        <w:t xml:space="preserve"> of the Dimer</w:t>
      </w:r>
    </w:p>
    <w:p w14:paraId="3C698020" w14:textId="77777777" w:rsidR="009116A9" w:rsidRPr="00D54A50" w:rsidRDefault="009116A9" w:rsidP="00F96411">
      <w:pPr>
        <w:pStyle w:val="NormalWeb"/>
        <w:spacing w:before="0" w:beforeAutospacing="0" w:after="0" w:afterAutospacing="0" w:line="360" w:lineRule="auto"/>
        <w:jc w:val="both"/>
      </w:pPr>
      <w:r w:rsidRPr="00D54A50">
        <w:t>The reactivity of the dimer was investigated based on the frontier molecular orbital energies, the energy gap, global descriptors, and the dipole moment, using the B3LYP method with the 6-311++G(d,p) and 6-311G(d,p) basis sets. All of these results are presented in Table 5. The energy diagrams of the highest occupied (HOMO) and lowest unoccupied (LUMO) molecular orbitals of the compound are shown in Figure 6, as well as in Table 5 (rows 3 and 4). Figure 6 illustrates that the HOMO is mainly localized on a single monomer, whereas the LUMO extends over the entire dimer. The energy gap between the HOMO and the LUMO is an essential indicator of a molecule’s stability and reactivity: the larger the gap, the « harder » and more stable the molecule is, and thus the less reactive it becomes (Ai et al., 2025; Dieng, Diop, et al., 2025). The table shows that the HOMO–LUMO energy gap is 3.625 and 3.661 eV for the 6-311++G(d,p) and 6-311G(d,p) basis sets, respectively. These results indicate good stability of the dimer for both basis sets, with slightly higher stability in the case of 6-311G(d,p).</w:t>
      </w:r>
    </w:p>
    <w:p w14:paraId="36652DDB" w14:textId="77777777" w:rsidR="009116A9" w:rsidRPr="00D54A50" w:rsidRDefault="00F96411" w:rsidP="00F96411">
      <w:pPr>
        <w:pStyle w:val="NormalWeb"/>
        <w:spacing w:before="0" w:beforeAutospacing="0" w:after="0" w:afterAutospacing="0" w:line="360" w:lineRule="auto"/>
        <w:jc w:val="both"/>
      </w:pPr>
      <w:r w:rsidRPr="00D54A50">
        <w:t>The electronic chemical potential (μ), which measures the tendency of electrons to leave the system at equilibrium, also provides an indication of molecular stability: the higher μ is, the more reactive and therefore the less stable the molecule becomes (Salihović et al., 2021). According to Table 5, the maximum chemical potential is obtained with the 6-311G(d,p) basis set, confirming that the dimer is more stable in this case. Moreover, the hardness (η) is also higher with the 6-311G(d,p) basis set (η = 0.187), reinforcing this conclusion. Regarding electronegativity, the values obtained are 8.788 eV and 8.592 eV for the 6-311++G(d,p) and 6-311G(d,p) basis sets, respectively. Finally, the dipole moments (Table 5, row 4) confirm the stability of the compound for both basis sets used.</w:t>
      </w:r>
    </w:p>
    <w:p w14:paraId="629D096B" w14:textId="77777777" w:rsidR="00016240" w:rsidRPr="00D54A50" w:rsidRDefault="00016240" w:rsidP="00016240">
      <w:pPr>
        <w:pStyle w:val="NormalWeb"/>
        <w:spacing w:before="0" w:beforeAutospacing="0" w:after="0" w:afterAutospacing="0" w:line="360" w:lineRule="auto"/>
        <w:jc w:val="both"/>
      </w:pPr>
    </w:p>
    <w:p w14:paraId="3D7F2610" w14:textId="77777777" w:rsidR="00DE644C" w:rsidRPr="00D54A50" w:rsidRDefault="00DE644C" w:rsidP="00016240">
      <w:pPr>
        <w:pStyle w:val="Caption"/>
        <w:spacing w:line="360" w:lineRule="auto"/>
        <w:jc w:val="center"/>
        <w:rPr>
          <w:rFonts w:ascii="Times New Roman" w:hAnsi="Times New Roman" w:cs="Times New Roman"/>
          <w:i w:val="0"/>
          <w:color w:val="auto"/>
          <w:sz w:val="24"/>
          <w:szCs w:val="24"/>
        </w:rPr>
      </w:pPr>
      <w:r w:rsidRPr="00D54A50">
        <w:rPr>
          <w:rFonts w:ascii="Times New Roman" w:hAnsi="Times New Roman" w:cs="Times New Roman"/>
          <w:b/>
          <w:bCs/>
          <w:i w:val="0"/>
          <w:color w:val="auto"/>
          <w:sz w:val="24"/>
          <w:szCs w:val="24"/>
        </w:rPr>
        <w:t xml:space="preserve">Table </w:t>
      </w:r>
      <w:r w:rsidRPr="00D54A50">
        <w:rPr>
          <w:rFonts w:ascii="Times New Roman" w:hAnsi="Times New Roman" w:cs="Times New Roman"/>
          <w:b/>
          <w:bCs/>
          <w:i w:val="0"/>
          <w:color w:val="auto"/>
          <w:sz w:val="24"/>
          <w:szCs w:val="24"/>
        </w:rPr>
        <w:fldChar w:fldCharType="begin"/>
      </w:r>
      <w:r w:rsidRPr="00D54A50">
        <w:rPr>
          <w:rFonts w:ascii="Times New Roman" w:hAnsi="Times New Roman" w:cs="Times New Roman"/>
          <w:b/>
          <w:bCs/>
          <w:i w:val="0"/>
          <w:color w:val="auto"/>
          <w:sz w:val="24"/>
          <w:szCs w:val="24"/>
        </w:rPr>
        <w:instrText xml:space="preserve"> SEQ Tableau \* ARABIC </w:instrText>
      </w:r>
      <w:r w:rsidRPr="00D54A50">
        <w:rPr>
          <w:rFonts w:ascii="Times New Roman" w:hAnsi="Times New Roman" w:cs="Times New Roman"/>
          <w:b/>
          <w:bCs/>
          <w:i w:val="0"/>
          <w:color w:val="auto"/>
          <w:sz w:val="24"/>
          <w:szCs w:val="24"/>
        </w:rPr>
        <w:fldChar w:fldCharType="separate"/>
      </w:r>
      <w:r w:rsidR="003A2908" w:rsidRPr="00D54A50">
        <w:rPr>
          <w:rFonts w:ascii="Times New Roman" w:hAnsi="Times New Roman" w:cs="Times New Roman"/>
          <w:b/>
          <w:bCs/>
          <w:i w:val="0"/>
          <w:noProof/>
          <w:color w:val="auto"/>
          <w:sz w:val="24"/>
          <w:szCs w:val="24"/>
        </w:rPr>
        <w:t>5</w:t>
      </w:r>
      <w:r w:rsidRPr="00D54A50">
        <w:rPr>
          <w:rFonts w:ascii="Times New Roman" w:hAnsi="Times New Roman" w:cs="Times New Roman"/>
          <w:b/>
          <w:bCs/>
          <w:i w:val="0"/>
          <w:color w:val="auto"/>
          <w:sz w:val="24"/>
          <w:szCs w:val="24"/>
        </w:rPr>
        <w:fldChar w:fldCharType="end"/>
      </w:r>
      <w:r w:rsidR="008C704C" w:rsidRPr="00D54A50">
        <w:rPr>
          <w:rFonts w:ascii="Times New Roman" w:hAnsi="Times New Roman" w:cs="Times New Roman"/>
          <w:b/>
          <w:bCs/>
          <w:i w:val="0"/>
          <w:color w:val="auto"/>
          <w:sz w:val="24"/>
          <w:szCs w:val="24"/>
        </w:rPr>
        <w:t xml:space="preserve"> </w:t>
      </w:r>
      <w:r w:rsidRPr="00D54A50">
        <w:rPr>
          <w:rFonts w:ascii="Times New Roman" w:hAnsi="Times New Roman" w:cs="Times New Roman"/>
          <w:b/>
          <w:bCs/>
          <w:i w:val="0"/>
          <w:color w:val="auto"/>
          <w:sz w:val="24"/>
          <w:szCs w:val="24"/>
        </w:rPr>
        <w:t>:</w:t>
      </w:r>
      <w:r w:rsidRPr="00D54A50">
        <w:rPr>
          <w:rFonts w:ascii="Times New Roman" w:hAnsi="Times New Roman" w:cs="Times New Roman"/>
          <w:i w:val="0"/>
          <w:color w:val="auto"/>
          <w:sz w:val="24"/>
          <w:szCs w:val="24"/>
        </w:rPr>
        <w:t xml:space="preserve"> Global </w:t>
      </w:r>
      <w:proofErr w:type="spellStart"/>
      <w:r w:rsidRPr="00D54A50">
        <w:rPr>
          <w:rFonts w:ascii="Times New Roman" w:hAnsi="Times New Roman" w:cs="Times New Roman"/>
          <w:i w:val="0"/>
          <w:color w:val="auto"/>
          <w:sz w:val="24"/>
          <w:szCs w:val="24"/>
        </w:rPr>
        <w:t>chemical</w:t>
      </w:r>
      <w:proofErr w:type="spellEnd"/>
      <w:r w:rsidRPr="00D54A50">
        <w:rPr>
          <w:rFonts w:ascii="Times New Roman" w:hAnsi="Times New Roman" w:cs="Times New Roman"/>
          <w:i w:val="0"/>
          <w:color w:val="auto"/>
          <w:sz w:val="24"/>
          <w:szCs w:val="24"/>
        </w:rPr>
        <w:t xml:space="preserve"> </w:t>
      </w:r>
      <w:proofErr w:type="spellStart"/>
      <w:r w:rsidRPr="00D54A50">
        <w:rPr>
          <w:rFonts w:ascii="Times New Roman" w:hAnsi="Times New Roman" w:cs="Times New Roman"/>
          <w:i w:val="0"/>
          <w:color w:val="auto"/>
          <w:sz w:val="24"/>
          <w:szCs w:val="24"/>
        </w:rPr>
        <w:t>reactivity</w:t>
      </w:r>
      <w:proofErr w:type="spellEnd"/>
      <w:r w:rsidRPr="00D54A50">
        <w:rPr>
          <w:rFonts w:ascii="Times New Roman" w:hAnsi="Times New Roman" w:cs="Times New Roman"/>
          <w:i w:val="0"/>
          <w:color w:val="auto"/>
          <w:sz w:val="24"/>
          <w:szCs w:val="24"/>
        </w:rPr>
        <w:t xml:space="preserve"> indices of the compound</w:t>
      </w:r>
    </w:p>
    <w:tbl>
      <w:tblPr>
        <w:tblW w:w="0" w:type="auto"/>
        <w:jc w:val="center"/>
        <w:tblLook w:val="04A0" w:firstRow="1" w:lastRow="0" w:firstColumn="1" w:lastColumn="0" w:noHBand="0" w:noVBand="1"/>
      </w:tblPr>
      <w:tblGrid>
        <w:gridCol w:w="3074"/>
        <w:gridCol w:w="3074"/>
        <w:gridCol w:w="2690"/>
      </w:tblGrid>
      <w:tr w:rsidR="00E7659E" w:rsidRPr="00D54A50" w14:paraId="4E0B722A" w14:textId="77777777" w:rsidTr="001D1CCD">
        <w:trPr>
          <w:trHeight w:val="296"/>
          <w:jc w:val="center"/>
        </w:trPr>
        <w:tc>
          <w:tcPr>
            <w:tcW w:w="3074" w:type="dxa"/>
            <w:tcBorders>
              <w:top w:val="single" w:sz="4" w:space="0" w:color="auto"/>
              <w:bottom w:val="single" w:sz="8" w:space="0" w:color="auto"/>
            </w:tcBorders>
          </w:tcPr>
          <w:p w14:paraId="51E405A2" w14:textId="77777777" w:rsidR="00E7659E" w:rsidRPr="00D54A50" w:rsidRDefault="00E7659E" w:rsidP="001A017F">
            <w:pPr>
              <w:spacing w:after="0" w:line="360" w:lineRule="auto"/>
              <w:rPr>
                <w:rFonts w:ascii="Times New Roman" w:eastAsia="Calibri" w:hAnsi="Times New Roman" w:cs="Times New Roman"/>
                <w:b/>
                <w:bCs/>
                <w:sz w:val="24"/>
                <w:szCs w:val="20"/>
              </w:rPr>
            </w:pPr>
            <w:proofErr w:type="spellStart"/>
            <w:r w:rsidRPr="00D54A50">
              <w:rPr>
                <w:rFonts w:ascii="Times New Roman" w:hAnsi="Times New Roman" w:cs="Times New Roman"/>
                <w:b/>
                <w:bCs/>
                <w:sz w:val="24"/>
                <w:szCs w:val="20"/>
              </w:rPr>
              <w:t>Parameters</w:t>
            </w:r>
            <w:proofErr w:type="spellEnd"/>
          </w:p>
        </w:tc>
        <w:tc>
          <w:tcPr>
            <w:tcW w:w="3074" w:type="dxa"/>
            <w:tcBorders>
              <w:top w:val="single" w:sz="4" w:space="0" w:color="auto"/>
              <w:bottom w:val="single" w:sz="8" w:space="0" w:color="auto"/>
            </w:tcBorders>
          </w:tcPr>
          <w:p w14:paraId="33B8FF2E" w14:textId="77777777" w:rsidR="00E7659E" w:rsidRPr="00D54A50" w:rsidRDefault="00E7659E" w:rsidP="001A017F">
            <w:pPr>
              <w:tabs>
                <w:tab w:val="left" w:pos="432"/>
              </w:tabs>
              <w:spacing w:after="0" w:line="360" w:lineRule="auto"/>
              <w:rPr>
                <w:rFonts w:ascii="Times New Roman" w:eastAsia="Calibri" w:hAnsi="Times New Roman" w:cs="Times New Roman"/>
                <w:b/>
                <w:bCs/>
                <w:sz w:val="24"/>
                <w:szCs w:val="20"/>
              </w:rPr>
            </w:pPr>
            <w:r w:rsidRPr="00D54A50">
              <w:rPr>
                <w:rFonts w:ascii="Times New Roman" w:eastAsia="Calibri" w:hAnsi="Times New Roman" w:cs="Times New Roman"/>
                <w:b/>
                <w:bCs/>
                <w:sz w:val="24"/>
                <w:szCs w:val="20"/>
              </w:rPr>
              <w:t>B3LYP/6-311++G(</w:t>
            </w:r>
            <w:proofErr w:type="spellStart"/>
            <w:r w:rsidRPr="00D54A50">
              <w:rPr>
                <w:rFonts w:ascii="Times New Roman" w:eastAsia="Calibri" w:hAnsi="Times New Roman" w:cs="Times New Roman"/>
                <w:b/>
                <w:bCs/>
                <w:sz w:val="24"/>
                <w:szCs w:val="20"/>
              </w:rPr>
              <w:t>d,p</w:t>
            </w:r>
            <w:proofErr w:type="spellEnd"/>
            <w:r w:rsidRPr="00D54A50">
              <w:rPr>
                <w:rFonts w:ascii="Times New Roman" w:eastAsia="Calibri" w:hAnsi="Times New Roman" w:cs="Times New Roman"/>
                <w:b/>
                <w:bCs/>
                <w:sz w:val="24"/>
                <w:szCs w:val="20"/>
              </w:rPr>
              <w:t>)</w:t>
            </w:r>
          </w:p>
        </w:tc>
        <w:tc>
          <w:tcPr>
            <w:tcW w:w="2690" w:type="dxa"/>
            <w:tcBorders>
              <w:top w:val="single" w:sz="4" w:space="0" w:color="auto"/>
              <w:bottom w:val="single" w:sz="8" w:space="0" w:color="auto"/>
            </w:tcBorders>
          </w:tcPr>
          <w:p w14:paraId="5B224DB1" w14:textId="77777777" w:rsidR="00E7659E" w:rsidRPr="00D54A50" w:rsidRDefault="00E7659E" w:rsidP="001A017F">
            <w:pPr>
              <w:spacing w:after="0" w:line="360" w:lineRule="auto"/>
              <w:rPr>
                <w:rFonts w:ascii="Times New Roman" w:eastAsia="Calibri" w:hAnsi="Times New Roman" w:cs="Times New Roman"/>
                <w:b/>
                <w:bCs/>
                <w:sz w:val="24"/>
                <w:szCs w:val="20"/>
              </w:rPr>
            </w:pPr>
            <w:r w:rsidRPr="00D54A50">
              <w:rPr>
                <w:rFonts w:ascii="Times New Roman" w:eastAsia="Calibri" w:hAnsi="Times New Roman" w:cs="Times New Roman"/>
                <w:b/>
                <w:bCs/>
                <w:sz w:val="24"/>
                <w:szCs w:val="20"/>
              </w:rPr>
              <w:t>B3LYP/6-311G(</w:t>
            </w:r>
            <w:proofErr w:type="spellStart"/>
            <w:r w:rsidRPr="00D54A50">
              <w:rPr>
                <w:rFonts w:ascii="Times New Roman" w:eastAsia="Calibri" w:hAnsi="Times New Roman" w:cs="Times New Roman"/>
                <w:b/>
                <w:bCs/>
                <w:sz w:val="24"/>
                <w:szCs w:val="20"/>
              </w:rPr>
              <w:t>d,p</w:t>
            </w:r>
            <w:proofErr w:type="spellEnd"/>
            <w:r w:rsidRPr="00D54A50">
              <w:rPr>
                <w:rFonts w:ascii="Times New Roman" w:eastAsia="Calibri" w:hAnsi="Times New Roman" w:cs="Times New Roman"/>
                <w:b/>
                <w:bCs/>
                <w:sz w:val="24"/>
                <w:szCs w:val="20"/>
              </w:rPr>
              <w:t>)</w:t>
            </w:r>
          </w:p>
        </w:tc>
      </w:tr>
      <w:tr w:rsidR="00E7659E" w:rsidRPr="00D54A50" w14:paraId="24CE8E56" w14:textId="77777777" w:rsidTr="001D1CCD">
        <w:trPr>
          <w:trHeight w:val="296"/>
          <w:jc w:val="center"/>
        </w:trPr>
        <w:tc>
          <w:tcPr>
            <w:tcW w:w="3074" w:type="dxa"/>
            <w:tcBorders>
              <w:top w:val="single" w:sz="8" w:space="0" w:color="auto"/>
            </w:tcBorders>
          </w:tcPr>
          <w:p w14:paraId="2827A08F"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eastAsia="Calibri" w:hAnsi="Times New Roman" w:cs="Times New Roman"/>
                <w:sz w:val="24"/>
                <w:szCs w:val="20"/>
              </w:rPr>
              <w:t>E (au)</w:t>
            </w:r>
          </w:p>
        </w:tc>
        <w:tc>
          <w:tcPr>
            <w:tcW w:w="3074" w:type="dxa"/>
            <w:tcBorders>
              <w:top w:val="single" w:sz="8" w:space="0" w:color="auto"/>
            </w:tcBorders>
          </w:tcPr>
          <w:p w14:paraId="134745A0" w14:textId="77777777" w:rsidR="00E7659E" w:rsidRPr="00D54A50" w:rsidRDefault="00E7659E" w:rsidP="001A017F">
            <w:pPr>
              <w:tabs>
                <w:tab w:val="left" w:pos="432"/>
              </w:tabs>
              <w:spacing w:after="0" w:line="360" w:lineRule="auto"/>
              <w:rPr>
                <w:rFonts w:ascii="Times New Roman" w:eastAsia="Calibri" w:hAnsi="Times New Roman" w:cs="Times New Roman"/>
                <w:b/>
                <w:sz w:val="24"/>
                <w:szCs w:val="20"/>
              </w:rPr>
            </w:pPr>
            <w:r w:rsidRPr="00D54A50">
              <w:rPr>
                <w:rFonts w:ascii="Times New Roman" w:hAnsi="Times New Roman" w:cs="Times New Roman"/>
                <w:sz w:val="24"/>
                <w:szCs w:val="20"/>
              </w:rPr>
              <w:t>-1889.8</w:t>
            </w:r>
            <w:r w:rsidR="000551FA" w:rsidRPr="00D54A50">
              <w:rPr>
                <w:rFonts w:ascii="Times New Roman" w:hAnsi="Times New Roman" w:cs="Times New Roman"/>
                <w:sz w:val="24"/>
                <w:szCs w:val="20"/>
              </w:rPr>
              <w:t>60</w:t>
            </w:r>
          </w:p>
        </w:tc>
        <w:tc>
          <w:tcPr>
            <w:tcW w:w="2690" w:type="dxa"/>
            <w:tcBorders>
              <w:top w:val="single" w:sz="8" w:space="0" w:color="auto"/>
            </w:tcBorders>
          </w:tcPr>
          <w:p w14:paraId="3046BD07"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hAnsi="Times New Roman" w:cs="Times New Roman"/>
                <w:sz w:val="24"/>
                <w:szCs w:val="20"/>
              </w:rPr>
              <w:t>-1889</w:t>
            </w:r>
            <w:r w:rsidR="004F2237" w:rsidRPr="00D54A50">
              <w:rPr>
                <w:rFonts w:ascii="Times New Roman" w:hAnsi="Times New Roman" w:cs="Times New Roman"/>
                <w:sz w:val="24"/>
                <w:szCs w:val="20"/>
              </w:rPr>
              <w:t>.</w:t>
            </w:r>
            <w:r w:rsidRPr="00D54A50">
              <w:rPr>
                <w:rFonts w:ascii="Times New Roman" w:hAnsi="Times New Roman" w:cs="Times New Roman"/>
                <w:sz w:val="24"/>
                <w:szCs w:val="20"/>
              </w:rPr>
              <w:t>84</w:t>
            </w:r>
            <w:r w:rsidR="000551FA" w:rsidRPr="00D54A50">
              <w:rPr>
                <w:rFonts w:ascii="Times New Roman" w:hAnsi="Times New Roman" w:cs="Times New Roman"/>
                <w:sz w:val="24"/>
                <w:szCs w:val="20"/>
              </w:rPr>
              <w:t>8</w:t>
            </w:r>
          </w:p>
        </w:tc>
      </w:tr>
      <w:tr w:rsidR="00E7659E" w:rsidRPr="00D54A50" w14:paraId="391C048A" w14:textId="77777777" w:rsidTr="008927A2">
        <w:trPr>
          <w:trHeight w:val="296"/>
          <w:jc w:val="center"/>
        </w:trPr>
        <w:tc>
          <w:tcPr>
            <w:tcW w:w="3074" w:type="dxa"/>
          </w:tcPr>
          <w:p w14:paraId="23373616"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eastAsia="Calibri" w:hAnsi="Times New Roman" w:cs="Times New Roman"/>
                <w:sz w:val="24"/>
                <w:szCs w:val="20"/>
              </w:rPr>
              <w:t>E</w:t>
            </w:r>
            <w:r w:rsidRPr="00D54A50">
              <w:rPr>
                <w:rFonts w:ascii="Times New Roman" w:eastAsia="Calibri" w:hAnsi="Times New Roman" w:cs="Times New Roman"/>
                <w:sz w:val="24"/>
                <w:szCs w:val="20"/>
                <w:vertAlign w:val="subscript"/>
              </w:rPr>
              <w:t>HOMO</w:t>
            </w:r>
            <w:r w:rsidR="007659D4" w:rsidRPr="00D54A50">
              <w:t xml:space="preserve"> (eV)</w:t>
            </w:r>
          </w:p>
        </w:tc>
        <w:tc>
          <w:tcPr>
            <w:tcW w:w="3074" w:type="dxa"/>
          </w:tcPr>
          <w:p w14:paraId="1822B05A"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eastAsia="Times New Roman" w:hAnsi="Times New Roman" w:cs="Times New Roman"/>
                <w:sz w:val="24"/>
                <w:szCs w:val="20"/>
                <w:lang w:eastAsia="fr-FR"/>
              </w:rPr>
              <w:t>-7</w:t>
            </w:r>
            <w:r w:rsidR="00CF2810" w:rsidRPr="00D54A50">
              <w:rPr>
                <w:rFonts w:ascii="Times New Roman" w:eastAsia="Times New Roman" w:hAnsi="Times New Roman" w:cs="Times New Roman"/>
                <w:sz w:val="24"/>
                <w:szCs w:val="20"/>
                <w:lang w:eastAsia="fr-FR"/>
              </w:rPr>
              <w:t>.</w:t>
            </w:r>
            <w:r w:rsidRPr="00D54A50">
              <w:rPr>
                <w:rFonts w:ascii="Times New Roman" w:eastAsia="Times New Roman" w:hAnsi="Times New Roman" w:cs="Times New Roman"/>
                <w:sz w:val="24"/>
                <w:szCs w:val="20"/>
                <w:lang w:eastAsia="fr-FR"/>
              </w:rPr>
              <w:t>067</w:t>
            </w:r>
          </w:p>
        </w:tc>
        <w:tc>
          <w:tcPr>
            <w:tcW w:w="2690" w:type="dxa"/>
          </w:tcPr>
          <w:p w14:paraId="05D435AE"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eastAsia="Times New Roman" w:hAnsi="Times New Roman" w:cs="Times New Roman"/>
                <w:sz w:val="24"/>
                <w:szCs w:val="20"/>
                <w:lang w:eastAsia="fr-FR"/>
              </w:rPr>
              <w:t>-6</w:t>
            </w:r>
            <w:r w:rsidR="00CF2810" w:rsidRPr="00D54A50">
              <w:rPr>
                <w:rFonts w:ascii="Times New Roman" w:eastAsia="Times New Roman" w:hAnsi="Times New Roman" w:cs="Times New Roman"/>
                <w:sz w:val="24"/>
                <w:szCs w:val="20"/>
                <w:lang w:eastAsia="fr-FR"/>
              </w:rPr>
              <w:t>.</w:t>
            </w:r>
            <w:r w:rsidRPr="00D54A50">
              <w:rPr>
                <w:rFonts w:ascii="Times New Roman" w:eastAsia="Times New Roman" w:hAnsi="Times New Roman" w:cs="Times New Roman"/>
                <w:sz w:val="24"/>
                <w:szCs w:val="20"/>
                <w:lang w:eastAsia="fr-FR"/>
              </w:rPr>
              <w:t>948</w:t>
            </w:r>
          </w:p>
        </w:tc>
      </w:tr>
      <w:tr w:rsidR="00E7659E" w:rsidRPr="00D54A50" w14:paraId="3EEB26F7" w14:textId="77777777" w:rsidTr="008927A2">
        <w:trPr>
          <w:trHeight w:val="296"/>
          <w:jc w:val="center"/>
        </w:trPr>
        <w:tc>
          <w:tcPr>
            <w:tcW w:w="3074" w:type="dxa"/>
          </w:tcPr>
          <w:p w14:paraId="02E7020C"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eastAsia="Calibri" w:hAnsi="Times New Roman" w:cs="Times New Roman"/>
                <w:sz w:val="24"/>
                <w:szCs w:val="20"/>
              </w:rPr>
              <w:lastRenderedPageBreak/>
              <w:t>E</w:t>
            </w:r>
            <w:r w:rsidRPr="00D54A50">
              <w:rPr>
                <w:rFonts w:ascii="Times New Roman" w:eastAsia="Calibri" w:hAnsi="Times New Roman" w:cs="Times New Roman"/>
                <w:sz w:val="24"/>
                <w:szCs w:val="20"/>
                <w:vertAlign w:val="subscript"/>
              </w:rPr>
              <w:t>LUMO</w:t>
            </w:r>
            <w:r w:rsidR="007659D4" w:rsidRPr="00D54A50">
              <w:t xml:space="preserve"> (eV)</w:t>
            </w:r>
          </w:p>
        </w:tc>
        <w:tc>
          <w:tcPr>
            <w:tcW w:w="3074" w:type="dxa"/>
          </w:tcPr>
          <w:p w14:paraId="734626A7"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r w:rsidRPr="00D54A50">
              <w:rPr>
                <w:rFonts w:ascii="Times New Roman" w:eastAsia="Times New Roman" w:hAnsi="Times New Roman" w:cs="Times New Roman"/>
                <w:sz w:val="24"/>
                <w:szCs w:val="20"/>
                <w:lang w:eastAsia="fr-FR"/>
              </w:rPr>
              <w:t>-3</w:t>
            </w:r>
            <w:r w:rsidR="00CF2810" w:rsidRPr="00D54A50">
              <w:rPr>
                <w:rFonts w:ascii="Times New Roman" w:eastAsia="Times New Roman" w:hAnsi="Times New Roman" w:cs="Times New Roman"/>
                <w:sz w:val="24"/>
                <w:szCs w:val="20"/>
                <w:lang w:eastAsia="fr-FR"/>
              </w:rPr>
              <w:t>.</w:t>
            </w:r>
            <w:r w:rsidRPr="00D54A50">
              <w:rPr>
                <w:rFonts w:ascii="Times New Roman" w:eastAsia="Times New Roman" w:hAnsi="Times New Roman" w:cs="Times New Roman"/>
                <w:sz w:val="24"/>
                <w:szCs w:val="20"/>
                <w:lang w:eastAsia="fr-FR"/>
              </w:rPr>
              <w:t>442</w:t>
            </w:r>
          </w:p>
        </w:tc>
        <w:tc>
          <w:tcPr>
            <w:tcW w:w="2690" w:type="dxa"/>
          </w:tcPr>
          <w:p w14:paraId="6545B986"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r w:rsidRPr="00D54A50">
              <w:rPr>
                <w:rFonts w:ascii="Times New Roman" w:eastAsia="Times New Roman" w:hAnsi="Times New Roman" w:cs="Times New Roman"/>
                <w:sz w:val="24"/>
                <w:szCs w:val="20"/>
                <w:lang w:eastAsia="fr-FR"/>
              </w:rPr>
              <w:t>-3</w:t>
            </w:r>
            <w:r w:rsidR="00CF2810" w:rsidRPr="00D54A50">
              <w:rPr>
                <w:rFonts w:ascii="Times New Roman" w:eastAsia="Times New Roman" w:hAnsi="Times New Roman" w:cs="Times New Roman"/>
                <w:sz w:val="24"/>
                <w:szCs w:val="20"/>
                <w:lang w:eastAsia="fr-FR"/>
              </w:rPr>
              <w:t>.</w:t>
            </w:r>
            <w:r w:rsidRPr="00D54A50">
              <w:rPr>
                <w:rFonts w:ascii="Times New Roman" w:eastAsia="Times New Roman" w:hAnsi="Times New Roman" w:cs="Times New Roman"/>
                <w:sz w:val="24"/>
                <w:szCs w:val="20"/>
                <w:lang w:eastAsia="fr-FR"/>
              </w:rPr>
              <w:t>287</w:t>
            </w:r>
          </w:p>
        </w:tc>
      </w:tr>
      <w:tr w:rsidR="00E7659E" w:rsidRPr="00D54A50" w14:paraId="759D8440" w14:textId="77777777" w:rsidTr="008927A2">
        <w:trPr>
          <w:trHeight w:val="296"/>
          <w:jc w:val="center"/>
        </w:trPr>
        <w:tc>
          <w:tcPr>
            <w:tcW w:w="3074" w:type="dxa"/>
          </w:tcPr>
          <w:p w14:paraId="5E42B10A" w14:textId="77777777" w:rsidR="00E7659E" w:rsidRPr="00D54A50" w:rsidRDefault="00E7659E" w:rsidP="001A017F">
            <w:pPr>
              <w:spacing w:after="0" w:line="360" w:lineRule="auto"/>
              <w:rPr>
                <w:rFonts w:ascii="Times New Roman" w:eastAsia="Calibri" w:hAnsi="Times New Roman" w:cs="Times New Roman"/>
                <w:sz w:val="24"/>
                <w:szCs w:val="20"/>
              </w:rPr>
            </w:pPr>
            <w:proofErr w:type="spellStart"/>
            <w:r w:rsidRPr="00D54A50">
              <w:rPr>
                <w:rFonts w:ascii="Times New Roman" w:eastAsia="Calibri" w:hAnsi="Times New Roman" w:cs="Times New Roman"/>
                <w:sz w:val="24"/>
                <w:szCs w:val="20"/>
              </w:rPr>
              <w:t>D</w:t>
            </w:r>
            <w:r w:rsidR="00A960C7" w:rsidRPr="00D54A50">
              <w:rPr>
                <w:rFonts w:ascii="Times New Roman" w:eastAsia="Calibri" w:hAnsi="Times New Roman" w:cs="Times New Roman"/>
                <w:sz w:val="24"/>
                <w:szCs w:val="20"/>
              </w:rPr>
              <w:t>i</w:t>
            </w:r>
            <w:r w:rsidRPr="00D54A50">
              <w:rPr>
                <w:rFonts w:ascii="Times New Roman" w:eastAsia="Calibri" w:hAnsi="Times New Roman" w:cs="Times New Roman"/>
                <w:sz w:val="24"/>
                <w:szCs w:val="20"/>
              </w:rPr>
              <w:t>pole</w:t>
            </w:r>
            <w:proofErr w:type="spellEnd"/>
            <w:r w:rsidRPr="00D54A50">
              <w:rPr>
                <w:rFonts w:ascii="Times New Roman" w:eastAsia="Calibri" w:hAnsi="Times New Roman" w:cs="Times New Roman"/>
                <w:sz w:val="24"/>
                <w:szCs w:val="20"/>
              </w:rPr>
              <w:t xml:space="preserve"> moment (Debye)</w:t>
            </w:r>
          </w:p>
        </w:tc>
        <w:tc>
          <w:tcPr>
            <w:tcW w:w="3074" w:type="dxa"/>
          </w:tcPr>
          <w:p w14:paraId="3F8EA845"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r w:rsidRPr="00D54A50">
              <w:rPr>
                <w:rFonts w:ascii="Times New Roman" w:hAnsi="Times New Roman" w:cs="Times New Roman"/>
                <w:sz w:val="24"/>
                <w:szCs w:val="20"/>
              </w:rPr>
              <w:t>9.306</w:t>
            </w:r>
          </w:p>
        </w:tc>
        <w:tc>
          <w:tcPr>
            <w:tcW w:w="2690" w:type="dxa"/>
          </w:tcPr>
          <w:p w14:paraId="5EDA3E86"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r w:rsidRPr="00D54A50">
              <w:rPr>
                <w:rFonts w:ascii="Times New Roman" w:hAnsi="Times New Roman" w:cs="Times New Roman"/>
                <w:sz w:val="24"/>
                <w:szCs w:val="20"/>
              </w:rPr>
              <w:t>9</w:t>
            </w:r>
            <w:r w:rsidR="00E800BE" w:rsidRPr="00D54A50">
              <w:rPr>
                <w:rFonts w:ascii="Times New Roman" w:hAnsi="Times New Roman" w:cs="Times New Roman"/>
                <w:sz w:val="24"/>
                <w:szCs w:val="20"/>
              </w:rPr>
              <w:t>.</w:t>
            </w:r>
            <w:r w:rsidRPr="00D54A50">
              <w:rPr>
                <w:rFonts w:ascii="Times New Roman" w:hAnsi="Times New Roman" w:cs="Times New Roman"/>
                <w:sz w:val="24"/>
                <w:szCs w:val="20"/>
              </w:rPr>
              <w:t>577</w:t>
            </w:r>
          </w:p>
        </w:tc>
      </w:tr>
      <w:tr w:rsidR="00E7659E" w:rsidRPr="00D54A50" w14:paraId="3AD29DEB" w14:textId="77777777" w:rsidTr="008927A2">
        <w:trPr>
          <w:trHeight w:val="296"/>
          <w:jc w:val="center"/>
        </w:trPr>
        <w:tc>
          <w:tcPr>
            <w:tcW w:w="3074" w:type="dxa"/>
          </w:tcPr>
          <w:p w14:paraId="36E788D5"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eastAsia="Calibri" w:hAnsi="Times New Roman" w:cs="Times New Roman"/>
                <w:sz w:val="24"/>
                <w:szCs w:val="20"/>
              </w:rPr>
              <w:t>Energy gap ( Δ</w:t>
            </w:r>
            <w:r w:rsidR="007659D4" w:rsidRPr="00D54A50">
              <w:rPr>
                <w:rFonts w:ascii="Times New Roman" w:eastAsia="Calibri" w:hAnsi="Times New Roman" w:cs="Times New Roman"/>
                <w:sz w:val="24"/>
                <w:szCs w:val="20"/>
              </w:rPr>
              <w:t>E</w:t>
            </w:r>
            <w:r w:rsidRPr="00D54A50">
              <w:rPr>
                <w:rFonts w:ascii="Times New Roman" w:eastAsia="BHPLN N+ Times New Roman PSMT" w:hAnsi="Times New Roman" w:cs="Times New Roman"/>
                <w:sz w:val="24"/>
                <w:szCs w:val="20"/>
              </w:rPr>
              <w:t xml:space="preserve"> ) (eV)</w:t>
            </w:r>
          </w:p>
        </w:tc>
        <w:tc>
          <w:tcPr>
            <w:tcW w:w="3074" w:type="dxa"/>
          </w:tcPr>
          <w:p w14:paraId="6B791756"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bookmarkStart w:id="1" w:name="_Hlk208412675"/>
            <w:r w:rsidRPr="00D54A50">
              <w:rPr>
                <w:rFonts w:ascii="Times New Roman" w:eastAsia="Calibri" w:hAnsi="Times New Roman" w:cs="Times New Roman"/>
                <w:sz w:val="24"/>
                <w:szCs w:val="20"/>
                <w:lang w:eastAsia="fr-FR"/>
              </w:rPr>
              <w:t>3</w:t>
            </w:r>
            <w:r w:rsidR="00E800BE" w:rsidRPr="00D54A50">
              <w:rPr>
                <w:rFonts w:ascii="Times New Roman" w:eastAsia="Calibri" w:hAnsi="Times New Roman" w:cs="Times New Roman"/>
                <w:sz w:val="24"/>
                <w:szCs w:val="20"/>
                <w:lang w:eastAsia="fr-FR"/>
              </w:rPr>
              <w:t>.</w:t>
            </w:r>
            <w:r w:rsidRPr="00D54A50">
              <w:rPr>
                <w:rFonts w:ascii="Times New Roman" w:eastAsia="Calibri" w:hAnsi="Times New Roman" w:cs="Times New Roman"/>
                <w:sz w:val="24"/>
                <w:szCs w:val="20"/>
                <w:lang w:eastAsia="fr-FR"/>
              </w:rPr>
              <w:t>625</w:t>
            </w:r>
            <w:bookmarkEnd w:id="1"/>
          </w:p>
        </w:tc>
        <w:tc>
          <w:tcPr>
            <w:tcW w:w="2690" w:type="dxa"/>
          </w:tcPr>
          <w:p w14:paraId="1F8134C8"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r w:rsidRPr="00D54A50">
              <w:rPr>
                <w:rFonts w:ascii="Times New Roman" w:eastAsia="Times New Roman" w:hAnsi="Times New Roman" w:cs="Times New Roman"/>
                <w:sz w:val="24"/>
                <w:szCs w:val="20"/>
                <w:lang w:eastAsia="fr-FR"/>
              </w:rPr>
              <w:t>3</w:t>
            </w:r>
            <w:r w:rsidR="00E800BE" w:rsidRPr="00D54A50">
              <w:rPr>
                <w:rFonts w:ascii="Times New Roman" w:eastAsia="Times New Roman" w:hAnsi="Times New Roman" w:cs="Times New Roman"/>
                <w:sz w:val="24"/>
                <w:szCs w:val="20"/>
                <w:lang w:eastAsia="fr-FR"/>
              </w:rPr>
              <w:t>.</w:t>
            </w:r>
            <w:r w:rsidRPr="00D54A50">
              <w:rPr>
                <w:rFonts w:ascii="Times New Roman" w:eastAsia="Times New Roman" w:hAnsi="Times New Roman" w:cs="Times New Roman"/>
                <w:sz w:val="24"/>
                <w:szCs w:val="20"/>
                <w:lang w:eastAsia="fr-FR"/>
              </w:rPr>
              <w:t>661</w:t>
            </w:r>
          </w:p>
        </w:tc>
      </w:tr>
      <w:tr w:rsidR="00E7659E" w:rsidRPr="00D54A50" w14:paraId="67147459" w14:textId="77777777" w:rsidTr="008927A2">
        <w:trPr>
          <w:trHeight w:val="283"/>
          <w:jc w:val="center"/>
        </w:trPr>
        <w:tc>
          <w:tcPr>
            <w:tcW w:w="3074" w:type="dxa"/>
          </w:tcPr>
          <w:p w14:paraId="3D01223A"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eastAsia="Calibri" w:hAnsi="Times New Roman" w:cs="Times New Roman"/>
                <w:sz w:val="24"/>
                <w:szCs w:val="20"/>
              </w:rPr>
              <w:t>µ(eV)</w:t>
            </w:r>
          </w:p>
        </w:tc>
        <w:tc>
          <w:tcPr>
            <w:tcW w:w="3074" w:type="dxa"/>
          </w:tcPr>
          <w:p w14:paraId="6F8AED73"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r w:rsidRPr="00D54A50">
              <w:rPr>
                <w:rFonts w:ascii="Times New Roman" w:eastAsia="Times New Roman" w:hAnsi="Times New Roman" w:cs="Times New Roman"/>
                <w:sz w:val="24"/>
                <w:szCs w:val="20"/>
                <w:lang w:eastAsia="fr-FR"/>
              </w:rPr>
              <w:t>-8</w:t>
            </w:r>
            <w:r w:rsidR="00E800BE" w:rsidRPr="00D54A50">
              <w:rPr>
                <w:rFonts w:ascii="Times New Roman" w:eastAsia="Times New Roman" w:hAnsi="Times New Roman" w:cs="Times New Roman"/>
                <w:sz w:val="24"/>
                <w:szCs w:val="20"/>
                <w:lang w:eastAsia="fr-FR"/>
              </w:rPr>
              <w:t>.</w:t>
            </w:r>
            <w:r w:rsidRPr="00D54A50">
              <w:rPr>
                <w:rFonts w:ascii="Times New Roman" w:eastAsia="Times New Roman" w:hAnsi="Times New Roman" w:cs="Times New Roman"/>
                <w:sz w:val="24"/>
                <w:szCs w:val="20"/>
                <w:lang w:eastAsia="fr-FR"/>
              </w:rPr>
              <w:t>788</w:t>
            </w:r>
          </w:p>
        </w:tc>
        <w:tc>
          <w:tcPr>
            <w:tcW w:w="2690" w:type="dxa"/>
          </w:tcPr>
          <w:p w14:paraId="3FC44193"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r w:rsidRPr="00D54A50">
              <w:rPr>
                <w:rFonts w:ascii="Times New Roman" w:eastAsia="Calibri" w:hAnsi="Times New Roman" w:cs="Times New Roman"/>
                <w:sz w:val="24"/>
                <w:szCs w:val="20"/>
                <w:lang w:eastAsia="fr-FR"/>
              </w:rPr>
              <w:t>-8</w:t>
            </w:r>
            <w:r w:rsidR="00E800BE" w:rsidRPr="00D54A50">
              <w:rPr>
                <w:rFonts w:ascii="Times New Roman" w:eastAsia="Calibri" w:hAnsi="Times New Roman" w:cs="Times New Roman"/>
                <w:sz w:val="24"/>
                <w:szCs w:val="20"/>
                <w:lang w:eastAsia="fr-FR"/>
              </w:rPr>
              <w:t>.</w:t>
            </w:r>
            <w:r w:rsidRPr="00D54A50">
              <w:rPr>
                <w:rFonts w:ascii="Times New Roman" w:eastAsia="Calibri" w:hAnsi="Times New Roman" w:cs="Times New Roman"/>
                <w:sz w:val="24"/>
                <w:szCs w:val="20"/>
                <w:lang w:eastAsia="fr-FR"/>
              </w:rPr>
              <w:t>59</w:t>
            </w:r>
            <w:r w:rsidR="00FD6ECC" w:rsidRPr="00D54A50">
              <w:rPr>
                <w:rFonts w:ascii="Times New Roman" w:eastAsia="Calibri" w:hAnsi="Times New Roman" w:cs="Times New Roman"/>
                <w:sz w:val="24"/>
                <w:szCs w:val="20"/>
                <w:lang w:eastAsia="fr-FR"/>
              </w:rPr>
              <w:t>2</w:t>
            </w:r>
          </w:p>
        </w:tc>
      </w:tr>
      <w:tr w:rsidR="00E7659E" w:rsidRPr="00D54A50" w14:paraId="52AB449B" w14:textId="77777777" w:rsidTr="001D1CCD">
        <w:trPr>
          <w:trHeight w:val="296"/>
          <w:jc w:val="center"/>
        </w:trPr>
        <w:tc>
          <w:tcPr>
            <w:tcW w:w="3074" w:type="dxa"/>
          </w:tcPr>
          <w:p w14:paraId="16C07345"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eastAsia="Calibri" w:hAnsi="Times New Roman" w:cs="Times New Roman"/>
                <w:sz w:val="24"/>
                <w:szCs w:val="20"/>
              </w:rPr>
              <w:t>Ƞ (eV)</w:t>
            </w:r>
          </w:p>
        </w:tc>
        <w:tc>
          <w:tcPr>
            <w:tcW w:w="3074" w:type="dxa"/>
          </w:tcPr>
          <w:p w14:paraId="7012D7FC"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r w:rsidRPr="00D54A50">
              <w:rPr>
                <w:rFonts w:ascii="Times New Roman" w:eastAsia="Calibri" w:hAnsi="Times New Roman" w:cs="Times New Roman"/>
                <w:sz w:val="24"/>
                <w:szCs w:val="20"/>
                <w:lang w:eastAsia="fr-FR"/>
              </w:rPr>
              <w:t>0</w:t>
            </w:r>
            <w:r w:rsidR="00E800BE" w:rsidRPr="00D54A50">
              <w:rPr>
                <w:rFonts w:ascii="Times New Roman" w:eastAsia="Calibri" w:hAnsi="Times New Roman" w:cs="Times New Roman"/>
                <w:sz w:val="24"/>
                <w:szCs w:val="20"/>
                <w:lang w:eastAsia="fr-FR"/>
              </w:rPr>
              <w:t>.</w:t>
            </w:r>
            <w:r w:rsidRPr="00D54A50">
              <w:rPr>
                <w:rFonts w:ascii="Times New Roman" w:eastAsia="Calibri" w:hAnsi="Times New Roman" w:cs="Times New Roman"/>
                <w:sz w:val="24"/>
                <w:szCs w:val="20"/>
                <w:lang w:eastAsia="fr-FR"/>
              </w:rPr>
              <w:t>091</w:t>
            </w:r>
          </w:p>
        </w:tc>
        <w:tc>
          <w:tcPr>
            <w:tcW w:w="2690" w:type="dxa"/>
          </w:tcPr>
          <w:p w14:paraId="1DF4C80C" w14:textId="77777777" w:rsidR="00E7659E" w:rsidRPr="00D54A50" w:rsidRDefault="00E7659E" w:rsidP="001A017F">
            <w:pPr>
              <w:spacing w:after="0" w:line="360" w:lineRule="auto"/>
              <w:rPr>
                <w:rFonts w:ascii="Times New Roman" w:eastAsia="Calibri" w:hAnsi="Times New Roman" w:cs="Times New Roman"/>
                <w:sz w:val="24"/>
                <w:szCs w:val="20"/>
                <w:lang w:eastAsia="fr-FR"/>
              </w:rPr>
            </w:pPr>
            <w:r w:rsidRPr="00D54A50">
              <w:rPr>
                <w:rFonts w:ascii="Times New Roman" w:eastAsia="Times New Roman" w:hAnsi="Times New Roman" w:cs="Times New Roman"/>
                <w:sz w:val="24"/>
                <w:szCs w:val="20"/>
                <w:lang w:eastAsia="fr-FR"/>
              </w:rPr>
              <w:t>0</w:t>
            </w:r>
            <w:r w:rsidR="00E800BE" w:rsidRPr="00D54A50">
              <w:rPr>
                <w:rFonts w:ascii="Times New Roman" w:eastAsia="Times New Roman" w:hAnsi="Times New Roman" w:cs="Times New Roman"/>
                <w:sz w:val="24"/>
                <w:szCs w:val="20"/>
                <w:lang w:eastAsia="fr-FR"/>
              </w:rPr>
              <w:t>.</w:t>
            </w:r>
            <w:r w:rsidRPr="00D54A50">
              <w:rPr>
                <w:rFonts w:ascii="Times New Roman" w:eastAsia="Times New Roman" w:hAnsi="Times New Roman" w:cs="Times New Roman"/>
                <w:sz w:val="24"/>
                <w:szCs w:val="20"/>
                <w:lang w:eastAsia="fr-FR"/>
              </w:rPr>
              <w:t>187</w:t>
            </w:r>
          </w:p>
        </w:tc>
      </w:tr>
      <w:tr w:rsidR="00E7659E" w:rsidRPr="00D54A50" w14:paraId="6219FC1A" w14:textId="77777777" w:rsidTr="001D1CCD">
        <w:trPr>
          <w:trHeight w:val="296"/>
          <w:jc w:val="center"/>
        </w:trPr>
        <w:tc>
          <w:tcPr>
            <w:tcW w:w="3074" w:type="dxa"/>
            <w:tcBorders>
              <w:bottom w:val="single" w:sz="8" w:space="0" w:color="auto"/>
            </w:tcBorders>
          </w:tcPr>
          <w:p w14:paraId="0F73DCC2" w14:textId="77777777" w:rsidR="00E7659E" w:rsidRPr="00D54A50" w:rsidRDefault="00E7659E" w:rsidP="001A017F">
            <w:pPr>
              <w:spacing w:after="0" w:line="360" w:lineRule="auto"/>
              <w:rPr>
                <w:rFonts w:ascii="Times New Roman" w:eastAsia="Calibri" w:hAnsi="Times New Roman" w:cs="Times New Roman"/>
                <w:sz w:val="24"/>
                <w:szCs w:val="20"/>
              </w:rPr>
            </w:pPr>
            <w:r w:rsidRPr="00D54A50">
              <w:rPr>
                <w:rFonts w:ascii="Times New Roman" w:eastAsia="Calibri" w:hAnsi="Times New Roman" w:cs="Times New Roman"/>
                <w:sz w:val="24"/>
                <w:szCs w:val="20"/>
              </w:rPr>
              <w:t>χ (eV)</w:t>
            </w:r>
          </w:p>
        </w:tc>
        <w:tc>
          <w:tcPr>
            <w:tcW w:w="3074" w:type="dxa"/>
            <w:tcBorders>
              <w:bottom w:val="single" w:sz="8" w:space="0" w:color="auto"/>
            </w:tcBorders>
          </w:tcPr>
          <w:p w14:paraId="6AE8A7E9" w14:textId="77777777" w:rsidR="00E7659E" w:rsidRPr="00D54A50" w:rsidRDefault="00E7659E" w:rsidP="001A017F">
            <w:pPr>
              <w:spacing w:after="0" w:line="360" w:lineRule="auto"/>
              <w:rPr>
                <w:rFonts w:ascii="Times New Roman" w:eastAsia="Times New Roman" w:hAnsi="Times New Roman" w:cs="Times New Roman"/>
                <w:sz w:val="24"/>
                <w:szCs w:val="20"/>
                <w:lang w:eastAsia="fr-FR"/>
              </w:rPr>
            </w:pPr>
            <w:r w:rsidRPr="00D54A50">
              <w:rPr>
                <w:rFonts w:ascii="Times New Roman" w:eastAsia="Times New Roman" w:hAnsi="Times New Roman" w:cs="Times New Roman"/>
                <w:sz w:val="24"/>
                <w:szCs w:val="20"/>
                <w:lang w:eastAsia="fr-FR"/>
              </w:rPr>
              <w:t>8</w:t>
            </w:r>
            <w:r w:rsidR="00E800BE" w:rsidRPr="00D54A50">
              <w:rPr>
                <w:rFonts w:ascii="Times New Roman" w:eastAsia="Times New Roman" w:hAnsi="Times New Roman" w:cs="Times New Roman"/>
                <w:sz w:val="24"/>
                <w:szCs w:val="20"/>
                <w:lang w:eastAsia="fr-FR"/>
              </w:rPr>
              <w:t>.</w:t>
            </w:r>
            <w:r w:rsidRPr="00D54A50">
              <w:rPr>
                <w:rFonts w:ascii="Times New Roman" w:eastAsia="Times New Roman" w:hAnsi="Times New Roman" w:cs="Times New Roman"/>
                <w:sz w:val="24"/>
                <w:szCs w:val="20"/>
                <w:lang w:eastAsia="fr-FR"/>
              </w:rPr>
              <w:t>788</w:t>
            </w:r>
          </w:p>
        </w:tc>
        <w:tc>
          <w:tcPr>
            <w:tcW w:w="2690" w:type="dxa"/>
            <w:tcBorders>
              <w:bottom w:val="single" w:sz="8" w:space="0" w:color="auto"/>
            </w:tcBorders>
          </w:tcPr>
          <w:p w14:paraId="7A7E80A4" w14:textId="77777777" w:rsidR="00E7659E" w:rsidRPr="00D54A50" w:rsidRDefault="00E7659E" w:rsidP="001A017F">
            <w:pPr>
              <w:spacing w:after="0" w:line="360" w:lineRule="auto"/>
              <w:rPr>
                <w:rFonts w:ascii="Times New Roman" w:eastAsia="Times New Roman" w:hAnsi="Times New Roman" w:cs="Times New Roman"/>
                <w:sz w:val="24"/>
                <w:szCs w:val="20"/>
                <w:lang w:eastAsia="fr-FR"/>
              </w:rPr>
            </w:pPr>
            <w:r w:rsidRPr="00D54A50">
              <w:rPr>
                <w:rFonts w:ascii="Times New Roman" w:eastAsia="Times New Roman" w:hAnsi="Times New Roman" w:cs="Times New Roman"/>
                <w:sz w:val="24"/>
                <w:szCs w:val="20"/>
                <w:lang w:eastAsia="fr-FR"/>
              </w:rPr>
              <w:t>8</w:t>
            </w:r>
            <w:r w:rsidR="00E800BE" w:rsidRPr="00D54A50">
              <w:rPr>
                <w:rFonts w:ascii="Times New Roman" w:eastAsia="Times New Roman" w:hAnsi="Times New Roman" w:cs="Times New Roman"/>
                <w:sz w:val="24"/>
                <w:szCs w:val="20"/>
                <w:lang w:eastAsia="fr-FR"/>
              </w:rPr>
              <w:t>.</w:t>
            </w:r>
            <w:r w:rsidRPr="00D54A50">
              <w:rPr>
                <w:rFonts w:ascii="Times New Roman" w:eastAsia="Times New Roman" w:hAnsi="Times New Roman" w:cs="Times New Roman"/>
                <w:sz w:val="24"/>
                <w:szCs w:val="20"/>
                <w:lang w:eastAsia="fr-FR"/>
              </w:rPr>
              <w:t>59</w:t>
            </w:r>
            <w:r w:rsidR="00FD6ECC" w:rsidRPr="00D54A50">
              <w:rPr>
                <w:rFonts w:ascii="Times New Roman" w:eastAsia="Times New Roman" w:hAnsi="Times New Roman" w:cs="Times New Roman"/>
                <w:sz w:val="24"/>
                <w:szCs w:val="20"/>
                <w:lang w:eastAsia="fr-FR"/>
              </w:rPr>
              <w:t>2</w:t>
            </w:r>
          </w:p>
        </w:tc>
      </w:tr>
    </w:tbl>
    <w:p w14:paraId="19E95A46" w14:textId="77777777" w:rsidR="00464E50" w:rsidRPr="00D54A50" w:rsidRDefault="00464E50" w:rsidP="00DE644C">
      <w:pPr>
        <w:spacing w:after="0"/>
        <w:rPr>
          <w:rFonts w:ascii="Times New Roman" w:hAnsi="Times New Roman" w:cs="Times New Roman"/>
          <w:sz w:val="20"/>
          <w:szCs w:val="20"/>
        </w:rPr>
      </w:pPr>
    </w:p>
    <w:p w14:paraId="2838E754" w14:textId="77777777" w:rsidR="005010BD" w:rsidRPr="00D54A50" w:rsidRDefault="005010BD" w:rsidP="00DE644C">
      <w:pPr>
        <w:spacing w:after="0"/>
        <w:rPr>
          <w:rFonts w:ascii="Times New Roman" w:hAnsi="Times New Roman" w:cs="Times New Roman"/>
          <w:sz w:val="20"/>
          <w:szCs w:val="20"/>
        </w:rPr>
      </w:pPr>
    </w:p>
    <w:p w14:paraId="2A0F4853" w14:textId="77777777" w:rsidR="005010BD" w:rsidRPr="00D54A50" w:rsidRDefault="001A6E5A" w:rsidP="00CF22D8">
      <w:pPr>
        <w:spacing w:after="0"/>
        <w:jc w:val="center"/>
        <w:rPr>
          <w:rFonts w:ascii="Times New Roman" w:hAnsi="Times New Roman" w:cs="Times New Roman"/>
          <w:sz w:val="20"/>
          <w:szCs w:val="20"/>
        </w:rPr>
      </w:pPr>
      <w:r w:rsidRPr="00D54A50">
        <w:rPr>
          <w:rFonts w:ascii="Times New Roman" w:hAnsi="Times New Roman" w:cs="Times New Roman"/>
          <w:noProof/>
          <w:sz w:val="24"/>
          <w:lang w:eastAsia="fr-FR"/>
        </w:rPr>
        <w:drawing>
          <wp:inline distT="0" distB="0" distL="0" distR="0" wp14:anchorId="24D6D8CB" wp14:editId="599B5D31">
            <wp:extent cx="5760720" cy="1839595"/>
            <wp:effectExtent l="0" t="0" r="0" b="8255"/>
            <wp:docPr id="21169049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04980" name=""/>
                    <pic:cNvPicPr/>
                  </pic:nvPicPr>
                  <pic:blipFill>
                    <a:blip r:embed="rId13"/>
                    <a:stretch>
                      <a:fillRect/>
                    </a:stretch>
                  </pic:blipFill>
                  <pic:spPr>
                    <a:xfrm>
                      <a:off x="0" y="0"/>
                      <a:ext cx="5760720" cy="1839595"/>
                    </a:xfrm>
                    <a:prstGeom prst="rect">
                      <a:avLst/>
                    </a:prstGeom>
                  </pic:spPr>
                </pic:pic>
              </a:graphicData>
            </a:graphic>
          </wp:inline>
        </w:drawing>
      </w:r>
    </w:p>
    <w:p w14:paraId="27566495" w14:textId="77777777" w:rsidR="007F01EA" w:rsidRPr="00D54A50" w:rsidRDefault="007F01EA" w:rsidP="00DE644C">
      <w:pPr>
        <w:spacing w:after="0"/>
        <w:rPr>
          <w:rFonts w:ascii="Times New Roman" w:hAnsi="Times New Roman" w:cs="Times New Roman"/>
          <w:sz w:val="20"/>
          <w:szCs w:val="20"/>
        </w:rPr>
      </w:pPr>
    </w:p>
    <w:p w14:paraId="385D6618" w14:textId="77777777" w:rsidR="001A6E5A" w:rsidRPr="00D54A50" w:rsidRDefault="001A6E5A" w:rsidP="00887B27">
      <w:pPr>
        <w:pStyle w:val="Caption"/>
        <w:jc w:val="center"/>
        <w:rPr>
          <w:rFonts w:ascii="Times New Roman" w:hAnsi="Times New Roman" w:cs="Times New Roman"/>
          <w:i w:val="0"/>
          <w:color w:val="auto"/>
          <w:sz w:val="24"/>
          <w:szCs w:val="24"/>
        </w:rPr>
      </w:pPr>
      <w:r w:rsidRPr="00D54A50">
        <w:rPr>
          <w:rFonts w:ascii="Times New Roman" w:hAnsi="Times New Roman" w:cs="Times New Roman"/>
          <w:b/>
          <w:bCs/>
          <w:i w:val="0"/>
          <w:color w:val="auto"/>
          <w:sz w:val="24"/>
          <w:szCs w:val="24"/>
        </w:rPr>
        <w:t xml:space="preserve">Figure </w:t>
      </w:r>
      <w:r w:rsidR="008F5783" w:rsidRPr="00D54A50">
        <w:rPr>
          <w:rFonts w:ascii="Times New Roman" w:hAnsi="Times New Roman" w:cs="Times New Roman"/>
          <w:b/>
          <w:bCs/>
          <w:i w:val="0"/>
          <w:color w:val="auto"/>
          <w:sz w:val="24"/>
          <w:szCs w:val="24"/>
        </w:rPr>
        <w:t xml:space="preserve">6 </w:t>
      </w:r>
      <w:r w:rsidRPr="00D54A50">
        <w:rPr>
          <w:rFonts w:ascii="Times New Roman" w:hAnsi="Times New Roman" w:cs="Times New Roman"/>
          <w:b/>
          <w:bCs/>
          <w:i w:val="0"/>
          <w:color w:val="auto"/>
          <w:sz w:val="24"/>
          <w:szCs w:val="24"/>
        </w:rPr>
        <w:t>:</w:t>
      </w:r>
      <w:r w:rsidRPr="00D54A50">
        <w:rPr>
          <w:rFonts w:ascii="Times New Roman" w:hAnsi="Times New Roman" w:cs="Times New Roman"/>
          <w:i w:val="0"/>
          <w:color w:val="auto"/>
          <w:sz w:val="24"/>
          <w:szCs w:val="24"/>
        </w:rPr>
        <w:t xml:space="preserve"> The </w:t>
      </w:r>
      <w:proofErr w:type="spellStart"/>
      <w:r w:rsidRPr="00D54A50">
        <w:rPr>
          <w:rFonts w:ascii="Times New Roman" w:hAnsi="Times New Roman" w:cs="Times New Roman"/>
          <w:i w:val="0"/>
          <w:color w:val="auto"/>
          <w:sz w:val="24"/>
          <w:szCs w:val="24"/>
        </w:rPr>
        <w:t>frontier</w:t>
      </w:r>
      <w:proofErr w:type="spellEnd"/>
      <w:r w:rsidRPr="00D54A50">
        <w:rPr>
          <w:rFonts w:ascii="Times New Roman" w:hAnsi="Times New Roman" w:cs="Times New Roman"/>
          <w:i w:val="0"/>
          <w:color w:val="auto"/>
          <w:sz w:val="24"/>
          <w:szCs w:val="24"/>
        </w:rPr>
        <w:t xml:space="preserve"> </w:t>
      </w:r>
      <w:proofErr w:type="spellStart"/>
      <w:r w:rsidRPr="00D54A50">
        <w:rPr>
          <w:rFonts w:ascii="Times New Roman" w:hAnsi="Times New Roman" w:cs="Times New Roman"/>
          <w:i w:val="0"/>
          <w:color w:val="auto"/>
          <w:sz w:val="24"/>
          <w:szCs w:val="24"/>
        </w:rPr>
        <w:t>molecular</w:t>
      </w:r>
      <w:proofErr w:type="spellEnd"/>
      <w:r w:rsidRPr="00D54A50">
        <w:rPr>
          <w:rFonts w:ascii="Times New Roman" w:hAnsi="Times New Roman" w:cs="Times New Roman"/>
          <w:i w:val="0"/>
          <w:color w:val="auto"/>
          <w:sz w:val="24"/>
          <w:szCs w:val="24"/>
        </w:rPr>
        <w:t xml:space="preserve"> orbital (FMO) of HOMO–LUMO.</w:t>
      </w:r>
    </w:p>
    <w:p w14:paraId="722288DF" w14:textId="77777777" w:rsidR="00C12DDF" w:rsidRPr="00D54A50" w:rsidRDefault="00C12DDF" w:rsidP="00DE644C">
      <w:pPr>
        <w:spacing w:after="0"/>
        <w:rPr>
          <w:rFonts w:ascii="Times New Roman" w:hAnsi="Times New Roman" w:cs="Times New Roman"/>
          <w:sz w:val="20"/>
          <w:szCs w:val="20"/>
        </w:rPr>
      </w:pPr>
    </w:p>
    <w:p w14:paraId="31E9D144" w14:textId="77777777" w:rsidR="009E7688" w:rsidRPr="00D54A50" w:rsidRDefault="006555FC" w:rsidP="006555FC">
      <w:pPr>
        <w:pStyle w:val="Heading1"/>
        <w:numPr>
          <w:ilvl w:val="0"/>
          <w:numId w:val="0"/>
        </w:numPr>
        <w:spacing w:before="0" w:line="360" w:lineRule="auto"/>
        <w:ind w:left="432" w:hanging="432"/>
        <w:jc w:val="both"/>
        <w:rPr>
          <w:rFonts w:ascii="Times New Roman" w:hAnsi="Times New Roman" w:cs="Times New Roman"/>
          <w:b/>
          <w:color w:val="auto"/>
          <w:sz w:val="24"/>
        </w:rPr>
      </w:pPr>
      <w:r w:rsidRPr="00D54A50">
        <w:rPr>
          <w:rFonts w:ascii="Times New Roman" w:hAnsi="Times New Roman" w:cs="Times New Roman"/>
          <w:b/>
          <w:color w:val="auto"/>
          <w:sz w:val="24"/>
        </w:rPr>
        <w:t xml:space="preserve">4. </w:t>
      </w:r>
      <w:r w:rsidR="001F17F3" w:rsidRPr="00D54A50">
        <w:rPr>
          <w:rFonts w:ascii="Times New Roman" w:hAnsi="Times New Roman" w:cs="Times New Roman"/>
          <w:b/>
          <w:color w:val="auto"/>
          <w:sz w:val="24"/>
        </w:rPr>
        <w:t>Conclusion</w:t>
      </w:r>
    </w:p>
    <w:p w14:paraId="720DFA16" w14:textId="77777777" w:rsidR="00CA0AEE" w:rsidRPr="00D54A50" w:rsidRDefault="00CA0AEE" w:rsidP="00CA0AEE">
      <w:pPr>
        <w:pStyle w:val="NormalWeb"/>
        <w:spacing w:before="0" w:beforeAutospacing="0" w:after="0" w:afterAutospacing="0" w:line="360" w:lineRule="auto"/>
        <w:jc w:val="both"/>
      </w:pPr>
      <w:r w:rsidRPr="00D54A50">
        <w:t xml:space="preserve">In this study, </w:t>
      </w:r>
      <w:r w:rsidRPr="00D54A50">
        <w:rPr>
          <w:rStyle w:val="Strong"/>
          <w:b w:val="0"/>
        </w:rPr>
        <w:t>1-(2,4-dinitrophenyl)-3,5-dimethylpyrazole</w:t>
      </w:r>
      <w:r w:rsidRPr="00D54A50">
        <w:rPr>
          <w:b/>
        </w:rPr>
        <w:t xml:space="preserve"> </w:t>
      </w:r>
      <w:r w:rsidRPr="00D54A50">
        <w:t xml:space="preserve">was successfully synthesised via an </w:t>
      </w:r>
      <w:r w:rsidRPr="00D54A50">
        <w:rPr>
          <w:rStyle w:val="Strong"/>
          <w:b w:val="0"/>
        </w:rPr>
        <w:t>aromatic nucleophilic substitution reaction</w:t>
      </w:r>
      <w:r w:rsidRPr="00D54A50">
        <w:rPr>
          <w:b/>
        </w:rPr>
        <w:t xml:space="preserve"> </w:t>
      </w:r>
      <w:r w:rsidRPr="00D54A50">
        <w:t>and subsequently characterised using various spectroscopic techniques (</w:t>
      </w:r>
      <w:r w:rsidRPr="00D54A50">
        <w:rPr>
          <w:rStyle w:val="Strong"/>
          <w:b w:val="0"/>
        </w:rPr>
        <w:t>¹H NMR, ¹³C NMR, IR, and UV–Vis</w:t>
      </w:r>
      <w:r w:rsidRPr="00D54A50">
        <w:t>). The experimental data obtained confirm the proposed structure and highlight the influence of the nitro substituents on the electronic environment of the pyrazole ring.</w:t>
      </w:r>
    </w:p>
    <w:p w14:paraId="1D401CC6" w14:textId="77777777" w:rsidR="00CA0AEE" w:rsidRPr="00D54A50" w:rsidRDefault="00CA0AEE" w:rsidP="00CA0AEE">
      <w:pPr>
        <w:pStyle w:val="NormalWeb"/>
        <w:spacing w:before="0" w:beforeAutospacing="0" w:after="0" w:afterAutospacing="0" w:line="360" w:lineRule="auto"/>
        <w:jc w:val="both"/>
      </w:pPr>
      <w:r w:rsidRPr="00D54A50">
        <w:t xml:space="preserve">In parallel, </w:t>
      </w:r>
      <w:r w:rsidRPr="00D54A50">
        <w:rPr>
          <w:rStyle w:val="Strong"/>
          <w:b w:val="0"/>
        </w:rPr>
        <w:t>DFT calculations</w:t>
      </w:r>
      <w:r w:rsidRPr="00D54A50">
        <w:t xml:space="preserve"> performed at the </w:t>
      </w:r>
      <w:r w:rsidRPr="00D54A50">
        <w:rPr>
          <w:rStyle w:val="Strong"/>
          <w:b w:val="0"/>
        </w:rPr>
        <w:t>B3LYP/6-311++G(d,p)</w:t>
      </w:r>
      <w:r w:rsidRPr="00D54A50">
        <w:rPr>
          <w:b/>
        </w:rPr>
        <w:t xml:space="preserve"> </w:t>
      </w:r>
      <w:r w:rsidRPr="00D54A50">
        <w:t xml:space="preserve">and </w:t>
      </w:r>
      <w:r w:rsidRPr="00D54A50">
        <w:rPr>
          <w:rStyle w:val="Strong"/>
          <w:b w:val="0"/>
        </w:rPr>
        <w:t>B3LYP/6-311G(d,p)</w:t>
      </w:r>
      <w:r w:rsidRPr="00D54A50">
        <w:t xml:space="preserve"> levels allowed for geometry optimisation, assignment of vibrational frequencies, and analysis of frontier molecular orbitals. The results are in good agreement with the experimental data. </w:t>
      </w:r>
      <w:r w:rsidRPr="00D54A50">
        <w:rPr>
          <w:rStyle w:val="Strong"/>
          <w:b w:val="0"/>
        </w:rPr>
        <w:t>Frontier molecular orbital (FMO) analysis</w:t>
      </w:r>
      <w:r w:rsidRPr="00D54A50">
        <w:rPr>
          <w:b/>
        </w:rPr>
        <w:t xml:space="preserve"> </w:t>
      </w:r>
      <w:r w:rsidRPr="00D54A50">
        <w:t>revealed a joint contribution from the pyrazole ring and the dinitrophenyl fragment, indicating extensive conjugation and a small energy gap.</w:t>
      </w:r>
    </w:p>
    <w:p w14:paraId="3F9C984B" w14:textId="77777777" w:rsidR="00CA0AEE" w:rsidRDefault="00CA0AEE" w:rsidP="00CA0AEE">
      <w:pPr>
        <w:pStyle w:val="NormalWeb"/>
        <w:spacing w:before="0" w:beforeAutospacing="0" w:after="0" w:afterAutospacing="0" w:line="360" w:lineRule="auto"/>
        <w:jc w:val="both"/>
        <w:rPr>
          <w:b/>
        </w:rPr>
      </w:pPr>
      <w:r w:rsidRPr="00D54A50">
        <w:t xml:space="preserve">Overall, these findings demonstrate that the synergy between experimental data and quantum chemical calculations provides a useful approach to understanding the structural and electronic properties of such compounds. These results support further investigations of </w:t>
      </w:r>
      <w:r w:rsidRPr="00D54A50">
        <w:rPr>
          <w:rStyle w:val="Strong"/>
          <w:b w:val="0"/>
        </w:rPr>
        <w:t>hydrazone derivatives</w:t>
      </w:r>
      <w:r w:rsidRPr="00D54A50">
        <w:t xml:space="preserve"> for potential applications in </w:t>
      </w:r>
      <w:r w:rsidRPr="00D54A50">
        <w:rPr>
          <w:rStyle w:val="Strong"/>
          <w:b w:val="0"/>
        </w:rPr>
        <w:t xml:space="preserve">medicinal </w:t>
      </w:r>
      <w:proofErr w:type="spellStart"/>
      <w:r w:rsidRPr="00D54A50">
        <w:rPr>
          <w:rStyle w:val="Strong"/>
          <w:b w:val="0"/>
        </w:rPr>
        <w:t>chemistry</w:t>
      </w:r>
      <w:proofErr w:type="spellEnd"/>
      <w:r w:rsidRPr="00D54A50">
        <w:t xml:space="preserve"> and </w:t>
      </w:r>
      <w:proofErr w:type="spellStart"/>
      <w:r w:rsidRPr="00D54A50">
        <w:rPr>
          <w:rStyle w:val="Strong"/>
          <w:b w:val="0"/>
        </w:rPr>
        <w:t>chemical</w:t>
      </w:r>
      <w:proofErr w:type="spellEnd"/>
      <w:r w:rsidRPr="00D54A50">
        <w:rPr>
          <w:rStyle w:val="Strong"/>
          <w:b w:val="0"/>
        </w:rPr>
        <w:t xml:space="preserve"> </w:t>
      </w:r>
      <w:proofErr w:type="spellStart"/>
      <w:r w:rsidRPr="00D54A50">
        <w:rPr>
          <w:rStyle w:val="Strong"/>
          <w:b w:val="0"/>
        </w:rPr>
        <w:t>catalysis</w:t>
      </w:r>
      <w:proofErr w:type="spellEnd"/>
      <w:r w:rsidRPr="00D54A50">
        <w:rPr>
          <w:b/>
        </w:rPr>
        <w:t>.</w:t>
      </w:r>
    </w:p>
    <w:p w14:paraId="5C693689" w14:textId="77777777" w:rsidR="00963EC6" w:rsidRDefault="00963EC6" w:rsidP="00CA0AEE">
      <w:pPr>
        <w:pStyle w:val="NormalWeb"/>
        <w:spacing w:before="0" w:beforeAutospacing="0" w:after="0" w:afterAutospacing="0" w:line="360" w:lineRule="auto"/>
        <w:jc w:val="both"/>
        <w:rPr>
          <w:b/>
        </w:rPr>
      </w:pPr>
    </w:p>
    <w:p w14:paraId="714EC7E4" w14:textId="77777777" w:rsidR="00963EC6" w:rsidRDefault="00963EC6" w:rsidP="00CA0AEE">
      <w:pPr>
        <w:pStyle w:val="NormalWeb"/>
        <w:spacing w:before="0" w:beforeAutospacing="0" w:after="0" w:afterAutospacing="0" w:line="360" w:lineRule="auto"/>
        <w:jc w:val="both"/>
        <w:rPr>
          <w:b/>
        </w:rPr>
      </w:pPr>
    </w:p>
    <w:p w14:paraId="6CAE4BC2" w14:textId="77777777" w:rsidR="00963EC6" w:rsidRPr="00963EC6" w:rsidRDefault="00963EC6" w:rsidP="00644427">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963EC6">
        <w:rPr>
          <w:rFonts w:ascii="Times New Roman" w:eastAsia="Times New Roman" w:hAnsi="Times New Roman" w:cs="Times New Roman"/>
          <w:b/>
          <w:bCs/>
          <w:sz w:val="27"/>
          <w:szCs w:val="27"/>
          <w:lang w:val="en-US"/>
        </w:rPr>
        <w:lastRenderedPageBreak/>
        <w:t>Limitations</w:t>
      </w:r>
    </w:p>
    <w:p w14:paraId="759D344E" w14:textId="77777777" w:rsidR="00963EC6" w:rsidRPr="00963EC6" w:rsidRDefault="00963EC6" w:rsidP="00963EC6">
      <w:pPr>
        <w:spacing w:before="100" w:beforeAutospacing="1" w:after="100" w:afterAutospacing="1" w:line="240" w:lineRule="auto"/>
        <w:rPr>
          <w:rFonts w:ascii="Times New Roman" w:eastAsia="Times New Roman" w:hAnsi="Times New Roman" w:cs="Times New Roman"/>
          <w:sz w:val="24"/>
          <w:szCs w:val="24"/>
          <w:lang w:val="en-US"/>
        </w:rPr>
      </w:pPr>
      <w:r w:rsidRPr="00963EC6">
        <w:rPr>
          <w:rFonts w:ascii="Times New Roman" w:eastAsia="Times New Roman" w:hAnsi="Times New Roman" w:cs="Times New Roman"/>
          <w:sz w:val="24"/>
          <w:szCs w:val="24"/>
          <w:lang w:val="en-US"/>
        </w:rPr>
        <w:t xml:space="preserve">This study is limited to the synthesis and structural, spectroscopic, and computational </w:t>
      </w:r>
      <w:proofErr w:type="spellStart"/>
      <w:r w:rsidRPr="00963EC6">
        <w:rPr>
          <w:rFonts w:ascii="Times New Roman" w:eastAsia="Times New Roman" w:hAnsi="Times New Roman" w:cs="Times New Roman"/>
          <w:sz w:val="24"/>
          <w:szCs w:val="24"/>
          <w:lang w:val="en-US"/>
        </w:rPr>
        <w:t>characterisation</w:t>
      </w:r>
      <w:proofErr w:type="spellEnd"/>
      <w:r w:rsidRPr="00963EC6">
        <w:rPr>
          <w:rFonts w:ascii="Times New Roman" w:eastAsia="Times New Roman" w:hAnsi="Times New Roman" w:cs="Times New Roman"/>
          <w:sz w:val="24"/>
          <w:szCs w:val="24"/>
          <w:lang w:val="en-US"/>
        </w:rPr>
        <w:t xml:space="preserve"> of a single pyrazole derivative. The experimental evaluation relied on FT-IR, NMR, UV–Visible spectroscopy, and single-crystal X-ray diffraction, while the computational analysis was restricted to the B3LYP functional with two basis sets and methanol as the solvent model. Consequently, the findings are specific to the investigated compound and computational conditions. Future studies could assess additional theoretical methods, solvent environments, and complementary experimental techniques to further validate and extend the structural and electronic </w:t>
      </w:r>
      <w:proofErr w:type="spellStart"/>
      <w:r w:rsidRPr="00963EC6">
        <w:rPr>
          <w:rFonts w:ascii="Times New Roman" w:eastAsia="Times New Roman" w:hAnsi="Times New Roman" w:cs="Times New Roman"/>
          <w:sz w:val="24"/>
          <w:szCs w:val="24"/>
          <w:lang w:val="en-US"/>
        </w:rPr>
        <w:t>characterisation</w:t>
      </w:r>
      <w:proofErr w:type="spellEnd"/>
      <w:r w:rsidRPr="00963EC6">
        <w:rPr>
          <w:rFonts w:ascii="Times New Roman" w:eastAsia="Times New Roman" w:hAnsi="Times New Roman" w:cs="Times New Roman"/>
          <w:sz w:val="24"/>
          <w:szCs w:val="24"/>
          <w:lang w:val="en-US"/>
        </w:rPr>
        <w:t>.</w:t>
      </w:r>
    </w:p>
    <w:p w14:paraId="1349AED0" w14:textId="77777777" w:rsidR="00963EC6" w:rsidRPr="00D54A50" w:rsidRDefault="00963EC6" w:rsidP="00CA0AEE">
      <w:pPr>
        <w:pStyle w:val="NormalWeb"/>
        <w:spacing w:before="0" w:beforeAutospacing="0" w:after="0" w:afterAutospacing="0" w:line="360" w:lineRule="auto"/>
        <w:jc w:val="both"/>
        <w:rPr>
          <w:b/>
        </w:rPr>
      </w:pPr>
    </w:p>
    <w:p w14:paraId="758B5035" w14:textId="77777777" w:rsidR="000C43AE" w:rsidRPr="00D54A50" w:rsidRDefault="000C43AE" w:rsidP="00D261DA">
      <w:pPr>
        <w:spacing w:after="0" w:line="240" w:lineRule="auto"/>
        <w:rPr>
          <w:rFonts w:ascii="Times New Roman" w:hAnsi="Times New Roman" w:cs="Times New Roman"/>
          <w:b/>
        </w:rPr>
      </w:pPr>
    </w:p>
    <w:p w14:paraId="7C90EEB9" w14:textId="77777777" w:rsidR="000C43AE" w:rsidRPr="00D54A50" w:rsidRDefault="000C43AE" w:rsidP="00D261DA">
      <w:pPr>
        <w:spacing w:after="0" w:line="240" w:lineRule="auto"/>
        <w:rPr>
          <w:rFonts w:ascii="Times New Roman" w:hAnsi="Times New Roman" w:cs="Times New Roman"/>
          <w:b/>
        </w:rPr>
      </w:pPr>
    </w:p>
    <w:p w14:paraId="5F231795" w14:textId="77777777" w:rsidR="000C43AE" w:rsidRPr="00D54A50" w:rsidRDefault="000C43AE" w:rsidP="00D261DA">
      <w:pPr>
        <w:spacing w:after="0" w:line="240" w:lineRule="auto"/>
        <w:rPr>
          <w:rFonts w:ascii="Times New Roman" w:hAnsi="Times New Roman" w:cs="Times New Roman"/>
          <w:b/>
        </w:rPr>
      </w:pPr>
    </w:p>
    <w:p w14:paraId="604C8A04" w14:textId="77777777" w:rsidR="000C43AE" w:rsidRPr="00D54A50" w:rsidRDefault="000C43AE" w:rsidP="00D261DA">
      <w:pPr>
        <w:spacing w:after="0" w:line="240" w:lineRule="auto"/>
        <w:rPr>
          <w:rFonts w:ascii="Times New Roman" w:hAnsi="Times New Roman" w:cs="Times New Roman"/>
          <w:b/>
        </w:rPr>
      </w:pPr>
    </w:p>
    <w:p w14:paraId="7357A1F4" w14:textId="77777777" w:rsidR="000C43AE" w:rsidRPr="00D54A50" w:rsidRDefault="000C43AE" w:rsidP="00D261DA">
      <w:pPr>
        <w:spacing w:after="0" w:line="240" w:lineRule="auto"/>
        <w:rPr>
          <w:rFonts w:ascii="Times New Roman" w:hAnsi="Times New Roman" w:cs="Times New Roman"/>
          <w:b/>
        </w:rPr>
      </w:pPr>
    </w:p>
    <w:p w14:paraId="03ECFA11" w14:textId="77777777" w:rsidR="00D261DA" w:rsidRPr="00D54A50" w:rsidRDefault="00D261DA" w:rsidP="00D261DA">
      <w:pPr>
        <w:spacing w:after="0" w:line="240" w:lineRule="auto"/>
        <w:rPr>
          <w:rFonts w:ascii="Times New Roman" w:hAnsi="Times New Roman" w:cs="Times New Roman"/>
          <w:b/>
        </w:rPr>
      </w:pPr>
      <w:proofErr w:type="spellStart"/>
      <w:r w:rsidRPr="00D54A50">
        <w:rPr>
          <w:rFonts w:ascii="Times New Roman" w:hAnsi="Times New Roman" w:cs="Times New Roman"/>
          <w:b/>
        </w:rPr>
        <w:t>Declaration</w:t>
      </w:r>
      <w:proofErr w:type="spellEnd"/>
      <w:r w:rsidRPr="00D54A50">
        <w:rPr>
          <w:rFonts w:ascii="Times New Roman" w:hAnsi="Times New Roman" w:cs="Times New Roman"/>
          <w:b/>
        </w:rPr>
        <w:t xml:space="preserve"> of AI Use</w:t>
      </w:r>
    </w:p>
    <w:p w14:paraId="35420B5C" w14:textId="77777777" w:rsidR="00D261DA" w:rsidRPr="00D54A50" w:rsidRDefault="00D261DA" w:rsidP="00D261DA">
      <w:pPr>
        <w:spacing w:after="0" w:line="240" w:lineRule="auto"/>
        <w:rPr>
          <w:rFonts w:ascii="Times New Roman" w:hAnsi="Times New Roman" w:cs="Times New Roman"/>
          <w:b/>
        </w:rPr>
      </w:pPr>
    </w:p>
    <w:p w14:paraId="41BA9034" w14:textId="77777777" w:rsidR="00D261DA" w:rsidRPr="00D54A50" w:rsidRDefault="00D261DA" w:rsidP="00D261DA">
      <w:pPr>
        <w:spacing w:after="0" w:line="240" w:lineRule="auto"/>
        <w:rPr>
          <w:rFonts w:ascii="Arial" w:hAnsi="Arial" w:cs="Arial"/>
          <w:sz w:val="20"/>
          <w:szCs w:val="20"/>
        </w:rPr>
      </w:pPr>
      <w:r w:rsidRPr="00D54A50">
        <w:rPr>
          <w:rFonts w:ascii="Arial" w:hAnsi="Arial" w:cs="Arial"/>
          <w:sz w:val="20"/>
          <w:szCs w:val="20"/>
        </w:rPr>
        <w:t xml:space="preserve">This </w:t>
      </w:r>
      <w:proofErr w:type="spellStart"/>
      <w:r w:rsidRPr="00D54A50">
        <w:rPr>
          <w:rFonts w:ascii="Arial" w:hAnsi="Arial" w:cs="Arial"/>
          <w:sz w:val="20"/>
          <w:szCs w:val="20"/>
        </w:rPr>
        <w:t>manuscript</w:t>
      </w:r>
      <w:proofErr w:type="spellEnd"/>
      <w:r w:rsidRPr="00D54A50">
        <w:rPr>
          <w:rFonts w:ascii="Arial" w:hAnsi="Arial" w:cs="Arial"/>
          <w:sz w:val="20"/>
          <w:szCs w:val="20"/>
        </w:rPr>
        <w:t xml:space="preserve"> </w:t>
      </w:r>
      <w:proofErr w:type="spellStart"/>
      <w:r w:rsidRPr="00D54A50">
        <w:rPr>
          <w:rFonts w:ascii="Arial" w:hAnsi="Arial" w:cs="Arial"/>
          <w:sz w:val="20"/>
          <w:szCs w:val="20"/>
        </w:rPr>
        <w:t>was</w:t>
      </w:r>
      <w:proofErr w:type="spellEnd"/>
      <w:r w:rsidRPr="00D54A50">
        <w:rPr>
          <w:rFonts w:ascii="Arial" w:hAnsi="Arial" w:cs="Arial"/>
          <w:sz w:val="20"/>
          <w:szCs w:val="20"/>
        </w:rPr>
        <w:t xml:space="preserve"> </w:t>
      </w:r>
      <w:proofErr w:type="spellStart"/>
      <w:r w:rsidRPr="00D54A50">
        <w:rPr>
          <w:rFonts w:ascii="Arial" w:hAnsi="Arial" w:cs="Arial"/>
          <w:sz w:val="20"/>
          <w:szCs w:val="20"/>
        </w:rPr>
        <w:t>prepared</w:t>
      </w:r>
      <w:proofErr w:type="spellEnd"/>
      <w:r w:rsidRPr="00D54A50">
        <w:rPr>
          <w:rFonts w:ascii="Arial" w:hAnsi="Arial" w:cs="Arial"/>
          <w:sz w:val="20"/>
          <w:szCs w:val="20"/>
        </w:rPr>
        <w:t xml:space="preserve"> </w:t>
      </w:r>
      <w:proofErr w:type="spellStart"/>
      <w:r w:rsidRPr="00D54A50">
        <w:rPr>
          <w:rFonts w:ascii="Arial" w:hAnsi="Arial" w:cs="Arial"/>
          <w:sz w:val="20"/>
          <w:szCs w:val="20"/>
        </w:rPr>
        <w:t>through</w:t>
      </w:r>
      <w:proofErr w:type="spellEnd"/>
      <w:r w:rsidRPr="00D54A50">
        <w:rPr>
          <w:rFonts w:ascii="Arial" w:hAnsi="Arial" w:cs="Arial"/>
          <w:sz w:val="20"/>
          <w:szCs w:val="20"/>
        </w:rPr>
        <w:t xml:space="preserve"> the </w:t>
      </w:r>
      <w:proofErr w:type="spellStart"/>
      <w:r w:rsidRPr="00D54A50">
        <w:rPr>
          <w:rFonts w:ascii="Arial" w:hAnsi="Arial" w:cs="Arial"/>
          <w:sz w:val="20"/>
          <w:szCs w:val="20"/>
        </w:rPr>
        <w:t>intellectual</w:t>
      </w:r>
      <w:proofErr w:type="spellEnd"/>
      <w:r w:rsidRPr="00D54A50">
        <w:rPr>
          <w:rFonts w:ascii="Arial" w:hAnsi="Arial" w:cs="Arial"/>
          <w:sz w:val="20"/>
          <w:szCs w:val="20"/>
        </w:rPr>
        <w:t xml:space="preserve"> contributions of the </w:t>
      </w:r>
      <w:proofErr w:type="spellStart"/>
      <w:r w:rsidRPr="00D54A50">
        <w:rPr>
          <w:rFonts w:ascii="Arial" w:hAnsi="Arial" w:cs="Arial"/>
          <w:sz w:val="20"/>
          <w:szCs w:val="20"/>
        </w:rPr>
        <w:t>author</w:t>
      </w:r>
      <w:proofErr w:type="spellEnd"/>
      <w:r w:rsidRPr="00D54A50">
        <w:rPr>
          <w:rFonts w:ascii="Arial" w:hAnsi="Arial" w:cs="Arial"/>
          <w:sz w:val="20"/>
          <w:szCs w:val="20"/>
        </w:rPr>
        <w:t xml:space="preserve">(s) to the </w:t>
      </w:r>
      <w:proofErr w:type="spellStart"/>
      <w:r w:rsidRPr="00D54A50">
        <w:rPr>
          <w:rFonts w:ascii="Arial" w:hAnsi="Arial" w:cs="Arial"/>
          <w:sz w:val="20"/>
          <w:szCs w:val="20"/>
        </w:rPr>
        <w:t>study</w:t>
      </w:r>
      <w:proofErr w:type="spellEnd"/>
      <w:r w:rsidRPr="00D54A50">
        <w:rPr>
          <w:rFonts w:ascii="Arial" w:hAnsi="Arial" w:cs="Arial"/>
          <w:sz w:val="20"/>
          <w:szCs w:val="20"/>
        </w:rPr>
        <w:t xml:space="preserve"> design, data </w:t>
      </w:r>
      <w:proofErr w:type="spellStart"/>
      <w:r w:rsidRPr="00D54A50">
        <w:rPr>
          <w:rFonts w:ascii="Arial" w:hAnsi="Arial" w:cs="Arial"/>
          <w:sz w:val="20"/>
          <w:szCs w:val="20"/>
        </w:rPr>
        <w:t>analysis</w:t>
      </w:r>
      <w:proofErr w:type="spellEnd"/>
      <w:r w:rsidRPr="00D54A50">
        <w:rPr>
          <w:rFonts w:ascii="Arial" w:hAnsi="Arial" w:cs="Arial"/>
          <w:sz w:val="20"/>
          <w:szCs w:val="20"/>
        </w:rPr>
        <w:t xml:space="preserve">, </w:t>
      </w:r>
      <w:proofErr w:type="spellStart"/>
      <w:r w:rsidRPr="00D54A50">
        <w:rPr>
          <w:rFonts w:ascii="Arial" w:hAnsi="Arial" w:cs="Arial"/>
          <w:sz w:val="20"/>
          <w:szCs w:val="20"/>
        </w:rPr>
        <w:t>interpretation</w:t>
      </w:r>
      <w:proofErr w:type="spellEnd"/>
      <w:r w:rsidRPr="00D54A50">
        <w:rPr>
          <w:rFonts w:ascii="Arial" w:hAnsi="Arial" w:cs="Arial"/>
          <w:sz w:val="20"/>
          <w:szCs w:val="20"/>
        </w:rPr>
        <w:t xml:space="preserve"> of </w:t>
      </w:r>
      <w:proofErr w:type="spellStart"/>
      <w:r w:rsidRPr="00D54A50">
        <w:rPr>
          <w:rFonts w:ascii="Arial" w:hAnsi="Arial" w:cs="Arial"/>
          <w:sz w:val="20"/>
          <w:szCs w:val="20"/>
        </w:rPr>
        <w:t>results</w:t>
      </w:r>
      <w:proofErr w:type="spellEnd"/>
      <w:r w:rsidRPr="00D54A50">
        <w:rPr>
          <w:rFonts w:ascii="Arial" w:hAnsi="Arial" w:cs="Arial"/>
          <w:sz w:val="20"/>
          <w:szCs w:val="20"/>
        </w:rPr>
        <w:t xml:space="preserve">, and </w:t>
      </w:r>
      <w:proofErr w:type="spellStart"/>
      <w:r w:rsidRPr="00D54A50">
        <w:rPr>
          <w:rFonts w:ascii="Arial" w:hAnsi="Arial" w:cs="Arial"/>
          <w:sz w:val="20"/>
          <w:szCs w:val="20"/>
        </w:rPr>
        <w:t>scholarly</w:t>
      </w:r>
      <w:proofErr w:type="spellEnd"/>
      <w:r w:rsidRPr="00D54A50">
        <w:rPr>
          <w:rFonts w:ascii="Arial" w:hAnsi="Arial" w:cs="Arial"/>
          <w:sz w:val="20"/>
          <w:szCs w:val="20"/>
        </w:rPr>
        <w:t xml:space="preserve"> content. Grammarly and </w:t>
      </w:r>
      <w:proofErr w:type="spellStart"/>
      <w:r w:rsidRPr="00D54A50">
        <w:rPr>
          <w:rFonts w:ascii="Arial" w:hAnsi="Arial" w:cs="Arial"/>
          <w:sz w:val="20"/>
          <w:szCs w:val="20"/>
        </w:rPr>
        <w:t>ChatGPT</w:t>
      </w:r>
      <w:proofErr w:type="spellEnd"/>
      <w:r w:rsidRPr="00D54A50">
        <w:rPr>
          <w:rFonts w:ascii="Arial" w:hAnsi="Arial" w:cs="Arial"/>
          <w:sz w:val="20"/>
          <w:szCs w:val="20"/>
        </w:rPr>
        <w:t xml:space="preserve"> </w:t>
      </w:r>
      <w:proofErr w:type="spellStart"/>
      <w:r w:rsidRPr="00D54A50">
        <w:rPr>
          <w:rFonts w:ascii="Arial" w:hAnsi="Arial" w:cs="Arial"/>
          <w:sz w:val="20"/>
          <w:szCs w:val="20"/>
        </w:rPr>
        <w:t>were</w:t>
      </w:r>
      <w:proofErr w:type="spellEnd"/>
      <w:r w:rsidRPr="00D54A50">
        <w:rPr>
          <w:rFonts w:ascii="Arial" w:hAnsi="Arial" w:cs="Arial"/>
          <w:sz w:val="20"/>
          <w:szCs w:val="20"/>
        </w:rPr>
        <w:t xml:space="preserve"> </w:t>
      </w:r>
      <w:proofErr w:type="spellStart"/>
      <w:r w:rsidRPr="00D54A50">
        <w:rPr>
          <w:rFonts w:ascii="Arial" w:hAnsi="Arial" w:cs="Arial"/>
          <w:sz w:val="20"/>
          <w:szCs w:val="20"/>
        </w:rPr>
        <w:t>used</w:t>
      </w:r>
      <w:proofErr w:type="spellEnd"/>
      <w:r w:rsidRPr="00D54A50">
        <w:rPr>
          <w:rFonts w:ascii="Arial" w:hAnsi="Arial" w:cs="Arial"/>
          <w:sz w:val="20"/>
          <w:szCs w:val="20"/>
        </w:rPr>
        <w:t xml:space="preserve"> </w:t>
      </w:r>
      <w:proofErr w:type="spellStart"/>
      <w:r w:rsidRPr="00D54A50">
        <w:rPr>
          <w:rFonts w:ascii="Arial" w:hAnsi="Arial" w:cs="Arial"/>
          <w:sz w:val="20"/>
          <w:szCs w:val="20"/>
        </w:rPr>
        <w:t>solely</w:t>
      </w:r>
      <w:proofErr w:type="spellEnd"/>
      <w:r w:rsidRPr="00D54A50">
        <w:rPr>
          <w:rFonts w:ascii="Arial" w:hAnsi="Arial" w:cs="Arial"/>
          <w:sz w:val="20"/>
          <w:szCs w:val="20"/>
        </w:rPr>
        <w:t xml:space="preserve"> to assist </w:t>
      </w:r>
      <w:proofErr w:type="spellStart"/>
      <w:r w:rsidRPr="00D54A50">
        <w:rPr>
          <w:rFonts w:ascii="Arial" w:hAnsi="Arial" w:cs="Arial"/>
          <w:sz w:val="20"/>
          <w:szCs w:val="20"/>
        </w:rPr>
        <w:t>with</w:t>
      </w:r>
      <w:proofErr w:type="spellEnd"/>
      <w:r w:rsidRPr="00D54A50">
        <w:rPr>
          <w:rFonts w:ascii="Arial" w:hAnsi="Arial" w:cs="Arial"/>
          <w:sz w:val="20"/>
          <w:szCs w:val="20"/>
        </w:rPr>
        <w:t xml:space="preserve"> grammatical </w:t>
      </w:r>
      <w:proofErr w:type="spellStart"/>
      <w:r w:rsidRPr="00D54A50">
        <w:rPr>
          <w:rFonts w:ascii="Arial" w:hAnsi="Arial" w:cs="Arial"/>
          <w:sz w:val="20"/>
          <w:szCs w:val="20"/>
        </w:rPr>
        <w:t>refinement</w:t>
      </w:r>
      <w:proofErr w:type="spellEnd"/>
      <w:r w:rsidRPr="00D54A50">
        <w:rPr>
          <w:rFonts w:ascii="Arial" w:hAnsi="Arial" w:cs="Arial"/>
          <w:sz w:val="20"/>
          <w:szCs w:val="20"/>
        </w:rPr>
        <w:t xml:space="preserve"> and </w:t>
      </w:r>
      <w:proofErr w:type="spellStart"/>
      <w:r w:rsidRPr="00D54A50">
        <w:rPr>
          <w:rFonts w:ascii="Arial" w:hAnsi="Arial" w:cs="Arial"/>
          <w:sz w:val="20"/>
          <w:szCs w:val="20"/>
        </w:rPr>
        <w:t>reference</w:t>
      </w:r>
      <w:proofErr w:type="spellEnd"/>
      <w:r w:rsidRPr="00D54A50">
        <w:rPr>
          <w:rFonts w:ascii="Arial" w:hAnsi="Arial" w:cs="Arial"/>
          <w:sz w:val="20"/>
          <w:szCs w:val="20"/>
        </w:rPr>
        <w:t xml:space="preserve"> </w:t>
      </w:r>
      <w:proofErr w:type="spellStart"/>
      <w:r w:rsidRPr="00D54A50">
        <w:rPr>
          <w:rFonts w:ascii="Arial" w:hAnsi="Arial" w:cs="Arial"/>
          <w:sz w:val="20"/>
          <w:szCs w:val="20"/>
        </w:rPr>
        <w:t>formatting</w:t>
      </w:r>
      <w:proofErr w:type="spellEnd"/>
      <w:r w:rsidRPr="00D54A50">
        <w:rPr>
          <w:rFonts w:ascii="Arial" w:hAnsi="Arial" w:cs="Arial"/>
          <w:sz w:val="20"/>
          <w:szCs w:val="20"/>
        </w:rPr>
        <w:t xml:space="preserve"> </w:t>
      </w:r>
      <w:proofErr w:type="spellStart"/>
      <w:r w:rsidRPr="00D54A50">
        <w:rPr>
          <w:rFonts w:ascii="Arial" w:hAnsi="Arial" w:cs="Arial"/>
          <w:sz w:val="20"/>
          <w:szCs w:val="20"/>
        </w:rPr>
        <w:t>during</w:t>
      </w:r>
      <w:proofErr w:type="spellEnd"/>
      <w:r w:rsidRPr="00D54A50">
        <w:rPr>
          <w:rFonts w:ascii="Arial" w:hAnsi="Arial" w:cs="Arial"/>
          <w:sz w:val="20"/>
          <w:szCs w:val="20"/>
        </w:rPr>
        <w:t xml:space="preserve"> </w:t>
      </w:r>
      <w:proofErr w:type="spellStart"/>
      <w:r w:rsidRPr="00D54A50">
        <w:rPr>
          <w:rFonts w:ascii="Arial" w:hAnsi="Arial" w:cs="Arial"/>
          <w:sz w:val="20"/>
          <w:szCs w:val="20"/>
        </w:rPr>
        <w:t>manuscript</w:t>
      </w:r>
      <w:proofErr w:type="spellEnd"/>
      <w:r w:rsidRPr="00D54A50">
        <w:rPr>
          <w:rFonts w:ascii="Arial" w:hAnsi="Arial" w:cs="Arial"/>
          <w:sz w:val="20"/>
          <w:szCs w:val="20"/>
        </w:rPr>
        <w:t xml:space="preserve"> </w:t>
      </w:r>
      <w:proofErr w:type="spellStart"/>
      <w:r w:rsidRPr="00D54A50">
        <w:rPr>
          <w:rFonts w:ascii="Arial" w:hAnsi="Arial" w:cs="Arial"/>
          <w:sz w:val="20"/>
          <w:szCs w:val="20"/>
        </w:rPr>
        <w:t>revision</w:t>
      </w:r>
      <w:proofErr w:type="spellEnd"/>
      <w:r w:rsidRPr="00D54A50">
        <w:rPr>
          <w:rFonts w:ascii="Arial" w:hAnsi="Arial" w:cs="Arial"/>
          <w:sz w:val="20"/>
          <w:szCs w:val="20"/>
        </w:rPr>
        <w:t xml:space="preserve">. The </w:t>
      </w:r>
      <w:proofErr w:type="spellStart"/>
      <w:r w:rsidRPr="00D54A50">
        <w:rPr>
          <w:rFonts w:ascii="Arial" w:hAnsi="Arial" w:cs="Arial"/>
          <w:sz w:val="20"/>
          <w:szCs w:val="20"/>
        </w:rPr>
        <w:t>author</w:t>
      </w:r>
      <w:proofErr w:type="spellEnd"/>
      <w:r w:rsidRPr="00D54A50">
        <w:rPr>
          <w:rFonts w:ascii="Arial" w:hAnsi="Arial" w:cs="Arial"/>
          <w:sz w:val="20"/>
          <w:szCs w:val="20"/>
        </w:rPr>
        <w:t xml:space="preserve">(s) </w:t>
      </w:r>
      <w:proofErr w:type="spellStart"/>
      <w:r w:rsidRPr="00D54A50">
        <w:rPr>
          <w:rFonts w:ascii="Arial" w:hAnsi="Arial" w:cs="Arial"/>
          <w:sz w:val="20"/>
          <w:szCs w:val="20"/>
        </w:rPr>
        <w:t>accept</w:t>
      </w:r>
      <w:proofErr w:type="spellEnd"/>
      <w:r w:rsidRPr="00D54A50">
        <w:rPr>
          <w:rFonts w:ascii="Arial" w:hAnsi="Arial" w:cs="Arial"/>
          <w:sz w:val="20"/>
          <w:szCs w:val="20"/>
        </w:rPr>
        <w:t xml:space="preserve"> full </w:t>
      </w:r>
      <w:proofErr w:type="spellStart"/>
      <w:r w:rsidRPr="00D54A50">
        <w:rPr>
          <w:rFonts w:ascii="Arial" w:hAnsi="Arial" w:cs="Arial"/>
          <w:sz w:val="20"/>
          <w:szCs w:val="20"/>
        </w:rPr>
        <w:t>responsibility</w:t>
      </w:r>
      <w:proofErr w:type="spellEnd"/>
      <w:r w:rsidRPr="00D54A50">
        <w:rPr>
          <w:rFonts w:ascii="Arial" w:hAnsi="Arial" w:cs="Arial"/>
          <w:sz w:val="20"/>
          <w:szCs w:val="20"/>
        </w:rPr>
        <w:t xml:space="preserve"> for the </w:t>
      </w:r>
      <w:proofErr w:type="spellStart"/>
      <w:r w:rsidRPr="00D54A50">
        <w:rPr>
          <w:rFonts w:ascii="Arial" w:hAnsi="Arial" w:cs="Arial"/>
          <w:sz w:val="20"/>
          <w:szCs w:val="20"/>
        </w:rPr>
        <w:t>accuracy</w:t>
      </w:r>
      <w:proofErr w:type="spellEnd"/>
      <w:r w:rsidRPr="00D54A50">
        <w:rPr>
          <w:rFonts w:ascii="Arial" w:hAnsi="Arial" w:cs="Arial"/>
          <w:sz w:val="20"/>
          <w:szCs w:val="20"/>
        </w:rPr>
        <w:t xml:space="preserve">, </w:t>
      </w:r>
      <w:proofErr w:type="spellStart"/>
      <w:r w:rsidRPr="00D54A50">
        <w:rPr>
          <w:rFonts w:ascii="Arial" w:hAnsi="Arial" w:cs="Arial"/>
          <w:sz w:val="20"/>
          <w:szCs w:val="20"/>
        </w:rPr>
        <w:t>integrity</w:t>
      </w:r>
      <w:proofErr w:type="spellEnd"/>
      <w:r w:rsidRPr="00D54A50">
        <w:rPr>
          <w:rFonts w:ascii="Arial" w:hAnsi="Arial" w:cs="Arial"/>
          <w:sz w:val="20"/>
          <w:szCs w:val="20"/>
        </w:rPr>
        <w:t xml:space="preserve">, and final content of the </w:t>
      </w:r>
      <w:proofErr w:type="spellStart"/>
      <w:r w:rsidRPr="00D54A50">
        <w:rPr>
          <w:rFonts w:ascii="Arial" w:hAnsi="Arial" w:cs="Arial"/>
          <w:sz w:val="20"/>
          <w:szCs w:val="20"/>
        </w:rPr>
        <w:t>manuscript</w:t>
      </w:r>
      <w:proofErr w:type="spellEnd"/>
      <w:r w:rsidRPr="00D54A50">
        <w:rPr>
          <w:rFonts w:ascii="Arial" w:hAnsi="Arial" w:cs="Arial"/>
          <w:sz w:val="20"/>
          <w:szCs w:val="20"/>
        </w:rPr>
        <w:t>.</w:t>
      </w:r>
    </w:p>
    <w:p w14:paraId="2D3AF52E" w14:textId="77777777" w:rsidR="00937AE0" w:rsidRPr="00D54A50" w:rsidRDefault="00937AE0" w:rsidP="00D261DA">
      <w:pPr>
        <w:spacing w:after="0" w:line="240" w:lineRule="auto"/>
        <w:rPr>
          <w:rFonts w:ascii="Arial" w:hAnsi="Arial" w:cs="Arial"/>
          <w:sz w:val="20"/>
          <w:szCs w:val="20"/>
        </w:rPr>
      </w:pPr>
    </w:p>
    <w:p w14:paraId="49DCBAD4" w14:textId="77777777" w:rsidR="00937AE0" w:rsidRPr="00D54A50" w:rsidRDefault="00937AE0" w:rsidP="00937AE0">
      <w:pPr>
        <w:spacing w:after="0" w:line="360" w:lineRule="auto"/>
        <w:jc w:val="both"/>
      </w:pPr>
      <w:r w:rsidRPr="00D54A50">
        <w:t xml:space="preserve">ACKNOWLEDGEMENT </w:t>
      </w:r>
    </w:p>
    <w:p w14:paraId="33F83E0B" w14:textId="77777777" w:rsidR="00937AE0" w:rsidRPr="00D54A50" w:rsidRDefault="00937AE0" w:rsidP="00070C6F">
      <w:pPr>
        <w:spacing w:after="0" w:line="360" w:lineRule="auto"/>
        <w:jc w:val="both"/>
      </w:pPr>
      <w:r w:rsidRPr="00D54A50">
        <w:t xml:space="preserve">The </w:t>
      </w:r>
      <w:proofErr w:type="spellStart"/>
      <w:r w:rsidRPr="00D54A50">
        <w:t>authors</w:t>
      </w:r>
      <w:proofErr w:type="spellEnd"/>
      <w:r w:rsidRPr="00D54A50">
        <w:t xml:space="preserve"> </w:t>
      </w:r>
      <w:proofErr w:type="spellStart"/>
      <w:r w:rsidRPr="00D54A50">
        <w:t>thank</w:t>
      </w:r>
      <w:proofErr w:type="spellEnd"/>
      <w:r w:rsidRPr="00D54A50">
        <w:t xml:space="preserve"> Prof. Tore BRINCK, </w:t>
      </w:r>
      <w:proofErr w:type="spellStart"/>
      <w:r w:rsidRPr="00D54A50">
        <w:t>from</w:t>
      </w:r>
      <w:proofErr w:type="spellEnd"/>
      <w:r w:rsidRPr="00D54A50">
        <w:t xml:space="preserve"> the </w:t>
      </w:r>
      <w:proofErr w:type="spellStart"/>
      <w:r w:rsidRPr="00D54A50">
        <w:t>Department</w:t>
      </w:r>
      <w:proofErr w:type="spellEnd"/>
      <w:r w:rsidRPr="00D54A50">
        <w:t xml:space="preserve"> of Chemistry, CBH, KTH Royal Institute of </w:t>
      </w:r>
      <w:proofErr w:type="spellStart"/>
      <w:r w:rsidRPr="00D54A50">
        <w:t>Technology</w:t>
      </w:r>
      <w:proofErr w:type="spellEnd"/>
      <w:r w:rsidRPr="00D54A50">
        <w:t xml:space="preserve">, SE-100 44 Stockholm, Sweden </w:t>
      </w:r>
    </w:p>
    <w:p w14:paraId="5570FC78" w14:textId="77777777" w:rsidR="00937AE0" w:rsidRPr="00D54A50" w:rsidRDefault="00937AE0" w:rsidP="00070C6F">
      <w:pPr>
        <w:spacing w:after="0" w:line="360" w:lineRule="auto"/>
        <w:jc w:val="both"/>
      </w:pPr>
    </w:p>
    <w:p w14:paraId="6A926494" w14:textId="77777777" w:rsidR="00937AE0" w:rsidRPr="00D54A50" w:rsidRDefault="00937AE0" w:rsidP="00070C6F">
      <w:pPr>
        <w:spacing w:after="0" w:line="360" w:lineRule="auto"/>
        <w:jc w:val="both"/>
      </w:pPr>
      <w:r w:rsidRPr="00D54A50">
        <w:t xml:space="preserve">COMPETING INTERESTS </w:t>
      </w:r>
    </w:p>
    <w:p w14:paraId="0D296B91" w14:textId="77777777" w:rsidR="00D261DA" w:rsidRPr="00D54A50" w:rsidRDefault="00937AE0" w:rsidP="00070C6F">
      <w:pPr>
        <w:spacing w:after="0" w:line="360" w:lineRule="auto"/>
        <w:jc w:val="both"/>
        <w:rPr>
          <w:rFonts w:ascii="Times New Roman" w:hAnsi="Times New Roman" w:cs="Times New Roman"/>
          <w:b/>
          <w:bCs/>
          <w:sz w:val="24"/>
          <w:szCs w:val="24"/>
        </w:rPr>
      </w:pPr>
      <w:proofErr w:type="spellStart"/>
      <w:r w:rsidRPr="00D54A50">
        <w:t>Authors</w:t>
      </w:r>
      <w:proofErr w:type="spellEnd"/>
      <w:r w:rsidRPr="00D54A50">
        <w:t xml:space="preserve"> have </w:t>
      </w:r>
      <w:proofErr w:type="spellStart"/>
      <w:r w:rsidRPr="00D54A50">
        <w:t>declared</w:t>
      </w:r>
      <w:proofErr w:type="spellEnd"/>
      <w:r w:rsidRPr="00D54A50">
        <w:t xml:space="preserve"> </w:t>
      </w:r>
      <w:proofErr w:type="spellStart"/>
      <w:r w:rsidRPr="00D54A50">
        <w:t>that</w:t>
      </w:r>
      <w:proofErr w:type="spellEnd"/>
      <w:r w:rsidRPr="00D54A50">
        <w:t xml:space="preserve"> no </w:t>
      </w:r>
      <w:proofErr w:type="spellStart"/>
      <w:r w:rsidRPr="00D54A50">
        <w:t>competing</w:t>
      </w:r>
      <w:proofErr w:type="spellEnd"/>
      <w:r w:rsidRPr="00D54A50">
        <w:t xml:space="preserve"> </w:t>
      </w:r>
      <w:proofErr w:type="spellStart"/>
      <w:r w:rsidRPr="00D54A50">
        <w:t>interests</w:t>
      </w:r>
      <w:proofErr w:type="spellEnd"/>
      <w:r w:rsidRPr="00D54A50">
        <w:t xml:space="preserve"> </w:t>
      </w:r>
      <w:proofErr w:type="spellStart"/>
      <w:r w:rsidRPr="00D54A50">
        <w:t>exist</w:t>
      </w:r>
      <w:proofErr w:type="spellEnd"/>
      <w:r w:rsidRPr="00D54A50">
        <w:t>.</w:t>
      </w:r>
    </w:p>
    <w:p w14:paraId="09105F70" w14:textId="77777777" w:rsidR="006E3CA2" w:rsidRPr="00D54A50" w:rsidRDefault="001F17F3" w:rsidP="00070C6F">
      <w:pPr>
        <w:spacing w:after="0" w:line="360" w:lineRule="auto"/>
        <w:jc w:val="both"/>
        <w:rPr>
          <w:rFonts w:ascii="Times New Roman" w:hAnsi="Times New Roman" w:cs="Times New Roman"/>
          <w:b/>
          <w:bCs/>
          <w:sz w:val="24"/>
          <w:szCs w:val="24"/>
        </w:rPr>
      </w:pPr>
      <w:r w:rsidRPr="00D54A50">
        <w:rPr>
          <w:rFonts w:ascii="Times New Roman" w:hAnsi="Times New Roman" w:cs="Times New Roman"/>
          <w:b/>
          <w:bCs/>
          <w:sz w:val="24"/>
          <w:szCs w:val="24"/>
        </w:rPr>
        <w:t>References</w:t>
      </w:r>
    </w:p>
    <w:p w14:paraId="542A0349" w14:textId="77777777" w:rsidR="00FA0383" w:rsidRPr="00D54A50" w:rsidRDefault="00FA0383" w:rsidP="00FA0383">
      <w:pPr>
        <w:spacing w:after="0" w:line="360" w:lineRule="auto"/>
        <w:ind w:left="540" w:hanging="540"/>
        <w:jc w:val="both"/>
        <w:rPr>
          <w:rFonts w:ascii="Times New Roman" w:hAnsi="Times New Roman" w:cs="Times New Roman"/>
          <w:b/>
          <w:bCs/>
          <w:sz w:val="24"/>
        </w:rPr>
      </w:pPr>
    </w:p>
    <w:p w14:paraId="6ACCD8D0"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Ai, H., Li, Q., Xu, Q., Li, X., Li, D., &amp; Wu, Q. (2025). Halogen substitution for fine-tuning the energy gap and intermolecular interactions of </w:t>
      </w:r>
      <w:proofErr w:type="spellStart"/>
      <w:r w:rsidRPr="00D54A50">
        <w:rPr>
          <w:rFonts w:ascii="Times New Roman" w:eastAsia="Times New Roman" w:hAnsi="Times New Roman" w:cs="Times New Roman"/>
          <w:sz w:val="24"/>
          <w:szCs w:val="24"/>
          <w:lang w:val="en-US"/>
        </w:rPr>
        <w:t>dinuclear</w:t>
      </w:r>
      <w:proofErr w:type="spellEnd"/>
      <w:r w:rsidRPr="00D54A50">
        <w:rPr>
          <w:rFonts w:ascii="Times New Roman" w:eastAsia="Times New Roman" w:hAnsi="Times New Roman" w:cs="Times New Roman"/>
          <w:sz w:val="24"/>
          <w:szCs w:val="24"/>
          <w:lang w:val="en-US"/>
        </w:rPr>
        <w:t xml:space="preserve"> </w:t>
      </w:r>
      <w:proofErr w:type="gramStart"/>
      <w:r w:rsidRPr="00D54A50">
        <w:rPr>
          <w:rFonts w:ascii="Times New Roman" w:eastAsia="Times New Roman" w:hAnsi="Times New Roman" w:cs="Times New Roman"/>
          <w:sz w:val="24"/>
          <w:szCs w:val="24"/>
          <w:lang w:val="en-US"/>
        </w:rPr>
        <w:t>iron(</w:t>
      </w:r>
      <w:proofErr w:type="gramEnd"/>
      <w:r w:rsidRPr="00D54A50">
        <w:rPr>
          <w:rFonts w:ascii="Times New Roman" w:eastAsia="Times New Roman" w:hAnsi="Times New Roman" w:cs="Times New Roman"/>
          <w:sz w:val="24"/>
          <w:szCs w:val="24"/>
          <w:lang w:val="en-US"/>
        </w:rPr>
        <w:t xml:space="preserve">III) half Schiff base complexes: Experimental and theoretical investigation. </w:t>
      </w:r>
      <w:r w:rsidRPr="00D54A50">
        <w:rPr>
          <w:rFonts w:ascii="Times New Roman" w:eastAsia="Times New Roman" w:hAnsi="Times New Roman" w:cs="Times New Roman"/>
          <w:i/>
          <w:iCs/>
          <w:sz w:val="24"/>
          <w:szCs w:val="24"/>
          <w:lang w:val="en-US"/>
        </w:rPr>
        <w:t>Journal of Molecular Structure, 1348</w:t>
      </w:r>
      <w:r w:rsidRPr="00D54A50">
        <w:rPr>
          <w:rFonts w:ascii="Times New Roman" w:eastAsia="Times New Roman" w:hAnsi="Times New Roman" w:cs="Times New Roman"/>
          <w:sz w:val="24"/>
          <w:szCs w:val="24"/>
          <w:lang w:val="en-US"/>
        </w:rPr>
        <w:t xml:space="preserve">(2), 143508. https://doi.org/10.1016/j.molstruc.2025.143508 </w:t>
      </w:r>
    </w:p>
    <w:p w14:paraId="4FA6A6D6" w14:textId="77777777" w:rsidR="0035539C" w:rsidRPr="00D54A50" w:rsidRDefault="00000000">
      <w:pPr>
        <w:spacing w:after="0" w:line="360" w:lineRule="auto"/>
        <w:ind w:left="720" w:hanging="720"/>
        <w:jc w:val="both"/>
        <w:rPr>
          <w:rFonts w:ascii="Times New Roman" w:eastAsia="Times New Roman" w:hAnsi="Times New Roman" w:cs="Times New Roman"/>
          <w:sz w:val="24"/>
          <w:szCs w:val="24"/>
          <w:lang w:val="en-US"/>
        </w:rPr>
      </w:pPr>
      <w:r w:rsidRPr="00D54A50">
        <w:rPr>
          <w:b/>
        </w:rPr>
        <w:t xml:space="preserve">Ait Elmachkouri, Y., Irrou, E., El Monfalouti, H., Mazzah, A., Hökelek, T., Mague, J. T., Labd Taha, M., &amp; Sebbar, N. K. (2024). Crystal structure, Hirshfeld surface analysis, crystal voids, interaction energy calculations and energy frameworks and DFT calculations of ethyl 2-cyano-3-(3-hydroxy-5-methyl-1H-pyrazol-4-yl)-3-phenylpropanoate. </w:t>
      </w:r>
      <w:r w:rsidRPr="00D54A50">
        <w:rPr>
          <w:b/>
          <w:i/>
        </w:rPr>
        <w:t>Acta Crystallographica Section E: Crystallographic Communications, 80</w:t>
      </w:r>
      <w:r w:rsidRPr="00D54A50">
        <w:rPr>
          <w:b/>
        </w:rPr>
        <w:t>(2), 240–246. https://doi.org/10.1107/S2056989024000744</w:t>
      </w:r>
    </w:p>
    <w:p w14:paraId="475B4293"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Alizadeh, F., </w:t>
      </w:r>
      <w:proofErr w:type="spellStart"/>
      <w:r w:rsidRPr="00D54A50">
        <w:rPr>
          <w:rFonts w:ascii="Times New Roman" w:eastAsia="Times New Roman" w:hAnsi="Times New Roman" w:cs="Times New Roman"/>
          <w:sz w:val="24"/>
          <w:szCs w:val="24"/>
          <w:lang w:val="en-US"/>
        </w:rPr>
        <w:t>Huseynzada</w:t>
      </w:r>
      <w:proofErr w:type="spellEnd"/>
      <w:r w:rsidRPr="00D54A50">
        <w:rPr>
          <w:rFonts w:ascii="Times New Roman" w:eastAsia="Times New Roman" w:hAnsi="Times New Roman" w:cs="Times New Roman"/>
          <w:sz w:val="24"/>
          <w:szCs w:val="24"/>
          <w:lang w:val="en-US"/>
        </w:rPr>
        <w:t xml:space="preserve">, A., </w:t>
      </w:r>
      <w:proofErr w:type="spellStart"/>
      <w:r w:rsidRPr="00D54A50">
        <w:rPr>
          <w:rFonts w:ascii="Times New Roman" w:eastAsia="Times New Roman" w:hAnsi="Times New Roman" w:cs="Times New Roman"/>
          <w:sz w:val="24"/>
          <w:szCs w:val="24"/>
          <w:lang w:val="en-US"/>
        </w:rPr>
        <w:t>Israyilova</w:t>
      </w:r>
      <w:proofErr w:type="spellEnd"/>
      <w:r w:rsidRPr="00D54A50">
        <w:rPr>
          <w:rFonts w:ascii="Times New Roman" w:eastAsia="Times New Roman" w:hAnsi="Times New Roman" w:cs="Times New Roman"/>
          <w:sz w:val="24"/>
          <w:szCs w:val="24"/>
          <w:lang w:val="en-US"/>
        </w:rPr>
        <w:t xml:space="preserve">, A., </w:t>
      </w:r>
      <w:proofErr w:type="spellStart"/>
      <w:r w:rsidRPr="00D54A50">
        <w:rPr>
          <w:rFonts w:ascii="Times New Roman" w:eastAsia="Times New Roman" w:hAnsi="Times New Roman" w:cs="Times New Roman"/>
          <w:sz w:val="24"/>
          <w:szCs w:val="24"/>
          <w:lang w:val="en-US"/>
        </w:rPr>
        <w:t>Yolchuyeva</w:t>
      </w:r>
      <w:proofErr w:type="spellEnd"/>
      <w:r w:rsidRPr="00D54A50">
        <w:rPr>
          <w:rFonts w:ascii="Times New Roman" w:eastAsia="Times New Roman" w:hAnsi="Times New Roman" w:cs="Times New Roman"/>
          <w:sz w:val="24"/>
          <w:szCs w:val="24"/>
          <w:lang w:val="en-US"/>
        </w:rPr>
        <w:t xml:space="preserve">, U., Hasanova, U., &amp; Gasimov, E. (2025). Development of amide-based molecules for enhanced antimicrobial properties. </w:t>
      </w:r>
      <w:r w:rsidRPr="00D54A50">
        <w:rPr>
          <w:rFonts w:ascii="Times New Roman" w:eastAsia="Times New Roman" w:hAnsi="Times New Roman" w:cs="Times New Roman"/>
          <w:i/>
          <w:iCs/>
          <w:sz w:val="24"/>
          <w:szCs w:val="24"/>
          <w:lang w:val="en-US"/>
        </w:rPr>
        <w:lastRenderedPageBreak/>
        <w:t>Azerbaijan Chemical Journal</w:t>
      </w:r>
      <w:r w:rsidRPr="00D54A50">
        <w:rPr>
          <w:rFonts w:ascii="Times New Roman" w:eastAsia="Times New Roman" w:hAnsi="Times New Roman" w:cs="Times New Roman"/>
          <w:sz w:val="24"/>
          <w:szCs w:val="24"/>
          <w:lang w:val="en-US"/>
        </w:rPr>
        <w:t xml:space="preserve">, (4), 61–69. https://doi.org/10.32737/0005-2531-2025-4-61-69 </w:t>
      </w:r>
    </w:p>
    <w:p w14:paraId="1315CB49"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Ansari, A., Ali, A., Asif, M., &amp; </w:t>
      </w:r>
      <w:proofErr w:type="spellStart"/>
      <w:r w:rsidRPr="00D54A50">
        <w:rPr>
          <w:rFonts w:ascii="Times New Roman" w:eastAsia="Times New Roman" w:hAnsi="Times New Roman" w:cs="Times New Roman"/>
          <w:sz w:val="24"/>
          <w:szCs w:val="24"/>
          <w:lang w:val="en-US"/>
        </w:rPr>
        <w:t>Shamsuzzaman</w:t>
      </w:r>
      <w:proofErr w:type="spellEnd"/>
      <w:r w:rsidRPr="00D54A50">
        <w:rPr>
          <w:rFonts w:ascii="Times New Roman" w:eastAsia="Times New Roman" w:hAnsi="Times New Roman" w:cs="Times New Roman"/>
          <w:sz w:val="24"/>
          <w:szCs w:val="24"/>
          <w:lang w:val="en-US"/>
        </w:rPr>
        <w:t xml:space="preserve">. (2017). Review: Biologically active pyrazole derivatives. </w:t>
      </w:r>
      <w:r w:rsidRPr="00D54A50">
        <w:rPr>
          <w:rFonts w:ascii="Times New Roman" w:eastAsia="Times New Roman" w:hAnsi="Times New Roman" w:cs="Times New Roman"/>
          <w:i/>
          <w:iCs/>
          <w:sz w:val="24"/>
          <w:szCs w:val="24"/>
          <w:lang w:val="en-US"/>
        </w:rPr>
        <w:t>New Journal of Chemistry, 41</w:t>
      </w:r>
      <w:r w:rsidRPr="00D54A50">
        <w:rPr>
          <w:rFonts w:ascii="Times New Roman" w:eastAsia="Times New Roman" w:hAnsi="Times New Roman" w:cs="Times New Roman"/>
          <w:sz w:val="24"/>
          <w:szCs w:val="24"/>
          <w:lang w:val="en-US"/>
        </w:rPr>
        <w:t xml:space="preserve">, 16–41. https://doi.org/10.1039/C6NJ03181A </w:t>
      </w:r>
    </w:p>
    <w:p w14:paraId="462466BE"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Attar, K., Camara, H., </w:t>
      </w:r>
      <w:proofErr w:type="spellStart"/>
      <w:r w:rsidRPr="00D54A50">
        <w:rPr>
          <w:rFonts w:ascii="Times New Roman" w:eastAsia="Times New Roman" w:hAnsi="Times New Roman" w:cs="Times New Roman"/>
          <w:sz w:val="24"/>
          <w:szCs w:val="24"/>
          <w:lang w:val="en-US"/>
        </w:rPr>
        <w:t>Benchidmi</w:t>
      </w:r>
      <w:proofErr w:type="spellEnd"/>
      <w:r w:rsidRPr="00D54A50">
        <w:rPr>
          <w:rFonts w:ascii="Times New Roman" w:eastAsia="Times New Roman" w:hAnsi="Times New Roman" w:cs="Times New Roman"/>
          <w:sz w:val="24"/>
          <w:szCs w:val="24"/>
          <w:lang w:val="en-US"/>
        </w:rPr>
        <w:t xml:space="preserve">, M., </w:t>
      </w:r>
      <w:proofErr w:type="spellStart"/>
      <w:r w:rsidRPr="00D54A50">
        <w:rPr>
          <w:rFonts w:ascii="Times New Roman" w:eastAsia="Times New Roman" w:hAnsi="Times New Roman" w:cs="Times New Roman"/>
          <w:sz w:val="24"/>
          <w:szCs w:val="24"/>
          <w:lang w:val="en-US"/>
        </w:rPr>
        <w:t>Essassi</w:t>
      </w:r>
      <w:proofErr w:type="spellEnd"/>
      <w:r w:rsidRPr="00D54A50">
        <w:rPr>
          <w:rFonts w:ascii="Times New Roman" w:eastAsia="Times New Roman" w:hAnsi="Times New Roman" w:cs="Times New Roman"/>
          <w:sz w:val="24"/>
          <w:szCs w:val="24"/>
          <w:lang w:val="en-US"/>
        </w:rPr>
        <w:t xml:space="preserve">, E. M., &amp; Garrigues, B. (2002). </w:t>
      </w:r>
      <w:proofErr w:type="spellStart"/>
      <w:r w:rsidRPr="00D54A50">
        <w:rPr>
          <w:rFonts w:ascii="Times New Roman" w:eastAsia="Times New Roman" w:hAnsi="Times New Roman" w:cs="Times New Roman"/>
          <w:sz w:val="24"/>
          <w:szCs w:val="24"/>
          <w:lang w:val="en-US"/>
        </w:rPr>
        <w:t>Synthèse</w:t>
      </w:r>
      <w:proofErr w:type="spellEnd"/>
      <w:r w:rsidRPr="00D54A50">
        <w:rPr>
          <w:rFonts w:ascii="Times New Roman" w:eastAsia="Times New Roman" w:hAnsi="Times New Roman" w:cs="Times New Roman"/>
          <w:sz w:val="24"/>
          <w:szCs w:val="24"/>
          <w:lang w:val="en-US"/>
        </w:rPr>
        <w:t xml:space="preserve"> de nouveaux </w:t>
      </w:r>
      <w:proofErr w:type="spellStart"/>
      <w:r w:rsidRPr="00D54A50">
        <w:rPr>
          <w:rFonts w:ascii="Times New Roman" w:eastAsia="Times New Roman" w:hAnsi="Times New Roman" w:cs="Times New Roman"/>
          <w:sz w:val="24"/>
          <w:szCs w:val="24"/>
          <w:lang w:val="en-US"/>
        </w:rPr>
        <w:t>dérivés</w:t>
      </w:r>
      <w:proofErr w:type="spellEnd"/>
      <w:r w:rsidRPr="00D54A50">
        <w:rPr>
          <w:rFonts w:ascii="Times New Roman" w:eastAsia="Times New Roman" w:hAnsi="Times New Roman" w:cs="Times New Roman"/>
          <w:sz w:val="24"/>
          <w:szCs w:val="24"/>
          <w:lang w:val="en-US"/>
        </w:rPr>
        <w:t xml:space="preserve"> du 1-hydroxyindole et du pyrazole. </w:t>
      </w:r>
      <w:proofErr w:type="spellStart"/>
      <w:r w:rsidRPr="00D54A50">
        <w:rPr>
          <w:rFonts w:ascii="Times New Roman" w:eastAsia="Times New Roman" w:hAnsi="Times New Roman" w:cs="Times New Roman"/>
          <w:i/>
          <w:iCs/>
          <w:sz w:val="24"/>
          <w:szCs w:val="24"/>
          <w:lang w:val="en-US"/>
        </w:rPr>
        <w:t>Comptes</w:t>
      </w:r>
      <w:proofErr w:type="spellEnd"/>
      <w:r w:rsidRPr="00D54A50">
        <w:rPr>
          <w:rFonts w:ascii="Times New Roman" w:eastAsia="Times New Roman" w:hAnsi="Times New Roman" w:cs="Times New Roman"/>
          <w:i/>
          <w:iCs/>
          <w:sz w:val="24"/>
          <w:szCs w:val="24"/>
          <w:lang w:val="en-US"/>
        </w:rPr>
        <w:t xml:space="preserve"> </w:t>
      </w:r>
      <w:proofErr w:type="spellStart"/>
      <w:r w:rsidRPr="00D54A50">
        <w:rPr>
          <w:rFonts w:ascii="Times New Roman" w:eastAsia="Times New Roman" w:hAnsi="Times New Roman" w:cs="Times New Roman"/>
          <w:i/>
          <w:iCs/>
          <w:sz w:val="24"/>
          <w:szCs w:val="24"/>
          <w:lang w:val="en-US"/>
        </w:rPr>
        <w:t>Rendus</w:t>
      </w:r>
      <w:proofErr w:type="spellEnd"/>
      <w:r w:rsidRPr="00D54A50">
        <w:rPr>
          <w:rFonts w:ascii="Times New Roman" w:eastAsia="Times New Roman" w:hAnsi="Times New Roman" w:cs="Times New Roman"/>
          <w:i/>
          <w:iCs/>
          <w:sz w:val="24"/>
          <w:szCs w:val="24"/>
          <w:lang w:val="en-US"/>
        </w:rPr>
        <w:t xml:space="preserve"> Chimie, 5</w:t>
      </w:r>
      <w:r w:rsidRPr="00D54A50">
        <w:rPr>
          <w:rFonts w:ascii="Times New Roman" w:eastAsia="Times New Roman" w:hAnsi="Times New Roman" w:cs="Times New Roman"/>
          <w:sz w:val="24"/>
          <w:szCs w:val="24"/>
          <w:lang w:val="en-US"/>
        </w:rPr>
        <w:t xml:space="preserve">(6–7), 551–557. https://doi.org/10.1016/S1631-0748(02)01409-1 </w:t>
      </w:r>
    </w:p>
    <w:p w14:paraId="7D865BD7"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nl-BE"/>
        </w:rPr>
        <w:t xml:space="preserve">Ben Jomaa, M., Chebbi, H., Fakhar Bourguiba, N., &amp; Zid, M. F. (2018). </w:t>
      </w:r>
      <w:r w:rsidRPr="00D54A50">
        <w:rPr>
          <w:rFonts w:ascii="Times New Roman" w:eastAsia="Times New Roman" w:hAnsi="Times New Roman" w:cs="Times New Roman"/>
          <w:sz w:val="24"/>
          <w:szCs w:val="24"/>
          <w:lang w:val="en-US"/>
        </w:rPr>
        <w:t xml:space="preserve">Structure </w:t>
      </w:r>
      <w:proofErr w:type="spellStart"/>
      <w:r w:rsidRPr="00D54A50">
        <w:rPr>
          <w:rFonts w:ascii="Times New Roman" w:eastAsia="Times New Roman" w:hAnsi="Times New Roman" w:cs="Times New Roman"/>
          <w:sz w:val="24"/>
          <w:szCs w:val="24"/>
          <w:lang w:val="en-US"/>
        </w:rPr>
        <w:t>cristalline</w:t>
      </w:r>
      <w:proofErr w:type="spellEnd"/>
      <w:r w:rsidRPr="00D54A50">
        <w:rPr>
          <w:rFonts w:ascii="Times New Roman" w:eastAsia="Times New Roman" w:hAnsi="Times New Roman" w:cs="Times New Roman"/>
          <w:sz w:val="24"/>
          <w:szCs w:val="24"/>
          <w:lang w:val="en-US"/>
        </w:rPr>
        <w:t xml:space="preserve">, </w:t>
      </w:r>
      <w:proofErr w:type="spellStart"/>
      <w:r w:rsidRPr="00D54A50">
        <w:rPr>
          <w:rFonts w:ascii="Times New Roman" w:eastAsia="Times New Roman" w:hAnsi="Times New Roman" w:cs="Times New Roman"/>
          <w:sz w:val="24"/>
          <w:szCs w:val="24"/>
          <w:lang w:val="en-US"/>
        </w:rPr>
        <w:t>caractérisation</w:t>
      </w:r>
      <w:proofErr w:type="spellEnd"/>
      <w:r w:rsidRPr="00D54A50">
        <w:rPr>
          <w:rFonts w:ascii="Times New Roman" w:eastAsia="Times New Roman" w:hAnsi="Times New Roman" w:cs="Times New Roman"/>
          <w:sz w:val="24"/>
          <w:szCs w:val="24"/>
          <w:lang w:val="en-US"/>
        </w:rPr>
        <w:t xml:space="preserve"> </w:t>
      </w:r>
      <w:proofErr w:type="spellStart"/>
      <w:r w:rsidRPr="00D54A50">
        <w:rPr>
          <w:rFonts w:ascii="Times New Roman" w:eastAsia="Times New Roman" w:hAnsi="Times New Roman" w:cs="Times New Roman"/>
          <w:sz w:val="24"/>
          <w:szCs w:val="24"/>
          <w:lang w:val="en-US"/>
        </w:rPr>
        <w:t>spectroscopique</w:t>
      </w:r>
      <w:proofErr w:type="spellEnd"/>
      <w:r w:rsidRPr="00D54A50">
        <w:rPr>
          <w:rFonts w:ascii="Times New Roman" w:eastAsia="Times New Roman" w:hAnsi="Times New Roman" w:cs="Times New Roman"/>
          <w:sz w:val="24"/>
          <w:szCs w:val="24"/>
          <w:lang w:val="en-US"/>
        </w:rPr>
        <w:t xml:space="preserve">, </w:t>
      </w:r>
      <w:proofErr w:type="spellStart"/>
      <w:r w:rsidRPr="00D54A50">
        <w:rPr>
          <w:rFonts w:ascii="Times New Roman" w:eastAsia="Times New Roman" w:hAnsi="Times New Roman" w:cs="Times New Roman"/>
          <w:sz w:val="24"/>
          <w:szCs w:val="24"/>
          <w:lang w:val="en-US"/>
        </w:rPr>
        <w:t>calcul</w:t>
      </w:r>
      <w:proofErr w:type="spellEnd"/>
      <w:r w:rsidRPr="00D54A50">
        <w:rPr>
          <w:rFonts w:ascii="Times New Roman" w:eastAsia="Times New Roman" w:hAnsi="Times New Roman" w:cs="Times New Roman"/>
          <w:sz w:val="24"/>
          <w:szCs w:val="24"/>
          <w:lang w:val="en-US"/>
        </w:rPr>
        <w:t xml:space="preserve"> DFT et </w:t>
      </w:r>
      <w:proofErr w:type="spellStart"/>
      <w:r w:rsidRPr="00D54A50">
        <w:rPr>
          <w:rFonts w:ascii="Times New Roman" w:eastAsia="Times New Roman" w:hAnsi="Times New Roman" w:cs="Times New Roman"/>
          <w:sz w:val="24"/>
          <w:szCs w:val="24"/>
          <w:lang w:val="en-US"/>
        </w:rPr>
        <w:t>analyse</w:t>
      </w:r>
      <w:proofErr w:type="spellEnd"/>
      <w:r w:rsidRPr="00D54A50">
        <w:rPr>
          <w:rFonts w:ascii="Times New Roman" w:eastAsia="Times New Roman" w:hAnsi="Times New Roman" w:cs="Times New Roman"/>
          <w:sz w:val="24"/>
          <w:szCs w:val="24"/>
          <w:lang w:val="en-US"/>
        </w:rPr>
        <w:t xml:space="preserve"> de surface Hirshfeld du perchlorate de p-</w:t>
      </w:r>
      <w:proofErr w:type="spellStart"/>
      <w:r w:rsidRPr="00D54A50">
        <w:rPr>
          <w:rFonts w:ascii="Times New Roman" w:eastAsia="Times New Roman" w:hAnsi="Times New Roman" w:cs="Times New Roman"/>
          <w:sz w:val="24"/>
          <w:szCs w:val="24"/>
          <w:lang w:val="en-US"/>
        </w:rPr>
        <w:t>toluidinium</w:t>
      </w:r>
      <w:proofErr w:type="spellEnd"/>
      <w:r w:rsidRPr="00D54A50">
        <w:rPr>
          <w:rFonts w:ascii="Times New Roman" w:eastAsia="Times New Roman" w:hAnsi="Times New Roman" w:cs="Times New Roman"/>
          <w:sz w:val="24"/>
          <w:szCs w:val="24"/>
          <w:lang w:val="en-US"/>
        </w:rPr>
        <w:t xml:space="preserve">. </w:t>
      </w:r>
      <w:r w:rsidRPr="00D54A50">
        <w:rPr>
          <w:rFonts w:ascii="Times New Roman" w:eastAsia="Times New Roman" w:hAnsi="Times New Roman" w:cs="Times New Roman"/>
          <w:i/>
          <w:iCs/>
          <w:sz w:val="24"/>
          <w:szCs w:val="24"/>
          <w:lang w:val="en-US"/>
        </w:rPr>
        <w:t xml:space="preserve">Acta </w:t>
      </w:r>
      <w:proofErr w:type="spellStart"/>
      <w:r w:rsidRPr="00D54A50">
        <w:rPr>
          <w:rFonts w:ascii="Times New Roman" w:eastAsia="Times New Roman" w:hAnsi="Times New Roman" w:cs="Times New Roman"/>
          <w:i/>
          <w:iCs/>
          <w:sz w:val="24"/>
          <w:szCs w:val="24"/>
          <w:lang w:val="en-US"/>
        </w:rPr>
        <w:t>Crystallographica</w:t>
      </w:r>
      <w:proofErr w:type="spellEnd"/>
      <w:r w:rsidRPr="00D54A50">
        <w:rPr>
          <w:rFonts w:ascii="Times New Roman" w:eastAsia="Times New Roman" w:hAnsi="Times New Roman" w:cs="Times New Roman"/>
          <w:i/>
          <w:iCs/>
          <w:sz w:val="24"/>
          <w:szCs w:val="24"/>
          <w:lang w:val="en-US"/>
        </w:rPr>
        <w:t xml:space="preserve"> Section E: Crystallographic Communications, 74</w:t>
      </w:r>
      <w:r w:rsidRPr="00D54A50">
        <w:rPr>
          <w:rFonts w:ascii="Times New Roman" w:eastAsia="Times New Roman" w:hAnsi="Times New Roman" w:cs="Times New Roman"/>
          <w:sz w:val="24"/>
          <w:szCs w:val="24"/>
          <w:lang w:val="en-US"/>
        </w:rPr>
        <w:t xml:space="preserve">(2), 91–97. https://doi.org/10.1107/S2056989017018096 </w:t>
      </w:r>
    </w:p>
    <w:p w14:paraId="267E38A0"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nl-BE"/>
        </w:rPr>
        <w:t xml:space="preserve">Bie, H., Moore, S. H. D., Piercey, D. G., Tkachuk, A. V., Zelinska, O. Y., &amp; Mar, A. (2007). </w:t>
      </w:r>
      <w:r w:rsidRPr="00D54A50">
        <w:rPr>
          <w:rFonts w:ascii="Times New Roman" w:eastAsia="Times New Roman" w:hAnsi="Times New Roman" w:cs="Times New Roman"/>
          <w:sz w:val="24"/>
          <w:szCs w:val="24"/>
          <w:lang w:val="en-US"/>
        </w:rPr>
        <w:t xml:space="preserve">Ternary rare-earth titanium antimonides: Phase equilibria in the RE–Ti–Sb (RE = La, Er) systems and crystal structures of </w:t>
      </w:r>
      <w:proofErr w:type="spellStart"/>
      <w:r w:rsidRPr="00D54A50">
        <w:rPr>
          <w:rFonts w:ascii="Times New Roman" w:eastAsia="Times New Roman" w:hAnsi="Times New Roman" w:cs="Times New Roman"/>
          <w:sz w:val="24"/>
          <w:szCs w:val="24"/>
          <w:lang w:val="en-US"/>
        </w:rPr>
        <w:t>RE₂Ti₇Sb</w:t>
      </w:r>
      <w:proofErr w:type="spellEnd"/>
      <w:r w:rsidRPr="00D54A50">
        <w:rPr>
          <w:rFonts w:ascii="Times New Roman" w:eastAsia="Times New Roman" w:hAnsi="Times New Roman" w:cs="Times New Roman"/>
          <w:sz w:val="24"/>
          <w:szCs w:val="24"/>
          <w:lang w:val="en-US"/>
        </w:rPr>
        <w:t xml:space="preserve">₁₂ (RE = La, Ce, </w:t>
      </w:r>
      <w:proofErr w:type="spellStart"/>
      <w:r w:rsidRPr="00D54A50">
        <w:rPr>
          <w:rFonts w:ascii="Times New Roman" w:eastAsia="Times New Roman" w:hAnsi="Times New Roman" w:cs="Times New Roman"/>
          <w:sz w:val="24"/>
          <w:szCs w:val="24"/>
          <w:lang w:val="en-US"/>
        </w:rPr>
        <w:t>Pr</w:t>
      </w:r>
      <w:proofErr w:type="spellEnd"/>
      <w:r w:rsidRPr="00D54A50">
        <w:rPr>
          <w:rFonts w:ascii="Times New Roman" w:eastAsia="Times New Roman" w:hAnsi="Times New Roman" w:cs="Times New Roman"/>
          <w:sz w:val="24"/>
          <w:szCs w:val="24"/>
          <w:lang w:val="en-US"/>
        </w:rPr>
        <w:t xml:space="preserve">, Nd) and </w:t>
      </w:r>
      <w:proofErr w:type="spellStart"/>
      <w:r w:rsidRPr="00D54A50">
        <w:rPr>
          <w:rFonts w:ascii="Times New Roman" w:eastAsia="Times New Roman" w:hAnsi="Times New Roman" w:cs="Times New Roman"/>
          <w:sz w:val="24"/>
          <w:szCs w:val="24"/>
          <w:lang w:val="en-US"/>
        </w:rPr>
        <w:t>RETi</w:t>
      </w:r>
      <w:proofErr w:type="spellEnd"/>
      <w:r w:rsidRPr="00D54A50">
        <w:rPr>
          <w:rFonts w:ascii="Times New Roman" w:eastAsia="Times New Roman" w:hAnsi="Times New Roman" w:cs="Times New Roman"/>
          <w:sz w:val="24"/>
          <w:szCs w:val="24"/>
          <w:lang w:val="en-US"/>
        </w:rPr>
        <w:t>₃(</w:t>
      </w:r>
      <w:proofErr w:type="spellStart"/>
      <w:r w:rsidRPr="00D54A50">
        <w:rPr>
          <w:rFonts w:ascii="Times New Roman" w:eastAsia="Times New Roman" w:hAnsi="Times New Roman" w:cs="Times New Roman"/>
          <w:sz w:val="24"/>
          <w:szCs w:val="24"/>
          <w:lang w:val="en-US"/>
        </w:rPr>
        <w:t>SnₓSb</w:t>
      </w:r>
      <w:proofErr w:type="spellEnd"/>
      <w:r w:rsidRPr="00D54A50">
        <w:rPr>
          <w:rFonts w:ascii="Times New Roman" w:eastAsia="Times New Roman" w:hAnsi="Times New Roman" w:cs="Times New Roman"/>
          <w:sz w:val="24"/>
          <w:szCs w:val="24"/>
          <w:lang w:val="en-US"/>
        </w:rPr>
        <w:t>₁₋</w:t>
      </w:r>
      <w:proofErr w:type="gramStart"/>
      <w:r w:rsidRPr="00D54A50">
        <w:rPr>
          <w:rFonts w:ascii="Times New Roman" w:eastAsia="Times New Roman" w:hAnsi="Times New Roman" w:cs="Times New Roman"/>
          <w:sz w:val="24"/>
          <w:szCs w:val="24"/>
          <w:lang w:val="en-US"/>
        </w:rPr>
        <w:t>ₓ)₄</w:t>
      </w:r>
      <w:proofErr w:type="gramEnd"/>
      <w:r w:rsidRPr="00D54A50">
        <w:rPr>
          <w:rFonts w:ascii="Times New Roman" w:eastAsia="Times New Roman" w:hAnsi="Times New Roman" w:cs="Times New Roman"/>
          <w:sz w:val="24"/>
          <w:szCs w:val="24"/>
          <w:lang w:val="en-US"/>
        </w:rPr>
        <w:t xml:space="preserve"> (RE = Nd, </w:t>
      </w:r>
      <w:proofErr w:type="spellStart"/>
      <w:r w:rsidRPr="00D54A50">
        <w:rPr>
          <w:rFonts w:ascii="Times New Roman" w:eastAsia="Times New Roman" w:hAnsi="Times New Roman" w:cs="Times New Roman"/>
          <w:sz w:val="24"/>
          <w:szCs w:val="24"/>
          <w:lang w:val="en-US"/>
        </w:rPr>
        <w:t>Sm</w:t>
      </w:r>
      <w:proofErr w:type="spellEnd"/>
      <w:r w:rsidRPr="00D54A50">
        <w:rPr>
          <w:rFonts w:ascii="Times New Roman" w:eastAsia="Times New Roman" w:hAnsi="Times New Roman" w:cs="Times New Roman"/>
          <w:sz w:val="24"/>
          <w:szCs w:val="24"/>
          <w:lang w:val="en-US"/>
        </w:rPr>
        <w:t xml:space="preserve">). </w:t>
      </w:r>
      <w:r w:rsidRPr="00D54A50">
        <w:rPr>
          <w:rFonts w:ascii="Times New Roman" w:eastAsia="Times New Roman" w:hAnsi="Times New Roman" w:cs="Times New Roman"/>
          <w:i/>
          <w:iCs/>
          <w:sz w:val="24"/>
          <w:szCs w:val="24"/>
          <w:lang w:val="en-US"/>
        </w:rPr>
        <w:t xml:space="preserve">Journal of </w:t>
      </w:r>
      <w:proofErr w:type="gramStart"/>
      <w:r w:rsidRPr="00D54A50">
        <w:rPr>
          <w:rFonts w:ascii="Times New Roman" w:eastAsia="Times New Roman" w:hAnsi="Times New Roman" w:cs="Times New Roman"/>
          <w:i/>
          <w:iCs/>
          <w:sz w:val="24"/>
          <w:szCs w:val="24"/>
          <w:lang w:val="en-US"/>
        </w:rPr>
        <w:t>Solid State</w:t>
      </w:r>
      <w:proofErr w:type="gramEnd"/>
      <w:r w:rsidRPr="00D54A50">
        <w:rPr>
          <w:rFonts w:ascii="Times New Roman" w:eastAsia="Times New Roman" w:hAnsi="Times New Roman" w:cs="Times New Roman"/>
          <w:i/>
          <w:iCs/>
          <w:sz w:val="24"/>
          <w:szCs w:val="24"/>
          <w:lang w:val="en-US"/>
        </w:rPr>
        <w:t xml:space="preserve"> Chemistry, 180</w:t>
      </w:r>
      <w:r w:rsidRPr="00D54A50">
        <w:rPr>
          <w:rFonts w:ascii="Times New Roman" w:eastAsia="Times New Roman" w:hAnsi="Times New Roman" w:cs="Times New Roman"/>
          <w:sz w:val="24"/>
          <w:szCs w:val="24"/>
          <w:lang w:val="en-US"/>
        </w:rPr>
        <w:t xml:space="preserve">(8), 2216–2224. https://doi.org/10.1016/j.jssc.2007.05.030 </w:t>
      </w:r>
    </w:p>
    <w:p w14:paraId="534F0CCB"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Biçer, A., Cin, G., &amp; </w:t>
      </w:r>
      <w:proofErr w:type="spellStart"/>
      <w:r w:rsidRPr="00D54A50">
        <w:rPr>
          <w:rFonts w:ascii="Times New Roman" w:eastAsia="Times New Roman" w:hAnsi="Times New Roman" w:cs="Times New Roman"/>
          <w:sz w:val="24"/>
          <w:szCs w:val="24"/>
          <w:lang w:val="en-US"/>
        </w:rPr>
        <w:t>Yakalı</w:t>
      </w:r>
      <w:proofErr w:type="spellEnd"/>
      <w:r w:rsidRPr="00D54A50">
        <w:rPr>
          <w:rFonts w:ascii="Times New Roman" w:eastAsia="Times New Roman" w:hAnsi="Times New Roman" w:cs="Times New Roman"/>
          <w:sz w:val="24"/>
          <w:szCs w:val="24"/>
          <w:lang w:val="en-US"/>
        </w:rPr>
        <w:t xml:space="preserve">, G. (2022). Prediction of the charge transport and electronic properties of two pyrazole derivatives in terms of their solid molecular arrangements and reorganization energy: The effects of nitro groups on structure-property relationship. </w:t>
      </w:r>
      <w:proofErr w:type="spellStart"/>
      <w:r w:rsidRPr="00D54A50">
        <w:rPr>
          <w:rFonts w:ascii="Times New Roman" w:eastAsia="Times New Roman" w:hAnsi="Times New Roman" w:cs="Times New Roman"/>
          <w:i/>
          <w:iCs/>
          <w:sz w:val="24"/>
          <w:szCs w:val="24"/>
          <w:lang w:val="en-US"/>
        </w:rPr>
        <w:t>Authorea</w:t>
      </w:r>
      <w:proofErr w:type="spellEnd"/>
      <w:r w:rsidRPr="00D54A50">
        <w:rPr>
          <w:rFonts w:ascii="Times New Roman" w:eastAsia="Times New Roman" w:hAnsi="Times New Roman" w:cs="Times New Roman"/>
          <w:i/>
          <w:iCs/>
          <w:sz w:val="24"/>
          <w:szCs w:val="24"/>
          <w:lang w:val="en-US"/>
        </w:rPr>
        <w:t xml:space="preserve"> Preprints</w:t>
      </w:r>
      <w:r w:rsidRPr="00D54A50">
        <w:rPr>
          <w:rFonts w:ascii="Times New Roman" w:eastAsia="Times New Roman" w:hAnsi="Times New Roman" w:cs="Times New Roman"/>
          <w:sz w:val="24"/>
          <w:szCs w:val="24"/>
          <w:lang w:val="en-US"/>
        </w:rPr>
        <w:t xml:space="preserve">. </w:t>
      </w:r>
      <w:hyperlink r:id="rId14" w:tgtFrame="_blank" w:history="1">
        <w:r w:rsidRPr="00D54A50">
          <w:rPr>
            <w:rFonts w:ascii="Times New Roman" w:eastAsia="Times New Roman" w:hAnsi="Times New Roman" w:cs="Times New Roman"/>
            <w:color w:val="0000FF"/>
            <w:sz w:val="24"/>
            <w:szCs w:val="24"/>
            <w:u w:val="single"/>
            <w:lang w:val="en-US"/>
          </w:rPr>
          <w:t>https://doi.org/10.22541/au.166425484.40387842/v1</w:t>
        </w:r>
      </w:hyperlink>
      <w:r w:rsidRPr="00D54A50">
        <w:rPr>
          <w:rFonts w:ascii="Times New Roman" w:eastAsia="Times New Roman" w:hAnsi="Times New Roman" w:cs="Times New Roman"/>
          <w:sz w:val="24"/>
          <w:szCs w:val="24"/>
          <w:lang w:val="en-US"/>
        </w:rPr>
        <w:t xml:space="preserve"> </w:t>
      </w:r>
    </w:p>
    <w:p w14:paraId="1AAAAA34"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Cerquera-Montealegre, L., Gallego, D., &amp; Baquero, E. A. (2024). Recent advances in the catalytic applications of NHC-early abundant metals (Mn, Co, Fe) complexes. In P. J. Pérez (Ed.), </w:t>
      </w:r>
      <w:r w:rsidRPr="00D54A50">
        <w:rPr>
          <w:rFonts w:ascii="Times New Roman" w:eastAsia="Times New Roman" w:hAnsi="Times New Roman" w:cs="Times New Roman"/>
          <w:i/>
          <w:iCs/>
          <w:sz w:val="24"/>
          <w:szCs w:val="24"/>
          <w:lang w:val="en-US"/>
        </w:rPr>
        <w:t>Advances in organometallic chemistry</w:t>
      </w:r>
      <w:r w:rsidRPr="00D54A50">
        <w:rPr>
          <w:rFonts w:ascii="Times New Roman" w:eastAsia="Times New Roman" w:hAnsi="Times New Roman" w:cs="Times New Roman"/>
          <w:sz w:val="24"/>
          <w:szCs w:val="24"/>
          <w:lang w:val="en-US"/>
        </w:rPr>
        <w:t xml:space="preserve"> (Vol. 81, pp. 181–270). Elsevier. https://doi.org/10.1016/bs.adomc.2024.04.001 </w:t>
      </w:r>
    </w:p>
    <w:p w14:paraId="20505A4B"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Davies, S. C., Durrant, M. C., Hughes, D. L., Richards, R. L., &amp; Sanders, J. R. (2000). Iron, cobalt and vanadium complexes of the N(CH₂CH₂</w:t>
      </w:r>
      <w:proofErr w:type="gramStart"/>
      <w:r w:rsidRPr="00D54A50">
        <w:rPr>
          <w:rFonts w:ascii="Times New Roman" w:eastAsia="Times New Roman" w:hAnsi="Times New Roman" w:cs="Times New Roman"/>
          <w:sz w:val="24"/>
          <w:szCs w:val="24"/>
          <w:lang w:val="en-US"/>
        </w:rPr>
        <w:t>S)₃</w:t>
      </w:r>
      <w:proofErr w:type="gramEnd"/>
      <w:r w:rsidRPr="00D54A50">
        <w:rPr>
          <w:rFonts w:ascii="Times New Roman" w:eastAsia="Times New Roman" w:hAnsi="Times New Roman" w:cs="Times New Roman"/>
          <w:sz w:val="24"/>
          <w:szCs w:val="24"/>
          <w:lang w:val="en-US"/>
        </w:rPr>
        <w:t xml:space="preserve">³⁻ ligand with chloride, </w:t>
      </w:r>
      <w:proofErr w:type="spellStart"/>
      <w:r w:rsidRPr="00D54A50">
        <w:rPr>
          <w:rFonts w:ascii="Times New Roman" w:eastAsia="Times New Roman" w:hAnsi="Times New Roman" w:cs="Times New Roman"/>
          <w:sz w:val="24"/>
          <w:szCs w:val="24"/>
          <w:lang w:val="en-US"/>
        </w:rPr>
        <w:t>azide</w:t>
      </w:r>
      <w:proofErr w:type="spellEnd"/>
      <w:r w:rsidRPr="00D54A50">
        <w:rPr>
          <w:rFonts w:ascii="Times New Roman" w:eastAsia="Times New Roman" w:hAnsi="Times New Roman" w:cs="Times New Roman"/>
          <w:sz w:val="24"/>
          <w:szCs w:val="24"/>
          <w:lang w:val="en-US"/>
        </w:rPr>
        <w:t xml:space="preserve">, cyanide and carbonyl co-ligands. </w:t>
      </w:r>
      <w:r w:rsidRPr="00D54A50">
        <w:rPr>
          <w:rFonts w:ascii="Times New Roman" w:eastAsia="Times New Roman" w:hAnsi="Times New Roman" w:cs="Times New Roman"/>
          <w:i/>
          <w:iCs/>
          <w:sz w:val="24"/>
          <w:szCs w:val="24"/>
          <w:lang w:val="en-US"/>
        </w:rPr>
        <w:t>Journal of the Chemical Society, Dalton Transactions</w:t>
      </w:r>
      <w:r w:rsidRPr="00D54A50">
        <w:rPr>
          <w:rFonts w:ascii="Times New Roman" w:eastAsia="Times New Roman" w:hAnsi="Times New Roman" w:cs="Times New Roman"/>
          <w:sz w:val="24"/>
          <w:szCs w:val="24"/>
          <w:lang w:val="en-US"/>
        </w:rPr>
        <w:t xml:space="preserve">, (24), 4694–4701. https://doi.org/10.1039/B006591I </w:t>
      </w:r>
    </w:p>
    <w:p w14:paraId="45A4BB13"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Dieng, M., Diop, C. A. B., Seye, D., Diaw, M., Faye, D., Ngom, A., </w:t>
      </w:r>
      <w:proofErr w:type="spellStart"/>
      <w:r w:rsidRPr="00D54A50">
        <w:rPr>
          <w:rFonts w:ascii="Times New Roman" w:eastAsia="Times New Roman" w:hAnsi="Times New Roman" w:cs="Times New Roman"/>
          <w:sz w:val="24"/>
          <w:szCs w:val="24"/>
          <w:lang w:val="en-US"/>
        </w:rPr>
        <w:t>Diédhiou</w:t>
      </w:r>
      <w:proofErr w:type="spellEnd"/>
      <w:r w:rsidRPr="00D54A50">
        <w:rPr>
          <w:rFonts w:ascii="Times New Roman" w:eastAsia="Times New Roman" w:hAnsi="Times New Roman" w:cs="Times New Roman"/>
          <w:sz w:val="24"/>
          <w:szCs w:val="24"/>
          <w:lang w:val="en-US"/>
        </w:rPr>
        <w:t xml:space="preserve">, I., Yaffa, L., Lo, M., &amp; Diop, C. A. K. (2025). Harnessing weak and hydrogen bonding interactions for tailored crystal formation: A case study of </w:t>
      </w:r>
      <w:proofErr w:type="spellStart"/>
      <w:r w:rsidRPr="00D54A50">
        <w:rPr>
          <w:rFonts w:ascii="Times New Roman" w:eastAsia="Times New Roman" w:hAnsi="Times New Roman" w:cs="Times New Roman"/>
          <w:sz w:val="24"/>
          <w:szCs w:val="24"/>
          <w:lang w:val="en-US"/>
        </w:rPr>
        <w:t>diisopropylammonium</w:t>
      </w:r>
      <w:proofErr w:type="spellEnd"/>
      <w:r w:rsidRPr="00D54A50">
        <w:rPr>
          <w:rFonts w:ascii="Times New Roman" w:eastAsia="Times New Roman" w:hAnsi="Times New Roman" w:cs="Times New Roman"/>
          <w:sz w:val="24"/>
          <w:szCs w:val="24"/>
          <w:lang w:val="en-US"/>
        </w:rPr>
        <w:t xml:space="preserve"> </w:t>
      </w:r>
      <w:proofErr w:type="spellStart"/>
      <w:r w:rsidRPr="00D54A50">
        <w:rPr>
          <w:rFonts w:ascii="Times New Roman" w:eastAsia="Times New Roman" w:hAnsi="Times New Roman" w:cs="Times New Roman"/>
          <w:sz w:val="24"/>
          <w:szCs w:val="24"/>
          <w:lang w:val="en-US"/>
        </w:rPr>
        <w:t>phenylsulfonate</w:t>
      </w:r>
      <w:proofErr w:type="spellEnd"/>
      <w:r w:rsidRPr="00D54A50">
        <w:rPr>
          <w:rFonts w:ascii="Times New Roman" w:eastAsia="Times New Roman" w:hAnsi="Times New Roman" w:cs="Times New Roman"/>
          <w:sz w:val="24"/>
          <w:szCs w:val="24"/>
          <w:lang w:val="en-US"/>
        </w:rPr>
        <w:t xml:space="preserve">. </w:t>
      </w:r>
      <w:r w:rsidRPr="00D54A50">
        <w:rPr>
          <w:rFonts w:ascii="Times New Roman" w:eastAsia="Times New Roman" w:hAnsi="Times New Roman" w:cs="Times New Roman"/>
          <w:i/>
          <w:iCs/>
          <w:sz w:val="24"/>
          <w:szCs w:val="24"/>
          <w:lang w:val="en-US"/>
        </w:rPr>
        <w:t>International Research Journal of Pure and Applied Chemistry, 26</w:t>
      </w:r>
      <w:r w:rsidRPr="00D54A50">
        <w:rPr>
          <w:rFonts w:ascii="Times New Roman" w:eastAsia="Times New Roman" w:hAnsi="Times New Roman" w:cs="Times New Roman"/>
          <w:sz w:val="24"/>
          <w:szCs w:val="24"/>
          <w:lang w:val="en-US"/>
        </w:rPr>
        <w:t xml:space="preserve">(4), 160–173. https://doi.org/10.9734/irjpac/2025/v26i4938 </w:t>
      </w:r>
    </w:p>
    <w:p w14:paraId="5BA99AD9"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Dieng, M., Faye, D., Diop, C. A. B., Diaw, M., Ngom, A., </w:t>
      </w:r>
      <w:proofErr w:type="spellStart"/>
      <w:r w:rsidRPr="00D54A50">
        <w:rPr>
          <w:rFonts w:ascii="Times New Roman" w:eastAsia="Times New Roman" w:hAnsi="Times New Roman" w:cs="Times New Roman"/>
          <w:sz w:val="24"/>
          <w:szCs w:val="24"/>
          <w:lang w:val="en-US"/>
        </w:rPr>
        <w:t>Diédhiou</w:t>
      </w:r>
      <w:proofErr w:type="spellEnd"/>
      <w:r w:rsidRPr="00D54A50">
        <w:rPr>
          <w:rFonts w:ascii="Times New Roman" w:eastAsia="Times New Roman" w:hAnsi="Times New Roman" w:cs="Times New Roman"/>
          <w:sz w:val="24"/>
          <w:szCs w:val="24"/>
          <w:lang w:val="en-US"/>
        </w:rPr>
        <w:t xml:space="preserve">, I., Toure, A., Seye, D., Lo, M., &amp; Diop, C. A. K. (2025). Crystallographic and computational insights into hydrogen bonding in </w:t>
      </w:r>
      <w:proofErr w:type="spellStart"/>
      <w:r w:rsidRPr="00D54A50">
        <w:rPr>
          <w:rFonts w:ascii="Times New Roman" w:eastAsia="Times New Roman" w:hAnsi="Times New Roman" w:cs="Times New Roman"/>
          <w:sz w:val="24"/>
          <w:szCs w:val="24"/>
          <w:lang w:val="en-US"/>
        </w:rPr>
        <w:t>diisopropylammonium</w:t>
      </w:r>
      <w:proofErr w:type="spellEnd"/>
      <w:r w:rsidRPr="00D54A50">
        <w:rPr>
          <w:rFonts w:ascii="Times New Roman" w:eastAsia="Times New Roman" w:hAnsi="Times New Roman" w:cs="Times New Roman"/>
          <w:sz w:val="24"/>
          <w:szCs w:val="24"/>
          <w:lang w:val="en-US"/>
        </w:rPr>
        <w:t xml:space="preserve"> </w:t>
      </w:r>
      <w:proofErr w:type="spellStart"/>
      <w:r w:rsidRPr="00D54A50">
        <w:rPr>
          <w:rFonts w:ascii="Times New Roman" w:eastAsia="Times New Roman" w:hAnsi="Times New Roman" w:cs="Times New Roman"/>
          <w:sz w:val="24"/>
          <w:szCs w:val="24"/>
          <w:lang w:val="en-US"/>
        </w:rPr>
        <w:t>hydrogenophthalate</w:t>
      </w:r>
      <w:proofErr w:type="spellEnd"/>
      <w:r w:rsidRPr="00D54A50">
        <w:rPr>
          <w:rFonts w:ascii="Times New Roman" w:eastAsia="Times New Roman" w:hAnsi="Times New Roman" w:cs="Times New Roman"/>
          <w:sz w:val="24"/>
          <w:szCs w:val="24"/>
          <w:lang w:val="en-US"/>
        </w:rPr>
        <w:t xml:space="preserve">. </w:t>
      </w:r>
      <w:r w:rsidRPr="00D54A50">
        <w:rPr>
          <w:rFonts w:ascii="Times New Roman" w:eastAsia="Times New Roman" w:hAnsi="Times New Roman" w:cs="Times New Roman"/>
          <w:i/>
          <w:iCs/>
          <w:sz w:val="24"/>
          <w:szCs w:val="24"/>
          <w:lang w:val="en-US"/>
        </w:rPr>
        <w:t>Chemical Science International Journal, 34</w:t>
      </w:r>
      <w:r w:rsidRPr="00D54A50">
        <w:rPr>
          <w:rFonts w:ascii="Times New Roman" w:eastAsia="Times New Roman" w:hAnsi="Times New Roman" w:cs="Times New Roman"/>
          <w:sz w:val="24"/>
          <w:szCs w:val="24"/>
          <w:lang w:val="en-US"/>
        </w:rPr>
        <w:t xml:space="preserve">(5), 18–30. https://doi.org/10.9734/CSJI/2025/v34i5987 </w:t>
      </w:r>
    </w:p>
    <w:p w14:paraId="14A65399"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nl-BE"/>
        </w:rPr>
        <w:t xml:space="preserve">Diop, A., Diop, T., Ndoye, D., Seye, D., Tinnemans, P., &amp; Diop, C. A. K. (2024). </w:t>
      </w:r>
      <w:r w:rsidRPr="00D54A50">
        <w:rPr>
          <w:rFonts w:ascii="Times New Roman" w:eastAsia="Times New Roman" w:hAnsi="Times New Roman" w:cs="Times New Roman"/>
          <w:sz w:val="24"/>
          <w:szCs w:val="24"/>
          <w:lang w:val="en-US"/>
        </w:rPr>
        <w:t xml:space="preserve">Synthesis, spectroscopic studies, thermal stability and crystal structure of new bidentate Schiff base and its cadmium complex. </w:t>
      </w:r>
      <w:r w:rsidRPr="00D54A50">
        <w:rPr>
          <w:rFonts w:ascii="Times New Roman" w:eastAsia="Times New Roman" w:hAnsi="Times New Roman" w:cs="Times New Roman"/>
          <w:i/>
          <w:iCs/>
          <w:sz w:val="24"/>
          <w:szCs w:val="24"/>
          <w:lang w:val="en-US"/>
        </w:rPr>
        <w:t>Science Journal of Chemistry, 12</w:t>
      </w:r>
      <w:r w:rsidRPr="00D54A50">
        <w:rPr>
          <w:rFonts w:ascii="Times New Roman" w:eastAsia="Times New Roman" w:hAnsi="Times New Roman" w:cs="Times New Roman"/>
          <w:sz w:val="24"/>
          <w:szCs w:val="24"/>
          <w:lang w:val="en-US"/>
        </w:rPr>
        <w:t xml:space="preserve">(6), 135–143. https://doi.org/10.11648/j.sjc.20241206.13 </w:t>
      </w:r>
    </w:p>
    <w:p w14:paraId="4BE1C31D"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Dolomanov, O. V., </w:t>
      </w:r>
      <w:proofErr w:type="spellStart"/>
      <w:r w:rsidRPr="00D54A50">
        <w:rPr>
          <w:rFonts w:ascii="Times New Roman" w:eastAsia="Times New Roman" w:hAnsi="Times New Roman" w:cs="Times New Roman"/>
          <w:sz w:val="24"/>
          <w:szCs w:val="24"/>
          <w:lang w:val="en-US"/>
        </w:rPr>
        <w:t>Bourhis</w:t>
      </w:r>
      <w:proofErr w:type="spellEnd"/>
      <w:r w:rsidRPr="00D54A50">
        <w:rPr>
          <w:rFonts w:ascii="Times New Roman" w:eastAsia="Times New Roman" w:hAnsi="Times New Roman" w:cs="Times New Roman"/>
          <w:sz w:val="24"/>
          <w:szCs w:val="24"/>
          <w:lang w:val="en-US"/>
        </w:rPr>
        <w:t xml:space="preserve">, L. J., Gildea, R. J., Howard, J. A. K., &amp; </w:t>
      </w:r>
      <w:proofErr w:type="spellStart"/>
      <w:r w:rsidRPr="00D54A50">
        <w:rPr>
          <w:rFonts w:ascii="Times New Roman" w:eastAsia="Times New Roman" w:hAnsi="Times New Roman" w:cs="Times New Roman"/>
          <w:sz w:val="24"/>
          <w:szCs w:val="24"/>
          <w:lang w:val="en-US"/>
        </w:rPr>
        <w:t>Puschmann</w:t>
      </w:r>
      <w:proofErr w:type="spellEnd"/>
      <w:r w:rsidRPr="00D54A50">
        <w:rPr>
          <w:rFonts w:ascii="Times New Roman" w:eastAsia="Times New Roman" w:hAnsi="Times New Roman" w:cs="Times New Roman"/>
          <w:sz w:val="24"/>
          <w:szCs w:val="24"/>
          <w:lang w:val="en-US"/>
        </w:rPr>
        <w:t xml:space="preserve">, H. (2009). OLEX2: A complete structure solution, refinement and analysis program. </w:t>
      </w:r>
      <w:r w:rsidRPr="00D54A50">
        <w:rPr>
          <w:rFonts w:ascii="Times New Roman" w:eastAsia="Times New Roman" w:hAnsi="Times New Roman" w:cs="Times New Roman"/>
          <w:i/>
          <w:iCs/>
          <w:sz w:val="24"/>
          <w:szCs w:val="24"/>
          <w:lang w:val="en-US"/>
        </w:rPr>
        <w:t>Journal of Applied Crystallography, 42</w:t>
      </w:r>
      <w:r w:rsidRPr="00D54A50">
        <w:rPr>
          <w:rFonts w:ascii="Times New Roman" w:eastAsia="Times New Roman" w:hAnsi="Times New Roman" w:cs="Times New Roman"/>
          <w:sz w:val="24"/>
          <w:szCs w:val="24"/>
          <w:lang w:val="en-US"/>
        </w:rPr>
        <w:t xml:space="preserve">(2), 339–341. https://doi.org/10.1107/S0021889808042726 </w:t>
      </w:r>
    </w:p>
    <w:p w14:paraId="2F0701A8"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Egorova, K. S., Gordeev, E. G., &amp; Ananikov, V. P. (2017). Biological activity of ionic liquids and their application in pharmaceutics and medicine. </w:t>
      </w:r>
      <w:r w:rsidRPr="00D54A50">
        <w:rPr>
          <w:rFonts w:ascii="Times New Roman" w:eastAsia="Times New Roman" w:hAnsi="Times New Roman" w:cs="Times New Roman"/>
          <w:i/>
          <w:iCs/>
          <w:sz w:val="24"/>
          <w:szCs w:val="24"/>
          <w:lang w:val="en-US"/>
        </w:rPr>
        <w:t>Chemical Reviews, 117</w:t>
      </w:r>
      <w:r w:rsidRPr="00D54A50">
        <w:rPr>
          <w:rFonts w:ascii="Times New Roman" w:eastAsia="Times New Roman" w:hAnsi="Times New Roman" w:cs="Times New Roman"/>
          <w:sz w:val="24"/>
          <w:szCs w:val="24"/>
          <w:lang w:val="en-US"/>
        </w:rPr>
        <w:t xml:space="preserve">(10), 7132–7189. </w:t>
      </w:r>
      <w:hyperlink r:id="rId15" w:tgtFrame="_blank" w:history="1">
        <w:r w:rsidRPr="00D54A50">
          <w:rPr>
            <w:rFonts w:ascii="Times New Roman" w:eastAsia="Times New Roman" w:hAnsi="Times New Roman" w:cs="Times New Roman"/>
            <w:color w:val="0000FF"/>
            <w:sz w:val="24"/>
            <w:szCs w:val="24"/>
            <w:u w:val="single"/>
            <w:lang w:val="en-US"/>
          </w:rPr>
          <w:t>https://doi.org/10.1021/acs.chemrev.6b00562</w:t>
        </w:r>
      </w:hyperlink>
      <w:r w:rsidRPr="00D54A50">
        <w:rPr>
          <w:rFonts w:ascii="Times New Roman" w:eastAsia="Times New Roman" w:hAnsi="Times New Roman" w:cs="Times New Roman"/>
          <w:sz w:val="24"/>
          <w:szCs w:val="24"/>
          <w:lang w:val="en-US"/>
        </w:rPr>
        <w:t xml:space="preserve"> </w:t>
      </w:r>
    </w:p>
    <w:p w14:paraId="3AD766DE"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lastRenderedPageBreak/>
        <w:t>Elhag, M., Ahmad, M., El-</w:t>
      </w:r>
      <w:proofErr w:type="spellStart"/>
      <w:r w:rsidRPr="00D54A50">
        <w:rPr>
          <w:rFonts w:ascii="Times New Roman" w:eastAsia="Times New Roman" w:hAnsi="Times New Roman" w:cs="Times New Roman"/>
          <w:sz w:val="24"/>
          <w:szCs w:val="24"/>
          <w:lang w:val="en-US"/>
        </w:rPr>
        <w:t>Atawy</w:t>
      </w:r>
      <w:proofErr w:type="spellEnd"/>
      <w:r w:rsidRPr="00D54A50">
        <w:rPr>
          <w:rFonts w:ascii="Times New Roman" w:eastAsia="Times New Roman" w:hAnsi="Times New Roman" w:cs="Times New Roman"/>
          <w:sz w:val="24"/>
          <w:szCs w:val="24"/>
          <w:lang w:val="en-US"/>
        </w:rPr>
        <w:t xml:space="preserve">, M. A., Alharbi, H. Y., </w:t>
      </w:r>
      <w:proofErr w:type="spellStart"/>
      <w:r w:rsidRPr="00D54A50">
        <w:rPr>
          <w:rFonts w:ascii="Times New Roman" w:eastAsia="Times New Roman" w:hAnsi="Times New Roman" w:cs="Times New Roman"/>
          <w:sz w:val="24"/>
          <w:szCs w:val="24"/>
          <w:lang w:val="en-US"/>
        </w:rPr>
        <w:t>Aljohani</w:t>
      </w:r>
      <w:proofErr w:type="spellEnd"/>
      <w:r w:rsidRPr="00D54A50">
        <w:rPr>
          <w:rFonts w:ascii="Times New Roman" w:eastAsia="Times New Roman" w:hAnsi="Times New Roman" w:cs="Times New Roman"/>
          <w:sz w:val="24"/>
          <w:szCs w:val="24"/>
          <w:lang w:val="en-US"/>
        </w:rPr>
        <w:t xml:space="preserve">, M. S., </w:t>
      </w:r>
      <w:proofErr w:type="spellStart"/>
      <w:r w:rsidRPr="00D54A50">
        <w:rPr>
          <w:rFonts w:ascii="Times New Roman" w:eastAsia="Times New Roman" w:hAnsi="Times New Roman" w:cs="Times New Roman"/>
          <w:sz w:val="24"/>
          <w:szCs w:val="24"/>
          <w:lang w:val="en-US"/>
        </w:rPr>
        <w:t>Alrashdi</w:t>
      </w:r>
      <w:proofErr w:type="spellEnd"/>
      <w:r w:rsidRPr="00D54A50">
        <w:rPr>
          <w:rFonts w:ascii="Times New Roman" w:eastAsia="Times New Roman" w:hAnsi="Times New Roman" w:cs="Times New Roman"/>
          <w:sz w:val="24"/>
          <w:szCs w:val="24"/>
          <w:lang w:val="en-US"/>
        </w:rPr>
        <w:t xml:space="preserve">, S., Omar, A. Z., &amp; El-Rahman, M. A. (2025). Synthesis, spectroscopic characterization of pyridine-pyrazole derivatives as antioxidant agents: DFT, molecular docking studies and MD simulation on </w:t>
      </w:r>
      <w:proofErr w:type="spellStart"/>
      <w:r w:rsidRPr="00D54A50">
        <w:rPr>
          <w:rFonts w:ascii="Times New Roman" w:eastAsia="Times New Roman" w:hAnsi="Times New Roman" w:cs="Times New Roman"/>
          <w:sz w:val="24"/>
          <w:szCs w:val="24"/>
          <w:lang w:val="en-US"/>
        </w:rPr>
        <w:t>iNOS</w:t>
      </w:r>
      <w:proofErr w:type="spellEnd"/>
      <w:r w:rsidRPr="00D54A50">
        <w:rPr>
          <w:rFonts w:ascii="Times New Roman" w:eastAsia="Times New Roman" w:hAnsi="Times New Roman" w:cs="Times New Roman"/>
          <w:sz w:val="24"/>
          <w:szCs w:val="24"/>
          <w:lang w:val="en-US"/>
        </w:rPr>
        <w:t xml:space="preserve"> inhibitors. </w:t>
      </w:r>
      <w:r w:rsidRPr="00D54A50">
        <w:rPr>
          <w:rFonts w:ascii="Times New Roman" w:eastAsia="Times New Roman" w:hAnsi="Times New Roman" w:cs="Times New Roman"/>
          <w:i/>
          <w:iCs/>
          <w:sz w:val="24"/>
          <w:szCs w:val="24"/>
          <w:lang w:val="en-US"/>
        </w:rPr>
        <w:t>Journal of Molecular Liquids, 437</w:t>
      </w:r>
      <w:r w:rsidRPr="00D54A50">
        <w:rPr>
          <w:rFonts w:ascii="Times New Roman" w:eastAsia="Times New Roman" w:hAnsi="Times New Roman" w:cs="Times New Roman"/>
          <w:sz w:val="24"/>
          <w:szCs w:val="24"/>
          <w:lang w:val="en-US"/>
        </w:rPr>
        <w:t xml:space="preserve">, 128477. https://doi.org/10.1016/j.molliq.2025.128477 </w:t>
      </w:r>
    </w:p>
    <w:p w14:paraId="74922E82"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El-Kelany, K. E., </w:t>
      </w:r>
      <w:proofErr w:type="spellStart"/>
      <w:r w:rsidRPr="00D54A50">
        <w:rPr>
          <w:rFonts w:ascii="Times New Roman" w:eastAsia="Times New Roman" w:hAnsi="Times New Roman" w:cs="Times New Roman"/>
          <w:sz w:val="24"/>
          <w:szCs w:val="24"/>
          <w:lang w:val="en-US"/>
        </w:rPr>
        <w:t>Platoņenko</w:t>
      </w:r>
      <w:proofErr w:type="spellEnd"/>
      <w:r w:rsidRPr="00D54A50">
        <w:rPr>
          <w:rFonts w:ascii="Times New Roman" w:eastAsia="Times New Roman" w:hAnsi="Times New Roman" w:cs="Times New Roman"/>
          <w:sz w:val="24"/>
          <w:szCs w:val="24"/>
          <w:lang w:val="en-US"/>
        </w:rPr>
        <w:t xml:space="preserve">, A., Sambrano, J. R., Doll, K., &amp; Dovesi, R. (2025). The charge and spin density of five </w:t>
      </w:r>
      <w:proofErr w:type="spellStart"/>
      <w:r w:rsidRPr="00D54A50">
        <w:rPr>
          <w:rFonts w:ascii="Times New Roman" w:eastAsia="Times New Roman" w:hAnsi="Times New Roman" w:cs="Times New Roman"/>
          <w:sz w:val="24"/>
          <w:szCs w:val="24"/>
          <w:lang w:val="en-US"/>
        </w:rPr>
        <w:t>LaBO</w:t>
      </w:r>
      <w:proofErr w:type="spellEnd"/>
      <w:r w:rsidRPr="00D54A50">
        <w:rPr>
          <w:rFonts w:ascii="Times New Roman" w:eastAsia="Times New Roman" w:hAnsi="Times New Roman" w:cs="Times New Roman"/>
          <w:sz w:val="24"/>
          <w:szCs w:val="24"/>
          <w:lang w:val="en-US"/>
        </w:rPr>
        <w:t xml:space="preserve">₃ perovskites (B = Sc, Ti, V, Cr and Co): A Mulliken analysis. </w:t>
      </w:r>
      <w:r w:rsidRPr="00D54A50">
        <w:rPr>
          <w:rFonts w:ascii="Times New Roman" w:eastAsia="Times New Roman" w:hAnsi="Times New Roman" w:cs="Times New Roman"/>
          <w:i/>
          <w:iCs/>
          <w:sz w:val="24"/>
          <w:szCs w:val="24"/>
          <w:lang w:val="en-US"/>
        </w:rPr>
        <w:t>Chemical Physics, 591</w:t>
      </w:r>
      <w:r w:rsidRPr="00D54A50">
        <w:rPr>
          <w:rFonts w:ascii="Times New Roman" w:eastAsia="Times New Roman" w:hAnsi="Times New Roman" w:cs="Times New Roman"/>
          <w:sz w:val="24"/>
          <w:szCs w:val="24"/>
          <w:lang w:val="en-US"/>
        </w:rPr>
        <w:t>, 112594. https://doi.org/10.1016/j.chemphys.2024.112594</w:t>
      </w:r>
    </w:p>
    <w:p w14:paraId="270F2598"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El-</w:t>
      </w:r>
      <w:proofErr w:type="spellStart"/>
      <w:r w:rsidRPr="00D54A50">
        <w:rPr>
          <w:rFonts w:ascii="Times New Roman" w:eastAsia="Times New Roman" w:hAnsi="Times New Roman" w:cs="Times New Roman"/>
          <w:sz w:val="24"/>
          <w:szCs w:val="24"/>
          <w:lang w:val="en-US"/>
        </w:rPr>
        <w:t>Zawawy</w:t>
      </w:r>
      <w:proofErr w:type="spellEnd"/>
      <w:r w:rsidRPr="00D54A50">
        <w:rPr>
          <w:rFonts w:ascii="Times New Roman" w:eastAsia="Times New Roman" w:hAnsi="Times New Roman" w:cs="Times New Roman"/>
          <w:sz w:val="24"/>
          <w:szCs w:val="24"/>
          <w:lang w:val="en-US"/>
        </w:rPr>
        <w:t>, R. O., Omar, A. Z., El-</w:t>
      </w:r>
      <w:proofErr w:type="spellStart"/>
      <w:r w:rsidRPr="00D54A50">
        <w:rPr>
          <w:rFonts w:ascii="Times New Roman" w:eastAsia="Times New Roman" w:hAnsi="Times New Roman" w:cs="Times New Roman"/>
          <w:sz w:val="24"/>
          <w:szCs w:val="24"/>
          <w:lang w:val="en-US"/>
        </w:rPr>
        <w:t>Atawy</w:t>
      </w:r>
      <w:proofErr w:type="spellEnd"/>
      <w:r w:rsidRPr="00D54A50">
        <w:rPr>
          <w:rFonts w:ascii="Times New Roman" w:eastAsia="Times New Roman" w:hAnsi="Times New Roman" w:cs="Times New Roman"/>
          <w:sz w:val="24"/>
          <w:szCs w:val="24"/>
          <w:lang w:val="en-US"/>
        </w:rPr>
        <w:t xml:space="preserve">, M. A., Alharbi, H. Y., </w:t>
      </w:r>
      <w:proofErr w:type="spellStart"/>
      <w:r w:rsidRPr="00D54A50">
        <w:rPr>
          <w:rFonts w:ascii="Times New Roman" w:eastAsia="Times New Roman" w:hAnsi="Times New Roman" w:cs="Times New Roman"/>
          <w:sz w:val="24"/>
          <w:szCs w:val="24"/>
          <w:lang w:val="en-US"/>
        </w:rPr>
        <w:t>Aljohani</w:t>
      </w:r>
      <w:proofErr w:type="spellEnd"/>
      <w:r w:rsidRPr="00D54A50">
        <w:rPr>
          <w:rFonts w:ascii="Times New Roman" w:eastAsia="Times New Roman" w:hAnsi="Times New Roman" w:cs="Times New Roman"/>
          <w:sz w:val="24"/>
          <w:szCs w:val="24"/>
          <w:lang w:val="en-US"/>
        </w:rPr>
        <w:t>, M. S., Ahmad, M., &amp; Elhag, M. (2025). Pyrazole-pyridine-</w:t>
      </w:r>
      <w:proofErr w:type="spellStart"/>
      <w:r w:rsidRPr="00D54A50">
        <w:rPr>
          <w:rFonts w:ascii="Times New Roman" w:eastAsia="Times New Roman" w:hAnsi="Times New Roman" w:cs="Times New Roman"/>
          <w:sz w:val="24"/>
          <w:szCs w:val="24"/>
          <w:lang w:val="en-US"/>
        </w:rPr>
        <w:t>carbohydrazone</w:t>
      </w:r>
      <w:proofErr w:type="spellEnd"/>
      <w:r w:rsidRPr="00D54A50">
        <w:rPr>
          <w:rFonts w:ascii="Times New Roman" w:eastAsia="Times New Roman" w:hAnsi="Times New Roman" w:cs="Times New Roman"/>
          <w:sz w:val="24"/>
          <w:szCs w:val="24"/>
          <w:lang w:val="en-US"/>
        </w:rPr>
        <w:t xml:space="preserve"> hybrids as promising antioxidants: Synthesis, characterization, DFT, ADME, and molecular docking studies on cyclooxygenase-2. </w:t>
      </w:r>
      <w:r w:rsidRPr="00D54A50">
        <w:rPr>
          <w:rFonts w:ascii="Times New Roman" w:eastAsia="Times New Roman" w:hAnsi="Times New Roman" w:cs="Times New Roman"/>
          <w:i/>
          <w:iCs/>
          <w:sz w:val="24"/>
          <w:szCs w:val="24"/>
          <w:lang w:val="en-US"/>
        </w:rPr>
        <w:t>Journal of Molecular Structure, 1337</w:t>
      </w:r>
      <w:r w:rsidRPr="00D54A50">
        <w:rPr>
          <w:rFonts w:ascii="Times New Roman" w:eastAsia="Times New Roman" w:hAnsi="Times New Roman" w:cs="Times New Roman"/>
          <w:sz w:val="24"/>
          <w:szCs w:val="24"/>
          <w:lang w:val="en-US"/>
        </w:rPr>
        <w:t xml:space="preserve">, 142201. https://doi.org/10.1016/j.molstruc.2025.142201 </w:t>
      </w:r>
    </w:p>
    <w:p w14:paraId="0B21EF25"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Frisch, M. J., Trucks, G. W., Schlegel, H. B., </w:t>
      </w:r>
      <w:proofErr w:type="spellStart"/>
      <w:r w:rsidRPr="00D54A50">
        <w:rPr>
          <w:rFonts w:ascii="Times New Roman" w:eastAsia="Times New Roman" w:hAnsi="Times New Roman" w:cs="Times New Roman"/>
          <w:sz w:val="24"/>
          <w:szCs w:val="24"/>
          <w:lang w:val="en-US"/>
        </w:rPr>
        <w:t>Scuseria</w:t>
      </w:r>
      <w:proofErr w:type="spellEnd"/>
      <w:r w:rsidRPr="00D54A50">
        <w:rPr>
          <w:rFonts w:ascii="Times New Roman" w:eastAsia="Times New Roman" w:hAnsi="Times New Roman" w:cs="Times New Roman"/>
          <w:sz w:val="24"/>
          <w:szCs w:val="24"/>
          <w:lang w:val="en-US"/>
        </w:rPr>
        <w:t xml:space="preserve">, G. E., Robb, M. A., Cheeseman, J. R., </w:t>
      </w:r>
      <w:proofErr w:type="spellStart"/>
      <w:r w:rsidRPr="00D54A50">
        <w:rPr>
          <w:rFonts w:ascii="Times New Roman" w:eastAsia="Times New Roman" w:hAnsi="Times New Roman" w:cs="Times New Roman"/>
          <w:sz w:val="24"/>
          <w:szCs w:val="24"/>
          <w:lang w:val="en-US"/>
        </w:rPr>
        <w:t>Scalmani</w:t>
      </w:r>
      <w:proofErr w:type="spellEnd"/>
      <w:r w:rsidRPr="00D54A50">
        <w:rPr>
          <w:rFonts w:ascii="Times New Roman" w:eastAsia="Times New Roman" w:hAnsi="Times New Roman" w:cs="Times New Roman"/>
          <w:sz w:val="24"/>
          <w:szCs w:val="24"/>
          <w:lang w:val="en-US"/>
        </w:rPr>
        <w:t xml:space="preserve">, G., Barone, V., Petersson, G. A., </w:t>
      </w:r>
      <w:proofErr w:type="spellStart"/>
      <w:r w:rsidRPr="00D54A50">
        <w:rPr>
          <w:rFonts w:ascii="Times New Roman" w:eastAsia="Times New Roman" w:hAnsi="Times New Roman" w:cs="Times New Roman"/>
          <w:sz w:val="24"/>
          <w:szCs w:val="24"/>
          <w:lang w:val="en-US"/>
        </w:rPr>
        <w:t>Nakatsuji</w:t>
      </w:r>
      <w:proofErr w:type="spellEnd"/>
      <w:r w:rsidRPr="00D54A50">
        <w:rPr>
          <w:rFonts w:ascii="Times New Roman" w:eastAsia="Times New Roman" w:hAnsi="Times New Roman" w:cs="Times New Roman"/>
          <w:sz w:val="24"/>
          <w:szCs w:val="24"/>
          <w:lang w:val="en-US"/>
        </w:rPr>
        <w:t xml:space="preserve">, H., Li, X., Caricato, M., Marenich, A. V., Bloino, J., Janesko, B. G., Gomperts, R., Mennucci, B., </w:t>
      </w:r>
      <w:proofErr w:type="spellStart"/>
      <w:r w:rsidRPr="00D54A50">
        <w:rPr>
          <w:rFonts w:ascii="Times New Roman" w:eastAsia="Times New Roman" w:hAnsi="Times New Roman" w:cs="Times New Roman"/>
          <w:sz w:val="24"/>
          <w:szCs w:val="24"/>
          <w:lang w:val="en-US"/>
        </w:rPr>
        <w:t>Hratchian</w:t>
      </w:r>
      <w:proofErr w:type="spellEnd"/>
      <w:r w:rsidRPr="00D54A50">
        <w:rPr>
          <w:rFonts w:ascii="Times New Roman" w:eastAsia="Times New Roman" w:hAnsi="Times New Roman" w:cs="Times New Roman"/>
          <w:sz w:val="24"/>
          <w:szCs w:val="24"/>
          <w:lang w:val="en-US"/>
        </w:rPr>
        <w:t xml:space="preserve">, H. P., Ortiz, J. V., … Fox, D. J. (2016). </w:t>
      </w:r>
      <w:r w:rsidRPr="00D54A50">
        <w:rPr>
          <w:rFonts w:ascii="Times New Roman" w:eastAsia="Times New Roman" w:hAnsi="Times New Roman" w:cs="Times New Roman"/>
          <w:i/>
          <w:iCs/>
          <w:sz w:val="24"/>
          <w:szCs w:val="24"/>
          <w:lang w:val="en-US"/>
        </w:rPr>
        <w:t>Gaussian 16, Revision C.01</w:t>
      </w:r>
      <w:r w:rsidRPr="00D54A50">
        <w:rPr>
          <w:rFonts w:ascii="Times New Roman" w:eastAsia="Times New Roman" w:hAnsi="Times New Roman" w:cs="Times New Roman"/>
          <w:sz w:val="24"/>
          <w:szCs w:val="24"/>
          <w:lang w:val="en-US"/>
        </w:rPr>
        <w:t xml:space="preserve"> [Computer software]. Gaussian, Inc. </w:t>
      </w:r>
      <w:hyperlink r:id="rId16" w:tgtFrame="_blank" w:history="1">
        <w:r w:rsidRPr="00D54A50">
          <w:rPr>
            <w:rFonts w:ascii="Times New Roman" w:eastAsia="Times New Roman" w:hAnsi="Times New Roman" w:cs="Times New Roman"/>
            <w:color w:val="0000FF"/>
            <w:sz w:val="24"/>
            <w:szCs w:val="24"/>
            <w:u w:val="single"/>
            <w:lang w:val="en-US"/>
          </w:rPr>
          <w:t>https://hpc.chem.wisc.edu/software/owl-software/gaussian/</w:t>
        </w:r>
      </w:hyperlink>
      <w:r w:rsidRPr="00D54A50">
        <w:rPr>
          <w:rFonts w:ascii="Times New Roman" w:eastAsia="Times New Roman" w:hAnsi="Times New Roman" w:cs="Times New Roman"/>
          <w:sz w:val="24"/>
          <w:szCs w:val="24"/>
          <w:lang w:val="en-US"/>
        </w:rPr>
        <w:t xml:space="preserve"> </w:t>
      </w:r>
    </w:p>
    <w:p w14:paraId="2FE01763" w14:textId="77777777" w:rsidR="0035539C" w:rsidRPr="00D54A50" w:rsidRDefault="00000000">
      <w:pPr>
        <w:spacing w:after="0" w:line="360" w:lineRule="auto"/>
        <w:ind w:left="720" w:hanging="720"/>
        <w:jc w:val="both"/>
        <w:rPr>
          <w:rFonts w:ascii="Times New Roman" w:eastAsia="Times New Roman" w:hAnsi="Times New Roman" w:cs="Times New Roman"/>
          <w:sz w:val="24"/>
          <w:szCs w:val="24"/>
          <w:lang w:val="en-US"/>
        </w:rPr>
      </w:pPr>
      <w:r w:rsidRPr="00D54A50">
        <w:rPr>
          <w:b/>
        </w:rPr>
        <w:t xml:space="preserve">Geetha, S., Sribalan, R., &amp; Lakshmi, S. (2024). Crystal structure, spectral characterization, in vitro, molecular docking and DFT studies of pyranopyrazole derivatives. </w:t>
      </w:r>
      <w:r w:rsidRPr="00D54A50">
        <w:rPr>
          <w:b/>
          <w:i/>
        </w:rPr>
        <w:t>Chemical Physics Impact, 8</w:t>
      </w:r>
      <w:r w:rsidRPr="00D54A50">
        <w:rPr>
          <w:b/>
        </w:rPr>
        <w:t>, 100608. https://doi.org/10.1016/j.chphi.2024.100608</w:t>
      </w:r>
    </w:p>
    <w:p w14:paraId="42EE0C9A"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proofErr w:type="spellStart"/>
      <w:r w:rsidRPr="00D54A50">
        <w:rPr>
          <w:rFonts w:ascii="Times New Roman" w:eastAsia="Times New Roman" w:hAnsi="Times New Roman" w:cs="Times New Roman"/>
          <w:sz w:val="24"/>
          <w:szCs w:val="24"/>
          <w:lang w:val="en-US"/>
        </w:rPr>
        <w:t>Grazul</w:t>
      </w:r>
      <w:proofErr w:type="spellEnd"/>
      <w:r w:rsidRPr="00D54A50">
        <w:rPr>
          <w:rFonts w:ascii="Times New Roman" w:eastAsia="Times New Roman" w:hAnsi="Times New Roman" w:cs="Times New Roman"/>
          <w:sz w:val="24"/>
          <w:szCs w:val="24"/>
          <w:lang w:val="en-US"/>
        </w:rPr>
        <w:t xml:space="preserve">, M., Besic-Gyenge, E., Maake, C., Ciolkowski, M., Czyz, M., Sigel, R. K. O., &amp; Budzisz, E. (2014). Synthesis, </w:t>
      </w:r>
      <w:proofErr w:type="spellStart"/>
      <w:r w:rsidRPr="00D54A50">
        <w:rPr>
          <w:rFonts w:ascii="Times New Roman" w:eastAsia="Times New Roman" w:hAnsi="Times New Roman" w:cs="Times New Roman"/>
          <w:sz w:val="24"/>
          <w:szCs w:val="24"/>
          <w:lang w:val="en-US"/>
        </w:rPr>
        <w:t>physico</w:t>
      </w:r>
      <w:proofErr w:type="spellEnd"/>
      <w:r w:rsidRPr="00D54A50">
        <w:rPr>
          <w:rFonts w:ascii="Times New Roman" w:eastAsia="Times New Roman" w:hAnsi="Times New Roman" w:cs="Times New Roman"/>
          <w:sz w:val="24"/>
          <w:szCs w:val="24"/>
          <w:lang w:val="en-US"/>
        </w:rPr>
        <w:t xml:space="preserve">-chemical properties and biological analysis of newly obtained </w:t>
      </w:r>
      <w:proofErr w:type="gramStart"/>
      <w:r w:rsidRPr="00D54A50">
        <w:rPr>
          <w:rFonts w:ascii="Times New Roman" w:eastAsia="Times New Roman" w:hAnsi="Times New Roman" w:cs="Times New Roman"/>
          <w:sz w:val="24"/>
          <w:szCs w:val="24"/>
          <w:lang w:val="en-US"/>
        </w:rPr>
        <w:t>copper(</w:t>
      </w:r>
      <w:proofErr w:type="gramEnd"/>
      <w:r w:rsidRPr="00D54A50">
        <w:rPr>
          <w:rFonts w:ascii="Times New Roman" w:eastAsia="Times New Roman" w:hAnsi="Times New Roman" w:cs="Times New Roman"/>
          <w:sz w:val="24"/>
          <w:szCs w:val="24"/>
          <w:lang w:val="en-US"/>
        </w:rPr>
        <w:t xml:space="preserve">II) complexes with pyrazole derivatives. </w:t>
      </w:r>
      <w:r w:rsidRPr="00D54A50">
        <w:rPr>
          <w:rFonts w:ascii="Times New Roman" w:eastAsia="Times New Roman" w:hAnsi="Times New Roman" w:cs="Times New Roman"/>
          <w:i/>
          <w:iCs/>
          <w:sz w:val="24"/>
          <w:szCs w:val="24"/>
          <w:lang w:val="en-US"/>
        </w:rPr>
        <w:t>Journal of Inorganic Biochemistry, 135</w:t>
      </w:r>
      <w:r w:rsidRPr="00D54A50">
        <w:rPr>
          <w:rFonts w:ascii="Times New Roman" w:eastAsia="Times New Roman" w:hAnsi="Times New Roman" w:cs="Times New Roman"/>
          <w:sz w:val="24"/>
          <w:szCs w:val="24"/>
          <w:lang w:val="en-US"/>
        </w:rPr>
        <w:t xml:space="preserve">, 68–76. https://doi.org/10.1016/j.jinorgbio.2014.02.014 </w:t>
      </w:r>
    </w:p>
    <w:p w14:paraId="41664F67"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nl-BE"/>
        </w:rPr>
        <w:t xml:space="preserve">Guibedj, D., Bougherara, H., Kadri, M., Akkari, H., Berredjem, M., &amp; Khaled, A. (2020). </w:t>
      </w:r>
      <w:r w:rsidRPr="00D54A50">
        <w:rPr>
          <w:rFonts w:ascii="Times New Roman" w:eastAsia="Times New Roman" w:hAnsi="Times New Roman" w:cs="Times New Roman"/>
          <w:sz w:val="24"/>
          <w:szCs w:val="24"/>
          <w:lang w:val="en-US"/>
        </w:rPr>
        <w:t>Methoxyphenyl N-</w:t>
      </w:r>
      <w:proofErr w:type="spellStart"/>
      <w:r w:rsidRPr="00D54A50">
        <w:rPr>
          <w:rFonts w:ascii="Times New Roman" w:eastAsia="Times New Roman" w:hAnsi="Times New Roman" w:cs="Times New Roman"/>
          <w:sz w:val="24"/>
          <w:szCs w:val="24"/>
          <w:lang w:val="en-US"/>
        </w:rPr>
        <w:t>sulfamoyloxazolidinone</w:t>
      </w:r>
      <w:proofErr w:type="spellEnd"/>
      <w:r w:rsidRPr="00D54A50">
        <w:rPr>
          <w:rFonts w:ascii="Times New Roman" w:eastAsia="Times New Roman" w:hAnsi="Times New Roman" w:cs="Times New Roman"/>
          <w:sz w:val="24"/>
          <w:szCs w:val="24"/>
          <w:lang w:val="en-US"/>
        </w:rPr>
        <w:t xml:space="preserve"> </w:t>
      </w:r>
      <w:proofErr w:type="gramStart"/>
      <w:r w:rsidRPr="00D54A50">
        <w:rPr>
          <w:rFonts w:ascii="Times New Roman" w:eastAsia="Times New Roman" w:hAnsi="Times New Roman" w:cs="Times New Roman"/>
          <w:sz w:val="24"/>
          <w:szCs w:val="24"/>
          <w:lang w:val="en-US"/>
        </w:rPr>
        <w:t>Cu(</w:t>
      </w:r>
      <w:proofErr w:type="gramEnd"/>
      <w:r w:rsidRPr="00D54A50">
        <w:rPr>
          <w:rFonts w:ascii="Times New Roman" w:eastAsia="Times New Roman" w:hAnsi="Times New Roman" w:cs="Times New Roman"/>
          <w:sz w:val="24"/>
          <w:szCs w:val="24"/>
          <w:lang w:val="en-US"/>
        </w:rPr>
        <w:t xml:space="preserve">II) and </w:t>
      </w:r>
      <w:proofErr w:type="gramStart"/>
      <w:r w:rsidRPr="00D54A50">
        <w:rPr>
          <w:rFonts w:ascii="Times New Roman" w:eastAsia="Times New Roman" w:hAnsi="Times New Roman" w:cs="Times New Roman"/>
          <w:sz w:val="24"/>
          <w:szCs w:val="24"/>
          <w:lang w:val="en-US"/>
        </w:rPr>
        <w:t>Co(</w:t>
      </w:r>
      <w:proofErr w:type="gramEnd"/>
      <w:r w:rsidRPr="00D54A50">
        <w:rPr>
          <w:rFonts w:ascii="Times New Roman" w:eastAsia="Times New Roman" w:hAnsi="Times New Roman" w:cs="Times New Roman"/>
          <w:sz w:val="24"/>
          <w:szCs w:val="24"/>
          <w:lang w:val="en-US"/>
        </w:rPr>
        <w:t xml:space="preserve">II) complexes: Synthesis, DFT/B3LYP (B2PLYP) study and molecular docking. </w:t>
      </w:r>
      <w:r w:rsidRPr="00D54A50">
        <w:rPr>
          <w:rFonts w:ascii="Times New Roman" w:eastAsia="Times New Roman" w:hAnsi="Times New Roman" w:cs="Times New Roman"/>
          <w:i/>
          <w:iCs/>
          <w:sz w:val="24"/>
          <w:szCs w:val="24"/>
          <w:lang w:val="en-US"/>
        </w:rPr>
        <w:t>Journal of Molecular Structure, 1202</w:t>
      </w:r>
      <w:r w:rsidRPr="00D54A50">
        <w:rPr>
          <w:rFonts w:ascii="Times New Roman" w:eastAsia="Times New Roman" w:hAnsi="Times New Roman" w:cs="Times New Roman"/>
          <w:sz w:val="24"/>
          <w:szCs w:val="24"/>
          <w:lang w:val="en-US"/>
        </w:rPr>
        <w:t xml:space="preserve">, 127190. https://doi.org/10.1016/j.molstruc.2019.127190 </w:t>
      </w:r>
    </w:p>
    <w:p w14:paraId="0D010BFF"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Halim, S. A., Hamad, H., &amp; Ali, T. E. (2023). Deeper insights into the density functional theory of structural, optical, and photoelectrical properties using 5-[(4-oxo-4H-chromen-3-</w:t>
      </w:r>
      <w:proofErr w:type="gramStart"/>
      <w:r w:rsidRPr="00D54A50">
        <w:rPr>
          <w:rFonts w:ascii="Times New Roman" w:eastAsia="Times New Roman" w:hAnsi="Times New Roman" w:cs="Times New Roman"/>
          <w:sz w:val="24"/>
          <w:szCs w:val="24"/>
          <w:lang w:val="en-US"/>
        </w:rPr>
        <w:t>yl)methylidene</w:t>
      </w:r>
      <w:proofErr w:type="gramEnd"/>
      <w:r w:rsidRPr="00D54A50">
        <w:rPr>
          <w:rFonts w:ascii="Times New Roman" w:eastAsia="Times New Roman" w:hAnsi="Times New Roman" w:cs="Times New Roman"/>
          <w:sz w:val="24"/>
          <w:szCs w:val="24"/>
          <w:lang w:val="en-US"/>
        </w:rPr>
        <w:t xml:space="preserve">]-4-oxo(thioxo)-6-thioxo-2-sulfido-1,3,2-diazaphosphinanes. </w:t>
      </w:r>
      <w:r w:rsidRPr="00D54A50">
        <w:rPr>
          <w:rFonts w:ascii="Times New Roman" w:eastAsia="Times New Roman" w:hAnsi="Times New Roman" w:cs="Times New Roman"/>
          <w:i/>
          <w:iCs/>
          <w:sz w:val="24"/>
          <w:szCs w:val="24"/>
          <w:lang w:val="en-US"/>
        </w:rPr>
        <w:t>Optical and Quantum Electronics, 55</w:t>
      </w:r>
      <w:r w:rsidRPr="00D54A50">
        <w:rPr>
          <w:rFonts w:ascii="Times New Roman" w:eastAsia="Times New Roman" w:hAnsi="Times New Roman" w:cs="Times New Roman"/>
          <w:sz w:val="24"/>
          <w:szCs w:val="24"/>
          <w:lang w:val="en-US"/>
        </w:rPr>
        <w:t xml:space="preserve">(5), 458. https://doi.org/10.1007/s11082-023-04661-8 </w:t>
      </w:r>
    </w:p>
    <w:p w14:paraId="7C35E67D"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Jantz, D., Amann, B. T., Gatto, G. J., Jr., &amp; Berg, J. M. (2004). The design of functional DNA-binding proteins based on zinc finger domains. </w:t>
      </w:r>
      <w:r w:rsidRPr="00D54A50">
        <w:rPr>
          <w:rFonts w:ascii="Times New Roman" w:eastAsia="Times New Roman" w:hAnsi="Times New Roman" w:cs="Times New Roman"/>
          <w:i/>
          <w:iCs/>
          <w:sz w:val="24"/>
          <w:szCs w:val="24"/>
          <w:lang w:val="en-US"/>
        </w:rPr>
        <w:t>Chemical Reviews, 104</w:t>
      </w:r>
      <w:r w:rsidRPr="00D54A50">
        <w:rPr>
          <w:rFonts w:ascii="Times New Roman" w:eastAsia="Times New Roman" w:hAnsi="Times New Roman" w:cs="Times New Roman"/>
          <w:sz w:val="24"/>
          <w:szCs w:val="24"/>
          <w:lang w:val="en-US"/>
        </w:rPr>
        <w:t>(2), 789–800. https://doi.org/10.1021/cr020603o</w:t>
      </w:r>
    </w:p>
    <w:p w14:paraId="3AD833BC"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Jayaprakash, P., Selvaraj, S., &amp; Kumar, A. R. (2024). A new organic compound (C₉H₁₂N₂O₂): Crystal structure, characterization, Hirshfeld surface analysis, electronic properties, NLO properties, DFT calculation and molecular docking. </w:t>
      </w:r>
      <w:r w:rsidRPr="00D54A50">
        <w:rPr>
          <w:rFonts w:ascii="Times New Roman" w:eastAsia="Times New Roman" w:hAnsi="Times New Roman" w:cs="Times New Roman"/>
          <w:i/>
          <w:iCs/>
          <w:sz w:val="24"/>
          <w:szCs w:val="24"/>
          <w:lang w:val="en-US"/>
        </w:rPr>
        <w:t>Solid State Sciences, 154</w:t>
      </w:r>
      <w:r w:rsidRPr="00D54A50">
        <w:rPr>
          <w:rFonts w:ascii="Times New Roman" w:eastAsia="Times New Roman" w:hAnsi="Times New Roman" w:cs="Times New Roman"/>
          <w:sz w:val="24"/>
          <w:szCs w:val="24"/>
          <w:lang w:val="en-US"/>
        </w:rPr>
        <w:t>, 107587. https://doi.org/10.1016/j.solidstatesciences.2024.107587</w:t>
      </w:r>
    </w:p>
    <w:p w14:paraId="1345838C"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Kalinowska, D., </w:t>
      </w:r>
      <w:proofErr w:type="spellStart"/>
      <w:r w:rsidRPr="00D54A50">
        <w:rPr>
          <w:rFonts w:ascii="Times New Roman" w:eastAsia="Times New Roman" w:hAnsi="Times New Roman" w:cs="Times New Roman"/>
          <w:sz w:val="24"/>
          <w:szCs w:val="24"/>
          <w:lang w:val="en-US"/>
        </w:rPr>
        <w:t>Klepka</w:t>
      </w:r>
      <w:proofErr w:type="spellEnd"/>
      <w:r w:rsidRPr="00D54A50">
        <w:rPr>
          <w:rFonts w:ascii="Times New Roman" w:eastAsia="Times New Roman" w:hAnsi="Times New Roman" w:cs="Times New Roman"/>
          <w:sz w:val="24"/>
          <w:szCs w:val="24"/>
          <w:lang w:val="en-US"/>
        </w:rPr>
        <w:t xml:space="preserve">, M. T., Wolska, A., </w:t>
      </w:r>
      <w:proofErr w:type="spellStart"/>
      <w:r w:rsidRPr="00D54A50">
        <w:rPr>
          <w:rFonts w:ascii="Times New Roman" w:eastAsia="Times New Roman" w:hAnsi="Times New Roman" w:cs="Times New Roman"/>
          <w:sz w:val="24"/>
          <w:szCs w:val="24"/>
          <w:lang w:val="en-US"/>
        </w:rPr>
        <w:t>Hejchman</w:t>
      </w:r>
      <w:proofErr w:type="spellEnd"/>
      <w:r w:rsidRPr="00D54A50">
        <w:rPr>
          <w:rFonts w:ascii="Times New Roman" w:eastAsia="Times New Roman" w:hAnsi="Times New Roman" w:cs="Times New Roman"/>
          <w:sz w:val="24"/>
          <w:szCs w:val="24"/>
          <w:lang w:val="en-US"/>
        </w:rPr>
        <w:t xml:space="preserve">, E., &amp; </w:t>
      </w:r>
      <w:proofErr w:type="spellStart"/>
      <w:r w:rsidRPr="00D54A50">
        <w:rPr>
          <w:rFonts w:ascii="Times New Roman" w:eastAsia="Times New Roman" w:hAnsi="Times New Roman" w:cs="Times New Roman"/>
          <w:sz w:val="24"/>
          <w:szCs w:val="24"/>
          <w:lang w:val="en-US"/>
        </w:rPr>
        <w:t>Młynarczuk-Biały</w:t>
      </w:r>
      <w:proofErr w:type="spellEnd"/>
      <w:r w:rsidRPr="00D54A50">
        <w:rPr>
          <w:rFonts w:ascii="Times New Roman" w:eastAsia="Times New Roman" w:hAnsi="Times New Roman" w:cs="Times New Roman"/>
          <w:sz w:val="24"/>
          <w:szCs w:val="24"/>
          <w:lang w:val="en-US"/>
        </w:rPr>
        <w:t xml:space="preserve">, I. (2021). Non-crystalline Schiff base derivative complexes with </w:t>
      </w:r>
      <w:proofErr w:type="gramStart"/>
      <w:r w:rsidRPr="00D54A50">
        <w:rPr>
          <w:rFonts w:ascii="Times New Roman" w:eastAsia="Times New Roman" w:hAnsi="Times New Roman" w:cs="Times New Roman"/>
          <w:sz w:val="24"/>
          <w:szCs w:val="24"/>
          <w:lang w:val="en-US"/>
        </w:rPr>
        <w:t>Cu(</w:t>
      </w:r>
      <w:proofErr w:type="gramEnd"/>
      <w:r w:rsidRPr="00D54A50">
        <w:rPr>
          <w:rFonts w:ascii="Times New Roman" w:eastAsia="Times New Roman" w:hAnsi="Times New Roman" w:cs="Times New Roman"/>
          <w:sz w:val="24"/>
          <w:szCs w:val="24"/>
          <w:lang w:val="en-US"/>
        </w:rPr>
        <w:t xml:space="preserve">II) ions: Molecular structure determination with spectroscopic techniques. </w:t>
      </w:r>
      <w:r w:rsidRPr="00D54A50">
        <w:rPr>
          <w:rFonts w:ascii="Times New Roman" w:eastAsia="Times New Roman" w:hAnsi="Times New Roman" w:cs="Times New Roman"/>
          <w:i/>
          <w:iCs/>
          <w:sz w:val="24"/>
          <w:szCs w:val="24"/>
          <w:lang w:val="en-US"/>
        </w:rPr>
        <w:t>Acta Physica Polonica A, 139</w:t>
      </w:r>
      <w:r w:rsidRPr="00D54A50">
        <w:rPr>
          <w:rFonts w:ascii="Times New Roman" w:eastAsia="Times New Roman" w:hAnsi="Times New Roman" w:cs="Times New Roman"/>
          <w:sz w:val="24"/>
          <w:szCs w:val="24"/>
          <w:lang w:val="en-US"/>
        </w:rPr>
        <w:t xml:space="preserve">(1), 3–7. https://doi.org/10.12693/APhysPolA.139.3 </w:t>
      </w:r>
    </w:p>
    <w:p w14:paraId="6CD459F0"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nl-BE"/>
        </w:rPr>
        <w:t xml:space="preserve">Kang, J., Lu, S., Zhu, J., Shi, L., &amp; Liu, B. (2024). </w:t>
      </w:r>
      <w:r w:rsidRPr="00D54A50">
        <w:rPr>
          <w:rFonts w:ascii="Times New Roman" w:eastAsia="Times New Roman" w:hAnsi="Times New Roman" w:cs="Times New Roman"/>
          <w:sz w:val="24"/>
          <w:szCs w:val="24"/>
          <w:lang w:val="en-US"/>
        </w:rPr>
        <w:t xml:space="preserve">Absorption performance and mechanism of volatile organic compounds by phosphonium ionic liquids with different anions. </w:t>
      </w:r>
      <w:r w:rsidRPr="00D54A50">
        <w:rPr>
          <w:rFonts w:ascii="Times New Roman" w:eastAsia="Times New Roman" w:hAnsi="Times New Roman" w:cs="Times New Roman"/>
          <w:i/>
          <w:iCs/>
          <w:sz w:val="24"/>
          <w:szCs w:val="24"/>
          <w:lang w:val="en-US"/>
        </w:rPr>
        <w:t>Journal of Chemical Technology &amp; Biotechnology, 99</w:t>
      </w:r>
      <w:r w:rsidRPr="00D54A50">
        <w:rPr>
          <w:rFonts w:ascii="Times New Roman" w:eastAsia="Times New Roman" w:hAnsi="Times New Roman" w:cs="Times New Roman"/>
          <w:sz w:val="24"/>
          <w:szCs w:val="24"/>
          <w:lang w:val="en-US"/>
        </w:rPr>
        <w:t xml:space="preserve">(7), 1541–1552. https://doi.org/10.1002/jctb.7648 </w:t>
      </w:r>
    </w:p>
    <w:p w14:paraId="298B425A"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proofErr w:type="spellStart"/>
      <w:r w:rsidRPr="00D54A50">
        <w:rPr>
          <w:rFonts w:ascii="Times New Roman" w:eastAsia="Times New Roman" w:hAnsi="Times New Roman" w:cs="Times New Roman"/>
          <w:sz w:val="24"/>
          <w:szCs w:val="24"/>
        </w:rPr>
        <w:lastRenderedPageBreak/>
        <w:t>Karrouchi</w:t>
      </w:r>
      <w:proofErr w:type="spellEnd"/>
      <w:r w:rsidRPr="00D54A50">
        <w:rPr>
          <w:rFonts w:ascii="Times New Roman" w:eastAsia="Times New Roman" w:hAnsi="Times New Roman" w:cs="Times New Roman"/>
          <w:sz w:val="24"/>
          <w:szCs w:val="24"/>
        </w:rPr>
        <w:t xml:space="preserve">, K., Radi, S., </w:t>
      </w:r>
      <w:proofErr w:type="spellStart"/>
      <w:r w:rsidRPr="00D54A50">
        <w:rPr>
          <w:rFonts w:ascii="Times New Roman" w:eastAsia="Times New Roman" w:hAnsi="Times New Roman" w:cs="Times New Roman"/>
          <w:sz w:val="24"/>
          <w:szCs w:val="24"/>
        </w:rPr>
        <w:t>Ramli</w:t>
      </w:r>
      <w:proofErr w:type="spellEnd"/>
      <w:r w:rsidRPr="00D54A50">
        <w:rPr>
          <w:rFonts w:ascii="Times New Roman" w:eastAsia="Times New Roman" w:hAnsi="Times New Roman" w:cs="Times New Roman"/>
          <w:sz w:val="24"/>
          <w:szCs w:val="24"/>
        </w:rPr>
        <w:t>, Y., Taoufik, J., Mabkhot, Y. N., Al-</w:t>
      </w:r>
      <w:proofErr w:type="spellStart"/>
      <w:r w:rsidRPr="00D54A50">
        <w:rPr>
          <w:rFonts w:ascii="Times New Roman" w:eastAsia="Times New Roman" w:hAnsi="Times New Roman" w:cs="Times New Roman"/>
          <w:sz w:val="24"/>
          <w:szCs w:val="24"/>
        </w:rPr>
        <w:t>Aizari</w:t>
      </w:r>
      <w:proofErr w:type="spellEnd"/>
      <w:r w:rsidRPr="00D54A50">
        <w:rPr>
          <w:rFonts w:ascii="Times New Roman" w:eastAsia="Times New Roman" w:hAnsi="Times New Roman" w:cs="Times New Roman"/>
          <w:sz w:val="24"/>
          <w:szCs w:val="24"/>
        </w:rPr>
        <w:t xml:space="preserve">, F. A., &amp; Ansar, M. (2018). </w:t>
      </w:r>
      <w:r w:rsidRPr="00D54A50">
        <w:rPr>
          <w:rFonts w:ascii="Times New Roman" w:eastAsia="Times New Roman" w:hAnsi="Times New Roman" w:cs="Times New Roman"/>
          <w:sz w:val="24"/>
          <w:szCs w:val="24"/>
          <w:lang w:val="en-US"/>
        </w:rPr>
        <w:t xml:space="preserve">Synthesis and pharmacological activities of pyrazole derivatives: A review. </w:t>
      </w:r>
      <w:r w:rsidRPr="00D54A50">
        <w:rPr>
          <w:rFonts w:ascii="Times New Roman" w:eastAsia="Times New Roman" w:hAnsi="Times New Roman" w:cs="Times New Roman"/>
          <w:i/>
          <w:iCs/>
          <w:sz w:val="24"/>
          <w:szCs w:val="24"/>
          <w:lang w:val="en-US"/>
        </w:rPr>
        <w:t>Molecules, 23</w:t>
      </w:r>
      <w:r w:rsidRPr="00D54A50">
        <w:rPr>
          <w:rFonts w:ascii="Times New Roman" w:eastAsia="Times New Roman" w:hAnsi="Times New Roman" w:cs="Times New Roman"/>
          <w:sz w:val="24"/>
          <w:szCs w:val="24"/>
          <w:lang w:val="en-US"/>
        </w:rPr>
        <w:t xml:space="preserve">(1), 134. </w:t>
      </w:r>
      <w:hyperlink r:id="rId17" w:tgtFrame="_blank" w:history="1">
        <w:r w:rsidRPr="00D54A50">
          <w:rPr>
            <w:rFonts w:ascii="Times New Roman" w:eastAsia="Times New Roman" w:hAnsi="Times New Roman" w:cs="Times New Roman"/>
            <w:color w:val="0000FF"/>
            <w:sz w:val="24"/>
            <w:szCs w:val="24"/>
            <w:u w:val="single"/>
            <w:lang w:val="en-US"/>
          </w:rPr>
          <w:t>https://doi.org/10.3390/molecules23010134</w:t>
        </w:r>
      </w:hyperlink>
      <w:r w:rsidRPr="00D54A50">
        <w:rPr>
          <w:rFonts w:ascii="Times New Roman" w:eastAsia="Times New Roman" w:hAnsi="Times New Roman" w:cs="Times New Roman"/>
          <w:sz w:val="24"/>
          <w:szCs w:val="24"/>
          <w:lang w:val="en-US"/>
        </w:rPr>
        <w:t xml:space="preserve"> </w:t>
      </w:r>
    </w:p>
    <w:p w14:paraId="5E7D3B67"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proofErr w:type="spellStart"/>
      <w:r w:rsidRPr="00D54A50">
        <w:rPr>
          <w:rFonts w:ascii="Times New Roman" w:eastAsia="Times New Roman" w:hAnsi="Times New Roman" w:cs="Times New Roman"/>
          <w:sz w:val="24"/>
          <w:szCs w:val="24"/>
          <w:lang w:val="en-US"/>
        </w:rPr>
        <w:t>Karrouchi</w:t>
      </w:r>
      <w:proofErr w:type="spellEnd"/>
      <w:r w:rsidRPr="00D54A50">
        <w:rPr>
          <w:rFonts w:ascii="Times New Roman" w:eastAsia="Times New Roman" w:hAnsi="Times New Roman" w:cs="Times New Roman"/>
          <w:sz w:val="24"/>
          <w:szCs w:val="24"/>
          <w:lang w:val="en-US"/>
        </w:rPr>
        <w:t xml:space="preserve">, K., </w:t>
      </w:r>
      <w:proofErr w:type="spellStart"/>
      <w:r w:rsidRPr="00D54A50">
        <w:rPr>
          <w:rFonts w:ascii="Times New Roman" w:eastAsia="Times New Roman" w:hAnsi="Times New Roman" w:cs="Times New Roman"/>
          <w:sz w:val="24"/>
          <w:szCs w:val="24"/>
          <w:lang w:val="en-US"/>
        </w:rPr>
        <w:t>Yousfi</w:t>
      </w:r>
      <w:proofErr w:type="spellEnd"/>
      <w:r w:rsidRPr="00D54A50">
        <w:rPr>
          <w:rFonts w:ascii="Times New Roman" w:eastAsia="Times New Roman" w:hAnsi="Times New Roman" w:cs="Times New Roman"/>
          <w:sz w:val="24"/>
          <w:szCs w:val="24"/>
          <w:lang w:val="en-US"/>
        </w:rPr>
        <w:t xml:space="preserve">, E. B., </w:t>
      </w:r>
      <w:proofErr w:type="spellStart"/>
      <w:r w:rsidRPr="00D54A50">
        <w:rPr>
          <w:rFonts w:ascii="Times New Roman" w:eastAsia="Times New Roman" w:hAnsi="Times New Roman" w:cs="Times New Roman"/>
          <w:sz w:val="24"/>
          <w:szCs w:val="24"/>
          <w:lang w:val="en-US"/>
        </w:rPr>
        <w:t>Sebbar</w:t>
      </w:r>
      <w:proofErr w:type="spellEnd"/>
      <w:r w:rsidRPr="00D54A50">
        <w:rPr>
          <w:rFonts w:ascii="Times New Roman" w:eastAsia="Times New Roman" w:hAnsi="Times New Roman" w:cs="Times New Roman"/>
          <w:sz w:val="24"/>
          <w:szCs w:val="24"/>
          <w:lang w:val="en-US"/>
        </w:rPr>
        <w:t xml:space="preserve">, N. K., Ramli, Y., Taoufik, J., </w:t>
      </w:r>
      <w:proofErr w:type="spellStart"/>
      <w:r w:rsidRPr="00D54A50">
        <w:rPr>
          <w:rFonts w:ascii="Times New Roman" w:eastAsia="Times New Roman" w:hAnsi="Times New Roman" w:cs="Times New Roman"/>
          <w:sz w:val="24"/>
          <w:szCs w:val="24"/>
          <w:lang w:val="en-US"/>
        </w:rPr>
        <w:t>Ouzidan</w:t>
      </w:r>
      <w:proofErr w:type="spellEnd"/>
      <w:r w:rsidRPr="00D54A50">
        <w:rPr>
          <w:rFonts w:ascii="Times New Roman" w:eastAsia="Times New Roman" w:hAnsi="Times New Roman" w:cs="Times New Roman"/>
          <w:sz w:val="24"/>
          <w:szCs w:val="24"/>
          <w:lang w:val="en-US"/>
        </w:rPr>
        <w:t xml:space="preserve">, Y., Ansar, M., </w:t>
      </w:r>
      <w:proofErr w:type="spellStart"/>
      <w:r w:rsidRPr="00D54A50">
        <w:rPr>
          <w:rFonts w:ascii="Times New Roman" w:eastAsia="Times New Roman" w:hAnsi="Times New Roman" w:cs="Times New Roman"/>
          <w:sz w:val="24"/>
          <w:szCs w:val="24"/>
          <w:lang w:val="en-US"/>
        </w:rPr>
        <w:t>Mabkhot</w:t>
      </w:r>
      <w:proofErr w:type="spellEnd"/>
      <w:r w:rsidRPr="00D54A50">
        <w:rPr>
          <w:rFonts w:ascii="Times New Roman" w:eastAsia="Times New Roman" w:hAnsi="Times New Roman" w:cs="Times New Roman"/>
          <w:sz w:val="24"/>
          <w:szCs w:val="24"/>
          <w:lang w:val="en-US"/>
        </w:rPr>
        <w:t xml:space="preserve">, Y. N., </w:t>
      </w:r>
      <w:proofErr w:type="spellStart"/>
      <w:r w:rsidRPr="00D54A50">
        <w:rPr>
          <w:rFonts w:ascii="Times New Roman" w:eastAsia="Times New Roman" w:hAnsi="Times New Roman" w:cs="Times New Roman"/>
          <w:sz w:val="24"/>
          <w:szCs w:val="24"/>
          <w:lang w:val="en-US"/>
        </w:rPr>
        <w:t>Ghabbour</w:t>
      </w:r>
      <w:proofErr w:type="spellEnd"/>
      <w:r w:rsidRPr="00D54A50">
        <w:rPr>
          <w:rFonts w:ascii="Times New Roman" w:eastAsia="Times New Roman" w:hAnsi="Times New Roman" w:cs="Times New Roman"/>
          <w:sz w:val="24"/>
          <w:szCs w:val="24"/>
          <w:lang w:val="en-US"/>
        </w:rPr>
        <w:t xml:space="preserve">, H. A., &amp; Radi, S. (2017). New pyrazole-hydrazone derivatives: X-ray analysis, molecular structure investigation via density functional theory (DFT) and their high in-situ </w:t>
      </w:r>
      <w:proofErr w:type="spellStart"/>
      <w:r w:rsidRPr="00D54A50">
        <w:rPr>
          <w:rFonts w:ascii="Times New Roman" w:eastAsia="Times New Roman" w:hAnsi="Times New Roman" w:cs="Times New Roman"/>
          <w:sz w:val="24"/>
          <w:szCs w:val="24"/>
          <w:lang w:val="en-US"/>
        </w:rPr>
        <w:t>catecholase</w:t>
      </w:r>
      <w:proofErr w:type="spellEnd"/>
      <w:r w:rsidRPr="00D54A50">
        <w:rPr>
          <w:rFonts w:ascii="Times New Roman" w:eastAsia="Times New Roman" w:hAnsi="Times New Roman" w:cs="Times New Roman"/>
          <w:sz w:val="24"/>
          <w:szCs w:val="24"/>
          <w:lang w:val="en-US"/>
        </w:rPr>
        <w:t xml:space="preserve"> activity. </w:t>
      </w:r>
      <w:r w:rsidRPr="00D54A50">
        <w:rPr>
          <w:rFonts w:ascii="Times New Roman" w:eastAsia="Times New Roman" w:hAnsi="Times New Roman" w:cs="Times New Roman"/>
          <w:i/>
          <w:iCs/>
          <w:sz w:val="24"/>
          <w:szCs w:val="24"/>
          <w:lang w:val="en-US"/>
        </w:rPr>
        <w:t>International Journal of Molecular Sciences, 18</w:t>
      </w:r>
      <w:r w:rsidRPr="00D54A50">
        <w:rPr>
          <w:rFonts w:ascii="Times New Roman" w:eastAsia="Times New Roman" w:hAnsi="Times New Roman" w:cs="Times New Roman"/>
          <w:sz w:val="24"/>
          <w:szCs w:val="24"/>
          <w:lang w:val="en-US"/>
        </w:rPr>
        <w:t xml:space="preserve">(11), 2215. https://doi.org/10.3390/ijms18112215 </w:t>
      </w:r>
    </w:p>
    <w:p w14:paraId="055CCDEA"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Khoo, T. J., Break, M. K. B., Crouse, K. A., Tahir, M. I. M., Ali, A. M., Cowley, A. R., Watkin, D. J., &amp; </w:t>
      </w:r>
      <w:proofErr w:type="spellStart"/>
      <w:r w:rsidRPr="00D54A50">
        <w:rPr>
          <w:rFonts w:ascii="Times New Roman" w:eastAsia="Times New Roman" w:hAnsi="Times New Roman" w:cs="Times New Roman"/>
          <w:sz w:val="24"/>
          <w:szCs w:val="24"/>
          <w:lang w:val="en-US"/>
        </w:rPr>
        <w:t>Tarafder</w:t>
      </w:r>
      <w:proofErr w:type="spellEnd"/>
      <w:r w:rsidRPr="00D54A50">
        <w:rPr>
          <w:rFonts w:ascii="Times New Roman" w:eastAsia="Times New Roman" w:hAnsi="Times New Roman" w:cs="Times New Roman"/>
          <w:sz w:val="24"/>
          <w:szCs w:val="24"/>
          <w:lang w:val="en-US"/>
        </w:rPr>
        <w:t xml:space="preserve">, M. T. H. (2014). Synthesis, characterization and biological activity of two Schiff base ligands and their </w:t>
      </w:r>
      <w:proofErr w:type="gramStart"/>
      <w:r w:rsidRPr="00D54A50">
        <w:rPr>
          <w:rFonts w:ascii="Times New Roman" w:eastAsia="Times New Roman" w:hAnsi="Times New Roman" w:cs="Times New Roman"/>
          <w:sz w:val="24"/>
          <w:szCs w:val="24"/>
          <w:lang w:val="en-US"/>
        </w:rPr>
        <w:t>nickel(</w:t>
      </w:r>
      <w:proofErr w:type="gramEnd"/>
      <w:r w:rsidRPr="00D54A50">
        <w:rPr>
          <w:rFonts w:ascii="Times New Roman" w:eastAsia="Times New Roman" w:hAnsi="Times New Roman" w:cs="Times New Roman"/>
          <w:sz w:val="24"/>
          <w:szCs w:val="24"/>
          <w:lang w:val="en-US"/>
        </w:rPr>
        <w:t xml:space="preserve">II), </w:t>
      </w:r>
      <w:proofErr w:type="gramStart"/>
      <w:r w:rsidRPr="00D54A50">
        <w:rPr>
          <w:rFonts w:ascii="Times New Roman" w:eastAsia="Times New Roman" w:hAnsi="Times New Roman" w:cs="Times New Roman"/>
          <w:sz w:val="24"/>
          <w:szCs w:val="24"/>
          <w:lang w:val="en-US"/>
        </w:rPr>
        <w:t>copper(</w:t>
      </w:r>
      <w:proofErr w:type="gramEnd"/>
      <w:r w:rsidRPr="00D54A50">
        <w:rPr>
          <w:rFonts w:ascii="Times New Roman" w:eastAsia="Times New Roman" w:hAnsi="Times New Roman" w:cs="Times New Roman"/>
          <w:sz w:val="24"/>
          <w:szCs w:val="24"/>
          <w:lang w:val="en-US"/>
        </w:rPr>
        <w:t xml:space="preserve">II), </w:t>
      </w:r>
      <w:proofErr w:type="gramStart"/>
      <w:r w:rsidRPr="00D54A50">
        <w:rPr>
          <w:rFonts w:ascii="Times New Roman" w:eastAsia="Times New Roman" w:hAnsi="Times New Roman" w:cs="Times New Roman"/>
          <w:sz w:val="24"/>
          <w:szCs w:val="24"/>
          <w:lang w:val="en-US"/>
        </w:rPr>
        <w:t>zinc(</w:t>
      </w:r>
      <w:proofErr w:type="gramEnd"/>
      <w:r w:rsidRPr="00D54A50">
        <w:rPr>
          <w:rFonts w:ascii="Times New Roman" w:eastAsia="Times New Roman" w:hAnsi="Times New Roman" w:cs="Times New Roman"/>
          <w:sz w:val="24"/>
          <w:szCs w:val="24"/>
          <w:lang w:val="en-US"/>
        </w:rPr>
        <w:t xml:space="preserve">II) and </w:t>
      </w:r>
      <w:proofErr w:type="gramStart"/>
      <w:r w:rsidRPr="00D54A50">
        <w:rPr>
          <w:rFonts w:ascii="Times New Roman" w:eastAsia="Times New Roman" w:hAnsi="Times New Roman" w:cs="Times New Roman"/>
          <w:sz w:val="24"/>
          <w:szCs w:val="24"/>
          <w:lang w:val="en-US"/>
        </w:rPr>
        <w:t>cadmium(</w:t>
      </w:r>
      <w:proofErr w:type="gramEnd"/>
      <w:r w:rsidRPr="00D54A50">
        <w:rPr>
          <w:rFonts w:ascii="Times New Roman" w:eastAsia="Times New Roman" w:hAnsi="Times New Roman" w:cs="Times New Roman"/>
          <w:sz w:val="24"/>
          <w:szCs w:val="24"/>
          <w:lang w:val="en-US"/>
        </w:rPr>
        <w:t xml:space="preserve">II) complexes derived from S-4-picolyldithiocarbazate and X-ray crystal structure of </w:t>
      </w:r>
      <w:proofErr w:type="gramStart"/>
      <w:r w:rsidRPr="00D54A50">
        <w:rPr>
          <w:rFonts w:ascii="Times New Roman" w:eastAsia="Times New Roman" w:hAnsi="Times New Roman" w:cs="Times New Roman"/>
          <w:sz w:val="24"/>
          <w:szCs w:val="24"/>
          <w:lang w:val="en-US"/>
        </w:rPr>
        <w:t>cadmium(</w:t>
      </w:r>
      <w:proofErr w:type="gramEnd"/>
      <w:r w:rsidRPr="00D54A50">
        <w:rPr>
          <w:rFonts w:ascii="Times New Roman" w:eastAsia="Times New Roman" w:hAnsi="Times New Roman" w:cs="Times New Roman"/>
          <w:sz w:val="24"/>
          <w:szCs w:val="24"/>
          <w:lang w:val="en-US"/>
        </w:rPr>
        <w:t xml:space="preserve">II) complex derived from pyridine-2-carboxaldehyde. </w:t>
      </w:r>
      <w:proofErr w:type="spellStart"/>
      <w:r w:rsidRPr="00D54A50">
        <w:rPr>
          <w:rFonts w:ascii="Times New Roman" w:eastAsia="Times New Roman" w:hAnsi="Times New Roman" w:cs="Times New Roman"/>
          <w:i/>
          <w:iCs/>
          <w:sz w:val="24"/>
          <w:szCs w:val="24"/>
          <w:lang w:val="en-US"/>
        </w:rPr>
        <w:t>Inorganica</w:t>
      </w:r>
      <w:proofErr w:type="spellEnd"/>
      <w:r w:rsidRPr="00D54A50">
        <w:rPr>
          <w:rFonts w:ascii="Times New Roman" w:eastAsia="Times New Roman" w:hAnsi="Times New Roman" w:cs="Times New Roman"/>
          <w:i/>
          <w:iCs/>
          <w:sz w:val="24"/>
          <w:szCs w:val="24"/>
          <w:lang w:val="en-US"/>
        </w:rPr>
        <w:t xml:space="preserve"> Chimica Acta, 413</w:t>
      </w:r>
      <w:r w:rsidRPr="00D54A50">
        <w:rPr>
          <w:rFonts w:ascii="Times New Roman" w:eastAsia="Times New Roman" w:hAnsi="Times New Roman" w:cs="Times New Roman"/>
          <w:sz w:val="24"/>
          <w:szCs w:val="24"/>
          <w:lang w:val="en-US"/>
        </w:rPr>
        <w:t xml:space="preserve">, 68–76. https://doi.org/10.1016/j.ica.2014.01.001 </w:t>
      </w:r>
    </w:p>
    <w:p w14:paraId="54544846"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Lo, M., Dieng, M., Seye, D., Faye, D., Diop, C. A. B., Ngom, A., Diaw, M., Chehimi, M. M., Brinck, T., &amp; Fall, M. (2025). </w:t>
      </w:r>
      <w:proofErr w:type="spellStart"/>
      <w:r w:rsidRPr="00D54A50">
        <w:rPr>
          <w:rFonts w:ascii="Times New Roman" w:eastAsia="Times New Roman" w:hAnsi="Times New Roman" w:cs="Times New Roman"/>
          <w:sz w:val="24"/>
          <w:szCs w:val="24"/>
          <w:lang w:val="en-US"/>
        </w:rPr>
        <w:t>Electropolymerization</w:t>
      </w:r>
      <w:proofErr w:type="spellEnd"/>
      <w:r w:rsidRPr="00D54A50">
        <w:rPr>
          <w:rFonts w:ascii="Times New Roman" w:eastAsia="Times New Roman" w:hAnsi="Times New Roman" w:cs="Times New Roman"/>
          <w:sz w:val="24"/>
          <w:szCs w:val="24"/>
          <w:lang w:val="en-US"/>
        </w:rPr>
        <w:t xml:space="preserve"> by self-doping of 4-amino-3-hydroxynaphthalene sulfonic acid: Spectroscopy characterization and DFT for growth mechanism. </w:t>
      </w:r>
      <w:r w:rsidRPr="00D54A50">
        <w:rPr>
          <w:rFonts w:ascii="Times New Roman" w:eastAsia="Times New Roman" w:hAnsi="Times New Roman" w:cs="Times New Roman"/>
          <w:i/>
          <w:iCs/>
          <w:sz w:val="24"/>
          <w:szCs w:val="24"/>
          <w:lang w:val="en-US"/>
        </w:rPr>
        <w:t>Journal of Molecular Structure, 1346</w:t>
      </w:r>
      <w:r w:rsidRPr="00D54A50">
        <w:rPr>
          <w:rFonts w:ascii="Times New Roman" w:eastAsia="Times New Roman" w:hAnsi="Times New Roman" w:cs="Times New Roman"/>
          <w:sz w:val="24"/>
          <w:szCs w:val="24"/>
          <w:lang w:val="en-US"/>
        </w:rPr>
        <w:t xml:space="preserve">, 143136. https://doi.org/10.1016/j.molstruc.2025.143136 </w:t>
      </w:r>
    </w:p>
    <w:p w14:paraId="40657D19"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proofErr w:type="spellStart"/>
      <w:r w:rsidRPr="00D54A50">
        <w:rPr>
          <w:rFonts w:ascii="Times New Roman" w:eastAsia="Times New Roman" w:hAnsi="Times New Roman" w:cs="Times New Roman"/>
          <w:sz w:val="24"/>
          <w:szCs w:val="24"/>
          <w:lang w:val="en-US"/>
        </w:rPr>
        <w:t>Madalambika</w:t>
      </w:r>
      <w:proofErr w:type="spellEnd"/>
      <w:r w:rsidRPr="00D54A50">
        <w:rPr>
          <w:rFonts w:ascii="Times New Roman" w:eastAsia="Times New Roman" w:hAnsi="Times New Roman" w:cs="Times New Roman"/>
          <w:sz w:val="24"/>
          <w:szCs w:val="24"/>
          <w:lang w:val="en-US"/>
        </w:rPr>
        <w:t>, Lohith, T. N., Neetha, S., Kameshwar, V. H., Kumar, K. S. S., Ali, M. S., Al-</w:t>
      </w:r>
      <w:proofErr w:type="spellStart"/>
      <w:r w:rsidRPr="00D54A50">
        <w:rPr>
          <w:rFonts w:ascii="Times New Roman" w:eastAsia="Times New Roman" w:hAnsi="Times New Roman" w:cs="Times New Roman"/>
          <w:sz w:val="24"/>
          <w:szCs w:val="24"/>
          <w:lang w:val="en-US"/>
        </w:rPr>
        <w:t>Lohedan</w:t>
      </w:r>
      <w:proofErr w:type="spellEnd"/>
      <w:r w:rsidRPr="00D54A50">
        <w:rPr>
          <w:rFonts w:ascii="Times New Roman" w:eastAsia="Times New Roman" w:hAnsi="Times New Roman" w:cs="Times New Roman"/>
          <w:sz w:val="24"/>
          <w:szCs w:val="24"/>
          <w:lang w:val="en-US"/>
        </w:rPr>
        <w:t xml:space="preserve">, H. A., Vinay Kumar, D. C., &amp; Verma, S. K. (2025). Structural analysis and computational studies of pyrazole derivative: Investigation of interactions by X-ray crystallography, DFT, molecular docking, and molecular dynamics simulation. </w:t>
      </w:r>
      <w:r w:rsidRPr="00D54A50">
        <w:rPr>
          <w:rFonts w:ascii="Times New Roman" w:eastAsia="Times New Roman" w:hAnsi="Times New Roman" w:cs="Times New Roman"/>
          <w:i/>
          <w:iCs/>
          <w:sz w:val="24"/>
          <w:szCs w:val="24"/>
          <w:lang w:val="en-US"/>
        </w:rPr>
        <w:t>Journal of Molecular Structure, 1348</w:t>
      </w:r>
      <w:r w:rsidRPr="00D54A50">
        <w:rPr>
          <w:rFonts w:ascii="Times New Roman" w:eastAsia="Times New Roman" w:hAnsi="Times New Roman" w:cs="Times New Roman"/>
          <w:sz w:val="24"/>
          <w:szCs w:val="24"/>
          <w:lang w:val="en-US"/>
        </w:rPr>
        <w:t xml:space="preserve">(2), 143497. https://doi.org/10.1016/j.molstruc.2025.143497 </w:t>
      </w:r>
    </w:p>
    <w:p w14:paraId="107CEF7E"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Madani, A., Bouchama, A., &amp; Hellal, A. (2024). Synthesis, X-ray structure, Hirschfield surfaces analysis and DFT computations of new Schiff bases. </w:t>
      </w:r>
      <w:r w:rsidRPr="00D54A50">
        <w:rPr>
          <w:rFonts w:ascii="Times New Roman" w:eastAsia="Times New Roman" w:hAnsi="Times New Roman" w:cs="Times New Roman"/>
          <w:i/>
          <w:iCs/>
          <w:sz w:val="24"/>
          <w:szCs w:val="24"/>
          <w:lang w:val="en-US"/>
        </w:rPr>
        <w:t>Algerian Journal of Sciences, 0</w:t>
      </w:r>
      <w:r w:rsidRPr="00D54A50">
        <w:rPr>
          <w:rFonts w:ascii="Times New Roman" w:eastAsia="Times New Roman" w:hAnsi="Times New Roman" w:cs="Times New Roman"/>
          <w:sz w:val="24"/>
          <w:szCs w:val="24"/>
          <w:lang w:val="en-US"/>
        </w:rPr>
        <w:t xml:space="preserve">(0), 42–55. </w:t>
      </w:r>
      <w:hyperlink r:id="rId18" w:tgtFrame="_blank" w:history="1">
        <w:r w:rsidRPr="00D54A50">
          <w:rPr>
            <w:rFonts w:ascii="Times New Roman" w:eastAsia="Times New Roman" w:hAnsi="Times New Roman" w:cs="Times New Roman"/>
            <w:color w:val="0000FF"/>
            <w:sz w:val="24"/>
            <w:szCs w:val="24"/>
            <w:u w:val="single"/>
            <w:lang w:val="en-US"/>
          </w:rPr>
          <w:t>https://asjp.cerist.dz/en/article/249989</w:t>
        </w:r>
      </w:hyperlink>
      <w:r w:rsidRPr="00D54A50">
        <w:rPr>
          <w:rFonts w:ascii="Times New Roman" w:eastAsia="Times New Roman" w:hAnsi="Times New Roman" w:cs="Times New Roman"/>
          <w:sz w:val="24"/>
          <w:szCs w:val="24"/>
          <w:lang w:val="en-US"/>
        </w:rPr>
        <w:t xml:space="preserve"> </w:t>
      </w:r>
    </w:p>
    <w:p w14:paraId="23FC6C39"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Mani Naidu, S., Krishnaiah, M., Sivakumar, K., &amp; Sharma, R. P. (1996). 1-(2,4-Dinitrophenyl)-3,5-dimethylpyrazole. </w:t>
      </w:r>
      <w:r w:rsidRPr="00D54A50">
        <w:rPr>
          <w:rFonts w:ascii="Times New Roman" w:eastAsia="Times New Roman" w:hAnsi="Times New Roman" w:cs="Times New Roman"/>
          <w:i/>
          <w:iCs/>
          <w:sz w:val="24"/>
          <w:szCs w:val="24"/>
          <w:lang w:val="en-US"/>
        </w:rPr>
        <w:t xml:space="preserve">Acta </w:t>
      </w:r>
      <w:proofErr w:type="spellStart"/>
      <w:r w:rsidRPr="00D54A50">
        <w:rPr>
          <w:rFonts w:ascii="Times New Roman" w:eastAsia="Times New Roman" w:hAnsi="Times New Roman" w:cs="Times New Roman"/>
          <w:i/>
          <w:iCs/>
          <w:sz w:val="24"/>
          <w:szCs w:val="24"/>
          <w:lang w:val="en-US"/>
        </w:rPr>
        <w:t>Crystallographica</w:t>
      </w:r>
      <w:proofErr w:type="spellEnd"/>
      <w:r w:rsidRPr="00D54A50">
        <w:rPr>
          <w:rFonts w:ascii="Times New Roman" w:eastAsia="Times New Roman" w:hAnsi="Times New Roman" w:cs="Times New Roman"/>
          <w:i/>
          <w:iCs/>
          <w:sz w:val="24"/>
          <w:szCs w:val="24"/>
          <w:lang w:val="en-US"/>
        </w:rPr>
        <w:t xml:space="preserve"> Section C: Crystal Structure Communications, 52</w:t>
      </w:r>
      <w:r w:rsidRPr="00D54A50">
        <w:rPr>
          <w:rFonts w:ascii="Times New Roman" w:eastAsia="Times New Roman" w:hAnsi="Times New Roman" w:cs="Times New Roman"/>
          <w:sz w:val="24"/>
          <w:szCs w:val="24"/>
          <w:lang w:val="en-US"/>
        </w:rPr>
        <w:t xml:space="preserve">(4), 1056–1058. https://doi.org/10.1107/S0108270195013862 </w:t>
      </w:r>
    </w:p>
    <w:p w14:paraId="25D08A12"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Matine, A., Es-</w:t>
      </w:r>
      <w:proofErr w:type="spellStart"/>
      <w:r w:rsidRPr="00D54A50">
        <w:rPr>
          <w:rFonts w:ascii="Times New Roman" w:eastAsia="Times New Roman" w:hAnsi="Times New Roman" w:cs="Times New Roman"/>
          <w:sz w:val="24"/>
          <w:szCs w:val="24"/>
          <w:lang w:val="en-US"/>
        </w:rPr>
        <w:t>Sounni</w:t>
      </w:r>
      <w:proofErr w:type="spellEnd"/>
      <w:r w:rsidRPr="00D54A50">
        <w:rPr>
          <w:rFonts w:ascii="Times New Roman" w:eastAsia="Times New Roman" w:hAnsi="Times New Roman" w:cs="Times New Roman"/>
          <w:sz w:val="24"/>
          <w:szCs w:val="24"/>
          <w:lang w:val="en-US"/>
        </w:rPr>
        <w:t xml:space="preserve">, B., </w:t>
      </w:r>
      <w:proofErr w:type="spellStart"/>
      <w:r w:rsidRPr="00D54A50">
        <w:rPr>
          <w:rFonts w:ascii="Times New Roman" w:eastAsia="Times New Roman" w:hAnsi="Times New Roman" w:cs="Times New Roman"/>
          <w:sz w:val="24"/>
          <w:szCs w:val="24"/>
          <w:lang w:val="en-US"/>
        </w:rPr>
        <w:t>Bakhouch</w:t>
      </w:r>
      <w:proofErr w:type="spellEnd"/>
      <w:r w:rsidRPr="00D54A50">
        <w:rPr>
          <w:rFonts w:ascii="Times New Roman" w:eastAsia="Times New Roman" w:hAnsi="Times New Roman" w:cs="Times New Roman"/>
          <w:sz w:val="24"/>
          <w:szCs w:val="24"/>
          <w:lang w:val="en-US"/>
        </w:rPr>
        <w:t xml:space="preserve">, M., </w:t>
      </w:r>
      <w:proofErr w:type="spellStart"/>
      <w:r w:rsidRPr="00D54A50">
        <w:rPr>
          <w:rFonts w:ascii="Times New Roman" w:eastAsia="Times New Roman" w:hAnsi="Times New Roman" w:cs="Times New Roman"/>
          <w:sz w:val="24"/>
          <w:szCs w:val="24"/>
          <w:lang w:val="en-US"/>
        </w:rPr>
        <w:t>Bahkali</w:t>
      </w:r>
      <w:proofErr w:type="spellEnd"/>
      <w:r w:rsidRPr="00D54A50">
        <w:rPr>
          <w:rFonts w:ascii="Times New Roman" w:eastAsia="Times New Roman" w:hAnsi="Times New Roman" w:cs="Times New Roman"/>
          <w:sz w:val="24"/>
          <w:szCs w:val="24"/>
          <w:lang w:val="en-US"/>
        </w:rPr>
        <w:t xml:space="preserve">, A. H., El Alaoui El Abdallaoui, H., Wang, S., Syed, A., Wong, L. S., Saleh, N., &amp; Zeroual, A. (2024). Design, synthesis, and evaluation of a pyrazole-based corrosion inhibitor: A computational and experimental study. </w:t>
      </w:r>
      <w:r w:rsidRPr="00D54A50">
        <w:rPr>
          <w:rFonts w:ascii="Times New Roman" w:eastAsia="Times New Roman" w:hAnsi="Times New Roman" w:cs="Times New Roman"/>
          <w:i/>
          <w:iCs/>
          <w:sz w:val="24"/>
          <w:szCs w:val="24"/>
          <w:lang w:val="en-US"/>
        </w:rPr>
        <w:t>Scientific Reports, 14</w:t>
      </w:r>
      <w:r w:rsidRPr="00D54A50">
        <w:rPr>
          <w:rFonts w:ascii="Times New Roman" w:eastAsia="Times New Roman" w:hAnsi="Times New Roman" w:cs="Times New Roman"/>
          <w:sz w:val="24"/>
          <w:szCs w:val="24"/>
          <w:lang w:val="en-US"/>
        </w:rPr>
        <w:t xml:space="preserve">(1), 25238. https://doi.org/10.1038/s41598-024-76300-5 </w:t>
      </w:r>
    </w:p>
    <w:p w14:paraId="4C4D9354"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proofErr w:type="spellStart"/>
      <w:r w:rsidRPr="00D54A50">
        <w:rPr>
          <w:rFonts w:ascii="Times New Roman" w:eastAsia="Times New Roman" w:hAnsi="Times New Roman" w:cs="Times New Roman"/>
          <w:sz w:val="24"/>
          <w:szCs w:val="24"/>
          <w:lang w:val="en-US"/>
        </w:rPr>
        <w:t>Merzouki</w:t>
      </w:r>
      <w:proofErr w:type="spellEnd"/>
      <w:r w:rsidRPr="00D54A50">
        <w:rPr>
          <w:rFonts w:ascii="Times New Roman" w:eastAsia="Times New Roman" w:hAnsi="Times New Roman" w:cs="Times New Roman"/>
          <w:sz w:val="24"/>
          <w:szCs w:val="24"/>
          <w:lang w:val="en-US"/>
        </w:rPr>
        <w:t xml:space="preserve">, O., </w:t>
      </w:r>
      <w:proofErr w:type="spellStart"/>
      <w:r w:rsidRPr="00D54A50">
        <w:rPr>
          <w:rFonts w:ascii="Times New Roman" w:eastAsia="Times New Roman" w:hAnsi="Times New Roman" w:cs="Times New Roman"/>
          <w:sz w:val="24"/>
          <w:szCs w:val="24"/>
          <w:lang w:val="en-US"/>
        </w:rPr>
        <w:t>Arrousse</w:t>
      </w:r>
      <w:proofErr w:type="spellEnd"/>
      <w:r w:rsidRPr="00D54A50">
        <w:rPr>
          <w:rFonts w:ascii="Times New Roman" w:eastAsia="Times New Roman" w:hAnsi="Times New Roman" w:cs="Times New Roman"/>
          <w:sz w:val="24"/>
          <w:szCs w:val="24"/>
          <w:lang w:val="en-US"/>
        </w:rPr>
        <w:t xml:space="preserve">, N., </w:t>
      </w:r>
      <w:proofErr w:type="spellStart"/>
      <w:r w:rsidRPr="00D54A50">
        <w:rPr>
          <w:rFonts w:ascii="Times New Roman" w:eastAsia="Times New Roman" w:hAnsi="Times New Roman" w:cs="Times New Roman"/>
          <w:sz w:val="24"/>
          <w:szCs w:val="24"/>
          <w:lang w:val="en-US"/>
        </w:rPr>
        <w:t>Ech-chihbi</w:t>
      </w:r>
      <w:proofErr w:type="spellEnd"/>
      <w:r w:rsidRPr="00D54A50">
        <w:rPr>
          <w:rFonts w:ascii="Times New Roman" w:eastAsia="Times New Roman" w:hAnsi="Times New Roman" w:cs="Times New Roman"/>
          <w:sz w:val="24"/>
          <w:szCs w:val="24"/>
          <w:lang w:val="en-US"/>
        </w:rPr>
        <w:t xml:space="preserve">, E., Alanazi, A. S., Mabrouk, E. H., </w:t>
      </w:r>
      <w:proofErr w:type="spellStart"/>
      <w:r w:rsidRPr="00D54A50">
        <w:rPr>
          <w:rFonts w:ascii="Times New Roman" w:eastAsia="Times New Roman" w:hAnsi="Times New Roman" w:cs="Times New Roman"/>
          <w:sz w:val="24"/>
          <w:szCs w:val="24"/>
          <w:lang w:val="en-US"/>
        </w:rPr>
        <w:t>Hefnawy</w:t>
      </w:r>
      <w:proofErr w:type="spellEnd"/>
      <w:r w:rsidRPr="00D54A50">
        <w:rPr>
          <w:rFonts w:ascii="Times New Roman" w:eastAsia="Times New Roman" w:hAnsi="Times New Roman" w:cs="Times New Roman"/>
          <w:sz w:val="24"/>
          <w:szCs w:val="24"/>
          <w:lang w:val="en-US"/>
        </w:rPr>
        <w:t xml:space="preserve">, M., El Moussaoui, A., </w:t>
      </w:r>
      <w:proofErr w:type="spellStart"/>
      <w:r w:rsidRPr="00D54A50">
        <w:rPr>
          <w:rFonts w:ascii="Times New Roman" w:eastAsia="Times New Roman" w:hAnsi="Times New Roman" w:cs="Times New Roman"/>
          <w:sz w:val="24"/>
          <w:szCs w:val="24"/>
          <w:lang w:val="en-US"/>
        </w:rPr>
        <w:t>Touijer</w:t>
      </w:r>
      <w:proofErr w:type="spellEnd"/>
      <w:r w:rsidRPr="00D54A50">
        <w:rPr>
          <w:rFonts w:ascii="Times New Roman" w:eastAsia="Times New Roman" w:hAnsi="Times New Roman" w:cs="Times New Roman"/>
          <w:sz w:val="24"/>
          <w:szCs w:val="24"/>
          <w:lang w:val="en-US"/>
        </w:rPr>
        <w:t xml:space="preserve">, H., El </w:t>
      </w:r>
      <w:proofErr w:type="spellStart"/>
      <w:r w:rsidRPr="00D54A50">
        <w:rPr>
          <w:rFonts w:ascii="Times New Roman" w:eastAsia="Times New Roman" w:hAnsi="Times New Roman" w:cs="Times New Roman"/>
          <w:sz w:val="24"/>
          <w:szCs w:val="24"/>
          <w:lang w:val="en-US"/>
        </w:rPr>
        <w:t>Barnossi</w:t>
      </w:r>
      <w:proofErr w:type="spellEnd"/>
      <w:r w:rsidRPr="00D54A50">
        <w:rPr>
          <w:rFonts w:ascii="Times New Roman" w:eastAsia="Times New Roman" w:hAnsi="Times New Roman" w:cs="Times New Roman"/>
          <w:sz w:val="24"/>
          <w:szCs w:val="24"/>
          <w:lang w:val="en-US"/>
        </w:rPr>
        <w:t xml:space="preserve">, A., &amp; Taleb, M. (2025). Environmentally friendly synthesis of new mono- and bis-pyrazole derivatives; In vitro antimicrobial, antifungal, and antioxidant activity; and in silico studies: DFT, </w:t>
      </w:r>
      <w:proofErr w:type="spellStart"/>
      <w:r w:rsidRPr="00D54A50">
        <w:rPr>
          <w:rFonts w:ascii="Times New Roman" w:eastAsia="Times New Roman" w:hAnsi="Times New Roman" w:cs="Times New Roman"/>
          <w:sz w:val="24"/>
          <w:szCs w:val="24"/>
          <w:lang w:val="en-US"/>
        </w:rPr>
        <w:t>ADMETox</w:t>
      </w:r>
      <w:proofErr w:type="spellEnd"/>
      <w:r w:rsidRPr="00D54A50">
        <w:rPr>
          <w:rFonts w:ascii="Times New Roman" w:eastAsia="Times New Roman" w:hAnsi="Times New Roman" w:cs="Times New Roman"/>
          <w:sz w:val="24"/>
          <w:szCs w:val="24"/>
          <w:lang w:val="en-US"/>
        </w:rPr>
        <w:t xml:space="preserve">, and molecular docking. </w:t>
      </w:r>
      <w:r w:rsidRPr="00D54A50">
        <w:rPr>
          <w:rFonts w:ascii="Times New Roman" w:eastAsia="Times New Roman" w:hAnsi="Times New Roman" w:cs="Times New Roman"/>
          <w:i/>
          <w:iCs/>
          <w:sz w:val="24"/>
          <w:szCs w:val="24"/>
          <w:lang w:val="en-US"/>
        </w:rPr>
        <w:t>Pharmaceuticals, 18</w:t>
      </w:r>
      <w:r w:rsidRPr="00D54A50">
        <w:rPr>
          <w:rFonts w:ascii="Times New Roman" w:eastAsia="Times New Roman" w:hAnsi="Times New Roman" w:cs="Times New Roman"/>
          <w:sz w:val="24"/>
          <w:szCs w:val="24"/>
          <w:lang w:val="en-US"/>
        </w:rPr>
        <w:t xml:space="preserve">(2), 167. https://doi.org/10.3390/ph18020167 </w:t>
      </w:r>
    </w:p>
    <w:p w14:paraId="5719DF98"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Mohamed, R. A. E. H., Al-</w:t>
      </w:r>
      <w:proofErr w:type="spellStart"/>
      <w:r w:rsidRPr="00D54A50">
        <w:rPr>
          <w:rFonts w:ascii="Times New Roman" w:eastAsia="Times New Roman" w:hAnsi="Times New Roman" w:cs="Times New Roman"/>
          <w:sz w:val="24"/>
          <w:szCs w:val="24"/>
          <w:lang w:val="en-US"/>
        </w:rPr>
        <w:t>Hoshani</w:t>
      </w:r>
      <w:proofErr w:type="spellEnd"/>
      <w:r w:rsidRPr="00D54A50">
        <w:rPr>
          <w:rFonts w:ascii="Times New Roman" w:eastAsia="Times New Roman" w:hAnsi="Times New Roman" w:cs="Times New Roman"/>
          <w:sz w:val="24"/>
          <w:szCs w:val="24"/>
          <w:lang w:val="en-US"/>
        </w:rPr>
        <w:t xml:space="preserve">, N., </w:t>
      </w:r>
      <w:proofErr w:type="spellStart"/>
      <w:r w:rsidRPr="00D54A50">
        <w:rPr>
          <w:rFonts w:ascii="Times New Roman" w:eastAsia="Times New Roman" w:hAnsi="Times New Roman" w:cs="Times New Roman"/>
          <w:sz w:val="24"/>
          <w:szCs w:val="24"/>
          <w:lang w:val="en-US"/>
        </w:rPr>
        <w:t>Drar</w:t>
      </w:r>
      <w:proofErr w:type="spellEnd"/>
      <w:r w:rsidRPr="00D54A50">
        <w:rPr>
          <w:rFonts w:ascii="Times New Roman" w:eastAsia="Times New Roman" w:hAnsi="Times New Roman" w:cs="Times New Roman"/>
          <w:sz w:val="24"/>
          <w:szCs w:val="24"/>
          <w:lang w:val="en-US"/>
        </w:rPr>
        <w:t xml:space="preserve">, A. M., </w:t>
      </w:r>
      <w:proofErr w:type="spellStart"/>
      <w:r w:rsidRPr="00D54A50">
        <w:rPr>
          <w:rFonts w:ascii="Times New Roman" w:eastAsia="Times New Roman" w:hAnsi="Times New Roman" w:cs="Times New Roman"/>
          <w:sz w:val="24"/>
          <w:szCs w:val="24"/>
          <w:lang w:val="en-US"/>
        </w:rPr>
        <w:t>Khodairy</w:t>
      </w:r>
      <w:proofErr w:type="spellEnd"/>
      <w:r w:rsidRPr="00D54A50">
        <w:rPr>
          <w:rFonts w:ascii="Times New Roman" w:eastAsia="Times New Roman" w:hAnsi="Times New Roman" w:cs="Times New Roman"/>
          <w:sz w:val="24"/>
          <w:szCs w:val="24"/>
          <w:lang w:val="en-US"/>
        </w:rPr>
        <w:t xml:space="preserve">, A., Abdou, A., El-Hady, O. M., Bakry, M. M. S., &amp; Gad, M. A. (2025). Functionalized pyrazole: Synthesis, DFT calculation, molecular docking studies, and insecticidal evaluation of some new pyrazole derivatives against the cotton leafworm, </w:t>
      </w:r>
      <w:r w:rsidRPr="00D54A50">
        <w:rPr>
          <w:rFonts w:ascii="Times New Roman" w:eastAsia="Times New Roman" w:hAnsi="Times New Roman" w:cs="Times New Roman"/>
          <w:i/>
          <w:iCs/>
          <w:sz w:val="24"/>
          <w:szCs w:val="24"/>
          <w:lang w:val="en-US"/>
        </w:rPr>
        <w:t>Spodoptera littoralis</w:t>
      </w:r>
      <w:r w:rsidRPr="00D54A50">
        <w:rPr>
          <w:rFonts w:ascii="Times New Roman" w:eastAsia="Times New Roman" w:hAnsi="Times New Roman" w:cs="Times New Roman"/>
          <w:sz w:val="24"/>
          <w:szCs w:val="24"/>
          <w:lang w:val="en-US"/>
        </w:rPr>
        <w:t xml:space="preserve"> (</w:t>
      </w:r>
      <w:proofErr w:type="spellStart"/>
      <w:r w:rsidRPr="00D54A50">
        <w:rPr>
          <w:rFonts w:ascii="Times New Roman" w:eastAsia="Times New Roman" w:hAnsi="Times New Roman" w:cs="Times New Roman"/>
          <w:sz w:val="24"/>
          <w:szCs w:val="24"/>
          <w:lang w:val="en-US"/>
        </w:rPr>
        <w:t>Boisd</w:t>
      </w:r>
      <w:proofErr w:type="spellEnd"/>
      <w:r w:rsidRPr="00D54A50">
        <w:rPr>
          <w:rFonts w:ascii="Times New Roman" w:eastAsia="Times New Roman" w:hAnsi="Times New Roman" w:cs="Times New Roman"/>
          <w:sz w:val="24"/>
          <w:szCs w:val="24"/>
          <w:lang w:val="en-US"/>
        </w:rPr>
        <w:t xml:space="preserve">.). </w:t>
      </w:r>
      <w:r w:rsidRPr="00D54A50">
        <w:rPr>
          <w:rFonts w:ascii="Times New Roman" w:eastAsia="Times New Roman" w:hAnsi="Times New Roman" w:cs="Times New Roman"/>
          <w:i/>
          <w:iCs/>
          <w:sz w:val="24"/>
          <w:szCs w:val="24"/>
          <w:lang w:val="en-US"/>
        </w:rPr>
        <w:t>Chemistry &amp; Biodiversity, 22</w:t>
      </w:r>
      <w:r w:rsidRPr="00D54A50">
        <w:rPr>
          <w:rFonts w:ascii="Times New Roman" w:eastAsia="Times New Roman" w:hAnsi="Times New Roman" w:cs="Times New Roman"/>
          <w:sz w:val="24"/>
          <w:szCs w:val="24"/>
          <w:lang w:val="en-US"/>
        </w:rPr>
        <w:t xml:space="preserve">(9), e202403450. </w:t>
      </w:r>
      <w:hyperlink r:id="rId19" w:tgtFrame="_blank" w:history="1">
        <w:r w:rsidRPr="00D54A50">
          <w:rPr>
            <w:rFonts w:ascii="Times New Roman" w:eastAsia="Times New Roman" w:hAnsi="Times New Roman" w:cs="Times New Roman"/>
            <w:color w:val="0000FF"/>
            <w:sz w:val="24"/>
            <w:szCs w:val="24"/>
            <w:u w:val="single"/>
            <w:lang w:val="en-US"/>
          </w:rPr>
          <w:t>https://doi.org/10.1002/cbdv.202403450</w:t>
        </w:r>
      </w:hyperlink>
      <w:r w:rsidRPr="00D54A50">
        <w:rPr>
          <w:rFonts w:ascii="Times New Roman" w:eastAsia="Times New Roman" w:hAnsi="Times New Roman" w:cs="Times New Roman"/>
          <w:sz w:val="24"/>
          <w:szCs w:val="24"/>
          <w:lang w:val="en-US"/>
        </w:rPr>
        <w:t xml:space="preserve"> </w:t>
      </w:r>
    </w:p>
    <w:p w14:paraId="16A3C182" w14:textId="77777777" w:rsidR="0035539C" w:rsidRPr="00D54A50" w:rsidRDefault="00000000">
      <w:pPr>
        <w:spacing w:after="0" w:line="360" w:lineRule="auto"/>
        <w:ind w:left="720" w:hanging="720"/>
        <w:jc w:val="both"/>
        <w:rPr>
          <w:rFonts w:ascii="Times New Roman" w:eastAsia="Times New Roman" w:hAnsi="Times New Roman" w:cs="Times New Roman"/>
          <w:sz w:val="24"/>
          <w:szCs w:val="24"/>
          <w:lang w:val="en-US"/>
        </w:rPr>
      </w:pPr>
      <w:r w:rsidRPr="00D54A50">
        <w:rPr>
          <w:b/>
        </w:rPr>
        <w:t xml:space="preserve">Ndiaye, M., Ngom, A., Sall, M. L., Seck, T. M., Dieng, M., Kone, A., Diouf, O., &amp; Fall, M. (2026). Structural characterization, computational investigation and electrochemical properties of 1-(2′-hydroxy-3-methoxybenzylidene)-5-(1′-pyridylethylidene)-carbonohydrazide. </w:t>
      </w:r>
      <w:r w:rsidRPr="00D54A50">
        <w:rPr>
          <w:b/>
          <w:i/>
        </w:rPr>
        <w:t xml:space="preserve">Asian </w:t>
      </w:r>
      <w:r w:rsidRPr="00D54A50">
        <w:rPr>
          <w:b/>
          <w:i/>
        </w:rPr>
        <w:lastRenderedPageBreak/>
        <w:t>Journal of Applied Chemistry Research, 17</w:t>
      </w:r>
      <w:r w:rsidRPr="00D54A50">
        <w:rPr>
          <w:b/>
        </w:rPr>
        <w:t>(3), 1–17. https://doi.org/10.9734/ajacr/2026/v17i3396</w:t>
      </w:r>
    </w:p>
    <w:p w14:paraId="2343524C"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nl-BE"/>
        </w:rPr>
        <w:t xml:space="preserve">Ndiolene, A., Diop, T., Boye, M. S., &amp; Diasse-Sarr, A. (2024). </w:t>
      </w:r>
      <w:proofErr w:type="spellStart"/>
      <w:r w:rsidRPr="00D54A50">
        <w:rPr>
          <w:rFonts w:ascii="Times New Roman" w:eastAsia="Times New Roman" w:hAnsi="Times New Roman" w:cs="Times New Roman"/>
          <w:sz w:val="24"/>
          <w:szCs w:val="24"/>
          <w:lang w:val="en-US"/>
        </w:rPr>
        <w:t>Tetrachloro</w:t>
      </w:r>
      <w:proofErr w:type="spellEnd"/>
      <w:r w:rsidRPr="00D54A50">
        <w:rPr>
          <w:rFonts w:ascii="Times New Roman" w:eastAsia="Times New Roman" w:hAnsi="Times New Roman" w:cs="Times New Roman"/>
          <w:sz w:val="24"/>
          <w:szCs w:val="24"/>
          <w:lang w:val="en-US"/>
        </w:rPr>
        <w:t>-(</w:t>
      </w:r>
      <w:proofErr w:type="spellStart"/>
      <w:r w:rsidRPr="00D54A50">
        <w:rPr>
          <w:rFonts w:ascii="Times New Roman" w:eastAsia="Times New Roman" w:hAnsi="Times New Roman" w:cs="Times New Roman"/>
          <w:sz w:val="24"/>
          <w:szCs w:val="24"/>
          <w:lang w:val="en-US"/>
        </w:rPr>
        <w:t>acetylacetonato</w:t>
      </w:r>
      <w:proofErr w:type="spellEnd"/>
      <w:r w:rsidRPr="00D54A50">
        <w:rPr>
          <w:rFonts w:ascii="Times New Roman" w:eastAsia="Times New Roman" w:hAnsi="Times New Roman" w:cs="Times New Roman"/>
          <w:sz w:val="24"/>
          <w:szCs w:val="24"/>
          <w:lang w:val="en-US"/>
        </w:rPr>
        <w:t>)</w:t>
      </w:r>
      <w:proofErr w:type="gramStart"/>
      <w:r w:rsidRPr="00D54A50">
        <w:rPr>
          <w:rFonts w:ascii="Times New Roman" w:eastAsia="Times New Roman" w:hAnsi="Times New Roman" w:cs="Times New Roman"/>
          <w:sz w:val="24"/>
          <w:szCs w:val="24"/>
          <w:lang w:val="en-US"/>
        </w:rPr>
        <w:t>stannate(</w:t>
      </w:r>
      <w:proofErr w:type="gramEnd"/>
      <w:r w:rsidRPr="00D54A50">
        <w:rPr>
          <w:rFonts w:ascii="Times New Roman" w:eastAsia="Times New Roman" w:hAnsi="Times New Roman" w:cs="Times New Roman"/>
          <w:sz w:val="24"/>
          <w:szCs w:val="24"/>
          <w:lang w:val="en-US"/>
        </w:rPr>
        <w:t>IV) and tri-</w:t>
      </w:r>
      <w:proofErr w:type="spellStart"/>
      <w:proofErr w:type="gramStart"/>
      <w:r w:rsidRPr="00D54A50">
        <w:rPr>
          <w:rFonts w:ascii="Times New Roman" w:eastAsia="Times New Roman" w:hAnsi="Times New Roman" w:cs="Times New Roman"/>
          <w:sz w:val="24"/>
          <w:szCs w:val="24"/>
          <w:lang w:val="en-US"/>
        </w:rPr>
        <w:t>iodocadmate</w:t>
      </w:r>
      <w:proofErr w:type="spellEnd"/>
      <w:r w:rsidRPr="00D54A50">
        <w:rPr>
          <w:rFonts w:ascii="Times New Roman" w:eastAsia="Times New Roman" w:hAnsi="Times New Roman" w:cs="Times New Roman"/>
          <w:sz w:val="24"/>
          <w:szCs w:val="24"/>
          <w:lang w:val="en-US"/>
        </w:rPr>
        <w:t>(</w:t>
      </w:r>
      <w:proofErr w:type="gramEnd"/>
      <w:r w:rsidRPr="00D54A50">
        <w:rPr>
          <w:rFonts w:ascii="Times New Roman" w:eastAsia="Times New Roman" w:hAnsi="Times New Roman" w:cs="Times New Roman"/>
          <w:sz w:val="24"/>
          <w:szCs w:val="24"/>
          <w:lang w:val="en-US"/>
        </w:rPr>
        <w:t xml:space="preserve">II) stabilized by a heptacyclic cation: Synthesis, characterization, and crystal structure. </w:t>
      </w:r>
      <w:r w:rsidRPr="00D54A50">
        <w:rPr>
          <w:rFonts w:ascii="Times New Roman" w:eastAsia="Times New Roman" w:hAnsi="Times New Roman" w:cs="Times New Roman"/>
          <w:i/>
          <w:iCs/>
          <w:sz w:val="24"/>
          <w:szCs w:val="24"/>
          <w:lang w:val="en-US"/>
        </w:rPr>
        <w:t>European Journal of Chemistry, 15</w:t>
      </w:r>
      <w:r w:rsidRPr="00D54A50">
        <w:rPr>
          <w:rFonts w:ascii="Times New Roman" w:eastAsia="Times New Roman" w:hAnsi="Times New Roman" w:cs="Times New Roman"/>
          <w:sz w:val="24"/>
          <w:szCs w:val="24"/>
          <w:lang w:val="en-US"/>
        </w:rPr>
        <w:t xml:space="preserve">(4), 338–344. https://doi.org/10.5155/eurjchem.15.4.338-344.2593 </w:t>
      </w:r>
    </w:p>
    <w:p w14:paraId="68B8FEAE"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Ortiz, P. D., Castillo-Rodriguez, J., Tapia, J., Zarate, X., Vallejos, G. A., Roa, V., Molins, E., Bustos, C., &amp; Schott, E. (2022). A novel series of pyrazole derivatives toward biological applications: Experimental and conceptual DFT characterization. </w:t>
      </w:r>
      <w:r w:rsidRPr="00D54A50">
        <w:rPr>
          <w:rFonts w:ascii="Times New Roman" w:eastAsia="Times New Roman" w:hAnsi="Times New Roman" w:cs="Times New Roman"/>
          <w:i/>
          <w:iCs/>
          <w:sz w:val="24"/>
          <w:szCs w:val="24"/>
          <w:lang w:val="en-US"/>
        </w:rPr>
        <w:t>Molecular Diversity, 26</w:t>
      </w:r>
      <w:r w:rsidRPr="00D54A50">
        <w:rPr>
          <w:rFonts w:ascii="Times New Roman" w:eastAsia="Times New Roman" w:hAnsi="Times New Roman" w:cs="Times New Roman"/>
          <w:sz w:val="24"/>
          <w:szCs w:val="24"/>
          <w:lang w:val="en-US"/>
        </w:rPr>
        <w:t xml:space="preserve">(5), 2443–2457. https://doi.org/10.1007/s11030-021-10342-z </w:t>
      </w:r>
    </w:p>
    <w:p w14:paraId="1C0F4795" w14:textId="77777777" w:rsidR="0035539C" w:rsidRPr="00D54A50" w:rsidRDefault="00000000">
      <w:pPr>
        <w:spacing w:after="0" w:line="360" w:lineRule="auto"/>
        <w:ind w:left="720" w:hanging="720"/>
        <w:jc w:val="both"/>
        <w:rPr>
          <w:rFonts w:ascii="Times New Roman" w:eastAsia="Times New Roman" w:hAnsi="Times New Roman" w:cs="Times New Roman"/>
          <w:sz w:val="24"/>
          <w:szCs w:val="24"/>
          <w:lang w:val="en-US"/>
        </w:rPr>
      </w:pPr>
      <w:r w:rsidRPr="00D54A50">
        <w:rPr>
          <w:b/>
        </w:rPr>
        <w:t xml:space="preserve">Ravikumar, K., Segar, S., Bakkiyaraj, D., &amp; Periandy, S. (2023). Structural and biological properties of 4-dimethylamino benzoic acid: An insight from the DFT perspective. </w:t>
      </w:r>
      <w:r w:rsidRPr="00D54A50">
        <w:rPr>
          <w:b/>
          <w:i/>
        </w:rPr>
        <w:t>Journal of Applied Physical Science International, 15</w:t>
      </w:r>
      <w:r w:rsidRPr="00D54A50">
        <w:rPr>
          <w:b/>
        </w:rPr>
        <w:t>(2), 24–42. https://doi.org/10.56557/japsi/2023/v15i28373</w:t>
      </w:r>
    </w:p>
    <w:p w14:paraId="1139E7F6"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Reddy, G. M., Garcia, J. R., Zyryanov, G. V., Sravya, G., &amp; Reddy, N. B. (2019). </w:t>
      </w:r>
      <w:proofErr w:type="spellStart"/>
      <w:r w:rsidRPr="00D54A50">
        <w:rPr>
          <w:rFonts w:ascii="Times New Roman" w:eastAsia="Times New Roman" w:hAnsi="Times New Roman" w:cs="Times New Roman"/>
          <w:sz w:val="24"/>
          <w:szCs w:val="24"/>
          <w:lang w:val="en-US"/>
        </w:rPr>
        <w:t>Pyranopyrazoles</w:t>
      </w:r>
      <w:proofErr w:type="spellEnd"/>
      <w:r w:rsidRPr="00D54A50">
        <w:rPr>
          <w:rFonts w:ascii="Times New Roman" w:eastAsia="Times New Roman" w:hAnsi="Times New Roman" w:cs="Times New Roman"/>
          <w:sz w:val="24"/>
          <w:szCs w:val="24"/>
          <w:lang w:val="en-US"/>
        </w:rPr>
        <w:t xml:space="preserve"> as efficient antimicrobial agents: Green, one pot and multicomponent approach. </w:t>
      </w:r>
      <w:r w:rsidRPr="00D54A50">
        <w:rPr>
          <w:rFonts w:ascii="Times New Roman" w:eastAsia="Times New Roman" w:hAnsi="Times New Roman" w:cs="Times New Roman"/>
          <w:i/>
          <w:iCs/>
          <w:sz w:val="24"/>
          <w:szCs w:val="24"/>
          <w:lang w:val="en-US"/>
        </w:rPr>
        <w:t>Bioorganic Chemistry, 82</w:t>
      </w:r>
      <w:r w:rsidRPr="00D54A50">
        <w:rPr>
          <w:rFonts w:ascii="Times New Roman" w:eastAsia="Times New Roman" w:hAnsi="Times New Roman" w:cs="Times New Roman"/>
          <w:sz w:val="24"/>
          <w:szCs w:val="24"/>
          <w:lang w:val="en-US"/>
        </w:rPr>
        <w:t xml:space="preserve">, 324–331. https://doi.org/10.1016/j.bioorg.2018.09.035 </w:t>
      </w:r>
    </w:p>
    <w:p w14:paraId="7584911F"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Reiffer, U., Schumann, M., Wannowius, K. J., &amp; Elias, H. (1980). Equilibrium studies on Schiff base complexes of </w:t>
      </w:r>
      <w:proofErr w:type="gramStart"/>
      <w:r w:rsidRPr="00D54A50">
        <w:rPr>
          <w:rFonts w:ascii="Times New Roman" w:eastAsia="Times New Roman" w:hAnsi="Times New Roman" w:cs="Times New Roman"/>
          <w:sz w:val="24"/>
          <w:szCs w:val="24"/>
          <w:lang w:val="en-US"/>
        </w:rPr>
        <w:t>copper(</w:t>
      </w:r>
      <w:proofErr w:type="gramEnd"/>
      <w:r w:rsidRPr="00D54A50">
        <w:rPr>
          <w:rFonts w:ascii="Times New Roman" w:eastAsia="Times New Roman" w:hAnsi="Times New Roman" w:cs="Times New Roman"/>
          <w:sz w:val="24"/>
          <w:szCs w:val="24"/>
          <w:lang w:val="en-US"/>
        </w:rPr>
        <w:t xml:space="preserve">II) and </w:t>
      </w:r>
      <w:proofErr w:type="gramStart"/>
      <w:r w:rsidRPr="00D54A50">
        <w:rPr>
          <w:rFonts w:ascii="Times New Roman" w:eastAsia="Times New Roman" w:hAnsi="Times New Roman" w:cs="Times New Roman"/>
          <w:sz w:val="24"/>
          <w:szCs w:val="24"/>
          <w:lang w:val="en-US"/>
        </w:rPr>
        <w:t>nickel(</w:t>
      </w:r>
      <w:proofErr w:type="gramEnd"/>
      <w:r w:rsidRPr="00D54A50">
        <w:rPr>
          <w:rFonts w:ascii="Times New Roman" w:eastAsia="Times New Roman" w:hAnsi="Times New Roman" w:cs="Times New Roman"/>
          <w:sz w:val="24"/>
          <w:szCs w:val="24"/>
          <w:lang w:val="en-US"/>
        </w:rPr>
        <w:t xml:space="preserve">II): Ligand substitution and formation of mixed ligand complexes. </w:t>
      </w:r>
      <w:r w:rsidRPr="00D54A50">
        <w:rPr>
          <w:rFonts w:ascii="Times New Roman" w:eastAsia="Times New Roman" w:hAnsi="Times New Roman" w:cs="Times New Roman"/>
          <w:i/>
          <w:iCs/>
          <w:sz w:val="24"/>
          <w:szCs w:val="24"/>
          <w:lang w:val="en-US"/>
        </w:rPr>
        <w:t>Transition Metal Chemistry, 5</w:t>
      </w:r>
      <w:r w:rsidRPr="00D54A50">
        <w:rPr>
          <w:rFonts w:ascii="Times New Roman" w:eastAsia="Times New Roman" w:hAnsi="Times New Roman" w:cs="Times New Roman"/>
          <w:sz w:val="24"/>
          <w:szCs w:val="24"/>
          <w:lang w:val="en-US"/>
        </w:rPr>
        <w:t xml:space="preserve">(1), 272–277. https://doi.org/10.1007/BF01396936 </w:t>
      </w:r>
    </w:p>
    <w:p w14:paraId="79C03A69" w14:textId="77777777" w:rsidR="00484E28" w:rsidRPr="00D54A50" w:rsidRDefault="00FA0383" w:rsidP="00FA0383">
      <w:pPr>
        <w:spacing w:after="0" w:line="36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Salihović, M., </w:t>
      </w:r>
      <w:proofErr w:type="spellStart"/>
      <w:r w:rsidRPr="00D54A50">
        <w:rPr>
          <w:rFonts w:ascii="Times New Roman" w:eastAsia="Times New Roman" w:hAnsi="Times New Roman" w:cs="Times New Roman"/>
          <w:sz w:val="24"/>
          <w:szCs w:val="24"/>
          <w:lang w:val="en-US"/>
        </w:rPr>
        <w:t>Pazalja</w:t>
      </w:r>
      <w:proofErr w:type="spellEnd"/>
      <w:r w:rsidRPr="00D54A50">
        <w:rPr>
          <w:rFonts w:ascii="Times New Roman" w:eastAsia="Times New Roman" w:hAnsi="Times New Roman" w:cs="Times New Roman"/>
          <w:sz w:val="24"/>
          <w:szCs w:val="24"/>
          <w:lang w:val="en-US"/>
        </w:rPr>
        <w:t xml:space="preserve">, M., </w:t>
      </w:r>
      <w:proofErr w:type="spellStart"/>
      <w:r w:rsidRPr="00D54A50">
        <w:rPr>
          <w:rFonts w:ascii="Times New Roman" w:eastAsia="Times New Roman" w:hAnsi="Times New Roman" w:cs="Times New Roman"/>
          <w:sz w:val="24"/>
          <w:szCs w:val="24"/>
          <w:lang w:val="en-US"/>
        </w:rPr>
        <w:t>Špirtović</w:t>
      </w:r>
      <w:proofErr w:type="spellEnd"/>
      <w:r w:rsidRPr="00D54A50">
        <w:rPr>
          <w:rFonts w:ascii="Times New Roman" w:eastAsia="Times New Roman" w:hAnsi="Times New Roman" w:cs="Times New Roman"/>
          <w:sz w:val="24"/>
          <w:szCs w:val="24"/>
          <w:lang w:val="en-US"/>
        </w:rPr>
        <w:t xml:space="preserve"> Halilović, S., </w:t>
      </w:r>
      <w:proofErr w:type="spellStart"/>
      <w:r w:rsidRPr="00D54A50">
        <w:rPr>
          <w:rFonts w:ascii="Times New Roman" w:eastAsia="Times New Roman" w:hAnsi="Times New Roman" w:cs="Times New Roman"/>
          <w:sz w:val="24"/>
          <w:szCs w:val="24"/>
          <w:lang w:val="en-US"/>
        </w:rPr>
        <w:t>Veljović</w:t>
      </w:r>
      <w:proofErr w:type="spellEnd"/>
      <w:r w:rsidRPr="00D54A50">
        <w:rPr>
          <w:rFonts w:ascii="Times New Roman" w:eastAsia="Times New Roman" w:hAnsi="Times New Roman" w:cs="Times New Roman"/>
          <w:sz w:val="24"/>
          <w:szCs w:val="24"/>
          <w:lang w:val="en-US"/>
        </w:rPr>
        <w:t xml:space="preserve">, E., Mahmutović-Dizdarević, I., Roca, S., Novaković, I., &amp; </w:t>
      </w:r>
      <w:proofErr w:type="spellStart"/>
      <w:r w:rsidRPr="00D54A50">
        <w:rPr>
          <w:rFonts w:ascii="Times New Roman" w:eastAsia="Times New Roman" w:hAnsi="Times New Roman" w:cs="Times New Roman"/>
          <w:sz w:val="24"/>
          <w:szCs w:val="24"/>
          <w:lang w:val="en-US"/>
        </w:rPr>
        <w:t>Trifunović</w:t>
      </w:r>
      <w:proofErr w:type="spellEnd"/>
      <w:r w:rsidRPr="00D54A50">
        <w:rPr>
          <w:rFonts w:ascii="Times New Roman" w:eastAsia="Times New Roman" w:hAnsi="Times New Roman" w:cs="Times New Roman"/>
          <w:sz w:val="24"/>
          <w:szCs w:val="24"/>
          <w:lang w:val="en-US"/>
        </w:rPr>
        <w:t xml:space="preserve">, S. (2021). Synthesis, characterization, antimicrobial activity and DFT study of some novel Schiff bases. </w:t>
      </w:r>
      <w:r w:rsidRPr="00D54A50">
        <w:rPr>
          <w:rFonts w:ascii="Times New Roman" w:eastAsia="Times New Roman" w:hAnsi="Times New Roman" w:cs="Times New Roman"/>
          <w:i/>
          <w:iCs/>
          <w:sz w:val="24"/>
          <w:szCs w:val="24"/>
          <w:lang w:val="en-US"/>
        </w:rPr>
        <w:t>Journal of Molecular Structure, 1241</w:t>
      </w:r>
      <w:r w:rsidRPr="00D54A50">
        <w:rPr>
          <w:rFonts w:ascii="Times New Roman" w:eastAsia="Times New Roman" w:hAnsi="Times New Roman" w:cs="Times New Roman"/>
          <w:sz w:val="24"/>
          <w:szCs w:val="24"/>
          <w:lang w:val="en-US"/>
        </w:rPr>
        <w:t xml:space="preserve">, 130670. </w:t>
      </w:r>
      <w:hyperlink r:id="rId20" w:history="1">
        <w:r w:rsidRPr="00D54A50">
          <w:rPr>
            <w:rStyle w:val="Hyperlink"/>
            <w:rFonts w:ascii="Times New Roman" w:eastAsia="Times New Roman" w:hAnsi="Times New Roman" w:cs="Times New Roman"/>
            <w:sz w:val="24"/>
            <w:szCs w:val="24"/>
            <w:lang w:val="en-US"/>
          </w:rPr>
          <w:t>https://doi.org/10.1016/j.molstruc.2021.130670</w:t>
        </w:r>
      </w:hyperlink>
    </w:p>
    <w:p w14:paraId="5E8DBA90"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nl-BE"/>
        </w:rPr>
        <w:t xml:space="preserve">Salmerón-Valverde, A., &amp; Bernès, S. (2005). Caractérisation structurale et étude spectroscopique du transfert de charge pour deux phases polymorphes du complexe (TTF)₃(TNF)₂, avec TTF = tétrathiofulvalène et TNF = 2,4,7-trinitro-9-fluorénone. </w:t>
      </w:r>
      <w:proofErr w:type="spellStart"/>
      <w:r w:rsidRPr="00D54A50">
        <w:rPr>
          <w:rFonts w:ascii="Times New Roman" w:eastAsia="Times New Roman" w:hAnsi="Times New Roman" w:cs="Times New Roman"/>
          <w:i/>
          <w:iCs/>
          <w:sz w:val="24"/>
          <w:szCs w:val="24"/>
          <w:lang w:val="en-US"/>
        </w:rPr>
        <w:t>Comptes</w:t>
      </w:r>
      <w:proofErr w:type="spellEnd"/>
      <w:r w:rsidRPr="00D54A50">
        <w:rPr>
          <w:rFonts w:ascii="Times New Roman" w:eastAsia="Times New Roman" w:hAnsi="Times New Roman" w:cs="Times New Roman"/>
          <w:i/>
          <w:iCs/>
          <w:sz w:val="24"/>
          <w:szCs w:val="24"/>
          <w:lang w:val="en-US"/>
        </w:rPr>
        <w:t xml:space="preserve"> </w:t>
      </w:r>
      <w:proofErr w:type="spellStart"/>
      <w:r w:rsidRPr="00D54A50">
        <w:rPr>
          <w:rFonts w:ascii="Times New Roman" w:eastAsia="Times New Roman" w:hAnsi="Times New Roman" w:cs="Times New Roman"/>
          <w:i/>
          <w:iCs/>
          <w:sz w:val="24"/>
          <w:szCs w:val="24"/>
          <w:lang w:val="en-US"/>
        </w:rPr>
        <w:t>Rendus</w:t>
      </w:r>
      <w:proofErr w:type="spellEnd"/>
      <w:r w:rsidRPr="00D54A50">
        <w:rPr>
          <w:rFonts w:ascii="Times New Roman" w:eastAsia="Times New Roman" w:hAnsi="Times New Roman" w:cs="Times New Roman"/>
          <w:i/>
          <w:iCs/>
          <w:sz w:val="24"/>
          <w:szCs w:val="24"/>
          <w:lang w:val="en-US"/>
        </w:rPr>
        <w:t xml:space="preserve"> Chimie, 8</w:t>
      </w:r>
      <w:r w:rsidRPr="00D54A50">
        <w:rPr>
          <w:rFonts w:ascii="Times New Roman" w:eastAsia="Times New Roman" w:hAnsi="Times New Roman" w:cs="Times New Roman"/>
          <w:sz w:val="24"/>
          <w:szCs w:val="24"/>
          <w:lang w:val="en-US"/>
        </w:rPr>
        <w:t xml:space="preserve">(6–7), 1017–1023. https://doi.org/10.1016/j.crci.2004.11.025 </w:t>
      </w:r>
    </w:p>
    <w:p w14:paraId="7E3B2038"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proofErr w:type="spellStart"/>
      <w:r w:rsidRPr="00D54A50">
        <w:rPr>
          <w:rFonts w:ascii="Times New Roman" w:eastAsia="Times New Roman" w:hAnsi="Times New Roman" w:cs="Times New Roman"/>
          <w:sz w:val="24"/>
          <w:szCs w:val="24"/>
          <w:lang w:val="en-US"/>
        </w:rPr>
        <w:t>Selamoglu</w:t>
      </w:r>
      <w:proofErr w:type="spellEnd"/>
      <w:r w:rsidRPr="00D54A50">
        <w:rPr>
          <w:rFonts w:ascii="Times New Roman" w:eastAsia="Times New Roman" w:hAnsi="Times New Roman" w:cs="Times New Roman"/>
          <w:sz w:val="24"/>
          <w:szCs w:val="24"/>
          <w:lang w:val="en-US"/>
        </w:rPr>
        <w:t xml:space="preserve">, Z., Sevindik, M., Bal, C., </w:t>
      </w:r>
      <w:proofErr w:type="spellStart"/>
      <w:r w:rsidRPr="00D54A50">
        <w:rPr>
          <w:rFonts w:ascii="Times New Roman" w:eastAsia="Times New Roman" w:hAnsi="Times New Roman" w:cs="Times New Roman"/>
          <w:sz w:val="24"/>
          <w:szCs w:val="24"/>
          <w:lang w:val="en-US"/>
        </w:rPr>
        <w:t>Ozaltun</w:t>
      </w:r>
      <w:proofErr w:type="spellEnd"/>
      <w:r w:rsidRPr="00D54A50">
        <w:rPr>
          <w:rFonts w:ascii="Times New Roman" w:eastAsia="Times New Roman" w:hAnsi="Times New Roman" w:cs="Times New Roman"/>
          <w:sz w:val="24"/>
          <w:szCs w:val="24"/>
          <w:lang w:val="en-US"/>
        </w:rPr>
        <w:t xml:space="preserve">, B., Şen, İ., &amp; Pasdaran, A. (2020). Antioxidant, antimicrobial and DNA protection activities of phenolic content of </w:t>
      </w:r>
      <w:proofErr w:type="spellStart"/>
      <w:r w:rsidRPr="00D54A50">
        <w:rPr>
          <w:rFonts w:ascii="Times New Roman" w:eastAsia="Times New Roman" w:hAnsi="Times New Roman" w:cs="Times New Roman"/>
          <w:i/>
          <w:iCs/>
          <w:sz w:val="24"/>
          <w:szCs w:val="24"/>
          <w:lang w:val="en-US"/>
        </w:rPr>
        <w:t>Tricholoma</w:t>
      </w:r>
      <w:proofErr w:type="spellEnd"/>
      <w:r w:rsidRPr="00D54A50">
        <w:rPr>
          <w:rFonts w:ascii="Times New Roman" w:eastAsia="Times New Roman" w:hAnsi="Times New Roman" w:cs="Times New Roman"/>
          <w:i/>
          <w:iCs/>
          <w:sz w:val="24"/>
          <w:szCs w:val="24"/>
          <w:lang w:val="en-US"/>
        </w:rPr>
        <w:t xml:space="preserve"> virgatum</w:t>
      </w:r>
      <w:r w:rsidRPr="00D54A50">
        <w:rPr>
          <w:rFonts w:ascii="Times New Roman" w:eastAsia="Times New Roman" w:hAnsi="Times New Roman" w:cs="Times New Roman"/>
          <w:sz w:val="24"/>
          <w:szCs w:val="24"/>
          <w:lang w:val="en-US"/>
        </w:rPr>
        <w:t xml:space="preserve"> (Fr.) P. Kumm. </w:t>
      </w:r>
      <w:proofErr w:type="spellStart"/>
      <w:r w:rsidRPr="00D54A50">
        <w:rPr>
          <w:rFonts w:ascii="Times New Roman" w:eastAsia="Times New Roman" w:hAnsi="Times New Roman" w:cs="Times New Roman"/>
          <w:i/>
          <w:iCs/>
          <w:sz w:val="24"/>
          <w:szCs w:val="24"/>
          <w:lang w:val="en-US"/>
        </w:rPr>
        <w:t>Biointerface</w:t>
      </w:r>
      <w:proofErr w:type="spellEnd"/>
      <w:r w:rsidRPr="00D54A50">
        <w:rPr>
          <w:rFonts w:ascii="Times New Roman" w:eastAsia="Times New Roman" w:hAnsi="Times New Roman" w:cs="Times New Roman"/>
          <w:i/>
          <w:iCs/>
          <w:sz w:val="24"/>
          <w:szCs w:val="24"/>
          <w:lang w:val="en-US"/>
        </w:rPr>
        <w:t xml:space="preserve"> Research in Applied Chemistry, 10</w:t>
      </w:r>
      <w:r w:rsidRPr="00D54A50">
        <w:rPr>
          <w:rFonts w:ascii="Times New Roman" w:eastAsia="Times New Roman" w:hAnsi="Times New Roman" w:cs="Times New Roman"/>
          <w:sz w:val="24"/>
          <w:szCs w:val="24"/>
          <w:lang w:val="en-US"/>
        </w:rPr>
        <w:t xml:space="preserve">(3), 5500–5506. </w:t>
      </w:r>
      <w:hyperlink r:id="rId21" w:tgtFrame="_blank" w:history="1">
        <w:r w:rsidRPr="00D54A50">
          <w:rPr>
            <w:rFonts w:ascii="Times New Roman" w:eastAsia="Times New Roman" w:hAnsi="Times New Roman" w:cs="Times New Roman"/>
            <w:color w:val="0000FF"/>
            <w:sz w:val="24"/>
            <w:szCs w:val="24"/>
            <w:u w:val="single"/>
            <w:lang w:val="en-US"/>
          </w:rPr>
          <w:t>https://doi.org/10.33263/BRIAC103.500506</w:t>
        </w:r>
      </w:hyperlink>
      <w:r w:rsidRPr="00D54A50">
        <w:rPr>
          <w:rFonts w:ascii="Times New Roman" w:eastAsia="Times New Roman" w:hAnsi="Times New Roman" w:cs="Times New Roman"/>
          <w:sz w:val="24"/>
          <w:szCs w:val="24"/>
          <w:lang w:val="en-US"/>
        </w:rPr>
        <w:t xml:space="preserve"> </w:t>
      </w:r>
    </w:p>
    <w:p w14:paraId="3D4FF27D"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nl-BE"/>
        </w:rPr>
        <w:t xml:space="preserve">Selvakumar, S., Prabakaran, A., Manikandan, P., &amp; Nikpassand, M. (2025). </w:t>
      </w:r>
      <w:r w:rsidRPr="00D54A50">
        <w:rPr>
          <w:rFonts w:ascii="Times New Roman" w:eastAsia="Times New Roman" w:hAnsi="Times New Roman" w:cs="Times New Roman"/>
          <w:sz w:val="24"/>
          <w:szCs w:val="24"/>
          <w:lang w:val="en-US"/>
        </w:rPr>
        <w:t xml:space="preserve">Anticancer potential of pyrazole-triazole derivatives: A multidisciplinary approach combining quantum chemistry, spectroscopy, and molecular docking. </w:t>
      </w:r>
      <w:r w:rsidRPr="00D54A50">
        <w:rPr>
          <w:rFonts w:ascii="Times New Roman" w:eastAsia="Times New Roman" w:hAnsi="Times New Roman" w:cs="Times New Roman"/>
          <w:i/>
          <w:iCs/>
          <w:sz w:val="24"/>
          <w:szCs w:val="24"/>
          <w:lang w:val="en-US"/>
        </w:rPr>
        <w:t>Biochemical and Biophysical Research Communications, 770</w:t>
      </w:r>
      <w:r w:rsidRPr="00D54A50">
        <w:rPr>
          <w:rFonts w:ascii="Times New Roman" w:eastAsia="Times New Roman" w:hAnsi="Times New Roman" w:cs="Times New Roman"/>
          <w:sz w:val="24"/>
          <w:szCs w:val="24"/>
          <w:lang w:val="en-US"/>
        </w:rPr>
        <w:t xml:space="preserve">, 151989. https://doi.org/10.1016/j.bbrc.2025.151989 </w:t>
      </w:r>
    </w:p>
    <w:p w14:paraId="3F167FD9"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Sheldrick, G. M. (2015a). Crystal structure refinement with SHELXL. </w:t>
      </w:r>
      <w:r w:rsidRPr="00D54A50">
        <w:rPr>
          <w:rFonts w:ascii="Times New Roman" w:eastAsia="Times New Roman" w:hAnsi="Times New Roman" w:cs="Times New Roman"/>
          <w:i/>
          <w:iCs/>
          <w:sz w:val="24"/>
          <w:szCs w:val="24"/>
          <w:lang w:val="en-US"/>
        </w:rPr>
        <w:t xml:space="preserve">Acta </w:t>
      </w:r>
      <w:proofErr w:type="spellStart"/>
      <w:r w:rsidRPr="00D54A50">
        <w:rPr>
          <w:rFonts w:ascii="Times New Roman" w:eastAsia="Times New Roman" w:hAnsi="Times New Roman" w:cs="Times New Roman"/>
          <w:i/>
          <w:iCs/>
          <w:sz w:val="24"/>
          <w:szCs w:val="24"/>
          <w:lang w:val="en-US"/>
        </w:rPr>
        <w:t>Crystallographica</w:t>
      </w:r>
      <w:proofErr w:type="spellEnd"/>
      <w:r w:rsidRPr="00D54A50">
        <w:rPr>
          <w:rFonts w:ascii="Times New Roman" w:eastAsia="Times New Roman" w:hAnsi="Times New Roman" w:cs="Times New Roman"/>
          <w:i/>
          <w:iCs/>
          <w:sz w:val="24"/>
          <w:szCs w:val="24"/>
          <w:lang w:val="en-US"/>
        </w:rPr>
        <w:t xml:space="preserve"> Section C: Structural Chemistry, 71</w:t>
      </w:r>
      <w:r w:rsidRPr="00D54A50">
        <w:rPr>
          <w:rFonts w:ascii="Times New Roman" w:eastAsia="Times New Roman" w:hAnsi="Times New Roman" w:cs="Times New Roman"/>
          <w:sz w:val="24"/>
          <w:szCs w:val="24"/>
          <w:lang w:val="en-US"/>
        </w:rPr>
        <w:t xml:space="preserve">(1), 3–8. https://doi.org/10.1107/S2053229614024218 </w:t>
      </w:r>
    </w:p>
    <w:p w14:paraId="5D338AE3"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Sheldrick, G. M. (2015b). SHELXT—Integrated space-group and crystal-structure determination. </w:t>
      </w:r>
      <w:r w:rsidRPr="00D54A50">
        <w:rPr>
          <w:rFonts w:ascii="Times New Roman" w:eastAsia="Times New Roman" w:hAnsi="Times New Roman" w:cs="Times New Roman"/>
          <w:i/>
          <w:iCs/>
          <w:sz w:val="24"/>
          <w:szCs w:val="24"/>
          <w:lang w:val="en-US"/>
        </w:rPr>
        <w:t xml:space="preserve">Acta </w:t>
      </w:r>
      <w:proofErr w:type="spellStart"/>
      <w:r w:rsidRPr="00D54A50">
        <w:rPr>
          <w:rFonts w:ascii="Times New Roman" w:eastAsia="Times New Roman" w:hAnsi="Times New Roman" w:cs="Times New Roman"/>
          <w:i/>
          <w:iCs/>
          <w:sz w:val="24"/>
          <w:szCs w:val="24"/>
          <w:lang w:val="en-US"/>
        </w:rPr>
        <w:t>Crystallographica</w:t>
      </w:r>
      <w:proofErr w:type="spellEnd"/>
      <w:r w:rsidRPr="00D54A50">
        <w:rPr>
          <w:rFonts w:ascii="Times New Roman" w:eastAsia="Times New Roman" w:hAnsi="Times New Roman" w:cs="Times New Roman"/>
          <w:i/>
          <w:iCs/>
          <w:sz w:val="24"/>
          <w:szCs w:val="24"/>
          <w:lang w:val="en-US"/>
        </w:rPr>
        <w:t xml:space="preserve"> Section A: Foundations and Advances, 71</w:t>
      </w:r>
      <w:r w:rsidRPr="00D54A50">
        <w:rPr>
          <w:rFonts w:ascii="Times New Roman" w:eastAsia="Times New Roman" w:hAnsi="Times New Roman" w:cs="Times New Roman"/>
          <w:sz w:val="24"/>
          <w:szCs w:val="24"/>
          <w:lang w:val="en-US"/>
        </w:rPr>
        <w:t xml:space="preserve">(1), 3–8. https://doi.org/10.1107/S2053273314026370 </w:t>
      </w:r>
    </w:p>
    <w:p w14:paraId="1D640540" w14:textId="77777777" w:rsidR="0035539C" w:rsidRPr="00D54A50" w:rsidRDefault="00000000">
      <w:pPr>
        <w:spacing w:after="0" w:line="360" w:lineRule="auto"/>
        <w:ind w:left="720" w:hanging="720"/>
        <w:jc w:val="both"/>
        <w:rPr>
          <w:rFonts w:ascii="Times New Roman" w:eastAsia="Times New Roman" w:hAnsi="Times New Roman" w:cs="Times New Roman"/>
          <w:sz w:val="24"/>
          <w:szCs w:val="24"/>
          <w:lang w:val="en-US"/>
        </w:rPr>
      </w:pPr>
      <w:r w:rsidRPr="00D54A50">
        <w:rPr>
          <w:b/>
        </w:rPr>
        <w:lastRenderedPageBreak/>
        <w:t xml:space="preserve">Sun, G.-X., Min, L.-J., Sun, N.-B., Han, L., Wu, H.-K., Weng, J.-Q., &amp; Liu, X.-H. (2024). Synthesis, crystal structure, Hirshfeld surface analysis, energy frameworks, molecular docking and DFT calculation of new pyrazole-4-carboxamide compound as antifungal agent. </w:t>
      </w:r>
      <w:r w:rsidRPr="00D54A50">
        <w:rPr>
          <w:b/>
          <w:i/>
        </w:rPr>
        <w:t>Journal of Molecular Structure, 1317</w:t>
      </w:r>
      <w:r w:rsidRPr="00D54A50">
        <w:rPr>
          <w:b/>
        </w:rPr>
        <w:t>, 139145. https://doi.org/10.1016/j.molstruc.2024.139145</w:t>
      </w:r>
    </w:p>
    <w:p w14:paraId="212A3979"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proofErr w:type="spellStart"/>
      <w:r w:rsidRPr="00D54A50">
        <w:rPr>
          <w:rFonts w:ascii="Times New Roman" w:eastAsia="Times New Roman" w:hAnsi="Times New Roman" w:cs="Times New Roman"/>
          <w:sz w:val="24"/>
          <w:szCs w:val="24"/>
          <w:lang w:val="en-US"/>
        </w:rPr>
        <w:t>Tighadouini</w:t>
      </w:r>
      <w:proofErr w:type="spellEnd"/>
      <w:r w:rsidRPr="00D54A50">
        <w:rPr>
          <w:rFonts w:ascii="Times New Roman" w:eastAsia="Times New Roman" w:hAnsi="Times New Roman" w:cs="Times New Roman"/>
          <w:sz w:val="24"/>
          <w:szCs w:val="24"/>
          <w:lang w:val="en-US"/>
        </w:rPr>
        <w:t xml:space="preserve">, S., Yamari, I., Roby, O., Alzahrani, A. Y. A., </w:t>
      </w:r>
      <w:proofErr w:type="spellStart"/>
      <w:r w:rsidRPr="00D54A50">
        <w:rPr>
          <w:rFonts w:ascii="Times New Roman" w:eastAsia="Times New Roman" w:hAnsi="Times New Roman" w:cs="Times New Roman"/>
          <w:sz w:val="24"/>
          <w:szCs w:val="24"/>
          <w:lang w:val="en-US"/>
        </w:rPr>
        <w:t>Abchir</w:t>
      </w:r>
      <w:proofErr w:type="spellEnd"/>
      <w:r w:rsidRPr="00D54A50">
        <w:rPr>
          <w:rFonts w:ascii="Times New Roman" w:eastAsia="Times New Roman" w:hAnsi="Times New Roman" w:cs="Times New Roman"/>
          <w:sz w:val="24"/>
          <w:szCs w:val="24"/>
          <w:lang w:val="en-US"/>
        </w:rPr>
        <w:t xml:space="preserve">, O., </w:t>
      </w:r>
      <w:proofErr w:type="spellStart"/>
      <w:r w:rsidRPr="00D54A50">
        <w:rPr>
          <w:rFonts w:ascii="Times New Roman" w:eastAsia="Times New Roman" w:hAnsi="Times New Roman" w:cs="Times New Roman"/>
          <w:sz w:val="24"/>
          <w:szCs w:val="24"/>
          <w:lang w:val="en-US"/>
        </w:rPr>
        <w:t>Nait</w:t>
      </w:r>
      <w:proofErr w:type="spellEnd"/>
      <w:r w:rsidRPr="00D54A50">
        <w:rPr>
          <w:rFonts w:ascii="Times New Roman" w:eastAsia="Times New Roman" w:hAnsi="Times New Roman" w:cs="Times New Roman"/>
          <w:sz w:val="24"/>
          <w:szCs w:val="24"/>
          <w:lang w:val="en-US"/>
        </w:rPr>
        <w:t xml:space="preserve"> </w:t>
      </w:r>
      <w:proofErr w:type="spellStart"/>
      <w:r w:rsidRPr="00D54A50">
        <w:rPr>
          <w:rFonts w:ascii="Times New Roman" w:eastAsia="Times New Roman" w:hAnsi="Times New Roman" w:cs="Times New Roman"/>
          <w:sz w:val="24"/>
          <w:szCs w:val="24"/>
          <w:lang w:val="en-US"/>
        </w:rPr>
        <w:t>Irahal</w:t>
      </w:r>
      <w:proofErr w:type="spellEnd"/>
      <w:r w:rsidRPr="00D54A50">
        <w:rPr>
          <w:rFonts w:ascii="Times New Roman" w:eastAsia="Times New Roman" w:hAnsi="Times New Roman" w:cs="Times New Roman"/>
          <w:sz w:val="24"/>
          <w:szCs w:val="24"/>
          <w:lang w:val="en-US"/>
        </w:rPr>
        <w:t xml:space="preserve">, I., Saddik, R., </w:t>
      </w:r>
      <w:proofErr w:type="spellStart"/>
      <w:r w:rsidRPr="00D54A50">
        <w:rPr>
          <w:rFonts w:ascii="Times New Roman" w:eastAsia="Times New Roman" w:hAnsi="Times New Roman" w:cs="Times New Roman"/>
          <w:sz w:val="24"/>
          <w:szCs w:val="24"/>
          <w:lang w:val="en-US"/>
        </w:rPr>
        <w:t>Ferbinteanu</w:t>
      </w:r>
      <w:proofErr w:type="spellEnd"/>
      <w:r w:rsidRPr="00D54A50">
        <w:rPr>
          <w:rFonts w:ascii="Times New Roman" w:eastAsia="Times New Roman" w:hAnsi="Times New Roman" w:cs="Times New Roman"/>
          <w:sz w:val="24"/>
          <w:szCs w:val="24"/>
          <w:lang w:val="en-US"/>
        </w:rPr>
        <w:t xml:space="preserve">, M., &amp; </w:t>
      </w:r>
      <w:proofErr w:type="spellStart"/>
      <w:r w:rsidRPr="00D54A50">
        <w:rPr>
          <w:rFonts w:ascii="Times New Roman" w:eastAsia="Times New Roman" w:hAnsi="Times New Roman" w:cs="Times New Roman"/>
          <w:sz w:val="24"/>
          <w:szCs w:val="24"/>
          <w:lang w:val="en-US"/>
        </w:rPr>
        <w:t>Chtita</w:t>
      </w:r>
      <w:proofErr w:type="spellEnd"/>
      <w:r w:rsidRPr="00D54A50">
        <w:rPr>
          <w:rFonts w:ascii="Times New Roman" w:eastAsia="Times New Roman" w:hAnsi="Times New Roman" w:cs="Times New Roman"/>
          <w:sz w:val="24"/>
          <w:szCs w:val="24"/>
          <w:lang w:val="en-US"/>
        </w:rPr>
        <w:t xml:space="preserve">, S. (2025). Synthesis, X-ray structure, characterization, antifungal activity, DFT, and molecular simulation of a novel pyrazole carboxylic acid. </w:t>
      </w:r>
      <w:r w:rsidRPr="00D54A50">
        <w:rPr>
          <w:rFonts w:ascii="Times New Roman" w:eastAsia="Times New Roman" w:hAnsi="Times New Roman" w:cs="Times New Roman"/>
          <w:i/>
          <w:iCs/>
          <w:sz w:val="24"/>
          <w:szCs w:val="24"/>
          <w:lang w:val="en-US"/>
        </w:rPr>
        <w:t>Current Topics in Medicinal Chemistry, 25</w:t>
      </w:r>
      <w:r w:rsidRPr="00D54A50">
        <w:rPr>
          <w:rFonts w:ascii="Times New Roman" w:eastAsia="Times New Roman" w:hAnsi="Times New Roman" w:cs="Times New Roman"/>
          <w:sz w:val="24"/>
          <w:szCs w:val="24"/>
          <w:lang w:val="en-US"/>
        </w:rPr>
        <w:t xml:space="preserve">(14), 1748–1764. https://doi.org/10.2174/0115680266348692241211111312 </w:t>
      </w:r>
    </w:p>
    <w:p w14:paraId="6BEBACE6"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Turomsha, I. S., </w:t>
      </w:r>
      <w:proofErr w:type="spellStart"/>
      <w:r w:rsidRPr="00D54A50">
        <w:rPr>
          <w:rFonts w:ascii="Times New Roman" w:eastAsia="Times New Roman" w:hAnsi="Times New Roman" w:cs="Times New Roman"/>
          <w:sz w:val="24"/>
          <w:szCs w:val="24"/>
          <w:lang w:val="en-US"/>
        </w:rPr>
        <w:t>Gvozdev</w:t>
      </w:r>
      <w:proofErr w:type="spellEnd"/>
      <w:r w:rsidRPr="00D54A50">
        <w:rPr>
          <w:rFonts w:ascii="Times New Roman" w:eastAsia="Times New Roman" w:hAnsi="Times New Roman" w:cs="Times New Roman"/>
          <w:sz w:val="24"/>
          <w:szCs w:val="24"/>
          <w:lang w:val="en-US"/>
        </w:rPr>
        <w:t xml:space="preserve">, M. Y., Loginova, N. V., Ksendzova, G. A., &amp; </w:t>
      </w:r>
      <w:proofErr w:type="spellStart"/>
      <w:r w:rsidRPr="00D54A50">
        <w:rPr>
          <w:rFonts w:ascii="Times New Roman" w:eastAsia="Times New Roman" w:hAnsi="Times New Roman" w:cs="Times New Roman"/>
          <w:sz w:val="24"/>
          <w:szCs w:val="24"/>
          <w:lang w:val="en-US"/>
        </w:rPr>
        <w:t>Osipovich</w:t>
      </w:r>
      <w:proofErr w:type="spellEnd"/>
      <w:r w:rsidRPr="00D54A50">
        <w:rPr>
          <w:rFonts w:ascii="Times New Roman" w:eastAsia="Times New Roman" w:hAnsi="Times New Roman" w:cs="Times New Roman"/>
          <w:sz w:val="24"/>
          <w:szCs w:val="24"/>
          <w:lang w:val="en-US"/>
        </w:rPr>
        <w:t xml:space="preserve">, N. P. (2022). Synthesis, characterization and biological activity of hydrazones and their </w:t>
      </w:r>
      <w:proofErr w:type="gramStart"/>
      <w:r w:rsidRPr="00D54A50">
        <w:rPr>
          <w:rFonts w:ascii="Times New Roman" w:eastAsia="Times New Roman" w:hAnsi="Times New Roman" w:cs="Times New Roman"/>
          <w:sz w:val="24"/>
          <w:szCs w:val="24"/>
          <w:lang w:val="en-US"/>
        </w:rPr>
        <w:t>copper(</w:t>
      </w:r>
      <w:proofErr w:type="gramEnd"/>
      <w:r w:rsidRPr="00D54A50">
        <w:rPr>
          <w:rFonts w:ascii="Times New Roman" w:eastAsia="Times New Roman" w:hAnsi="Times New Roman" w:cs="Times New Roman"/>
          <w:sz w:val="24"/>
          <w:szCs w:val="24"/>
          <w:lang w:val="en-US"/>
        </w:rPr>
        <w:t xml:space="preserve">II) complexes. </w:t>
      </w:r>
      <w:r w:rsidRPr="00D54A50">
        <w:rPr>
          <w:rFonts w:ascii="Times New Roman" w:eastAsia="Times New Roman" w:hAnsi="Times New Roman" w:cs="Times New Roman"/>
          <w:i/>
          <w:iCs/>
          <w:sz w:val="24"/>
          <w:szCs w:val="24"/>
          <w:lang w:val="en-US"/>
        </w:rPr>
        <w:t>Chemistry Proceedings, 12</w:t>
      </w:r>
      <w:r w:rsidRPr="00D54A50">
        <w:rPr>
          <w:rFonts w:ascii="Times New Roman" w:eastAsia="Times New Roman" w:hAnsi="Times New Roman" w:cs="Times New Roman"/>
          <w:sz w:val="24"/>
          <w:szCs w:val="24"/>
          <w:lang w:val="en-US"/>
        </w:rPr>
        <w:t xml:space="preserve">(1), 73. </w:t>
      </w:r>
      <w:hyperlink r:id="rId22" w:tgtFrame="_blank" w:history="1">
        <w:r w:rsidRPr="00D54A50">
          <w:rPr>
            <w:rFonts w:ascii="Times New Roman" w:eastAsia="Times New Roman" w:hAnsi="Times New Roman" w:cs="Times New Roman"/>
            <w:color w:val="0000FF"/>
            <w:sz w:val="24"/>
            <w:szCs w:val="24"/>
            <w:u w:val="single"/>
            <w:lang w:val="en-US"/>
          </w:rPr>
          <w:t>https://doi.org/10.3390/ecsoc-26-13576</w:t>
        </w:r>
      </w:hyperlink>
      <w:r w:rsidRPr="00D54A50">
        <w:rPr>
          <w:rFonts w:ascii="Times New Roman" w:eastAsia="Times New Roman" w:hAnsi="Times New Roman" w:cs="Times New Roman"/>
          <w:sz w:val="24"/>
          <w:szCs w:val="24"/>
          <w:lang w:val="en-US"/>
        </w:rPr>
        <w:t xml:space="preserve"> </w:t>
      </w:r>
    </w:p>
    <w:p w14:paraId="4B54DA81"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Yılmaz, M. (2025). Comprehensive DFT study of 3-(2-furyl)-1H-pyrazole-5-carboxylic acid: Structural, spectroscopic, and electronic properties with optoelectronic implications. </w:t>
      </w:r>
      <w:r w:rsidRPr="00D54A50">
        <w:rPr>
          <w:rFonts w:ascii="Times New Roman" w:eastAsia="Times New Roman" w:hAnsi="Times New Roman" w:cs="Times New Roman"/>
          <w:i/>
          <w:iCs/>
          <w:sz w:val="24"/>
          <w:szCs w:val="24"/>
          <w:lang w:val="en-US"/>
        </w:rPr>
        <w:t>Scientific Reports, 15</w:t>
      </w:r>
      <w:r w:rsidRPr="00D54A50">
        <w:rPr>
          <w:rFonts w:ascii="Times New Roman" w:eastAsia="Times New Roman" w:hAnsi="Times New Roman" w:cs="Times New Roman"/>
          <w:sz w:val="24"/>
          <w:szCs w:val="24"/>
          <w:lang w:val="en-US"/>
        </w:rPr>
        <w:t>, 21983. https://doi.org/10.1038/s41598-025-05803-6</w:t>
      </w:r>
    </w:p>
    <w:p w14:paraId="114F76E2"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en-US"/>
        </w:rPr>
        <w:t xml:space="preserve">Zhang, J., Ma, Z., Zhang, Q., Virk, T. S., Geng, H., Wang, D., Xu, W., Shuai, Z., Singh, K., Hu, W., &amp; Zhu, D. (2013). Substitution effects on the electrical </w:t>
      </w:r>
      <w:proofErr w:type="spellStart"/>
      <w:r w:rsidRPr="00D54A50">
        <w:rPr>
          <w:rFonts w:ascii="Times New Roman" w:eastAsia="Times New Roman" w:hAnsi="Times New Roman" w:cs="Times New Roman"/>
          <w:sz w:val="24"/>
          <w:szCs w:val="24"/>
          <w:lang w:val="en-US"/>
        </w:rPr>
        <w:t>tranporting</w:t>
      </w:r>
      <w:proofErr w:type="spellEnd"/>
      <w:r w:rsidRPr="00D54A50">
        <w:rPr>
          <w:rFonts w:ascii="Times New Roman" w:eastAsia="Times New Roman" w:hAnsi="Times New Roman" w:cs="Times New Roman"/>
          <w:sz w:val="24"/>
          <w:szCs w:val="24"/>
          <w:lang w:val="en-US"/>
        </w:rPr>
        <w:t xml:space="preserve"> properties of </w:t>
      </w:r>
      <w:proofErr w:type="spellStart"/>
      <w:r w:rsidRPr="00D54A50">
        <w:rPr>
          <w:rFonts w:ascii="Times New Roman" w:eastAsia="Times New Roman" w:hAnsi="Times New Roman" w:cs="Times New Roman"/>
          <w:sz w:val="24"/>
          <w:szCs w:val="24"/>
          <w:lang w:val="en-US"/>
        </w:rPr>
        <w:t>tetrathia</w:t>
      </w:r>
      <w:proofErr w:type="spellEnd"/>
      <w:r w:rsidRPr="00D54A50">
        <w:rPr>
          <w:rFonts w:ascii="Times New Roman" w:eastAsia="Times New Roman" w:hAnsi="Times New Roman" w:cs="Times New Roman"/>
          <w:sz w:val="24"/>
          <w:szCs w:val="24"/>
          <w:lang w:val="en-US"/>
        </w:rPr>
        <w:t>[</w:t>
      </w:r>
      <w:proofErr w:type="gramStart"/>
      <w:r w:rsidRPr="00D54A50">
        <w:rPr>
          <w:rFonts w:ascii="Times New Roman" w:eastAsia="Times New Roman" w:hAnsi="Times New Roman" w:cs="Times New Roman"/>
          <w:sz w:val="24"/>
          <w:szCs w:val="24"/>
          <w:lang w:val="en-US"/>
        </w:rPr>
        <w:t>22]annulene</w:t>
      </w:r>
      <w:proofErr w:type="gramEnd"/>
      <w:r w:rsidRPr="00D54A50">
        <w:rPr>
          <w:rFonts w:ascii="Times New Roman" w:eastAsia="Times New Roman" w:hAnsi="Times New Roman" w:cs="Times New Roman"/>
          <w:sz w:val="24"/>
          <w:szCs w:val="24"/>
          <w:lang w:val="en-US"/>
        </w:rPr>
        <w:t xml:space="preserve">[2,1,2,1]: Experimental and theoretical investigations. </w:t>
      </w:r>
      <w:r w:rsidRPr="00D54A50">
        <w:rPr>
          <w:rFonts w:ascii="Times New Roman" w:eastAsia="Times New Roman" w:hAnsi="Times New Roman" w:cs="Times New Roman"/>
          <w:i/>
          <w:iCs/>
          <w:sz w:val="24"/>
          <w:szCs w:val="24"/>
          <w:lang w:val="en-US"/>
        </w:rPr>
        <w:t>Journal of Materials Chemistry C, 1</w:t>
      </w:r>
      <w:r w:rsidRPr="00D54A50">
        <w:rPr>
          <w:rFonts w:ascii="Times New Roman" w:eastAsia="Times New Roman" w:hAnsi="Times New Roman" w:cs="Times New Roman"/>
          <w:sz w:val="24"/>
          <w:szCs w:val="24"/>
          <w:lang w:val="en-US"/>
        </w:rPr>
        <w:t xml:space="preserve">(36), 5765–5771. https://doi.org/10.1039/C3TC30776J </w:t>
      </w:r>
    </w:p>
    <w:p w14:paraId="309084C9" w14:textId="77777777" w:rsidR="00FA0383" w:rsidRPr="00D54A50" w:rsidRDefault="00FA0383" w:rsidP="00FA0383">
      <w:pPr>
        <w:spacing w:after="0" w:line="240" w:lineRule="auto"/>
        <w:ind w:left="720" w:hanging="720"/>
        <w:jc w:val="both"/>
        <w:rPr>
          <w:rFonts w:ascii="Times New Roman" w:eastAsia="Times New Roman" w:hAnsi="Times New Roman" w:cs="Times New Roman"/>
          <w:sz w:val="24"/>
          <w:szCs w:val="24"/>
          <w:lang w:val="en-US"/>
        </w:rPr>
      </w:pPr>
      <w:r w:rsidRPr="00D54A50">
        <w:rPr>
          <w:rFonts w:ascii="Times New Roman" w:eastAsia="Times New Roman" w:hAnsi="Times New Roman" w:cs="Times New Roman"/>
          <w:sz w:val="24"/>
          <w:szCs w:val="24"/>
          <w:lang w:val="nl-BE"/>
        </w:rPr>
        <w:t xml:space="preserve">Zhang, N. X., Ren, A. M., Ji, L. F., Zhang, S. F., &amp; Guo, J. F. (2018). </w:t>
      </w:r>
      <w:r w:rsidRPr="00D54A50">
        <w:rPr>
          <w:rFonts w:ascii="Times New Roman" w:eastAsia="Times New Roman" w:hAnsi="Times New Roman" w:cs="Times New Roman"/>
          <w:sz w:val="24"/>
          <w:szCs w:val="24"/>
          <w:lang w:val="en-US"/>
        </w:rPr>
        <w:t xml:space="preserve">Theoretical investigations on molecular packing motifs and charge transport properties of a family of </w:t>
      </w:r>
      <w:proofErr w:type="spellStart"/>
      <w:r w:rsidRPr="00D54A50">
        <w:rPr>
          <w:rFonts w:ascii="Times New Roman" w:eastAsia="Times New Roman" w:hAnsi="Times New Roman" w:cs="Times New Roman"/>
          <w:sz w:val="24"/>
          <w:szCs w:val="24"/>
          <w:lang w:val="en-US"/>
        </w:rPr>
        <w:t>trialkylsilylethynyl</w:t>
      </w:r>
      <w:proofErr w:type="spellEnd"/>
      <w:r w:rsidRPr="00D54A50">
        <w:rPr>
          <w:rFonts w:ascii="Times New Roman" w:eastAsia="Times New Roman" w:hAnsi="Times New Roman" w:cs="Times New Roman"/>
          <w:sz w:val="24"/>
          <w:szCs w:val="24"/>
          <w:lang w:val="en-US"/>
        </w:rPr>
        <w:t xml:space="preserve">-modified </w:t>
      </w:r>
      <w:proofErr w:type="spellStart"/>
      <w:r w:rsidRPr="00D54A50">
        <w:rPr>
          <w:rFonts w:ascii="Times New Roman" w:eastAsia="Times New Roman" w:hAnsi="Times New Roman" w:cs="Times New Roman"/>
          <w:sz w:val="24"/>
          <w:szCs w:val="24"/>
          <w:lang w:val="en-US"/>
        </w:rPr>
        <w:t>pentacenes</w:t>
      </w:r>
      <w:proofErr w:type="spellEnd"/>
      <w:r w:rsidRPr="00D54A50">
        <w:rPr>
          <w:rFonts w:ascii="Times New Roman" w:eastAsia="Times New Roman" w:hAnsi="Times New Roman" w:cs="Times New Roman"/>
          <w:sz w:val="24"/>
          <w:szCs w:val="24"/>
          <w:lang w:val="en-US"/>
        </w:rPr>
        <w:t>/</w:t>
      </w:r>
      <w:proofErr w:type="spellStart"/>
      <w:r w:rsidRPr="00D54A50">
        <w:rPr>
          <w:rFonts w:ascii="Times New Roman" w:eastAsia="Times New Roman" w:hAnsi="Times New Roman" w:cs="Times New Roman"/>
          <w:sz w:val="24"/>
          <w:szCs w:val="24"/>
          <w:lang w:val="en-US"/>
        </w:rPr>
        <w:t>anthradithiophenes</w:t>
      </w:r>
      <w:proofErr w:type="spellEnd"/>
      <w:r w:rsidRPr="00D54A50">
        <w:rPr>
          <w:rFonts w:ascii="Times New Roman" w:eastAsia="Times New Roman" w:hAnsi="Times New Roman" w:cs="Times New Roman"/>
          <w:sz w:val="24"/>
          <w:szCs w:val="24"/>
          <w:lang w:val="en-US"/>
        </w:rPr>
        <w:t xml:space="preserve">. </w:t>
      </w:r>
      <w:r w:rsidRPr="00D54A50">
        <w:rPr>
          <w:rFonts w:ascii="Times New Roman" w:eastAsia="Times New Roman" w:hAnsi="Times New Roman" w:cs="Times New Roman"/>
          <w:i/>
          <w:iCs/>
          <w:sz w:val="24"/>
          <w:szCs w:val="24"/>
          <w:lang w:val="en-US"/>
        </w:rPr>
        <w:t>The Journal of Physical Chemistry C, 122</w:t>
      </w:r>
      <w:r w:rsidRPr="00D54A50">
        <w:rPr>
          <w:rFonts w:ascii="Times New Roman" w:eastAsia="Times New Roman" w:hAnsi="Times New Roman" w:cs="Times New Roman"/>
          <w:sz w:val="24"/>
          <w:szCs w:val="24"/>
          <w:lang w:val="en-US"/>
        </w:rPr>
        <w:t xml:space="preserve">(33), 18880–18894. </w:t>
      </w:r>
      <w:hyperlink r:id="rId23" w:tgtFrame="_blank" w:history="1">
        <w:r w:rsidRPr="00D54A50">
          <w:rPr>
            <w:rFonts w:ascii="Times New Roman" w:eastAsia="Times New Roman" w:hAnsi="Times New Roman" w:cs="Times New Roman"/>
            <w:color w:val="0000FF"/>
            <w:sz w:val="24"/>
            <w:szCs w:val="24"/>
            <w:u w:val="single"/>
            <w:lang w:val="en-US"/>
          </w:rPr>
          <w:t>https://doi.org/10.1021/acs.jpcc.8b06527</w:t>
        </w:r>
      </w:hyperlink>
      <w:r w:rsidRPr="00D54A50">
        <w:rPr>
          <w:rFonts w:ascii="Times New Roman" w:eastAsia="Times New Roman" w:hAnsi="Times New Roman" w:cs="Times New Roman"/>
          <w:sz w:val="24"/>
          <w:szCs w:val="24"/>
          <w:lang w:val="en-US"/>
        </w:rPr>
        <w:t xml:space="preserve"> </w:t>
      </w:r>
    </w:p>
    <w:p w14:paraId="3342CDD7" w14:textId="77777777" w:rsidR="007F01EA" w:rsidRPr="00D54A50" w:rsidRDefault="002D474E" w:rsidP="002D474E">
      <w:pPr>
        <w:spacing w:after="0" w:line="360" w:lineRule="auto"/>
        <w:jc w:val="center"/>
        <w:rPr>
          <w:rFonts w:ascii="Times New Roman" w:hAnsi="Times New Roman" w:cs="Times New Roman"/>
          <w:b/>
          <w:bCs/>
          <w:sz w:val="24"/>
          <w:szCs w:val="24"/>
        </w:rPr>
      </w:pPr>
      <w:proofErr w:type="spellStart"/>
      <w:r w:rsidRPr="00D54A50">
        <w:rPr>
          <w:rFonts w:ascii="Times New Roman" w:hAnsi="Times New Roman" w:cs="Times New Roman"/>
          <w:b/>
          <w:bCs/>
          <w:sz w:val="24"/>
          <w:szCs w:val="24"/>
        </w:rPr>
        <w:t>Supplementary</w:t>
      </w:r>
      <w:proofErr w:type="spellEnd"/>
    </w:p>
    <w:p w14:paraId="24DF7B23" w14:textId="77777777" w:rsidR="00CE4A53" w:rsidRPr="00D54A50" w:rsidRDefault="00CE4A53" w:rsidP="00CE4A53">
      <w:pPr>
        <w:spacing w:after="0" w:line="360" w:lineRule="auto"/>
        <w:jc w:val="center"/>
        <w:rPr>
          <w:rFonts w:ascii="Times New Roman" w:hAnsi="Times New Roman" w:cs="Times New Roman"/>
          <w:sz w:val="20"/>
          <w:szCs w:val="20"/>
        </w:rPr>
      </w:pPr>
      <w:r w:rsidRPr="00D54A50">
        <w:rPr>
          <w:noProof/>
          <w:lang w:eastAsia="fr-FR"/>
        </w:rPr>
        <w:drawing>
          <wp:inline distT="0" distB="0" distL="0" distR="0" wp14:anchorId="0F929637" wp14:editId="05996D23">
            <wp:extent cx="2782319" cy="1732388"/>
            <wp:effectExtent l="19050" t="19050" r="18415" b="203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326" t="3080" r="1774" b="2032"/>
                    <a:stretch/>
                  </pic:blipFill>
                  <pic:spPr bwMode="auto">
                    <a:xfrm>
                      <a:off x="0" y="0"/>
                      <a:ext cx="2801836" cy="1744540"/>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2C83B2E0" w14:textId="77777777" w:rsidR="00CE4A53" w:rsidRPr="00D54A50" w:rsidRDefault="00CE4A53" w:rsidP="00CE4A53">
      <w:pPr>
        <w:spacing w:after="0" w:line="360" w:lineRule="auto"/>
        <w:jc w:val="center"/>
        <w:rPr>
          <w:rFonts w:ascii="Times New Roman" w:hAnsi="Times New Roman" w:cs="Times New Roman"/>
          <w:sz w:val="24"/>
          <w:szCs w:val="24"/>
        </w:rPr>
      </w:pPr>
      <w:r w:rsidRPr="00D54A50">
        <w:rPr>
          <w:rFonts w:ascii="Times New Roman" w:hAnsi="Times New Roman" w:cs="Times New Roman"/>
          <w:sz w:val="24"/>
          <w:szCs w:val="24"/>
        </w:rPr>
        <w:t xml:space="preserve">Figure </w:t>
      </w:r>
      <w:r w:rsidR="00801053" w:rsidRPr="00D54A50">
        <w:rPr>
          <w:rFonts w:ascii="Times New Roman" w:hAnsi="Times New Roman" w:cs="Times New Roman"/>
          <w:sz w:val="24"/>
          <w:szCs w:val="24"/>
        </w:rPr>
        <w:t>7</w:t>
      </w:r>
      <w:r w:rsidRPr="00D54A50">
        <w:rPr>
          <w:rFonts w:ascii="Times New Roman" w:hAnsi="Times New Roman" w:cs="Times New Roman"/>
          <w:sz w:val="24"/>
          <w:szCs w:val="24"/>
        </w:rPr>
        <w:t xml:space="preserve"> : </w:t>
      </w:r>
      <w:r w:rsidR="0054208B" w:rsidRPr="00D54A50">
        <w:rPr>
          <w:rFonts w:ascii="Times New Roman" w:hAnsi="Times New Roman" w:cs="Times New Roman"/>
          <w:sz w:val="24"/>
          <w:szCs w:val="24"/>
          <w:vertAlign w:val="superscript"/>
        </w:rPr>
        <w:t>1</w:t>
      </w:r>
      <w:r w:rsidR="0054208B" w:rsidRPr="00D54A50">
        <w:rPr>
          <w:rFonts w:ascii="Times New Roman" w:hAnsi="Times New Roman" w:cs="Times New Roman"/>
          <w:color w:val="FF0000"/>
          <w:sz w:val="24"/>
          <w:szCs w:val="24"/>
        </w:rPr>
        <w:t xml:space="preserve">H NMR </w:t>
      </w:r>
      <w:proofErr w:type="spellStart"/>
      <w:r w:rsidR="0054208B" w:rsidRPr="00D54A50">
        <w:rPr>
          <w:rFonts w:ascii="Times New Roman" w:hAnsi="Times New Roman" w:cs="Times New Roman"/>
          <w:color w:val="FF0000"/>
          <w:sz w:val="24"/>
          <w:szCs w:val="24"/>
        </w:rPr>
        <w:t>spectrum</w:t>
      </w:r>
      <w:proofErr w:type="spellEnd"/>
      <w:r w:rsidR="0054208B" w:rsidRPr="00D54A50">
        <w:rPr>
          <w:rFonts w:ascii="Times New Roman" w:hAnsi="Times New Roman" w:cs="Times New Roman"/>
          <w:color w:val="FF0000"/>
          <w:sz w:val="24"/>
          <w:szCs w:val="24"/>
        </w:rPr>
        <w:t xml:space="preserve"> of </w:t>
      </w:r>
      <w:r w:rsidR="009B5317" w:rsidRPr="00D54A50">
        <w:rPr>
          <w:rFonts w:ascii="Times New Roman" w:eastAsia="Times New Roman" w:hAnsi="Times New Roman" w:cs="Times New Roman"/>
          <w:bCs/>
          <w:sz w:val="24"/>
          <w:szCs w:val="24"/>
          <w:lang w:val="ro-RO"/>
        </w:rPr>
        <w:t>1-(2,4-</w:t>
      </w:r>
      <w:proofErr w:type="gramStart"/>
      <w:r w:rsidR="009B5317" w:rsidRPr="00D54A50">
        <w:rPr>
          <w:rFonts w:ascii="Times New Roman" w:eastAsia="Times New Roman" w:hAnsi="Times New Roman" w:cs="Times New Roman"/>
          <w:bCs/>
          <w:sz w:val="24"/>
          <w:szCs w:val="24"/>
          <w:lang w:val="ro-RO"/>
        </w:rPr>
        <w:t>dinitrophenyl)-</w:t>
      </w:r>
      <w:proofErr w:type="gramEnd"/>
      <w:r w:rsidR="009B5317" w:rsidRPr="00D54A50">
        <w:rPr>
          <w:rFonts w:ascii="Times New Roman" w:eastAsia="Times New Roman" w:hAnsi="Times New Roman" w:cs="Times New Roman"/>
          <w:bCs/>
          <w:sz w:val="24"/>
          <w:szCs w:val="24"/>
          <w:lang w:val="ro-RO"/>
        </w:rPr>
        <w:t>3,5-dimethylpyrazole</w:t>
      </w:r>
      <w:r w:rsidRPr="00D54A50">
        <w:rPr>
          <w:rFonts w:ascii="Times New Roman" w:hAnsi="Times New Roman" w:cs="Times New Roman"/>
          <w:sz w:val="24"/>
          <w:szCs w:val="24"/>
        </w:rPr>
        <w:t xml:space="preserve"> </w:t>
      </w:r>
      <w:r w:rsidR="000C7AC4" w:rsidRPr="00D54A50">
        <w:rPr>
          <w:rFonts w:ascii="Times New Roman" w:hAnsi="Times New Roman" w:cs="Times New Roman"/>
          <w:color w:val="FF0000"/>
          <w:sz w:val="24"/>
          <w:szCs w:val="24"/>
        </w:rPr>
        <w:t>(200 MHz, DMSO-d</w:t>
      </w:r>
      <w:r w:rsidR="000C7AC4" w:rsidRPr="00D54A50">
        <w:rPr>
          <w:rFonts w:ascii="Times New Roman" w:hAnsi="Times New Roman" w:cs="Times New Roman"/>
          <w:color w:val="FF0000"/>
          <w:sz w:val="24"/>
          <w:szCs w:val="24"/>
          <w:vertAlign w:val="subscript"/>
        </w:rPr>
        <w:t>6</w:t>
      </w:r>
      <w:r w:rsidR="000C7AC4" w:rsidRPr="00D54A50">
        <w:rPr>
          <w:rFonts w:ascii="Times New Roman" w:hAnsi="Times New Roman" w:cs="Times New Roman"/>
          <w:color w:val="FF0000"/>
          <w:sz w:val="24"/>
          <w:szCs w:val="24"/>
        </w:rPr>
        <w:t>)</w:t>
      </w:r>
    </w:p>
    <w:p w14:paraId="537207F3" w14:textId="77777777" w:rsidR="00CE4A53" w:rsidRPr="00D54A50" w:rsidRDefault="00CE4A53" w:rsidP="00CE4A53">
      <w:pPr>
        <w:spacing w:after="0" w:line="360" w:lineRule="auto"/>
        <w:jc w:val="center"/>
        <w:rPr>
          <w:rFonts w:ascii="Times New Roman" w:hAnsi="Times New Roman" w:cs="Times New Roman"/>
          <w:sz w:val="20"/>
          <w:szCs w:val="20"/>
        </w:rPr>
      </w:pPr>
      <w:r w:rsidRPr="00D54A50">
        <w:rPr>
          <w:rFonts w:ascii="Times New Roman" w:hAnsi="Times New Roman" w:cs="Times New Roman"/>
          <w:noProof/>
          <w:sz w:val="24"/>
          <w:szCs w:val="24"/>
          <w:lang w:eastAsia="fr-FR"/>
        </w:rPr>
        <w:lastRenderedPageBreak/>
        <w:drawing>
          <wp:inline distT="0" distB="0" distL="0" distR="0" wp14:anchorId="2AB873A1" wp14:editId="0138AF33">
            <wp:extent cx="2708971" cy="1755823"/>
            <wp:effectExtent l="19050" t="19050" r="15240" b="1587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37346" cy="1774215"/>
                    </a:xfrm>
                    <a:prstGeom prst="rect">
                      <a:avLst/>
                    </a:prstGeom>
                    <a:noFill/>
                    <a:ln w="19050">
                      <a:solidFill>
                        <a:schemeClr val="tx1"/>
                      </a:solidFill>
                    </a:ln>
                  </pic:spPr>
                </pic:pic>
              </a:graphicData>
            </a:graphic>
          </wp:inline>
        </w:drawing>
      </w:r>
    </w:p>
    <w:p w14:paraId="58A7E78B" w14:textId="77777777" w:rsidR="009B5317" w:rsidRPr="00D54A50" w:rsidRDefault="009B5317" w:rsidP="009B5317">
      <w:pPr>
        <w:spacing w:after="0" w:line="360" w:lineRule="auto"/>
        <w:jc w:val="center"/>
        <w:rPr>
          <w:rFonts w:ascii="Times New Roman" w:hAnsi="Times New Roman" w:cs="Times New Roman"/>
          <w:sz w:val="24"/>
          <w:szCs w:val="24"/>
        </w:rPr>
      </w:pPr>
      <w:r w:rsidRPr="00D54A50">
        <w:rPr>
          <w:rFonts w:ascii="Times New Roman" w:hAnsi="Times New Roman" w:cs="Times New Roman"/>
          <w:sz w:val="24"/>
          <w:szCs w:val="24"/>
        </w:rPr>
        <w:t xml:space="preserve">Figure </w:t>
      </w:r>
      <w:r w:rsidR="00801053" w:rsidRPr="00D54A50">
        <w:rPr>
          <w:rFonts w:ascii="Times New Roman" w:hAnsi="Times New Roman" w:cs="Times New Roman"/>
          <w:sz w:val="24"/>
          <w:szCs w:val="24"/>
        </w:rPr>
        <w:t>8</w:t>
      </w:r>
      <w:r w:rsidRPr="00D54A50">
        <w:rPr>
          <w:rFonts w:ascii="Times New Roman" w:hAnsi="Times New Roman" w:cs="Times New Roman"/>
          <w:sz w:val="24"/>
          <w:szCs w:val="24"/>
        </w:rPr>
        <w:t xml:space="preserve"> : </w:t>
      </w:r>
      <w:r w:rsidR="0054208B" w:rsidRPr="00D54A50">
        <w:rPr>
          <w:rFonts w:ascii="Times New Roman" w:hAnsi="Times New Roman" w:cs="Times New Roman"/>
          <w:sz w:val="24"/>
          <w:szCs w:val="24"/>
          <w:vertAlign w:val="superscript"/>
        </w:rPr>
        <w:t>13</w:t>
      </w:r>
      <w:r w:rsidR="0054208B" w:rsidRPr="00D54A50">
        <w:rPr>
          <w:rFonts w:ascii="Times New Roman" w:hAnsi="Times New Roman" w:cs="Times New Roman"/>
          <w:color w:val="FF0000"/>
          <w:sz w:val="24"/>
          <w:szCs w:val="24"/>
        </w:rPr>
        <w:t xml:space="preserve">C NMR </w:t>
      </w:r>
      <w:proofErr w:type="spellStart"/>
      <w:r w:rsidR="0054208B" w:rsidRPr="00D54A50">
        <w:rPr>
          <w:rFonts w:ascii="Times New Roman" w:hAnsi="Times New Roman" w:cs="Times New Roman"/>
          <w:color w:val="FF0000"/>
          <w:sz w:val="24"/>
          <w:szCs w:val="24"/>
        </w:rPr>
        <w:t>spectrum</w:t>
      </w:r>
      <w:proofErr w:type="spellEnd"/>
      <w:r w:rsidR="0054208B" w:rsidRPr="00D54A50">
        <w:rPr>
          <w:rFonts w:ascii="Times New Roman" w:hAnsi="Times New Roman" w:cs="Times New Roman"/>
          <w:color w:val="FF0000"/>
          <w:sz w:val="24"/>
          <w:szCs w:val="24"/>
        </w:rPr>
        <w:t xml:space="preserve"> of </w:t>
      </w:r>
      <w:r w:rsidRPr="00D54A50">
        <w:rPr>
          <w:rFonts w:ascii="Times New Roman" w:eastAsia="Times New Roman" w:hAnsi="Times New Roman" w:cs="Times New Roman"/>
          <w:bCs/>
          <w:sz w:val="24"/>
          <w:szCs w:val="24"/>
          <w:lang w:val="ro-RO"/>
        </w:rPr>
        <w:t>1-(2,4-</w:t>
      </w:r>
      <w:proofErr w:type="gramStart"/>
      <w:r w:rsidRPr="00D54A50">
        <w:rPr>
          <w:rFonts w:ascii="Times New Roman" w:eastAsia="Times New Roman" w:hAnsi="Times New Roman" w:cs="Times New Roman"/>
          <w:bCs/>
          <w:sz w:val="24"/>
          <w:szCs w:val="24"/>
          <w:lang w:val="ro-RO"/>
        </w:rPr>
        <w:t>dinitrophenyl)-</w:t>
      </w:r>
      <w:proofErr w:type="gramEnd"/>
      <w:r w:rsidRPr="00D54A50">
        <w:rPr>
          <w:rFonts w:ascii="Times New Roman" w:eastAsia="Times New Roman" w:hAnsi="Times New Roman" w:cs="Times New Roman"/>
          <w:bCs/>
          <w:sz w:val="24"/>
          <w:szCs w:val="24"/>
          <w:lang w:val="ro-RO"/>
        </w:rPr>
        <w:t>3,5-dimethylpyrazole</w:t>
      </w:r>
      <w:r w:rsidRPr="00D54A50">
        <w:rPr>
          <w:rFonts w:ascii="Times New Roman" w:hAnsi="Times New Roman" w:cs="Times New Roman"/>
          <w:sz w:val="24"/>
          <w:szCs w:val="24"/>
        </w:rPr>
        <w:t xml:space="preserve"> </w:t>
      </w:r>
      <w:r w:rsidR="000C7AC4" w:rsidRPr="00D54A50">
        <w:rPr>
          <w:rFonts w:ascii="Times New Roman" w:hAnsi="Times New Roman" w:cs="Times New Roman"/>
          <w:color w:val="FF0000"/>
          <w:sz w:val="24"/>
          <w:szCs w:val="24"/>
        </w:rPr>
        <w:t>(DMSO-d</w:t>
      </w:r>
      <w:r w:rsidR="000C7AC4" w:rsidRPr="00D54A50">
        <w:rPr>
          <w:rFonts w:ascii="Times New Roman" w:hAnsi="Times New Roman" w:cs="Times New Roman"/>
          <w:color w:val="FF0000"/>
          <w:sz w:val="24"/>
          <w:szCs w:val="24"/>
          <w:vertAlign w:val="subscript"/>
        </w:rPr>
        <w:t>6</w:t>
      </w:r>
      <w:r w:rsidR="000C7AC4" w:rsidRPr="00D54A50">
        <w:rPr>
          <w:rFonts w:ascii="Times New Roman" w:hAnsi="Times New Roman" w:cs="Times New Roman"/>
          <w:color w:val="FF0000"/>
          <w:sz w:val="24"/>
          <w:szCs w:val="24"/>
        </w:rPr>
        <w:t>)</w:t>
      </w:r>
    </w:p>
    <w:p w14:paraId="3C6A9969" w14:textId="77777777" w:rsidR="009B5317" w:rsidRPr="00D54A50" w:rsidRDefault="009B5317" w:rsidP="00CE4A53">
      <w:pPr>
        <w:spacing w:after="0" w:line="360" w:lineRule="auto"/>
        <w:jc w:val="center"/>
        <w:rPr>
          <w:rFonts w:ascii="Times New Roman" w:hAnsi="Times New Roman" w:cs="Times New Roman"/>
          <w:sz w:val="20"/>
          <w:szCs w:val="20"/>
        </w:rPr>
      </w:pPr>
    </w:p>
    <w:p w14:paraId="608C29C8" w14:textId="77777777" w:rsidR="0026290D" w:rsidRPr="00D54A50" w:rsidRDefault="00CE4A53" w:rsidP="0026290D">
      <w:pPr>
        <w:spacing w:after="0" w:line="360" w:lineRule="auto"/>
        <w:jc w:val="center"/>
        <w:rPr>
          <w:rFonts w:ascii="Times New Roman" w:hAnsi="Times New Roman" w:cs="Times New Roman"/>
          <w:sz w:val="20"/>
          <w:szCs w:val="20"/>
        </w:rPr>
      </w:pPr>
      <w:r w:rsidRPr="00D54A50">
        <w:rPr>
          <w:rFonts w:ascii="Times New Roman" w:hAnsi="Times New Roman" w:cs="Times New Roman"/>
          <w:noProof/>
          <w:sz w:val="24"/>
          <w:szCs w:val="24"/>
          <w:lang w:eastAsia="fr-FR"/>
        </w:rPr>
        <w:drawing>
          <wp:inline distT="0" distB="0" distL="0" distR="0" wp14:anchorId="64874BC6" wp14:editId="3572D494">
            <wp:extent cx="2772539" cy="1921517"/>
            <wp:effectExtent l="19050" t="19050" r="27940" b="2159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30971" cy="1962013"/>
                    </a:xfrm>
                    <a:prstGeom prst="rect">
                      <a:avLst/>
                    </a:prstGeom>
                    <a:noFill/>
                    <a:ln w="19050">
                      <a:solidFill>
                        <a:schemeClr val="tx1"/>
                      </a:solidFill>
                    </a:ln>
                  </pic:spPr>
                </pic:pic>
              </a:graphicData>
            </a:graphic>
          </wp:inline>
        </w:drawing>
      </w:r>
    </w:p>
    <w:p w14:paraId="7C2BD949" w14:textId="77777777" w:rsidR="003F6AD7" w:rsidRPr="004F62C3" w:rsidRDefault="009B5317" w:rsidP="008546EA">
      <w:pPr>
        <w:spacing w:after="0" w:line="360" w:lineRule="auto"/>
        <w:jc w:val="center"/>
        <w:rPr>
          <w:rFonts w:ascii="Times New Roman" w:eastAsia="Times New Roman" w:hAnsi="Times New Roman" w:cs="Times New Roman"/>
          <w:bCs/>
          <w:sz w:val="24"/>
          <w:szCs w:val="24"/>
          <w:lang w:val="ro-RO"/>
        </w:rPr>
      </w:pPr>
      <w:r w:rsidRPr="00D54A50">
        <w:rPr>
          <w:rFonts w:ascii="Times New Roman" w:hAnsi="Times New Roman" w:cs="Times New Roman"/>
          <w:sz w:val="24"/>
          <w:szCs w:val="24"/>
        </w:rPr>
        <w:t xml:space="preserve">Figure </w:t>
      </w:r>
      <w:proofErr w:type="gramStart"/>
      <w:r w:rsidR="00801053" w:rsidRPr="00D54A50">
        <w:rPr>
          <w:rFonts w:ascii="Times New Roman" w:hAnsi="Times New Roman" w:cs="Times New Roman"/>
          <w:sz w:val="24"/>
          <w:szCs w:val="24"/>
        </w:rPr>
        <w:t>9</w:t>
      </w:r>
      <w:r w:rsidRPr="00D54A50">
        <w:rPr>
          <w:rFonts w:ascii="Times New Roman" w:hAnsi="Times New Roman" w:cs="Times New Roman"/>
          <w:sz w:val="24"/>
          <w:szCs w:val="24"/>
        </w:rPr>
        <w:t>:</w:t>
      </w:r>
      <w:proofErr w:type="gramEnd"/>
      <w:r w:rsidRPr="00D54A50">
        <w:rPr>
          <w:rFonts w:ascii="Times New Roman" w:hAnsi="Times New Roman" w:cs="Times New Roman"/>
          <w:sz w:val="24"/>
          <w:szCs w:val="24"/>
        </w:rPr>
        <w:t xml:space="preserve"> </w:t>
      </w:r>
      <w:r w:rsidR="0054208B" w:rsidRPr="00D54A50">
        <w:rPr>
          <w:rFonts w:ascii="Times New Roman" w:hAnsi="Times New Roman" w:cs="Times New Roman"/>
          <w:color w:val="FF0000"/>
          <w:sz w:val="24"/>
          <w:szCs w:val="24"/>
        </w:rPr>
        <w:t xml:space="preserve">DEPT-135 </w:t>
      </w:r>
      <w:proofErr w:type="spellStart"/>
      <w:r w:rsidR="0054208B" w:rsidRPr="00D54A50">
        <w:rPr>
          <w:rFonts w:ascii="Times New Roman" w:hAnsi="Times New Roman" w:cs="Times New Roman"/>
          <w:color w:val="FF0000"/>
          <w:sz w:val="24"/>
          <w:szCs w:val="24"/>
        </w:rPr>
        <w:t>spectrum</w:t>
      </w:r>
      <w:proofErr w:type="spellEnd"/>
      <w:r w:rsidR="0054208B" w:rsidRPr="00D54A50">
        <w:rPr>
          <w:rFonts w:ascii="Times New Roman" w:hAnsi="Times New Roman" w:cs="Times New Roman"/>
          <w:color w:val="FF0000"/>
          <w:sz w:val="24"/>
          <w:szCs w:val="24"/>
        </w:rPr>
        <w:t xml:space="preserve"> of </w:t>
      </w:r>
      <w:r w:rsidRPr="00D54A50">
        <w:rPr>
          <w:rFonts w:ascii="Times New Roman" w:eastAsia="Times New Roman" w:hAnsi="Times New Roman" w:cs="Times New Roman"/>
          <w:bCs/>
          <w:sz w:val="24"/>
          <w:szCs w:val="24"/>
          <w:lang w:val="ro-RO"/>
        </w:rPr>
        <w:t>1-(2,4-</w:t>
      </w:r>
      <w:proofErr w:type="gramStart"/>
      <w:r w:rsidRPr="00D54A50">
        <w:rPr>
          <w:rFonts w:ascii="Times New Roman" w:eastAsia="Times New Roman" w:hAnsi="Times New Roman" w:cs="Times New Roman"/>
          <w:bCs/>
          <w:sz w:val="24"/>
          <w:szCs w:val="24"/>
          <w:lang w:val="ro-RO"/>
        </w:rPr>
        <w:t>dinitrophenyl)-</w:t>
      </w:r>
      <w:proofErr w:type="gramEnd"/>
      <w:r w:rsidRPr="00D54A50">
        <w:rPr>
          <w:rFonts w:ascii="Times New Roman" w:eastAsia="Times New Roman" w:hAnsi="Times New Roman" w:cs="Times New Roman"/>
          <w:bCs/>
          <w:sz w:val="24"/>
          <w:szCs w:val="24"/>
          <w:lang w:val="ro-RO"/>
        </w:rPr>
        <w:t>3,5-dimethylpyrazole</w:t>
      </w:r>
      <w:r w:rsidR="000C7AC4" w:rsidRPr="00D54A50">
        <w:rPr>
          <w:rFonts w:ascii="Times New Roman" w:eastAsia="Times New Roman" w:hAnsi="Times New Roman" w:cs="Times New Roman"/>
          <w:bCs/>
          <w:sz w:val="24"/>
          <w:szCs w:val="24"/>
          <w:lang w:val="ro-RO"/>
        </w:rPr>
        <w:t xml:space="preserve"> </w:t>
      </w:r>
      <w:r w:rsidR="000C7AC4" w:rsidRPr="00D54A50">
        <w:rPr>
          <w:rFonts w:ascii="Times New Roman" w:hAnsi="Times New Roman" w:cs="Times New Roman"/>
          <w:color w:val="FF0000"/>
          <w:sz w:val="24"/>
          <w:szCs w:val="24"/>
        </w:rPr>
        <w:t>(DMSO-d</w:t>
      </w:r>
      <w:r w:rsidR="000C7AC4" w:rsidRPr="00D54A50">
        <w:rPr>
          <w:rFonts w:ascii="Times New Roman" w:hAnsi="Times New Roman" w:cs="Times New Roman"/>
          <w:color w:val="FF0000"/>
          <w:sz w:val="24"/>
          <w:szCs w:val="24"/>
          <w:vertAlign w:val="subscript"/>
        </w:rPr>
        <w:t>6</w:t>
      </w:r>
      <w:r w:rsidR="000C7AC4" w:rsidRPr="00D54A50">
        <w:rPr>
          <w:rFonts w:ascii="Times New Roman" w:hAnsi="Times New Roman" w:cs="Times New Roman"/>
          <w:color w:val="FF0000"/>
          <w:sz w:val="24"/>
          <w:szCs w:val="24"/>
        </w:rPr>
        <w:t>)</w:t>
      </w:r>
    </w:p>
    <w:sectPr w:rsidR="003F6AD7" w:rsidRPr="004F62C3">
      <w:headerReference w:type="even" r:id="rId27"/>
      <w:headerReference w:type="default" r:id="rId28"/>
      <w:footerReference w:type="even" r:id="rId29"/>
      <w:footerReference w:type="default" r:id="rId30"/>
      <w:headerReference w:type="first" r:id="rId31"/>
      <w:footerReference w:type="first" r:id="rId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08D91" w14:textId="77777777" w:rsidR="004B7B9F" w:rsidRDefault="004B7B9F" w:rsidP="009E7688">
      <w:pPr>
        <w:spacing w:after="0" w:line="240" w:lineRule="auto"/>
      </w:pPr>
      <w:r>
        <w:separator/>
      </w:r>
    </w:p>
  </w:endnote>
  <w:endnote w:type="continuationSeparator" w:id="0">
    <w:p w14:paraId="7420D9B8" w14:textId="77777777" w:rsidR="004B7B9F" w:rsidRDefault="004B7B9F" w:rsidP="009E7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liverRM">
    <w:altName w:val="Arial Unicode MS"/>
    <w:panose1 w:val="00000000000000000000"/>
    <w:charset w:val="81"/>
    <w:family w:val="auto"/>
    <w:notTrueType/>
    <w:pitch w:val="default"/>
    <w:sig w:usb0="00000001" w:usb1="09060000" w:usb2="00000010" w:usb3="00000000" w:csb0="00080000" w:csb1="00000000"/>
  </w:font>
  <w:font w:name="BHPLN N+ Times New Roman PSMT">
    <w:altName w:val="MS Gothic"/>
    <w:panose1 w:val="00000000000000000000"/>
    <w:charset w:val="80"/>
    <w:family w:val="roman"/>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9BB7" w14:textId="77777777" w:rsidR="000C43AE" w:rsidRDefault="000C43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5DAF" w14:textId="77777777" w:rsidR="000C43AE" w:rsidRDefault="000C43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B4A7" w14:textId="77777777" w:rsidR="000C43AE" w:rsidRDefault="000C4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2D31A" w14:textId="77777777" w:rsidR="004B7B9F" w:rsidRDefault="004B7B9F" w:rsidP="009E7688">
      <w:pPr>
        <w:spacing w:after="0" w:line="240" w:lineRule="auto"/>
      </w:pPr>
      <w:r>
        <w:separator/>
      </w:r>
    </w:p>
  </w:footnote>
  <w:footnote w:type="continuationSeparator" w:id="0">
    <w:p w14:paraId="22CB4978" w14:textId="77777777" w:rsidR="004B7B9F" w:rsidRDefault="004B7B9F" w:rsidP="009E7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8B1E1" w14:textId="77777777" w:rsidR="000C43AE" w:rsidRDefault="00000000">
    <w:pPr>
      <w:pStyle w:val="Header"/>
    </w:pPr>
    <w:r>
      <w:rPr>
        <w:noProof/>
      </w:rPr>
      <w:pict w14:anchorId="23369E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940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6222" w14:textId="77777777" w:rsidR="000C43AE" w:rsidRDefault="00000000">
    <w:pPr>
      <w:pStyle w:val="Header"/>
    </w:pPr>
    <w:r>
      <w:rPr>
        <w:noProof/>
      </w:rPr>
      <w:pict w14:anchorId="7C533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940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C676" w14:textId="77777777" w:rsidR="000C43AE" w:rsidRDefault="00000000">
    <w:pPr>
      <w:pStyle w:val="Header"/>
    </w:pPr>
    <w:r>
      <w:rPr>
        <w:noProof/>
      </w:rPr>
      <w:pict w14:anchorId="740E53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940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BB76"/>
      </v:shape>
    </w:pict>
  </w:numPicBullet>
  <w:abstractNum w:abstractNumId="0" w15:restartNumberingAfterBreak="0">
    <w:nsid w:val="012B7769"/>
    <w:multiLevelType w:val="multilevel"/>
    <w:tmpl w:val="BFF6F156"/>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9536299"/>
    <w:multiLevelType w:val="multilevel"/>
    <w:tmpl w:val="CB5C28BA"/>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2" w15:restartNumberingAfterBreak="0">
    <w:nsid w:val="155B0164"/>
    <w:multiLevelType w:val="multilevel"/>
    <w:tmpl w:val="0E58C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D10C2"/>
    <w:multiLevelType w:val="hybridMultilevel"/>
    <w:tmpl w:val="095C4E1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635E7"/>
    <w:multiLevelType w:val="hybridMultilevel"/>
    <w:tmpl w:val="C30ACE5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F56EDD"/>
    <w:multiLevelType w:val="multilevel"/>
    <w:tmpl w:val="DE88AD40"/>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2B94D56"/>
    <w:multiLevelType w:val="hybridMultilevel"/>
    <w:tmpl w:val="38D4A0E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F61971"/>
    <w:multiLevelType w:val="multilevel"/>
    <w:tmpl w:val="3E94343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FE06F3"/>
    <w:multiLevelType w:val="multilevel"/>
    <w:tmpl w:val="7B34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575B09"/>
    <w:multiLevelType w:val="multilevel"/>
    <w:tmpl w:val="87EAA3A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FD57FE7"/>
    <w:multiLevelType w:val="hybridMultilevel"/>
    <w:tmpl w:val="EE68B4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4C21B61"/>
    <w:multiLevelType w:val="hybridMultilevel"/>
    <w:tmpl w:val="4BD8249C"/>
    <w:lvl w:ilvl="0" w:tplc="040C000F">
      <w:start w:val="1"/>
      <w:numFmt w:val="decimal"/>
      <w:lvlText w:val="%1."/>
      <w:lvlJc w:val="left"/>
      <w:pPr>
        <w:ind w:left="1068" w:hanging="360"/>
      </w:pPr>
    </w:lvl>
    <w:lvl w:ilvl="1" w:tplc="040C000F">
      <w:start w:val="1"/>
      <w:numFmt w:val="decimal"/>
      <w:lvlText w:val="%2."/>
      <w:lvlJc w:val="left"/>
      <w:pPr>
        <w:ind w:left="1788" w:hanging="360"/>
      </w:pPr>
    </w:lvl>
    <w:lvl w:ilvl="2" w:tplc="040C0019">
      <w:start w:val="1"/>
      <w:numFmt w:val="lowerLetter"/>
      <w:lvlText w:val="%3."/>
      <w:lvlJc w:val="left"/>
      <w:pPr>
        <w:ind w:left="2508" w:hanging="180"/>
      </w:pPr>
    </w:lvl>
    <w:lvl w:ilvl="3" w:tplc="040C000F">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15:restartNumberingAfterBreak="0">
    <w:nsid w:val="5C021315"/>
    <w:multiLevelType w:val="hybridMultilevel"/>
    <w:tmpl w:val="CECAC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E476FA"/>
    <w:multiLevelType w:val="multilevel"/>
    <w:tmpl w:val="321E3A6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A451A42"/>
    <w:multiLevelType w:val="multilevel"/>
    <w:tmpl w:val="6AEEB366"/>
    <w:lvl w:ilvl="0">
      <w:start w:val="1"/>
      <w:numFmt w:val="decimal"/>
      <w:pStyle w:val="Heading1"/>
      <w:lvlText w:val="%1"/>
      <w:lvlJc w:val="left"/>
      <w:pPr>
        <w:ind w:left="1708" w:hanging="432"/>
      </w:pPr>
      <w:rPr>
        <w:rFonts w:ascii="Times New Roman" w:hAnsi="Times New Roman" w:cs="Times New Roman" w:hint="default"/>
        <w:b/>
        <w:sz w:val="24"/>
      </w:rPr>
    </w:lvl>
    <w:lvl w:ilvl="1">
      <w:start w:val="1"/>
      <w:numFmt w:val="decimal"/>
      <w:pStyle w:val="Heading2"/>
      <w:lvlText w:val="%1.%2"/>
      <w:lvlJc w:val="left"/>
      <w:pPr>
        <w:ind w:left="576" w:hanging="576"/>
      </w:pPr>
      <w:rPr>
        <w:rFonts w:hint="default"/>
        <w:sz w:val="24"/>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700072DB"/>
    <w:multiLevelType w:val="hybridMultilevel"/>
    <w:tmpl w:val="FE267C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188421E"/>
    <w:multiLevelType w:val="multilevel"/>
    <w:tmpl w:val="54AA6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C67673"/>
    <w:multiLevelType w:val="multilevel"/>
    <w:tmpl w:val="BA18AD32"/>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945499135">
    <w:abstractNumId w:val="11"/>
  </w:num>
  <w:num w:numId="2" w16cid:durableId="896167001">
    <w:abstractNumId w:val="15"/>
  </w:num>
  <w:num w:numId="3" w16cid:durableId="495649350">
    <w:abstractNumId w:val="6"/>
  </w:num>
  <w:num w:numId="4" w16cid:durableId="814032051">
    <w:abstractNumId w:val="4"/>
  </w:num>
  <w:num w:numId="5" w16cid:durableId="1132822116">
    <w:abstractNumId w:val="14"/>
  </w:num>
  <w:num w:numId="6" w16cid:durableId="1416199824">
    <w:abstractNumId w:val="13"/>
  </w:num>
  <w:num w:numId="7" w16cid:durableId="1215463149">
    <w:abstractNumId w:val="7"/>
  </w:num>
  <w:num w:numId="8" w16cid:durableId="1978416978">
    <w:abstractNumId w:val="8"/>
  </w:num>
  <w:num w:numId="9" w16cid:durableId="118035218">
    <w:abstractNumId w:val="1"/>
  </w:num>
  <w:num w:numId="10" w16cid:durableId="1467968601">
    <w:abstractNumId w:val="16"/>
  </w:num>
  <w:num w:numId="11" w16cid:durableId="183905227">
    <w:abstractNumId w:val="10"/>
  </w:num>
  <w:num w:numId="12" w16cid:durableId="1829204314">
    <w:abstractNumId w:val="9"/>
  </w:num>
  <w:num w:numId="13" w16cid:durableId="2061781336">
    <w:abstractNumId w:val="17"/>
  </w:num>
  <w:num w:numId="14" w16cid:durableId="1190800787">
    <w:abstractNumId w:val="5"/>
  </w:num>
  <w:num w:numId="15" w16cid:durableId="1257443194">
    <w:abstractNumId w:val="0"/>
  </w:num>
  <w:num w:numId="16" w16cid:durableId="1283996233">
    <w:abstractNumId w:val="2"/>
  </w:num>
  <w:num w:numId="17" w16cid:durableId="916131740">
    <w:abstractNumId w:val="12"/>
  </w:num>
  <w:num w:numId="18" w16cid:durableId="20789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QwNTExNDc3MzAyNjJX0lEKTi0uzszPAykwrAUA0EcqkywAAAA="/>
  </w:docVars>
  <w:rsids>
    <w:rsidRoot w:val="00040926"/>
    <w:rsid w:val="000022F3"/>
    <w:rsid w:val="0000290E"/>
    <w:rsid w:val="00004EAA"/>
    <w:rsid w:val="00005158"/>
    <w:rsid w:val="00006334"/>
    <w:rsid w:val="00006555"/>
    <w:rsid w:val="0001199F"/>
    <w:rsid w:val="000140FA"/>
    <w:rsid w:val="000154A8"/>
    <w:rsid w:val="00016240"/>
    <w:rsid w:val="00020023"/>
    <w:rsid w:val="00025969"/>
    <w:rsid w:val="0002646C"/>
    <w:rsid w:val="0002670C"/>
    <w:rsid w:val="00030DA9"/>
    <w:rsid w:val="00040180"/>
    <w:rsid w:val="00040926"/>
    <w:rsid w:val="00043DE2"/>
    <w:rsid w:val="000454F0"/>
    <w:rsid w:val="00047475"/>
    <w:rsid w:val="000551FA"/>
    <w:rsid w:val="00055CB1"/>
    <w:rsid w:val="00056C1B"/>
    <w:rsid w:val="00070C6F"/>
    <w:rsid w:val="00070D42"/>
    <w:rsid w:val="00070FAD"/>
    <w:rsid w:val="00072376"/>
    <w:rsid w:val="00072B80"/>
    <w:rsid w:val="0007448D"/>
    <w:rsid w:val="00076BE0"/>
    <w:rsid w:val="00081812"/>
    <w:rsid w:val="000855D0"/>
    <w:rsid w:val="00086890"/>
    <w:rsid w:val="00092B1A"/>
    <w:rsid w:val="00094DB6"/>
    <w:rsid w:val="0009564A"/>
    <w:rsid w:val="000A0E6D"/>
    <w:rsid w:val="000A1493"/>
    <w:rsid w:val="000A250D"/>
    <w:rsid w:val="000A381F"/>
    <w:rsid w:val="000A4A18"/>
    <w:rsid w:val="000A507F"/>
    <w:rsid w:val="000A72C1"/>
    <w:rsid w:val="000B0320"/>
    <w:rsid w:val="000B0354"/>
    <w:rsid w:val="000B1EB4"/>
    <w:rsid w:val="000B2F28"/>
    <w:rsid w:val="000B47BD"/>
    <w:rsid w:val="000B5CD9"/>
    <w:rsid w:val="000C112F"/>
    <w:rsid w:val="000C37A7"/>
    <w:rsid w:val="000C43AE"/>
    <w:rsid w:val="000C4800"/>
    <w:rsid w:val="000C558F"/>
    <w:rsid w:val="000C72D6"/>
    <w:rsid w:val="000C7548"/>
    <w:rsid w:val="000C7AC4"/>
    <w:rsid w:val="000D53C5"/>
    <w:rsid w:val="000D5CBC"/>
    <w:rsid w:val="000D6A87"/>
    <w:rsid w:val="000E07F2"/>
    <w:rsid w:val="000E3E1F"/>
    <w:rsid w:val="000E3FEF"/>
    <w:rsid w:val="000E59C5"/>
    <w:rsid w:val="000E68CA"/>
    <w:rsid w:val="000F25A5"/>
    <w:rsid w:val="000F5929"/>
    <w:rsid w:val="000F7C85"/>
    <w:rsid w:val="001019E6"/>
    <w:rsid w:val="00102EA7"/>
    <w:rsid w:val="00103CE0"/>
    <w:rsid w:val="00104913"/>
    <w:rsid w:val="0010495A"/>
    <w:rsid w:val="00107DFB"/>
    <w:rsid w:val="00111E7D"/>
    <w:rsid w:val="0011781D"/>
    <w:rsid w:val="001201A2"/>
    <w:rsid w:val="00121750"/>
    <w:rsid w:val="00121AB2"/>
    <w:rsid w:val="001278AE"/>
    <w:rsid w:val="00130AB9"/>
    <w:rsid w:val="00131569"/>
    <w:rsid w:val="00131AEB"/>
    <w:rsid w:val="00135375"/>
    <w:rsid w:val="0013743C"/>
    <w:rsid w:val="001378C5"/>
    <w:rsid w:val="00140206"/>
    <w:rsid w:val="001424CE"/>
    <w:rsid w:val="00144106"/>
    <w:rsid w:val="00145558"/>
    <w:rsid w:val="001502AF"/>
    <w:rsid w:val="0015079E"/>
    <w:rsid w:val="0015663B"/>
    <w:rsid w:val="001567F1"/>
    <w:rsid w:val="001576B2"/>
    <w:rsid w:val="00167FB7"/>
    <w:rsid w:val="00177717"/>
    <w:rsid w:val="00181555"/>
    <w:rsid w:val="00184C57"/>
    <w:rsid w:val="00186B29"/>
    <w:rsid w:val="00190BA9"/>
    <w:rsid w:val="00194ECB"/>
    <w:rsid w:val="00194F4C"/>
    <w:rsid w:val="00196C8B"/>
    <w:rsid w:val="0019753C"/>
    <w:rsid w:val="001A0120"/>
    <w:rsid w:val="001A017F"/>
    <w:rsid w:val="001A1DDB"/>
    <w:rsid w:val="001A3599"/>
    <w:rsid w:val="001A53A5"/>
    <w:rsid w:val="001A56D4"/>
    <w:rsid w:val="001A60D4"/>
    <w:rsid w:val="001A6A2C"/>
    <w:rsid w:val="001A6E5A"/>
    <w:rsid w:val="001C2D0F"/>
    <w:rsid w:val="001C65D9"/>
    <w:rsid w:val="001D113A"/>
    <w:rsid w:val="001D1CCD"/>
    <w:rsid w:val="001D28DE"/>
    <w:rsid w:val="001D6F1B"/>
    <w:rsid w:val="001E1E61"/>
    <w:rsid w:val="001E5AF9"/>
    <w:rsid w:val="001F074D"/>
    <w:rsid w:val="001F17F3"/>
    <w:rsid w:val="001F1A87"/>
    <w:rsid w:val="001F4201"/>
    <w:rsid w:val="001F5A30"/>
    <w:rsid w:val="001F5A4B"/>
    <w:rsid w:val="001F7890"/>
    <w:rsid w:val="002003ED"/>
    <w:rsid w:val="0020374F"/>
    <w:rsid w:val="00203D17"/>
    <w:rsid w:val="0020611D"/>
    <w:rsid w:val="00206DD2"/>
    <w:rsid w:val="00206F6A"/>
    <w:rsid w:val="00210522"/>
    <w:rsid w:val="00215231"/>
    <w:rsid w:val="00215BF1"/>
    <w:rsid w:val="0021718C"/>
    <w:rsid w:val="00217E19"/>
    <w:rsid w:val="00226A1A"/>
    <w:rsid w:val="00226E1B"/>
    <w:rsid w:val="00226E4E"/>
    <w:rsid w:val="00227812"/>
    <w:rsid w:val="00230EFF"/>
    <w:rsid w:val="0023319C"/>
    <w:rsid w:val="00233359"/>
    <w:rsid w:val="0023406A"/>
    <w:rsid w:val="00243869"/>
    <w:rsid w:val="002514FC"/>
    <w:rsid w:val="00253272"/>
    <w:rsid w:val="00254E5E"/>
    <w:rsid w:val="00256D7B"/>
    <w:rsid w:val="00257179"/>
    <w:rsid w:val="00260086"/>
    <w:rsid w:val="00260D31"/>
    <w:rsid w:val="0026205D"/>
    <w:rsid w:val="0026290D"/>
    <w:rsid w:val="00263196"/>
    <w:rsid w:val="00267744"/>
    <w:rsid w:val="00267A2A"/>
    <w:rsid w:val="00271E96"/>
    <w:rsid w:val="002764CF"/>
    <w:rsid w:val="0027771E"/>
    <w:rsid w:val="00277745"/>
    <w:rsid w:val="00282F76"/>
    <w:rsid w:val="00285763"/>
    <w:rsid w:val="002864DD"/>
    <w:rsid w:val="0028775E"/>
    <w:rsid w:val="0029503F"/>
    <w:rsid w:val="002A0867"/>
    <w:rsid w:val="002A1534"/>
    <w:rsid w:val="002A1A5E"/>
    <w:rsid w:val="002A2E2A"/>
    <w:rsid w:val="002A3E62"/>
    <w:rsid w:val="002A499F"/>
    <w:rsid w:val="002A6E4A"/>
    <w:rsid w:val="002B0A66"/>
    <w:rsid w:val="002B2E34"/>
    <w:rsid w:val="002C4109"/>
    <w:rsid w:val="002C5359"/>
    <w:rsid w:val="002C6EB0"/>
    <w:rsid w:val="002D474E"/>
    <w:rsid w:val="002D5EBD"/>
    <w:rsid w:val="002D74E9"/>
    <w:rsid w:val="002E354C"/>
    <w:rsid w:val="002E5049"/>
    <w:rsid w:val="002E634D"/>
    <w:rsid w:val="002E67A1"/>
    <w:rsid w:val="002F0D24"/>
    <w:rsid w:val="002F12EA"/>
    <w:rsid w:val="002F3947"/>
    <w:rsid w:val="002F5749"/>
    <w:rsid w:val="003000C4"/>
    <w:rsid w:val="00300585"/>
    <w:rsid w:val="00301B2C"/>
    <w:rsid w:val="00305A92"/>
    <w:rsid w:val="00306D91"/>
    <w:rsid w:val="00306E96"/>
    <w:rsid w:val="003100DC"/>
    <w:rsid w:val="00310DDA"/>
    <w:rsid w:val="003139F0"/>
    <w:rsid w:val="003142F8"/>
    <w:rsid w:val="00314C97"/>
    <w:rsid w:val="0031603C"/>
    <w:rsid w:val="003168D2"/>
    <w:rsid w:val="00317FC1"/>
    <w:rsid w:val="0032343C"/>
    <w:rsid w:val="00326F83"/>
    <w:rsid w:val="003279E4"/>
    <w:rsid w:val="00333E9C"/>
    <w:rsid w:val="00336A11"/>
    <w:rsid w:val="003420D3"/>
    <w:rsid w:val="003476D1"/>
    <w:rsid w:val="00347EF6"/>
    <w:rsid w:val="0035539C"/>
    <w:rsid w:val="003563FA"/>
    <w:rsid w:val="00361E68"/>
    <w:rsid w:val="0036228F"/>
    <w:rsid w:val="003664F7"/>
    <w:rsid w:val="00370C41"/>
    <w:rsid w:val="00371C34"/>
    <w:rsid w:val="00374A4A"/>
    <w:rsid w:val="00376481"/>
    <w:rsid w:val="0037725C"/>
    <w:rsid w:val="00381BCC"/>
    <w:rsid w:val="003820BE"/>
    <w:rsid w:val="00387D40"/>
    <w:rsid w:val="00390F55"/>
    <w:rsid w:val="00393FCB"/>
    <w:rsid w:val="003975E5"/>
    <w:rsid w:val="003A0E80"/>
    <w:rsid w:val="003A2908"/>
    <w:rsid w:val="003A33EE"/>
    <w:rsid w:val="003A3C8A"/>
    <w:rsid w:val="003A6FF7"/>
    <w:rsid w:val="003A7AE8"/>
    <w:rsid w:val="003B1AAA"/>
    <w:rsid w:val="003B35B7"/>
    <w:rsid w:val="003B5995"/>
    <w:rsid w:val="003C1375"/>
    <w:rsid w:val="003C32C7"/>
    <w:rsid w:val="003C68FD"/>
    <w:rsid w:val="003D0D57"/>
    <w:rsid w:val="003D16BB"/>
    <w:rsid w:val="003D568B"/>
    <w:rsid w:val="003E5370"/>
    <w:rsid w:val="003E6880"/>
    <w:rsid w:val="003E6983"/>
    <w:rsid w:val="003F18BA"/>
    <w:rsid w:val="003F23CB"/>
    <w:rsid w:val="003F36D2"/>
    <w:rsid w:val="003F6AD7"/>
    <w:rsid w:val="0040083C"/>
    <w:rsid w:val="00401055"/>
    <w:rsid w:val="00401D0F"/>
    <w:rsid w:val="004022E4"/>
    <w:rsid w:val="0040281D"/>
    <w:rsid w:val="00402ED0"/>
    <w:rsid w:val="00404DD2"/>
    <w:rsid w:val="0040795C"/>
    <w:rsid w:val="00411000"/>
    <w:rsid w:val="004119DE"/>
    <w:rsid w:val="004124E5"/>
    <w:rsid w:val="00414BE1"/>
    <w:rsid w:val="0042049B"/>
    <w:rsid w:val="00421864"/>
    <w:rsid w:val="00422D6F"/>
    <w:rsid w:val="00424EDD"/>
    <w:rsid w:val="00425AF0"/>
    <w:rsid w:val="00426EB1"/>
    <w:rsid w:val="00432D85"/>
    <w:rsid w:val="00434A7C"/>
    <w:rsid w:val="00435CDD"/>
    <w:rsid w:val="0043619B"/>
    <w:rsid w:val="004367EA"/>
    <w:rsid w:val="0043698F"/>
    <w:rsid w:val="00440DF7"/>
    <w:rsid w:val="00440EF5"/>
    <w:rsid w:val="00442199"/>
    <w:rsid w:val="0044297E"/>
    <w:rsid w:val="00444B31"/>
    <w:rsid w:val="004465C6"/>
    <w:rsid w:val="0045293C"/>
    <w:rsid w:val="00452E6B"/>
    <w:rsid w:val="004541E8"/>
    <w:rsid w:val="00454FAB"/>
    <w:rsid w:val="00455D40"/>
    <w:rsid w:val="004629C8"/>
    <w:rsid w:val="00464E50"/>
    <w:rsid w:val="00471544"/>
    <w:rsid w:val="0047334D"/>
    <w:rsid w:val="00477097"/>
    <w:rsid w:val="00482471"/>
    <w:rsid w:val="00484E28"/>
    <w:rsid w:val="00491DBD"/>
    <w:rsid w:val="00495707"/>
    <w:rsid w:val="00496534"/>
    <w:rsid w:val="0049665F"/>
    <w:rsid w:val="00496CF1"/>
    <w:rsid w:val="004A136C"/>
    <w:rsid w:val="004A16A1"/>
    <w:rsid w:val="004A25CB"/>
    <w:rsid w:val="004A2F8D"/>
    <w:rsid w:val="004A3FAD"/>
    <w:rsid w:val="004A7545"/>
    <w:rsid w:val="004B75D8"/>
    <w:rsid w:val="004B7B9F"/>
    <w:rsid w:val="004C0B28"/>
    <w:rsid w:val="004C2AE0"/>
    <w:rsid w:val="004C32C6"/>
    <w:rsid w:val="004C58E5"/>
    <w:rsid w:val="004C6344"/>
    <w:rsid w:val="004C6439"/>
    <w:rsid w:val="004D2F0C"/>
    <w:rsid w:val="004D69F6"/>
    <w:rsid w:val="004D701D"/>
    <w:rsid w:val="004E081A"/>
    <w:rsid w:val="004E1637"/>
    <w:rsid w:val="004E170F"/>
    <w:rsid w:val="004E32AE"/>
    <w:rsid w:val="004E4983"/>
    <w:rsid w:val="004E5B09"/>
    <w:rsid w:val="004E618E"/>
    <w:rsid w:val="004E6653"/>
    <w:rsid w:val="004E7CDA"/>
    <w:rsid w:val="004F2237"/>
    <w:rsid w:val="004F2512"/>
    <w:rsid w:val="004F62C3"/>
    <w:rsid w:val="004F7901"/>
    <w:rsid w:val="00500E45"/>
    <w:rsid w:val="005010BD"/>
    <w:rsid w:val="00506A75"/>
    <w:rsid w:val="00510E45"/>
    <w:rsid w:val="00513A91"/>
    <w:rsid w:val="00513C27"/>
    <w:rsid w:val="00515A68"/>
    <w:rsid w:val="0052083C"/>
    <w:rsid w:val="005235AD"/>
    <w:rsid w:val="00523E9D"/>
    <w:rsid w:val="00525244"/>
    <w:rsid w:val="00525C92"/>
    <w:rsid w:val="005276C0"/>
    <w:rsid w:val="00537EC4"/>
    <w:rsid w:val="0054208B"/>
    <w:rsid w:val="00542442"/>
    <w:rsid w:val="00544835"/>
    <w:rsid w:val="0054780B"/>
    <w:rsid w:val="00551B78"/>
    <w:rsid w:val="00552B41"/>
    <w:rsid w:val="005557E9"/>
    <w:rsid w:val="00563106"/>
    <w:rsid w:val="00563ABF"/>
    <w:rsid w:val="005658CB"/>
    <w:rsid w:val="00565BB2"/>
    <w:rsid w:val="00570DC9"/>
    <w:rsid w:val="005728A9"/>
    <w:rsid w:val="00572EDB"/>
    <w:rsid w:val="0057513E"/>
    <w:rsid w:val="00586766"/>
    <w:rsid w:val="00587608"/>
    <w:rsid w:val="00587CE5"/>
    <w:rsid w:val="00596562"/>
    <w:rsid w:val="00596941"/>
    <w:rsid w:val="0059718B"/>
    <w:rsid w:val="00597F79"/>
    <w:rsid w:val="005A3E5A"/>
    <w:rsid w:val="005A4060"/>
    <w:rsid w:val="005A426A"/>
    <w:rsid w:val="005A4DCE"/>
    <w:rsid w:val="005A5BF5"/>
    <w:rsid w:val="005A7423"/>
    <w:rsid w:val="005A7FF1"/>
    <w:rsid w:val="005B30C0"/>
    <w:rsid w:val="005B466F"/>
    <w:rsid w:val="005B54C3"/>
    <w:rsid w:val="005C4A09"/>
    <w:rsid w:val="005D0535"/>
    <w:rsid w:val="005D28BF"/>
    <w:rsid w:val="005D3798"/>
    <w:rsid w:val="005D52B1"/>
    <w:rsid w:val="005E2586"/>
    <w:rsid w:val="005E3135"/>
    <w:rsid w:val="005E5C3C"/>
    <w:rsid w:val="005E6633"/>
    <w:rsid w:val="005E7707"/>
    <w:rsid w:val="005F0723"/>
    <w:rsid w:val="005F16C8"/>
    <w:rsid w:val="005F193C"/>
    <w:rsid w:val="005F48D9"/>
    <w:rsid w:val="005F5049"/>
    <w:rsid w:val="00600361"/>
    <w:rsid w:val="00600FBB"/>
    <w:rsid w:val="0060272F"/>
    <w:rsid w:val="00606E28"/>
    <w:rsid w:val="00606F43"/>
    <w:rsid w:val="00607862"/>
    <w:rsid w:val="006135D6"/>
    <w:rsid w:val="00616AE4"/>
    <w:rsid w:val="0062074E"/>
    <w:rsid w:val="00622D3A"/>
    <w:rsid w:val="00623165"/>
    <w:rsid w:val="00624444"/>
    <w:rsid w:val="00625C2B"/>
    <w:rsid w:val="0063306E"/>
    <w:rsid w:val="006354A6"/>
    <w:rsid w:val="0064303F"/>
    <w:rsid w:val="00644427"/>
    <w:rsid w:val="00647024"/>
    <w:rsid w:val="006520C9"/>
    <w:rsid w:val="00654385"/>
    <w:rsid w:val="00654DFE"/>
    <w:rsid w:val="006555FC"/>
    <w:rsid w:val="00657E4A"/>
    <w:rsid w:val="00662738"/>
    <w:rsid w:val="00664FB7"/>
    <w:rsid w:val="00670696"/>
    <w:rsid w:val="00673042"/>
    <w:rsid w:val="006730B3"/>
    <w:rsid w:val="00675662"/>
    <w:rsid w:val="00681C17"/>
    <w:rsid w:val="00682C6D"/>
    <w:rsid w:val="00683CAA"/>
    <w:rsid w:val="00684F63"/>
    <w:rsid w:val="00685756"/>
    <w:rsid w:val="006857B6"/>
    <w:rsid w:val="00686A20"/>
    <w:rsid w:val="006872EB"/>
    <w:rsid w:val="006904D8"/>
    <w:rsid w:val="0069095C"/>
    <w:rsid w:val="00694E7E"/>
    <w:rsid w:val="00694E84"/>
    <w:rsid w:val="0069576E"/>
    <w:rsid w:val="00696900"/>
    <w:rsid w:val="006A04DC"/>
    <w:rsid w:val="006A0A7A"/>
    <w:rsid w:val="006A3AD0"/>
    <w:rsid w:val="006A68DE"/>
    <w:rsid w:val="006A6A1F"/>
    <w:rsid w:val="006B18BC"/>
    <w:rsid w:val="006B3BDA"/>
    <w:rsid w:val="006B5C1C"/>
    <w:rsid w:val="006B6041"/>
    <w:rsid w:val="006B6114"/>
    <w:rsid w:val="006B741D"/>
    <w:rsid w:val="006C1094"/>
    <w:rsid w:val="006C1B77"/>
    <w:rsid w:val="006C2BE2"/>
    <w:rsid w:val="006C35D3"/>
    <w:rsid w:val="006D0047"/>
    <w:rsid w:val="006D11DD"/>
    <w:rsid w:val="006D239C"/>
    <w:rsid w:val="006D3BD6"/>
    <w:rsid w:val="006D4C54"/>
    <w:rsid w:val="006E2286"/>
    <w:rsid w:val="006E28D4"/>
    <w:rsid w:val="006E3CA2"/>
    <w:rsid w:val="006E4079"/>
    <w:rsid w:val="006E4E79"/>
    <w:rsid w:val="006E636B"/>
    <w:rsid w:val="006F0AEA"/>
    <w:rsid w:val="006F5938"/>
    <w:rsid w:val="00706883"/>
    <w:rsid w:val="0071050E"/>
    <w:rsid w:val="00711792"/>
    <w:rsid w:val="00714834"/>
    <w:rsid w:val="00721368"/>
    <w:rsid w:val="00724920"/>
    <w:rsid w:val="00727679"/>
    <w:rsid w:val="007318DD"/>
    <w:rsid w:val="00734DCD"/>
    <w:rsid w:val="00735D4C"/>
    <w:rsid w:val="00736EB5"/>
    <w:rsid w:val="0074332A"/>
    <w:rsid w:val="00743398"/>
    <w:rsid w:val="00751B0B"/>
    <w:rsid w:val="00753580"/>
    <w:rsid w:val="00753A67"/>
    <w:rsid w:val="00753F70"/>
    <w:rsid w:val="00755C4D"/>
    <w:rsid w:val="00756D11"/>
    <w:rsid w:val="00757750"/>
    <w:rsid w:val="0076104F"/>
    <w:rsid w:val="00763DD6"/>
    <w:rsid w:val="007659D4"/>
    <w:rsid w:val="00767C18"/>
    <w:rsid w:val="00772AA3"/>
    <w:rsid w:val="0077377C"/>
    <w:rsid w:val="00783BE7"/>
    <w:rsid w:val="0078451C"/>
    <w:rsid w:val="0079275F"/>
    <w:rsid w:val="00793D45"/>
    <w:rsid w:val="007942A9"/>
    <w:rsid w:val="00796A3F"/>
    <w:rsid w:val="00797C96"/>
    <w:rsid w:val="007A135B"/>
    <w:rsid w:val="007A169C"/>
    <w:rsid w:val="007A22E5"/>
    <w:rsid w:val="007A3D16"/>
    <w:rsid w:val="007A6B22"/>
    <w:rsid w:val="007B095C"/>
    <w:rsid w:val="007C0A23"/>
    <w:rsid w:val="007C44C9"/>
    <w:rsid w:val="007C70C0"/>
    <w:rsid w:val="007C7C89"/>
    <w:rsid w:val="007D079C"/>
    <w:rsid w:val="007E0573"/>
    <w:rsid w:val="007E09BE"/>
    <w:rsid w:val="007E3F8D"/>
    <w:rsid w:val="007E5441"/>
    <w:rsid w:val="007E5D4A"/>
    <w:rsid w:val="007E7874"/>
    <w:rsid w:val="007F01EA"/>
    <w:rsid w:val="007F05EF"/>
    <w:rsid w:val="007F17DE"/>
    <w:rsid w:val="007F5BC2"/>
    <w:rsid w:val="007F6E71"/>
    <w:rsid w:val="007F7DFD"/>
    <w:rsid w:val="008004D2"/>
    <w:rsid w:val="00801053"/>
    <w:rsid w:val="00803BCF"/>
    <w:rsid w:val="00815C65"/>
    <w:rsid w:val="0081710A"/>
    <w:rsid w:val="00820B0F"/>
    <w:rsid w:val="00823C4A"/>
    <w:rsid w:val="00831660"/>
    <w:rsid w:val="008319CC"/>
    <w:rsid w:val="00831C4B"/>
    <w:rsid w:val="00836AB4"/>
    <w:rsid w:val="00837759"/>
    <w:rsid w:val="00840037"/>
    <w:rsid w:val="008440A4"/>
    <w:rsid w:val="00851058"/>
    <w:rsid w:val="008546EA"/>
    <w:rsid w:val="00854BA9"/>
    <w:rsid w:val="008559CE"/>
    <w:rsid w:val="008602C9"/>
    <w:rsid w:val="00862917"/>
    <w:rsid w:val="008633C1"/>
    <w:rsid w:val="00865227"/>
    <w:rsid w:val="0086569D"/>
    <w:rsid w:val="008659B6"/>
    <w:rsid w:val="008668FE"/>
    <w:rsid w:val="00866B57"/>
    <w:rsid w:val="00867771"/>
    <w:rsid w:val="00871BCD"/>
    <w:rsid w:val="008732B7"/>
    <w:rsid w:val="008733BD"/>
    <w:rsid w:val="00876E78"/>
    <w:rsid w:val="0087744E"/>
    <w:rsid w:val="0088126B"/>
    <w:rsid w:val="00881D08"/>
    <w:rsid w:val="00881FE8"/>
    <w:rsid w:val="00882894"/>
    <w:rsid w:val="008833CB"/>
    <w:rsid w:val="0088478F"/>
    <w:rsid w:val="00887B27"/>
    <w:rsid w:val="0089045C"/>
    <w:rsid w:val="00890530"/>
    <w:rsid w:val="008927A2"/>
    <w:rsid w:val="008936D5"/>
    <w:rsid w:val="00896814"/>
    <w:rsid w:val="008971A8"/>
    <w:rsid w:val="008B1C95"/>
    <w:rsid w:val="008C108B"/>
    <w:rsid w:val="008C219C"/>
    <w:rsid w:val="008C3E30"/>
    <w:rsid w:val="008C704C"/>
    <w:rsid w:val="008C7FA0"/>
    <w:rsid w:val="008D0D3D"/>
    <w:rsid w:val="008D19DB"/>
    <w:rsid w:val="008D1BE6"/>
    <w:rsid w:val="008D4DAB"/>
    <w:rsid w:val="008E01B0"/>
    <w:rsid w:val="008F1B21"/>
    <w:rsid w:val="008F3425"/>
    <w:rsid w:val="008F5783"/>
    <w:rsid w:val="008F6427"/>
    <w:rsid w:val="008F6E0C"/>
    <w:rsid w:val="009006C9"/>
    <w:rsid w:val="009010F7"/>
    <w:rsid w:val="00901D62"/>
    <w:rsid w:val="00902DE6"/>
    <w:rsid w:val="009116A9"/>
    <w:rsid w:val="009125AD"/>
    <w:rsid w:val="00915D70"/>
    <w:rsid w:val="00915E00"/>
    <w:rsid w:val="009209A9"/>
    <w:rsid w:val="009219CD"/>
    <w:rsid w:val="00926C00"/>
    <w:rsid w:val="00926F0D"/>
    <w:rsid w:val="00933E8A"/>
    <w:rsid w:val="0093452A"/>
    <w:rsid w:val="00935EDF"/>
    <w:rsid w:val="00937AE0"/>
    <w:rsid w:val="009464AA"/>
    <w:rsid w:val="0095404E"/>
    <w:rsid w:val="009555F9"/>
    <w:rsid w:val="00961FE8"/>
    <w:rsid w:val="00962C89"/>
    <w:rsid w:val="00963EA3"/>
    <w:rsid w:val="00963EC6"/>
    <w:rsid w:val="00966FA0"/>
    <w:rsid w:val="009672AF"/>
    <w:rsid w:val="00973A2F"/>
    <w:rsid w:val="0097424A"/>
    <w:rsid w:val="009767AD"/>
    <w:rsid w:val="00980D56"/>
    <w:rsid w:val="00984304"/>
    <w:rsid w:val="00987815"/>
    <w:rsid w:val="00987A0C"/>
    <w:rsid w:val="0099063F"/>
    <w:rsid w:val="00991CEA"/>
    <w:rsid w:val="00992426"/>
    <w:rsid w:val="00993359"/>
    <w:rsid w:val="0099576D"/>
    <w:rsid w:val="009A63E5"/>
    <w:rsid w:val="009A6E97"/>
    <w:rsid w:val="009A7C97"/>
    <w:rsid w:val="009B0076"/>
    <w:rsid w:val="009B066F"/>
    <w:rsid w:val="009B0A6C"/>
    <w:rsid w:val="009B12BD"/>
    <w:rsid w:val="009B2886"/>
    <w:rsid w:val="009B363E"/>
    <w:rsid w:val="009B4A46"/>
    <w:rsid w:val="009B5317"/>
    <w:rsid w:val="009B6961"/>
    <w:rsid w:val="009B6DCB"/>
    <w:rsid w:val="009C0703"/>
    <w:rsid w:val="009C20C1"/>
    <w:rsid w:val="009C3AD2"/>
    <w:rsid w:val="009C3AF3"/>
    <w:rsid w:val="009C5A5A"/>
    <w:rsid w:val="009C5B39"/>
    <w:rsid w:val="009D33B7"/>
    <w:rsid w:val="009D3623"/>
    <w:rsid w:val="009D4B44"/>
    <w:rsid w:val="009D6664"/>
    <w:rsid w:val="009E6855"/>
    <w:rsid w:val="009E7688"/>
    <w:rsid w:val="009F0066"/>
    <w:rsid w:val="009F04F8"/>
    <w:rsid w:val="009F2233"/>
    <w:rsid w:val="009F2729"/>
    <w:rsid w:val="009F2B35"/>
    <w:rsid w:val="009F2DE5"/>
    <w:rsid w:val="009F3ADA"/>
    <w:rsid w:val="009F3C32"/>
    <w:rsid w:val="009F48FD"/>
    <w:rsid w:val="00A04296"/>
    <w:rsid w:val="00A059F9"/>
    <w:rsid w:val="00A071B0"/>
    <w:rsid w:val="00A115F9"/>
    <w:rsid w:val="00A11BB7"/>
    <w:rsid w:val="00A12C33"/>
    <w:rsid w:val="00A13A15"/>
    <w:rsid w:val="00A14866"/>
    <w:rsid w:val="00A17524"/>
    <w:rsid w:val="00A22732"/>
    <w:rsid w:val="00A24C0D"/>
    <w:rsid w:val="00A24CC0"/>
    <w:rsid w:val="00A25DD2"/>
    <w:rsid w:val="00A260FE"/>
    <w:rsid w:val="00A26515"/>
    <w:rsid w:val="00A26B6C"/>
    <w:rsid w:val="00A313C9"/>
    <w:rsid w:val="00A33245"/>
    <w:rsid w:val="00A34358"/>
    <w:rsid w:val="00A3695E"/>
    <w:rsid w:val="00A40223"/>
    <w:rsid w:val="00A40F40"/>
    <w:rsid w:val="00A41A9F"/>
    <w:rsid w:val="00A4291F"/>
    <w:rsid w:val="00A45A31"/>
    <w:rsid w:val="00A47EC1"/>
    <w:rsid w:val="00A5186A"/>
    <w:rsid w:val="00A52880"/>
    <w:rsid w:val="00A54CC0"/>
    <w:rsid w:val="00A60E8B"/>
    <w:rsid w:val="00A62A0F"/>
    <w:rsid w:val="00A64F5B"/>
    <w:rsid w:val="00A66454"/>
    <w:rsid w:val="00A73968"/>
    <w:rsid w:val="00A83F0F"/>
    <w:rsid w:val="00A84ECC"/>
    <w:rsid w:val="00A85458"/>
    <w:rsid w:val="00A873F8"/>
    <w:rsid w:val="00A9227D"/>
    <w:rsid w:val="00A923E2"/>
    <w:rsid w:val="00A92E21"/>
    <w:rsid w:val="00A9397B"/>
    <w:rsid w:val="00A950AA"/>
    <w:rsid w:val="00A960C7"/>
    <w:rsid w:val="00A9676A"/>
    <w:rsid w:val="00A96E35"/>
    <w:rsid w:val="00A970D2"/>
    <w:rsid w:val="00AA2EFC"/>
    <w:rsid w:val="00AA4700"/>
    <w:rsid w:val="00AA687A"/>
    <w:rsid w:val="00AA7342"/>
    <w:rsid w:val="00AB2D81"/>
    <w:rsid w:val="00AB703F"/>
    <w:rsid w:val="00AC1B22"/>
    <w:rsid w:val="00AC40C1"/>
    <w:rsid w:val="00AC417F"/>
    <w:rsid w:val="00AC5BB5"/>
    <w:rsid w:val="00AC6210"/>
    <w:rsid w:val="00AC7A53"/>
    <w:rsid w:val="00AD54BD"/>
    <w:rsid w:val="00AE056B"/>
    <w:rsid w:val="00AE08CE"/>
    <w:rsid w:val="00AE0B99"/>
    <w:rsid w:val="00AE3BCA"/>
    <w:rsid w:val="00AE4172"/>
    <w:rsid w:val="00AE6DD0"/>
    <w:rsid w:val="00AF0394"/>
    <w:rsid w:val="00AF39DF"/>
    <w:rsid w:val="00AF797B"/>
    <w:rsid w:val="00B047CB"/>
    <w:rsid w:val="00B12FE1"/>
    <w:rsid w:val="00B134BC"/>
    <w:rsid w:val="00B143C3"/>
    <w:rsid w:val="00B16454"/>
    <w:rsid w:val="00B243AF"/>
    <w:rsid w:val="00B27AA2"/>
    <w:rsid w:val="00B33E63"/>
    <w:rsid w:val="00B348C4"/>
    <w:rsid w:val="00B34EA0"/>
    <w:rsid w:val="00B41D19"/>
    <w:rsid w:val="00B44950"/>
    <w:rsid w:val="00B4516B"/>
    <w:rsid w:val="00B50AE7"/>
    <w:rsid w:val="00B53FFD"/>
    <w:rsid w:val="00B56CE6"/>
    <w:rsid w:val="00B56DA4"/>
    <w:rsid w:val="00B608A9"/>
    <w:rsid w:val="00B62665"/>
    <w:rsid w:val="00B62C7E"/>
    <w:rsid w:val="00B6358C"/>
    <w:rsid w:val="00B63AE1"/>
    <w:rsid w:val="00B6533E"/>
    <w:rsid w:val="00B658BF"/>
    <w:rsid w:val="00B67786"/>
    <w:rsid w:val="00B73D9B"/>
    <w:rsid w:val="00B7736E"/>
    <w:rsid w:val="00B812D9"/>
    <w:rsid w:val="00B814FF"/>
    <w:rsid w:val="00B82D3C"/>
    <w:rsid w:val="00B85D19"/>
    <w:rsid w:val="00B87108"/>
    <w:rsid w:val="00B954DF"/>
    <w:rsid w:val="00BA2539"/>
    <w:rsid w:val="00BA3668"/>
    <w:rsid w:val="00BA798A"/>
    <w:rsid w:val="00BB1D4C"/>
    <w:rsid w:val="00BB44B0"/>
    <w:rsid w:val="00BB483F"/>
    <w:rsid w:val="00BB5858"/>
    <w:rsid w:val="00BB6FC6"/>
    <w:rsid w:val="00BC688B"/>
    <w:rsid w:val="00BC731C"/>
    <w:rsid w:val="00BD6271"/>
    <w:rsid w:val="00BD7221"/>
    <w:rsid w:val="00BE01B9"/>
    <w:rsid w:val="00BE181D"/>
    <w:rsid w:val="00BE18B2"/>
    <w:rsid w:val="00BE1CE9"/>
    <w:rsid w:val="00BE46B4"/>
    <w:rsid w:val="00BE581C"/>
    <w:rsid w:val="00BE5EF5"/>
    <w:rsid w:val="00BF086C"/>
    <w:rsid w:val="00BF1A08"/>
    <w:rsid w:val="00BF2BFA"/>
    <w:rsid w:val="00C03528"/>
    <w:rsid w:val="00C070E1"/>
    <w:rsid w:val="00C10625"/>
    <w:rsid w:val="00C1275F"/>
    <w:rsid w:val="00C12DDF"/>
    <w:rsid w:val="00C23304"/>
    <w:rsid w:val="00C23B5A"/>
    <w:rsid w:val="00C30882"/>
    <w:rsid w:val="00C31B73"/>
    <w:rsid w:val="00C330C8"/>
    <w:rsid w:val="00C33849"/>
    <w:rsid w:val="00C35467"/>
    <w:rsid w:val="00C410A9"/>
    <w:rsid w:val="00C41CFC"/>
    <w:rsid w:val="00C44349"/>
    <w:rsid w:val="00C4479E"/>
    <w:rsid w:val="00C51658"/>
    <w:rsid w:val="00C52F8C"/>
    <w:rsid w:val="00C533BB"/>
    <w:rsid w:val="00C54EC3"/>
    <w:rsid w:val="00C5564B"/>
    <w:rsid w:val="00C57F47"/>
    <w:rsid w:val="00C622AA"/>
    <w:rsid w:val="00C63891"/>
    <w:rsid w:val="00C641D0"/>
    <w:rsid w:val="00C64F9C"/>
    <w:rsid w:val="00C7407F"/>
    <w:rsid w:val="00C80CAB"/>
    <w:rsid w:val="00C82EE4"/>
    <w:rsid w:val="00C83F33"/>
    <w:rsid w:val="00C84BB7"/>
    <w:rsid w:val="00C90583"/>
    <w:rsid w:val="00C9086D"/>
    <w:rsid w:val="00C90C7C"/>
    <w:rsid w:val="00C92683"/>
    <w:rsid w:val="00C9377F"/>
    <w:rsid w:val="00C937EE"/>
    <w:rsid w:val="00C93A85"/>
    <w:rsid w:val="00C96462"/>
    <w:rsid w:val="00CA0AEE"/>
    <w:rsid w:val="00CA2E03"/>
    <w:rsid w:val="00CA3CB7"/>
    <w:rsid w:val="00CA4173"/>
    <w:rsid w:val="00CB1473"/>
    <w:rsid w:val="00CB3E6A"/>
    <w:rsid w:val="00CB68BA"/>
    <w:rsid w:val="00CC2C4A"/>
    <w:rsid w:val="00CD1C38"/>
    <w:rsid w:val="00CD3613"/>
    <w:rsid w:val="00CD5CE1"/>
    <w:rsid w:val="00CD6293"/>
    <w:rsid w:val="00CE1CEC"/>
    <w:rsid w:val="00CE31CA"/>
    <w:rsid w:val="00CE4554"/>
    <w:rsid w:val="00CE4A53"/>
    <w:rsid w:val="00CE6169"/>
    <w:rsid w:val="00CE7B3E"/>
    <w:rsid w:val="00CF2063"/>
    <w:rsid w:val="00CF22D8"/>
    <w:rsid w:val="00CF2810"/>
    <w:rsid w:val="00CF3A06"/>
    <w:rsid w:val="00CF7263"/>
    <w:rsid w:val="00D000D7"/>
    <w:rsid w:val="00D048D4"/>
    <w:rsid w:val="00D06D35"/>
    <w:rsid w:val="00D07690"/>
    <w:rsid w:val="00D076BD"/>
    <w:rsid w:val="00D12FB7"/>
    <w:rsid w:val="00D13214"/>
    <w:rsid w:val="00D20337"/>
    <w:rsid w:val="00D20768"/>
    <w:rsid w:val="00D232A3"/>
    <w:rsid w:val="00D232B6"/>
    <w:rsid w:val="00D25929"/>
    <w:rsid w:val="00D261DA"/>
    <w:rsid w:val="00D27F2F"/>
    <w:rsid w:val="00D32B79"/>
    <w:rsid w:val="00D33152"/>
    <w:rsid w:val="00D33B53"/>
    <w:rsid w:val="00D359DC"/>
    <w:rsid w:val="00D360DD"/>
    <w:rsid w:val="00D36C41"/>
    <w:rsid w:val="00D37D71"/>
    <w:rsid w:val="00D41A09"/>
    <w:rsid w:val="00D43044"/>
    <w:rsid w:val="00D433B4"/>
    <w:rsid w:val="00D45326"/>
    <w:rsid w:val="00D53B6F"/>
    <w:rsid w:val="00D54A50"/>
    <w:rsid w:val="00D63E9F"/>
    <w:rsid w:val="00D65B12"/>
    <w:rsid w:val="00D7119D"/>
    <w:rsid w:val="00D716DC"/>
    <w:rsid w:val="00D741E9"/>
    <w:rsid w:val="00D74D2B"/>
    <w:rsid w:val="00D771A9"/>
    <w:rsid w:val="00D862DA"/>
    <w:rsid w:val="00D862F1"/>
    <w:rsid w:val="00D9131E"/>
    <w:rsid w:val="00D92AD6"/>
    <w:rsid w:val="00D94CCC"/>
    <w:rsid w:val="00D977DA"/>
    <w:rsid w:val="00DA2F2E"/>
    <w:rsid w:val="00DA3CCC"/>
    <w:rsid w:val="00DA740F"/>
    <w:rsid w:val="00DB0F21"/>
    <w:rsid w:val="00DB119D"/>
    <w:rsid w:val="00DB2EAC"/>
    <w:rsid w:val="00DB3887"/>
    <w:rsid w:val="00DC16CD"/>
    <w:rsid w:val="00DC26E6"/>
    <w:rsid w:val="00DC31E8"/>
    <w:rsid w:val="00DC3A82"/>
    <w:rsid w:val="00DC3C21"/>
    <w:rsid w:val="00DC4A43"/>
    <w:rsid w:val="00DC514D"/>
    <w:rsid w:val="00DC5F5F"/>
    <w:rsid w:val="00DC6547"/>
    <w:rsid w:val="00DD04AE"/>
    <w:rsid w:val="00DD33CB"/>
    <w:rsid w:val="00DD397E"/>
    <w:rsid w:val="00DD3FC1"/>
    <w:rsid w:val="00DE22EE"/>
    <w:rsid w:val="00DE2A9E"/>
    <w:rsid w:val="00DE391A"/>
    <w:rsid w:val="00DE474A"/>
    <w:rsid w:val="00DE5BAF"/>
    <w:rsid w:val="00DE644C"/>
    <w:rsid w:val="00DE738B"/>
    <w:rsid w:val="00DF1DDE"/>
    <w:rsid w:val="00DF2E1C"/>
    <w:rsid w:val="00DF576C"/>
    <w:rsid w:val="00DF7A50"/>
    <w:rsid w:val="00E03172"/>
    <w:rsid w:val="00E034AF"/>
    <w:rsid w:val="00E04A52"/>
    <w:rsid w:val="00E05449"/>
    <w:rsid w:val="00E06F38"/>
    <w:rsid w:val="00E07908"/>
    <w:rsid w:val="00E115D0"/>
    <w:rsid w:val="00E11CFA"/>
    <w:rsid w:val="00E133C8"/>
    <w:rsid w:val="00E17655"/>
    <w:rsid w:val="00E25879"/>
    <w:rsid w:val="00E25A4B"/>
    <w:rsid w:val="00E30C1F"/>
    <w:rsid w:val="00E3193B"/>
    <w:rsid w:val="00E3431F"/>
    <w:rsid w:val="00E35A64"/>
    <w:rsid w:val="00E366BD"/>
    <w:rsid w:val="00E3736F"/>
    <w:rsid w:val="00E405C2"/>
    <w:rsid w:val="00E505CD"/>
    <w:rsid w:val="00E542D5"/>
    <w:rsid w:val="00E5440B"/>
    <w:rsid w:val="00E60981"/>
    <w:rsid w:val="00E62183"/>
    <w:rsid w:val="00E6420B"/>
    <w:rsid w:val="00E646A7"/>
    <w:rsid w:val="00E6599C"/>
    <w:rsid w:val="00E664AB"/>
    <w:rsid w:val="00E6686C"/>
    <w:rsid w:val="00E72832"/>
    <w:rsid w:val="00E72DBE"/>
    <w:rsid w:val="00E7659E"/>
    <w:rsid w:val="00E77851"/>
    <w:rsid w:val="00E800BE"/>
    <w:rsid w:val="00E81692"/>
    <w:rsid w:val="00E86F16"/>
    <w:rsid w:val="00E911BB"/>
    <w:rsid w:val="00E95190"/>
    <w:rsid w:val="00E97D70"/>
    <w:rsid w:val="00EA3A11"/>
    <w:rsid w:val="00EA4B44"/>
    <w:rsid w:val="00EA6425"/>
    <w:rsid w:val="00EA6FBA"/>
    <w:rsid w:val="00EB24E8"/>
    <w:rsid w:val="00EB29A5"/>
    <w:rsid w:val="00EB3CAA"/>
    <w:rsid w:val="00EB4425"/>
    <w:rsid w:val="00EB4F00"/>
    <w:rsid w:val="00EB7888"/>
    <w:rsid w:val="00EC0B13"/>
    <w:rsid w:val="00EC3E7F"/>
    <w:rsid w:val="00EC4EBD"/>
    <w:rsid w:val="00EC56A2"/>
    <w:rsid w:val="00EC77A4"/>
    <w:rsid w:val="00ED0450"/>
    <w:rsid w:val="00ED501F"/>
    <w:rsid w:val="00ED6E6C"/>
    <w:rsid w:val="00EE1967"/>
    <w:rsid w:val="00EE1E7A"/>
    <w:rsid w:val="00EE1F70"/>
    <w:rsid w:val="00EE41B7"/>
    <w:rsid w:val="00EE7E61"/>
    <w:rsid w:val="00EF0874"/>
    <w:rsid w:val="00EF12A9"/>
    <w:rsid w:val="00EF4753"/>
    <w:rsid w:val="00EF54DE"/>
    <w:rsid w:val="00EF7FB0"/>
    <w:rsid w:val="00F00504"/>
    <w:rsid w:val="00F01378"/>
    <w:rsid w:val="00F015A4"/>
    <w:rsid w:val="00F05B9A"/>
    <w:rsid w:val="00F10A75"/>
    <w:rsid w:val="00F1244C"/>
    <w:rsid w:val="00F13AED"/>
    <w:rsid w:val="00F15549"/>
    <w:rsid w:val="00F156FD"/>
    <w:rsid w:val="00F17898"/>
    <w:rsid w:val="00F201DC"/>
    <w:rsid w:val="00F20707"/>
    <w:rsid w:val="00F23B38"/>
    <w:rsid w:val="00F2658C"/>
    <w:rsid w:val="00F26B63"/>
    <w:rsid w:val="00F27BC3"/>
    <w:rsid w:val="00F27E61"/>
    <w:rsid w:val="00F31BCA"/>
    <w:rsid w:val="00F34671"/>
    <w:rsid w:val="00F36ADF"/>
    <w:rsid w:val="00F458E6"/>
    <w:rsid w:val="00F46371"/>
    <w:rsid w:val="00F5043A"/>
    <w:rsid w:val="00F5422F"/>
    <w:rsid w:val="00F56CA8"/>
    <w:rsid w:val="00F6312E"/>
    <w:rsid w:val="00F70732"/>
    <w:rsid w:val="00F711A5"/>
    <w:rsid w:val="00F71339"/>
    <w:rsid w:val="00F738D3"/>
    <w:rsid w:val="00F75755"/>
    <w:rsid w:val="00F8205A"/>
    <w:rsid w:val="00F8319C"/>
    <w:rsid w:val="00F83319"/>
    <w:rsid w:val="00F840D6"/>
    <w:rsid w:val="00F875D9"/>
    <w:rsid w:val="00F911A6"/>
    <w:rsid w:val="00F93738"/>
    <w:rsid w:val="00F94987"/>
    <w:rsid w:val="00F96411"/>
    <w:rsid w:val="00F978B9"/>
    <w:rsid w:val="00FA0383"/>
    <w:rsid w:val="00FA07E2"/>
    <w:rsid w:val="00FA0951"/>
    <w:rsid w:val="00FA2CE0"/>
    <w:rsid w:val="00FA34B2"/>
    <w:rsid w:val="00FA3D06"/>
    <w:rsid w:val="00FA4227"/>
    <w:rsid w:val="00FA5219"/>
    <w:rsid w:val="00FB268D"/>
    <w:rsid w:val="00FB3463"/>
    <w:rsid w:val="00FB3B89"/>
    <w:rsid w:val="00FC2B4D"/>
    <w:rsid w:val="00FC3DA7"/>
    <w:rsid w:val="00FC50F5"/>
    <w:rsid w:val="00FC5DB1"/>
    <w:rsid w:val="00FD2046"/>
    <w:rsid w:val="00FD3DCD"/>
    <w:rsid w:val="00FD4E04"/>
    <w:rsid w:val="00FD5040"/>
    <w:rsid w:val="00FD5C84"/>
    <w:rsid w:val="00FD6ECC"/>
    <w:rsid w:val="00FE0D3E"/>
    <w:rsid w:val="00FE2063"/>
    <w:rsid w:val="00FE23FD"/>
    <w:rsid w:val="00FE3804"/>
    <w:rsid w:val="00FE3FF0"/>
    <w:rsid w:val="00FE5E8D"/>
    <w:rsid w:val="00FF0100"/>
    <w:rsid w:val="00FF03FF"/>
    <w:rsid w:val="00FF1846"/>
    <w:rsid w:val="00FF35A1"/>
    <w:rsid w:val="00FF3704"/>
    <w:rsid w:val="00FF5870"/>
    <w:rsid w:val="00FF6B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020ED"/>
  <w15:chartTrackingRefBased/>
  <w15:docId w15:val="{3C54FC7D-9129-42D4-A52B-B87B0D90B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34D"/>
    <w:pPr>
      <w:keepNext/>
      <w:keepLines/>
      <w:numPr>
        <w:numId w:val="5"/>
      </w:numPr>
      <w:spacing w:before="240" w:after="0"/>
      <w:ind w:left="432"/>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E634D"/>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E634D"/>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E634D"/>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E634D"/>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E634D"/>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E634D"/>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E634D"/>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634D"/>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926"/>
    <w:pPr>
      <w:ind w:left="720"/>
      <w:contextualSpacing/>
    </w:pPr>
  </w:style>
  <w:style w:type="paragraph" w:styleId="Caption">
    <w:name w:val="caption"/>
    <w:basedOn w:val="Normal"/>
    <w:next w:val="Normal"/>
    <w:unhideWhenUsed/>
    <w:qFormat/>
    <w:rsid w:val="00901D62"/>
    <w:pPr>
      <w:spacing w:after="200" w:line="240" w:lineRule="auto"/>
    </w:pPr>
    <w:rPr>
      <w:i/>
      <w:iCs/>
      <w:color w:val="44546A" w:themeColor="text2"/>
      <w:sz w:val="18"/>
      <w:szCs w:val="18"/>
    </w:rPr>
  </w:style>
  <w:style w:type="character" w:customStyle="1" w:styleId="replacethischar">
    <w:name w:val="replacethischar"/>
    <w:basedOn w:val="DefaultParagraphFont"/>
    <w:rsid w:val="001201A2"/>
  </w:style>
  <w:style w:type="paragraph" w:styleId="NormalWeb">
    <w:name w:val="Normal (Web)"/>
    <w:basedOn w:val="Normal"/>
    <w:uiPriority w:val="99"/>
    <w:unhideWhenUsed/>
    <w:rsid w:val="00E06F3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Strong">
    <w:name w:val="Strong"/>
    <w:basedOn w:val="DefaultParagraphFont"/>
    <w:uiPriority w:val="22"/>
    <w:qFormat/>
    <w:rsid w:val="00D433B4"/>
    <w:rPr>
      <w:b/>
      <w:bCs/>
    </w:rPr>
  </w:style>
  <w:style w:type="table" w:styleId="TableGrid">
    <w:name w:val="Table Grid"/>
    <w:basedOn w:val="TableNormal"/>
    <w:uiPriority w:val="39"/>
    <w:rsid w:val="009F4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634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E634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E634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E634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E634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E634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2E634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2E634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E634D"/>
    <w:rPr>
      <w:rFonts w:asciiTheme="majorHAnsi" w:eastAsiaTheme="majorEastAsia" w:hAnsiTheme="majorHAnsi" w:cstheme="majorBidi"/>
      <w:i/>
      <w:iCs/>
      <w:color w:val="272727" w:themeColor="text1" w:themeTint="D8"/>
      <w:sz w:val="21"/>
      <w:szCs w:val="21"/>
    </w:rPr>
  </w:style>
  <w:style w:type="paragraph" w:styleId="EndnoteText">
    <w:name w:val="endnote text"/>
    <w:basedOn w:val="Normal"/>
    <w:link w:val="EndnoteTextChar"/>
    <w:uiPriority w:val="99"/>
    <w:unhideWhenUsed/>
    <w:rsid w:val="009E7688"/>
    <w:pPr>
      <w:spacing w:after="0" w:line="240" w:lineRule="auto"/>
    </w:pPr>
    <w:rPr>
      <w:kern w:val="2"/>
      <w:sz w:val="20"/>
      <w:szCs w:val="20"/>
      <w14:ligatures w14:val="standardContextual"/>
    </w:rPr>
  </w:style>
  <w:style w:type="character" w:customStyle="1" w:styleId="EndnoteTextChar">
    <w:name w:val="Endnote Text Char"/>
    <w:basedOn w:val="DefaultParagraphFont"/>
    <w:link w:val="EndnoteText"/>
    <w:uiPriority w:val="99"/>
    <w:rsid w:val="009E7688"/>
    <w:rPr>
      <w:kern w:val="2"/>
      <w:sz w:val="20"/>
      <w:szCs w:val="20"/>
      <w14:ligatures w14:val="standardContextual"/>
    </w:rPr>
  </w:style>
  <w:style w:type="character" w:styleId="EndnoteReference">
    <w:name w:val="endnote reference"/>
    <w:basedOn w:val="DefaultParagraphFont"/>
    <w:uiPriority w:val="99"/>
    <w:semiHidden/>
    <w:unhideWhenUsed/>
    <w:rsid w:val="009E7688"/>
    <w:rPr>
      <w:vertAlign w:val="superscript"/>
    </w:rPr>
  </w:style>
  <w:style w:type="paragraph" w:styleId="TableofFigures">
    <w:name w:val="table of figures"/>
    <w:basedOn w:val="Normal"/>
    <w:next w:val="Normal"/>
    <w:uiPriority w:val="99"/>
    <w:unhideWhenUsed/>
    <w:rsid w:val="00AA7342"/>
    <w:pPr>
      <w:spacing w:after="0"/>
    </w:pPr>
  </w:style>
  <w:style w:type="character" w:styleId="Hyperlink">
    <w:name w:val="Hyperlink"/>
    <w:basedOn w:val="DefaultParagraphFont"/>
    <w:uiPriority w:val="99"/>
    <w:unhideWhenUsed/>
    <w:rsid w:val="00AA7342"/>
    <w:rPr>
      <w:color w:val="0563C1" w:themeColor="hyperlink"/>
      <w:u w:val="single"/>
    </w:rPr>
  </w:style>
  <w:style w:type="paragraph" w:styleId="Bibliography">
    <w:name w:val="Bibliography"/>
    <w:basedOn w:val="Normal"/>
    <w:next w:val="Normal"/>
    <w:uiPriority w:val="37"/>
    <w:unhideWhenUsed/>
    <w:rsid w:val="00AA7342"/>
  </w:style>
  <w:style w:type="character" w:customStyle="1" w:styleId="katex-mathml">
    <w:name w:val="katex-mathml"/>
    <w:basedOn w:val="DefaultParagraphFont"/>
    <w:rsid w:val="00D33152"/>
  </w:style>
  <w:style w:type="character" w:customStyle="1" w:styleId="mord">
    <w:name w:val="mord"/>
    <w:basedOn w:val="DefaultParagraphFont"/>
    <w:rsid w:val="00D33152"/>
  </w:style>
  <w:style w:type="character" w:customStyle="1" w:styleId="mrel">
    <w:name w:val="mrel"/>
    <w:basedOn w:val="DefaultParagraphFont"/>
    <w:rsid w:val="00D33152"/>
  </w:style>
  <w:style w:type="character" w:customStyle="1" w:styleId="mopen">
    <w:name w:val="mopen"/>
    <w:basedOn w:val="DefaultParagraphFont"/>
    <w:rsid w:val="00D33152"/>
  </w:style>
  <w:style w:type="character" w:customStyle="1" w:styleId="vlist-s">
    <w:name w:val="vlist-s"/>
    <w:basedOn w:val="DefaultParagraphFont"/>
    <w:rsid w:val="00D33152"/>
  </w:style>
  <w:style w:type="character" w:customStyle="1" w:styleId="mbin">
    <w:name w:val="mbin"/>
    <w:basedOn w:val="DefaultParagraphFont"/>
    <w:rsid w:val="00D33152"/>
  </w:style>
  <w:style w:type="character" w:customStyle="1" w:styleId="mclose">
    <w:name w:val="mclose"/>
    <w:basedOn w:val="DefaultParagraphFont"/>
    <w:rsid w:val="00D33152"/>
  </w:style>
  <w:style w:type="character" w:customStyle="1" w:styleId="react-xocs-alternative-link">
    <w:name w:val="react-xocs-alternative-link"/>
    <w:basedOn w:val="DefaultParagraphFont"/>
    <w:rsid w:val="005F16C8"/>
  </w:style>
  <w:style w:type="character" w:customStyle="1" w:styleId="given-name">
    <w:name w:val="given-name"/>
    <w:basedOn w:val="DefaultParagraphFont"/>
    <w:rsid w:val="005F16C8"/>
  </w:style>
  <w:style w:type="character" w:customStyle="1" w:styleId="text">
    <w:name w:val="text"/>
    <w:basedOn w:val="DefaultParagraphFont"/>
    <w:rsid w:val="005F16C8"/>
  </w:style>
  <w:style w:type="character" w:customStyle="1" w:styleId="author-ref">
    <w:name w:val="author-ref"/>
    <w:basedOn w:val="DefaultParagraphFont"/>
    <w:rsid w:val="005F16C8"/>
  </w:style>
  <w:style w:type="character" w:customStyle="1" w:styleId="button-link-text">
    <w:name w:val="button-link-text"/>
    <w:basedOn w:val="DefaultParagraphFont"/>
    <w:rsid w:val="005F16C8"/>
  </w:style>
  <w:style w:type="character" w:customStyle="1" w:styleId="red">
    <w:name w:val="red"/>
    <w:basedOn w:val="DefaultParagraphFont"/>
    <w:rsid w:val="0097424A"/>
  </w:style>
  <w:style w:type="character" w:customStyle="1" w:styleId="anchor-text">
    <w:name w:val="anchor-text"/>
    <w:basedOn w:val="DefaultParagraphFont"/>
    <w:rsid w:val="00424EDD"/>
  </w:style>
  <w:style w:type="character" w:customStyle="1" w:styleId="app-article-mastheadjournal-title">
    <w:name w:val="app-article-masthead__journal-title"/>
    <w:basedOn w:val="DefaultParagraphFont"/>
    <w:rsid w:val="00C83F33"/>
  </w:style>
  <w:style w:type="paragraph" w:customStyle="1" w:styleId="c-article-identifiersitem">
    <w:name w:val="c-article-identifiers__item"/>
    <w:basedOn w:val="Normal"/>
    <w:rsid w:val="00C83F3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entionnonrsolue1">
    <w:name w:val="Mention non résolue1"/>
    <w:basedOn w:val="DefaultParagraphFont"/>
    <w:uiPriority w:val="99"/>
    <w:semiHidden/>
    <w:unhideWhenUsed/>
    <w:rsid w:val="00C83F33"/>
    <w:rPr>
      <w:color w:val="605E5C"/>
      <w:shd w:val="clear" w:color="auto" w:fill="E1DFDD"/>
    </w:rPr>
  </w:style>
  <w:style w:type="paragraph" w:customStyle="1" w:styleId="volume-issue">
    <w:name w:val="volume-issue"/>
    <w:basedOn w:val="Normal"/>
    <w:rsid w:val="00C83F3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bibliographic-informationvalue">
    <w:name w:val="c-bibliographic-information__value"/>
    <w:basedOn w:val="DefaultParagraphFont"/>
    <w:rsid w:val="00607862"/>
  </w:style>
  <w:style w:type="character" w:styleId="Emphasis">
    <w:name w:val="Emphasis"/>
    <w:basedOn w:val="DefaultParagraphFont"/>
    <w:uiPriority w:val="20"/>
    <w:qFormat/>
    <w:rsid w:val="006872EB"/>
    <w:rPr>
      <w:i/>
      <w:iCs/>
    </w:rPr>
  </w:style>
  <w:style w:type="character" w:customStyle="1" w:styleId="Mentionnonrsolue2">
    <w:name w:val="Mention non résolue2"/>
    <w:basedOn w:val="DefaultParagraphFont"/>
    <w:uiPriority w:val="99"/>
    <w:semiHidden/>
    <w:unhideWhenUsed/>
    <w:rsid w:val="007E0573"/>
    <w:rPr>
      <w:color w:val="605E5C"/>
      <w:shd w:val="clear" w:color="auto" w:fill="E1DFDD"/>
    </w:rPr>
  </w:style>
  <w:style w:type="character" w:customStyle="1" w:styleId="accordion-tabbedtab-mobile">
    <w:name w:val="accordion-tabbed__tab-mobile"/>
    <w:basedOn w:val="DefaultParagraphFont"/>
    <w:rsid w:val="00797C96"/>
  </w:style>
  <w:style w:type="character" w:customStyle="1" w:styleId="comma-separator">
    <w:name w:val="comma-separator"/>
    <w:basedOn w:val="DefaultParagraphFont"/>
    <w:rsid w:val="00797C96"/>
  </w:style>
  <w:style w:type="character" w:customStyle="1" w:styleId="articleauthor-link">
    <w:name w:val="article__author-link"/>
    <w:basedOn w:val="DefaultParagraphFont"/>
    <w:rsid w:val="00683CAA"/>
  </w:style>
  <w:style w:type="character" w:customStyle="1" w:styleId="UnresolvedMention1">
    <w:name w:val="Unresolved Mention1"/>
    <w:basedOn w:val="DefaultParagraphFont"/>
    <w:uiPriority w:val="99"/>
    <w:semiHidden/>
    <w:unhideWhenUsed/>
    <w:rsid w:val="00006334"/>
    <w:rPr>
      <w:color w:val="605E5C"/>
      <w:shd w:val="clear" w:color="auto" w:fill="E1DFDD"/>
    </w:rPr>
  </w:style>
  <w:style w:type="paragraph" w:styleId="Header">
    <w:name w:val="header"/>
    <w:basedOn w:val="Normal"/>
    <w:link w:val="HeaderChar"/>
    <w:uiPriority w:val="99"/>
    <w:unhideWhenUsed/>
    <w:rsid w:val="000C43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3AE"/>
  </w:style>
  <w:style w:type="paragraph" w:styleId="Footer">
    <w:name w:val="footer"/>
    <w:basedOn w:val="Normal"/>
    <w:link w:val="FooterChar"/>
    <w:uiPriority w:val="99"/>
    <w:unhideWhenUsed/>
    <w:rsid w:val="000C43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3AE"/>
  </w:style>
  <w:style w:type="character" w:styleId="UnresolvedMention">
    <w:name w:val="Unresolved Mention"/>
    <w:basedOn w:val="DefaultParagraphFont"/>
    <w:uiPriority w:val="99"/>
    <w:semiHidden/>
    <w:unhideWhenUsed/>
    <w:rsid w:val="00FA0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3790">
      <w:bodyDiv w:val="1"/>
      <w:marLeft w:val="0"/>
      <w:marRight w:val="0"/>
      <w:marTop w:val="0"/>
      <w:marBottom w:val="0"/>
      <w:divBdr>
        <w:top w:val="none" w:sz="0" w:space="0" w:color="auto"/>
        <w:left w:val="none" w:sz="0" w:space="0" w:color="auto"/>
        <w:bottom w:val="none" w:sz="0" w:space="0" w:color="auto"/>
        <w:right w:val="none" w:sz="0" w:space="0" w:color="auto"/>
      </w:divBdr>
    </w:div>
    <w:div w:id="16657627">
      <w:bodyDiv w:val="1"/>
      <w:marLeft w:val="0"/>
      <w:marRight w:val="0"/>
      <w:marTop w:val="0"/>
      <w:marBottom w:val="0"/>
      <w:divBdr>
        <w:top w:val="none" w:sz="0" w:space="0" w:color="auto"/>
        <w:left w:val="none" w:sz="0" w:space="0" w:color="auto"/>
        <w:bottom w:val="none" w:sz="0" w:space="0" w:color="auto"/>
        <w:right w:val="none" w:sz="0" w:space="0" w:color="auto"/>
      </w:divBdr>
    </w:div>
    <w:div w:id="17439650">
      <w:bodyDiv w:val="1"/>
      <w:marLeft w:val="0"/>
      <w:marRight w:val="0"/>
      <w:marTop w:val="0"/>
      <w:marBottom w:val="0"/>
      <w:divBdr>
        <w:top w:val="none" w:sz="0" w:space="0" w:color="auto"/>
        <w:left w:val="none" w:sz="0" w:space="0" w:color="auto"/>
        <w:bottom w:val="none" w:sz="0" w:space="0" w:color="auto"/>
        <w:right w:val="none" w:sz="0" w:space="0" w:color="auto"/>
      </w:divBdr>
    </w:div>
    <w:div w:id="27418709">
      <w:bodyDiv w:val="1"/>
      <w:marLeft w:val="0"/>
      <w:marRight w:val="0"/>
      <w:marTop w:val="0"/>
      <w:marBottom w:val="0"/>
      <w:divBdr>
        <w:top w:val="none" w:sz="0" w:space="0" w:color="auto"/>
        <w:left w:val="none" w:sz="0" w:space="0" w:color="auto"/>
        <w:bottom w:val="none" w:sz="0" w:space="0" w:color="auto"/>
        <w:right w:val="none" w:sz="0" w:space="0" w:color="auto"/>
      </w:divBdr>
    </w:div>
    <w:div w:id="28730037">
      <w:bodyDiv w:val="1"/>
      <w:marLeft w:val="0"/>
      <w:marRight w:val="0"/>
      <w:marTop w:val="0"/>
      <w:marBottom w:val="0"/>
      <w:divBdr>
        <w:top w:val="none" w:sz="0" w:space="0" w:color="auto"/>
        <w:left w:val="none" w:sz="0" w:space="0" w:color="auto"/>
        <w:bottom w:val="none" w:sz="0" w:space="0" w:color="auto"/>
        <w:right w:val="none" w:sz="0" w:space="0" w:color="auto"/>
      </w:divBdr>
    </w:div>
    <w:div w:id="29259791">
      <w:bodyDiv w:val="1"/>
      <w:marLeft w:val="0"/>
      <w:marRight w:val="0"/>
      <w:marTop w:val="0"/>
      <w:marBottom w:val="0"/>
      <w:divBdr>
        <w:top w:val="none" w:sz="0" w:space="0" w:color="auto"/>
        <w:left w:val="none" w:sz="0" w:space="0" w:color="auto"/>
        <w:bottom w:val="none" w:sz="0" w:space="0" w:color="auto"/>
        <w:right w:val="none" w:sz="0" w:space="0" w:color="auto"/>
      </w:divBdr>
    </w:div>
    <w:div w:id="31542519">
      <w:bodyDiv w:val="1"/>
      <w:marLeft w:val="0"/>
      <w:marRight w:val="0"/>
      <w:marTop w:val="0"/>
      <w:marBottom w:val="0"/>
      <w:divBdr>
        <w:top w:val="none" w:sz="0" w:space="0" w:color="auto"/>
        <w:left w:val="none" w:sz="0" w:space="0" w:color="auto"/>
        <w:bottom w:val="none" w:sz="0" w:space="0" w:color="auto"/>
        <w:right w:val="none" w:sz="0" w:space="0" w:color="auto"/>
      </w:divBdr>
    </w:div>
    <w:div w:id="32971875">
      <w:bodyDiv w:val="1"/>
      <w:marLeft w:val="0"/>
      <w:marRight w:val="0"/>
      <w:marTop w:val="0"/>
      <w:marBottom w:val="0"/>
      <w:divBdr>
        <w:top w:val="none" w:sz="0" w:space="0" w:color="auto"/>
        <w:left w:val="none" w:sz="0" w:space="0" w:color="auto"/>
        <w:bottom w:val="none" w:sz="0" w:space="0" w:color="auto"/>
        <w:right w:val="none" w:sz="0" w:space="0" w:color="auto"/>
      </w:divBdr>
    </w:div>
    <w:div w:id="39212413">
      <w:bodyDiv w:val="1"/>
      <w:marLeft w:val="0"/>
      <w:marRight w:val="0"/>
      <w:marTop w:val="0"/>
      <w:marBottom w:val="0"/>
      <w:divBdr>
        <w:top w:val="none" w:sz="0" w:space="0" w:color="auto"/>
        <w:left w:val="none" w:sz="0" w:space="0" w:color="auto"/>
        <w:bottom w:val="none" w:sz="0" w:space="0" w:color="auto"/>
        <w:right w:val="none" w:sz="0" w:space="0" w:color="auto"/>
      </w:divBdr>
    </w:div>
    <w:div w:id="73549434">
      <w:bodyDiv w:val="1"/>
      <w:marLeft w:val="0"/>
      <w:marRight w:val="0"/>
      <w:marTop w:val="0"/>
      <w:marBottom w:val="0"/>
      <w:divBdr>
        <w:top w:val="none" w:sz="0" w:space="0" w:color="auto"/>
        <w:left w:val="none" w:sz="0" w:space="0" w:color="auto"/>
        <w:bottom w:val="none" w:sz="0" w:space="0" w:color="auto"/>
        <w:right w:val="none" w:sz="0" w:space="0" w:color="auto"/>
      </w:divBdr>
    </w:div>
    <w:div w:id="74865765">
      <w:bodyDiv w:val="1"/>
      <w:marLeft w:val="0"/>
      <w:marRight w:val="0"/>
      <w:marTop w:val="0"/>
      <w:marBottom w:val="0"/>
      <w:divBdr>
        <w:top w:val="none" w:sz="0" w:space="0" w:color="auto"/>
        <w:left w:val="none" w:sz="0" w:space="0" w:color="auto"/>
        <w:bottom w:val="none" w:sz="0" w:space="0" w:color="auto"/>
        <w:right w:val="none" w:sz="0" w:space="0" w:color="auto"/>
      </w:divBdr>
    </w:div>
    <w:div w:id="84154274">
      <w:bodyDiv w:val="1"/>
      <w:marLeft w:val="0"/>
      <w:marRight w:val="0"/>
      <w:marTop w:val="0"/>
      <w:marBottom w:val="0"/>
      <w:divBdr>
        <w:top w:val="none" w:sz="0" w:space="0" w:color="auto"/>
        <w:left w:val="none" w:sz="0" w:space="0" w:color="auto"/>
        <w:bottom w:val="none" w:sz="0" w:space="0" w:color="auto"/>
        <w:right w:val="none" w:sz="0" w:space="0" w:color="auto"/>
      </w:divBdr>
    </w:div>
    <w:div w:id="87582363">
      <w:bodyDiv w:val="1"/>
      <w:marLeft w:val="0"/>
      <w:marRight w:val="0"/>
      <w:marTop w:val="0"/>
      <w:marBottom w:val="0"/>
      <w:divBdr>
        <w:top w:val="none" w:sz="0" w:space="0" w:color="auto"/>
        <w:left w:val="none" w:sz="0" w:space="0" w:color="auto"/>
        <w:bottom w:val="none" w:sz="0" w:space="0" w:color="auto"/>
        <w:right w:val="none" w:sz="0" w:space="0" w:color="auto"/>
      </w:divBdr>
    </w:div>
    <w:div w:id="94714788">
      <w:bodyDiv w:val="1"/>
      <w:marLeft w:val="0"/>
      <w:marRight w:val="0"/>
      <w:marTop w:val="0"/>
      <w:marBottom w:val="0"/>
      <w:divBdr>
        <w:top w:val="none" w:sz="0" w:space="0" w:color="auto"/>
        <w:left w:val="none" w:sz="0" w:space="0" w:color="auto"/>
        <w:bottom w:val="none" w:sz="0" w:space="0" w:color="auto"/>
        <w:right w:val="none" w:sz="0" w:space="0" w:color="auto"/>
      </w:divBdr>
    </w:div>
    <w:div w:id="114982696">
      <w:bodyDiv w:val="1"/>
      <w:marLeft w:val="0"/>
      <w:marRight w:val="0"/>
      <w:marTop w:val="0"/>
      <w:marBottom w:val="0"/>
      <w:divBdr>
        <w:top w:val="none" w:sz="0" w:space="0" w:color="auto"/>
        <w:left w:val="none" w:sz="0" w:space="0" w:color="auto"/>
        <w:bottom w:val="none" w:sz="0" w:space="0" w:color="auto"/>
        <w:right w:val="none" w:sz="0" w:space="0" w:color="auto"/>
      </w:divBdr>
    </w:div>
    <w:div w:id="116457606">
      <w:bodyDiv w:val="1"/>
      <w:marLeft w:val="0"/>
      <w:marRight w:val="0"/>
      <w:marTop w:val="0"/>
      <w:marBottom w:val="0"/>
      <w:divBdr>
        <w:top w:val="none" w:sz="0" w:space="0" w:color="auto"/>
        <w:left w:val="none" w:sz="0" w:space="0" w:color="auto"/>
        <w:bottom w:val="none" w:sz="0" w:space="0" w:color="auto"/>
        <w:right w:val="none" w:sz="0" w:space="0" w:color="auto"/>
      </w:divBdr>
    </w:div>
    <w:div w:id="116877077">
      <w:bodyDiv w:val="1"/>
      <w:marLeft w:val="0"/>
      <w:marRight w:val="0"/>
      <w:marTop w:val="0"/>
      <w:marBottom w:val="0"/>
      <w:divBdr>
        <w:top w:val="none" w:sz="0" w:space="0" w:color="auto"/>
        <w:left w:val="none" w:sz="0" w:space="0" w:color="auto"/>
        <w:bottom w:val="none" w:sz="0" w:space="0" w:color="auto"/>
        <w:right w:val="none" w:sz="0" w:space="0" w:color="auto"/>
      </w:divBdr>
    </w:div>
    <w:div w:id="120193807">
      <w:bodyDiv w:val="1"/>
      <w:marLeft w:val="0"/>
      <w:marRight w:val="0"/>
      <w:marTop w:val="0"/>
      <w:marBottom w:val="0"/>
      <w:divBdr>
        <w:top w:val="none" w:sz="0" w:space="0" w:color="auto"/>
        <w:left w:val="none" w:sz="0" w:space="0" w:color="auto"/>
        <w:bottom w:val="none" w:sz="0" w:space="0" w:color="auto"/>
        <w:right w:val="none" w:sz="0" w:space="0" w:color="auto"/>
      </w:divBdr>
    </w:div>
    <w:div w:id="124466205">
      <w:bodyDiv w:val="1"/>
      <w:marLeft w:val="0"/>
      <w:marRight w:val="0"/>
      <w:marTop w:val="0"/>
      <w:marBottom w:val="0"/>
      <w:divBdr>
        <w:top w:val="none" w:sz="0" w:space="0" w:color="auto"/>
        <w:left w:val="none" w:sz="0" w:space="0" w:color="auto"/>
        <w:bottom w:val="none" w:sz="0" w:space="0" w:color="auto"/>
        <w:right w:val="none" w:sz="0" w:space="0" w:color="auto"/>
      </w:divBdr>
    </w:div>
    <w:div w:id="125858056">
      <w:bodyDiv w:val="1"/>
      <w:marLeft w:val="0"/>
      <w:marRight w:val="0"/>
      <w:marTop w:val="0"/>
      <w:marBottom w:val="0"/>
      <w:divBdr>
        <w:top w:val="none" w:sz="0" w:space="0" w:color="auto"/>
        <w:left w:val="none" w:sz="0" w:space="0" w:color="auto"/>
        <w:bottom w:val="none" w:sz="0" w:space="0" w:color="auto"/>
        <w:right w:val="none" w:sz="0" w:space="0" w:color="auto"/>
      </w:divBdr>
    </w:div>
    <w:div w:id="126975092">
      <w:bodyDiv w:val="1"/>
      <w:marLeft w:val="0"/>
      <w:marRight w:val="0"/>
      <w:marTop w:val="0"/>
      <w:marBottom w:val="0"/>
      <w:divBdr>
        <w:top w:val="none" w:sz="0" w:space="0" w:color="auto"/>
        <w:left w:val="none" w:sz="0" w:space="0" w:color="auto"/>
        <w:bottom w:val="none" w:sz="0" w:space="0" w:color="auto"/>
        <w:right w:val="none" w:sz="0" w:space="0" w:color="auto"/>
      </w:divBdr>
    </w:div>
    <w:div w:id="131676653">
      <w:bodyDiv w:val="1"/>
      <w:marLeft w:val="0"/>
      <w:marRight w:val="0"/>
      <w:marTop w:val="0"/>
      <w:marBottom w:val="0"/>
      <w:divBdr>
        <w:top w:val="none" w:sz="0" w:space="0" w:color="auto"/>
        <w:left w:val="none" w:sz="0" w:space="0" w:color="auto"/>
        <w:bottom w:val="none" w:sz="0" w:space="0" w:color="auto"/>
        <w:right w:val="none" w:sz="0" w:space="0" w:color="auto"/>
      </w:divBdr>
    </w:div>
    <w:div w:id="133064378">
      <w:bodyDiv w:val="1"/>
      <w:marLeft w:val="0"/>
      <w:marRight w:val="0"/>
      <w:marTop w:val="0"/>
      <w:marBottom w:val="0"/>
      <w:divBdr>
        <w:top w:val="none" w:sz="0" w:space="0" w:color="auto"/>
        <w:left w:val="none" w:sz="0" w:space="0" w:color="auto"/>
        <w:bottom w:val="none" w:sz="0" w:space="0" w:color="auto"/>
        <w:right w:val="none" w:sz="0" w:space="0" w:color="auto"/>
      </w:divBdr>
    </w:div>
    <w:div w:id="136998328">
      <w:bodyDiv w:val="1"/>
      <w:marLeft w:val="0"/>
      <w:marRight w:val="0"/>
      <w:marTop w:val="0"/>
      <w:marBottom w:val="0"/>
      <w:divBdr>
        <w:top w:val="none" w:sz="0" w:space="0" w:color="auto"/>
        <w:left w:val="none" w:sz="0" w:space="0" w:color="auto"/>
        <w:bottom w:val="none" w:sz="0" w:space="0" w:color="auto"/>
        <w:right w:val="none" w:sz="0" w:space="0" w:color="auto"/>
      </w:divBdr>
    </w:div>
    <w:div w:id="137574897">
      <w:bodyDiv w:val="1"/>
      <w:marLeft w:val="0"/>
      <w:marRight w:val="0"/>
      <w:marTop w:val="0"/>
      <w:marBottom w:val="0"/>
      <w:divBdr>
        <w:top w:val="none" w:sz="0" w:space="0" w:color="auto"/>
        <w:left w:val="none" w:sz="0" w:space="0" w:color="auto"/>
        <w:bottom w:val="none" w:sz="0" w:space="0" w:color="auto"/>
        <w:right w:val="none" w:sz="0" w:space="0" w:color="auto"/>
      </w:divBdr>
    </w:div>
    <w:div w:id="144320399">
      <w:bodyDiv w:val="1"/>
      <w:marLeft w:val="0"/>
      <w:marRight w:val="0"/>
      <w:marTop w:val="0"/>
      <w:marBottom w:val="0"/>
      <w:divBdr>
        <w:top w:val="none" w:sz="0" w:space="0" w:color="auto"/>
        <w:left w:val="none" w:sz="0" w:space="0" w:color="auto"/>
        <w:bottom w:val="none" w:sz="0" w:space="0" w:color="auto"/>
        <w:right w:val="none" w:sz="0" w:space="0" w:color="auto"/>
      </w:divBdr>
    </w:div>
    <w:div w:id="148257869">
      <w:bodyDiv w:val="1"/>
      <w:marLeft w:val="0"/>
      <w:marRight w:val="0"/>
      <w:marTop w:val="0"/>
      <w:marBottom w:val="0"/>
      <w:divBdr>
        <w:top w:val="none" w:sz="0" w:space="0" w:color="auto"/>
        <w:left w:val="none" w:sz="0" w:space="0" w:color="auto"/>
        <w:bottom w:val="none" w:sz="0" w:space="0" w:color="auto"/>
        <w:right w:val="none" w:sz="0" w:space="0" w:color="auto"/>
      </w:divBdr>
    </w:div>
    <w:div w:id="151332853">
      <w:bodyDiv w:val="1"/>
      <w:marLeft w:val="0"/>
      <w:marRight w:val="0"/>
      <w:marTop w:val="0"/>
      <w:marBottom w:val="0"/>
      <w:divBdr>
        <w:top w:val="none" w:sz="0" w:space="0" w:color="auto"/>
        <w:left w:val="none" w:sz="0" w:space="0" w:color="auto"/>
        <w:bottom w:val="none" w:sz="0" w:space="0" w:color="auto"/>
        <w:right w:val="none" w:sz="0" w:space="0" w:color="auto"/>
      </w:divBdr>
    </w:div>
    <w:div w:id="152333781">
      <w:bodyDiv w:val="1"/>
      <w:marLeft w:val="0"/>
      <w:marRight w:val="0"/>
      <w:marTop w:val="0"/>
      <w:marBottom w:val="0"/>
      <w:divBdr>
        <w:top w:val="none" w:sz="0" w:space="0" w:color="auto"/>
        <w:left w:val="none" w:sz="0" w:space="0" w:color="auto"/>
        <w:bottom w:val="none" w:sz="0" w:space="0" w:color="auto"/>
        <w:right w:val="none" w:sz="0" w:space="0" w:color="auto"/>
      </w:divBdr>
    </w:div>
    <w:div w:id="162822772">
      <w:bodyDiv w:val="1"/>
      <w:marLeft w:val="0"/>
      <w:marRight w:val="0"/>
      <w:marTop w:val="0"/>
      <w:marBottom w:val="0"/>
      <w:divBdr>
        <w:top w:val="none" w:sz="0" w:space="0" w:color="auto"/>
        <w:left w:val="none" w:sz="0" w:space="0" w:color="auto"/>
        <w:bottom w:val="none" w:sz="0" w:space="0" w:color="auto"/>
        <w:right w:val="none" w:sz="0" w:space="0" w:color="auto"/>
      </w:divBdr>
    </w:div>
    <w:div w:id="171991735">
      <w:bodyDiv w:val="1"/>
      <w:marLeft w:val="0"/>
      <w:marRight w:val="0"/>
      <w:marTop w:val="0"/>
      <w:marBottom w:val="0"/>
      <w:divBdr>
        <w:top w:val="none" w:sz="0" w:space="0" w:color="auto"/>
        <w:left w:val="none" w:sz="0" w:space="0" w:color="auto"/>
        <w:bottom w:val="none" w:sz="0" w:space="0" w:color="auto"/>
        <w:right w:val="none" w:sz="0" w:space="0" w:color="auto"/>
      </w:divBdr>
    </w:div>
    <w:div w:id="180364765">
      <w:bodyDiv w:val="1"/>
      <w:marLeft w:val="0"/>
      <w:marRight w:val="0"/>
      <w:marTop w:val="0"/>
      <w:marBottom w:val="0"/>
      <w:divBdr>
        <w:top w:val="none" w:sz="0" w:space="0" w:color="auto"/>
        <w:left w:val="none" w:sz="0" w:space="0" w:color="auto"/>
        <w:bottom w:val="none" w:sz="0" w:space="0" w:color="auto"/>
        <w:right w:val="none" w:sz="0" w:space="0" w:color="auto"/>
      </w:divBdr>
    </w:div>
    <w:div w:id="187449456">
      <w:bodyDiv w:val="1"/>
      <w:marLeft w:val="0"/>
      <w:marRight w:val="0"/>
      <w:marTop w:val="0"/>
      <w:marBottom w:val="0"/>
      <w:divBdr>
        <w:top w:val="none" w:sz="0" w:space="0" w:color="auto"/>
        <w:left w:val="none" w:sz="0" w:space="0" w:color="auto"/>
        <w:bottom w:val="none" w:sz="0" w:space="0" w:color="auto"/>
        <w:right w:val="none" w:sz="0" w:space="0" w:color="auto"/>
      </w:divBdr>
    </w:div>
    <w:div w:id="191384750">
      <w:bodyDiv w:val="1"/>
      <w:marLeft w:val="0"/>
      <w:marRight w:val="0"/>
      <w:marTop w:val="0"/>
      <w:marBottom w:val="0"/>
      <w:divBdr>
        <w:top w:val="none" w:sz="0" w:space="0" w:color="auto"/>
        <w:left w:val="none" w:sz="0" w:space="0" w:color="auto"/>
        <w:bottom w:val="none" w:sz="0" w:space="0" w:color="auto"/>
        <w:right w:val="none" w:sz="0" w:space="0" w:color="auto"/>
      </w:divBdr>
    </w:div>
    <w:div w:id="194857278">
      <w:bodyDiv w:val="1"/>
      <w:marLeft w:val="0"/>
      <w:marRight w:val="0"/>
      <w:marTop w:val="0"/>
      <w:marBottom w:val="0"/>
      <w:divBdr>
        <w:top w:val="none" w:sz="0" w:space="0" w:color="auto"/>
        <w:left w:val="none" w:sz="0" w:space="0" w:color="auto"/>
        <w:bottom w:val="none" w:sz="0" w:space="0" w:color="auto"/>
        <w:right w:val="none" w:sz="0" w:space="0" w:color="auto"/>
      </w:divBdr>
    </w:div>
    <w:div w:id="205266602">
      <w:bodyDiv w:val="1"/>
      <w:marLeft w:val="0"/>
      <w:marRight w:val="0"/>
      <w:marTop w:val="0"/>
      <w:marBottom w:val="0"/>
      <w:divBdr>
        <w:top w:val="none" w:sz="0" w:space="0" w:color="auto"/>
        <w:left w:val="none" w:sz="0" w:space="0" w:color="auto"/>
        <w:bottom w:val="none" w:sz="0" w:space="0" w:color="auto"/>
        <w:right w:val="none" w:sz="0" w:space="0" w:color="auto"/>
      </w:divBdr>
    </w:div>
    <w:div w:id="214049531">
      <w:bodyDiv w:val="1"/>
      <w:marLeft w:val="0"/>
      <w:marRight w:val="0"/>
      <w:marTop w:val="0"/>
      <w:marBottom w:val="0"/>
      <w:divBdr>
        <w:top w:val="none" w:sz="0" w:space="0" w:color="auto"/>
        <w:left w:val="none" w:sz="0" w:space="0" w:color="auto"/>
        <w:bottom w:val="none" w:sz="0" w:space="0" w:color="auto"/>
        <w:right w:val="none" w:sz="0" w:space="0" w:color="auto"/>
      </w:divBdr>
    </w:div>
    <w:div w:id="215972543">
      <w:bodyDiv w:val="1"/>
      <w:marLeft w:val="0"/>
      <w:marRight w:val="0"/>
      <w:marTop w:val="0"/>
      <w:marBottom w:val="0"/>
      <w:divBdr>
        <w:top w:val="none" w:sz="0" w:space="0" w:color="auto"/>
        <w:left w:val="none" w:sz="0" w:space="0" w:color="auto"/>
        <w:bottom w:val="none" w:sz="0" w:space="0" w:color="auto"/>
        <w:right w:val="none" w:sz="0" w:space="0" w:color="auto"/>
      </w:divBdr>
    </w:div>
    <w:div w:id="221597817">
      <w:bodyDiv w:val="1"/>
      <w:marLeft w:val="0"/>
      <w:marRight w:val="0"/>
      <w:marTop w:val="0"/>
      <w:marBottom w:val="0"/>
      <w:divBdr>
        <w:top w:val="none" w:sz="0" w:space="0" w:color="auto"/>
        <w:left w:val="none" w:sz="0" w:space="0" w:color="auto"/>
        <w:bottom w:val="none" w:sz="0" w:space="0" w:color="auto"/>
        <w:right w:val="none" w:sz="0" w:space="0" w:color="auto"/>
      </w:divBdr>
    </w:div>
    <w:div w:id="227499406">
      <w:bodyDiv w:val="1"/>
      <w:marLeft w:val="0"/>
      <w:marRight w:val="0"/>
      <w:marTop w:val="0"/>
      <w:marBottom w:val="0"/>
      <w:divBdr>
        <w:top w:val="none" w:sz="0" w:space="0" w:color="auto"/>
        <w:left w:val="none" w:sz="0" w:space="0" w:color="auto"/>
        <w:bottom w:val="none" w:sz="0" w:space="0" w:color="auto"/>
        <w:right w:val="none" w:sz="0" w:space="0" w:color="auto"/>
      </w:divBdr>
    </w:div>
    <w:div w:id="231358813">
      <w:bodyDiv w:val="1"/>
      <w:marLeft w:val="0"/>
      <w:marRight w:val="0"/>
      <w:marTop w:val="0"/>
      <w:marBottom w:val="0"/>
      <w:divBdr>
        <w:top w:val="none" w:sz="0" w:space="0" w:color="auto"/>
        <w:left w:val="none" w:sz="0" w:space="0" w:color="auto"/>
        <w:bottom w:val="none" w:sz="0" w:space="0" w:color="auto"/>
        <w:right w:val="none" w:sz="0" w:space="0" w:color="auto"/>
      </w:divBdr>
    </w:div>
    <w:div w:id="232468178">
      <w:bodyDiv w:val="1"/>
      <w:marLeft w:val="0"/>
      <w:marRight w:val="0"/>
      <w:marTop w:val="0"/>
      <w:marBottom w:val="0"/>
      <w:divBdr>
        <w:top w:val="none" w:sz="0" w:space="0" w:color="auto"/>
        <w:left w:val="none" w:sz="0" w:space="0" w:color="auto"/>
        <w:bottom w:val="none" w:sz="0" w:space="0" w:color="auto"/>
        <w:right w:val="none" w:sz="0" w:space="0" w:color="auto"/>
      </w:divBdr>
    </w:div>
    <w:div w:id="233323859">
      <w:bodyDiv w:val="1"/>
      <w:marLeft w:val="0"/>
      <w:marRight w:val="0"/>
      <w:marTop w:val="0"/>
      <w:marBottom w:val="0"/>
      <w:divBdr>
        <w:top w:val="none" w:sz="0" w:space="0" w:color="auto"/>
        <w:left w:val="none" w:sz="0" w:space="0" w:color="auto"/>
        <w:bottom w:val="none" w:sz="0" w:space="0" w:color="auto"/>
        <w:right w:val="none" w:sz="0" w:space="0" w:color="auto"/>
      </w:divBdr>
    </w:div>
    <w:div w:id="233661789">
      <w:bodyDiv w:val="1"/>
      <w:marLeft w:val="0"/>
      <w:marRight w:val="0"/>
      <w:marTop w:val="0"/>
      <w:marBottom w:val="0"/>
      <w:divBdr>
        <w:top w:val="none" w:sz="0" w:space="0" w:color="auto"/>
        <w:left w:val="none" w:sz="0" w:space="0" w:color="auto"/>
        <w:bottom w:val="none" w:sz="0" w:space="0" w:color="auto"/>
        <w:right w:val="none" w:sz="0" w:space="0" w:color="auto"/>
      </w:divBdr>
    </w:div>
    <w:div w:id="235022281">
      <w:bodyDiv w:val="1"/>
      <w:marLeft w:val="0"/>
      <w:marRight w:val="0"/>
      <w:marTop w:val="0"/>
      <w:marBottom w:val="0"/>
      <w:divBdr>
        <w:top w:val="none" w:sz="0" w:space="0" w:color="auto"/>
        <w:left w:val="none" w:sz="0" w:space="0" w:color="auto"/>
        <w:bottom w:val="none" w:sz="0" w:space="0" w:color="auto"/>
        <w:right w:val="none" w:sz="0" w:space="0" w:color="auto"/>
      </w:divBdr>
    </w:div>
    <w:div w:id="235287539">
      <w:bodyDiv w:val="1"/>
      <w:marLeft w:val="0"/>
      <w:marRight w:val="0"/>
      <w:marTop w:val="0"/>
      <w:marBottom w:val="0"/>
      <w:divBdr>
        <w:top w:val="none" w:sz="0" w:space="0" w:color="auto"/>
        <w:left w:val="none" w:sz="0" w:space="0" w:color="auto"/>
        <w:bottom w:val="none" w:sz="0" w:space="0" w:color="auto"/>
        <w:right w:val="none" w:sz="0" w:space="0" w:color="auto"/>
      </w:divBdr>
    </w:div>
    <w:div w:id="237207426">
      <w:bodyDiv w:val="1"/>
      <w:marLeft w:val="0"/>
      <w:marRight w:val="0"/>
      <w:marTop w:val="0"/>
      <w:marBottom w:val="0"/>
      <w:divBdr>
        <w:top w:val="none" w:sz="0" w:space="0" w:color="auto"/>
        <w:left w:val="none" w:sz="0" w:space="0" w:color="auto"/>
        <w:bottom w:val="none" w:sz="0" w:space="0" w:color="auto"/>
        <w:right w:val="none" w:sz="0" w:space="0" w:color="auto"/>
      </w:divBdr>
    </w:div>
    <w:div w:id="237634938">
      <w:bodyDiv w:val="1"/>
      <w:marLeft w:val="0"/>
      <w:marRight w:val="0"/>
      <w:marTop w:val="0"/>
      <w:marBottom w:val="0"/>
      <w:divBdr>
        <w:top w:val="none" w:sz="0" w:space="0" w:color="auto"/>
        <w:left w:val="none" w:sz="0" w:space="0" w:color="auto"/>
        <w:bottom w:val="none" w:sz="0" w:space="0" w:color="auto"/>
        <w:right w:val="none" w:sz="0" w:space="0" w:color="auto"/>
      </w:divBdr>
    </w:div>
    <w:div w:id="238682477">
      <w:bodyDiv w:val="1"/>
      <w:marLeft w:val="0"/>
      <w:marRight w:val="0"/>
      <w:marTop w:val="0"/>
      <w:marBottom w:val="0"/>
      <w:divBdr>
        <w:top w:val="none" w:sz="0" w:space="0" w:color="auto"/>
        <w:left w:val="none" w:sz="0" w:space="0" w:color="auto"/>
        <w:bottom w:val="none" w:sz="0" w:space="0" w:color="auto"/>
        <w:right w:val="none" w:sz="0" w:space="0" w:color="auto"/>
      </w:divBdr>
    </w:div>
    <w:div w:id="244731090">
      <w:bodyDiv w:val="1"/>
      <w:marLeft w:val="0"/>
      <w:marRight w:val="0"/>
      <w:marTop w:val="0"/>
      <w:marBottom w:val="0"/>
      <w:divBdr>
        <w:top w:val="none" w:sz="0" w:space="0" w:color="auto"/>
        <w:left w:val="none" w:sz="0" w:space="0" w:color="auto"/>
        <w:bottom w:val="none" w:sz="0" w:space="0" w:color="auto"/>
        <w:right w:val="none" w:sz="0" w:space="0" w:color="auto"/>
      </w:divBdr>
    </w:div>
    <w:div w:id="253977281">
      <w:bodyDiv w:val="1"/>
      <w:marLeft w:val="0"/>
      <w:marRight w:val="0"/>
      <w:marTop w:val="0"/>
      <w:marBottom w:val="0"/>
      <w:divBdr>
        <w:top w:val="none" w:sz="0" w:space="0" w:color="auto"/>
        <w:left w:val="none" w:sz="0" w:space="0" w:color="auto"/>
        <w:bottom w:val="none" w:sz="0" w:space="0" w:color="auto"/>
        <w:right w:val="none" w:sz="0" w:space="0" w:color="auto"/>
      </w:divBdr>
    </w:div>
    <w:div w:id="257563235">
      <w:bodyDiv w:val="1"/>
      <w:marLeft w:val="0"/>
      <w:marRight w:val="0"/>
      <w:marTop w:val="0"/>
      <w:marBottom w:val="0"/>
      <w:divBdr>
        <w:top w:val="none" w:sz="0" w:space="0" w:color="auto"/>
        <w:left w:val="none" w:sz="0" w:space="0" w:color="auto"/>
        <w:bottom w:val="none" w:sz="0" w:space="0" w:color="auto"/>
        <w:right w:val="none" w:sz="0" w:space="0" w:color="auto"/>
      </w:divBdr>
    </w:div>
    <w:div w:id="261038940">
      <w:bodyDiv w:val="1"/>
      <w:marLeft w:val="0"/>
      <w:marRight w:val="0"/>
      <w:marTop w:val="0"/>
      <w:marBottom w:val="0"/>
      <w:divBdr>
        <w:top w:val="none" w:sz="0" w:space="0" w:color="auto"/>
        <w:left w:val="none" w:sz="0" w:space="0" w:color="auto"/>
        <w:bottom w:val="none" w:sz="0" w:space="0" w:color="auto"/>
        <w:right w:val="none" w:sz="0" w:space="0" w:color="auto"/>
      </w:divBdr>
    </w:div>
    <w:div w:id="268586646">
      <w:bodyDiv w:val="1"/>
      <w:marLeft w:val="0"/>
      <w:marRight w:val="0"/>
      <w:marTop w:val="0"/>
      <w:marBottom w:val="0"/>
      <w:divBdr>
        <w:top w:val="none" w:sz="0" w:space="0" w:color="auto"/>
        <w:left w:val="none" w:sz="0" w:space="0" w:color="auto"/>
        <w:bottom w:val="none" w:sz="0" w:space="0" w:color="auto"/>
        <w:right w:val="none" w:sz="0" w:space="0" w:color="auto"/>
      </w:divBdr>
    </w:div>
    <w:div w:id="274602692">
      <w:bodyDiv w:val="1"/>
      <w:marLeft w:val="0"/>
      <w:marRight w:val="0"/>
      <w:marTop w:val="0"/>
      <w:marBottom w:val="0"/>
      <w:divBdr>
        <w:top w:val="none" w:sz="0" w:space="0" w:color="auto"/>
        <w:left w:val="none" w:sz="0" w:space="0" w:color="auto"/>
        <w:bottom w:val="none" w:sz="0" w:space="0" w:color="auto"/>
        <w:right w:val="none" w:sz="0" w:space="0" w:color="auto"/>
      </w:divBdr>
    </w:div>
    <w:div w:id="285090718">
      <w:bodyDiv w:val="1"/>
      <w:marLeft w:val="0"/>
      <w:marRight w:val="0"/>
      <w:marTop w:val="0"/>
      <w:marBottom w:val="0"/>
      <w:divBdr>
        <w:top w:val="none" w:sz="0" w:space="0" w:color="auto"/>
        <w:left w:val="none" w:sz="0" w:space="0" w:color="auto"/>
        <w:bottom w:val="none" w:sz="0" w:space="0" w:color="auto"/>
        <w:right w:val="none" w:sz="0" w:space="0" w:color="auto"/>
      </w:divBdr>
    </w:div>
    <w:div w:id="285619956">
      <w:bodyDiv w:val="1"/>
      <w:marLeft w:val="0"/>
      <w:marRight w:val="0"/>
      <w:marTop w:val="0"/>
      <w:marBottom w:val="0"/>
      <w:divBdr>
        <w:top w:val="none" w:sz="0" w:space="0" w:color="auto"/>
        <w:left w:val="none" w:sz="0" w:space="0" w:color="auto"/>
        <w:bottom w:val="none" w:sz="0" w:space="0" w:color="auto"/>
        <w:right w:val="none" w:sz="0" w:space="0" w:color="auto"/>
      </w:divBdr>
    </w:div>
    <w:div w:id="297958279">
      <w:bodyDiv w:val="1"/>
      <w:marLeft w:val="0"/>
      <w:marRight w:val="0"/>
      <w:marTop w:val="0"/>
      <w:marBottom w:val="0"/>
      <w:divBdr>
        <w:top w:val="none" w:sz="0" w:space="0" w:color="auto"/>
        <w:left w:val="none" w:sz="0" w:space="0" w:color="auto"/>
        <w:bottom w:val="none" w:sz="0" w:space="0" w:color="auto"/>
        <w:right w:val="none" w:sz="0" w:space="0" w:color="auto"/>
      </w:divBdr>
    </w:div>
    <w:div w:id="298917729">
      <w:bodyDiv w:val="1"/>
      <w:marLeft w:val="0"/>
      <w:marRight w:val="0"/>
      <w:marTop w:val="0"/>
      <w:marBottom w:val="0"/>
      <w:divBdr>
        <w:top w:val="none" w:sz="0" w:space="0" w:color="auto"/>
        <w:left w:val="none" w:sz="0" w:space="0" w:color="auto"/>
        <w:bottom w:val="none" w:sz="0" w:space="0" w:color="auto"/>
        <w:right w:val="none" w:sz="0" w:space="0" w:color="auto"/>
      </w:divBdr>
    </w:div>
    <w:div w:id="301010308">
      <w:bodyDiv w:val="1"/>
      <w:marLeft w:val="0"/>
      <w:marRight w:val="0"/>
      <w:marTop w:val="0"/>
      <w:marBottom w:val="0"/>
      <w:divBdr>
        <w:top w:val="none" w:sz="0" w:space="0" w:color="auto"/>
        <w:left w:val="none" w:sz="0" w:space="0" w:color="auto"/>
        <w:bottom w:val="none" w:sz="0" w:space="0" w:color="auto"/>
        <w:right w:val="none" w:sz="0" w:space="0" w:color="auto"/>
      </w:divBdr>
    </w:div>
    <w:div w:id="308169471">
      <w:bodyDiv w:val="1"/>
      <w:marLeft w:val="0"/>
      <w:marRight w:val="0"/>
      <w:marTop w:val="0"/>
      <w:marBottom w:val="0"/>
      <w:divBdr>
        <w:top w:val="none" w:sz="0" w:space="0" w:color="auto"/>
        <w:left w:val="none" w:sz="0" w:space="0" w:color="auto"/>
        <w:bottom w:val="none" w:sz="0" w:space="0" w:color="auto"/>
        <w:right w:val="none" w:sz="0" w:space="0" w:color="auto"/>
      </w:divBdr>
    </w:div>
    <w:div w:id="310209291">
      <w:bodyDiv w:val="1"/>
      <w:marLeft w:val="0"/>
      <w:marRight w:val="0"/>
      <w:marTop w:val="0"/>
      <w:marBottom w:val="0"/>
      <w:divBdr>
        <w:top w:val="none" w:sz="0" w:space="0" w:color="auto"/>
        <w:left w:val="none" w:sz="0" w:space="0" w:color="auto"/>
        <w:bottom w:val="none" w:sz="0" w:space="0" w:color="auto"/>
        <w:right w:val="none" w:sz="0" w:space="0" w:color="auto"/>
      </w:divBdr>
    </w:div>
    <w:div w:id="317657471">
      <w:bodyDiv w:val="1"/>
      <w:marLeft w:val="0"/>
      <w:marRight w:val="0"/>
      <w:marTop w:val="0"/>
      <w:marBottom w:val="0"/>
      <w:divBdr>
        <w:top w:val="none" w:sz="0" w:space="0" w:color="auto"/>
        <w:left w:val="none" w:sz="0" w:space="0" w:color="auto"/>
        <w:bottom w:val="none" w:sz="0" w:space="0" w:color="auto"/>
        <w:right w:val="none" w:sz="0" w:space="0" w:color="auto"/>
      </w:divBdr>
    </w:div>
    <w:div w:id="319768681">
      <w:bodyDiv w:val="1"/>
      <w:marLeft w:val="0"/>
      <w:marRight w:val="0"/>
      <w:marTop w:val="0"/>
      <w:marBottom w:val="0"/>
      <w:divBdr>
        <w:top w:val="none" w:sz="0" w:space="0" w:color="auto"/>
        <w:left w:val="none" w:sz="0" w:space="0" w:color="auto"/>
        <w:bottom w:val="none" w:sz="0" w:space="0" w:color="auto"/>
        <w:right w:val="none" w:sz="0" w:space="0" w:color="auto"/>
      </w:divBdr>
    </w:div>
    <w:div w:id="320621675">
      <w:bodyDiv w:val="1"/>
      <w:marLeft w:val="0"/>
      <w:marRight w:val="0"/>
      <w:marTop w:val="0"/>
      <w:marBottom w:val="0"/>
      <w:divBdr>
        <w:top w:val="none" w:sz="0" w:space="0" w:color="auto"/>
        <w:left w:val="none" w:sz="0" w:space="0" w:color="auto"/>
        <w:bottom w:val="none" w:sz="0" w:space="0" w:color="auto"/>
        <w:right w:val="none" w:sz="0" w:space="0" w:color="auto"/>
      </w:divBdr>
    </w:div>
    <w:div w:id="321354875">
      <w:bodyDiv w:val="1"/>
      <w:marLeft w:val="0"/>
      <w:marRight w:val="0"/>
      <w:marTop w:val="0"/>
      <w:marBottom w:val="0"/>
      <w:divBdr>
        <w:top w:val="none" w:sz="0" w:space="0" w:color="auto"/>
        <w:left w:val="none" w:sz="0" w:space="0" w:color="auto"/>
        <w:bottom w:val="none" w:sz="0" w:space="0" w:color="auto"/>
        <w:right w:val="none" w:sz="0" w:space="0" w:color="auto"/>
      </w:divBdr>
    </w:div>
    <w:div w:id="322901324">
      <w:bodyDiv w:val="1"/>
      <w:marLeft w:val="0"/>
      <w:marRight w:val="0"/>
      <w:marTop w:val="0"/>
      <w:marBottom w:val="0"/>
      <w:divBdr>
        <w:top w:val="none" w:sz="0" w:space="0" w:color="auto"/>
        <w:left w:val="none" w:sz="0" w:space="0" w:color="auto"/>
        <w:bottom w:val="none" w:sz="0" w:space="0" w:color="auto"/>
        <w:right w:val="none" w:sz="0" w:space="0" w:color="auto"/>
      </w:divBdr>
    </w:div>
    <w:div w:id="324013102">
      <w:bodyDiv w:val="1"/>
      <w:marLeft w:val="0"/>
      <w:marRight w:val="0"/>
      <w:marTop w:val="0"/>
      <w:marBottom w:val="0"/>
      <w:divBdr>
        <w:top w:val="none" w:sz="0" w:space="0" w:color="auto"/>
        <w:left w:val="none" w:sz="0" w:space="0" w:color="auto"/>
        <w:bottom w:val="none" w:sz="0" w:space="0" w:color="auto"/>
        <w:right w:val="none" w:sz="0" w:space="0" w:color="auto"/>
      </w:divBdr>
    </w:div>
    <w:div w:id="330643364">
      <w:bodyDiv w:val="1"/>
      <w:marLeft w:val="0"/>
      <w:marRight w:val="0"/>
      <w:marTop w:val="0"/>
      <w:marBottom w:val="0"/>
      <w:divBdr>
        <w:top w:val="none" w:sz="0" w:space="0" w:color="auto"/>
        <w:left w:val="none" w:sz="0" w:space="0" w:color="auto"/>
        <w:bottom w:val="none" w:sz="0" w:space="0" w:color="auto"/>
        <w:right w:val="none" w:sz="0" w:space="0" w:color="auto"/>
      </w:divBdr>
    </w:div>
    <w:div w:id="340816667">
      <w:bodyDiv w:val="1"/>
      <w:marLeft w:val="0"/>
      <w:marRight w:val="0"/>
      <w:marTop w:val="0"/>
      <w:marBottom w:val="0"/>
      <w:divBdr>
        <w:top w:val="none" w:sz="0" w:space="0" w:color="auto"/>
        <w:left w:val="none" w:sz="0" w:space="0" w:color="auto"/>
        <w:bottom w:val="none" w:sz="0" w:space="0" w:color="auto"/>
        <w:right w:val="none" w:sz="0" w:space="0" w:color="auto"/>
      </w:divBdr>
    </w:div>
    <w:div w:id="343096141">
      <w:bodyDiv w:val="1"/>
      <w:marLeft w:val="0"/>
      <w:marRight w:val="0"/>
      <w:marTop w:val="0"/>
      <w:marBottom w:val="0"/>
      <w:divBdr>
        <w:top w:val="none" w:sz="0" w:space="0" w:color="auto"/>
        <w:left w:val="none" w:sz="0" w:space="0" w:color="auto"/>
        <w:bottom w:val="none" w:sz="0" w:space="0" w:color="auto"/>
        <w:right w:val="none" w:sz="0" w:space="0" w:color="auto"/>
      </w:divBdr>
    </w:div>
    <w:div w:id="351033408">
      <w:bodyDiv w:val="1"/>
      <w:marLeft w:val="0"/>
      <w:marRight w:val="0"/>
      <w:marTop w:val="0"/>
      <w:marBottom w:val="0"/>
      <w:divBdr>
        <w:top w:val="none" w:sz="0" w:space="0" w:color="auto"/>
        <w:left w:val="none" w:sz="0" w:space="0" w:color="auto"/>
        <w:bottom w:val="none" w:sz="0" w:space="0" w:color="auto"/>
        <w:right w:val="none" w:sz="0" w:space="0" w:color="auto"/>
      </w:divBdr>
    </w:div>
    <w:div w:id="354432014">
      <w:bodyDiv w:val="1"/>
      <w:marLeft w:val="0"/>
      <w:marRight w:val="0"/>
      <w:marTop w:val="0"/>
      <w:marBottom w:val="0"/>
      <w:divBdr>
        <w:top w:val="none" w:sz="0" w:space="0" w:color="auto"/>
        <w:left w:val="none" w:sz="0" w:space="0" w:color="auto"/>
        <w:bottom w:val="none" w:sz="0" w:space="0" w:color="auto"/>
        <w:right w:val="none" w:sz="0" w:space="0" w:color="auto"/>
      </w:divBdr>
    </w:div>
    <w:div w:id="363793523">
      <w:bodyDiv w:val="1"/>
      <w:marLeft w:val="0"/>
      <w:marRight w:val="0"/>
      <w:marTop w:val="0"/>
      <w:marBottom w:val="0"/>
      <w:divBdr>
        <w:top w:val="none" w:sz="0" w:space="0" w:color="auto"/>
        <w:left w:val="none" w:sz="0" w:space="0" w:color="auto"/>
        <w:bottom w:val="none" w:sz="0" w:space="0" w:color="auto"/>
        <w:right w:val="none" w:sz="0" w:space="0" w:color="auto"/>
      </w:divBdr>
    </w:div>
    <w:div w:id="366178034">
      <w:bodyDiv w:val="1"/>
      <w:marLeft w:val="0"/>
      <w:marRight w:val="0"/>
      <w:marTop w:val="0"/>
      <w:marBottom w:val="0"/>
      <w:divBdr>
        <w:top w:val="none" w:sz="0" w:space="0" w:color="auto"/>
        <w:left w:val="none" w:sz="0" w:space="0" w:color="auto"/>
        <w:bottom w:val="none" w:sz="0" w:space="0" w:color="auto"/>
        <w:right w:val="none" w:sz="0" w:space="0" w:color="auto"/>
      </w:divBdr>
    </w:div>
    <w:div w:id="366489526">
      <w:bodyDiv w:val="1"/>
      <w:marLeft w:val="0"/>
      <w:marRight w:val="0"/>
      <w:marTop w:val="0"/>
      <w:marBottom w:val="0"/>
      <w:divBdr>
        <w:top w:val="none" w:sz="0" w:space="0" w:color="auto"/>
        <w:left w:val="none" w:sz="0" w:space="0" w:color="auto"/>
        <w:bottom w:val="none" w:sz="0" w:space="0" w:color="auto"/>
        <w:right w:val="none" w:sz="0" w:space="0" w:color="auto"/>
      </w:divBdr>
    </w:div>
    <w:div w:id="371465141">
      <w:bodyDiv w:val="1"/>
      <w:marLeft w:val="0"/>
      <w:marRight w:val="0"/>
      <w:marTop w:val="0"/>
      <w:marBottom w:val="0"/>
      <w:divBdr>
        <w:top w:val="none" w:sz="0" w:space="0" w:color="auto"/>
        <w:left w:val="none" w:sz="0" w:space="0" w:color="auto"/>
        <w:bottom w:val="none" w:sz="0" w:space="0" w:color="auto"/>
        <w:right w:val="none" w:sz="0" w:space="0" w:color="auto"/>
      </w:divBdr>
    </w:div>
    <w:div w:id="386491380">
      <w:bodyDiv w:val="1"/>
      <w:marLeft w:val="0"/>
      <w:marRight w:val="0"/>
      <w:marTop w:val="0"/>
      <w:marBottom w:val="0"/>
      <w:divBdr>
        <w:top w:val="none" w:sz="0" w:space="0" w:color="auto"/>
        <w:left w:val="none" w:sz="0" w:space="0" w:color="auto"/>
        <w:bottom w:val="none" w:sz="0" w:space="0" w:color="auto"/>
        <w:right w:val="none" w:sz="0" w:space="0" w:color="auto"/>
      </w:divBdr>
    </w:div>
    <w:div w:id="389038874">
      <w:bodyDiv w:val="1"/>
      <w:marLeft w:val="0"/>
      <w:marRight w:val="0"/>
      <w:marTop w:val="0"/>
      <w:marBottom w:val="0"/>
      <w:divBdr>
        <w:top w:val="none" w:sz="0" w:space="0" w:color="auto"/>
        <w:left w:val="none" w:sz="0" w:space="0" w:color="auto"/>
        <w:bottom w:val="none" w:sz="0" w:space="0" w:color="auto"/>
        <w:right w:val="none" w:sz="0" w:space="0" w:color="auto"/>
      </w:divBdr>
    </w:div>
    <w:div w:id="395321381">
      <w:bodyDiv w:val="1"/>
      <w:marLeft w:val="0"/>
      <w:marRight w:val="0"/>
      <w:marTop w:val="0"/>
      <w:marBottom w:val="0"/>
      <w:divBdr>
        <w:top w:val="none" w:sz="0" w:space="0" w:color="auto"/>
        <w:left w:val="none" w:sz="0" w:space="0" w:color="auto"/>
        <w:bottom w:val="none" w:sz="0" w:space="0" w:color="auto"/>
        <w:right w:val="none" w:sz="0" w:space="0" w:color="auto"/>
      </w:divBdr>
    </w:div>
    <w:div w:id="402946583">
      <w:bodyDiv w:val="1"/>
      <w:marLeft w:val="0"/>
      <w:marRight w:val="0"/>
      <w:marTop w:val="0"/>
      <w:marBottom w:val="0"/>
      <w:divBdr>
        <w:top w:val="none" w:sz="0" w:space="0" w:color="auto"/>
        <w:left w:val="none" w:sz="0" w:space="0" w:color="auto"/>
        <w:bottom w:val="none" w:sz="0" w:space="0" w:color="auto"/>
        <w:right w:val="none" w:sz="0" w:space="0" w:color="auto"/>
      </w:divBdr>
    </w:div>
    <w:div w:id="404301541">
      <w:bodyDiv w:val="1"/>
      <w:marLeft w:val="0"/>
      <w:marRight w:val="0"/>
      <w:marTop w:val="0"/>
      <w:marBottom w:val="0"/>
      <w:divBdr>
        <w:top w:val="none" w:sz="0" w:space="0" w:color="auto"/>
        <w:left w:val="none" w:sz="0" w:space="0" w:color="auto"/>
        <w:bottom w:val="none" w:sz="0" w:space="0" w:color="auto"/>
        <w:right w:val="none" w:sz="0" w:space="0" w:color="auto"/>
      </w:divBdr>
    </w:div>
    <w:div w:id="408306488">
      <w:bodyDiv w:val="1"/>
      <w:marLeft w:val="0"/>
      <w:marRight w:val="0"/>
      <w:marTop w:val="0"/>
      <w:marBottom w:val="0"/>
      <w:divBdr>
        <w:top w:val="none" w:sz="0" w:space="0" w:color="auto"/>
        <w:left w:val="none" w:sz="0" w:space="0" w:color="auto"/>
        <w:bottom w:val="none" w:sz="0" w:space="0" w:color="auto"/>
        <w:right w:val="none" w:sz="0" w:space="0" w:color="auto"/>
      </w:divBdr>
    </w:div>
    <w:div w:id="414860498">
      <w:bodyDiv w:val="1"/>
      <w:marLeft w:val="0"/>
      <w:marRight w:val="0"/>
      <w:marTop w:val="0"/>
      <w:marBottom w:val="0"/>
      <w:divBdr>
        <w:top w:val="none" w:sz="0" w:space="0" w:color="auto"/>
        <w:left w:val="none" w:sz="0" w:space="0" w:color="auto"/>
        <w:bottom w:val="none" w:sz="0" w:space="0" w:color="auto"/>
        <w:right w:val="none" w:sz="0" w:space="0" w:color="auto"/>
      </w:divBdr>
    </w:div>
    <w:div w:id="421996987">
      <w:bodyDiv w:val="1"/>
      <w:marLeft w:val="0"/>
      <w:marRight w:val="0"/>
      <w:marTop w:val="0"/>
      <w:marBottom w:val="0"/>
      <w:divBdr>
        <w:top w:val="none" w:sz="0" w:space="0" w:color="auto"/>
        <w:left w:val="none" w:sz="0" w:space="0" w:color="auto"/>
        <w:bottom w:val="none" w:sz="0" w:space="0" w:color="auto"/>
        <w:right w:val="none" w:sz="0" w:space="0" w:color="auto"/>
      </w:divBdr>
    </w:div>
    <w:div w:id="425854776">
      <w:bodyDiv w:val="1"/>
      <w:marLeft w:val="0"/>
      <w:marRight w:val="0"/>
      <w:marTop w:val="0"/>
      <w:marBottom w:val="0"/>
      <w:divBdr>
        <w:top w:val="none" w:sz="0" w:space="0" w:color="auto"/>
        <w:left w:val="none" w:sz="0" w:space="0" w:color="auto"/>
        <w:bottom w:val="none" w:sz="0" w:space="0" w:color="auto"/>
        <w:right w:val="none" w:sz="0" w:space="0" w:color="auto"/>
      </w:divBdr>
    </w:div>
    <w:div w:id="432096417">
      <w:bodyDiv w:val="1"/>
      <w:marLeft w:val="0"/>
      <w:marRight w:val="0"/>
      <w:marTop w:val="0"/>
      <w:marBottom w:val="0"/>
      <w:divBdr>
        <w:top w:val="none" w:sz="0" w:space="0" w:color="auto"/>
        <w:left w:val="none" w:sz="0" w:space="0" w:color="auto"/>
        <w:bottom w:val="none" w:sz="0" w:space="0" w:color="auto"/>
        <w:right w:val="none" w:sz="0" w:space="0" w:color="auto"/>
      </w:divBdr>
    </w:div>
    <w:div w:id="435756669">
      <w:bodyDiv w:val="1"/>
      <w:marLeft w:val="0"/>
      <w:marRight w:val="0"/>
      <w:marTop w:val="0"/>
      <w:marBottom w:val="0"/>
      <w:divBdr>
        <w:top w:val="none" w:sz="0" w:space="0" w:color="auto"/>
        <w:left w:val="none" w:sz="0" w:space="0" w:color="auto"/>
        <w:bottom w:val="none" w:sz="0" w:space="0" w:color="auto"/>
        <w:right w:val="none" w:sz="0" w:space="0" w:color="auto"/>
      </w:divBdr>
    </w:div>
    <w:div w:id="441262388">
      <w:bodyDiv w:val="1"/>
      <w:marLeft w:val="0"/>
      <w:marRight w:val="0"/>
      <w:marTop w:val="0"/>
      <w:marBottom w:val="0"/>
      <w:divBdr>
        <w:top w:val="none" w:sz="0" w:space="0" w:color="auto"/>
        <w:left w:val="none" w:sz="0" w:space="0" w:color="auto"/>
        <w:bottom w:val="none" w:sz="0" w:space="0" w:color="auto"/>
        <w:right w:val="none" w:sz="0" w:space="0" w:color="auto"/>
      </w:divBdr>
    </w:div>
    <w:div w:id="447090773">
      <w:bodyDiv w:val="1"/>
      <w:marLeft w:val="0"/>
      <w:marRight w:val="0"/>
      <w:marTop w:val="0"/>
      <w:marBottom w:val="0"/>
      <w:divBdr>
        <w:top w:val="none" w:sz="0" w:space="0" w:color="auto"/>
        <w:left w:val="none" w:sz="0" w:space="0" w:color="auto"/>
        <w:bottom w:val="none" w:sz="0" w:space="0" w:color="auto"/>
        <w:right w:val="none" w:sz="0" w:space="0" w:color="auto"/>
      </w:divBdr>
    </w:div>
    <w:div w:id="447553580">
      <w:bodyDiv w:val="1"/>
      <w:marLeft w:val="0"/>
      <w:marRight w:val="0"/>
      <w:marTop w:val="0"/>
      <w:marBottom w:val="0"/>
      <w:divBdr>
        <w:top w:val="none" w:sz="0" w:space="0" w:color="auto"/>
        <w:left w:val="none" w:sz="0" w:space="0" w:color="auto"/>
        <w:bottom w:val="none" w:sz="0" w:space="0" w:color="auto"/>
        <w:right w:val="none" w:sz="0" w:space="0" w:color="auto"/>
      </w:divBdr>
    </w:div>
    <w:div w:id="448596137">
      <w:bodyDiv w:val="1"/>
      <w:marLeft w:val="0"/>
      <w:marRight w:val="0"/>
      <w:marTop w:val="0"/>
      <w:marBottom w:val="0"/>
      <w:divBdr>
        <w:top w:val="none" w:sz="0" w:space="0" w:color="auto"/>
        <w:left w:val="none" w:sz="0" w:space="0" w:color="auto"/>
        <w:bottom w:val="none" w:sz="0" w:space="0" w:color="auto"/>
        <w:right w:val="none" w:sz="0" w:space="0" w:color="auto"/>
      </w:divBdr>
    </w:div>
    <w:div w:id="463276543">
      <w:bodyDiv w:val="1"/>
      <w:marLeft w:val="0"/>
      <w:marRight w:val="0"/>
      <w:marTop w:val="0"/>
      <w:marBottom w:val="0"/>
      <w:divBdr>
        <w:top w:val="none" w:sz="0" w:space="0" w:color="auto"/>
        <w:left w:val="none" w:sz="0" w:space="0" w:color="auto"/>
        <w:bottom w:val="none" w:sz="0" w:space="0" w:color="auto"/>
        <w:right w:val="none" w:sz="0" w:space="0" w:color="auto"/>
      </w:divBdr>
    </w:div>
    <w:div w:id="469177550">
      <w:bodyDiv w:val="1"/>
      <w:marLeft w:val="0"/>
      <w:marRight w:val="0"/>
      <w:marTop w:val="0"/>
      <w:marBottom w:val="0"/>
      <w:divBdr>
        <w:top w:val="none" w:sz="0" w:space="0" w:color="auto"/>
        <w:left w:val="none" w:sz="0" w:space="0" w:color="auto"/>
        <w:bottom w:val="none" w:sz="0" w:space="0" w:color="auto"/>
        <w:right w:val="none" w:sz="0" w:space="0" w:color="auto"/>
      </w:divBdr>
    </w:div>
    <w:div w:id="469907593">
      <w:bodyDiv w:val="1"/>
      <w:marLeft w:val="0"/>
      <w:marRight w:val="0"/>
      <w:marTop w:val="0"/>
      <w:marBottom w:val="0"/>
      <w:divBdr>
        <w:top w:val="none" w:sz="0" w:space="0" w:color="auto"/>
        <w:left w:val="none" w:sz="0" w:space="0" w:color="auto"/>
        <w:bottom w:val="none" w:sz="0" w:space="0" w:color="auto"/>
        <w:right w:val="none" w:sz="0" w:space="0" w:color="auto"/>
      </w:divBdr>
    </w:div>
    <w:div w:id="481581219">
      <w:bodyDiv w:val="1"/>
      <w:marLeft w:val="0"/>
      <w:marRight w:val="0"/>
      <w:marTop w:val="0"/>
      <w:marBottom w:val="0"/>
      <w:divBdr>
        <w:top w:val="none" w:sz="0" w:space="0" w:color="auto"/>
        <w:left w:val="none" w:sz="0" w:space="0" w:color="auto"/>
        <w:bottom w:val="none" w:sz="0" w:space="0" w:color="auto"/>
        <w:right w:val="none" w:sz="0" w:space="0" w:color="auto"/>
      </w:divBdr>
    </w:div>
    <w:div w:id="487285128">
      <w:bodyDiv w:val="1"/>
      <w:marLeft w:val="0"/>
      <w:marRight w:val="0"/>
      <w:marTop w:val="0"/>
      <w:marBottom w:val="0"/>
      <w:divBdr>
        <w:top w:val="none" w:sz="0" w:space="0" w:color="auto"/>
        <w:left w:val="none" w:sz="0" w:space="0" w:color="auto"/>
        <w:bottom w:val="none" w:sz="0" w:space="0" w:color="auto"/>
        <w:right w:val="none" w:sz="0" w:space="0" w:color="auto"/>
      </w:divBdr>
    </w:div>
    <w:div w:id="489904359">
      <w:bodyDiv w:val="1"/>
      <w:marLeft w:val="0"/>
      <w:marRight w:val="0"/>
      <w:marTop w:val="0"/>
      <w:marBottom w:val="0"/>
      <w:divBdr>
        <w:top w:val="none" w:sz="0" w:space="0" w:color="auto"/>
        <w:left w:val="none" w:sz="0" w:space="0" w:color="auto"/>
        <w:bottom w:val="none" w:sz="0" w:space="0" w:color="auto"/>
        <w:right w:val="none" w:sz="0" w:space="0" w:color="auto"/>
      </w:divBdr>
    </w:div>
    <w:div w:id="500702799">
      <w:bodyDiv w:val="1"/>
      <w:marLeft w:val="0"/>
      <w:marRight w:val="0"/>
      <w:marTop w:val="0"/>
      <w:marBottom w:val="0"/>
      <w:divBdr>
        <w:top w:val="none" w:sz="0" w:space="0" w:color="auto"/>
        <w:left w:val="none" w:sz="0" w:space="0" w:color="auto"/>
        <w:bottom w:val="none" w:sz="0" w:space="0" w:color="auto"/>
        <w:right w:val="none" w:sz="0" w:space="0" w:color="auto"/>
      </w:divBdr>
    </w:div>
    <w:div w:id="504637243">
      <w:bodyDiv w:val="1"/>
      <w:marLeft w:val="0"/>
      <w:marRight w:val="0"/>
      <w:marTop w:val="0"/>
      <w:marBottom w:val="0"/>
      <w:divBdr>
        <w:top w:val="none" w:sz="0" w:space="0" w:color="auto"/>
        <w:left w:val="none" w:sz="0" w:space="0" w:color="auto"/>
        <w:bottom w:val="none" w:sz="0" w:space="0" w:color="auto"/>
        <w:right w:val="none" w:sz="0" w:space="0" w:color="auto"/>
      </w:divBdr>
    </w:div>
    <w:div w:id="512232266">
      <w:bodyDiv w:val="1"/>
      <w:marLeft w:val="0"/>
      <w:marRight w:val="0"/>
      <w:marTop w:val="0"/>
      <w:marBottom w:val="0"/>
      <w:divBdr>
        <w:top w:val="none" w:sz="0" w:space="0" w:color="auto"/>
        <w:left w:val="none" w:sz="0" w:space="0" w:color="auto"/>
        <w:bottom w:val="none" w:sz="0" w:space="0" w:color="auto"/>
        <w:right w:val="none" w:sz="0" w:space="0" w:color="auto"/>
      </w:divBdr>
    </w:div>
    <w:div w:id="513999179">
      <w:bodyDiv w:val="1"/>
      <w:marLeft w:val="0"/>
      <w:marRight w:val="0"/>
      <w:marTop w:val="0"/>
      <w:marBottom w:val="0"/>
      <w:divBdr>
        <w:top w:val="none" w:sz="0" w:space="0" w:color="auto"/>
        <w:left w:val="none" w:sz="0" w:space="0" w:color="auto"/>
        <w:bottom w:val="none" w:sz="0" w:space="0" w:color="auto"/>
        <w:right w:val="none" w:sz="0" w:space="0" w:color="auto"/>
      </w:divBdr>
    </w:div>
    <w:div w:id="518590678">
      <w:bodyDiv w:val="1"/>
      <w:marLeft w:val="0"/>
      <w:marRight w:val="0"/>
      <w:marTop w:val="0"/>
      <w:marBottom w:val="0"/>
      <w:divBdr>
        <w:top w:val="none" w:sz="0" w:space="0" w:color="auto"/>
        <w:left w:val="none" w:sz="0" w:space="0" w:color="auto"/>
        <w:bottom w:val="none" w:sz="0" w:space="0" w:color="auto"/>
        <w:right w:val="none" w:sz="0" w:space="0" w:color="auto"/>
      </w:divBdr>
    </w:div>
    <w:div w:id="526917344">
      <w:bodyDiv w:val="1"/>
      <w:marLeft w:val="0"/>
      <w:marRight w:val="0"/>
      <w:marTop w:val="0"/>
      <w:marBottom w:val="0"/>
      <w:divBdr>
        <w:top w:val="none" w:sz="0" w:space="0" w:color="auto"/>
        <w:left w:val="none" w:sz="0" w:space="0" w:color="auto"/>
        <w:bottom w:val="none" w:sz="0" w:space="0" w:color="auto"/>
        <w:right w:val="none" w:sz="0" w:space="0" w:color="auto"/>
      </w:divBdr>
    </w:div>
    <w:div w:id="527986192">
      <w:bodyDiv w:val="1"/>
      <w:marLeft w:val="0"/>
      <w:marRight w:val="0"/>
      <w:marTop w:val="0"/>
      <w:marBottom w:val="0"/>
      <w:divBdr>
        <w:top w:val="none" w:sz="0" w:space="0" w:color="auto"/>
        <w:left w:val="none" w:sz="0" w:space="0" w:color="auto"/>
        <w:bottom w:val="none" w:sz="0" w:space="0" w:color="auto"/>
        <w:right w:val="none" w:sz="0" w:space="0" w:color="auto"/>
      </w:divBdr>
    </w:div>
    <w:div w:id="534125525">
      <w:bodyDiv w:val="1"/>
      <w:marLeft w:val="0"/>
      <w:marRight w:val="0"/>
      <w:marTop w:val="0"/>
      <w:marBottom w:val="0"/>
      <w:divBdr>
        <w:top w:val="none" w:sz="0" w:space="0" w:color="auto"/>
        <w:left w:val="none" w:sz="0" w:space="0" w:color="auto"/>
        <w:bottom w:val="none" w:sz="0" w:space="0" w:color="auto"/>
        <w:right w:val="none" w:sz="0" w:space="0" w:color="auto"/>
      </w:divBdr>
    </w:div>
    <w:div w:id="539437300">
      <w:bodyDiv w:val="1"/>
      <w:marLeft w:val="0"/>
      <w:marRight w:val="0"/>
      <w:marTop w:val="0"/>
      <w:marBottom w:val="0"/>
      <w:divBdr>
        <w:top w:val="none" w:sz="0" w:space="0" w:color="auto"/>
        <w:left w:val="none" w:sz="0" w:space="0" w:color="auto"/>
        <w:bottom w:val="none" w:sz="0" w:space="0" w:color="auto"/>
        <w:right w:val="none" w:sz="0" w:space="0" w:color="auto"/>
      </w:divBdr>
    </w:div>
    <w:div w:id="545336805">
      <w:bodyDiv w:val="1"/>
      <w:marLeft w:val="0"/>
      <w:marRight w:val="0"/>
      <w:marTop w:val="0"/>
      <w:marBottom w:val="0"/>
      <w:divBdr>
        <w:top w:val="none" w:sz="0" w:space="0" w:color="auto"/>
        <w:left w:val="none" w:sz="0" w:space="0" w:color="auto"/>
        <w:bottom w:val="none" w:sz="0" w:space="0" w:color="auto"/>
        <w:right w:val="none" w:sz="0" w:space="0" w:color="auto"/>
      </w:divBdr>
    </w:div>
    <w:div w:id="551968009">
      <w:bodyDiv w:val="1"/>
      <w:marLeft w:val="0"/>
      <w:marRight w:val="0"/>
      <w:marTop w:val="0"/>
      <w:marBottom w:val="0"/>
      <w:divBdr>
        <w:top w:val="none" w:sz="0" w:space="0" w:color="auto"/>
        <w:left w:val="none" w:sz="0" w:space="0" w:color="auto"/>
        <w:bottom w:val="none" w:sz="0" w:space="0" w:color="auto"/>
        <w:right w:val="none" w:sz="0" w:space="0" w:color="auto"/>
      </w:divBdr>
    </w:div>
    <w:div w:id="557202542">
      <w:bodyDiv w:val="1"/>
      <w:marLeft w:val="0"/>
      <w:marRight w:val="0"/>
      <w:marTop w:val="0"/>
      <w:marBottom w:val="0"/>
      <w:divBdr>
        <w:top w:val="none" w:sz="0" w:space="0" w:color="auto"/>
        <w:left w:val="none" w:sz="0" w:space="0" w:color="auto"/>
        <w:bottom w:val="none" w:sz="0" w:space="0" w:color="auto"/>
        <w:right w:val="none" w:sz="0" w:space="0" w:color="auto"/>
      </w:divBdr>
    </w:div>
    <w:div w:id="560211663">
      <w:bodyDiv w:val="1"/>
      <w:marLeft w:val="0"/>
      <w:marRight w:val="0"/>
      <w:marTop w:val="0"/>
      <w:marBottom w:val="0"/>
      <w:divBdr>
        <w:top w:val="none" w:sz="0" w:space="0" w:color="auto"/>
        <w:left w:val="none" w:sz="0" w:space="0" w:color="auto"/>
        <w:bottom w:val="none" w:sz="0" w:space="0" w:color="auto"/>
        <w:right w:val="none" w:sz="0" w:space="0" w:color="auto"/>
      </w:divBdr>
    </w:div>
    <w:div w:id="568538838">
      <w:bodyDiv w:val="1"/>
      <w:marLeft w:val="0"/>
      <w:marRight w:val="0"/>
      <w:marTop w:val="0"/>
      <w:marBottom w:val="0"/>
      <w:divBdr>
        <w:top w:val="none" w:sz="0" w:space="0" w:color="auto"/>
        <w:left w:val="none" w:sz="0" w:space="0" w:color="auto"/>
        <w:bottom w:val="none" w:sz="0" w:space="0" w:color="auto"/>
        <w:right w:val="none" w:sz="0" w:space="0" w:color="auto"/>
      </w:divBdr>
    </w:div>
    <w:div w:id="573588082">
      <w:bodyDiv w:val="1"/>
      <w:marLeft w:val="0"/>
      <w:marRight w:val="0"/>
      <w:marTop w:val="0"/>
      <w:marBottom w:val="0"/>
      <w:divBdr>
        <w:top w:val="none" w:sz="0" w:space="0" w:color="auto"/>
        <w:left w:val="none" w:sz="0" w:space="0" w:color="auto"/>
        <w:bottom w:val="none" w:sz="0" w:space="0" w:color="auto"/>
        <w:right w:val="none" w:sz="0" w:space="0" w:color="auto"/>
      </w:divBdr>
    </w:div>
    <w:div w:id="576286433">
      <w:bodyDiv w:val="1"/>
      <w:marLeft w:val="0"/>
      <w:marRight w:val="0"/>
      <w:marTop w:val="0"/>
      <w:marBottom w:val="0"/>
      <w:divBdr>
        <w:top w:val="none" w:sz="0" w:space="0" w:color="auto"/>
        <w:left w:val="none" w:sz="0" w:space="0" w:color="auto"/>
        <w:bottom w:val="none" w:sz="0" w:space="0" w:color="auto"/>
        <w:right w:val="none" w:sz="0" w:space="0" w:color="auto"/>
      </w:divBdr>
    </w:div>
    <w:div w:id="576474513">
      <w:bodyDiv w:val="1"/>
      <w:marLeft w:val="0"/>
      <w:marRight w:val="0"/>
      <w:marTop w:val="0"/>
      <w:marBottom w:val="0"/>
      <w:divBdr>
        <w:top w:val="none" w:sz="0" w:space="0" w:color="auto"/>
        <w:left w:val="none" w:sz="0" w:space="0" w:color="auto"/>
        <w:bottom w:val="none" w:sz="0" w:space="0" w:color="auto"/>
        <w:right w:val="none" w:sz="0" w:space="0" w:color="auto"/>
      </w:divBdr>
    </w:div>
    <w:div w:id="581986970">
      <w:bodyDiv w:val="1"/>
      <w:marLeft w:val="0"/>
      <w:marRight w:val="0"/>
      <w:marTop w:val="0"/>
      <w:marBottom w:val="0"/>
      <w:divBdr>
        <w:top w:val="none" w:sz="0" w:space="0" w:color="auto"/>
        <w:left w:val="none" w:sz="0" w:space="0" w:color="auto"/>
        <w:bottom w:val="none" w:sz="0" w:space="0" w:color="auto"/>
        <w:right w:val="none" w:sz="0" w:space="0" w:color="auto"/>
      </w:divBdr>
    </w:div>
    <w:div w:id="583414760">
      <w:bodyDiv w:val="1"/>
      <w:marLeft w:val="0"/>
      <w:marRight w:val="0"/>
      <w:marTop w:val="0"/>
      <w:marBottom w:val="0"/>
      <w:divBdr>
        <w:top w:val="none" w:sz="0" w:space="0" w:color="auto"/>
        <w:left w:val="none" w:sz="0" w:space="0" w:color="auto"/>
        <w:bottom w:val="none" w:sz="0" w:space="0" w:color="auto"/>
        <w:right w:val="none" w:sz="0" w:space="0" w:color="auto"/>
      </w:divBdr>
    </w:div>
    <w:div w:id="592666518">
      <w:bodyDiv w:val="1"/>
      <w:marLeft w:val="0"/>
      <w:marRight w:val="0"/>
      <w:marTop w:val="0"/>
      <w:marBottom w:val="0"/>
      <w:divBdr>
        <w:top w:val="none" w:sz="0" w:space="0" w:color="auto"/>
        <w:left w:val="none" w:sz="0" w:space="0" w:color="auto"/>
        <w:bottom w:val="none" w:sz="0" w:space="0" w:color="auto"/>
        <w:right w:val="none" w:sz="0" w:space="0" w:color="auto"/>
      </w:divBdr>
    </w:div>
    <w:div w:id="594633211">
      <w:bodyDiv w:val="1"/>
      <w:marLeft w:val="0"/>
      <w:marRight w:val="0"/>
      <w:marTop w:val="0"/>
      <w:marBottom w:val="0"/>
      <w:divBdr>
        <w:top w:val="none" w:sz="0" w:space="0" w:color="auto"/>
        <w:left w:val="none" w:sz="0" w:space="0" w:color="auto"/>
        <w:bottom w:val="none" w:sz="0" w:space="0" w:color="auto"/>
        <w:right w:val="none" w:sz="0" w:space="0" w:color="auto"/>
      </w:divBdr>
    </w:div>
    <w:div w:id="603347435">
      <w:bodyDiv w:val="1"/>
      <w:marLeft w:val="0"/>
      <w:marRight w:val="0"/>
      <w:marTop w:val="0"/>
      <w:marBottom w:val="0"/>
      <w:divBdr>
        <w:top w:val="none" w:sz="0" w:space="0" w:color="auto"/>
        <w:left w:val="none" w:sz="0" w:space="0" w:color="auto"/>
        <w:bottom w:val="none" w:sz="0" w:space="0" w:color="auto"/>
        <w:right w:val="none" w:sz="0" w:space="0" w:color="auto"/>
      </w:divBdr>
    </w:div>
    <w:div w:id="604117504">
      <w:bodyDiv w:val="1"/>
      <w:marLeft w:val="0"/>
      <w:marRight w:val="0"/>
      <w:marTop w:val="0"/>
      <w:marBottom w:val="0"/>
      <w:divBdr>
        <w:top w:val="none" w:sz="0" w:space="0" w:color="auto"/>
        <w:left w:val="none" w:sz="0" w:space="0" w:color="auto"/>
        <w:bottom w:val="none" w:sz="0" w:space="0" w:color="auto"/>
        <w:right w:val="none" w:sz="0" w:space="0" w:color="auto"/>
      </w:divBdr>
    </w:div>
    <w:div w:id="608506936">
      <w:bodyDiv w:val="1"/>
      <w:marLeft w:val="0"/>
      <w:marRight w:val="0"/>
      <w:marTop w:val="0"/>
      <w:marBottom w:val="0"/>
      <w:divBdr>
        <w:top w:val="none" w:sz="0" w:space="0" w:color="auto"/>
        <w:left w:val="none" w:sz="0" w:space="0" w:color="auto"/>
        <w:bottom w:val="none" w:sz="0" w:space="0" w:color="auto"/>
        <w:right w:val="none" w:sz="0" w:space="0" w:color="auto"/>
      </w:divBdr>
    </w:div>
    <w:div w:id="610162808">
      <w:bodyDiv w:val="1"/>
      <w:marLeft w:val="0"/>
      <w:marRight w:val="0"/>
      <w:marTop w:val="0"/>
      <w:marBottom w:val="0"/>
      <w:divBdr>
        <w:top w:val="none" w:sz="0" w:space="0" w:color="auto"/>
        <w:left w:val="none" w:sz="0" w:space="0" w:color="auto"/>
        <w:bottom w:val="none" w:sz="0" w:space="0" w:color="auto"/>
        <w:right w:val="none" w:sz="0" w:space="0" w:color="auto"/>
      </w:divBdr>
    </w:div>
    <w:div w:id="633948258">
      <w:bodyDiv w:val="1"/>
      <w:marLeft w:val="0"/>
      <w:marRight w:val="0"/>
      <w:marTop w:val="0"/>
      <w:marBottom w:val="0"/>
      <w:divBdr>
        <w:top w:val="none" w:sz="0" w:space="0" w:color="auto"/>
        <w:left w:val="none" w:sz="0" w:space="0" w:color="auto"/>
        <w:bottom w:val="none" w:sz="0" w:space="0" w:color="auto"/>
        <w:right w:val="none" w:sz="0" w:space="0" w:color="auto"/>
      </w:divBdr>
    </w:div>
    <w:div w:id="657617830">
      <w:bodyDiv w:val="1"/>
      <w:marLeft w:val="0"/>
      <w:marRight w:val="0"/>
      <w:marTop w:val="0"/>
      <w:marBottom w:val="0"/>
      <w:divBdr>
        <w:top w:val="none" w:sz="0" w:space="0" w:color="auto"/>
        <w:left w:val="none" w:sz="0" w:space="0" w:color="auto"/>
        <w:bottom w:val="none" w:sz="0" w:space="0" w:color="auto"/>
        <w:right w:val="none" w:sz="0" w:space="0" w:color="auto"/>
      </w:divBdr>
    </w:div>
    <w:div w:id="665205826">
      <w:bodyDiv w:val="1"/>
      <w:marLeft w:val="0"/>
      <w:marRight w:val="0"/>
      <w:marTop w:val="0"/>
      <w:marBottom w:val="0"/>
      <w:divBdr>
        <w:top w:val="none" w:sz="0" w:space="0" w:color="auto"/>
        <w:left w:val="none" w:sz="0" w:space="0" w:color="auto"/>
        <w:bottom w:val="none" w:sz="0" w:space="0" w:color="auto"/>
        <w:right w:val="none" w:sz="0" w:space="0" w:color="auto"/>
      </w:divBdr>
    </w:div>
    <w:div w:id="670374276">
      <w:bodyDiv w:val="1"/>
      <w:marLeft w:val="0"/>
      <w:marRight w:val="0"/>
      <w:marTop w:val="0"/>
      <w:marBottom w:val="0"/>
      <w:divBdr>
        <w:top w:val="none" w:sz="0" w:space="0" w:color="auto"/>
        <w:left w:val="none" w:sz="0" w:space="0" w:color="auto"/>
        <w:bottom w:val="none" w:sz="0" w:space="0" w:color="auto"/>
        <w:right w:val="none" w:sz="0" w:space="0" w:color="auto"/>
      </w:divBdr>
    </w:div>
    <w:div w:id="673148324">
      <w:bodyDiv w:val="1"/>
      <w:marLeft w:val="0"/>
      <w:marRight w:val="0"/>
      <w:marTop w:val="0"/>
      <w:marBottom w:val="0"/>
      <w:divBdr>
        <w:top w:val="none" w:sz="0" w:space="0" w:color="auto"/>
        <w:left w:val="none" w:sz="0" w:space="0" w:color="auto"/>
        <w:bottom w:val="none" w:sz="0" w:space="0" w:color="auto"/>
        <w:right w:val="none" w:sz="0" w:space="0" w:color="auto"/>
      </w:divBdr>
    </w:div>
    <w:div w:id="676537299">
      <w:bodyDiv w:val="1"/>
      <w:marLeft w:val="0"/>
      <w:marRight w:val="0"/>
      <w:marTop w:val="0"/>
      <w:marBottom w:val="0"/>
      <w:divBdr>
        <w:top w:val="none" w:sz="0" w:space="0" w:color="auto"/>
        <w:left w:val="none" w:sz="0" w:space="0" w:color="auto"/>
        <w:bottom w:val="none" w:sz="0" w:space="0" w:color="auto"/>
        <w:right w:val="none" w:sz="0" w:space="0" w:color="auto"/>
      </w:divBdr>
    </w:div>
    <w:div w:id="683046460">
      <w:bodyDiv w:val="1"/>
      <w:marLeft w:val="0"/>
      <w:marRight w:val="0"/>
      <w:marTop w:val="0"/>
      <w:marBottom w:val="0"/>
      <w:divBdr>
        <w:top w:val="none" w:sz="0" w:space="0" w:color="auto"/>
        <w:left w:val="none" w:sz="0" w:space="0" w:color="auto"/>
        <w:bottom w:val="none" w:sz="0" w:space="0" w:color="auto"/>
        <w:right w:val="none" w:sz="0" w:space="0" w:color="auto"/>
      </w:divBdr>
    </w:div>
    <w:div w:id="684014447">
      <w:bodyDiv w:val="1"/>
      <w:marLeft w:val="0"/>
      <w:marRight w:val="0"/>
      <w:marTop w:val="0"/>
      <w:marBottom w:val="0"/>
      <w:divBdr>
        <w:top w:val="none" w:sz="0" w:space="0" w:color="auto"/>
        <w:left w:val="none" w:sz="0" w:space="0" w:color="auto"/>
        <w:bottom w:val="none" w:sz="0" w:space="0" w:color="auto"/>
        <w:right w:val="none" w:sz="0" w:space="0" w:color="auto"/>
      </w:divBdr>
    </w:div>
    <w:div w:id="685209047">
      <w:bodyDiv w:val="1"/>
      <w:marLeft w:val="0"/>
      <w:marRight w:val="0"/>
      <w:marTop w:val="0"/>
      <w:marBottom w:val="0"/>
      <w:divBdr>
        <w:top w:val="none" w:sz="0" w:space="0" w:color="auto"/>
        <w:left w:val="none" w:sz="0" w:space="0" w:color="auto"/>
        <w:bottom w:val="none" w:sz="0" w:space="0" w:color="auto"/>
        <w:right w:val="none" w:sz="0" w:space="0" w:color="auto"/>
      </w:divBdr>
    </w:div>
    <w:div w:id="685834382">
      <w:bodyDiv w:val="1"/>
      <w:marLeft w:val="0"/>
      <w:marRight w:val="0"/>
      <w:marTop w:val="0"/>
      <w:marBottom w:val="0"/>
      <w:divBdr>
        <w:top w:val="none" w:sz="0" w:space="0" w:color="auto"/>
        <w:left w:val="none" w:sz="0" w:space="0" w:color="auto"/>
        <w:bottom w:val="none" w:sz="0" w:space="0" w:color="auto"/>
        <w:right w:val="none" w:sz="0" w:space="0" w:color="auto"/>
      </w:divBdr>
    </w:div>
    <w:div w:id="686056197">
      <w:bodyDiv w:val="1"/>
      <w:marLeft w:val="0"/>
      <w:marRight w:val="0"/>
      <w:marTop w:val="0"/>
      <w:marBottom w:val="0"/>
      <w:divBdr>
        <w:top w:val="none" w:sz="0" w:space="0" w:color="auto"/>
        <w:left w:val="none" w:sz="0" w:space="0" w:color="auto"/>
        <w:bottom w:val="none" w:sz="0" w:space="0" w:color="auto"/>
        <w:right w:val="none" w:sz="0" w:space="0" w:color="auto"/>
      </w:divBdr>
    </w:div>
    <w:div w:id="688675732">
      <w:bodyDiv w:val="1"/>
      <w:marLeft w:val="0"/>
      <w:marRight w:val="0"/>
      <w:marTop w:val="0"/>
      <w:marBottom w:val="0"/>
      <w:divBdr>
        <w:top w:val="none" w:sz="0" w:space="0" w:color="auto"/>
        <w:left w:val="none" w:sz="0" w:space="0" w:color="auto"/>
        <w:bottom w:val="none" w:sz="0" w:space="0" w:color="auto"/>
        <w:right w:val="none" w:sz="0" w:space="0" w:color="auto"/>
      </w:divBdr>
    </w:div>
    <w:div w:id="692338882">
      <w:bodyDiv w:val="1"/>
      <w:marLeft w:val="0"/>
      <w:marRight w:val="0"/>
      <w:marTop w:val="0"/>
      <w:marBottom w:val="0"/>
      <w:divBdr>
        <w:top w:val="none" w:sz="0" w:space="0" w:color="auto"/>
        <w:left w:val="none" w:sz="0" w:space="0" w:color="auto"/>
        <w:bottom w:val="none" w:sz="0" w:space="0" w:color="auto"/>
        <w:right w:val="none" w:sz="0" w:space="0" w:color="auto"/>
      </w:divBdr>
    </w:div>
    <w:div w:id="700328855">
      <w:bodyDiv w:val="1"/>
      <w:marLeft w:val="0"/>
      <w:marRight w:val="0"/>
      <w:marTop w:val="0"/>
      <w:marBottom w:val="0"/>
      <w:divBdr>
        <w:top w:val="none" w:sz="0" w:space="0" w:color="auto"/>
        <w:left w:val="none" w:sz="0" w:space="0" w:color="auto"/>
        <w:bottom w:val="none" w:sz="0" w:space="0" w:color="auto"/>
        <w:right w:val="none" w:sz="0" w:space="0" w:color="auto"/>
      </w:divBdr>
    </w:div>
    <w:div w:id="703556183">
      <w:bodyDiv w:val="1"/>
      <w:marLeft w:val="0"/>
      <w:marRight w:val="0"/>
      <w:marTop w:val="0"/>
      <w:marBottom w:val="0"/>
      <w:divBdr>
        <w:top w:val="none" w:sz="0" w:space="0" w:color="auto"/>
        <w:left w:val="none" w:sz="0" w:space="0" w:color="auto"/>
        <w:bottom w:val="none" w:sz="0" w:space="0" w:color="auto"/>
        <w:right w:val="none" w:sz="0" w:space="0" w:color="auto"/>
      </w:divBdr>
    </w:div>
    <w:div w:id="716006924">
      <w:bodyDiv w:val="1"/>
      <w:marLeft w:val="0"/>
      <w:marRight w:val="0"/>
      <w:marTop w:val="0"/>
      <w:marBottom w:val="0"/>
      <w:divBdr>
        <w:top w:val="none" w:sz="0" w:space="0" w:color="auto"/>
        <w:left w:val="none" w:sz="0" w:space="0" w:color="auto"/>
        <w:bottom w:val="none" w:sz="0" w:space="0" w:color="auto"/>
        <w:right w:val="none" w:sz="0" w:space="0" w:color="auto"/>
      </w:divBdr>
    </w:div>
    <w:div w:id="716129483">
      <w:bodyDiv w:val="1"/>
      <w:marLeft w:val="0"/>
      <w:marRight w:val="0"/>
      <w:marTop w:val="0"/>
      <w:marBottom w:val="0"/>
      <w:divBdr>
        <w:top w:val="none" w:sz="0" w:space="0" w:color="auto"/>
        <w:left w:val="none" w:sz="0" w:space="0" w:color="auto"/>
        <w:bottom w:val="none" w:sz="0" w:space="0" w:color="auto"/>
        <w:right w:val="none" w:sz="0" w:space="0" w:color="auto"/>
      </w:divBdr>
    </w:div>
    <w:div w:id="716856311">
      <w:bodyDiv w:val="1"/>
      <w:marLeft w:val="0"/>
      <w:marRight w:val="0"/>
      <w:marTop w:val="0"/>
      <w:marBottom w:val="0"/>
      <w:divBdr>
        <w:top w:val="none" w:sz="0" w:space="0" w:color="auto"/>
        <w:left w:val="none" w:sz="0" w:space="0" w:color="auto"/>
        <w:bottom w:val="none" w:sz="0" w:space="0" w:color="auto"/>
        <w:right w:val="none" w:sz="0" w:space="0" w:color="auto"/>
      </w:divBdr>
    </w:div>
    <w:div w:id="739182748">
      <w:bodyDiv w:val="1"/>
      <w:marLeft w:val="0"/>
      <w:marRight w:val="0"/>
      <w:marTop w:val="0"/>
      <w:marBottom w:val="0"/>
      <w:divBdr>
        <w:top w:val="none" w:sz="0" w:space="0" w:color="auto"/>
        <w:left w:val="none" w:sz="0" w:space="0" w:color="auto"/>
        <w:bottom w:val="none" w:sz="0" w:space="0" w:color="auto"/>
        <w:right w:val="none" w:sz="0" w:space="0" w:color="auto"/>
      </w:divBdr>
    </w:div>
    <w:div w:id="742334279">
      <w:bodyDiv w:val="1"/>
      <w:marLeft w:val="0"/>
      <w:marRight w:val="0"/>
      <w:marTop w:val="0"/>
      <w:marBottom w:val="0"/>
      <w:divBdr>
        <w:top w:val="none" w:sz="0" w:space="0" w:color="auto"/>
        <w:left w:val="none" w:sz="0" w:space="0" w:color="auto"/>
        <w:bottom w:val="none" w:sz="0" w:space="0" w:color="auto"/>
        <w:right w:val="none" w:sz="0" w:space="0" w:color="auto"/>
      </w:divBdr>
    </w:div>
    <w:div w:id="743842541">
      <w:bodyDiv w:val="1"/>
      <w:marLeft w:val="0"/>
      <w:marRight w:val="0"/>
      <w:marTop w:val="0"/>
      <w:marBottom w:val="0"/>
      <w:divBdr>
        <w:top w:val="none" w:sz="0" w:space="0" w:color="auto"/>
        <w:left w:val="none" w:sz="0" w:space="0" w:color="auto"/>
        <w:bottom w:val="none" w:sz="0" w:space="0" w:color="auto"/>
        <w:right w:val="none" w:sz="0" w:space="0" w:color="auto"/>
      </w:divBdr>
    </w:div>
    <w:div w:id="743844425">
      <w:bodyDiv w:val="1"/>
      <w:marLeft w:val="0"/>
      <w:marRight w:val="0"/>
      <w:marTop w:val="0"/>
      <w:marBottom w:val="0"/>
      <w:divBdr>
        <w:top w:val="none" w:sz="0" w:space="0" w:color="auto"/>
        <w:left w:val="none" w:sz="0" w:space="0" w:color="auto"/>
        <w:bottom w:val="none" w:sz="0" w:space="0" w:color="auto"/>
        <w:right w:val="none" w:sz="0" w:space="0" w:color="auto"/>
      </w:divBdr>
    </w:div>
    <w:div w:id="745301605">
      <w:bodyDiv w:val="1"/>
      <w:marLeft w:val="0"/>
      <w:marRight w:val="0"/>
      <w:marTop w:val="0"/>
      <w:marBottom w:val="0"/>
      <w:divBdr>
        <w:top w:val="none" w:sz="0" w:space="0" w:color="auto"/>
        <w:left w:val="none" w:sz="0" w:space="0" w:color="auto"/>
        <w:bottom w:val="none" w:sz="0" w:space="0" w:color="auto"/>
        <w:right w:val="none" w:sz="0" w:space="0" w:color="auto"/>
      </w:divBdr>
    </w:div>
    <w:div w:id="771366179">
      <w:bodyDiv w:val="1"/>
      <w:marLeft w:val="0"/>
      <w:marRight w:val="0"/>
      <w:marTop w:val="0"/>
      <w:marBottom w:val="0"/>
      <w:divBdr>
        <w:top w:val="none" w:sz="0" w:space="0" w:color="auto"/>
        <w:left w:val="none" w:sz="0" w:space="0" w:color="auto"/>
        <w:bottom w:val="none" w:sz="0" w:space="0" w:color="auto"/>
        <w:right w:val="none" w:sz="0" w:space="0" w:color="auto"/>
      </w:divBdr>
    </w:div>
    <w:div w:id="772557964">
      <w:bodyDiv w:val="1"/>
      <w:marLeft w:val="0"/>
      <w:marRight w:val="0"/>
      <w:marTop w:val="0"/>
      <w:marBottom w:val="0"/>
      <w:divBdr>
        <w:top w:val="none" w:sz="0" w:space="0" w:color="auto"/>
        <w:left w:val="none" w:sz="0" w:space="0" w:color="auto"/>
        <w:bottom w:val="none" w:sz="0" w:space="0" w:color="auto"/>
        <w:right w:val="none" w:sz="0" w:space="0" w:color="auto"/>
      </w:divBdr>
    </w:div>
    <w:div w:id="778573794">
      <w:bodyDiv w:val="1"/>
      <w:marLeft w:val="0"/>
      <w:marRight w:val="0"/>
      <w:marTop w:val="0"/>
      <w:marBottom w:val="0"/>
      <w:divBdr>
        <w:top w:val="none" w:sz="0" w:space="0" w:color="auto"/>
        <w:left w:val="none" w:sz="0" w:space="0" w:color="auto"/>
        <w:bottom w:val="none" w:sz="0" w:space="0" w:color="auto"/>
        <w:right w:val="none" w:sz="0" w:space="0" w:color="auto"/>
      </w:divBdr>
    </w:div>
    <w:div w:id="783694154">
      <w:bodyDiv w:val="1"/>
      <w:marLeft w:val="0"/>
      <w:marRight w:val="0"/>
      <w:marTop w:val="0"/>
      <w:marBottom w:val="0"/>
      <w:divBdr>
        <w:top w:val="none" w:sz="0" w:space="0" w:color="auto"/>
        <w:left w:val="none" w:sz="0" w:space="0" w:color="auto"/>
        <w:bottom w:val="none" w:sz="0" w:space="0" w:color="auto"/>
        <w:right w:val="none" w:sz="0" w:space="0" w:color="auto"/>
      </w:divBdr>
    </w:div>
    <w:div w:id="796796281">
      <w:bodyDiv w:val="1"/>
      <w:marLeft w:val="0"/>
      <w:marRight w:val="0"/>
      <w:marTop w:val="0"/>
      <w:marBottom w:val="0"/>
      <w:divBdr>
        <w:top w:val="none" w:sz="0" w:space="0" w:color="auto"/>
        <w:left w:val="none" w:sz="0" w:space="0" w:color="auto"/>
        <w:bottom w:val="none" w:sz="0" w:space="0" w:color="auto"/>
        <w:right w:val="none" w:sz="0" w:space="0" w:color="auto"/>
      </w:divBdr>
    </w:div>
    <w:div w:id="803932796">
      <w:bodyDiv w:val="1"/>
      <w:marLeft w:val="0"/>
      <w:marRight w:val="0"/>
      <w:marTop w:val="0"/>
      <w:marBottom w:val="0"/>
      <w:divBdr>
        <w:top w:val="none" w:sz="0" w:space="0" w:color="auto"/>
        <w:left w:val="none" w:sz="0" w:space="0" w:color="auto"/>
        <w:bottom w:val="none" w:sz="0" w:space="0" w:color="auto"/>
        <w:right w:val="none" w:sz="0" w:space="0" w:color="auto"/>
      </w:divBdr>
    </w:div>
    <w:div w:id="811795342">
      <w:bodyDiv w:val="1"/>
      <w:marLeft w:val="0"/>
      <w:marRight w:val="0"/>
      <w:marTop w:val="0"/>
      <w:marBottom w:val="0"/>
      <w:divBdr>
        <w:top w:val="none" w:sz="0" w:space="0" w:color="auto"/>
        <w:left w:val="none" w:sz="0" w:space="0" w:color="auto"/>
        <w:bottom w:val="none" w:sz="0" w:space="0" w:color="auto"/>
        <w:right w:val="none" w:sz="0" w:space="0" w:color="auto"/>
      </w:divBdr>
    </w:div>
    <w:div w:id="812991538">
      <w:bodyDiv w:val="1"/>
      <w:marLeft w:val="0"/>
      <w:marRight w:val="0"/>
      <w:marTop w:val="0"/>
      <w:marBottom w:val="0"/>
      <w:divBdr>
        <w:top w:val="none" w:sz="0" w:space="0" w:color="auto"/>
        <w:left w:val="none" w:sz="0" w:space="0" w:color="auto"/>
        <w:bottom w:val="none" w:sz="0" w:space="0" w:color="auto"/>
        <w:right w:val="none" w:sz="0" w:space="0" w:color="auto"/>
      </w:divBdr>
    </w:div>
    <w:div w:id="816647160">
      <w:bodyDiv w:val="1"/>
      <w:marLeft w:val="0"/>
      <w:marRight w:val="0"/>
      <w:marTop w:val="0"/>
      <w:marBottom w:val="0"/>
      <w:divBdr>
        <w:top w:val="none" w:sz="0" w:space="0" w:color="auto"/>
        <w:left w:val="none" w:sz="0" w:space="0" w:color="auto"/>
        <w:bottom w:val="none" w:sz="0" w:space="0" w:color="auto"/>
        <w:right w:val="none" w:sz="0" w:space="0" w:color="auto"/>
      </w:divBdr>
    </w:div>
    <w:div w:id="820004031">
      <w:bodyDiv w:val="1"/>
      <w:marLeft w:val="0"/>
      <w:marRight w:val="0"/>
      <w:marTop w:val="0"/>
      <w:marBottom w:val="0"/>
      <w:divBdr>
        <w:top w:val="none" w:sz="0" w:space="0" w:color="auto"/>
        <w:left w:val="none" w:sz="0" w:space="0" w:color="auto"/>
        <w:bottom w:val="none" w:sz="0" w:space="0" w:color="auto"/>
        <w:right w:val="none" w:sz="0" w:space="0" w:color="auto"/>
      </w:divBdr>
    </w:div>
    <w:div w:id="821043621">
      <w:bodyDiv w:val="1"/>
      <w:marLeft w:val="0"/>
      <w:marRight w:val="0"/>
      <w:marTop w:val="0"/>
      <w:marBottom w:val="0"/>
      <w:divBdr>
        <w:top w:val="none" w:sz="0" w:space="0" w:color="auto"/>
        <w:left w:val="none" w:sz="0" w:space="0" w:color="auto"/>
        <w:bottom w:val="none" w:sz="0" w:space="0" w:color="auto"/>
        <w:right w:val="none" w:sz="0" w:space="0" w:color="auto"/>
      </w:divBdr>
    </w:div>
    <w:div w:id="824248568">
      <w:bodyDiv w:val="1"/>
      <w:marLeft w:val="0"/>
      <w:marRight w:val="0"/>
      <w:marTop w:val="0"/>
      <w:marBottom w:val="0"/>
      <w:divBdr>
        <w:top w:val="none" w:sz="0" w:space="0" w:color="auto"/>
        <w:left w:val="none" w:sz="0" w:space="0" w:color="auto"/>
        <w:bottom w:val="none" w:sz="0" w:space="0" w:color="auto"/>
        <w:right w:val="none" w:sz="0" w:space="0" w:color="auto"/>
      </w:divBdr>
    </w:div>
    <w:div w:id="839346395">
      <w:bodyDiv w:val="1"/>
      <w:marLeft w:val="0"/>
      <w:marRight w:val="0"/>
      <w:marTop w:val="0"/>
      <w:marBottom w:val="0"/>
      <w:divBdr>
        <w:top w:val="none" w:sz="0" w:space="0" w:color="auto"/>
        <w:left w:val="none" w:sz="0" w:space="0" w:color="auto"/>
        <w:bottom w:val="none" w:sz="0" w:space="0" w:color="auto"/>
        <w:right w:val="none" w:sz="0" w:space="0" w:color="auto"/>
      </w:divBdr>
    </w:div>
    <w:div w:id="842551691">
      <w:bodyDiv w:val="1"/>
      <w:marLeft w:val="0"/>
      <w:marRight w:val="0"/>
      <w:marTop w:val="0"/>
      <w:marBottom w:val="0"/>
      <w:divBdr>
        <w:top w:val="none" w:sz="0" w:space="0" w:color="auto"/>
        <w:left w:val="none" w:sz="0" w:space="0" w:color="auto"/>
        <w:bottom w:val="none" w:sz="0" w:space="0" w:color="auto"/>
        <w:right w:val="none" w:sz="0" w:space="0" w:color="auto"/>
      </w:divBdr>
    </w:div>
    <w:div w:id="847257361">
      <w:bodyDiv w:val="1"/>
      <w:marLeft w:val="0"/>
      <w:marRight w:val="0"/>
      <w:marTop w:val="0"/>
      <w:marBottom w:val="0"/>
      <w:divBdr>
        <w:top w:val="none" w:sz="0" w:space="0" w:color="auto"/>
        <w:left w:val="none" w:sz="0" w:space="0" w:color="auto"/>
        <w:bottom w:val="none" w:sz="0" w:space="0" w:color="auto"/>
        <w:right w:val="none" w:sz="0" w:space="0" w:color="auto"/>
      </w:divBdr>
    </w:div>
    <w:div w:id="847524694">
      <w:bodyDiv w:val="1"/>
      <w:marLeft w:val="0"/>
      <w:marRight w:val="0"/>
      <w:marTop w:val="0"/>
      <w:marBottom w:val="0"/>
      <w:divBdr>
        <w:top w:val="none" w:sz="0" w:space="0" w:color="auto"/>
        <w:left w:val="none" w:sz="0" w:space="0" w:color="auto"/>
        <w:bottom w:val="none" w:sz="0" w:space="0" w:color="auto"/>
        <w:right w:val="none" w:sz="0" w:space="0" w:color="auto"/>
      </w:divBdr>
    </w:div>
    <w:div w:id="848102510">
      <w:bodyDiv w:val="1"/>
      <w:marLeft w:val="0"/>
      <w:marRight w:val="0"/>
      <w:marTop w:val="0"/>
      <w:marBottom w:val="0"/>
      <w:divBdr>
        <w:top w:val="none" w:sz="0" w:space="0" w:color="auto"/>
        <w:left w:val="none" w:sz="0" w:space="0" w:color="auto"/>
        <w:bottom w:val="none" w:sz="0" w:space="0" w:color="auto"/>
        <w:right w:val="none" w:sz="0" w:space="0" w:color="auto"/>
      </w:divBdr>
    </w:div>
    <w:div w:id="861437704">
      <w:bodyDiv w:val="1"/>
      <w:marLeft w:val="0"/>
      <w:marRight w:val="0"/>
      <w:marTop w:val="0"/>
      <w:marBottom w:val="0"/>
      <w:divBdr>
        <w:top w:val="none" w:sz="0" w:space="0" w:color="auto"/>
        <w:left w:val="none" w:sz="0" w:space="0" w:color="auto"/>
        <w:bottom w:val="none" w:sz="0" w:space="0" w:color="auto"/>
        <w:right w:val="none" w:sz="0" w:space="0" w:color="auto"/>
      </w:divBdr>
    </w:div>
    <w:div w:id="866795335">
      <w:bodyDiv w:val="1"/>
      <w:marLeft w:val="0"/>
      <w:marRight w:val="0"/>
      <w:marTop w:val="0"/>
      <w:marBottom w:val="0"/>
      <w:divBdr>
        <w:top w:val="none" w:sz="0" w:space="0" w:color="auto"/>
        <w:left w:val="none" w:sz="0" w:space="0" w:color="auto"/>
        <w:bottom w:val="none" w:sz="0" w:space="0" w:color="auto"/>
        <w:right w:val="none" w:sz="0" w:space="0" w:color="auto"/>
      </w:divBdr>
    </w:div>
    <w:div w:id="867764615">
      <w:bodyDiv w:val="1"/>
      <w:marLeft w:val="0"/>
      <w:marRight w:val="0"/>
      <w:marTop w:val="0"/>
      <w:marBottom w:val="0"/>
      <w:divBdr>
        <w:top w:val="none" w:sz="0" w:space="0" w:color="auto"/>
        <w:left w:val="none" w:sz="0" w:space="0" w:color="auto"/>
        <w:bottom w:val="none" w:sz="0" w:space="0" w:color="auto"/>
        <w:right w:val="none" w:sz="0" w:space="0" w:color="auto"/>
      </w:divBdr>
    </w:div>
    <w:div w:id="871648873">
      <w:bodyDiv w:val="1"/>
      <w:marLeft w:val="0"/>
      <w:marRight w:val="0"/>
      <w:marTop w:val="0"/>
      <w:marBottom w:val="0"/>
      <w:divBdr>
        <w:top w:val="none" w:sz="0" w:space="0" w:color="auto"/>
        <w:left w:val="none" w:sz="0" w:space="0" w:color="auto"/>
        <w:bottom w:val="none" w:sz="0" w:space="0" w:color="auto"/>
        <w:right w:val="none" w:sz="0" w:space="0" w:color="auto"/>
      </w:divBdr>
    </w:div>
    <w:div w:id="873271391">
      <w:bodyDiv w:val="1"/>
      <w:marLeft w:val="0"/>
      <w:marRight w:val="0"/>
      <w:marTop w:val="0"/>
      <w:marBottom w:val="0"/>
      <w:divBdr>
        <w:top w:val="none" w:sz="0" w:space="0" w:color="auto"/>
        <w:left w:val="none" w:sz="0" w:space="0" w:color="auto"/>
        <w:bottom w:val="none" w:sz="0" w:space="0" w:color="auto"/>
        <w:right w:val="none" w:sz="0" w:space="0" w:color="auto"/>
      </w:divBdr>
    </w:div>
    <w:div w:id="877863191">
      <w:bodyDiv w:val="1"/>
      <w:marLeft w:val="0"/>
      <w:marRight w:val="0"/>
      <w:marTop w:val="0"/>
      <w:marBottom w:val="0"/>
      <w:divBdr>
        <w:top w:val="none" w:sz="0" w:space="0" w:color="auto"/>
        <w:left w:val="none" w:sz="0" w:space="0" w:color="auto"/>
        <w:bottom w:val="none" w:sz="0" w:space="0" w:color="auto"/>
        <w:right w:val="none" w:sz="0" w:space="0" w:color="auto"/>
      </w:divBdr>
    </w:div>
    <w:div w:id="878855382">
      <w:bodyDiv w:val="1"/>
      <w:marLeft w:val="0"/>
      <w:marRight w:val="0"/>
      <w:marTop w:val="0"/>
      <w:marBottom w:val="0"/>
      <w:divBdr>
        <w:top w:val="none" w:sz="0" w:space="0" w:color="auto"/>
        <w:left w:val="none" w:sz="0" w:space="0" w:color="auto"/>
        <w:bottom w:val="none" w:sz="0" w:space="0" w:color="auto"/>
        <w:right w:val="none" w:sz="0" w:space="0" w:color="auto"/>
      </w:divBdr>
    </w:div>
    <w:div w:id="886525938">
      <w:bodyDiv w:val="1"/>
      <w:marLeft w:val="0"/>
      <w:marRight w:val="0"/>
      <w:marTop w:val="0"/>
      <w:marBottom w:val="0"/>
      <w:divBdr>
        <w:top w:val="none" w:sz="0" w:space="0" w:color="auto"/>
        <w:left w:val="none" w:sz="0" w:space="0" w:color="auto"/>
        <w:bottom w:val="none" w:sz="0" w:space="0" w:color="auto"/>
        <w:right w:val="none" w:sz="0" w:space="0" w:color="auto"/>
      </w:divBdr>
    </w:div>
    <w:div w:id="889147865">
      <w:bodyDiv w:val="1"/>
      <w:marLeft w:val="0"/>
      <w:marRight w:val="0"/>
      <w:marTop w:val="0"/>
      <w:marBottom w:val="0"/>
      <w:divBdr>
        <w:top w:val="none" w:sz="0" w:space="0" w:color="auto"/>
        <w:left w:val="none" w:sz="0" w:space="0" w:color="auto"/>
        <w:bottom w:val="none" w:sz="0" w:space="0" w:color="auto"/>
        <w:right w:val="none" w:sz="0" w:space="0" w:color="auto"/>
      </w:divBdr>
    </w:div>
    <w:div w:id="896472691">
      <w:bodyDiv w:val="1"/>
      <w:marLeft w:val="0"/>
      <w:marRight w:val="0"/>
      <w:marTop w:val="0"/>
      <w:marBottom w:val="0"/>
      <w:divBdr>
        <w:top w:val="none" w:sz="0" w:space="0" w:color="auto"/>
        <w:left w:val="none" w:sz="0" w:space="0" w:color="auto"/>
        <w:bottom w:val="none" w:sz="0" w:space="0" w:color="auto"/>
        <w:right w:val="none" w:sz="0" w:space="0" w:color="auto"/>
      </w:divBdr>
    </w:div>
    <w:div w:id="900600879">
      <w:bodyDiv w:val="1"/>
      <w:marLeft w:val="0"/>
      <w:marRight w:val="0"/>
      <w:marTop w:val="0"/>
      <w:marBottom w:val="0"/>
      <w:divBdr>
        <w:top w:val="none" w:sz="0" w:space="0" w:color="auto"/>
        <w:left w:val="none" w:sz="0" w:space="0" w:color="auto"/>
        <w:bottom w:val="none" w:sz="0" w:space="0" w:color="auto"/>
        <w:right w:val="none" w:sz="0" w:space="0" w:color="auto"/>
      </w:divBdr>
    </w:div>
    <w:div w:id="903417449">
      <w:bodyDiv w:val="1"/>
      <w:marLeft w:val="0"/>
      <w:marRight w:val="0"/>
      <w:marTop w:val="0"/>
      <w:marBottom w:val="0"/>
      <w:divBdr>
        <w:top w:val="none" w:sz="0" w:space="0" w:color="auto"/>
        <w:left w:val="none" w:sz="0" w:space="0" w:color="auto"/>
        <w:bottom w:val="none" w:sz="0" w:space="0" w:color="auto"/>
        <w:right w:val="none" w:sz="0" w:space="0" w:color="auto"/>
      </w:divBdr>
    </w:div>
    <w:div w:id="904922910">
      <w:bodyDiv w:val="1"/>
      <w:marLeft w:val="0"/>
      <w:marRight w:val="0"/>
      <w:marTop w:val="0"/>
      <w:marBottom w:val="0"/>
      <w:divBdr>
        <w:top w:val="none" w:sz="0" w:space="0" w:color="auto"/>
        <w:left w:val="none" w:sz="0" w:space="0" w:color="auto"/>
        <w:bottom w:val="none" w:sz="0" w:space="0" w:color="auto"/>
        <w:right w:val="none" w:sz="0" w:space="0" w:color="auto"/>
      </w:divBdr>
    </w:div>
    <w:div w:id="919216005">
      <w:bodyDiv w:val="1"/>
      <w:marLeft w:val="0"/>
      <w:marRight w:val="0"/>
      <w:marTop w:val="0"/>
      <w:marBottom w:val="0"/>
      <w:divBdr>
        <w:top w:val="none" w:sz="0" w:space="0" w:color="auto"/>
        <w:left w:val="none" w:sz="0" w:space="0" w:color="auto"/>
        <w:bottom w:val="none" w:sz="0" w:space="0" w:color="auto"/>
        <w:right w:val="none" w:sz="0" w:space="0" w:color="auto"/>
      </w:divBdr>
    </w:div>
    <w:div w:id="924068060">
      <w:bodyDiv w:val="1"/>
      <w:marLeft w:val="0"/>
      <w:marRight w:val="0"/>
      <w:marTop w:val="0"/>
      <w:marBottom w:val="0"/>
      <w:divBdr>
        <w:top w:val="none" w:sz="0" w:space="0" w:color="auto"/>
        <w:left w:val="none" w:sz="0" w:space="0" w:color="auto"/>
        <w:bottom w:val="none" w:sz="0" w:space="0" w:color="auto"/>
        <w:right w:val="none" w:sz="0" w:space="0" w:color="auto"/>
      </w:divBdr>
    </w:div>
    <w:div w:id="954992153">
      <w:bodyDiv w:val="1"/>
      <w:marLeft w:val="0"/>
      <w:marRight w:val="0"/>
      <w:marTop w:val="0"/>
      <w:marBottom w:val="0"/>
      <w:divBdr>
        <w:top w:val="none" w:sz="0" w:space="0" w:color="auto"/>
        <w:left w:val="none" w:sz="0" w:space="0" w:color="auto"/>
        <w:bottom w:val="none" w:sz="0" w:space="0" w:color="auto"/>
        <w:right w:val="none" w:sz="0" w:space="0" w:color="auto"/>
      </w:divBdr>
    </w:div>
    <w:div w:id="969434718">
      <w:bodyDiv w:val="1"/>
      <w:marLeft w:val="0"/>
      <w:marRight w:val="0"/>
      <w:marTop w:val="0"/>
      <w:marBottom w:val="0"/>
      <w:divBdr>
        <w:top w:val="none" w:sz="0" w:space="0" w:color="auto"/>
        <w:left w:val="none" w:sz="0" w:space="0" w:color="auto"/>
        <w:bottom w:val="none" w:sz="0" w:space="0" w:color="auto"/>
        <w:right w:val="none" w:sz="0" w:space="0" w:color="auto"/>
      </w:divBdr>
    </w:div>
    <w:div w:id="969559276">
      <w:bodyDiv w:val="1"/>
      <w:marLeft w:val="0"/>
      <w:marRight w:val="0"/>
      <w:marTop w:val="0"/>
      <w:marBottom w:val="0"/>
      <w:divBdr>
        <w:top w:val="none" w:sz="0" w:space="0" w:color="auto"/>
        <w:left w:val="none" w:sz="0" w:space="0" w:color="auto"/>
        <w:bottom w:val="none" w:sz="0" w:space="0" w:color="auto"/>
        <w:right w:val="none" w:sz="0" w:space="0" w:color="auto"/>
      </w:divBdr>
    </w:div>
    <w:div w:id="972557989">
      <w:bodyDiv w:val="1"/>
      <w:marLeft w:val="0"/>
      <w:marRight w:val="0"/>
      <w:marTop w:val="0"/>
      <w:marBottom w:val="0"/>
      <w:divBdr>
        <w:top w:val="none" w:sz="0" w:space="0" w:color="auto"/>
        <w:left w:val="none" w:sz="0" w:space="0" w:color="auto"/>
        <w:bottom w:val="none" w:sz="0" w:space="0" w:color="auto"/>
        <w:right w:val="none" w:sz="0" w:space="0" w:color="auto"/>
      </w:divBdr>
    </w:div>
    <w:div w:id="973370191">
      <w:bodyDiv w:val="1"/>
      <w:marLeft w:val="0"/>
      <w:marRight w:val="0"/>
      <w:marTop w:val="0"/>
      <w:marBottom w:val="0"/>
      <w:divBdr>
        <w:top w:val="none" w:sz="0" w:space="0" w:color="auto"/>
        <w:left w:val="none" w:sz="0" w:space="0" w:color="auto"/>
        <w:bottom w:val="none" w:sz="0" w:space="0" w:color="auto"/>
        <w:right w:val="none" w:sz="0" w:space="0" w:color="auto"/>
      </w:divBdr>
    </w:div>
    <w:div w:id="976373747">
      <w:bodyDiv w:val="1"/>
      <w:marLeft w:val="0"/>
      <w:marRight w:val="0"/>
      <w:marTop w:val="0"/>
      <w:marBottom w:val="0"/>
      <w:divBdr>
        <w:top w:val="none" w:sz="0" w:space="0" w:color="auto"/>
        <w:left w:val="none" w:sz="0" w:space="0" w:color="auto"/>
        <w:bottom w:val="none" w:sz="0" w:space="0" w:color="auto"/>
        <w:right w:val="none" w:sz="0" w:space="0" w:color="auto"/>
      </w:divBdr>
    </w:div>
    <w:div w:id="978998264">
      <w:bodyDiv w:val="1"/>
      <w:marLeft w:val="0"/>
      <w:marRight w:val="0"/>
      <w:marTop w:val="0"/>
      <w:marBottom w:val="0"/>
      <w:divBdr>
        <w:top w:val="none" w:sz="0" w:space="0" w:color="auto"/>
        <w:left w:val="none" w:sz="0" w:space="0" w:color="auto"/>
        <w:bottom w:val="none" w:sz="0" w:space="0" w:color="auto"/>
        <w:right w:val="none" w:sz="0" w:space="0" w:color="auto"/>
      </w:divBdr>
    </w:div>
    <w:div w:id="980579043">
      <w:bodyDiv w:val="1"/>
      <w:marLeft w:val="0"/>
      <w:marRight w:val="0"/>
      <w:marTop w:val="0"/>
      <w:marBottom w:val="0"/>
      <w:divBdr>
        <w:top w:val="none" w:sz="0" w:space="0" w:color="auto"/>
        <w:left w:val="none" w:sz="0" w:space="0" w:color="auto"/>
        <w:bottom w:val="none" w:sz="0" w:space="0" w:color="auto"/>
        <w:right w:val="none" w:sz="0" w:space="0" w:color="auto"/>
      </w:divBdr>
    </w:div>
    <w:div w:id="981696446">
      <w:bodyDiv w:val="1"/>
      <w:marLeft w:val="0"/>
      <w:marRight w:val="0"/>
      <w:marTop w:val="0"/>
      <w:marBottom w:val="0"/>
      <w:divBdr>
        <w:top w:val="none" w:sz="0" w:space="0" w:color="auto"/>
        <w:left w:val="none" w:sz="0" w:space="0" w:color="auto"/>
        <w:bottom w:val="none" w:sz="0" w:space="0" w:color="auto"/>
        <w:right w:val="none" w:sz="0" w:space="0" w:color="auto"/>
      </w:divBdr>
    </w:div>
    <w:div w:id="985088741">
      <w:bodyDiv w:val="1"/>
      <w:marLeft w:val="0"/>
      <w:marRight w:val="0"/>
      <w:marTop w:val="0"/>
      <w:marBottom w:val="0"/>
      <w:divBdr>
        <w:top w:val="none" w:sz="0" w:space="0" w:color="auto"/>
        <w:left w:val="none" w:sz="0" w:space="0" w:color="auto"/>
        <w:bottom w:val="none" w:sz="0" w:space="0" w:color="auto"/>
        <w:right w:val="none" w:sz="0" w:space="0" w:color="auto"/>
      </w:divBdr>
    </w:div>
    <w:div w:id="987132166">
      <w:bodyDiv w:val="1"/>
      <w:marLeft w:val="0"/>
      <w:marRight w:val="0"/>
      <w:marTop w:val="0"/>
      <w:marBottom w:val="0"/>
      <w:divBdr>
        <w:top w:val="none" w:sz="0" w:space="0" w:color="auto"/>
        <w:left w:val="none" w:sz="0" w:space="0" w:color="auto"/>
        <w:bottom w:val="none" w:sz="0" w:space="0" w:color="auto"/>
        <w:right w:val="none" w:sz="0" w:space="0" w:color="auto"/>
      </w:divBdr>
    </w:div>
    <w:div w:id="987172824">
      <w:bodyDiv w:val="1"/>
      <w:marLeft w:val="0"/>
      <w:marRight w:val="0"/>
      <w:marTop w:val="0"/>
      <w:marBottom w:val="0"/>
      <w:divBdr>
        <w:top w:val="none" w:sz="0" w:space="0" w:color="auto"/>
        <w:left w:val="none" w:sz="0" w:space="0" w:color="auto"/>
        <w:bottom w:val="none" w:sz="0" w:space="0" w:color="auto"/>
        <w:right w:val="none" w:sz="0" w:space="0" w:color="auto"/>
      </w:divBdr>
    </w:div>
    <w:div w:id="991450606">
      <w:bodyDiv w:val="1"/>
      <w:marLeft w:val="0"/>
      <w:marRight w:val="0"/>
      <w:marTop w:val="0"/>
      <w:marBottom w:val="0"/>
      <w:divBdr>
        <w:top w:val="none" w:sz="0" w:space="0" w:color="auto"/>
        <w:left w:val="none" w:sz="0" w:space="0" w:color="auto"/>
        <w:bottom w:val="none" w:sz="0" w:space="0" w:color="auto"/>
        <w:right w:val="none" w:sz="0" w:space="0" w:color="auto"/>
      </w:divBdr>
    </w:div>
    <w:div w:id="995379218">
      <w:bodyDiv w:val="1"/>
      <w:marLeft w:val="0"/>
      <w:marRight w:val="0"/>
      <w:marTop w:val="0"/>
      <w:marBottom w:val="0"/>
      <w:divBdr>
        <w:top w:val="none" w:sz="0" w:space="0" w:color="auto"/>
        <w:left w:val="none" w:sz="0" w:space="0" w:color="auto"/>
        <w:bottom w:val="none" w:sz="0" w:space="0" w:color="auto"/>
        <w:right w:val="none" w:sz="0" w:space="0" w:color="auto"/>
      </w:divBdr>
    </w:div>
    <w:div w:id="995649301">
      <w:bodyDiv w:val="1"/>
      <w:marLeft w:val="0"/>
      <w:marRight w:val="0"/>
      <w:marTop w:val="0"/>
      <w:marBottom w:val="0"/>
      <w:divBdr>
        <w:top w:val="none" w:sz="0" w:space="0" w:color="auto"/>
        <w:left w:val="none" w:sz="0" w:space="0" w:color="auto"/>
        <w:bottom w:val="none" w:sz="0" w:space="0" w:color="auto"/>
        <w:right w:val="none" w:sz="0" w:space="0" w:color="auto"/>
      </w:divBdr>
    </w:div>
    <w:div w:id="996105377">
      <w:bodyDiv w:val="1"/>
      <w:marLeft w:val="0"/>
      <w:marRight w:val="0"/>
      <w:marTop w:val="0"/>
      <w:marBottom w:val="0"/>
      <w:divBdr>
        <w:top w:val="none" w:sz="0" w:space="0" w:color="auto"/>
        <w:left w:val="none" w:sz="0" w:space="0" w:color="auto"/>
        <w:bottom w:val="none" w:sz="0" w:space="0" w:color="auto"/>
        <w:right w:val="none" w:sz="0" w:space="0" w:color="auto"/>
      </w:divBdr>
    </w:div>
    <w:div w:id="999388431">
      <w:bodyDiv w:val="1"/>
      <w:marLeft w:val="0"/>
      <w:marRight w:val="0"/>
      <w:marTop w:val="0"/>
      <w:marBottom w:val="0"/>
      <w:divBdr>
        <w:top w:val="none" w:sz="0" w:space="0" w:color="auto"/>
        <w:left w:val="none" w:sz="0" w:space="0" w:color="auto"/>
        <w:bottom w:val="none" w:sz="0" w:space="0" w:color="auto"/>
        <w:right w:val="none" w:sz="0" w:space="0" w:color="auto"/>
      </w:divBdr>
    </w:div>
    <w:div w:id="1004163813">
      <w:bodyDiv w:val="1"/>
      <w:marLeft w:val="0"/>
      <w:marRight w:val="0"/>
      <w:marTop w:val="0"/>
      <w:marBottom w:val="0"/>
      <w:divBdr>
        <w:top w:val="none" w:sz="0" w:space="0" w:color="auto"/>
        <w:left w:val="none" w:sz="0" w:space="0" w:color="auto"/>
        <w:bottom w:val="none" w:sz="0" w:space="0" w:color="auto"/>
        <w:right w:val="none" w:sz="0" w:space="0" w:color="auto"/>
      </w:divBdr>
    </w:div>
    <w:div w:id="1005204467">
      <w:bodyDiv w:val="1"/>
      <w:marLeft w:val="0"/>
      <w:marRight w:val="0"/>
      <w:marTop w:val="0"/>
      <w:marBottom w:val="0"/>
      <w:divBdr>
        <w:top w:val="none" w:sz="0" w:space="0" w:color="auto"/>
        <w:left w:val="none" w:sz="0" w:space="0" w:color="auto"/>
        <w:bottom w:val="none" w:sz="0" w:space="0" w:color="auto"/>
        <w:right w:val="none" w:sz="0" w:space="0" w:color="auto"/>
      </w:divBdr>
    </w:div>
    <w:div w:id="1005740327">
      <w:bodyDiv w:val="1"/>
      <w:marLeft w:val="0"/>
      <w:marRight w:val="0"/>
      <w:marTop w:val="0"/>
      <w:marBottom w:val="0"/>
      <w:divBdr>
        <w:top w:val="none" w:sz="0" w:space="0" w:color="auto"/>
        <w:left w:val="none" w:sz="0" w:space="0" w:color="auto"/>
        <w:bottom w:val="none" w:sz="0" w:space="0" w:color="auto"/>
        <w:right w:val="none" w:sz="0" w:space="0" w:color="auto"/>
      </w:divBdr>
    </w:div>
    <w:div w:id="1009332014">
      <w:bodyDiv w:val="1"/>
      <w:marLeft w:val="0"/>
      <w:marRight w:val="0"/>
      <w:marTop w:val="0"/>
      <w:marBottom w:val="0"/>
      <w:divBdr>
        <w:top w:val="none" w:sz="0" w:space="0" w:color="auto"/>
        <w:left w:val="none" w:sz="0" w:space="0" w:color="auto"/>
        <w:bottom w:val="none" w:sz="0" w:space="0" w:color="auto"/>
        <w:right w:val="none" w:sz="0" w:space="0" w:color="auto"/>
      </w:divBdr>
    </w:div>
    <w:div w:id="1014258934">
      <w:bodyDiv w:val="1"/>
      <w:marLeft w:val="0"/>
      <w:marRight w:val="0"/>
      <w:marTop w:val="0"/>
      <w:marBottom w:val="0"/>
      <w:divBdr>
        <w:top w:val="none" w:sz="0" w:space="0" w:color="auto"/>
        <w:left w:val="none" w:sz="0" w:space="0" w:color="auto"/>
        <w:bottom w:val="none" w:sz="0" w:space="0" w:color="auto"/>
        <w:right w:val="none" w:sz="0" w:space="0" w:color="auto"/>
      </w:divBdr>
    </w:div>
    <w:div w:id="1016078083">
      <w:bodyDiv w:val="1"/>
      <w:marLeft w:val="0"/>
      <w:marRight w:val="0"/>
      <w:marTop w:val="0"/>
      <w:marBottom w:val="0"/>
      <w:divBdr>
        <w:top w:val="none" w:sz="0" w:space="0" w:color="auto"/>
        <w:left w:val="none" w:sz="0" w:space="0" w:color="auto"/>
        <w:bottom w:val="none" w:sz="0" w:space="0" w:color="auto"/>
        <w:right w:val="none" w:sz="0" w:space="0" w:color="auto"/>
      </w:divBdr>
    </w:div>
    <w:div w:id="1020815337">
      <w:bodyDiv w:val="1"/>
      <w:marLeft w:val="0"/>
      <w:marRight w:val="0"/>
      <w:marTop w:val="0"/>
      <w:marBottom w:val="0"/>
      <w:divBdr>
        <w:top w:val="none" w:sz="0" w:space="0" w:color="auto"/>
        <w:left w:val="none" w:sz="0" w:space="0" w:color="auto"/>
        <w:bottom w:val="none" w:sz="0" w:space="0" w:color="auto"/>
        <w:right w:val="none" w:sz="0" w:space="0" w:color="auto"/>
      </w:divBdr>
    </w:div>
    <w:div w:id="1033652144">
      <w:bodyDiv w:val="1"/>
      <w:marLeft w:val="0"/>
      <w:marRight w:val="0"/>
      <w:marTop w:val="0"/>
      <w:marBottom w:val="0"/>
      <w:divBdr>
        <w:top w:val="none" w:sz="0" w:space="0" w:color="auto"/>
        <w:left w:val="none" w:sz="0" w:space="0" w:color="auto"/>
        <w:bottom w:val="none" w:sz="0" w:space="0" w:color="auto"/>
        <w:right w:val="none" w:sz="0" w:space="0" w:color="auto"/>
      </w:divBdr>
    </w:div>
    <w:div w:id="1034158490">
      <w:bodyDiv w:val="1"/>
      <w:marLeft w:val="0"/>
      <w:marRight w:val="0"/>
      <w:marTop w:val="0"/>
      <w:marBottom w:val="0"/>
      <w:divBdr>
        <w:top w:val="none" w:sz="0" w:space="0" w:color="auto"/>
        <w:left w:val="none" w:sz="0" w:space="0" w:color="auto"/>
        <w:bottom w:val="none" w:sz="0" w:space="0" w:color="auto"/>
        <w:right w:val="none" w:sz="0" w:space="0" w:color="auto"/>
      </w:divBdr>
    </w:div>
    <w:div w:id="1045914334">
      <w:bodyDiv w:val="1"/>
      <w:marLeft w:val="0"/>
      <w:marRight w:val="0"/>
      <w:marTop w:val="0"/>
      <w:marBottom w:val="0"/>
      <w:divBdr>
        <w:top w:val="none" w:sz="0" w:space="0" w:color="auto"/>
        <w:left w:val="none" w:sz="0" w:space="0" w:color="auto"/>
        <w:bottom w:val="none" w:sz="0" w:space="0" w:color="auto"/>
        <w:right w:val="none" w:sz="0" w:space="0" w:color="auto"/>
      </w:divBdr>
    </w:div>
    <w:div w:id="1046179328">
      <w:bodyDiv w:val="1"/>
      <w:marLeft w:val="0"/>
      <w:marRight w:val="0"/>
      <w:marTop w:val="0"/>
      <w:marBottom w:val="0"/>
      <w:divBdr>
        <w:top w:val="none" w:sz="0" w:space="0" w:color="auto"/>
        <w:left w:val="none" w:sz="0" w:space="0" w:color="auto"/>
        <w:bottom w:val="none" w:sz="0" w:space="0" w:color="auto"/>
        <w:right w:val="none" w:sz="0" w:space="0" w:color="auto"/>
      </w:divBdr>
    </w:div>
    <w:div w:id="1053969766">
      <w:bodyDiv w:val="1"/>
      <w:marLeft w:val="0"/>
      <w:marRight w:val="0"/>
      <w:marTop w:val="0"/>
      <w:marBottom w:val="0"/>
      <w:divBdr>
        <w:top w:val="none" w:sz="0" w:space="0" w:color="auto"/>
        <w:left w:val="none" w:sz="0" w:space="0" w:color="auto"/>
        <w:bottom w:val="none" w:sz="0" w:space="0" w:color="auto"/>
        <w:right w:val="none" w:sz="0" w:space="0" w:color="auto"/>
      </w:divBdr>
    </w:div>
    <w:div w:id="1056510359">
      <w:bodyDiv w:val="1"/>
      <w:marLeft w:val="0"/>
      <w:marRight w:val="0"/>
      <w:marTop w:val="0"/>
      <w:marBottom w:val="0"/>
      <w:divBdr>
        <w:top w:val="none" w:sz="0" w:space="0" w:color="auto"/>
        <w:left w:val="none" w:sz="0" w:space="0" w:color="auto"/>
        <w:bottom w:val="none" w:sz="0" w:space="0" w:color="auto"/>
        <w:right w:val="none" w:sz="0" w:space="0" w:color="auto"/>
      </w:divBdr>
    </w:div>
    <w:div w:id="1057515315">
      <w:bodyDiv w:val="1"/>
      <w:marLeft w:val="0"/>
      <w:marRight w:val="0"/>
      <w:marTop w:val="0"/>
      <w:marBottom w:val="0"/>
      <w:divBdr>
        <w:top w:val="none" w:sz="0" w:space="0" w:color="auto"/>
        <w:left w:val="none" w:sz="0" w:space="0" w:color="auto"/>
        <w:bottom w:val="none" w:sz="0" w:space="0" w:color="auto"/>
        <w:right w:val="none" w:sz="0" w:space="0" w:color="auto"/>
      </w:divBdr>
    </w:div>
    <w:div w:id="1058742926">
      <w:bodyDiv w:val="1"/>
      <w:marLeft w:val="0"/>
      <w:marRight w:val="0"/>
      <w:marTop w:val="0"/>
      <w:marBottom w:val="0"/>
      <w:divBdr>
        <w:top w:val="none" w:sz="0" w:space="0" w:color="auto"/>
        <w:left w:val="none" w:sz="0" w:space="0" w:color="auto"/>
        <w:bottom w:val="none" w:sz="0" w:space="0" w:color="auto"/>
        <w:right w:val="none" w:sz="0" w:space="0" w:color="auto"/>
      </w:divBdr>
    </w:div>
    <w:div w:id="1062871858">
      <w:bodyDiv w:val="1"/>
      <w:marLeft w:val="0"/>
      <w:marRight w:val="0"/>
      <w:marTop w:val="0"/>
      <w:marBottom w:val="0"/>
      <w:divBdr>
        <w:top w:val="none" w:sz="0" w:space="0" w:color="auto"/>
        <w:left w:val="none" w:sz="0" w:space="0" w:color="auto"/>
        <w:bottom w:val="none" w:sz="0" w:space="0" w:color="auto"/>
        <w:right w:val="none" w:sz="0" w:space="0" w:color="auto"/>
      </w:divBdr>
    </w:div>
    <w:div w:id="1073435020">
      <w:bodyDiv w:val="1"/>
      <w:marLeft w:val="0"/>
      <w:marRight w:val="0"/>
      <w:marTop w:val="0"/>
      <w:marBottom w:val="0"/>
      <w:divBdr>
        <w:top w:val="none" w:sz="0" w:space="0" w:color="auto"/>
        <w:left w:val="none" w:sz="0" w:space="0" w:color="auto"/>
        <w:bottom w:val="none" w:sz="0" w:space="0" w:color="auto"/>
        <w:right w:val="none" w:sz="0" w:space="0" w:color="auto"/>
      </w:divBdr>
    </w:div>
    <w:div w:id="1075975825">
      <w:bodyDiv w:val="1"/>
      <w:marLeft w:val="0"/>
      <w:marRight w:val="0"/>
      <w:marTop w:val="0"/>
      <w:marBottom w:val="0"/>
      <w:divBdr>
        <w:top w:val="none" w:sz="0" w:space="0" w:color="auto"/>
        <w:left w:val="none" w:sz="0" w:space="0" w:color="auto"/>
        <w:bottom w:val="none" w:sz="0" w:space="0" w:color="auto"/>
        <w:right w:val="none" w:sz="0" w:space="0" w:color="auto"/>
      </w:divBdr>
    </w:div>
    <w:div w:id="1080180425">
      <w:bodyDiv w:val="1"/>
      <w:marLeft w:val="0"/>
      <w:marRight w:val="0"/>
      <w:marTop w:val="0"/>
      <w:marBottom w:val="0"/>
      <w:divBdr>
        <w:top w:val="none" w:sz="0" w:space="0" w:color="auto"/>
        <w:left w:val="none" w:sz="0" w:space="0" w:color="auto"/>
        <w:bottom w:val="none" w:sz="0" w:space="0" w:color="auto"/>
        <w:right w:val="none" w:sz="0" w:space="0" w:color="auto"/>
      </w:divBdr>
    </w:div>
    <w:div w:id="1080299290">
      <w:bodyDiv w:val="1"/>
      <w:marLeft w:val="0"/>
      <w:marRight w:val="0"/>
      <w:marTop w:val="0"/>
      <w:marBottom w:val="0"/>
      <w:divBdr>
        <w:top w:val="none" w:sz="0" w:space="0" w:color="auto"/>
        <w:left w:val="none" w:sz="0" w:space="0" w:color="auto"/>
        <w:bottom w:val="none" w:sz="0" w:space="0" w:color="auto"/>
        <w:right w:val="none" w:sz="0" w:space="0" w:color="auto"/>
      </w:divBdr>
    </w:div>
    <w:div w:id="1084303282">
      <w:bodyDiv w:val="1"/>
      <w:marLeft w:val="0"/>
      <w:marRight w:val="0"/>
      <w:marTop w:val="0"/>
      <w:marBottom w:val="0"/>
      <w:divBdr>
        <w:top w:val="none" w:sz="0" w:space="0" w:color="auto"/>
        <w:left w:val="none" w:sz="0" w:space="0" w:color="auto"/>
        <w:bottom w:val="none" w:sz="0" w:space="0" w:color="auto"/>
        <w:right w:val="none" w:sz="0" w:space="0" w:color="auto"/>
      </w:divBdr>
    </w:div>
    <w:div w:id="1086998217">
      <w:bodyDiv w:val="1"/>
      <w:marLeft w:val="0"/>
      <w:marRight w:val="0"/>
      <w:marTop w:val="0"/>
      <w:marBottom w:val="0"/>
      <w:divBdr>
        <w:top w:val="none" w:sz="0" w:space="0" w:color="auto"/>
        <w:left w:val="none" w:sz="0" w:space="0" w:color="auto"/>
        <w:bottom w:val="none" w:sz="0" w:space="0" w:color="auto"/>
        <w:right w:val="none" w:sz="0" w:space="0" w:color="auto"/>
      </w:divBdr>
    </w:div>
    <w:div w:id="1087311360">
      <w:bodyDiv w:val="1"/>
      <w:marLeft w:val="0"/>
      <w:marRight w:val="0"/>
      <w:marTop w:val="0"/>
      <w:marBottom w:val="0"/>
      <w:divBdr>
        <w:top w:val="none" w:sz="0" w:space="0" w:color="auto"/>
        <w:left w:val="none" w:sz="0" w:space="0" w:color="auto"/>
        <w:bottom w:val="none" w:sz="0" w:space="0" w:color="auto"/>
        <w:right w:val="none" w:sz="0" w:space="0" w:color="auto"/>
      </w:divBdr>
    </w:div>
    <w:div w:id="1093933726">
      <w:bodyDiv w:val="1"/>
      <w:marLeft w:val="0"/>
      <w:marRight w:val="0"/>
      <w:marTop w:val="0"/>
      <w:marBottom w:val="0"/>
      <w:divBdr>
        <w:top w:val="none" w:sz="0" w:space="0" w:color="auto"/>
        <w:left w:val="none" w:sz="0" w:space="0" w:color="auto"/>
        <w:bottom w:val="none" w:sz="0" w:space="0" w:color="auto"/>
        <w:right w:val="none" w:sz="0" w:space="0" w:color="auto"/>
      </w:divBdr>
    </w:div>
    <w:div w:id="1101606961">
      <w:bodyDiv w:val="1"/>
      <w:marLeft w:val="0"/>
      <w:marRight w:val="0"/>
      <w:marTop w:val="0"/>
      <w:marBottom w:val="0"/>
      <w:divBdr>
        <w:top w:val="none" w:sz="0" w:space="0" w:color="auto"/>
        <w:left w:val="none" w:sz="0" w:space="0" w:color="auto"/>
        <w:bottom w:val="none" w:sz="0" w:space="0" w:color="auto"/>
        <w:right w:val="none" w:sz="0" w:space="0" w:color="auto"/>
      </w:divBdr>
    </w:div>
    <w:div w:id="1108961745">
      <w:bodyDiv w:val="1"/>
      <w:marLeft w:val="0"/>
      <w:marRight w:val="0"/>
      <w:marTop w:val="0"/>
      <w:marBottom w:val="0"/>
      <w:divBdr>
        <w:top w:val="none" w:sz="0" w:space="0" w:color="auto"/>
        <w:left w:val="none" w:sz="0" w:space="0" w:color="auto"/>
        <w:bottom w:val="none" w:sz="0" w:space="0" w:color="auto"/>
        <w:right w:val="none" w:sz="0" w:space="0" w:color="auto"/>
      </w:divBdr>
    </w:div>
    <w:div w:id="1114010621">
      <w:bodyDiv w:val="1"/>
      <w:marLeft w:val="0"/>
      <w:marRight w:val="0"/>
      <w:marTop w:val="0"/>
      <w:marBottom w:val="0"/>
      <w:divBdr>
        <w:top w:val="none" w:sz="0" w:space="0" w:color="auto"/>
        <w:left w:val="none" w:sz="0" w:space="0" w:color="auto"/>
        <w:bottom w:val="none" w:sz="0" w:space="0" w:color="auto"/>
        <w:right w:val="none" w:sz="0" w:space="0" w:color="auto"/>
      </w:divBdr>
    </w:div>
    <w:div w:id="1114522486">
      <w:bodyDiv w:val="1"/>
      <w:marLeft w:val="0"/>
      <w:marRight w:val="0"/>
      <w:marTop w:val="0"/>
      <w:marBottom w:val="0"/>
      <w:divBdr>
        <w:top w:val="none" w:sz="0" w:space="0" w:color="auto"/>
        <w:left w:val="none" w:sz="0" w:space="0" w:color="auto"/>
        <w:bottom w:val="none" w:sz="0" w:space="0" w:color="auto"/>
        <w:right w:val="none" w:sz="0" w:space="0" w:color="auto"/>
      </w:divBdr>
    </w:div>
    <w:div w:id="1114910025">
      <w:bodyDiv w:val="1"/>
      <w:marLeft w:val="0"/>
      <w:marRight w:val="0"/>
      <w:marTop w:val="0"/>
      <w:marBottom w:val="0"/>
      <w:divBdr>
        <w:top w:val="none" w:sz="0" w:space="0" w:color="auto"/>
        <w:left w:val="none" w:sz="0" w:space="0" w:color="auto"/>
        <w:bottom w:val="none" w:sz="0" w:space="0" w:color="auto"/>
        <w:right w:val="none" w:sz="0" w:space="0" w:color="auto"/>
      </w:divBdr>
    </w:div>
    <w:div w:id="1119031670">
      <w:bodyDiv w:val="1"/>
      <w:marLeft w:val="0"/>
      <w:marRight w:val="0"/>
      <w:marTop w:val="0"/>
      <w:marBottom w:val="0"/>
      <w:divBdr>
        <w:top w:val="none" w:sz="0" w:space="0" w:color="auto"/>
        <w:left w:val="none" w:sz="0" w:space="0" w:color="auto"/>
        <w:bottom w:val="none" w:sz="0" w:space="0" w:color="auto"/>
        <w:right w:val="none" w:sz="0" w:space="0" w:color="auto"/>
      </w:divBdr>
    </w:div>
    <w:div w:id="1122042005">
      <w:bodyDiv w:val="1"/>
      <w:marLeft w:val="0"/>
      <w:marRight w:val="0"/>
      <w:marTop w:val="0"/>
      <w:marBottom w:val="0"/>
      <w:divBdr>
        <w:top w:val="none" w:sz="0" w:space="0" w:color="auto"/>
        <w:left w:val="none" w:sz="0" w:space="0" w:color="auto"/>
        <w:bottom w:val="none" w:sz="0" w:space="0" w:color="auto"/>
        <w:right w:val="none" w:sz="0" w:space="0" w:color="auto"/>
      </w:divBdr>
    </w:div>
    <w:div w:id="1130829048">
      <w:bodyDiv w:val="1"/>
      <w:marLeft w:val="0"/>
      <w:marRight w:val="0"/>
      <w:marTop w:val="0"/>
      <w:marBottom w:val="0"/>
      <w:divBdr>
        <w:top w:val="none" w:sz="0" w:space="0" w:color="auto"/>
        <w:left w:val="none" w:sz="0" w:space="0" w:color="auto"/>
        <w:bottom w:val="none" w:sz="0" w:space="0" w:color="auto"/>
        <w:right w:val="none" w:sz="0" w:space="0" w:color="auto"/>
      </w:divBdr>
    </w:div>
    <w:div w:id="1135221533">
      <w:bodyDiv w:val="1"/>
      <w:marLeft w:val="0"/>
      <w:marRight w:val="0"/>
      <w:marTop w:val="0"/>
      <w:marBottom w:val="0"/>
      <w:divBdr>
        <w:top w:val="none" w:sz="0" w:space="0" w:color="auto"/>
        <w:left w:val="none" w:sz="0" w:space="0" w:color="auto"/>
        <w:bottom w:val="none" w:sz="0" w:space="0" w:color="auto"/>
        <w:right w:val="none" w:sz="0" w:space="0" w:color="auto"/>
      </w:divBdr>
    </w:div>
    <w:div w:id="1136067380">
      <w:bodyDiv w:val="1"/>
      <w:marLeft w:val="0"/>
      <w:marRight w:val="0"/>
      <w:marTop w:val="0"/>
      <w:marBottom w:val="0"/>
      <w:divBdr>
        <w:top w:val="none" w:sz="0" w:space="0" w:color="auto"/>
        <w:left w:val="none" w:sz="0" w:space="0" w:color="auto"/>
        <w:bottom w:val="none" w:sz="0" w:space="0" w:color="auto"/>
        <w:right w:val="none" w:sz="0" w:space="0" w:color="auto"/>
      </w:divBdr>
    </w:div>
    <w:div w:id="1144590091">
      <w:bodyDiv w:val="1"/>
      <w:marLeft w:val="0"/>
      <w:marRight w:val="0"/>
      <w:marTop w:val="0"/>
      <w:marBottom w:val="0"/>
      <w:divBdr>
        <w:top w:val="none" w:sz="0" w:space="0" w:color="auto"/>
        <w:left w:val="none" w:sz="0" w:space="0" w:color="auto"/>
        <w:bottom w:val="none" w:sz="0" w:space="0" w:color="auto"/>
        <w:right w:val="none" w:sz="0" w:space="0" w:color="auto"/>
      </w:divBdr>
    </w:div>
    <w:div w:id="1159272947">
      <w:bodyDiv w:val="1"/>
      <w:marLeft w:val="0"/>
      <w:marRight w:val="0"/>
      <w:marTop w:val="0"/>
      <w:marBottom w:val="0"/>
      <w:divBdr>
        <w:top w:val="none" w:sz="0" w:space="0" w:color="auto"/>
        <w:left w:val="none" w:sz="0" w:space="0" w:color="auto"/>
        <w:bottom w:val="none" w:sz="0" w:space="0" w:color="auto"/>
        <w:right w:val="none" w:sz="0" w:space="0" w:color="auto"/>
      </w:divBdr>
    </w:div>
    <w:div w:id="1159539851">
      <w:bodyDiv w:val="1"/>
      <w:marLeft w:val="0"/>
      <w:marRight w:val="0"/>
      <w:marTop w:val="0"/>
      <w:marBottom w:val="0"/>
      <w:divBdr>
        <w:top w:val="none" w:sz="0" w:space="0" w:color="auto"/>
        <w:left w:val="none" w:sz="0" w:space="0" w:color="auto"/>
        <w:bottom w:val="none" w:sz="0" w:space="0" w:color="auto"/>
        <w:right w:val="none" w:sz="0" w:space="0" w:color="auto"/>
      </w:divBdr>
    </w:div>
    <w:div w:id="1160392080">
      <w:bodyDiv w:val="1"/>
      <w:marLeft w:val="0"/>
      <w:marRight w:val="0"/>
      <w:marTop w:val="0"/>
      <w:marBottom w:val="0"/>
      <w:divBdr>
        <w:top w:val="none" w:sz="0" w:space="0" w:color="auto"/>
        <w:left w:val="none" w:sz="0" w:space="0" w:color="auto"/>
        <w:bottom w:val="none" w:sz="0" w:space="0" w:color="auto"/>
        <w:right w:val="none" w:sz="0" w:space="0" w:color="auto"/>
      </w:divBdr>
    </w:div>
    <w:div w:id="1160805783">
      <w:bodyDiv w:val="1"/>
      <w:marLeft w:val="0"/>
      <w:marRight w:val="0"/>
      <w:marTop w:val="0"/>
      <w:marBottom w:val="0"/>
      <w:divBdr>
        <w:top w:val="none" w:sz="0" w:space="0" w:color="auto"/>
        <w:left w:val="none" w:sz="0" w:space="0" w:color="auto"/>
        <w:bottom w:val="none" w:sz="0" w:space="0" w:color="auto"/>
        <w:right w:val="none" w:sz="0" w:space="0" w:color="auto"/>
      </w:divBdr>
    </w:div>
    <w:div w:id="1166943481">
      <w:bodyDiv w:val="1"/>
      <w:marLeft w:val="0"/>
      <w:marRight w:val="0"/>
      <w:marTop w:val="0"/>
      <w:marBottom w:val="0"/>
      <w:divBdr>
        <w:top w:val="none" w:sz="0" w:space="0" w:color="auto"/>
        <w:left w:val="none" w:sz="0" w:space="0" w:color="auto"/>
        <w:bottom w:val="none" w:sz="0" w:space="0" w:color="auto"/>
        <w:right w:val="none" w:sz="0" w:space="0" w:color="auto"/>
      </w:divBdr>
    </w:div>
    <w:div w:id="1171137414">
      <w:bodyDiv w:val="1"/>
      <w:marLeft w:val="0"/>
      <w:marRight w:val="0"/>
      <w:marTop w:val="0"/>
      <w:marBottom w:val="0"/>
      <w:divBdr>
        <w:top w:val="none" w:sz="0" w:space="0" w:color="auto"/>
        <w:left w:val="none" w:sz="0" w:space="0" w:color="auto"/>
        <w:bottom w:val="none" w:sz="0" w:space="0" w:color="auto"/>
        <w:right w:val="none" w:sz="0" w:space="0" w:color="auto"/>
      </w:divBdr>
    </w:div>
    <w:div w:id="1172448733">
      <w:bodyDiv w:val="1"/>
      <w:marLeft w:val="0"/>
      <w:marRight w:val="0"/>
      <w:marTop w:val="0"/>
      <w:marBottom w:val="0"/>
      <w:divBdr>
        <w:top w:val="none" w:sz="0" w:space="0" w:color="auto"/>
        <w:left w:val="none" w:sz="0" w:space="0" w:color="auto"/>
        <w:bottom w:val="none" w:sz="0" w:space="0" w:color="auto"/>
        <w:right w:val="none" w:sz="0" w:space="0" w:color="auto"/>
      </w:divBdr>
    </w:div>
    <w:div w:id="1174613144">
      <w:bodyDiv w:val="1"/>
      <w:marLeft w:val="0"/>
      <w:marRight w:val="0"/>
      <w:marTop w:val="0"/>
      <w:marBottom w:val="0"/>
      <w:divBdr>
        <w:top w:val="none" w:sz="0" w:space="0" w:color="auto"/>
        <w:left w:val="none" w:sz="0" w:space="0" w:color="auto"/>
        <w:bottom w:val="none" w:sz="0" w:space="0" w:color="auto"/>
        <w:right w:val="none" w:sz="0" w:space="0" w:color="auto"/>
      </w:divBdr>
    </w:div>
    <w:div w:id="1175651797">
      <w:bodyDiv w:val="1"/>
      <w:marLeft w:val="0"/>
      <w:marRight w:val="0"/>
      <w:marTop w:val="0"/>
      <w:marBottom w:val="0"/>
      <w:divBdr>
        <w:top w:val="none" w:sz="0" w:space="0" w:color="auto"/>
        <w:left w:val="none" w:sz="0" w:space="0" w:color="auto"/>
        <w:bottom w:val="none" w:sz="0" w:space="0" w:color="auto"/>
        <w:right w:val="none" w:sz="0" w:space="0" w:color="auto"/>
      </w:divBdr>
    </w:div>
    <w:div w:id="1178615184">
      <w:bodyDiv w:val="1"/>
      <w:marLeft w:val="0"/>
      <w:marRight w:val="0"/>
      <w:marTop w:val="0"/>
      <w:marBottom w:val="0"/>
      <w:divBdr>
        <w:top w:val="none" w:sz="0" w:space="0" w:color="auto"/>
        <w:left w:val="none" w:sz="0" w:space="0" w:color="auto"/>
        <w:bottom w:val="none" w:sz="0" w:space="0" w:color="auto"/>
        <w:right w:val="none" w:sz="0" w:space="0" w:color="auto"/>
      </w:divBdr>
    </w:div>
    <w:div w:id="1181310860">
      <w:bodyDiv w:val="1"/>
      <w:marLeft w:val="0"/>
      <w:marRight w:val="0"/>
      <w:marTop w:val="0"/>
      <w:marBottom w:val="0"/>
      <w:divBdr>
        <w:top w:val="none" w:sz="0" w:space="0" w:color="auto"/>
        <w:left w:val="none" w:sz="0" w:space="0" w:color="auto"/>
        <w:bottom w:val="none" w:sz="0" w:space="0" w:color="auto"/>
        <w:right w:val="none" w:sz="0" w:space="0" w:color="auto"/>
      </w:divBdr>
    </w:div>
    <w:div w:id="1182158504">
      <w:bodyDiv w:val="1"/>
      <w:marLeft w:val="0"/>
      <w:marRight w:val="0"/>
      <w:marTop w:val="0"/>
      <w:marBottom w:val="0"/>
      <w:divBdr>
        <w:top w:val="none" w:sz="0" w:space="0" w:color="auto"/>
        <w:left w:val="none" w:sz="0" w:space="0" w:color="auto"/>
        <w:bottom w:val="none" w:sz="0" w:space="0" w:color="auto"/>
        <w:right w:val="none" w:sz="0" w:space="0" w:color="auto"/>
      </w:divBdr>
    </w:div>
    <w:div w:id="1182816817">
      <w:bodyDiv w:val="1"/>
      <w:marLeft w:val="0"/>
      <w:marRight w:val="0"/>
      <w:marTop w:val="0"/>
      <w:marBottom w:val="0"/>
      <w:divBdr>
        <w:top w:val="none" w:sz="0" w:space="0" w:color="auto"/>
        <w:left w:val="none" w:sz="0" w:space="0" w:color="auto"/>
        <w:bottom w:val="none" w:sz="0" w:space="0" w:color="auto"/>
        <w:right w:val="none" w:sz="0" w:space="0" w:color="auto"/>
      </w:divBdr>
    </w:div>
    <w:div w:id="1182821781">
      <w:bodyDiv w:val="1"/>
      <w:marLeft w:val="0"/>
      <w:marRight w:val="0"/>
      <w:marTop w:val="0"/>
      <w:marBottom w:val="0"/>
      <w:divBdr>
        <w:top w:val="none" w:sz="0" w:space="0" w:color="auto"/>
        <w:left w:val="none" w:sz="0" w:space="0" w:color="auto"/>
        <w:bottom w:val="none" w:sz="0" w:space="0" w:color="auto"/>
        <w:right w:val="none" w:sz="0" w:space="0" w:color="auto"/>
      </w:divBdr>
    </w:div>
    <w:div w:id="1189490139">
      <w:bodyDiv w:val="1"/>
      <w:marLeft w:val="0"/>
      <w:marRight w:val="0"/>
      <w:marTop w:val="0"/>
      <w:marBottom w:val="0"/>
      <w:divBdr>
        <w:top w:val="none" w:sz="0" w:space="0" w:color="auto"/>
        <w:left w:val="none" w:sz="0" w:space="0" w:color="auto"/>
        <w:bottom w:val="none" w:sz="0" w:space="0" w:color="auto"/>
        <w:right w:val="none" w:sz="0" w:space="0" w:color="auto"/>
      </w:divBdr>
    </w:div>
    <w:div w:id="1199472139">
      <w:bodyDiv w:val="1"/>
      <w:marLeft w:val="0"/>
      <w:marRight w:val="0"/>
      <w:marTop w:val="0"/>
      <w:marBottom w:val="0"/>
      <w:divBdr>
        <w:top w:val="none" w:sz="0" w:space="0" w:color="auto"/>
        <w:left w:val="none" w:sz="0" w:space="0" w:color="auto"/>
        <w:bottom w:val="none" w:sz="0" w:space="0" w:color="auto"/>
        <w:right w:val="none" w:sz="0" w:space="0" w:color="auto"/>
      </w:divBdr>
    </w:div>
    <w:div w:id="1199899372">
      <w:bodyDiv w:val="1"/>
      <w:marLeft w:val="0"/>
      <w:marRight w:val="0"/>
      <w:marTop w:val="0"/>
      <w:marBottom w:val="0"/>
      <w:divBdr>
        <w:top w:val="none" w:sz="0" w:space="0" w:color="auto"/>
        <w:left w:val="none" w:sz="0" w:space="0" w:color="auto"/>
        <w:bottom w:val="none" w:sz="0" w:space="0" w:color="auto"/>
        <w:right w:val="none" w:sz="0" w:space="0" w:color="auto"/>
      </w:divBdr>
    </w:div>
    <w:div w:id="1207763052">
      <w:bodyDiv w:val="1"/>
      <w:marLeft w:val="0"/>
      <w:marRight w:val="0"/>
      <w:marTop w:val="0"/>
      <w:marBottom w:val="0"/>
      <w:divBdr>
        <w:top w:val="none" w:sz="0" w:space="0" w:color="auto"/>
        <w:left w:val="none" w:sz="0" w:space="0" w:color="auto"/>
        <w:bottom w:val="none" w:sz="0" w:space="0" w:color="auto"/>
        <w:right w:val="none" w:sz="0" w:space="0" w:color="auto"/>
      </w:divBdr>
    </w:div>
    <w:div w:id="1208369631">
      <w:bodyDiv w:val="1"/>
      <w:marLeft w:val="0"/>
      <w:marRight w:val="0"/>
      <w:marTop w:val="0"/>
      <w:marBottom w:val="0"/>
      <w:divBdr>
        <w:top w:val="none" w:sz="0" w:space="0" w:color="auto"/>
        <w:left w:val="none" w:sz="0" w:space="0" w:color="auto"/>
        <w:bottom w:val="none" w:sz="0" w:space="0" w:color="auto"/>
        <w:right w:val="none" w:sz="0" w:space="0" w:color="auto"/>
      </w:divBdr>
    </w:div>
    <w:div w:id="1212185148">
      <w:bodyDiv w:val="1"/>
      <w:marLeft w:val="0"/>
      <w:marRight w:val="0"/>
      <w:marTop w:val="0"/>
      <w:marBottom w:val="0"/>
      <w:divBdr>
        <w:top w:val="none" w:sz="0" w:space="0" w:color="auto"/>
        <w:left w:val="none" w:sz="0" w:space="0" w:color="auto"/>
        <w:bottom w:val="none" w:sz="0" w:space="0" w:color="auto"/>
        <w:right w:val="none" w:sz="0" w:space="0" w:color="auto"/>
      </w:divBdr>
    </w:div>
    <w:div w:id="1214124123">
      <w:bodyDiv w:val="1"/>
      <w:marLeft w:val="0"/>
      <w:marRight w:val="0"/>
      <w:marTop w:val="0"/>
      <w:marBottom w:val="0"/>
      <w:divBdr>
        <w:top w:val="none" w:sz="0" w:space="0" w:color="auto"/>
        <w:left w:val="none" w:sz="0" w:space="0" w:color="auto"/>
        <w:bottom w:val="none" w:sz="0" w:space="0" w:color="auto"/>
        <w:right w:val="none" w:sz="0" w:space="0" w:color="auto"/>
      </w:divBdr>
    </w:div>
    <w:div w:id="1222443309">
      <w:bodyDiv w:val="1"/>
      <w:marLeft w:val="0"/>
      <w:marRight w:val="0"/>
      <w:marTop w:val="0"/>
      <w:marBottom w:val="0"/>
      <w:divBdr>
        <w:top w:val="none" w:sz="0" w:space="0" w:color="auto"/>
        <w:left w:val="none" w:sz="0" w:space="0" w:color="auto"/>
        <w:bottom w:val="none" w:sz="0" w:space="0" w:color="auto"/>
        <w:right w:val="none" w:sz="0" w:space="0" w:color="auto"/>
      </w:divBdr>
    </w:div>
    <w:div w:id="1234122936">
      <w:bodyDiv w:val="1"/>
      <w:marLeft w:val="0"/>
      <w:marRight w:val="0"/>
      <w:marTop w:val="0"/>
      <w:marBottom w:val="0"/>
      <w:divBdr>
        <w:top w:val="none" w:sz="0" w:space="0" w:color="auto"/>
        <w:left w:val="none" w:sz="0" w:space="0" w:color="auto"/>
        <w:bottom w:val="none" w:sz="0" w:space="0" w:color="auto"/>
        <w:right w:val="none" w:sz="0" w:space="0" w:color="auto"/>
      </w:divBdr>
    </w:div>
    <w:div w:id="1259825152">
      <w:bodyDiv w:val="1"/>
      <w:marLeft w:val="0"/>
      <w:marRight w:val="0"/>
      <w:marTop w:val="0"/>
      <w:marBottom w:val="0"/>
      <w:divBdr>
        <w:top w:val="none" w:sz="0" w:space="0" w:color="auto"/>
        <w:left w:val="none" w:sz="0" w:space="0" w:color="auto"/>
        <w:bottom w:val="none" w:sz="0" w:space="0" w:color="auto"/>
        <w:right w:val="none" w:sz="0" w:space="0" w:color="auto"/>
      </w:divBdr>
    </w:div>
    <w:div w:id="1271279454">
      <w:bodyDiv w:val="1"/>
      <w:marLeft w:val="0"/>
      <w:marRight w:val="0"/>
      <w:marTop w:val="0"/>
      <w:marBottom w:val="0"/>
      <w:divBdr>
        <w:top w:val="none" w:sz="0" w:space="0" w:color="auto"/>
        <w:left w:val="none" w:sz="0" w:space="0" w:color="auto"/>
        <w:bottom w:val="none" w:sz="0" w:space="0" w:color="auto"/>
        <w:right w:val="none" w:sz="0" w:space="0" w:color="auto"/>
      </w:divBdr>
    </w:div>
    <w:div w:id="1277828186">
      <w:bodyDiv w:val="1"/>
      <w:marLeft w:val="0"/>
      <w:marRight w:val="0"/>
      <w:marTop w:val="0"/>
      <w:marBottom w:val="0"/>
      <w:divBdr>
        <w:top w:val="none" w:sz="0" w:space="0" w:color="auto"/>
        <w:left w:val="none" w:sz="0" w:space="0" w:color="auto"/>
        <w:bottom w:val="none" w:sz="0" w:space="0" w:color="auto"/>
        <w:right w:val="none" w:sz="0" w:space="0" w:color="auto"/>
      </w:divBdr>
    </w:div>
    <w:div w:id="1280183279">
      <w:bodyDiv w:val="1"/>
      <w:marLeft w:val="0"/>
      <w:marRight w:val="0"/>
      <w:marTop w:val="0"/>
      <w:marBottom w:val="0"/>
      <w:divBdr>
        <w:top w:val="none" w:sz="0" w:space="0" w:color="auto"/>
        <w:left w:val="none" w:sz="0" w:space="0" w:color="auto"/>
        <w:bottom w:val="none" w:sz="0" w:space="0" w:color="auto"/>
        <w:right w:val="none" w:sz="0" w:space="0" w:color="auto"/>
      </w:divBdr>
    </w:div>
    <w:div w:id="1282571982">
      <w:bodyDiv w:val="1"/>
      <w:marLeft w:val="0"/>
      <w:marRight w:val="0"/>
      <w:marTop w:val="0"/>
      <w:marBottom w:val="0"/>
      <w:divBdr>
        <w:top w:val="none" w:sz="0" w:space="0" w:color="auto"/>
        <w:left w:val="none" w:sz="0" w:space="0" w:color="auto"/>
        <w:bottom w:val="none" w:sz="0" w:space="0" w:color="auto"/>
        <w:right w:val="none" w:sz="0" w:space="0" w:color="auto"/>
      </w:divBdr>
    </w:div>
    <w:div w:id="1284312373">
      <w:bodyDiv w:val="1"/>
      <w:marLeft w:val="0"/>
      <w:marRight w:val="0"/>
      <w:marTop w:val="0"/>
      <w:marBottom w:val="0"/>
      <w:divBdr>
        <w:top w:val="none" w:sz="0" w:space="0" w:color="auto"/>
        <w:left w:val="none" w:sz="0" w:space="0" w:color="auto"/>
        <w:bottom w:val="none" w:sz="0" w:space="0" w:color="auto"/>
        <w:right w:val="none" w:sz="0" w:space="0" w:color="auto"/>
      </w:divBdr>
    </w:div>
    <w:div w:id="1291932050">
      <w:bodyDiv w:val="1"/>
      <w:marLeft w:val="0"/>
      <w:marRight w:val="0"/>
      <w:marTop w:val="0"/>
      <w:marBottom w:val="0"/>
      <w:divBdr>
        <w:top w:val="none" w:sz="0" w:space="0" w:color="auto"/>
        <w:left w:val="none" w:sz="0" w:space="0" w:color="auto"/>
        <w:bottom w:val="none" w:sz="0" w:space="0" w:color="auto"/>
        <w:right w:val="none" w:sz="0" w:space="0" w:color="auto"/>
      </w:divBdr>
    </w:div>
    <w:div w:id="1296836682">
      <w:bodyDiv w:val="1"/>
      <w:marLeft w:val="0"/>
      <w:marRight w:val="0"/>
      <w:marTop w:val="0"/>
      <w:marBottom w:val="0"/>
      <w:divBdr>
        <w:top w:val="none" w:sz="0" w:space="0" w:color="auto"/>
        <w:left w:val="none" w:sz="0" w:space="0" w:color="auto"/>
        <w:bottom w:val="none" w:sz="0" w:space="0" w:color="auto"/>
        <w:right w:val="none" w:sz="0" w:space="0" w:color="auto"/>
      </w:divBdr>
    </w:div>
    <w:div w:id="1302425711">
      <w:bodyDiv w:val="1"/>
      <w:marLeft w:val="0"/>
      <w:marRight w:val="0"/>
      <w:marTop w:val="0"/>
      <w:marBottom w:val="0"/>
      <w:divBdr>
        <w:top w:val="none" w:sz="0" w:space="0" w:color="auto"/>
        <w:left w:val="none" w:sz="0" w:space="0" w:color="auto"/>
        <w:bottom w:val="none" w:sz="0" w:space="0" w:color="auto"/>
        <w:right w:val="none" w:sz="0" w:space="0" w:color="auto"/>
      </w:divBdr>
    </w:div>
    <w:div w:id="1306618556">
      <w:bodyDiv w:val="1"/>
      <w:marLeft w:val="0"/>
      <w:marRight w:val="0"/>
      <w:marTop w:val="0"/>
      <w:marBottom w:val="0"/>
      <w:divBdr>
        <w:top w:val="none" w:sz="0" w:space="0" w:color="auto"/>
        <w:left w:val="none" w:sz="0" w:space="0" w:color="auto"/>
        <w:bottom w:val="none" w:sz="0" w:space="0" w:color="auto"/>
        <w:right w:val="none" w:sz="0" w:space="0" w:color="auto"/>
      </w:divBdr>
    </w:div>
    <w:div w:id="1308704739">
      <w:bodyDiv w:val="1"/>
      <w:marLeft w:val="0"/>
      <w:marRight w:val="0"/>
      <w:marTop w:val="0"/>
      <w:marBottom w:val="0"/>
      <w:divBdr>
        <w:top w:val="none" w:sz="0" w:space="0" w:color="auto"/>
        <w:left w:val="none" w:sz="0" w:space="0" w:color="auto"/>
        <w:bottom w:val="none" w:sz="0" w:space="0" w:color="auto"/>
        <w:right w:val="none" w:sz="0" w:space="0" w:color="auto"/>
      </w:divBdr>
    </w:div>
    <w:div w:id="1309284162">
      <w:bodyDiv w:val="1"/>
      <w:marLeft w:val="0"/>
      <w:marRight w:val="0"/>
      <w:marTop w:val="0"/>
      <w:marBottom w:val="0"/>
      <w:divBdr>
        <w:top w:val="none" w:sz="0" w:space="0" w:color="auto"/>
        <w:left w:val="none" w:sz="0" w:space="0" w:color="auto"/>
        <w:bottom w:val="none" w:sz="0" w:space="0" w:color="auto"/>
        <w:right w:val="none" w:sz="0" w:space="0" w:color="auto"/>
      </w:divBdr>
    </w:div>
    <w:div w:id="1314988176">
      <w:bodyDiv w:val="1"/>
      <w:marLeft w:val="0"/>
      <w:marRight w:val="0"/>
      <w:marTop w:val="0"/>
      <w:marBottom w:val="0"/>
      <w:divBdr>
        <w:top w:val="none" w:sz="0" w:space="0" w:color="auto"/>
        <w:left w:val="none" w:sz="0" w:space="0" w:color="auto"/>
        <w:bottom w:val="none" w:sz="0" w:space="0" w:color="auto"/>
        <w:right w:val="none" w:sz="0" w:space="0" w:color="auto"/>
      </w:divBdr>
    </w:div>
    <w:div w:id="1321809742">
      <w:bodyDiv w:val="1"/>
      <w:marLeft w:val="0"/>
      <w:marRight w:val="0"/>
      <w:marTop w:val="0"/>
      <w:marBottom w:val="0"/>
      <w:divBdr>
        <w:top w:val="none" w:sz="0" w:space="0" w:color="auto"/>
        <w:left w:val="none" w:sz="0" w:space="0" w:color="auto"/>
        <w:bottom w:val="none" w:sz="0" w:space="0" w:color="auto"/>
        <w:right w:val="none" w:sz="0" w:space="0" w:color="auto"/>
      </w:divBdr>
    </w:div>
    <w:div w:id="1321928548">
      <w:bodyDiv w:val="1"/>
      <w:marLeft w:val="0"/>
      <w:marRight w:val="0"/>
      <w:marTop w:val="0"/>
      <w:marBottom w:val="0"/>
      <w:divBdr>
        <w:top w:val="none" w:sz="0" w:space="0" w:color="auto"/>
        <w:left w:val="none" w:sz="0" w:space="0" w:color="auto"/>
        <w:bottom w:val="none" w:sz="0" w:space="0" w:color="auto"/>
        <w:right w:val="none" w:sz="0" w:space="0" w:color="auto"/>
      </w:divBdr>
    </w:div>
    <w:div w:id="1328825238">
      <w:bodyDiv w:val="1"/>
      <w:marLeft w:val="0"/>
      <w:marRight w:val="0"/>
      <w:marTop w:val="0"/>
      <w:marBottom w:val="0"/>
      <w:divBdr>
        <w:top w:val="none" w:sz="0" w:space="0" w:color="auto"/>
        <w:left w:val="none" w:sz="0" w:space="0" w:color="auto"/>
        <w:bottom w:val="none" w:sz="0" w:space="0" w:color="auto"/>
        <w:right w:val="none" w:sz="0" w:space="0" w:color="auto"/>
      </w:divBdr>
    </w:div>
    <w:div w:id="1336035579">
      <w:bodyDiv w:val="1"/>
      <w:marLeft w:val="0"/>
      <w:marRight w:val="0"/>
      <w:marTop w:val="0"/>
      <w:marBottom w:val="0"/>
      <w:divBdr>
        <w:top w:val="none" w:sz="0" w:space="0" w:color="auto"/>
        <w:left w:val="none" w:sz="0" w:space="0" w:color="auto"/>
        <w:bottom w:val="none" w:sz="0" w:space="0" w:color="auto"/>
        <w:right w:val="none" w:sz="0" w:space="0" w:color="auto"/>
      </w:divBdr>
    </w:div>
    <w:div w:id="1336148622">
      <w:bodyDiv w:val="1"/>
      <w:marLeft w:val="0"/>
      <w:marRight w:val="0"/>
      <w:marTop w:val="0"/>
      <w:marBottom w:val="0"/>
      <w:divBdr>
        <w:top w:val="none" w:sz="0" w:space="0" w:color="auto"/>
        <w:left w:val="none" w:sz="0" w:space="0" w:color="auto"/>
        <w:bottom w:val="none" w:sz="0" w:space="0" w:color="auto"/>
        <w:right w:val="none" w:sz="0" w:space="0" w:color="auto"/>
      </w:divBdr>
    </w:div>
    <w:div w:id="1342322024">
      <w:bodyDiv w:val="1"/>
      <w:marLeft w:val="0"/>
      <w:marRight w:val="0"/>
      <w:marTop w:val="0"/>
      <w:marBottom w:val="0"/>
      <w:divBdr>
        <w:top w:val="none" w:sz="0" w:space="0" w:color="auto"/>
        <w:left w:val="none" w:sz="0" w:space="0" w:color="auto"/>
        <w:bottom w:val="none" w:sz="0" w:space="0" w:color="auto"/>
        <w:right w:val="none" w:sz="0" w:space="0" w:color="auto"/>
      </w:divBdr>
    </w:div>
    <w:div w:id="1344817936">
      <w:bodyDiv w:val="1"/>
      <w:marLeft w:val="0"/>
      <w:marRight w:val="0"/>
      <w:marTop w:val="0"/>
      <w:marBottom w:val="0"/>
      <w:divBdr>
        <w:top w:val="none" w:sz="0" w:space="0" w:color="auto"/>
        <w:left w:val="none" w:sz="0" w:space="0" w:color="auto"/>
        <w:bottom w:val="none" w:sz="0" w:space="0" w:color="auto"/>
        <w:right w:val="none" w:sz="0" w:space="0" w:color="auto"/>
      </w:divBdr>
    </w:div>
    <w:div w:id="1345784749">
      <w:bodyDiv w:val="1"/>
      <w:marLeft w:val="0"/>
      <w:marRight w:val="0"/>
      <w:marTop w:val="0"/>
      <w:marBottom w:val="0"/>
      <w:divBdr>
        <w:top w:val="none" w:sz="0" w:space="0" w:color="auto"/>
        <w:left w:val="none" w:sz="0" w:space="0" w:color="auto"/>
        <w:bottom w:val="none" w:sz="0" w:space="0" w:color="auto"/>
        <w:right w:val="none" w:sz="0" w:space="0" w:color="auto"/>
      </w:divBdr>
    </w:div>
    <w:div w:id="1356998617">
      <w:bodyDiv w:val="1"/>
      <w:marLeft w:val="0"/>
      <w:marRight w:val="0"/>
      <w:marTop w:val="0"/>
      <w:marBottom w:val="0"/>
      <w:divBdr>
        <w:top w:val="none" w:sz="0" w:space="0" w:color="auto"/>
        <w:left w:val="none" w:sz="0" w:space="0" w:color="auto"/>
        <w:bottom w:val="none" w:sz="0" w:space="0" w:color="auto"/>
        <w:right w:val="none" w:sz="0" w:space="0" w:color="auto"/>
      </w:divBdr>
    </w:div>
    <w:div w:id="1362826728">
      <w:bodyDiv w:val="1"/>
      <w:marLeft w:val="0"/>
      <w:marRight w:val="0"/>
      <w:marTop w:val="0"/>
      <w:marBottom w:val="0"/>
      <w:divBdr>
        <w:top w:val="none" w:sz="0" w:space="0" w:color="auto"/>
        <w:left w:val="none" w:sz="0" w:space="0" w:color="auto"/>
        <w:bottom w:val="none" w:sz="0" w:space="0" w:color="auto"/>
        <w:right w:val="none" w:sz="0" w:space="0" w:color="auto"/>
      </w:divBdr>
    </w:div>
    <w:div w:id="1364285948">
      <w:bodyDiv w:val="1"/>
      <w:marLeft w:val="0"/>
      <w:marRight w:val="0"/>
      <w:marTop w:val="0"/>
      <w:marBottom w:val="0"/>
      <w:divBdr>
        <w:top w:val="none" w:sz="0" w:space="0" w:color="auto"/>
        <w:left w:val="none" w:sz="0" w:space="0" w:color="auto"/>
        <w:bottom w:val="none" w:sz="0" w:space="0" w:color="auto"/>
        <w:right w:val="none" w:sz="0" w:space="0" w:color="auto"/>
      </w:divBdr>
    </w:div>
    <w:div w:id="1371997645">
      <w:bodyDiv w:val="1"/>
      <w:marLeft w:val="0"/>
      <w:marRight w:val="0"/>
      <w:marTop w:val="0"/>
      <w:marBottom w:val="0"/>
      <w:divBdr>
        <w:top w:val="none" w:sz="0" w:space="0" w:color="auto"/>
        <w:left w:val="none" w:sz="0" w:space="0" w:color="auto"/>
        <w:bottom w:val="none" w:sz="0" w:space="0" w:color="auto"/>
        <w:right w:val="none" w:sz="0" w:space="0" w:color="auto"/>
      </w:divBdr>
    </w:div>
    <w:div w:id="1375815568">
      <w:bodyDiv w:val="1"/>
      <w:marLeft w:val="0"/>
      <w:marRight w:val="0"/>
      <w:marTop w:val="0"/>
      <w:marBottom w:val="0"/>
      <w:divBdr>
        <w:top w:val="none" w:sz="0" w:space="0" w:color="auto"/>
        <w:left w:val="none" w:sz="0" w:space="0" w:color="auto"/>
        <w:bottom w:val="none" w:sz="0" w:space="0" w:color="auto"/>
        <w:right w:val="none" w:sz="0" w:space="0" w:color="auto"/>
      </w:divBdr>
    </w:div>
    <w:div w:id="1388067375">
      <w:bodyDiv w:val="1"/>
      <w:marLeft w:val="0"/>
      <w:marRight w:val="0"/>
      <w:marTop w:val="0"/>
      <w:marBottom w:val="0"/>
      <w:divBdr>
        <w:top w:val="none" w:sz="0" w:space="0" w:color="auto"/>
        <w:left w:val="none" w:sz="0" w:space="0" w:color="auto"/>
        <w:bottom w:val="none" w:sz="0" w:space="0" w:color="auto"/>
        <w:right w:val="none" w:sz="0" w:space="0" w:color="auto"/>
      </w:divBdr>
    </w:div>
    <w:div w:id="1388459394">
      <w:bodyDiv w:val="1"/>
      <w:marLeft w:val="0"/>
      <w:marRight w:val="0"/>
      <w:marTop w:val="0"/>
      <w:marBottom w:val="0"/>
      <w:divBdr>
        <w:top w:val="none" w:sz="0" w:space="0" w:color="auto"/>
        <w:left w:val="none" w:sz="0" w:space="0" w:color="auto"/>
        <w:bottom w:val="none" w:sz="0" w:space="0" w:color="auto"/>
        <w:right w:val="none" w:sz="0" w:space="0" w:color="auto"/>
      </w:divBdr>
    </w:div>
    <w:div w:id="1412585225">
      <w:bodyDiv w:val="1"/>
      <w:marLeft w:val="0"/>
      <w:marRight w:val="0"/>
      <w:marTop w:val="0"/>
      <w:marBottom w:val="0"/>
      <w:divBdr>
        <w:top w:val="none" w:sz="0" w:space="0" w:color="auto"/>
        <w:left w:val="none" w:sz="0" w:space="0" w:color="auto"/>
        <w:bottom w:val="none" w:sz="0" w:space="0" w:color="auto"/>
        <w:right w:val="none" w:sz="0" w:space="0" w:color="auto"/>
      </w:divBdr>
    </w:div>
    <w:div w:id="1413812654">
      <w:bodyDiv w:val="1"/>
      <w:marLeft w:val="0"/>
      <w:marRight w:val="0"/>
      <w:marTop w:val="0"/>
      <w:marBottom w:val="0"/>
      <w:divBdr>
        <w:top w:val="none" w:sz="0" w:space="0" w:color="auto"/>
        <w:left w:val="none" w:sz="0" w:space="0" w:color="auto"/>
        <w:bottom w:val="none" w:sz="0" w:space="0" w:color="auto"/>
        <w:right w:val="none" w:sz="0" w:space="0" w:color="auto"/>
      </w:divBdr>
    </w:div>
    <w:div w:id="1421411336">
      <w:bodyDiv w:val="1"/>
      <w:marLeft w:val="0"/>
      <w:marRight w:val="0"/>
      <w:marTop w:val="0"/>
      <w:marBottom w:val="0"/>
      <w:divBdr>
        <w:top w:val="none" w:sz="0" w:space="0" w:color="auto"/>
        <w:left w:val="none" w:sz="0" w:space="0" w:color="auto"/>
        <w:bottom w:val="none" w:sz="0" w:space="0" w:color="auto"/>
        <w:right w:val="none" w:sz="0" w:space="0" w:color="auto"/>
      </w:divBdr>
    </w:div>
    <w:div w:id="1422408224">
      <w:bodyDiv w:val="1"/>
      <w:marLeft w:val="0"/>
      <w:marRight w:val="0"/>
      <w:marTop w:val="0"/>
      <w:marBottom w:val="0"/>
      <w:divBdr>
        <w:top w:val="none" w:sz="0" w:space="0" w:color="auto"/>
        <w:left w:val="none" w:sz="0" w:space="0" w:color="auto"/>
        <w:bottom w:val="none" w:sz="0" w:space="0" w:color="auto"/>
        <w:right w:val="none" w:sz="0" w:space="0" w:color="auto"/>
      </w:divBdr>
    </w:div>
    <w:div w:id="1425343701">
      <w:bodyDiv w:val="1"/>
      <w:marLeft w:val="0"/>
      <w:marRight w:val="0"/>
      <w:marTop w:val="0"/>
      <w:marBottom w:val="0"/>
      <w:divBdr>
        <w:top w:val="none" w:sz="0" w:space="0" w:color="auto"/>
        <w:left w:val="none" w:sz="0" w:space="0" w:color="auto"/>
        <w:bottom w:val="none" w:sz="0" w:space="0" w:color="auto"/>
        <w:right w:val="none" w:sz="0" w:space="0" w:color="auto"/>
      </w:divBdr>
    </w:div>
    <w:div w:id="1431857977">
      <w:bodyDiv w:val="1"/>
      <w:marLeft w:val="0"/>
      <w:marRight w:val="0"/>
      <w:marTop w:val="0"/>
      <w:marBottom w:val="0"/>
      <w:divBdr>
        <w:top w:val="none" w:sz="0" w:space="0" w:color="auto"/>
        <w:left w:val="none" w:sz="0" w:space="0" w:color="auto"/>
        <w:bottom w:val="none" w:sz="0" w:space="0" w:color="auto"/>
        <w:right w:val="none" w:sz="0" w:space="0" w:color="auto"/>
      </w:divBdr>
    </w:div>
    <w:div w:id="1441098992">
      <w:bodyDiv w:val="1"/>
      <w:marLeft w:val="0"/>
      <w:marRight w:val="0"/>
      <w:marTop w:val="0"/>
      <w:marBottom w:val="0"/>
      <w:divBdr>
        <w:top w:val="none" w:sz="0" w:space="0" w:color="auto"/>
        <w:left w:val="none" w:sz="0" w:space="0" w:color="auto"/>
        <w:bottom w:val="none" w:sz="0" w:space="0" w:color="auto"/>
        <w:right w:val="none" w:sz="0" w:space="0" w:color="auto"/>
      </w:divBdr>
    </w:div>
    <w:div w:id="1441145007">
      <w:bodyDiv w:val="1"/>
      <w:marLeft w:val="0"/>
      <w:marRight w:val="0"/>
      <w:marTop w:val="0"/>
      <w:marBottom w:val="0"/>
      <w:divBdr>
        <w:top w:val="none" w:sz="0" w:space="0" w:color="auto"/>
        <w:left w:val="none" w:sz="0" w:space="0" w:color="auto"/>
        <w:bottom w:val="none" w:sz="0" w:space="0" w:color="auto"/>
        <w:right w:val="none" w:sz="0" w:space="0" w:color="auto"/>
      </w:divBdr>
    </w:div>
    <w:div w:id="1444153055">
      <w:bodyDiv w:val="1"/>
      <w:marLeft w:val="0"/>
      <w:marRight w:val="0"/>
      <w:marTop w:val="0"/>
      <w:marBottom w:val="0"/>
      <w:divBdr>
        <w:top w:val="none" w:sz="0" w:space="0" w:color="auto"/>
        <w:left w:val="none" w:sz="0" w:space="0" w:color="auto"/>
        <w:bottom w:val="none" w:sz="0" w:space="0" w:color="auto"/>
        <w:right w:val="none" w:sz="0" w:space="0" w:color="auto"/>
      </w:divBdr>
    </w:div>
    <w:div w:id="1444417317">
      <w:bodyDiv w:val="1"/>
      <w:marLeft w:val="0"/>
      <w:marRight w:val="0"/>
      <w:marTop w:val="0"/>
      <w:marBottom w:val="0"/>
      <w:divBdr>
        <w:top w:val="none" w:sz="0" w:space="0" w:color="auto"/>
        <w:left w:val="none" w:sz="0" w:space="0" w:color="auto"/>
        <w:bottom w:val="none" w:sz="0" w:space="0" w:color="auto"/>
        <w:right w:val="none" w:sz="0" w:space="0" w:color="auto"/>
      </w:divBdr>
    </w:div>
    <w:div w:id="1448693210">
      <w:bodyDiv w:val="1"/>
      <w:marLeft w:val="0"/>
      <w:marRight w:val="0"/>
      <w:marTop w:val="0"/>
      <w:marBottom w:val="0"/>
      <w:divBdr>
        <w:top w:val="none" w:sz="0" w:space="0" w:color="auto"/>
        <w:left w:val="none" w:sz="0" w:space="0" w:color="auto"/>
        <w:bottom w:val="none" w:sz="0" w:space="0" w:color="auto"/>
        <w:right w:val="none" w:sz="0" w:space="0" w:color="auto"/>
      </w:divBdr>
    </w:div>
    <w:div w:id="1449201988">
      <w:bodyDiv w:val="1"/>
      <w:marLeft w:val="0"/>
      <w:marRight w:val="0"/>
      <w:marTop w:val="0"/>
      <w:marBottom w:val="0"/>
      <w:divBdr>
        <w:top w:val="none" w:sz="0" w:space="0" w:color="auto"/>
        <w:left w:val="none" w:sz="0" w:space="0" w:color="auto"/>
        <w:bottom w:val="none" w:sz="0" w:space="0" w:color="auto"/>
        <w:right w:val="none" w:sz="0" w:space="0" w:color="auto"/>
      </w:divBdr>
    </w:div>
    <w:div w:id="1449659931">
      <w:bodyDiv w:val="1"/>
      <w:marLeft w:val="0"/>
      <w:marRight w:val="0"/>
      <w:marTop w:val="0"/>
      <w:marBottom w:val="0"/>
      <w:divBdr>
        <w:top w:val="none" w:sz="0" w:space="0" w:color="auto"/>
        <w:left w:val="none" w:sz="0" w:space="0" w:color="auto"/>
        <w:bottom w:val="none" w:sz="0" w:space="0" w:color="auto"/>
        <w:right w:val="none" w:sz="0" w:space="0" w:color="auto"/>
      </w:divBdr>
    </w:div>
    <w:div w:id="1457405463">
      <w:bodyDiv w:val="1"/>
      <w:marLeft w:val="0"/>
      <w:marRight w:val="0"/>
      <w:marTop w:val="0"/>
      <w:marBottom w:val="0"/>
      <w:divBdr>
        <w:top w:val="none" w:sz="0" w:space="0" w:color="auto"/>
        <w:left w:val="none" w:sz="0" w:space="0" w:color="auto"/>
        <w:bottom w:val="none" w:sz="0" w:space="0" w:color="auto"/>
        <w:right w:val="none" w:sz="0" w:space="0" w:color="auto"/>
      </w:divBdr>
    </w:div>
    <w:div w:id="1463420589">
      <w:bodyDiv w:val="1"/>
      <w:marLeft w:val="0"/>
      <w:marRight w:val="0"/>
      <w:marTop w:val="0"/>
      <w:marBottom w:val="0"/>
      <w:divBdr>
        <w:top w:val="none" w:sz="0" w:space="0" w:color="auto"/>
        <w:left w:val="none" w:sz="0" w:space="0" w:color="auto"/>
        <w:bottom w:val="none" w:sz="0" w:space="0" w:color="auto"/>
        <w:right w:val="none" w:sz="0" w:space="0" w:color="auto"/>
      </w:divBdr>
    </w:div>
    <w:div w:id="1476725676">
      <w:bodyDiv w:val="1"/>
      <w:marLeft w:val="0"/>
      <w:marRight w:val="0"/>
      <w:marTop w:val="0"/>
      <w:marBottom w:val="0"/>
      <w:divBdr>
        <w:top w:val="none" w:sz="0" w:space="0" w:color="auto"/>
        <w:left w:val="none" w:sz="0" w:space="0" w:color="auto"/>
        <w:bottom w:val="none" w:sz="0" w:space="0" w:color="auto"/>
        <w:right w:val="none" w:sz="0" w:space="0" w:color="auto"/>
      </w:divBdr>
    </w:div>
    <w:div w:id="1479153865">
      <w:bodyDiv w:val="1"/>
      <w:marLeft w:val="0"/>
      <w:marRight w:val="0"/>
      <w:marTop w:val="0"/>
      <w:marBottom w:val="0"/>
      <w:divBdr>
        <w:top w:val="none" w:sz="0" w:space="0" w:color="auto"/>
        <w:left w:val="none" w:sz="0" w:space="0" w:color="auto"/>
        <w:bottom w:val="none" w:sz="0" w:space="0" w:color="auto"/>
        <w:right w:val="none" w:sz="0" w:space="0" w:color="auto"/>
      </w:divBdr>
    </w:div>
    <w:div w:id="1498812634">
      <w:bodyDiv w:val="1"/>
      <w:marLeft w:val="0"/>
      <w:marRight w:val="0"/>
      <w:marTop w:val="0"/>
      <w:marBottom w:val="0"/>
      <w:divBdr>
        <w:top w:val="none" w:sz="0" w:space="0" w:color="auto"/>
        <w:left w:val="none" w:sz="0" w:space="0" w:color="auto"/>
        <w:bottom w:val="none" w:sz="0" w:space="0" w:color="auto"/>
        <w:right w:val="none" w:sz="0" w:space="0" w:color="auto"/>
      </w:divBdr>
    </w:div>
    <w:div w:id="1502695158">
      <w:bodyDiv w:val="1"/>
      <w:marLeft w:val="0"/>
      <w:marRight w:val="0"/>
      <w:marTop w:val="0"/>
      <w:marBottom w:val="0"/>
      <w:divBdr>
        <w:top w:val="none" w:sz="0" w:space="0" w:color="auto"/>
        <w:left w:val="none" w:sz="0" w:space="0" w:color="auto"/>
        <w:bottom w:val="none" w:sz="0" w:space="0" w:color="auto"/>
        <w:right w:val="none" w:sz="0" w:space="0" w:color="auto"/>
      </w:divBdr>
    </w:div>
    <w:div w:id="1503012557">
      <w:bodyDiv w:val="1"/>
      <w:marLeft w:val="0"/>
      <w:marRight w:val="0"/>
      <w:marTop w:val="0"/>
      <w:marBottom w:val="0"/>
      <w:divBdr>
        <w:top w:val="none" w:sz="0" w:space="0" w:color="auto"/>
        <w:left w:val="none" w:sz="0" w:space="0" w:color="auto"/>
        <w:bottom w:val="none" w:sz="0" w:space="0" w:color="auto"/>
        <w:right w:val="none" w:sz="0" w:space="0" w:color="auto"/>
      </w:divBdr>
    </w:div>
    <w:div w:id="1506280537">
      <w:bodyDiv w:val="1"/>
      <w:marLeft w:val="0"/>
      <w:marRight w:val="0"/>
      <w:marTop w:val="0"/>
      <w:marBottom w:val="0"/>
      <w:divBdr>
        <w:top w:val="none" w:sz="0" w:space="0" w:color="auto"/>
        <w:left w:val="none" w:sz="0" w:space="0" w:color="auto"/>
        <w:bottom w:val="none" w:sz="0" w:space="0" w:color="auto"/>
        <w:right w:val="none" w:sz="0" w:space="0" w:color="auto"/>
      </w:divBdr>
    </w:div>
    <w:div w:id="1509320928">
      <w:bodyDiv w:val="1"/>
      <w:marLeft w:val="0"/>
      <w:marRight w:val="0"/>
      <w:marTop w:val="0"/>
      <w:marBottom w:val="0"/>
      <w:divBdr>
        <w:top w:val="none" w:sz="0" w:space="0" w:color="auto"/>
        <w:left w:val="none" w:sz="0" w:space="0" w:color="auto"/>
        <w:bottom w:val="none" w:sz="0" w:space="0" w:color="auto"/>
        <w:right w:val="none" w:sz="0" w:space="0" w:color="auto"/>
      </w:divBdr>
    </w:div>
    <w:div w:id="1509831237">
      <w:bodyDiv w:val="1"/>
      <w:marLeft w:val="0"/>
      <w:marRight w:val="0"/>
      <w:marTop w:val="0"/>
      <w:marBottom w:val="0"/>
      <w:divBdr>
        <w:top w:val="none" w:sz="0" w:space="0" w:color="auto"/>
        <w:left w:val="none" w:sz="0" w:space="0" w:color="auto"/>
        <w:bottom w:val="none" w:sz="0" w:space="0" w:color="auto"/>
        <w:right w:val="none" w:sz="0" w:space="0" w:color="auto"/>
      </w:divBdr>
    </w:div>
    <w:div w:id="1518076138">
      <w:bodyDiv w:val="1"/>
      <w:marLeft w:val="0"/>
      <w:marRight w:val="0"/>
      <w:marTop w:val="0"/>
      <w:marBottom w:val="0"/>
      <w:divBdr>
        <w:top w:val="none" w:sz="0" w:space="0" w:color="auto"/>
        <w:left w:val="none" w:sz="0" w:space="0" w:color="auto"/>
        <w:bottom w:val="none" w:sz="0" w:space="0" w:color="auto"/>
        <w:right w:val="none" w:sz="0" w:space="0" w:color="auto"/>
      </w:divBdr>
    </w:div>
    <w:div w:id="1519729839">
      <w:bodyDiv w:val="1"/>
      <w:marLeft w:val="0"/>
      <w:marRight w:val="0"/>
      <w:marTop w:val="0"/>
      <w:marBottom w:val="0"/>
      <w:divBdr>
        <w:top w:val="none" w:sz="0" w:space="0" w:color="auto"/>
        <w:left w:val="none" w:sz="0" w:space="0" w:color="auto"/>
        <w:bottom w:val="none" w:sz="0" w:space="0" w:color="auto"/>
        <w:right w:val="none" w:sz="0" w:space="0" w:color="auto"/>
      </w:divBdr>
    </w:div>
    <w:div w:id="1524662101">
      <w:bodyDiv w:val="1"/>
      <w:marLeft w:val="0"/>
      <w:marRight w:val="0"/>
      <w:marTop w:val="0"/>
      <w:marBottom w:val="0"/>
      <w:divBdr>
        <w:top w:val="none" w:sz="0" w:space="0" w:color="auto"/>
        <w:left w:val="none" w:sz="0" w:space="0" w:color="auto"/>
        <w:bottom w:val="none" w:sz="0" w:space="0" w:color="auto"/>
        <w:right w:val="none" w:sz="0" w:space="0" w:color="auto"/>
      </w:divBdr>
    </w:div>
    <w:div w:id="1536843484">
      <w:bodyDiv w:val="1"/>
      <w:marLeft w:val="0"/>
      <w:marRight w:val="0"/>
      <w:marTop w:val="0"/>
      <w:marBottom w:val="0"/>
      <w:divBdr>
        <w:top w:val="none" w:sz="0" w:space="0" w:color="auto"/>
        <w:left w:val="none" w:sz="0" w:space="0" w:color="auto"/>
        <w:bottom w:val="none" w:sz="0" w:space="0" w:color="auto"/>
        <w:right w:val="none" w:sz="0" w:space="0" w:color="auto"/>
      </w:divBdr>
    </w:div>
    <w:div w:id="1544170418">
      <w:bodyDiv w:val="1"/>
      <w:marLeft w:val="0"/>
      <w:marRight w:val="0"/>
      <w:marTop w:val="0"/>
      <w:marBottom w:val="0"/>
      <w:divBdr>
        <w:top w:val="none" w:sz="0" w:space="0" w:color="auto"/>
        <w:left w:val="none" w:sz="0" w:space="0" w:color="auto"/>
        <w:bottom w:val="none" w:sz="0" w:space="0" w:color="auto"/>
        <w:right w:val="none" w:sz="0" w:space="0" w:color="auto"/>
      </w:divBdr>
    </w:div>
    <w:div w:id="1551576402">
      <w:bodyDiv w:val="1"/>
      <w:marLeft w:val="0"/>
      <w:marRight w:val="0"/>
      <w:marTop w:val="0"/>
      <w:marBottom w:val="0"/>
      <w:divBdr>
        <w:top w:val="none" w:sz="0" w:space="0" w:color="auto"/>
        <w:left w:val="none" w:sz="0" w:space="0" w:color="auto"/>
        <w:bottom w:val="none" w:sz="0" w:space="0" w:color="auto"/>
        <w:right w:val="none" w:sz="0" w:space="0" w:color="auto"/>
      </w:divBdr>
    </w:div>
    <w:div w:id="1564219581">
      <w:bodyDiv w:val="1"/>
      <w:marLeft w:val="0"/>
      <w:marRight w:val="0"/>
      <w:marTop w:val="0"/>
      <w:marBottom w:val="0"/>
      <w:divBdr>
        <w:top w:val="none" w:sz="0" w:space="0" w:color="auto"/>
        <w:left w:val="none" w:sz="0" w:space="0" w:color="auto"/>
        <w:bottom w:val="none" w:sz="0" w:space="0" w:color="auto"/>
        <w:right w:val="none" w:sz="0" w:space="0" w:color="auto"/>
      </w:divBdr>
    </w:div>
    <w:div w:id="1567564756">
      <w:bodyDiv w:val="1"/>
      <w:marLeft w:val="0"/>
      <w:marRight w:val="0"/>
      <w:marTop w:val="0"/>
      <w:marBottom w:val="0"/>
      <w:divBdr>
        <w:top w:val="none" w:sz="0" w:space="0" w:color="auto"/>
        <w:left w:val="none" w:sz="0" w:space="0" w:color="auto"/>
        <w:bottom w:val="none" w:sz="0" w:space="0" w:color="auto"/>
        <w:right w:val="none" w:sz="0" w:space="0" w:color="auto"/>
      </w:divBdr>
    </w:div>
    <w:div w:id="1570077080">
      <w:bodyDiv w:val="1"/>
      <w:marLeft w:val="0"/>
      <w:marRight w:val="0"/>
      <w:marTop w:val="0"/>
      <w:marBottom w:val="0"/>
      <w:divBdr>
        <w:top w:val="none" w:sz="0" w:space="0" w:color="auto"/>
        <w:left w:val="none" w:sz="0" w:space="0" w:color="auto"/>
        <w:bottom w:val="none" w:sz="0" w:space="0" w:color="auto"/>
        <w:right w:val="none" w:sz="0" w:space="0" w:color="auto"/>
      </w:divBdr>
    </w:div>
    <w:div w:id="1574854257">
      <w:bodyDiv w:val="1"/>
      <w:marLeft w:val="0"/>
      <w:marRight w:val="0"/>
      <w:marTop w:val="0"/>
      <w:marBottom w:val="0"/>
      <w:divBdr>
        <w:top w:val="none" w:sz="0" w:space="0" w:color="auto"/>
        <w:left w:val="none" w:sz="0" w:space="0" w:color="auto"/>
        <w:bottom w:val="none" w:sz="0" w:space="0" w:color="auto"/>
        <w:right w:val="none" w:sz="0" w:space="0" w:color="auto"/>
      </w:divBdr>
    </w:div>
    <w:div w:id="1583375067">
      <w:bodyDiv w:val="1"/>
      <w:marLeft w:val="0"/>
      <w:marRight w:val="0"/>
      <w:marTop w:val="0"/>
      <w:marBottom w:val="0"/>
      <w:divBdr>
        <w:top w:val="none" w:sz="0" w:space="0" w:color="auto"/>
        <w:left w:val="none" w:sz="0" w:space="0" w:color="auto"/>
        <w:bottom w:val="none" w:sz="0" w:space="0" w:color="auto"/>
        <w:right w:val="none" w:sz="0" w:space="0" w:color="auto"/>
      </w:divBdr>
    </w:div>
    <w:div w:id="1597521327">
      <w:bodyDiv w:val="1"/>
      <w:marLeft w:val="0"/>
      <w:marRight w:val="0"/>
      <w:marTop w:val="0"/>
      <w:marBottom w:val="0"/>
      <w:divBdr>
        <w:top w:val="none" w:sz="0" w:space="0" w:color="auto"/>
        <w:left w:val="none" w:sz="0" w:space="0" w:color="auto"/>
        <w:bottom w:val="none" w:sz="0" w:space="0" w:color="auto"/>
        <w:right w:val="none" w:sz="0" w:space="0" w:color="auto"/>
      </w:divBdr>
    </w:div>
    <w:div w:id="1600285914">
      <w:bodyDiv w:val="1"/>
      <w:marLeft w:val="0"/>
      <w:marRight w:val="0"/>
      <w:marTop w:val="0"/>
      <w:marBottom w:val="0"/>
      <w:divBdr>
        <w:top w:val="none" w:sz="0" w:space="0" w:color="auto"/>
        <w:left w:val="none" w:sz="0" w:space="0" w:color="auto"/>
        <w:bottom w:val="none" w:sz="0" w:space="0" w:color="auto"/>
        <w:right w:val="none" w:sz="0" w:space="0" w:color="auto"/>
      </w:divBdr>
    </w:div>
    <w:div w:id="1600525578">
      <w:bodyDiv w:val="1"/>
      <w:marLeft w:val="0"/>
      <w:marRight w:val="0"/>
      <w:marTop w:val="0"/>
      <w:marBottom w:val="0"/>
      <w:divBdr>
        <w:top w:val="none" w:sz="0" w:space="0" w:color="auto"/>
        <w:left w:val="none" w:sz="0" w:space="0" w:color="auto"/>
        <w:bottom w:val="none" w:sz="0" w:space="0" w:color="auto"/>
        <w:right w:val="none" w:sz="0" w:space="0" w:color="auto"/>
      </w:divBdr>
    </w:div>
    <w:div w:id="1613395142">
      <w:bodyDiv w:val="1"/>
      <w:marLeft w:val="0"/>
      <w:marRight w:val="0"/>
      <w:marTop w:val="0"/>
      <w:marBottom w:val="0"/>
      <w:divBdr>
        <w:top w:val="none" w:sz="0" w:space="0" w:color="auto"/>
        <w:left w:val="none" w:sz="0" w:space="0" w:color="auto"/>
        <w:bottom w:val="none" w:sz="0" w:space="0" w:color="auto"/>
        <w:right w:val="none" w:sz="0" w:space="0" w:color="auto"/>
      </w:divBdr>
    </w:div>
    <w:div w:id="1616476376">
      <w:bodyDiv w:val="1"/>
      <w:marLeft w:val="0"/>
      <w:marRight w:val="0"/>
      <w:marTop w:val="0"/>
      <w:marBottom w:val="0"/>
      <w:divBdr>
        <w:top w:val="none" w:sz="0" w:space="0" w:color="auto"/>
        <w:left w:val="none" w:sz="0" w:space="0" w:color="auto"/>
        <w:bottom w:val="none" w:sz="0" w:space="0" w:color="auto"/>
        <w:right w:val="none" w:sz="0" w:space="0" w:color="auto"/>
      </w:divBdr>
    </w:div>
    <w:div w:id="1621183711">
      <w:bodyDiv w:val="1"/>
      <w:marLeft w:val="0"/>
      <w:marRight w:val="0"/>
      <w:marTop w:val="0"/>
      <w:marBottom w:val="0"/>
      <w:divBdr>
        <w:top w:val="none" w:sz="0" w:space="0" w:color="auto"/>
        <w:left w:val="none" w:sz="0" w:space="0" w:color="auto"/>
        <w:bottom w:val="none" w:sz="0" w:space="0" w:color="auto"/>
        <w:right w:val="none" w:sz="0" w:space="0" w:color="auto"/>
      </w:divBdr>
    </w:div>
    <w:div w:id="1626277505">
      <w:bodyDiv w:val="1"/>
      <w:marLeft w:val="0"/>
      <w:marRight w:val="0"/>
      <w:marTop w:val="0"/>
      <w:marBottom w:val="0"/>
      <w:divBdr>
        <w:top w:val="none" w:sz="0" w:space="0" w:color="auto"/>
        <w:left w:val="none" w:sz="0" w:space="0" w:color="auto"/>
        <w:bottom w:val="none" w:sz="0" w:space="0" w:color="auto"/>
        <w:right w:val="none" w:sz="0" w:space="0" w:color="auto"/>
      </w:divBdr>
    </w:div>
    <w:div w:id="1626698134">
      <w:bodyDiv w:val="1"/>
      <w:marLeft w:val="0"/>
      <w:marRight w:val="0"/>
      <w:marTop w:val="0"/>
      <w:marBottom w:val="0"/>
      <w:divBdr>
        <w:top w:val="none" w:sz="0" w:space="0" w:color="auto"/>
        <w:left w:val="none" w:sz="0" w:space="0" w:color="auto"/>
        <w:bottom w:val="none" w:sz="0" w:space="0" w:color="auto"/>
        <w:right w:val="none" w:sz="0" w:space="0" w:color="auto"/>
      </w:divBdr>
    </w:div>
    <w:div w:id="1629816851">
      <w:bodyDiv w:val="1"/>
      <w:marLeft w:val="0"/>
      <w:marRight w:val="0"/>
      <w:marTop w:val="0"/>
      <w:marBottom w:val="0"/>
      <w:divBdr>
        <w:top w:val="none" w:sz="0" w:space="0" w:color="auto"/>
        <w:left w:val="none" w:sz="0" w:space="0" w:color="auto"/>
        <w:bottom w:val="none" w:sz="0" w:space="0" w:color="auto"/>
        <w:right w:val="none" w:sz="0" w:space="0" w:color="auto"/>
      </w:divBdr>
    </w:div>
    <w:div w:id="1633292380">
      <w:bodyDiv w:val="1"/>
      <w:marLeft w:val="0"/>
      <w:marRight w:val="0"/>
      <w:marTop w:val="0"/>
      <w:marBottom w:val="0"/>
      <w:divBdr>
        <w:top w:val="none" w:sz="0" w:space="0" w:color="auto"/>
        <w:left w:val="none" w:sz="0" w:space="0" w:color="auto"/>
        <w:bottom w:val="none" w:sz="0" w:space="0" w:color="auto"/>
        <w:right w:val="none" w:sz="0" w:space="0" w:color="auto"/>
      </w:divBdr>
    </w:div>
    <w:div w:id="1635599361">
      <w:bodyDiv w:val="1"/>
      <w:marLeft w:val="0"/>
      <w:marRight w:val="0"/>
      <w:marTop w:val="0"/>
      <w:marBottom w:val="0"/>
      <w:divBdr>
        <w:top w:val="none" w:sz="0" w:space="0" w:color="auto"/>
        <w:left w:val="none" w:sz="0" w:space="0" w:color="auto"/>
        <w:bottom w:val="none" w:sz="0" w:space="0" w:color="auto"/>
        <w:right w:val="none" w:sz="0" w:space="0" w:color="auto"/>
      </w:divBdr>
    </w:div>
    <w:div w:id="1636715547">
      <w:bodyDiv w:val="1"/>
      <w:marLeft w:val="0"/>
      <w:marRight w:val="0"/>
      <w:marTop w:val="0"/>
      <w:marBottom w:val="0"/>
      <w:divBdr>
        <w:top w:val="none" w:sz="0" w:space="0" w:color="auto"/>
        <w:left w:val="none" w:sz="0" w:space="0" w:color="auto"/>
        <w:bottom w:val="none" w:sz="0" w:space="0" w:color="auto"/>
        <w:right w:val="none" w:sz="0" w:space="0" w:color="auto"/>
      </w:divBdr>
    </w:div>
    <w:div w:id="1639141090">
      <w:bodyDiv w:val="1"/>
      <w:marLeft w:val="0"/>
      <w:marRight w:val="0"/>
      <w:marTop w:val="0"/>
      <w:marBottom w:val="0"/>
      <w:divBdr>
        <w:top w:val="none" w:sz="0" w:space="0" w:color="auto"/>
        <w:left w:val="none" w:sz="0" w:space="0" w:color="auto"/>
        <w:bottom w:val="none" w:sz="0" w:space="0" w:color="auto"/>
        <w:right w:val="none" w:sz="0" w:space="0" w:color="auto"/>
      </w:divBdr>
    </w:div>
    <w:div w:id="1639141609">
      <w:bodyDiv w:val="1"/>
      <w:marLeft w:val="0"/>
      <w:marRight w:val="0"/>
      <w:marTop w:val="0"/>
      <w:marBottom w:val="0"/>
      <w:divBdr>
        <w:top w:val="none" w:sz="0" w:space="0" w:color="auto"/>
        <w:left w:val="none" w:sz="0" w:space="0" w:color="auto"/>
        <w:bottom w:val="none" w:sz="0" w:space="0" w:color="auto"/>
        <w:right w:val="none" w:sz="0" w:space="0" w:color="auto"/>
      </w:divBdr>
    </w:div>
    <w:div w:id="1639191275">
      <w:bodyDiv w:val="1"/>
      <w:marLeft w:val="0"/>
      <w:marRight w:val="0"/>
      <w:marTop w:val="0"/>
      <w:marBottom w:val="0"/>
      <w:divBdr>
        <w:top w:val="none" w:sz="0" w:space="0" w:color="auto"/>
        <w:left w:val="none" w:sz="0" w:space="0" w:color="auto"/>
        <w:bottom w:val="none" w:sz="0" w:space="0" w:color="auto"/>
        <w:right w:val="none" w:sz="0" w:space="0" w:color="auto"/>
      </w:divBdr>
    </w:div>
    <w:div w:id="1642417073">
      <w:bodyDiv w:val="1"/>
      <w:marLeft w:val="0"/>
      <w:marRight w:val="0"/>
      <w:marTop w:val="0"/>
      <w:marBottom w:val="0"/>
      <w:divBdr>
        <w:top w:val="none" w:sz="0" w:space="0" w:color="auto"/>
        <w:left w:val="none" w:sz="0" w:space="0" w:color="auto"/>
        <w:bottom w:val="none" w:sz="0" w:space="0" w:color="auto"/>
        <w:right w:val="none" w:sz="0" w:space="0" w:color="auto"/>
      </w:divBdr>
    </w:div>
    <w:div w:id="1645085957">
      <w:bodyDiv w:val="1"/>
      <w:marLeft w:val="0"/>
      <w:marRight w:val="0"/>
      <w:marTop w:val="0"/>
      <w:marBottom w:val="0"/>
      <w:divBdr>
        <w:top w:val="none" w:sz="0" w:space="0" w:color="auto"/>
        <w:left w:val="none" w:sz="0" w:space="0" w:color="auto"/>
        <w:bottom w:val="none" w:sz="0" w:space="0" w:color="auto"/>
        <w:right w:val="none" w:sz="0" w:space="0" w:color="auto"/>
      </w:divBdr>
    </w:div>
    <w:div w:id="1646541537">
      <w:bodyDiv w:val="1"/>
      <w:marLeft w:val="0"/>
      <w:marRight w:val="0"/>
      <w:marTop w:val="0"/>
      <w:marBottom w:val="0"/>
      <w:divBdr>
        <w:top w:val="none" w:sz="0" w:space="0" w:color="auto"/>
        <w:left w:val="none" w:sz="0" w:space="0" w:color="auto"/>
        <w:bottom w:val="none" w:sz="0" w:space="0" w:color="auto"/>
        <w:right w:val="none" w:sz="0" w:space="0" w:color="auto"/>
      </w:divBdr>
    </w:div>
    <w:div w:id="1649048230">
      <w:bodyDiv w:val="1"/>
      <w:marLeft w:val="0"/>
      <w:marRight w:val="0"/>
      <w:marTop w:val="0"/>
      <w:marBottom w:val="0"/>
      <w:divBdr>
        <w:top w:val="none" w:sz="0" w:space="0" w:color="auto"/>
        <w:left w:val="none" w:sz="0" w:space="0" w:color="auto"/>
        <w:bottom w:val="none" w:sz="0" w:space="0" w:color="auto"/>
        <w:right w:val="none" w:sz="0" w:space="0" w:color="auto"/>
      </w:divBdr>
    </w:div>
    <w:div w:id="1656714490">
      <w:bodyDiv w:val="1"/>
      <w:marLeft w:val="0"/>
      <w:marRight w:val="0"/>
      <w:marTop w:val="0"/>
      <w:marBottom w:val="0"/>
      <w:divBdr>
        <w:top w:val="none" w:sz="0" w:space="0" w:color="auto"/>
        <w:left w:val="none" w:sz="0" w:space="0" w:color="auto"/>
        <w:bottom w:val="none" w:sz="0" w:space="0" w:color="auto"/>
        <w:right w:val="none" w:sz="0" w:space="0" w:color="auto"/>
      </w:divBdr>
    </w:div>
    <w:div w:id="1659190563">
      <w:bodyDiv w:val="1"/>
      <w:marLeft w:val="0"/>
      <w:marRight w:val="0"/>
      <w:marTop w:val="0"/>
      <w:marBottom w:val="0"/>
      <w:divBdr>
        <w:top w:val="none" w:sz="0" w:space="0" w:color="auto"/>
        <w:left w:val="none" w:sz="0" w:space="0" w:color="auto"/>
        <w:bottom w:val="none" w:sz="0" w:space="0" w:color="auto"/>
        <w:right w:val="none" w:sz="0" w:space="0" w:color="auto"/>
      </w:divBdr>
    </w:div>
    <w:div w:id="1661495547">
      <w:bodyDiv w:val="1"/>
      <w:marLeft w:val="0"/>
      <w:marRight w:val="0"/>
      <w:marTop w:val="0"/>
      <w:marBottom w:val="0"/>
      <w:divBdr>
        <w:top w:val="none" w:sz="0" w:space="0" w:color="auto"/>
        <w:left w:val="none" w:sz="0" w:space="0" w:color="auto"/>
        <w:bottom w:val="none" w:sz="0" w:space="0" w:color="auto"/>
        <w:right w:val="none" w:sz="0" w:space="0" w:color="auto"/>
      </w:divBdr>
    </w:div>
    <w:div w:id="1663044343">
      <w:bodyDiv w:val="1"/>
      <w:marLeft w:val="0"/>
      <w:marRight w:val="0"/>
      <w:marTop w:val="0"/>
      <w:marBottom w:val="0"/>
      <w:divBdr>
        <w:top w:val="none" w:sz="0" w:space="0" w:color="auto"/>
        <w:left w:val="none" w:sz="0" w:space="0" w:color="auto"/>
        <w:bottom w:val="none" w:sz="0" w:space="0" w:color="auto"/>
        <w:right w:val="none" w:sz="0" w:space="0" w:color="auto"/>
      </w:divBdr>
    </w:div>
    <w:div w:id="1665695518">
      <w:bodyDiv w:val="1"/>
      <w:marLeft w:val="0"/>
      <w:marRight w:val="0"/>
      <w:marTop w:val="0"/>
      <w:marBottom w:val="0"/>
      <w:divBdr>
        <w:top w:val="none" w:sz="0" w:space="0" w:color="auto"/>
        <w:left w:val="none" w:sz="0" w:space="0" w:color="auto"/>
        <w:bottom w:val="none" w:sz="0" w:space="0" w:color="auto"/>
        <w:right w:val="none" w:sz="0" w:space="0" w:color="auto"/>
      </w:divBdr>
    </w:div>
    <w:div w:id="1666325001">
      <w:bodyDiv w:val="1"/>
      <w:marLeft w:val="0"/>
      <w:marRight w:val="0"/>
      <w:marTop w:val="0"/>
      <w:marBottom w:val="0"/>
      <w:divBdr>
        <w:top w:val="none" w:sz="0" w:space="0" w:color="auto"/>
        <w:left w:val="none" w:sz="0" w:space="0" w:color="auto"/>
        <w:bottom w:val="none" w:sz="0" w:space="0" w:color="auto"/>
        <w:right w:val="none" w:sz="0" w:space="0" w:color="auto"/>
      </w:divBdr>
    </w:div>
    <w:div w:id="1667825868">
      <w:bodyDiv w:val="1"/>
      <w:marLeft w:val="0"/>
      <w:marRight w:val="0"/>
      <w:marTop w:val="0"/>
      <w:marBottom w:val="0"/>
      <w:divBdr>
        <w:top w:val="none" w:sz="0" w:space="0" w:color="auto"/>
        <w:left w:val="none" w:sz="0" w:space="0" w:color="auto"/>
        <w:bottom w:val="none" w:sz="0" w:space="0" w:color="auto"/>
        <w:right w:val="none" w:sz="0" w:space="0" w:color="auto"/>
      </w:divBdr>
    </w:div>
    <w:div w:id="1671834102">
      <w:bodyDiv w:val="1"/>
      <w:marLeft w:val="0"/>
      <w:marRight w:val="0"/>
      <w:marTop w:val="0"/>
      <w:marBottom w:val="0"/>
      <w:divBdr>
        <w:top w:val="none" w:sz="0" w:space="0" w:color="auto"/>
        <w:left w:val="none" w:sz="0" w:space="0" w:color="auto"/>
        <w:bottom w:val="none" w:sz="0" w:space="0" w:color="auto"/>
        <w:right w:val="none" w:sz="0" w:space="0" w:color="auto"/>
      </w:divBdr>
    </w:div>
    <w:div w:id="1678070043">
      <w:bodyDiv w:val="1"/>
      <w:marLeft w:val="0"/>
      <w:marRight w:val="0"/>
      <w:marTop w:val="0"/>
      <w:marBottom w:val="0"/>
      <w:divBdr>
        <w:top w:val="none" w:sz="0" w:space="0" w:color="auto"/>
        <w:left w:val="none" w:sz="0" w:space="0" w:color="auto"/>
        <w:bottom w:val="none" w:sz="0" w:space="0" w:color="auto"/>
        <w:right w:val="none" w:sz="0" w:space="0" w:color="auto"/>
      </w:divBdr>
    </w:div>
    <w:div w:id="1684091225">
      <w:bodyDiv w:val="1"/>
      <w:marLeft w:val="0"/>
      <w:marRight w:val="0"/>
      <w:marTop w:val="0"/>
      <w:marBottom w:val="0"/>
      <w:divBdr>
        <w:top w:val="none" w:sz="0" w:space="0" w:color="auto"/>
        <w:left w:val="none" w:sz="0" w:space="0" w:color="auto"/>
        <w:bottom w:val="none" w:sz="0" w:space="0" w:color="auto"/>
        <w:right w:val="none" w:sz="0" w:space="0" w:color="auto"/>
      </w:divBdr>
    </w:div>
    <w:div w:id="1684239568">
      <w:bodyDiv w:val="1"/>
      <w:marLeft w:val="0"/>
      <w:marRight w:val="0"/>
      <w:marTop w:val="0"/>
      <w:marBottom w:val="0"/>
      <w:divBdr>
        <w:top w:val="none" w:sz="0" w:space="0" w:color="auto"/>
        <w:left w:val="none" w:sz="0" w:space="0" w:color="auto"/>
        <w:bottom w:val="none" w:sz="0" w:space="0" w:color="auto"/>
        <w:right w:val="none" w:sz="0" w:space="0" w:color="auto"/>
      </w:divBdr>
    </w:div>
    <w:div w:id="1684896692">
      <w:bodyDiv w:val="1"/>
      <w:marLeft w:val="0"/>
      <w:marRight w:val="0"/>
      <w:marTop w:val="0"/>
      <w:marBottom w:val="0"/>
      <w:divBdr>
        <w:top w:val="none" w:sz="0" w:space="0" w:color="auto"/>
        <w:left w:val="none" w:sz="0" w:space="0" w:color="auto"/>
        <w:bottom w:val="none" w:sz="0" w:space="0" w:color="auto"/>
        <w:right w:val="none" w:sz="0" w:space="0" w:color="auto"/>
      </w:divBdr>
    </w:div>
    <w:div w:id="1686975631">
      <w:bodyDiv w:val="1"/>
      <w:marLeft w:val="0"/>
      <w:marRight w:val="0"/>
      <w:marTop w:val="0"/>
      <w:marBottom w:val="0"/>
      <w:divBdr>
        <w:top w:val="none" w:sz="0" w:space="0" w:color="auto"/>
        <w:left w:val="none" w:sz="0" w:space="0" w:color="auto"/>
        <w:bottom w:val="none" w:sz="0" w:space="0" w:color="auto"/>
        <w:right w:val="none" w:sz="0" w:space="0" w:color="auto"/>
      </w:divBdr>
    </w:div>
    <w:div w:id="1688217676">
      <w:bodyDiv w:val="1"/>
      <w:marLeft w:val="0"/>
      <w:marRight w:val="0"/>
      <w:marTop w:val="0"/>
      <w:marBottom w:val="0"/>
      <w:divBdr>
        <w:top w:val="none" w:sz="0" w:space="0" w:color="auto"/>
        <w:left w:val="none" w:sz="0" w:space="0" w:color="auto"/>
        <w:bottom w:val="none" w:sz="0" w:space="0" w:color="auto"/>
        <w:right w:val="none" w:sz="0" w:space="0" w:color="auto"/>
      </w:divBdr>
    </w:div>
    <w:div w:id="1693532621">
      <w:bodyDiv w:val="1"/>
      <w:marLeft w:val="0"/>
      <w:marRight w:val="0"/>
      <w:marTop w:val="0"/>
      <w:marBottom w:val="0"/>
      <w:divBdr>
        <w:top w:val="none" w:sz="0" w:space="0" w:color="auto"/>
        <w:left w:val="none" w:sz="0" w:space="0" w:color="auto"/>
        <w:bottom w:val="none" w:sz="0" w:space="0" w:color="auto"/>
        <w:right w:val="none" w:sz="0" w:space="0" w:color="auto"/>
      </w:divBdr>
    </w:div>
    <w:div w:id="1694384253">
      <w:bodyDiv w:val="1"/>
      <w:marLeft w:val="0"/>
      <w:marRight w:val="0"/>
      <w:marTop w:val="0"/>
      <w:marBottom w:val="0"/>
      <w:divBdr>
        <w:top w:val="none" w:sz="0" w:space="0" w:color="auto"/>
        <w:left w:val="none" w:sz="0" w:space="0" w:color="auto"/>
        <w:bottom w:val="none" w:sz="0" w:space="0" w:color="auto"/>
        <w:right w:val="none" w:sz="0" w:space="0" w:color="auto"/>
      </w:divBdr>
    </w:div>
    <w:div w:id="1696032736">
      <w:bodyDiv w:val="1"/>
      <w:marLeft w:val="0"/>
      <w:marRight w:val="0"/>
      <w:marTop w:val="0"/>
      <w:marBottom w:val="0"/>
      <w:divBdr>
        <w:top w:val="none" w:sz="0" w:space="0" w:color="auto"/>
        <w:left w:val="none" w:sz="0" w:space="0" w:color="auto"/>
        <w:bottom w:val="none" w:sz="0" w:space="0" w:color="auto"/>
        <w:right w:val="none" w:sz="0" w:space="0" w:color="auto"/>
      </w:divBdr>
    </w:div>
    <w:div w:id="1701121701">
      <w:bodyDiv w:val="1"/>
      <w:marLeft w:val="0"/>
      <w:marRight w:val="0"/>
      <w:marTop w:val="0"/>
      <w:marBottom w:val="0"/>
      <w:divBdr>
        <w:top w:val="none" w:sz="0" w:space="0" w:color="auto"/>
        <w:left w:val="none" w:sz="0" w:space="0" w:color="auto"/>
        <w:bottom w:val="none" w:sz="0" w:space="0" w:color="auto"/>
        <w:right w:val="none" w:sz="0" w:space="0" w:color="auto"/>
      </w:divBdr>
    </w:div>
    <w:div w:id="1703090411">
      <w:bodyDiv w:val="1"/>
      <w:marLeft w:val="0"/>
      <w:marRight w:val="0"/>
      <w:marTop w:val="0"/>
      <w:marBottom w:val="0"/>
      <w:divBdr>
        <w:top w:val="none" w:sz="0" w:space="0" w:color="auto"/>
        <w:left w:val="none" w:sz="0" w:space="0" w:color="auto"/>
        <w:bottom w:val="none" w:sz="0" w:space="0" w:color="auto"/>
        <w:right w:val="none" w:sz="0" w:space="0" w:color="auto"/>
      </w:divBdr>
    </w:div>
    <w:div w:id="1703282473">
      <w:bodyDiv w:val="1"/>
      <w:marLeft w:val="0"/>
      <w:marRight w:val="0"/>
      <w:marTop w:val="0"/>
      <w:marBottom w:val="0"/>
      <w:divBdr>
        <w:top w:val="none" w:sz="0" w:space="0" w:color="auto"/>
        <w:left w:val="none" w:sz="0" w:space="0" w:color="auto"/>
        <w:bottom w:val="none" w:sz="0" w:space="0" w:color="auto"/>
        <w:right w:val="none" w:sz="0" w:space="0" w:color="auto"/>
      </w:divBdr>
    </w:div>
    <w:div w:id="1703751801">
      <w:bodyDiv w:val="1"/>
      <w:marLeft w:val="0"/>
      <w:marRight w:val="0"/>
      <w:marTop w:val="0"/>
      <w:marBottom w:val="0"/>
      <w:divBdr>
        <w:top w:val="none" w:sz="0" w:space="0" w:color="auto"/>
        <w:left w:val="none" w:sz="0" w:space="0" w:color="auto"/>
        <w:bottom w:val="none" w:sz="0" w:space="0" w:color="auto"/>
        <w:right w:val="none" w:sz="0" w:space="0" w:color="auto"/>
      </w:divBdr>
    </w:div>
    <w:div w:id="1703821658">
      <w:bodyDiv w:val="1"/>
      <w:marLeft w:val="0"/>
      <w:marRight w:val="0"/>
      <w:marTop w:val="0"/>
      <w:marBottom w:val="0"/>
      <w:divBdr>
        <w:top w:val="none" w:sz="0" w:space="0" w:color="auto"/>
        <w:left w:val="none" w:sz="0" w:space="0" w:color="auto"/>
        <w:bottom w:val="none" w:sz="0" w:space="0" w:color="auto"/>
        <w:right w:val="none" w:sz="0" w:space="0" w:color="auto"/>
      </w:divBdr>
    </w:div>
    <w:div w:id="1730568743">
      <w:bodyDiv w:val="1"/>
      <w:marLeft w:val="0"/>
      <w:marRight w:val="0"/>
      <w:marTop w:val="0"/>
      <w:marBottom w:val="0"/>
      <w:divBdr>
        <w:top w:val="none" w:sz="0" w:space="0" w:color="auto"/>
        <w:left w:val="none" w:sz="0" w:space="0" w:color="auto"/>
        <w:bottom w:val="none" w:sz="0" w:space="0" w:color="auto"/>
        <w:right w:val="none" w:sz="0" w:space="0" w:color="auto"/>
      </w:divBdr>
    </w:div>
    <w:div w:id="1733457836">
      <w:bodyDiv w:val="1"/>
      <w:marLeft w:val="0"/>
      <w:marRight w:val="0"/>
      <w:marTop w:val="0"/>
      <w:marBottom w:val="0"/>
      <w:divBdr>
        <w:top w:val="none" w:sz="0" w:space="0" w:color="auto"/>
        <w:left w:val="none" w:sz="0" w:space="0" w:color="auto"/>
        <w:bottom w:val="none" w:sz="0" w:space="0" w:color="auto"/>
        <w:right w:val="none" w:sz="0" w:space="0" w:color="auto"/>
      </w:divBdr>
    </w:div>
    <w:div w:id="1741169880">
      <w:bodyDiv w:val="1"/>
      <w:marLeft w:val="0"/>
      <w:marRight w:val="0"/>
      <w:marTop w:val="0"/>
      <w:marBottom w:val="0"/>
      <w:divBdr>
        <w:top w:val="none" w:sz="0" w:space="0" w:color="auto"/>
        <w:left w:val="none" w:sz="0" w:space="0" w:color="auto"/>
        <w:bottom w:val="none" w:sz="0" w:space="0" w:color="auto"/>
        <w:right w:val="none" w:sz="0" w:space="0" w:color="auto"/>
      </w:divBdr>
    </w:div>
    <w:div w:id="1745881446">
      <w:bodyDiv w:val="1"/>
      <w:marLeft w:val="0"/>
      <w:marRight w:val="0"/>
      <w:marTop w:val="0"/>
      <w:marBottom w:val="0"/>
      <w:divBdr>
        <w:top w:val="none" w:sz="0" w:space="0" w:color="auto"/>
        <w:left w:val="none" w:sz="0" w:space="0" w:color="auto"/>
        <w:bottom w:val="none" w:sz="0" w:space="0" w:color="auto"/>
        <w:right w:val="none" w:sz="0" w:space="0" w:color="auto"/>
      </w:divBdr>
    </w:div>
    <w:div w:id="1749159002">
      <w:bodyDiv w:val="1"/>
      <w:marLeft w:val="0"/>
      <w:marRight w:val="0"/>
      <w:marTop w:val="0"/>
      <w:marBottom w:val="0"/>
      <w:divBdr>
        <w:top w:val="none" w:sz="0" w:space="0" w:color="auto"/>
        <w:left w:val="none" w:sz="0" w:space="0" w:color="auto"/>
        <w:bottom w:val="none" w:sz="0" w:space="0" w:color="auto"/>
        <w:right w:val="none" w:sz="0" w:space="0" w:color="auto"/>
      </w:divBdr>
    </w:div>
    <w:div w:id="1751849289">
      <w:bodyDiv w:val="1"/>
      <w:marLeft w:val="0"/>
      <w:marRight w:val="0"/>
      <w:marTop w:val="0"/>
      <w:marBottom w:val="0"/>
      <w:divBdr>
        <w:top w:val="none" w:sz="0" w:space="0" w:color="auto"/>
        <w:left w:val="none" w:sz="0" w:space="0" w:color="auto"/>
        <w:bottom w:val="none" w:sz="0" w:space="0" w:color="auto"/>
        <w:right w:val="none" w:sz="0" w:space="0" w:color="auto"/>
      </w:divBdr>
    </w:div>
    <w:div w:id="1754661692">
      <w:bodyDiv w:val="1"/>
      <w:marLeft w:val="0"/>
      <w:marRight w:val="0"/>
      <w:marTop w:val="0"/>
      <w:marBottom w:val="0"/>
      <w:divBdr>
        <w:top w:val="none" w:sz="0" w:space="0" w:color="auto"/>
        <w:left w:val="none" w:sz="0" w:space="0" w:color="auto"/>
        <w:bottom w:val="none" w:sz="0" w:space="0" w:color="auto"/>
        <w:right w:val="none" w:sz="0" w:space="0" w:color="auto"/>
      </w:divBdr>
    </w:div>
    <w:div w:id="1762990385">
      <w:bodyDiv w:val="1"/>
      <w:marLeft w:val="0"/>
      <w:marRight w:val="0"/>
      <w:marTop w:val="0"/>
      <w:marBottom w:val="0"/>
      <w:divBdr>
        <w:top w:val="none" w:sz="0" w:space="0" w:color="auto"/>
        <w:left w:val="none" w:sz="0" w:space="0" w:color="auto"/>
        <w:bottom w:val="none" w:sz="0" w:space="0" w:color="auto"/>
        <w:right w:val="none" w:sz="0" w:space="0" w:color="auto"/>
      </w:divBdr>
    </w:div>
    <w:div w:id="1764447667">
      <w:bodyDiv w:val="1"/>
      <w:marLeft w:val="0"/>
      <w:marRight w:val="0"/>
      <w:marTop w:val="0"/>
      <w:marBottom w:val="0"/>
      <w:divBdr>
        <w:top w:val="none" w:sz="0" w:space="0" w:color="auto"/>
        <w:left w:val="none" w:sz="0" w:space="0" w:color="auto"/>
        <w:bottom w:val="none" w:sz="0" w:space="0" w:color="auto"/>
        <w:right w:val="none" w:sz="0" w:space="0" w:color="auto"/>
      </w:divBdr>
    </w:div>
    <w:div w:id="1768231304">
      <w:bodyDiv w:val="1"/>
      <w:marLeft w:val="0"/>
      <w:marRight w:val="0"/>
      <w:marTop w:val="0"/>
      <w:marBottom w:val="0"/>
      <w:divBdr>
        <w:top w:val="none" w:sz="0" w:space="0" w:color="auto"/>
        <w:left w:val="none" w:sz="0" w:space="0" w:color="auto"/>
        <w:bottom w:val="none" w:sz="0" w:space="0" w:color="auto"/>
        <w:right w:val="none" w:sz="0" w:space="0" w:color="auto"/>
      </w:divBdr>
    </w:div>
    <w:div w:id="1768503984">
      <w:bodyDiv w:val="1"/>
      <w:marLeft w:val="0"/>
      <w:marRight w:val="0"/>
      <w:marTop w:val="0"/>
      <w:marBottom w:val="0"/>
      <w:divBdr>
        <w:top w:val="none" w:sz="0" w:space="0" w:color="auto"/>
        <w:left w:val="none" w:sz="0" w:space="0" w:color="auto"/>
        <w:bottom w:val="none" w:sz="0" w:space="0" w:color="auto"/>
        <w:right w:val="none" w:sz="0" w:space="0" w:color="auto"/>
      </w:divBdr>
    </w:div>
    <w:div w:id="1771315592">
      <w:bodyDiv w:val="1"/>
      <w:marLeft w:val="0"/>
      <w:marRight w:val="0"/>
      <w:marTop w:val="0"/>
      <w:marBottom w:val="0"/>
      <w:divBdr>
        <w:top w:val="none" w:sz="0" w:space="0" w:color="auto"/>
        <w:left w:val="none" w:sz="0" w:space="0" w:color="auto"/>
        <w:bottom w:val="none" w:sz="0" w:space="0" w:color="auto"/>
        <w:right w:val="none" w:sz="0" w:space="0" w:color="auto"/>
      </w:divBdr>
    </w:div>
    <w:div w:id="1772511419">
      <w:bodyDiv w:val="1"/>
      <w:marLeft w:val="0"/>
      <w:marRight w:val="0"/>
      <w:marTop w:val="0"/>
      <w:marBottom w:val="0"/>
      <w:divBdr>
        <w:top w:val="none" w:sz="0" w:space="0" w:color="auto"/>
        <w:left w:val="none" w:sz="0" w:space="0" w:color="auto"/>
        <w:bottom w:val="none" w:sz="0" w:space="0" w:color="auto"/>
        <w:right w:val="none" w:sz="0" w:space="0" w:color="auto"/>
      </w:divBdr>
    </w:div>
    <w:div w:id="1774082448">
      <w:bodyDiv w:val="1"/>
      <w:marLeft w:val="0"/>
      <w:marRight w:val="0"/>
      <w:marTop w:val="0"/>
      <w:marBottom w:val="0"/>
      <w:divBdr>
        <w:top w:val="none" w:sz="0" w:space="0" w:color="auto"/>
        <w:left w:val="none" w:sz="0" w:space="0" w:color="auto"/>
        <w:bottom w:val="none" w:sz="0" w:space="0" w:color="auto"/>
        <w:right w:val="none" w:sz="0" w:space="0" w:color="auto"/>
      </w:divBdr>
    </w:div>
    <w:div w:id="1775009315">
      <w:bodyDiv w:val="1"/>
      <w:marLeft w:val="0"/>
      <w:marRight w:val="0"/>
      <w:marTop w:val="0"/>
      <w:marBottom w:val="0"/>
      <w:divBdr>
        <w:top w:val="none" w:sz="0" w:space="0" w:color="auto"/>
        <w:left w:val="none" w:sz="0" w:space="0" w:color="auto"/>
        <w:bottom w:val="none" w:sz="0" w:space="0" w:color="auto"/>
        <w:right w:val="none" w:sz="0" w:space="0" w:color="auto"/>
      </w:divBdr>
    </w:div>
    <w:div w:id="1775056616">
      <w:bodyDiv w:val="1"/>
      <w:marLeft w:val="0"/>
      <w:marRight w:val="0"/>
      <w:marTop w:val="0"/>
      <w:marBottom w:val="0"/>
      <w:divBdr>
        <w:top w:val="none" w:sz="0" w:space="0" w:color="auto"/>
        <w:left w:val="none" w:sz="0" w:space="0" w:color="auto"/>
        <w:bottom w:val="none" w:sz="0" w:space="0" w:color="auto"/>
        <w:right w:val="none" w:sz="0" w:space="0" w:color="auto"/>
      </w:divBdr>
    </w:div>
    <w:div w:id="1778983531">
      <w:bodyDiv w:val="1"/>
      <w:marLeft w:val="0"/>
      <w:marRight w:val="0"/>
      <w:marTop w:val="0"/>
      <w:marBottom w:val="0"/>
      <w:divBdr>
        <w:top w:val="none" w:sz="0" w:space="0" w:color="auto"/>
        <w:left w:val="none" w:sz="0" w:space="0" w:color="auto"/>
        <w:bottom w:val="none" w:sz="0" w:space="0" w:color="auto"/>
        <w:right w:val="none" w:sz="0" w:space="0" w:color="auto"/>
      </w:divBdr>
    </w:div>
    <w:div w:id="1784378942">
      <w:bodyDiv w:val="1"/>
      <w:marLeft w:val="0"/>
      <w:marRight w:val="0"/>
      <w:marTop w:val="0"/>
      <w:marBottom w:val="0"/>
      <w:divBdr>
        <w:top w:val="none" w:sz="0" w:space="0" w:color="auto"/>
        <w:left w:val="none" w:sz="0" w:space="0" w:color="auto"/>
        <w:bottom w:val="none" w:sz="0" w:space="0" w:color="auto"/>
        <w:right w:val="none" w:sz="0" w:space="0" w:color="auto"/>
      </w:divBdr>
    </w:div>
    <w:div w:id="1788624837">
      <w:bodyDiv w:val="1"/>
      <w:marLeft w:val="0"/>
      <w:marRight w:val="0"/>
      <w:marTop w:val="0"/>
      <w:marBottom w:val="0"/>
      <w:divBdr>
        <w:top w:val="none" w:sz="0" w:space="0" w:color="auto"/>
        <w:left w:val="none" w:sz="0" w:space="0" w:color="auto"/>
        <w:bottom w:val="none" w:sz="0" w:space="0" w:color="auto"/>
        <w:right w:val="none" w:sz="0" w:space="0" w:color="auto"/>
      </w:divBdr>
    </w:div>
    <w:div w:id="1789472930">
      <w:bodyDiv w:val="1"/>
      <w:marLeft w:val="0"/>
      <w:marRight w:val="0"/>
      <w:marTop w:val="0"/>
      <w:marBottom w:val="0"/>
      <w:divBdr>
        <w:top w:val="none" w:sz="0" w:space="0" w:color="auto"/>
        <w:left w:val="none" w:sz="0" w:space="0" w:color="auto"/>
        <w:bottom w:val="none" w:sz="0" w:space="0" w:color="auto"/>
        <w:right w:val="none" w:sz="0" w:space="0" w:color="auto"/>
      </w:divBdr>
    </w:div>
    <w:div w:id="1801916379">
      <w:bodyDiv w:val="1"/>
      <w:marLeft w:val="0"/>
      <w:marRight w:val="0"/>
      <w:marTop w:val="0"/>
      <w:marBottom w:val="0"/>
      <w:divBdr>
        <w:top w:val="none" w:sz="0" w:space="0" w:color="auto"/>
        <w:left w:val="none" w:sz="0" w:space="0" w:color="auto"/>
        <w:bottom w:val="none" w:sz="0" w:space="0" w:color="auto"/>
        <w:right w:val="none" w:sz="0" w:space="0" w:color="auto"/>
      </w:divBdr>
    </w:div>
    <w:div w:id="1805079485">
      <w:bodyDiv w:val="1"/>
      <w:marLeft w:val="0"/>
      <w:marRight w:val="0"/>
      <w:marTop w:val="0"/>
      <w:marBottom w:val="0"/>
      <w:divBdr>
        <w:top w:val="none" w:sz="0" w:space="0" w:color="auto"/>
        <w:left w:val="none" w:sz="0" w:space="0" w:color="auto"/>
        <w:bottom w:val="none" w:sz="0" w:space="0" w:color="auto"/>
        <w:right w:val="none" w:sz="0" w:space="0" w:color="auto"/>
      </w:divBdr>
    </w:div>
    <w:div w:id="1807550252">
      <w:bodyDiv w:val="1"/>
      <w:marLeft w:val="0"/>
      <w:marRight w:val="0"/>
      <w:marTop w:val="0"/>
      <w:marBottom w:val="0"/>
      <w:divBdr>
        <w:top w:val="none" w:sz="0" w:space="0" w:color="auto"/>
        <w:left w:val="none" w:sz="0" w:space="0" w:color="auto"/>
        <w:bottom w:val="none" w:sz="0" w:space="0" w:color="auto"/>
        <w:right w:val="none" w:sz="0" w:space="0" w:color="auto"/>
      </w:divBdr>
    </w:div>
    <w:div w:id="1808282509">
      <w:bodyDiv w:val="1"/>
      <w:marLeft w:val="0"/>
      <w:marRight w:val="0"/>
      <w:marTop w:val="0"/>
      <w:marBottom w:val="0"/>
      <w:divBdr>
        <w:top w:val="none" w:sz="0" w:space="0" w:color="auto"/>
        <w:left w:val="none" w:sz="0" w:space="0" w:color="auto"/>
        <w:bottom w:val="none" w:sz="0" w:space="0" w:color="auto"/>
        <w:right w:val="none" w:sz="0" w:space="0" w:color="auto"/>
      </w:divBdr>
    </w:div>
    <w:div w:id="1808354642">
      <w:bodyDiv w:val="1"/>
      <w:marLeft w:val="0"/>
      <w:marRight w:val="0"/>
      <w:marTop w:val="0"/>
      <w:marBottom w:val="0"/>
      <w:divBdr>
        <w:top w:val="none" w:sz="0" w:space="0" w:color="auto"/>
        <w:left w:val="none" w:sz="0" w:space="0" w:color="auto"/>
        <w:bottom w:val="none" w:sz="0" w:space="0" w:color="auto"/>
        <w:right w:val="none" w:sz="0" w:space="0" w:color="auto"/>
      </w:divBdr>
    </w:div>
    <w:div w:id="1812749713">
      <w:bodyDiv w:val="1"/>
      <w:marLeft w:val="0"/>
      <w:marRight w:val="0"/>
      <w:marTop w:val="0"/>
      <w:marBottom w:val="0"/>
      <w:divBdr>
        <w:top w:val="none" w:sz="0" w:space="0" w:color="auto"/>
        <w:left w:val="none" w:sz="0" w:space="0" w:color="auto"/>
        <w:bottom w:val="none" w:sz="0" w:space="0" w:color="auto"/>
        <w:right w:val="none" w:sz="0" w:space="0" w:color="auto"/>
      </w:divBdr>
    </w:div>
    <w:div w:id="1819035841">
      <w:bodyDiv w:val="1"/>
      <w:marLeft w:val="0"/>
      <w:marRight w:val="0"/>
      <w:marTop w:val="0"/>
      <w:marBottom w:val="0"/>
      <w:divBdr>
        <w:top w:val="none" w:sz="0" w:space="0" w:color="auto"/>
        <w:left w:val="none" w:sz="0" w:space="0" w:color="auto"/>
        <w:bottom w:val="none" w:sz="0" w:space="0" w:color="auto"/>
        <w:right w:val="none" w:sz="0" w:space="0" w:color="auto"/>
      </w:divBdr>
    </w:div>
    <w:div w:id="1820228592">
      <w:bodyDiv w:val="1"/>
      <w:marLeft w:val="0"/>
      <w:marRight w:val="0"/>
      <w:marTop w:val="0"/>
      <w:marBottom w:val="0"/>
      <w:divBdr>
        <w:top w:val="none" w:sz="0" w:space="0" w:color="auto"/>
        <w:left w:val="none" w:sz="0" w:space="0" w:color="auto"/>
        <w:bottom w:val="none" w:sz="0" w:space="0" w:color="auto"/>
        <w:right w:val="none" w:sz="0" w:space="0" w:color="auto"/>
      </w:divBdr>
    </w:div>
    <w:div w:id="1825848618">
      <w:bodyDiv w:val="1"/>
      <w:marLeft w:val="0"/>
      <w:marRight w:val="0"/>
      <w:marTop w:val="0"/>
      <w:marBottom w:val="0"/>
      <w:divBdr>
        <w:top w:val="none" w:sz="0" w:space="0" w:color="auto"/>
        <w:left w:val="none" w:sz="0" w:space="0" w:color="auto"/>
        <w:bottom w:val="none" w:sz="0" w:space="0" w:color="auto"/>
        <w:right w:val="none" w:sz="0" w:space="0" w:color="auto"/>
      </w:divBdr>
    </w:div>
    <w:div w:id="1826622136">
      <w:bodyDiv w:val="1"/>
      <w:marLeft w:val="0"/>
      <w:marRight w:val="0"/>
      <w:marTop w:val="0"/>
      <w:marBottom w:val="0"/>
      <w:divBdr>
        <w:top w:val="none" w:sz="0" w:space="0" w:color="auto"/>
        <w:left w:val="none" w:sz="0" w:space="0" w:color="auto"/>
        <w:bottom w:val="none" w:sz="0" w:space="0" w:color="auto"/>
        <w:right w:val="none" w:sz="0" w:space="0" w:color="auto"/>
      </w:divBdr>
    </w:div>
    <w:div w:id="1830510793">
      <w:bodyDiv w:val="1"/>
      <w:marLeft w:val="0"/>
      <w:marRight w:val="0"/>
      <w:marTop w:val="0"/>
      <w:marBottom w:val="0"/>
      <w:divBdr>
        <w:top w:val="none" w:sz="0" w:space="0" w:color="auto"/>
        <w:left w:val="none" w:sz="0" w:space="0" w:color="auto"/>
        <w:bottom w:val="none" w:sz="0" w:space="0" w:color="auto"/>
        <w:right w:val="none" w:sz="0" w:space="0" w:color="auto"/>
      </w:divBdr>
    </w:div>
    <w:div w:id="1832062704">
      <w:bodyDiv w:val="1"/>
      <w:marLeft w:val="0"/>
      <w:marRight w:val="0"/>
      <w:marTop w:val="0"/>
      <w:marBottom w:val="0"/>
      <w:divBdr>
        <w:top w:val="none" w:sz="0" w:space="0" w:color="auto"/>
        <w:left w:val="none" w:sz="0" w:space="0" w:color="auto"/>
        <w:bottom w:val="none" w:sz="0" w:space="0" w:color="auto"/>
        <w:right w:val="none" w:sz="0" w:space="0" w:color="auto"/>
      </w:divBdr>
    </w:div>
    <w:div w:id="1835560888">
      <w:bodyDiv w:val="1"/>
      <w:marLeft w:val="0"/>
      <w:marRight w:val="0"/>
      <w:marTop w:val="0"/>
      <w:marBottom w:val="0"/>
      <w:divBdr>
        <w:top w:val="none" w:sz="0" w:space="0" w:color="auto"/>
        <w:left w:val="none" w:sz="0" w:space="0" w:color="auto"/>
        <w:bottom w:val="none" w:sz="0" w:space="0" w:color="auto"/>
        <w:right w:val="none" w:sz="0" w:space="0" w:color="auto"/>
      </w:divBdr>
    </w:div>
    <w:div w:id="1837181815">
      <w:bodyDiv w:val="1"/>
      <w:marLeft w:val="0"/>
      <w:marRight w:val="0"/>
      <w:marTop w:val="0"/>
      <w:marBottom w:val="0"/>
      <w:divBdr>
        <w:top w:val="none" w:sz="0" w:space="0" w:color="auto"/>
        <w:left w:val="none" w:sz="0" w:space="0" w:color="auto"/>
        <w:bottom w:val="none" w:sz="0" w:space="0" w:color="auto"/>
        <w:right w:val="none" w:sz="0" w:space="0" w:color="auto"/>
      </w:divBdr>
    </w:div>
    <w:div w:id="1840191721">
      <w:bodyDiv w:val="1"/>
      <w:marLeft w:val="0"/>
      <w:marRight w:val="0"/>
      <w:marTop w:val="0"/>
      <w:marBottom w:val="0"/>
      <w:divBdr>
        <w:top w:val="none" w:sz="0" w:space="0" w:color="auto"/>
        <w:left w:val="none" w:sz="0" w:space="0" w:color="auto"/>
        <w:bottom w:val="none" w:sz="0" w:space="0" w:color="auto"/>
        <w:right w:val="none" w:sz="0" w:space="0" w:color="auto"/>
      </w:divBdr>
    </w:div>
    <w:div w:id="1846364095">
      <w:bodyDiv w:val="1"/>
      <w:marLeft w:val="0"/>
      <w:marRight w:val="0"/>
      <w:marTop w:val="0"/>
      <w:marBottom w:val="0"/>
      <w:divBdr>
        <w:top w:val="none" w:sz="0" w:space="0" w:color="auto"/>
        <w:left w:val="none" w:sz="0" w:space="0" w:color="auto"/>
        <w:bottom w:val="none" w:sz="0" w:space="0" w:color="auto"/>
        <w:right w:val="none" w:sz="0" w:space="0" w:color="auto"/>
      </w:divBdr>
    </w:div>
    <w:div w:id="1848790042">
      <w:bodyDiv w:val="1"/>
      <w:marLeft w:val="0"/>
      <w:marRight w:val="0"/>
      <w:marTop w:val="0"/>
      <w:marBottom w:val="0"/>
      <w:divBdr>
        <w:top w:val="none" w:sz="0" w:space="0" w:color="auto"/>
        <w:left w:val="none" w:sz="0" w:space="0" w:color="auto"/>
        <w:bottom w:val="none" w:sz="0" w:space="0" w:color="auto"/>
        <w:right w:val="none" w:sz="0" w:space="0" w:color="auto"/>
      </w:divBdr>
    </w:div>
    <w:div w:id="1859615400">
      <w:bodyDiv w:val="1"/>
      <w:marLeft w:val="0"/>
      <w:marRight w:val="0"/>
      <w:marTop w:val="0"/>
      <w:marBottom w:val="0"/>
      <w:divBdr>
        <w:top w:val="none" w:sz="0" w:space="0" w:color="auto"/>
        <w:left w:val="none" w:sz="0" w:space="0" w:color="auto"/>
        <w:bottom w:val="none" w:sz="0" w:space="0" w:color="auto"/>
        <w:right w:val="none" w:sz="0" w:space="0" w:color="auto"/>
      </w:divBdr>
    </w:div>
    <w:div w:id="1863586485">
      <w:bodyDiv w:val="1"/>
      <w:marLeft w:val="0"/>
      <w:marRight w:val="0"/>
      <w:marTop w:val="0"/>
      <w:marBottom w:val="0"/>
      <w:divBdr>
        <w:top w:val="none" w:sz="0" w:space="0" w:color="auto"/>
        <w:left w:val="none" w:sz="0" w:space="0" w:color="auto"/>
        <w:bottom w:val="none" w:sz="0" w:space="0" w:color="auto"/>
        <w:right w:val="none" w:sz="0" w:space="0" w:color="auto"/>
      </w:divBdr>
    </w:div>
    <w:div w:id="1867134320">
      <w:bodyDiv w:val="1"/>
      <w:marLeft w:val="0"/>
      <w:marRight w:val="0"/>
      <w:marTop w:val="0"/>
      <w:marBottom w:val="0"/>
      <w:divBdr>
        <w:top w:val="none" w:sz="0" w:space="0" w:color="auto"/>
        <w:left w:val="none" w:sz="0" w:space="0" w:color="auto"/>
        <w:bottom w:val="none" w:sz="0" w:space="0" w:color="auto"/>
        <w:right w:val="none" w:sz="0" w:space="0" w:color="auto"/>
      </w:divBdr>
    </w:div>
    <w:div w:id="1877347844">
      <w:bodyDiv w:val="1"/>
      <w:marLeft w:val="0"/>
      <w:marRight w:val="0"/>
      <w:marTop w:val="0"/>
      <w:marBottom w:val="0"/>
      <w:divBdr>
        <w:top w:val="none" w:sz="0" w:space="0" w:color="auto"/>
        <w:left w:val="none" w:sz="0" w:space="0" w:color="auto"/>
        <w:bottom w:val="none" w:sz="0" w:space="0" w:color="auto"/>
        <w:right w:val="none" w:sz="0" w:space="0" w:color="auto"/>
      </w:divBdr>
    </w:div>
    <w:div w:id="1886329612">
      <w:bodyDiv w:val="1"/>
      <w:marLeft w:val="0"/>
      <w:marRight w:val="0"/>
      <w:marTop w:val="0"/>
      <w:marBottom w:val="0"/>
      <w:divBdr>
        <w:top w:val="none" w:sz="0" w:space="0" w:color="auto"/>
        <w:left w:val="none" w:sz="0" w:space="0" w:color="auto"/>
        <w:bottom w:val="none" w:sz="0" w:space="0" w:color="auto"/>
        <w:right w:val="none" w:sz="0" w:space="0" w:color="auto"/>
      </w:divBdr>
    </w:div>
    <w:div w:id="1888881990">
      <w:bodyDiv w:val="1"/>
      <w:marLeft w:val="0"/>
      <w:marRight w:val="0"/>
      <w:marTop w:val="0"/>
      <w:marBottom w:val="0"/>
      <w:divBdr>
        <w:top w:val="none" w:sz="0" w:space="0" w:color="auto"/>
        <w:left w:val="none" w:sz="0" w:space="0" w:color="auto"/>
        <w:bottom w:val="none" w:sz="0" w:space="0" w:color="auto"/>
        <w:right w:val="none" w:sz="0" w:space="0" w:color="auto"/>
      </w:divBdr>
    </w:div>
    <w:div w:id="1889341341">
      <w:bodyDiv w:val="1"/>
      <w:marLeft w:val="0"/>
      <w:marRight w:val="0"/>
      <w:marTop w:val="0"/>
      <w:marBottom w:val="0"/>
      <w:divBdr>
        <w:top w:val="none" w:sz="0" w:space="0" w:color="auto"/>
        <w:left w:val="none" w:sz="0" w:space="0" w:color="auto"/>
        <w:bottom w:val="none" w:sz="0" w:space="0" w:color="auto"/>
        <w:right w:val="none" w:sz="0" w:space="0" w:color="auto"/>
      </w:divBdr>
    </w:div>
    <w:div w:id="1892299605">
      <w:bodyDiv w:val="1"/>
      <w:marLeft w:val="0"/>
      <w:marRight w:val="0"/>
      <w:marTop w:val="0"/>
      <w:marBottom w:val="0"/>
      <w:divBdr>
        <w:top w:val="none" w:sz="0" w:space="0" w:color="auto"/>
        <w:left w:val="none" w:sz="0" w:space="0" w:color="auto"/>
        <w:bottom w:val="none" w:sz="0" w:space="0" w:color="auto"/>
        <w:right w:val="none" w:sz="0" w:space="0" w:color="auto"/>
      </w:divBdr>
    </w:div>
    <w:div w:id="1892619048">
      <w:bodyDiv w:val="1"/>
      <w:marLeft w:val="0"/>
      <w:marRight w:val="0"/>
      <w:marTop w:val="0"/>
      <w:marBottom w:val="0"/>
      <w:divBdr>
        <w:top w:val="none" w:sz="0" w:space="0" w:color="auto"/>
        <w:left w:val="none" w:sz="0" w:space="0" w:color="auto"/>
        <w:bottom w:val="none" w:sz="0" w:space="0" w:color="auto"/>
        <w:right w:val="none" w:sz="0" w:space="0" w:color="auto"/>
      </w:divBdr>
    </w:div>
    <w:div w:id="1894924489">
      <w:bodyDiv w:val="1"/>
      <w:marLeft w:val="0"/>
      <w:marRight w:val="0"/>
      <w:marTop w:val="0"/>
      <w:marBottom w:val="0"/>
      <w:divBdr>
        <w:top w:val="none" w:sz="0" w:space="0" w:color="auto"/>
        <w:left w:val="none" w:sz="0" w:space="0" w:color="auto"/>
        <w:bottom w:val="none" w:sz="0" w:space="0" w:color="auto"/>
        <w:right w:val="none" w:sz="0" w:space="0" w:color="auto"/>
      </w:divBdr>
    </w:div>
    <w:div w:id="1896356674">
      <w:bodyDiv w:val="1"/>
      <w:marLeft w:val="0"/>
      <w:marRight w:val="0"/>
      <w:marTop w:val="0"/>
      <w:marBottom w:val="0"/>
      <w:divBdr>
        <w:top w:val="none" w:sz="0" w:space="0" w:color="auto"/>
        <w:left w:val="none" w:sz="0" w:space="0" w:color="auto"/>
        <w:bottom w:val="none" w:sz="0" w:space="0" w:color="auto"/>
        <w:right w:val="none" w:sz="0" w:space="0" w:color="auto"/>
      </w:divBdr>
    </w:div>
    <w:div w:id="1896892435">
      <w:bodyDiv w:val="1"/>
      <w:marLeft w:val="0"/>
      <w:marRight w:val="0"/>
      <w:marTop w:val="0"/>
      <w:marBottom w:val="0"/>
      <w:divBdr>
        <w:top w:val="none" w:sz="0" w:space="0" w:color="auto"/>
        <w:left w:val="none" w:sz="0" w:space="0" w:color="auto"/>
        <w:bottom w:val="none" w:sz="0" w:space="0" w:color="auto"/>
        <w:right w:val="none" w:sz="0" w:space="0" w:color="auto"/>
      </w:divBdr>
    </w:div>
    <w:div w:id="1900283067">
      <w:bodyDiv w:val="1"/>
      <w:marLeft w:val="0"/>
      <w:marRight w:val="0"/>
      <w:marTop w:val="0"/>
      <w:marBottom w:val="0"/>
      <w:divBdr>
        <w:top w:val="none" w:sz="0" w:space="0" w:color="auto"/>
        <w:left w:val="none" w:sz="0" w:space="0" w:color="auto"/>
        <w:bottom w:val="none" w:sz="0" w:space="0" w:color="auto"/>
        <w:right w:val="none" w:sz="0" w:space="0" w:color="auto"/>
      </w:divBdr>
    </w:div>
    <w:div w:id="1907717486">
      <w:bodyDiv w:val="1"/>
      <w:marLeft w:val="0"/>
      <w:marRight w:val="0"/>
      <w:marTop w:val="0"/>
      <w:marBottom w:val="0"/>
      <w:divBdr>
        <w:top w:val="none" w:sz="0" w:space="0" w:color="auto"/>
        <w:left w:val="none" w:sz="0" w:space="0" w:color="auto"/>
        <w:bottom w:val="none" w:sz="0" w:space="0" w:color="auto"/>
        <w:right w:val="none" w:sz="0" w:space="0" w:color="auto"/>
      </w:divBdr>
    </w:div>
    <w:div w:id="1908563908">
      <w:bodyDiv w:val="1"/>
      <w:marLeft w:val="0"/>
      <w:marRight w:val="0"/>
      <w:marTop w:val="0"/>
      <w:marBottom w:val="0"/>
      <w:divBdr>
        <w:top w:val="none" w:sz="0" w:space="0" w:color="auto"/>
        <w:left w:val="none" w:sz="0" w:space="0" w:color="auto"/>
        <w:bottom w:val="none" w:sz="0" w:space="0" w:color="auto"/>
        <w:right w:val="none" w:sz="0" w:space="0" w:color="auto"/>
      </w:divBdr>
    </w:div>
    <w:div w:id="1910267672">
      <w:bodyDiv w:val="1"/>
      <w:marLeft w:val="0"/>
      <w:marRight w:val="0"/>
      <w:marTop w:val="0"/>
      <w:marBottom w:val="0"/>
      <w:divBdr>
        <w:top w:val="none" w:sz="0" w:space="0" w:color="auto"/>
        <w:left w:val="none" w:sz="0" w:space="0" w:color="auto"/>
        <w:bottom w:val="none" w:sz="0" w:space="0" w:color="auto"/>
        <w:right w:val="none" w:sz="0" w:space="0" w:color="auto"/>
      </w:divBdr>
    </w:div>
    <w:div w:id="1912738750">
      <w:bodyDiv w:val="1"/>
      <w:marLeft w:val="0"/>
      <w:marRight w:val="0"/>
      <w:marTop w:val="0"/>
      <w:marBottom w:val="0"/>
      <w:divBdr>
        <w:top w:val="none" w:sz="0" w:space="0" w:color="auto"/>
        <w:left w:val="none" w:sz="0" w:space="0" w:color="auto"/>
        <w:bottom w:val="none" w:sz="0" w:space="0" w:color="auto"/>
        <w:right w:val="none" w:sz="0" w:space="0" w:color="auto"/>
      </w:divBdr>
    </w:div>
    <w:div w:id="1947496918">
      <w:bodyDiv w:val="1"/>
      <w:marLeft w:val="0"/>
      <w:marRight w:val="0"/>
      <w:marTop w:val="0"/>
      <w:marBottom w:val="0"/>
      <w:divBdr>
        <w:top w:val="none" w:sz="0" w:space="0" w:color="auto"/>
        <w:left w:val="none" w:sz="0" w:space="0" w:color="auto"/>
        <w:bottom w:val="none" w:sz="0" w:space="0" w:color="auto"/>
        <w:right w:val="none" w:sz="0" w:space="0" w:color="auto"/>
      </w:divBdr>
    </w:div>
    <w:div w:id="1951933848">
      <w:bodyDiv w:val="1"/>
      <w:marLeft w:val="0"/>
      <w:marRight w:val="0"/>
      <w:marTop w:val="0"/>
      <w:marBottom w:val="0"/>
      <w:divBdr>
        <w:top w:val="none" w:sz="0" w:space="0" w:color="auto"/>
        <w:left w:val="none" w:sz="0" w:space="0" w:color="auto"/>
        <w:bottom w:val="none" w:sz="0" w:space="0" w:color="auto"/>
        <w:right w:val="none" w:sz="0" w:space="0" w:color="auto"/>
      </w:divBdr>
    </w:div>
    <w:div w:id="1957446987">
      <w:bodyDiv w:val="1"/>
      <w:marLeft w:val="0"/>
      <w:marRight w:val="0"/>
      <w:marTop w:val="0"/>
      <w:marBottom w:val="0"/>
      <w:divBdr>
        <w:top w:val="none" w:sz="0" w:space="0" w:color="auto"/>
        <w:left w:val="none" w:sz="0" w:space="0" w:color="auto"/>
        <w:bottom w:val="none" w:sz="0" w:space="0" w:color="auto"/>
        <w:right w:val="none" w:sz="0" w:space="0" w:color="auto"/>
      </w:divBdr>
    </w:div>
    <w:div w:id="1957518405">
      <w:bodyDiv w:val="1"/>
      <w:marLeft w:val="0"/>
      <w:marRight w:val="0"/>
      <w:marTop w:val="0"/>
      <w:marBottom w:val="0"/>
      <w:divBdr>
        <w:top w:val="none" w:sz="0" w:space="0" w:color="auto"/>
        <w:left w:val="none" w:sz="0" w:space="0" w:color="auto"/>
        <w:bottom w:val="none" w:sz="0" w:space="0" w:color="auto"/>
        <w:right w:val="none" w:sz="0" w:space="0" w:color="auto"/>
      </w:divBdr>
    </w:div>
    <w:div w:id="1960869811">
      <w:bodyDiv w:val="1"/>
      <w:marLeft w:val="0"/>
      <w:marRight w:val="0"/>
      <w:marTop w:val="0"/>
      <w:marBottom w:val="0"/>
      <w:divBdr>
        <w:top w:val="none" w:sz="0" w:space="0" w:color="auto"/>
        <w:left w:val="none" w:sz="0" w:space="0" w:color="auto"/>
        <w:bottom w:val="none" w:sz="0" w:space="0" w:color="auto"/>
        <w:right w:val="none" w:sz="0" w:space="0" w:color="auto"/>
      </w:divBdr>
    </w:div>
    <w:div w:id="1969971093">
      <w:bodyDiv w:val="1"/>
      <w:marLeft w:val="0"/>
      <w:marRight w:val="0"/>
      <w:marTop w:val="0"/>
      <w:marBottom w:val="0"/>
      <w:divBdr>
        <w:top w:val="none" w:sz="0" w:space="0" w:color="auto"/>
        <w:left w:val="none" w:sz="0" w:space="0" w:color="auto"/>
        <w:bottom w:val="none" w:sz="0" w:space="0" w:color="auto"/>
        <w:right w:val="none" w:sz="0" w:space="0" w:color="auto"/>
      </w:divBdr>
    </w:div>
    <w:div w:id="1979408934">
      <w:bodyDiv w:val="1"/>
      <w:marLeft w:val="0"/>
      <w:marRight w:val="0"/>
      <w:marTop w:val="0"/>
      <w:marBottom w:val="0"/>
      <w:divBdr>
        <w:top w:val="none" w:sz="0" w:space="0" w:color="auto"/>
        <w:left w:val="none" w:sz="0" w:space="0" w:color="auto"/>
        <w:bottom w:val="none" w:sz="0" w:space="0" w:color="auto"/>
        <w:right w:val="none" w:sz="0" w:space="0" w:color="auto"/>
      </w:divBdr>
    </w:div>
    <w:div w:id="1979723057">
      <w:bodyDiv w:val="1"/>
      <w:marLeft w:val="0"/>
      <w:marRight w:val="0"/>
      <w:marTop w:val="0"/>
      <w:marBottom w:val="0"/>
      <w:divBdr>
        <w:top w:val="none" w:sz="0" w:space="0" w:color="auto"/>
        <w:left w:val="none" w:sz="0" w:space="0" w:color="auto"/>
        <w:bottom w:val="none" w:sz="0" w:space="0" w:color="auto"/>
        <w:right w:val="none" w:sz="0" w:space="0" w:color="auto"/>
      </w:divBdr>
    </w:div>
    <w:div w:id="1986011646">
      <w:bodyDiv w:val="1"/>
      <w:marLeft w:val="0"/>
      <w:marRight w:val="0"/>
      <w:marTop w:val="0"/>
      <w:marBottom w:val="0"/>
      <w:divBdr>
        <w:top w:val="none" w:sz="0" w:space="0" w:color="auto"/>
        <w:left w:val="none" w:sz="0" w:space="0" w:color="auto"/>
        <w:bottom w:val="none" w:sz="0" w:space="0" w:color="auto"/>
        <w:right w:val="none" w:sz="0" w:space="0" w:color="auto"/>
      </w:divBdr>
    </w:div>
    <w:div w:id="1989168417">
      <w:bodyDiv w:val="1"/>
      <w:marLeft w:val="0"/>
      <w:marRight w:val="0"/>
      <w:marTop w:val="0"/>
      <w:marBottom w:val="0"/>
      <w:divBdr>
        <w:top w:val="none" w:sz="0" w:space="0" w:color="auto"/>
        <w:left w:val="none" w:sz="0" w:space="0" w:color="auto"/>
        <w:bottom w:val="none" w:sz="0" w:space="0" w:color="auto"/>
        <w:right w:val="none" w:sz="0" w:space="0" w:color="auto"/>
      </w:divBdr>
    </w:div>
    <w:div w:id="1992517461">
      <w:bodyDiv w:val="1"/>
      <w:marLeft w:val="0"/>
      <w:marRight w:val="0"/>
      <w:marTop w:val="0"/>
      <w:marBottom w:val="0"/>
      <w:divBdr>
        <w:top w:val="none" w:sz="0" w:space="0" w:color="auto"/>
        <w:left w:val="none" w:sz="0" w:space="0" w:color="auto"/>
        <w:bottom w:val="none" w:sz="0" w:space="0" w:color="auto"/>
        <w:right w:val="none" w:sz="0" w:space="0" w:color="auto"/>
      </w:divBdr>
    </w:div>
    <w:div w:id="2001956825">
      <w:bodyDiv w:val="1"/>
      <w:marLeft w:val="0"/>
      <w:marRight w:val="0"/>
      <w:marTop w:val="0"/>
      <w:marBottom w:val="0"/>
      <w:divBdr>
        <w:top w:val="none" w:sz="0" w:space="0" w:color="auto"/>
        <w:left w:val="none" w:sz="0" w:space="0" w:color="auto"/>
        <w:bottom w:val="none" w:sz="0" w:space="0" w:color="auto"/>
        <w:right w:val="none" w:sz="0" w:space="0" w:color="auto"/>
      </w:divBdr>
    </w:div>
    <w:div w:id="2003267477">
      <w:bodyDiv w:val="1"/>
      <w:marLeft w:val="0"/>
      <w:marRight w:val="0"/>
      <w:marTop w:val="0"/>
      <w:marBottom w:val="0"/>
      <w:divBdr>
        <w:top w:val="none" w:sz="0" w:space="0" w:color="auto"/>
        <w:left w:val="none" w:sz="0" w:space="0" w:color="auto"/>
        <w:bottom w:val="none" w:sz="0" w:space="0" w:color="auto"/>
        <w:right w:val="none" w:sz="0" w:space="0" w:color="auto"/>
      </w:divBdr>
    </w:div>
    <w:div w:id="2003387349">
      <w:bodyDiv w:val="1"/>
      <w:marLeft w:val="0"/>
      <w:marRight w:val="0"/>
      <w:marTop w:val="0"/>
      <w:marBottom w:val="0"/>
      <w:divBdr>
        <w:top w:val="none" w:sz="0" w:space="0" w:color="auto"/>
        <w:left w:val="none" w:sz="0" w:space="0" w:color="auto"/>
        <w:bottom w:val="none" w:sz="0" w:space="0" w:color="auto"/>
        <w:right w:val="none" w:sz="0" w:space="0" w:color="auto"/>
      </w:divBdr>
    </w:div>
    <w:div w:id="2005350537">
      <w:bodyDiv w:val="1"/>
      <w:marLeft w:val="0"/>
      <w:marRight w:val="0"/>
      <w:marTop w:val="0"/>
      <w:marBottom w:val="0"/>
      <w:divBdr>
        <w:top w:val="none" w:sz="0" w:space="0" w:color="auto"/>
        <w:left w:val="none" w:sz="0" w:space="0" w:color="auto"/>
        <w:bottom w:val="none" w:sz="0" w:space="0" w:color="auto"/>
        <w:right w:val="none" w:sz="0" w:space="0" w:color="auto"/>
      </w:divBdr>
    </w:div>
    <w:div w:id="2014838930">
      <w:bodyDiv w:val="1"/>
      <w:marLeft w:val="0"/>
      <w:marRight w:val="0"/>
      <w:marTop w:val="0"/>
      <w:marBottom w:val="0"/>
      <w:divBdr>
        <w:top w:val="none" w:sz="0" w:space="0" w:color="auto"/>
        <w:left w:val="none" w:sz="0" w:space="0" w:color="auto"/>
        <w:bottom w:val="none" w:sz="0" w:space="0" w:color="auto"/>
        <w:right w:val="none" w:sz="0" w:space="0" w:color="auto"/>
      </w:divBdr>
    </w:div>
    <w:div w:id="2017804778">
      <w:bodyDiv w:val="1"/>
      <w:marLeft w:val="0"/>
      <w:marRight w:val="0"/>
      <w:marTop w:val="0"/>
      <w:marBottom w:val="0"/>
      <w:divBdr>
        <w:top w:val="none" w:sz="0" w:space="0" w:color="auto"/>
        <w:left w:val="none" w:sz="0" w:space="0" w:color="auto"/>
        <w:bottom w:val="none" w:sz="0" w:space="0" w:color="auto"/>
        <w:right w:val="none" w:sz="0" w:space="0" w:color="auto"/>
      </w:divBdr>
    </w:div>
    <w:div w:id="2022269762">
      <w:bodyDiv w:val="1"/>
      <w:marLeft w:val="0"/>
      <w:marRight w:val="0"/>
      <w:marTop w:val="0"/>
      <w:marBottom w:val="0"/>
      <w:divBdr>
        <w:top w:val="none" w:sz="0" w:space="0" w:color="auto"/>
        <w:left w:val="none" w:sz="0" w:space="0" w:color="auto"/>
        <w:bottom w:val="none" w:sz="0" w:space="0" w:color="auto"/>
        <w:right w:val="none" w:sz="0" w:space="0" w:color="auto"/>
      </w:divBdr>
    </w:div>
    <w:div w:id="2030833318">
      <w:bodyDiv w:val="1"/>
      <w:marLeft w:val="0"/>
      <w:marRight w:val="0"/>
      <w:marTop w:val="0"/>
      <w:marBottom w:val="0"/>
      <w:divBdr>
        <w:top w:val="none" w:sz="0" w:space="0" w:color="auto"/>
        <w:left w:val="none" w:sz="0" w:space="0" w:color="auto"/>
        <w:bottom w:val="none" w:sz="0" w:space="0" w:color="auto"/>
        <w:right w:val="none" w:sz="0" w:space="0" w:color="auto"/>
      </w:divBdr>
    </w:div>
    <w:div w:id="2031562950">
      <w:bodyDiv w:val="1"/>
      <w:marLeft w:val="0"/>
      <w:marRight w:val="0"/>
      <w:marTop w:val="0"/>
      <w:marBottom w:val="0"/>
      <w:divBdr>
        <w:top w:val="none" w:sz="0" w:space="0" w:color="auto"/>
        <w:left w:val="none" w:sz="0" w:space="0" w:color="auto"/>
        <w:bottom w:val="none" w:sz="0" w:space="0" w:color="auto"/>
        <w:right w:val="none" w:sz="0" w:space="0" w:color="auto"/>
      </w:divBdr>
    </w:div>
    <w:div w:id="2032339721">
      <w:bodyDiv w:val="1"/>
      <w:marLeft w:val="0"/>
      <w:marRight w:val="0"/>
      <w:marTop w:val="0"/>
      <w:marBottom w:val="0"/>
      <w:divBdr>
        <w:top w:val="none" w:sz="0" w:space="0" w:color="auto"/>
        <w:left w:val="none" w:sz="0" w:space="0" w:color="auto"/>
        <w:bottom w:val="none" w:sz="0" w:space="0" w:color="auto"/>
        <w:right w:val="none" w:sz="0" w:space="0" w:color="auto"/>
      </w:divBdr>
    </w:div>
    <w:div w:id="2044362240">
      <w:bodyDiv w:val="1"/>
      <w:marLeft w:val="0"/>
      <w:marRight w:val="0"/>
      <w:marTop w:val="0"/>
      <w:marBottom w:val="0"/>
      <w:divBdr>
        <w:top w:val="none" w:sz="0" w:space="0" w:color="auto"/>
        <w:left w:val="none" w:sz="0" w:space="0" w:color="auto"/>
        <w:bottom w:val="none" w:sz="0" w:space="0" w:color="auto"/>
        <w:right w:val="none" w:sz="0" w:space="0" w:color="auto"/>
      </w:divBdr>
    </w:div>
    <w:div w:id="2044397110">
      <w:bodyDiv w:val="1"/>
      <w:marLeft w:val="0"/>
      <w:marRight w:val="0"/>
      <w:marTop w:val="0"/>
      <w:marBottom w:val="0"/>
      <w:divBdr>
        <w:top w:val="none" w:sz="0" w:space="0" w:color="auto"/>
        <w:left w:val="none" w:sz="0" w:space="0" w:color="auto"/>
        <w:bottom w:val="none" w:sz="0" w:space="0" w:color="auto"/>
        <w:right w:val="none" w:sz="0" w:space="0" w:color="auto"/>
      </w:divBdr>
    </w:div>
    <w:div w:id="2047215077">
      <w:bodyDiv w:val="1"/>
      <w:marLeft w:val="0"/>
      <w:marRight w:val="0"/>
      <w:marTop w:val="0"/>
      <w:marBottom w:val="0"/>
      <w:divBdr>
        <w:top w:val="none" w:sz="0" w:space="0" w:color="auto"/>
        <w:left w:val="none" w:sz="0" w:space="0" w:color="auto"/>
        <w:bottom w:val="none" w:sz="0" w:space="0" w:color="auto"/>
        <w:right w:val="none" w:sz="0" w:space="0" w:color="auto"/>
      </w:divBdr>
    </w:div>
    <w:div w:id="2050256132">
      <w:bodyDiv w:val="1"/>
      <w:marLeft w:val="0"/>
      <w:marRight w:val="0"/>
      <w:marTop w:val="0"/>
      <w:marBottom w:val="0"/>
      <w:divBdr>
        <w:top w:val="none" w:sz="0" w:space="0" w:color="auto"/>
        <w:left w:val="none" w:sz="0" w:space="0" w:color="auto"/>
        <w:bottom w:val="none" w:sz="0" w:space="0" w:color="auto"/>
        <w:right w:val="none" w:sz="0" w:space="0" w:color="auto"/>
      </w:divBdr>
    </w:div>
    <w:div w:id="2063867674">
      <w:bodyDiv w:val="1"/>
      <w:marLeft w:val="0"/>
      <w:marRight w:val="0"/>
      <w:marTop w:val="0"/>
      <w:marBottom w:val="0"/>
      <w:divBdr>
        <w:top w:val="none" w:sz="0" w:space="0" w:color="auto"/>
        <w:left w:val="none" w:sz="0" w:space="0" w:color="auto"/>
        <w:bottom w:val="none" w:sz="0" w:space="0" w:color="auto"/>
        <w:right w:val="none" w:sz="0" w:space="0" w:color="auto"/>
      </w:divBdr>
    </w:div>
    <w:div w:id="2064669707">
      <w:bodyDiv w:val="1"/>
      <w:marLeft w:val="0"/>
      <w:marRight w:val="0"/>
      <w:marTop w:val="0"/>
      <w:marBottom w:val="0"/>
      <w:divBdr>
        <w:top w:val="none" w:sz="0" w:space="0" w:color="auto"/>
        <w:left w:val="none" w:sz="0" w:space="0" w:color="auto"/>
        <w:bottom w:val="none" w:sz="0" w:space="0" w:color="auto"/>
        <w:right w:val="none" w:sz="0" w:space="0" w:color="auto"/>
      </w:divBdr>
    </w:div>
    <w:div w:id="2065519134">
      <w:bodyDiv w:val="1"/>
      <w:marLeft w:val="0"/>
      <w:marRight w:val="0"/>
      <w:marTop w:val="0"/>
      <w:marBottom w:val="0"/>
      <w:divBdr>
        <w:top w:val="none" w:sz="0" w:space="0" w:color="auto"/>
        <w:left w:val="none" w:sz="0" w:space="0" w:color="auto"/>
        <w:bottom w:val="none" w:sz="0" w:space="0" w:color="auto"/>
        <w:right w:val="none" w:sz="0" w:space="0" w:color="auto"/>
      </w:divBdr>
    </w:div>
    <w:div w:id="2070298798">
      <w:bodyDiv w:val="1"/>
      <w:marLeft w:val="0"/>
      <w:marRight w:val="0"/>
      <w:marTop w:val="0"/>
      <w:marBottom w:val="0"/>
      <w:divBdr>
        <w:top w:val="none" w:sz="0" w:space="0" w:color="auto"/>
        <w:left w:val="none" w:sz="0" w:space="0" w:color="auto"/>
        <w:bottom w:val="none" w:sz="0" w:space="0" w:color="auto"/>
        <w:right w:val="none" w:sz="0" w:space="0" w:color="auto"/>
      </w:divBdr>
    </w:div>
    <w:div w:id="2073191967">
      <w:bodyDiv w:val="1"/>
      <w:marLeft w:val="0"/>
      <w:marRight w:val="0"/>
      <w:marTop w:val="0"/>
      <w:marBottom w:val="0"/>
      <w:divBdr>
        <w:top w:val="none" w:sz="0" w:space="0" w:color="auto"/>
        <w:left w:val="none" w:sz="0" w:space="0" w:color="auto"/>
        <w:bottom w:val="none" w:sz="0" w:space="0" w:color="auto"/>
        <w:right w:val="none" w:sz="0" w:space="0" w:color="auto"/>
      </w:divBdr>
    </w:div>
    <w:div w:id="2074349751">
      <w:bodyDiv w:val="1"/>
      <w:marLeft w:val="0"/>
      <w:marRight w:val="0"/>
      <w:marTop w:val="0"/>
      <w:marBottom w:val="0"/>
      <w:divBdr>
        <w:top w:val="none" w:sz="0" w:space="0" w:color="auto"/>
        <w:left w:val="none" w:sz="0" w:space="0" w:color="auto"/>
        <w:bottom w:val="none" w:sz="0" w:space="0" w:color="auto"/>
        <w:right w:val="none" w:sz="0" w:space="0" w:color="auto"/>
      </w:divBdr>
    </w:div>
    <w:div w:id="2081247693">
      <w:bodyDiv w:val="1"/>
      <w:marLeft w:val="0"/>
      <w:marRight w:val="0"/>
      <w:marTop w:val="0"/>
      <w:marBottom w:val="0"/>
      <w:divBdr>
        <w:top w:val="none" w:sz="0" w:space="0" w:color="auto"/>
        <w:left w:val="none" w:sz="0" w:space="0" w:color="auto"/>
        <w:bottom w:val="none" w:sz="0" w:space="0" w:color="auto"/>
        <w:right w:val="none" w:sz="0" w:space="0" w:color="auto"/>
      </w:divBdr>
    </w:div>
    <w:div w:id="2082171071">
      <w:bodyDiv w:val="1"/>
      <w:marLeft w:val="0"/>
      <w:marRight w:val="0"/>
      <w:marTop w:val="0"/>
      <w:marBottom w:val="0"/>
      <w:divBdr>
        <w:top w:val="none" w:sz="0" w:space="0" w:color="auto"/>
        <w:left w:val="none" w:sz="0" w:space="0" w:color="auto"/>
        <w:bottom w:val="none" w:sz="0" w:space="0" w:color="auto"/>
        <w:right w:val="none" w:sz="0" w:space="0" w:color="auto"/>
      </w:divBdr>
    </w:div>
    <w:div w:id="2082631611">
      <w:bodyDiv w:val="1"/>
      <w:marLeft w:val="0"/>
      <w:marRight w:val="0"/>
      <w:marTop w:val="0"/>
      <w:marBottom w:val="0"/>
      <w:divBdr>
        <w:top w:val="none" w:sz="0" w:space="0" w:color="auto"/>
        <w:left w:val="none" w:sz="0" w:space="0" w:color="auto"/>
        <w:bottom w:val="none" w:sz="0" w:space="0" w:color="auto"/>
        <w:right w:val="none" w:sz="0" w:space="0" w:color="auto"/>
      </w:divBdr>
    </w:div>
    <w:div w:id="2083721684">
      <w:bodyDiv w:val="1"/>
      <w:marLeft w:val="0"/>
      <w:marRight w:val="0"/>
      <w:marTop w:val="0"/>
      <w:marBottom w:val="0"/>
      <w:divBdr>
        <w:top w:val="none" w:sz="0" w:space="0" w:color="auto"/>
        <w:left w:val="none" w:sz="0" w:space="0" w:color="auto"/>
        <w:bottom w:val="none" w:sz="0" w:space="0" w:color="auto"/>
        <w:right w:val="none" w:sz="0" w:space="0" w:color="auto"/>
      </w:divBdr>
    </w:div>
    <w:div w:id="2087455539">
      <w:bodyDiv w:val="1"/>
      <w:marLeft w:val="0"/>
      <w:marRight w:val="0"/>
      <w:marTop w:val="0"/>
      <w:marBottom w:val="0"/>
      <w:divBdr>
        <w:top w:val="none" w:sz="0" w:space="0" w:color="auto"/>
        <w:left w:val="none" w:sz="0" w:space="0" w:color="auto"/>
        <w:bottom w:val="none" w:sz="0" w:space="0" w:color="auto"/>
        <w:right w:val="none" w:sz="0" w:space="0" w:color="auto"/>
      </w:divBdr>
    </w:div>
    <w:div w:id="2088771358">
      <w:bodyDiv w:val="1"/>
      <w:marLeft w:val="0"/>
      <w:marRight w:val="0"/>
      <w:marTop w:val="0"/>
      <w:marBottom w:val="0"/>
      <w:divBdr>
        <w:top w:val="none" w:sz="0" w:space="0" w:color="auto"/>
        <w:left w:val="none" w:sz="0" w:space="0" w:color="auto"/>
        <w:bottom w:val="none" w:sz="0" w:space="0" w:color="auto"/>
        <w:right w:val="none" w:sz="0" w:space="0" w:color="auto"/>
      </w:divBdr>
    </w:div>
    <w:div w:id="2091736007">
      <w:bodyDiv w:val="1"/>
      <w:marLeft w:val="0"/>
      <w:marRight w:val="0"/>
      <w:marTop w:val="0"/>
      <w:marBottom w:val="0"/>
      <w:divBdr>
        <w:top w:val="none" w:sz="0" w:space="0" w:color="auto"/>
        <w:left w:val="none" w:sz="0" w:space="0" w:color="auto"/>
        <w:bottom w:val="none" w:sz="0" w:space="0" w:color="auto"/>
        <w:right w:val="none" w:sz="0" w:space="0" w:color="auto"/>
      </w:divBdr>
    </w:div>
    <w:div w:id="2092699127">
      <w:bodyDiv w:val="1"/>
      <w:marLeft w:val="0"/>
      <w:marRight w:val="0"/>
      <w:marTop w:val="0"/>
      <w:marBottom w:val="0"/>
      <w:divBdr>
        <w:top w:val="none" w:sz="0" w:space="0" w:color="auto"/>
        <w:left w:val="none" w:sz="0" w:space="0" w:color="auto"/>
        <w:bottom w:val="none" w:sz="0" w:space="0" w:color="auto"/>
        <w:right w:val="none" w:sz="0" w:space="0" w:color="auto"/>
      </w:divBdr>
    </w:div>
    <w:div w:id="2099403749">
      <w:bodyDiv w:val="1"/>
      <w:marLeft w:val="0"/>
      <w:marRight w:val="0"/>
      <w:marTop w:val="0"/>
      <w:marBottom w:val="0"/>
      <w:divBdr>
        <w:top w:val="none" w:sz="0" w:space="0" w:color="auto"/>
        <w:left w:val="none" w:sz="0" w:space="0" w:color="auto"/>
        <w:bottom w:val="none" w:sz="0" w:space="0" w:color="auto"/>
        <w:right w:val="none" w:sz="0" w:space="0" w:color="auto"/>
      </w:divBdr>
    </w:div>
    <w:div w:id="2102872741">
      <w:bodyDiv w:val="1"/>
      <w:marLeft w:val="0"/>
      <w:marRight w:val="0"/>
      <w:marTop w:val="0"/>
      <w:marBottom w:val="0"/>
      <w:divBdr>
        <w:top w:val="none" w:sz="0" w:space="0" w:color="auto"/>
        <w:left w:val="none" w:sz="0" w:space="0" w:color="auto"/>
        <w:bottom w:val="none" w:sz="0" w:space="0" w:color="auto"/>
        <w:right w:val="none" w:sz="0" w:space="0" w:color="auto"/>
      </w:divBdr>
    </w:div>
    <w:div w:id="2103838118">
      <w:bodyDiv w:val="1"/>
      <w:marLeft w:val="0"/>
      <w:marRight w:val="0"/>
      <w:marTop w:val="0"/>
      <w:marBottom w:val="0"/>
      <w:divBdr>
        <w:top w:val="none" w:sz="0" w:space="0" w:color="auto"/>
        <w:left w:val="none" w:sz="0" w:space="0" w:color="auto"/>
        <w:bottom w:val="none" w:sz="0" w:space="0" w:color="auto"/>
        <w:right w:val="none" w:sz="0" w:space="0" w:color="auto"/>
      </w:divBdr>
    </w:div>
    <w:div w:id="2104302941">
      <w:bodyDiv w:val="1"/>
      <w:marLeft w:val="0"/>
      <w:marRight w:val="0"/>
      <w:marTop w:val="0"/>
      <w:marBottom w:val="0"/>
      <w:divBdr>
        <w:top w:val="none" w:sz="0" w:space="0" w:color="auto"/>
        <w:left w:val="none" w:sz="0" w:space="0" w:color="auto"/>
        <w:bottom w:val="none" w:sz="0" w:space="0" w:color="auto"/>
        <w:right w:val="none" w:sz="0" w:space="0" w:color="auto"/>
      </w:divBdr>
    </w:div>
    <w:div w:id="2107535674">
      <w:bodyDiv w:val="1"/>
      <w:marLeft w:val="0"/>
      <w:marRight w:val="0"/>
      <w:marTop w:val="0"/>
      <w:marBottom w:val="0"/>
      <w:divBdr>
        <w:top w:val="none" w:sz="0" w:space="0" w:color="auto"/>
        <w:left w:val="none" w:sz="0" w:space="0" w:color="auto"/>
        <w:bottom w:val="none" w:sz="0" w:space="0" w:color="auto"/>
        <w:right w:val="none" w:sz="0" w:space="0" w:color="auto"/>
      </w:divBdr>
    </w:div>
    <w:div w:id="2110662889">
      <w:bodyDiv w:val="1"/>
      <w:marLeft w:val="0"/>
      <w:marRight w:val="0"/>
      <w:marTop w:val="0"/>
      <w:marBottom w:val="0"/>
      <w:divBdr>
        <w:top w:val="none" w:sz="0" w:space="0" w:color="auto"/>
        <w:left w:val="none" w:sz="0" w:space="0" w:color="auto"/>
        <w:bottom w:val="none" w:sz="0" w:space="0" w:color="auto"/>
        <w:right w:val="none" w:sz="0" w:space="0" w:color="auto"/>
      </w:divBdr>
    </w:div>
    <w:div w:id="2111775801">
      <w:bodyDiv w:val="1"/>
      <w:marLeft w:val="0"/>
      <w:marRight w:val="0"/>
      <w:marTop w:val="0"/>
      <w:marBottom w:val="0"/>
      <w:divBdr>
        <w:top w:val="none" w:sz="0" w:space="0" w:color="auto"/>
        <w:left w:val="none" w:sz="0" w:space="0" w:color="auto"/>
        <w:bottom w:val="none" w:sz="0" w:space="0" w:color="auto"/>
        <w:right w:val="none" w:sz="0" w:space="0" w:color="auto"/>
      </w:divBdr>
    </w:div>
    <w:div w:id="2118792623">
      <w:bodyDiv w:val="1"/>
      <w:marLeft w:val="0"/>
      <w:marRight w:val="0"/>
      <w:marTop w:val="0"/>
      <w:marBottom w:val="0"/>
      <w:divBdr>
        <w:top w:val="none" w:sz="0" w:space="0" w:color="auto"/>
        <w:left w:val="none" w:sz="0" w:space="0" w:color="auto"/>
        <w:bottom w:val="none" w:sz="0" w:space="0" w:color="auto"/>
        <w:right w:val="none" w:sz="0" w:space="0" w:color="auto"/>
      </w:divBdr>
    </w:div>
    <w:div w:id="2122794080">
      <w:bodyDiv w:val="1"/>
      <w:marLeft w:val="0"/>
      <w:marRight w:val="0"/>
      <w:marTop w:val="0"/>
      <w:marBottom w:val="0"/>
      <w:divBdr>
        <w:top w:val="none" w:sz="0" w:space="0" w:color="auto"/>
        <w:left w:val="none" w:sz="0" w:space="0" w:color="auto"/>
        <w:bottom w:val="none" w:sz="0" w:space="0" w:color="auto"/>
        <w:right w:val="none" w:sz="0" w:space="0" w:color="auto"/>
      </w:divBdr>
    </w:div>
    <w:div w:id="2131312865">
      <w:bodyDiv w:val="1"/>
      <w:marLeft w:val="0"/>
      <w:marRight w:val="0"/>
      <w:marTop w:val="0"/>
      <w:marBottom w:val="0"/>
      <w:divBdr>
        <w:top w:val="none" w:sz="0" w:space="0" w:color="auto"/>
        <w:left w:val="none" w:sz="0" w:space="0" w:color="auto"/>
        <w:bottom w:val="none" w:sz="0" w:space="0" w:color="auto"/>
        <w:right w:val="none" w:sz="0" w:space="0" w:color="auto"/>
      </w:divBdr>
    </w:div>
    <w:div w:id="2140537372">
      <w:bodyDiv w:val="1"/>
      <w:marLeft w:val="0"/>
      <w:marRight w:val="0"/>
      <w:marTop w:val="0"/>
      <w:marBottom w:val="0"/>
      <w:divBdr>
        <w:top w:val="none" w:sz="0" w:space="0" w:color="auto"/>
        <w:left w:val="none" w:sz="0" w:space="0" w:color="auto"/>
        <w:bottom w:val="none" w:sz="0" w:space="0" w:color="auto"/>
        <w:right w:val="none" w:sz="0" w:space="0" w:color="auto"/>
      </w:divBdr>
    </w:div>
    <w:div w:id="214114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asjp.cerist.dz/en/article/249989?utm_source=chatgpt.com"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s://doi.org/10.33263/BRIAC103.500506?utm_source=chatgpt.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doi.org/10.3390/molecules23010134?utm_source=chatgpt.com" TargetMode="External"/><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pc.chem.wisc.edu/software/owl-software/gaussian/?utm_source=chatgpt.com" TargetMode="External"/><Relationship Id="rId20" Type="http://schemas.openxmlformats.org/officeDocument/2006/relationships/hyperlink" Target="https://doi.org/10.1016/j.molstruc.2021.13067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8.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1021/acs.chemrev.6b00562?utm_source=chatgpt.com" TargetMode="External"/><Relationship Id="rId23" Type="http://schemas.openxmlformats.org/officeDocument/2006/relationships/hyperlink" Target="https://doi.org/10.1021/acs.jpcc.8b06527?utm_source=chatgpt.com" TargetMode="External"/><Relationship Id="rId28"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hyperlink" Target="https://doi.org/10.1002/cbdv.202403450?utm_source=chatgpt.com"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doi.org/10.22541/au.166425484.40387842/v1?utm_source=chatgpt.com" TargetMode="External"/><Relationship Id="rId22" Type="http://schemas.openxmlformats.org/officeDocument/2006/relationships/hyperlink" Target="https://doi.org/10.3390/ecsoc-26-13576?utm_source=chatgpt.com"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2.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Der03</b:Tag>
    <b:SourceType>Book</b:SourceType>
    <b:Guid>{1D695FED-B0B6-40E0-B573-F8FFAA6D8A7E}</b:Guid>
    <b:Title>The Design of Functional DNA-Binding Proteins Based on Zinc Finger</b:Title>
    <b:Year>2003</b:Year>
    <b:Publisher>Department of Biophysics and Biophysical Chemistry, Johns Hopkins University School of Medicine, 725 North Wolfe Street,</b:Publisher>
    <b:Author>
      <b:Author>
        <b:NameList>
          <b:Person>
            <b:Last>Derek Jantz</b:Last>
            <b:First>Barbara</b:First>
            <b:Middle>T. Amann, Gregory J. Gatto, Jr., and Jeremy M. Berg*</b:Middle>
          </b:Person>
        </b:NameList>
      </b:Author>
    </b:Author>
    <b:Pages>789-799</b:Pages>
    <b:RefOrder>3</b:RefOrder>
  </b:Source>
  <b:Source>
    <b:Tag>Zel20</b:Tag>
    <b:SourceType>JournalArticle</b:SourceType>
    <b:Guid>{69FCE0A2-C69D-43C0-9418-E3B0B47F1089}</b:Guid>
    <b:Title>Antioxidant, antimicrobial and DNA protection activities of phenolic content of Tricholoma virgatum (Fr.) P.Kumm.</b:Title>
    <b:Year>2020</b:Year>
    <b:Author>
      <b:Author>
        <b:NameList>
          <b:Person>
            <b:Last>Zeliha Selamoglu</b:Last>
            <b:First>Mustafa</b:First>
            <b:Middle>Sevindik , Celal Bal , Betül Ozaltun , İsmail Sen &amp; Ardalan Pasdaran</b:Middle>
          </b:Person>
        </b:NameList>
      </b:Author>
    </b:Author>
    <b:JournalName>Biointerface Research in Applied Chemistry</b:JournalName>
    <b:RefOrder>6</b:RefOrder>
  </b:Source>
  <b:Source>
    <b:Tag>NDZ</b:Tag>
    <b:SourceType>JournalArticle</b:SourceType>
    <b:Guid>{EDA5BF80-1EEB-4769-BB21-98A75EA1E08E}</b:Guid>
    <b:Author>
      <b:Author>
        <b:NameList>
          <b:Person>
            <b:Last>N. D. Zelinsky Institute of Organic Chemistry</b:Last>
            <b:First>Russian</b:First>
            <b:Middle>Academy of Sciences, Leninsky prospect 47, Moscow 119991, Russia</b:Middle>
          </b:Person>
        </b:NameList>
      </b:Author>
    </b:Author>
    <b:Title>Biological Activity of Ionic Liquids and Their Application in Pharmaceutics and Medicine</b:Title>
    <b:RefOrder>7</b:RefOrder>
  </b:Source>
  <b:Source>
    <b:Tag>Ten</b:Tag>
    <b:SourceType>JournalArticle</b:SourceType>
    <b:Guid>{6934AAE7-CC0C-49BA-A283-44AFFDF5444B}</b:Guid>
    <b:Author>
      <b:Author>
        <b:NameList>
          <b:Person>
            <b:Last>Teng-Jin Khoo</b:Last>
            <b:First>Mohammed</b:First>
            <b:Middle>Khaled bin Break, K.A. Crouse , M. Ibrahim M. Tahir</b:Middle>
          </b:Person>
        </b:NameList>
      </b:Author>
    </b:Author>
    <b:Title>Synthesis, characterization and biological activity of two Schiff base ligands and their nickel(II), copper(II), zinc(II) and cadmium(II) complexes derived from S-4-picolyldithiocarbazate and X-ray crystal structure of cadmium(II) complex derived from pyr</b:Title>
    <b:RefOrder>33</b:RefOrder>
  </b:Source>
  <b:Source>
    <b:Tag>Dol</b:Tag>
    <b:SourceType>JournalArticle</b:SourceType>
    <b:Guid>{69352481-1ADD-4E8B-880B-88657AC2E55F}</b:Guid>
    <b:Author>
      <b:Author>
        <b:NameList>
          <b:Person>
            <b:Last>Dolomanov</b:Last>
            <b:First>O.V.,</b:First>
            <b:Middle>Bourhis, L.J., Gildea, R.J, Howard, J.A.K. &amp; Puschmann, H. (2009), J. Appl. Cryst. 42, 339-341.</b:Middle>
          </b:Person>
        </b:NameList>
      </b:Author>
    </b:Author>
    <b:RefOrder>11</b:RefOrder>
  </b:Source>
  <b:Source>
    <b:Tag>She</b:Tag>
    <b:SourceType>JournalArticle</b:SourceType>
    <b:Guid>{AD45C32E-B3AE-4992-BBB1-36082D3E6FC5}</b:Guid>
    <b:Author>
      <b:Author>
        <b:NameList>
          <b:Person>
            <b:Last>Sheldrick</b:Last>
            <b:First>G.M.</b:First>
            <b:Middle>(2015). Acta Cryst. A71, 3-8.</b:Middle>
          </b:Person>
        </b:NameList>
      </b:Author>
    </b:Author>
    <b:RefOrder>12</b:RefOrder>
  </b:Source>
  <b:Source>
    <b:Tag>She1</b:Tag>
    <b:SourceType>JournalArticle</b:SourceType>
    <b:Guid>{D249E146-8572-4DF6-BC84-BF459BC3A04F}</b:Guid>
    <b:Author>
      <b:Author>
        <b:NameList>
          <b:Person>
            <b:Last>Sheldrick</b:Last>
            <b:First>G.M.</b:First>
            <b:Middle>(2015). Acta Cryst. C71, 3-8</b:Middle>
          </b:Person>
        </b:NameList>
      </b:Author>
    </b:Author>
    <b:RefOrder>13</b:RefOrder>
  </b:Source>
  <b:Source>
    <b:Tag>Adr</b:Tag>
    <b:SourceType>Book</b:SourceType>
    <b:Guid>{306DA48D-8875-4F1F-AD7F-7CE29DF186B0}</b:Guid>
    <b:Author>
      <b:Author>
        <b:NameList>
          <b:Person>
            <b:Last>1</b:Last>
            <b:First>Adrienne</b:First>
          </b:Person>
        </b:NameList>
      </b:Author>
    </b:Author>
    <b:RefOrder>19</b:RefOrder>
  </b:Source>
  <b:Source>
    <b:Tag>HYO15</b:Tag>
    <b:SourceType>Misc</b:SourceType>
    <b:Guid>{B6203432-A213-4C62-A4F8-ABB93899E0CA}</b:Guid>
    <b:Author>
      <b:Author>
        <b:NameList>
          <b:Person>
            <b:Last>H</b:Last>
            <b:First>YOUCEF.</b:First>
          </b:Person>
        </b:NameList>
      </b:Author>
    </b:Author>
    <b:Title>Synthèse de bases de Schiff polydentées. Etude de leurs propriétés complexantes et extractantes en présence de tensioactifs, vis-à-vis du nickel(II), cuivre (II) et fer (III).</b:Title>
    <b:Year>2015</b:Year>
    <b:RefOrder>30</b:RefOrder>
  </b:Source>
  <b:Source>
    <b:Tag>Act</b:Tag>
    <b:SourceType>JournalArticle</b:SourceType>
    <b:Guid>{EA4E7DB1-0C67-4845-9B30-F4636CC47DD9}</b:Guid>
    <b:Author>
      <b:Author>
        <b:NameList>
          <b:Person>
            <b:Last>Acta Cryst. (1996). C52</b:Last>
            <b:First>1056-1058</b:First>
          </b:Person>
        </b:NameList>
      </b:Author>
    </b:Author>
    <b:RefOrder>14</b:RefOrder>
  </b:Source>
  <b:Source>
    <b:Tag>pag</b:Tag>
    <b:SourceType>JournalArticle</b:SourceType>
    <b:Guid>{4673328C-9282-4464-88F2-9F88002A1253}</b:Guid>
    <b:Author>
      <b:Author>
        <b:NameList>
          <b:Person>
            <b:Last>76</b:Last>
            <b:First>page</b:First>
          </b:Person>
        </b:NameList>
      </b:Author>
    </b:Author>
    <b:RefOrder>34</b:RefOrder>
  </b:Source>
  <b:Source>
    <b:Tag>Mbo</b:Tag>
    <b:SourceType>JournalArticle</b:SourceType>
    <b:Guid>{625A9602-FD9C-4931-AB8C-05152E4209DD}</b:Guid>
    <b:Author>
      <b:Author>
        <b:NameList>
          <b:Person>
            <b:Last>Mboubakeur.Mkhaled.</b:Last>
          </b:Person>
        </b:NameList>
      </b:Author>
    </b:Author>
    <b:RefOrder>15</b:RefOrder>
  </b:Source>
  <b:Source>
    <b:Tag>DEM</b:Tag>
    <b:SourceType>JournalArticle</b:SourceType>
    <b:Guid>{41770B3D-D55B-4A8A-A109-0F278AB711BD}</b:Guid>
    <b:Author>
      <b:Author>
        <b:NameList>
          <b:Person>
            <b:Last>HUGUES</b:Last>
            <b:First>DE</b:First>
            <b:Middle>MIL TOM &amp; CLAESSENS</b:Middle>
          </b:Person>
        </b:NameList>
      </b:Author>
    </b:Author>
    <b:RefOrder>35</b:RefOrder>
  </b:Source>
  <b:Source>
    <b:Tag>Ndi</b:Tag>
    <b:SourceType>JournalArticle</b:SourceType>
    <b:Guid>{61C5D4A8-DBDF-4B04-B3FA-9CDB2A685055}</b:Guid>
    <b:Author>
      <b:Author>
        <b:NameList>
          <b:Person>
            <b:Last>al</b:Last>
            <b:First>Ndiollene</b:First>
            <b:Middle>et</b:Middle>
          </b:Person>
        </b:NameList>
      </b:Author>
    </b:Author>
    <b:JournalName>https://www.researchgate.net/profile/Aminata-Diasse-Sarr/publication/387126905_European_Journal_of_Chemistry/links/676149842d60b863e276b2cb/European-Journal-of-Chemistry.pdf</b:JournalName>
    <b:RefOrder>16</b:RefOrder>
  </b:Source>
  <b:Source>
    <b:Tag>Abd22</b:Tag>
    <b:SourceType>JournalArticle</b:SourceType>
    <b:Guid>{ECE57A1C-F00E-4A8A-9C0C-06E515AD3929}</b:Guid>
    <b:Author>
      <b:Author>
        <b:NameList>
          <b:Person>
            <b:Last>Abdullah Bi¸cer1</b:Last>
            <b:First>G¨unseli</b:First>
            <b:Middle>Cin2, and G¨ul Yakalı3</b:Middle>
          </b:Person>
        </b:NameList>
      </b:Author>
    </b:Author>
    <b:Title>Prediction of the Charge Transport and Electronic Properties of Two Pyrazole Derivatives in terms of Their Solid Molecular Arrangements and Reorganization Energy: The Effects of Nitro Groups on Structure-Property Relationship</b:Title>
    <b:Year>2022</b:Year>
    <b:RefOrder>17</b:RefOrder>
  </b:Source>
  <b:Source>
    <b:Tag>Kan17</b:Tag>
    <b:SourceType>JournalArticle</b:SourceType>
    <b:Guid>{46D2ACAF-01C5-4061-ABA7-7D605CC5794D}</b:Guid>
    <b:Author>
      <b:Author>
        <b:NameList>
          <b:Person>
            <b:Last>hamidou</b:Last>
            <b:First>Kane</b:First>
            <b:Middle>Cheikh</b:Middle>
          </b:Person>
        </b:NameList>
      </b:Author>
    </b:Author>
    <b:Title>Synthèse des ligands organiques ayant des motifs amino, imino et hydrazino. Etude de leurs comportements vis-a-vis des metaux de transition par spectroscopies (IR, RMN) mesures magnétiques, conductimétriques et par diffraction des rayons X</b:Title>
    <b:JournalName>bibliothèque universitaire </b:JournalName>
    <b:Year>2017</b:Year>
    <b:Pages>52-53</b:Pages>
    <b:RefOrder>20</b:RefOrder>
  </b:Source>
  <b:Source>
    <b:Tag>Sam19</b:Tag>
    <b:SourceType>JournalArticle</b:SourceType>
    <b:Guid>{81B9F5A7-0BDA-4517-8EA7-7F9E58E8CA16}</b:Guid>
    <b:Author>
      <b:Author>
        <b:NameList>
          <b:Person>
            <b:Last>Hadjer</b:Last>
            <b:First>Samahi</b:First>
          </b:Person>
        </b:NameList>
      </b:Author>
    </b:Author>
    <b:Title>synthèse et caractérisation des complexes bases de Schiff d'étain et du nickel</b:Title>
    <b:Year>2019</b:Year>
    <b:Pages>8</b:Pages>
    <b:RefOrder>21</b:RefOrder>
  </b:Source>
  <b:Source>
    <b:Tag>Amp05</b:Tag>
    <b:SourceType>JournalArticle</b:SourceType>
    <b:Guid>{64DE1015-F234-4B47-B21F-3F22699E899A}</b:Guid>
    <b:Author>
      <b:Author>
        <b:NameList>
          <b:Person>
            <b:Last>Amparo Salmerón-Valverde</b:Last>
            <b:First>Sylvain</b:First>
            <b:Middle>Bernès</b:Middle>
          </b:Person>
        </b:NameList>
      </b:Author>
    </b:Author>
    <b:Title>Caractérisation structurale et étude spectroscopique du transfert de charge pour deux phases polymorphes du complexe (TTF)3(TNF)2, avec TTF = tétrathiofulvalène et TNF = 2,4,7-trinitro-9-fluorénone</b:Title>
    <b:JournalName>Sciencedirect</b:JournalName>
    <b:Year>2005</b:Year>
    <b:RefOrder>27</b:RefOrder>
  </b:Source>
  <b:Source>
    <b:Tag>Kha02</b:Tag>
    <b:SourceType>JournalArticle</b:SourceType>
    <b:Guid>{0E17B76D-BFE6-4303-B817-F8ABF5875D24}</b:Guid>
    <b:Author>
      <b:Author>
        <b:NameList>
          <b:Person>
            <b:Last>Khalid Attara</b:Last>
            <b:First>Hadietou</b:First>
            <b:Middle>Camara, Mohammed Benchidmi, El Mokhtar Essassi, Bernard Garrigues</b:Middle>
          </b:Person>
        </b:NameList>
      </b:Author>
    </b:Author>
    <b:Title>Synthèse de nouveaux dérivés du 1-hydroxyindole et du pyrazole</b:Title>
    <b:Year>2002</b:Year>
    <b:RefOrder>28</b:RefOrder>
  </b:Source>
  <b:Source>
    <b:Tag>Dia21</b:Tag>
    <b:SourceType>JournalArticle</b:SourceType>
    <b:Guid>{FE9241AF-F36A-4B1B-8064-A73E2638CFC6}</b:Guid>
    <b:Author>
      <b:Author>
        <b:NameList>
          <b:Person>
            <b:Last>Diatta</b:Last>
          </b:Person>
        </b:NameList>
      </b:Author>
    </b:Author>
    <b:Title>Synthese de ligands nnn pour de nouveaux catalyseurs avec les metaux non-nobles : FER, MANGANESE, NICKEL, COBALT</b:Title>
    <b:Year>2021</b:Year>
    <b:RefOrder>31</b:RefOrder>
  </b:Source>
  <b:Source>
    <b:Tag>Olf20</b:Tag>
    <b:SourceType>JournalArticle</b:SourceType>
    <b:Guid>{54DDD607-9719-4C32-9ED9-169ACDB67F7B}</b:Guid>
    <b:Author>
      <b:Author>
        <b:NameList>
          <b:Person>
            <b:Last>Olfa Noureddineun</b:Last>
            <b:First>Sofian</b:First>
            <b:Middle>Gatfaouib, Silvia Antonia Brandanc, Abir Sagaamaun, Houda MarouanibNoureddine Issaouiun</b:Middle>
          </b:Person>
        </b:NameList>
      </b:Author>
    </b:Author>
    <b:Title>Études expérimentales et DFT sur la structure moléculaire, les propriétés spectroscopiques et l'amarrage moléculaire du 4-phénylpipérazine-1-ium dihydrogénophosphate</b:Title>
    <b:JournalName>journal de la structure moléculaire </b:JournalName>
    <b:Year>2020</b:Year>
    <b:RefOrder>36</b:RefOrder>
  </b:Source>
  <b:Source>
    <b:Tag>BEN</b:Tag>
    <b:SourceType>ElectronicSource</b:SourceType>
    <b:Guid>{9060D62A-496A-47D0-9512-A21C286E0DE3}</b:Guid>
    <b:Author>
      <b:Author>
        <b:NameList>
          <b:Person>
            <b:Last>BENMANSOUR</b:Last>
          </b:Person>
        </b:NameList>
      </b:Author>
    </b:Author>
    <b:Title>Synthèse, étude physico-chimique et activité biologique des complexes de cuivre et/ou nickel dérivés d’Hydrazone et Thiadiazole</b:Title>
    <b:RefOrder>29</b:RefOrder>
  </b:Source>
  <b:Source>
    <b:Tag>BKS</b:Tag>
    <b:SourceType>InternetSite</b:SourceType>
    <b:Guid>{F6383AD9-FF06-4940-9CB7-27EB4E96F944}</b:Guid>
    <b:Author>
      <b:Author>
        <b:NameList>
          <b:Person>
            <b:Last>B. K. Sarma</b:Last>
            <b:First>D.</b:First>
            <b:Middle>D. Dhuley, S. S. Pujari, "Hydrazones: Synthesis, reactivity and applications in organic and medicinal chemistry", Journal of Molecular Structure, Vol. 1245, 2021, 131090.</b:Middle>
          </b:Person>
        </b:NameList>
      </b:Author>
    </b:Author>
    <b:DOI>https://doi.org/10.1016/j.molstruc.2021.131090</b:DOI>
    <b:RefOrder>2</b:RefOrder>
  </b:Source>
  <b:Source>
    <b:Tag>Zha</b:Tag>
    <b:SourceType>InternetSite</b:SourceType>
    <b:Guid>{5EE7C31D-F0A5-4FDF-A6A3-E47009D71533}</b:Guid>
    <b:Author>
      <b:Author>
        <b:NameList>
          <b:Person>
            <b:Last>Zhang J</b:Last>
            <b:First>Ma</b:First>
            <b:Middle>Z, Zhang Q, et al. (2013) Effets de substitution sur les propriétés de transport électrique du tétrathia[22]annulène[2,1,2,1] : études expérimentales et théoriques. Journal of Materials Chemistry C 1 : 5765–5771. https://doi.org/10.1039/c3tc30</b:Middle>
          </b:Person>
        </b:NameList>
      </b:Author>
    </b:Author>
    <b:RefOrder>18</b:RefOrder>
  </b:Source>
  <b:Source>
    <b:Tag>C12</b:Tag>
    <b:SourceType>InternetSite</b:SourceType>
    <b:Guid>{AE31C9E5-5CC1-4459-A2C7-C4284401FACA}</b:Guid>
    <b:Author>
      <b:Author>
        <b:NameList>
          <b:Person>
            <b:Last>https://doi.org/10.1021/acs.jpcc.8b06527</b:Last>
            <b:First>C</b:First>
            <b:Middle>122 : 18880–18894.</b:Middle>
          </b:Person>
        </b:NameList>
      </b:Author>
    </b:Author>
    <b:ProductionCompany>Zhang NX, Ren AM, Ji LF, et al. (2018) Études théoriques sur les motifs d'empilement moléculaire et les propriétés de transport de charge d'une famille de pentacènes/anthradithiophènes modifiés par des trialkylsilyléthynyles. Journal of Physical Chemisty </b:ProductionCompany>
    <b:RefOrder>37</b:RefOrder>
  </b:Source>
  <b:Source>
    <b:Tag>htt1</b:Tag>
    <b:SourceType>ElectronicSource</b:SourceType>
    <b:Guid>{9C6BEF12-ED9E-40BE-B18E-314BE0538812}</b:Guid>
    <b:Author>
      <b:Author>
        <b:NameList>
          <b:Person>
            <b:Last>https://journals.iucr.org/paper?ha1102=&amp;utm_source=chatgpt.com</b:Last>
          </b:Person>
        </b:NameList>
      </b:Author>
    </b:Author>
    <b:RefOrder>9</b:RefOrder>
  </b:Source>
  <b:Source>
    <b:Tag>Pis</b:Tag>
    <b:SourceType>ElectronicSource</b:SourceType>
    <b:Guid>{FB94BDB2-BB85-4B1E-BC74-A2D80F1B6891}</b:Guid>
    <b:Author>
      <b:Author>
        <b:NameList>
          <b:Person>
            <b:Last>Pisk J.</b:Last>
            <b:First>Đilović</b:First>
            <b:Middle>I., Hrenar T. et al. « Effective methods for the synthesis of hydrazones, quinazolines, and Schiff bases: reaction monitoring using a chemometric approach », RSC Advances, 2020, 10, 38566-38577</b:Middle>
          </b:Person>
        </b:NameList>
      </b:Author>
    </b:Author>
    <b:RefOrder>8</b:RefOrder>
  </b:Source>
  <b:Source>
    <b:Tag>Mab</b:Tag>
    <b:SourceType>ElectronicSource</b:SourceType>
    <b:Guid>{E42E93C5-6FFF-4E9B-87FA-43A22DB7F107}</b:Guid>
    <b:Author>
      <b:Author>
        <b:NameList>
          <b:Person>
            <b:Last>Mabkhot Y. N.</b:Last>
            <b:First>Barakat</b:First>
            <b:Middle>A., Al-Majid A. M., Al-Othman Z. A., Alamary A. S. « A Facile and Convenient Synthesis of some Novel Hydrazones, Schiff’s Base and Pyrazoles Incorporating Thieno[2,3-b]thiophenes », International Journal of Molecular Sciences, 2011,</b:Middle>
          </b:Person>
        </b:NameList>
      </b:Author>
    </b:Author>
    <b:RefOrder>4</b:RefOrder>
  </b:Source>
  <b:Source>
    <b:Tag>Rac</b:Tag>
    <b:SourceType>ElectronicSource</b:SourceType>
    <b:Guid>{70261916-0A6C-43A8-AC57-23DA5AFEA822}</b:Guid>
    <b:Author>
      <b:Author>
        <b:NameList>
          <b:Person>
            <b:Last>Raczuk E. « Different Schiff Bases—Structure</b:Last>
            <b:First>Importance</b:First>
            <b:Middle>and Applications », Molecules, 2022, 27(3):787</b:Middle>
          </b:Person>
        </b:NameList>
      </b:Author>
    </b:Author>
    <b:RefOrder>5</b:RefOrder>
  </b:Source>
  <b:Source>
    <b:Tag>DIO24</b:Tag>
    <b:SourceType>JournalArticle</b:SourceType>
    <b:Guid>{772A4ED9-9E9A-46AD-86C1-56554A986B6F}</b:Guid>
    <b:Author>
      <b:Author>
        <b:NameList>
          <b:Person>
            <b:Last>Donya R</b:Last>
            <b:First>Daniel</b:First>
            <b:Middle>J, Evan R, Moad G, Holmes S, Simons R</b:Middle>
          </b:Person>
        </b:NameList>
      </b:Author>
    </b:Author>
    <b:Title>Vers des matériaux durables: Une analse de la chimie des acylhydrazones pour les polyméres réversibles </b:Title>
    <b:Year>2024</b:Year>
    <b:RefOrder>10</b:RefOrder>
  </b:Source>
  <b:Source>
    <b:Tag>Pre22</b:Tag>
    <b:SourceType>ElectronicSource</b:SourceType>
    <b:Guid>{8DBD9E5F-E932-41F3-8F29-79796C0EEA80}</b:Guid>
    <b:Author>
      <b:Author>
        <b:NameList>
          <b:Person>
            <b:Last>Relationship</b:Last>
            <b:First>Prediction</b:First>
            <b:Middle>of the Charge Transport and Electronic Properties of Two Pyrazole Derivatives in terms of Their Solid MolecularArrangements and Reorganization Energy: The Effects of NitroGroups on Structure-Property</b:Middle>
          </b:Person>
        </b:NameList>
      </b:Author>
    </b:Author>
    <b:Title>Abdullah Bi¸cer, G¨unseli Cin, and G¨ul Yakalı</b:Title>
    <b:Year>2022</b:Year>
    <b:RefOrder>32</b:RefOrder>
  </b:Source>
  <b:Source>
    <b:Tag>Mer</b:Tag>
    <b:SourceType>ElectronicSource</b:SourceType>
    <b:Guid>{0A74B167-32C0-4A16-9760-F7101BE50711}</b:Guid>
    <b:Author>
      <b:Author>
        <b:NameList>
          <b:Person>
            <b:Last>Merrick</b:Last>
            <b:First>J.</b:First>
            <b:Middle>P.</b:Middle>
          </b:Person>
          <b:Person>
            <b:Last>Moran</b:Last>
            <b:First>D.</b:First>
          </b:Person>
          <b:Person>
            <b:Last>Radom</b:Last>
            <b:First>L.</b:First>
            <b:Middle>An Evaluation of Harmonic Vibrational Frequency Scale Factors. J. Phys. Chem. A 2007, 111, 11683–11700.</b:Middle>
          </b:Person>
        </b:NameList>
      </b:Author>
    </b:Author>
    <b:RefOrder>22</b:RefOrder>
  </b:Source>
  <b:Source>
    <b:Tag>Mah</b:Tag>
    <b:SourceType>ElectronicSource</b:SourceType>
    <b:Guid>{67D451F3-9144-44C9-92F4-63B18370DDE5}</b:Guid>
    <b:Author>
      <b:Author>
        <b:NameList>
          <b:Person>
            <b:Last>Mahapatra</b:Last>
            <b:First>A.</b:First>
            <b:Middle>K.</b:Middle>
          </b:Person>
          <b:Person>
            <b:Last>Sahoo</b:Last>
            <b:First>B.</b:First>
          </b:Person>
          <b:Person>
            <b:Last>Behera</b:Last>
            <b:First>R.</b:First>
            <b:Middle>K. Intramolecular cyclization reactions of hydrazones: a theoretical and experimental study. J. Mol. Struct. 2012, 1029, 164–172.</b:Middle>
          </b:Person>
        </b:NameList>
      </b:Author>
    </b:Author>
    <b:RefOrder>25</b:RefOrder>
  </b:Source>
  <b:Source>
    <b:Tag>Mah1</b:Tag>
    <b:SourceType>ElectronicSource</b:SourceType>
    <b:Guid>{013951EE-6342-49E1-8199-DAD968B15EA3}</b:Guid>
    <b:Author>
      <b:Author>
        <b:NameList>
          <b:Person>
            <b:Last>Mahapatra</b:Last>
            <b:First>A.</b:First>
            <b:Middle>K.</b:Middle>
          </b:Person>
          <b:Person>
            <b:Last>Sahoo</b:Last>
            <b:First>B.</b:First>
          </b:Person>
          <b:Person>
            <b:Last>Behera</b:Last>
            <b:First>R.</b:First>
            <b:Middle>K. Intramolecular cyclization reactions of hydrazones: a theoretical and experimental study. J. Mol. Struct. 2012, 1029, 164–172.</b:Middle>
          </b:Person>
        </b:NameList>
      </b:Author>
    </b:Author>
    <b:RefOrder>23</b:RefOrder>
  </b:Source>
  <b:Source>
    <b:Tag>Fri</b:Tag>
    <b:SourceType>ElectronicSource</b:SourceType>
    <b:Guid>{EDB19E04-03DA-4D11-9149-24A12DEEF3F7}</b:Guid>
    <b:Author>
      <b:Author>
        <b:NameList>
          <b:Person>
            <b:Last>Frisch</b:Last>
            <b:First>M.</b:First>
            <b:Middle>J. et al. Gaussian 16, Revision C.01, Gaussian, Inc., Wallingford CT, 2019.</b:Middle>
          </b:Person>
        </b:NameList>
      </b:Author>
    </b:Author>
    <b:RefOrder>24</b:RefOrder>
  </b:Source>
  <b:Source>
    <b:Tag>Jos08</b:Tag>
    <b:SourceType>ElectronicSource</b:SourceType>
    <b:Guid>{1691374E-32F4-44FC-BA74-4C8447DB2631}</b:Guid>
    <b:Author>
      <b:Author>
        <b:NameList>
          <b:Person>
            <b:Last>Bowman</b:Last>
            <b:First>Joseph</b:First>
            <b:Middle>W. KennadayB. Gray</b:Middle>
          </b:Person>
        </b:NameList>
      </b:Author>
    </b:Author>
    <b:Title>An Investigation of the Spectroscopic and Chromatographic Behavior of Several 2,4-Dinitrophenyl Hydrazones: a Problem in Laboratory Pedagogy</b:Title>
    <b:Year>2008</b:Year>
    <b:RefOrder>26</b:RefOrder>
  </b:Source>
  <b:Source>
    <b:Tag>FAl66</b:Tag>
    <b:SourceType>Report</b:SourceType>
    <b:Guid>{4A6C65D4-D29A-4874-B1DB-C45A50CFA76B}</b:Guid>
    <b:Author>
      <b:Author>
        <b:NameList>
          <b:Person>
            <b:Last>Karrouchi</b:Last>
            <b:First>K.,</b:First>
            <b:Middle>Radi, S., Ramli, Y., Taoufik, J., Mabkhot, Y. N., Al-Aizari, F. A., &amp; Ansar, M. H. (2018). Synthesis and pharmacological activities of pyrazole derivatives: A review. Molecules, 23(1), 134.</b:Middle>
          </b:Person>
        </b:NameList>
      </b:Author>
    </b:Author>
    <b:RefOrder>1</b:RefOrder>
  </b:Source>
</b:Sources>
</file>

<file path=customXml/itemProps1.xml><?xml version="1.0" encoding="utf-8"?>
<ds:datastoreItem xmlns:ds="http://schemas.openxmlformats.org/officeDocument/2006/customXml" ds:itemID="{FFF87CF9-7B82-43D1-8CB6-FA79A2187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21</Pages>
  <Words>7506</Words>
  <Characters>42789</Characters>
  <Application>Microsoft Office Word</Application>
  <DocSecurity>0</DocSecurity>
  <Lines>356</Lines>
  <Paragraphs>100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SDI 1020</cp:lastModifiedBy>
  <cp:revision>23</cp:revision>
  <dcterms:created xsi:type="dcterms:W3CDTF">2026-08-19T16:19:00Z</dcterms:created>
  <dcterms:modified xsi:type="dcterms:W3CDTF">2026-08-22T06:41:00Z</dcterms:modified>
</cp:coreProperties>
</file>