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A11A70" w14:textId="77777777" w:rsidR="000A449B" w:rsidRPr="00B47B2B" w:rsidRDefault="00000000">
      <w:pPr>
        <w:spacing w:after="0" w:line="288" w:lineRule="auto"/>
        <w:jc w:val="center"/>
        <w:rPr>
          <w:rFonts w:ascii="Times New Roman" w:hAnsi="Times New Roman"/>
          <w:b/>
          <w:sz w:val="24"/>
          <w:szCs w:val="24"/>
        </w:rPr>
      </w:pPr>
      <w:r w:rsidRPr="00B47B2B">
        <w:rPr>
          <w:rFonts w:ascii="Times New Roman" w:hAnsi="Times New Roman"/>
          <w:b/>
          <w:sz w:val="24"/>
          <w:szCs w:val="24"/>
          <w:highlight w:val="yellow"/>
        </w:rPr>
        <w:t>Determinants of Business Performance of Medicinal Plant Cooperatives in Northern Vietnam</w:t>
      </w:r>
    </w:p>
    <w:p w14:paraId="22802071" w14:textId="77777777" w:rsidR="000A449B" w:rsidRPr="00B47B2B" w:rsidRDefault="000A449B">
      <w:pPr>
        <w:pStyle w:val="NormalWeb"/>
        <w:spacing w:before="0" w:after="0" w:line="288" w:lineRule="auto"/>
        <w:rPr>
          <w:b/>
        </w:rPr>
      </w:pPr>
    </w:p>
    <w:p w14:paraId="28695C27" w14:textId="77777777" w:rsidR="000A449B" w:rsidRPr="00B47B2B" w:rsidRDefault="000A449B">
      <w:pPr>
        <w:pStyle w:val="NormalWeb"/>
        <w:spacing w:before="0" w:after="0" w:line="288" w:lineRule="auto"/>
      </w:pPr>
    </w:p>
    <w:p w14:paraId="6D011A7C" w14:textId="77777777" w:rsidR="000A449B" w:rsidRPr="00B47B2B" w:rsidRDefault="00000000">
      <w:pPr>
        <w:spacing w:after="0" w:line="288" w:lineRule="auto"/>
        <w:jc w:val="center"/>
        <w:rPr>
          <w:rFonts w:ascii="Times New Roman" w:hAnsi="Times New Roman"/>
          <w:b/>
          <w:sz w:val="24"/>
          <w:szCs w:val="24"/>
          <w:highlight w:val="yellow"/>
        </w:rPr>
      </w:pPr>
      <w:r w:rsidRPr="00B47B2B">
        <w:rPr>
          <w:rFonts w:ascii="Times New Roman" w:hAnsi="Times New Roman"/>
          <w:b/>
          <w:sz w:val="24"/>
          <w:szCs w:val="24"/>
          <w:highlight w:val="yellow"/>
        </w:rPr>
        <w:t>ABSTRACT</w:t>
      </w:r>
    </w:p>
    <w:p w14:paraId="6D6D25A8" w14:textId="60C40BC5" w:rsidR="000A449B" w:rsidRPr="00B47B2B" w:rsidRDefault="00964251">
      <w:pPr>
        <w:widowControl w:val="0"/>
        <w:spacing w:after="0" w:line="288" w:lineRule="auto"/>
        <w:ind w:firstLine="720"/>
        <w:jc w:val="both"/>
        <w:rPr>
          <w:rFonts w:ascii="Times New Roman" w:hAnsi="Times New Roman"/>
          <w:sz w:val="24"/>
          <w:szCs w:val="24"/>
        </w:rPr>
      </w:pPr>
      <w:r w:rsidRPr="00B47B2B">
        <w:rPr>
          <w:rFonts w:ascii="Times New Roman" w:hAnsi="Times New Roman"/>
          <w:sz w:val="24"/>
          <w:highlight w:val="yellow"/>
        </w:rPr>
        <w:t xml:space="preserve">Medicinal plant cooperatives are important rural economic organizations in the Northern mountainous provinces of Vietnam, where medicinal plant production contributes to livelihood improvement, local resource use, and agricultural value-chain development. This study examines the determinants of business performance among medicinal plant cooperatives using primary survey data collected from 150 cooperatives in 2025, supported by secondary information from relevant reports and previous studies. Business performance was measured by the profit-to-revenue ratio. The study applied descriptive statistics and Ordinary Least Squares regression to assess the influence of production scale, investment capital, managerial capacity, market linkages, technology application, access to credit, and GACP-WHO certification on cooperative performance. The descriptive results indicate that surveyed cooperatives generally operate on a small scale, with an average cultivated area of 22.5 hectares, average revenue of 1.92 billion VND per year, and average net profit after tax of 480 million VND. The regression results show that all examined factors have positive effects on business performance. Investment capital, market linkages, and technology application are the strongest determinants, indicating the importance of financial capacity, stable output contracts, and processing or packaging technologies in improving profitability and competitiveness. Managerial capacity, credit access, production scale, and certified production areas also contribute positively to cooperative efficiency. The findings suggest that improving access to capital, strengthening enterprise linkages, promoting technology adoption, and expanding quality certification can support the sustainable development of medicinal plant cooperatives in Northern Vietnam. The study provides empirical evidence for cooperative managers and local </w:t>
      </w:r>
      <w:proofErr w:type="spellStart"/>
      <w:r w:rsidRPr="00B47B2B">
        <w:rPr>
          <w:rFonts w:ascii="Times New Roman" w:hAnsi="Times New Roman"/>
          <w:sz w:val="24"/>
          <w:highlight w:val="yellow"/>
        </w:rPr>
        <w:t>policy</w:t>
      </w:r>
      <w:proofErr w:type="spellEnd"/>
      <w:r w:rsidRPr="00B47B2B">
        <w:rPr>
          <w:rFonts w:ascii="Times New Roman" w:hAnsi="Times New Roman"/>
          <w:sz w:val="24"/>
          <w:highlight w:val="yellow"/>
        </w:rPr>
        <w:t xml:space="preserve"> agencies seeking to improve the performance of medicinal plant value chains in mountainous areas.</w:t>
      </w:r>
    </w:p>
    <w:p w14:paraId="0F4A87FC" w14:textId="77777777" w:rsidR="000A449B" w:rsidRPr="00B47B2B" w:rsidRDefault="000A449B">
      <w:pPr>
        <w:widowControl w:val="0"/>
        <w:spacing w:after="0" w:line="288" w:lineRule="auto"/>
        <w:ind w:firstLine="720"/>
        <w:jc w:val="both"/>
        <w:rPr>
          <w:rFonts w:ascii="Times New Roman" w:hAnsi="Times New Roman"/>
          <w:sz w:val="24"/>
          <w:szCs w:val="24"/>
        </w:rPr>
      </w:pPr>
    </w:p>
    <w:p w14:paraId="394F7C07" w14:textId="77777777" w:rsidR="000A449B" w:rsidRPr="00B47B2B" w:rsidRDefault="00000000">
      <w:pPr>
        <w:spacing w:after="0" w:line="288" w:lineRule="auto"/>
        <w:rPr>
          <w:rFonts w:ascii="Times New Roman" w:eastAsia="Times New Roman" w:hAnsi="Times New Roman"/>
          <w:sz w:val="24"/>
          <w:szCs w:val="24"/>
        </w:rPr>
      </w:pPr>
      <w:r w:rsidRPr="00B47B2B">
        <w:rPr>
          <w:rFonts w:ascii="Times New Roman" w:hAnsi="Times New Roman"/>
          <w:b/>
          <w:sz w:val="24"/>
          <w:highlight w:val="yellow"/>
        </w:rPr>
        <w:t>Keywords: medicinal plant cooperatives; business performance; determinants; OLS regression; Vietnam.</w:t>
      </w:r>
    </w:p>
    <w:p w14:paraId="3955FC33" w14:textId="77777777" w:rsidR="000A449B" w:rsidRPr="00B47B2B" w:rsidRDefault="000A449B">
      <w:pPr>
        <w:spacing w:after="0" w:line="288" w:lineRule="auto"/>
        <w:rPr>
          <w:rFonts w:ascii="Times New Roman" w:eastAsia="Times New Roman" w:hAnsi="Times New Roman"/>
          <w:sz w:val="24"/>
          <w:szCs w:val="24"/>
        </w:rPr>
      </w:pPr>
    </w:p>
    <w:p w14:paraId="32B8FA55" w14:textId="3FD6897E" w:rsidR="000A449B" w:rsidRPr="00B47B2B" w:rsidRDefault="00000000">
      <w:pPr>
        <w:pStyle w:val="Heading3"/>
        <w:spacing w:before="0" w:after="0" w:line="288" w:lineRule="auto"/>
        <w:rPr>
          <w:rFonts w:cs="Times New Roman"/>
          <w:i w:val="0"/>
          <w:iCs/>
          <w:sz w:val="24"/>
          <w:szCs w:val="24"/>
        </w:rPr>
      </w:pPr>
      <w:r w:rsidRPr="00B47B2B">
        <w:rPr>
          <w:rFonts w:cs="Times New Roman"/>
          <w:i w:val="0"/>
          <w:iCs/>
          <w:sz w:val="24"/>
          <w:szCs w:val="24"/>
        </w:rPr>
        <w:t xml:space="preserve">1. Introduction </w:t>
      </w:r>
    </w:p>
    <w:p w14:paraId="7D68657E" w14:textId="77777777" w:rsidR="000A449B" w:rsidRPr="00B47B2B" w:rsidRDefault="00000000">
      <w:pPr>
        <w:widowControl w:val="0"/>
        <w:spacing w:after="0" w:line="288" w:lineRule="auto"/>
        <w:ind w:firstLine="720"/>
        <w:jc w:val="both"/>
        <w:rPr>
          <w:rFonts w:ascii="Times New Roman" w:hAnsi="Times New Roman"/>
          <w:sz w:val="24"/>
          <w:szCs w:val="24"/>
        </w:rPr>
      </w:pPr>
      <w:r w:rsidRPr="00B47B2B">
        <w:rPr>
          <w:rFonts w:ascii="Times New Roman" w:hAnsi="Times New Roman"/>
          <w:sz w:val="24"/>
          <w:highlight w:val="yellow"/>
        </w:rPr>
        <w:t xml:space="preserve">Medicinal plants have become an increasingly important sector in global agriculture and healthcare systems because of growing demand for herbal medicines, functional foods, and natural healthcare products. According to the World Health Organization (2019), medicinal plants continue to play a significant role in primary healthcare, particularly in developing countries. In Vietnam, medicinal plant production has expanded rapidly in recent years because of </w:t>
      </w:r>
      <w:proofErr w:type="spellStart"/>
      <w:r w:rsidRPr="00B47B2B">
        <w:rPr>
          <w:rFonts w:ascii="Times New Roman" w:hAnsi="Times New Roman"/>
          <w:sz w:val="24"/>
          <w:highlight w:val="yellow"/>
        </w:rPr>
        <w:t>favourable</w:t>
      </w:r>
      <w:proofErr w:type="spellEnd"/>
      <w:r w:rsidRPr="00B47B2B">
        <w:rPr>
          <w:rFonts w:ascii="Times New Roman" w:hAnsi="Times New Roman"/>
          <w:sz w:val="24"/>
          <w:highlight w:val="yellow"/>
        </w:rPr>
        <w:t xml:space="preserve"> natural conditions, rich biodiversity, and increasing market demand (</w:t>
      </w:r>
      <w:proofErr w:type="spellStart"/>
      <w:r w:rsidRPr="00B47B2B">
        <w:rPr>
          <w:rFonts w:ascii="Times New Roman" w:hAnsi="Times New Roman"/>
          <w:sz w:val="24"/>
          <w:highlight w:val="yellow"/>
        </w:rPr>
        <w:t>Bộ</w:t>
      </w:r>
      <w:proofErr w:type="spellEnd"/>
      <w:r w:rsidRPr="00B47B2B">
        <w:rPr>
          <w:rFonts w:ascii="Times New Roman" w:hAnsi="Times New Roman"/>
          <w:sz w:val="24"/>
          <w:highlight w:val="yellow"/>
        </w:rPr>
        <w:t xml:space="preserve"> </w:t>
      </w:r>
      <w:proofErr w:type="spellStart"/>
      <w:r w:rsidRPr="00B47B2B">
        <w:rPr>
          <w:rFonts w:ascii="Times New Roman" w:hAnsi="Times New Roman"/>
          <w:sz w:val="24"/>
          <w:highlight w:val="yellow"/>
        </w:rPr>
        <w:t>Nông</w:t>
      </w:r>
      <w:proofErr w:type="spellEnd"/>
      <w:r w:rsidRPr="00B47B2B">
        <w:rPr>
          <w:rFonts w:ascii="Times New Roman" w:hAnsi="Times New Roman"/>
          <w:sz w:val="24"/>
          <w:highlight w:val="yellow"/>
        </w:rPr>
        <w:t xml:space="preserve"> </w:t>
      </w:r>
      <w:proofErr w:type="spellStart"/>
      <w:r w:rsidRPr="00B47B2B">
        <w:rPr>
          <w:rFonts w:ascii="Times New Roman" w:hAnsi="Times New Roman"/>
          <w:sz w:val="24"/>
          <w:highlight w:val="yellow"/>
        </w:rPr>
        <w:t>nghiệp</w:t>
      </w:r>
      <w:proofErr w:type="spellEnd"/>
      <w:r w:rsidRPr="00B47B2B">
        <w:rPr>
          <w:rFonts w:ascii="Times New Roman" w:hAnsi="Times New Roman"/>
          <w:sz w:val="24"/>
          <w:highlight w:val="yellow"/>
        </w:rPr>
        <w:t xml:space="preserve"> </w:t>
      </w:r>
      <w:proofErr w:type="spellStart"/>
      <w:r w:rsidRPr="00B47B2B">
        <w:rPr>
          <w:rFonts w:ascii="Times New Roman" w:hAnsi="Times New Roman"/>
          <w:sz w:val="24"/>
          <w:highlight w:val="yellow"/>
        </w:rPr>
        <w:t>và</w:t>
      </w:r>
      <w:proofErr w:type="spellEnd"/>
      <w:r w:rsidRPr="00B47B2B">
        <w:rPr>
          <w:rFonts w:ascii="Times New Roman" w:hAnsi="Times New Roman"/>
          <w:sz w:val="24"/>
          <w:highlight w:val="yellow"/>
        </w:rPr>
        <w:t xml:space="preserve"> </w:t>
      </w:r>
      <w:proofErr w:type="spellStart"/>
      <w:r w:rsidRPr="00B47B2B">
        <w:rPr>
          <w:rFonts w:ascii="Times New Roman" w:hAnsi="Times New Roman"/>
          <w:sz w:val="24"/>
          <w:highlight w:val="yellow"/>
        </w:rPr>
        <w:t>Phát</w:t>
      </w:r>
      <w:proofErr w:type="spellEnd"/>
      <w:r w:rsidRPr="00B47B2B">
        <w:rPr>
          <w:rFonts w:ascii="Times New Roman" w:hAnsi="Times New Roman"/>
          <w:sz w:val="24"/>
          <w:highlight w:val="yellow"/>
        </w:rPr>
        <w:t xml:space="preserve"> </w:t>
      </w:r>
      <w:proofErr w:type="spellStart"/>
      <w:r w:rsidRPr="00B47B2B">
        <w:rPr>
          <w:rFonts w:ascii="Times New Roman" w:hAnsi="Times New Roman"/>
          <w:sz w:val="24"/>
          <w:highlight w:val="yellow"/>
        </w:rPr>
        <w:t>triển</w:t>
      </w:r>
      <w:proofErr w:type="spellEnd"/>
      <w:r w:rsidRPr="00B47B2B">
        <w:rPr>
          <w:rFonts w:ascii="Times New Roman" w:hAnsi="Times New Roman"/>
          <w:sz w:val="24"/>
          <w:highlight w:val="yellow"/>
        </w:rPr>
        <w:t xml:space="preserve"> </w:t>
      </w:r>
      <w:proofErr w:type="spellStart"/>
      <w:r w:rsidRPr="00B47B2B">
        <w:rPr>
          <w:rFonts w:ascii="Times New Roman" w:hAnsi="Times New Roman"/>
          <w:sz w:val="24"/>
          <w:highlight w:val="yellow"/>
        </w:rPr>
        <w:t>nông</w:t>
      </w:r>
      <w:proofErr w:type="spellEnd"/>
      <w:r w:rsidRPr="00B47B2B">
        <w:rPr>
          <w:rFonts w:ascii="Times New Roman" w:hAnsi="Times New Roman"/>
          <w:sz w:val="24"/>
          <w:highlight w:val="yellow"/>
        </w:rPr>
        <w:t xml:space="preserve"> </w:t>
      </w:r>
      <w:proofErr w:type="spellStart"/>
      <w:r w:rsidRPr="00B47B2B">
        <w:rPr>
          <w:rFonts w:ascii="Times New Roman" w:hAnsi="Times New Roman"/>
          <w:sz w:val="24"/>
          <w:highlight w:val="yellow"/>
        </w:rPr>
        <w:t>thôn</w:t>
      </w:r>
      <w:proofErr w:type="spellEnd"/>
      <w:r w:rsidRPr="00B47B2B">
        <w:rPr>
          <w:rFonts w:ascii="Times New Roman" w:hAnsi="Times New Roman"/>
          <w:sz w:val="24"/>
          <w:highlight w:val="yellow"/>
        </w:rPr>
        <w:t>, 2023).</w:t>
      </w:r>
    </w:p>
    <w:p w14:paraId="290A9214" w14:textId="77777777" w:rsidR="000A449B" w:rsidRPr="00B47B2B" w:rsidRDefault="00000000">
      <w:pPr>
        <w:widowControl w:val="0"/>
        <w:spacing w:after="0" w:line="288" w:lineRule="auto"/>
        <w:ind w:firstLine="720"/>
        <w:jc w:val="both"/>
        <w:rPr>
          <w:rFonts w:ascii="Times New Roman" w:hAnsi="Times New Roman"/>
          <w:sz w:val="24"/>
          <w:szCs w:val="24"/>
        </w:rPr>
      </w:pPr>
      <w:r w:rsidRPr="00B47B2B">
        <w:rPr>
          <w:rFonts w:ascii="Times New Roman" w:hAnsi="Times New Roman"/>
          <w:sz w:val="24"/>
          <w:highlight w:val="yellow"/>
        </w:rPr>
        <w:lastRenderedPageBreak/>
        <w:t xml:space="preserve">Agricultural cooperatives are a key </w:t>
      </w:r>
      <w:proofErr w:type="spellStart"/>
      <w:r w:rsidRPr="00B47B2B">
        <w:rPr>
          <w:rFonts w:ascii="Times New Roman" w:hAnsi="Times New Roman"/>
          <w:sz w:val="24"/>
          <w:highlight w:val="yellow"/>
        </w:rPr>
        <w:t>organisational</w:t>
      </w:r>
      <w:proofErr w:type="spellEnd"/>
      <w:r w:rsidRPr="00B47B2B">
        <w:rPr>
          <w:rFonts w:ascii="Times New Roman" w:hAnsi="Times New Roman"/>
          <w:sz w:val="24"/>
          <w:highlight w:val="yellow"/>
        </w:rPr>
        <w:t xml:space="preserve"> form linking smallholders to modern markets (</w:t>
      </w:r>
      <w:proofErr w:type="spellStart"/>
      <w:r w:rsidRPr="00B47B2B">
        <w:rPr>
          <w:rFonts w:ascii="Times New Roman" w:hAnsi="Times New Roman"/>
          <w:sz w:val="24"/>
          <w:highlight w:val="yellow"/>
        </w:rPr>
        <w:t>Çarıkcı</w:t>
      </w:r>
      <w:proofErr w:type="spellEnd"/>
      <w:r w:rsidRPr="00B47B2B">
        <w:rPr>
          <w:rFonts w:ascii="Times New Roman" w:hAnsi="Times New Roman"/>
          <w:sz w:val="24"/>
          <w:highlight w:val="yellow"/>
        </w:rPr>
        <w:t xml:space="preserve"> &amp; Uysal, 2025; Zheng et al., 2026). Over time, however, the role of agricultural cooperatives has expanded beyond collective marketing and input procurement (Wanjiru &amp; Waweru, 2025; Mishra et al., 2025). This evolution has positioned cooperatives not only as market-oriented </w:t>
      </w:r>
      <w:proofErr w:type="spellStart"/>
      <w:r w:rsidRPr="00B47B2B">
        <w:rPr>
          <w:rFonts w:ascii="Times New Roman" w:hAnsi="Times New Roman"/>
          <w:sz w:val="24"/>
          <w:highlight w:val="yellow"/>
        </w:rPr>
        <w:t>organisations</w:t>
      </w:r>
      <w:proofErr w:type="spellEnd"/>
      <w:r w:rsidRPr="00B47B2B">
        <w:rPr>
          <w:rFonts w:ascii="Times New Roman" w:hAnsi="Times New Roman"/>
          <w:sz w:val="24"/>
          <w:highlight w:val="yellow"/>
        </w:rPr>
        <w:t xml:space="preserve"> but also as potential drivers of sustainable and inclusive rural development, with implications for social inclusion, community well-being, and the distribution of development gains (Mishra et al., 2025; Zheng et al., 2026).</w:t>
      </w:r>
    </w:p>
    <w:p w14:paraId="1592D41F" w14:textId="77777777" w:rsidR="000A449B" w:rsidRPr="00B47B2B" w:rsidRDefault="00000000">
      <w:pPr>
        <w:widowControl w:val="0"/>
        <w:spacing w:after="0" w:line="288" w:lineRule="auto"/>
        <w:ind w:firstLine="720"/>
        <w:jc w:val="both"/>
        <w:rPr>
          <w:rFonts w:ascii="Times New Roman" w:hAnsi="Times New Roman"/>
        </w:rPr>
      </w:pPr>
      <w:r w:rsidRPr="00B47B2B">
        <w:rPr>
          <w:rFonts w:ascii="Times New Roman" w:hAnsi="Times New Roman"/>
          <w:sz w:val="24"/>
          <w:highlight w:val="yellow"/>
        </w:rPr>
        <w:t xml:space="preserve">Northern mountainous provinces such as Lao Cai, Ha Giang, Son La, Tuyen Quang, and Cao Bang are considered major medicinal plant production areas in Vietnam. These provinces possess suitable climatic conditions, forest ecosystems, and indigenous knowledge for cultivating medicinal plants with high economic value, including </w:t>
      </w:r>
      <w:proofErr w:type="spellStart"/>
      <w:r w:rsidRPr="00B47B2B">
        <w:rPr>
          <w:rFonts w:ascii="Times New Roman" w:hAnsi="Times New Roman"/>
          <w:i/>
          <w:sz w:val="24"/>
          <w:highlight w:val="yellow"/>
        </w:rPr>
        <w:t>Gynostemma</w:t>
      </w:r>
      <w:proofErr w:type="spellEnd"/>
      <w:r w:rsidRPr="00B47B2B">
        <w:rPr>
          <w:rFonts w:ascii="Times New Roman" w:hAnsi="Times New Roman"/>
          <w:i/>
          <w:sz w:val="24"/>
          <w:highlight w:val="yellow"/>
        </w:rPr>
        <w:t xml:space="preserve"> </w:t>
      </w:r>
      <w:proofErr w:type="spellStart"/>
      <w:r w:rsidRPr="00B47B2B">
        <w:rPr>
          <w:rFonts w:ascii="Times New Roman" w:hAnsi="Times New Roman"/>
          <w:i/>
          <w:sz w:val="24"/>
          <w:highlight w:val="yellow"/>
        </w:rPr>
        <w:t>pentaphyllum</w:t>
      </w:r>
      <w:proofErr w:type="spellEnd"/>
      <w:r w:rsidRPr="00B47B2B">
        <w:rPr>
          <w:rFonts w:ascii="Times New Roman" w:hAnsi="Times New Roman"/>
          <w:sz w:val="24"/>
          <w:highlight w:val="yellow"/>
        </w:rPr>
        <w:t xml:space="preserve">, </w:t>
      </w:r>
      <w:r w:rsidRPr="00B47B2B">
        <w:rPr>
          <w:rFonts w:ascii="Times New Roman" w:hAnsi="Times New Roman"/>
          <w:i/>
          <w:sz w:val="24"/>
          <w:highlight w:val="yellow"/>
        </w:rPr>
        <w:t xml:space="preserve">Camellia </w:t>
      </w:r>
      <w:proofErr w:type="spellStart"/>
      <w:r w:rsidRPr="00B47B2B">
        <w:rPr>
          <w:rFonts w:ascii="Times New Roman" w:hAnsi="Times New Roman"/>
          <w:i/>
          <w:sz w:val="24"/>
          <w:highlight w:val="yellow"/>
        </w:rPr>
        <w:t>chrysantha</w:t>
      </w:r>
      <w:proofErr w:type="spellEnd"/>
      <w:r w:rsidRPr="00B47B2B">
        <w:rPr>
          <w:rFonts w:ascii="Times New Roman" w:hAnsi="Times New Roman"/>
          <w:sz w:val="24"/>
          <w:highlight w:val="yellow"/>
        </w:rPr>
        <w:t xml:space="preserve">, </w:t>
      </w:r>
      <w:r w:rsidRPr="00B47B2B">
        <w:rPr>
          <w:rFonts w:ascii="Times New Roman" w:hAnsi="Times New Roman"/>
          <w:i/>
          <w:sz w:val="24"/>
          <w:highlight w:val="yellow"/>
        </w:rPr>
        <w:t>Angelica sinensis</w:t>
      </w:r>
      <w:r w:rsidRPr="00B47B2B">
        <w:rPr>
          <w:rFonts w:ascii="Times New Roman" w:hAnsi="Times New Roman"/>
          <w:sz w:val="24"/>
          <w:highlight w:val="yellow"/>
        </w:rPr>
        <w:t xml:space="preserve">, and </w:t>
      </w:r>
      <w:r w:rsidRPr="00B47B2B">
        <w:rPr>
          <w:rFonts w:ascii="Times New Roman" w:hAnsi="Times New Roman"/>
          <w:i/>
          <w:sz w:val="24"/>
          <w:highlight w:val="yellow"/>
        </w:rPr>
        <w:t xml:space="preserve">Amomum </w:t>
      </w:r>
      <w:proofErr w:type="spellStart"/>
      <w:r w:rsidRPr="00B47B2B">
        <w:rPr>
          <w:rFonts w:ascii="Times New Roman" w:hAnsi="Times New Roman"/>
          <w:i/>
          <w:sz w:val="24"/>
          <w:highlight w:val="yellow"/>
        </w:rPr>
        <w:t>longiligulare</w:t>
      </w:r>
      <w:proofErr w:type="spellEnd"/>
      <w:r w:rsidRPr="00B47B2B">
        <w:rPr>
          <w:rFonts w:ascii="Times New Roman" w:hAnsi="Times New Roman"/>
          <w:sz w:val="24"/>
          <w:highlight w:val="yellow"/>
        </w:rPr>
        <w:t xml:space="preserve"> (</w:t>
      </w:r>
      <w:proofErr w:type="spellStart"/>
      <w:r w:rsidRPr="00B47B2B">
        <w:rPr>
          <w:rFonts w:ascii="Times New Roman" w:hAnsi="Times New Roman"/>
          <w:sz w:val="24"/>
          <w:highlight w:val="yellow"/>
        </w:rPr>
        <w:t>Đỗ</w:t>
      </w:r>
      <w:proofErr w:type="spellEnd"/>
      <w:r w:rsidRPr="00B47B2B">
        <w:rPr>
          <w:rFonts w:ascii="Times New Roman" w:hAnsi="Times New Roman"/>
          <w:sz w:val="24"/>
          <w:highlight w:val="yellow"/>
        </w:rPr>
        <w:t xml:space="preserve"> </w:t>
      </w:r>
      <w:proofErr w:type="spellStart"/>
      <w:r w:rsidRPr="00B47B2B">
        <w:rPr>
          <w:rFonts w:ascii="Times New Roman" w:hAnsi="Times New Roman"/>
          <w:sz w:val="24"/>
          <w:highlight w:val="yellow"/>
        </w:rPr>
        <w:t>Tất</w:t>
      </w:r>
      <w:proofErr w:type="spellEnd"/>
      <w:r w:rsidRPr="00B47B2B">
        <w:rPr>
          <w:rFonts w:ascii="Times New Roman" w:hAnsi="Times New Roman"/>
          <w:sz w:val="24"/>
          <w:highlight w:val="yellow"/>
        </w:rPr>
        <w:t xml:space="preserve"> Lợi, 2004). Medicinal plant cooperatives have therefore emerged as important economic </w:t>
      </w:r>
      <w:proofErr w:type="spellStart"/>
      <w:r w:rsidRPr="00B47B2B">
        <w:rPr>
          <w:rFonts w:ascii="Times New Roman" w:hAnsi="Times New Roman"/>
          <w:sz w:val="24"/>
          <w:highlight w:val="yellow"/>
        </w:rPr>
        <w:t>organisations</w:t>
      </w:r>
      <w:proofErr w:type="spellEnd"/>
      <w:r w:rsidRPr="00B47B2B">
        <w:rPr>
          <w:rFonts w:ascii="Times New Roman" w:hAnsi="Times New Roman"/>
          <w:sz w:val="24"/>
          <w:highlight w:val="yellow"/>
        </w:rPr>
        <w:t xml:space="preserve"> that support farmers in </w:t>
      </w:r>
      <w:proofErr w:type="spellStart"/>
      <w:r w:rsidRPr="00B47B2B">
        <w:rPr>
          <w:rFonts w:ascii="Times New Roman" w:hAnsi="Times New Roman"/>
          <w:sz w:val="24"/>
          <w:highlight w:val="yellow"/>
        </w:rPr>
        <w:t>organising</w:t>
      </w:r>
      <w:proofErr w:type="spellEnd"/>
      <w:r w:rsidRPr="00B47B2B">
        <w:rPr>
          <w:rFonts w:ascii="Times New Roman" w:hAnsi="Times New Roman"/>
          <w:sz w:val="24"/>
          <w:highlight w:val="yellow"/>
        </w:rPr>
        <w:t xml:space="preserve"> production, </w:t>
      </w:r>
      <w:proofErr w:type="spellStart"/>
      <w:r w:rsidRPr="00B47B2B">
        <w:rPr>
          <w:rFonts w:ascii="Times New Roman" w:hAnsi="Times New Roman"/>
          <w:sz w:val="24"/>
          <w:highlight w:val="yellow"/>
        </w:rPr>
        <w:t>stabilising</w:t>
      </w:r>
      <w:proofErr w:type="spellEnd"/>
      <w:r w:rsidRPr="00B47B2B">
        <w:rPr>
          <w:rFonts w:ascii="Times New Roman" w:hAnsi="Times New Roman"/>
          <w:sz w:val="24"/>
          <w:highlight w:val="yellow"/>
        </w:rPr>
        <w:t xml:space="preserve"> raw material areas, and connecting with markets.</w:t>
      </w:r>
    </w:p>
    <w:p w14:paraId="3CE06E59" w14:textId="77777777" w:rsidR="000A449B" w:rsidRPr="00B47B2B" w:rsidRDefault="00000000">
      <w:pPr>
        <w:widowControl w:val="0"/>
        <w:spacing w:after="0" w:line="288" w:lineRule="auto"/>
        <w:ind w:firstLine="720"/>
        <w:jc w:val="both"/>
        <w:rPr>
          <w:rFonts w:ascii="Times New Roman" w:hAnsi="Times New Roman"/>
          <w:sz w:val="24"/>
          <w:szCs w:val="24"/>
        </w:rPr>
      </w:pPr>
      <w:r w:rsidRPr="00B47B2B">
        <w:rPr>
          <w:rFonts w:ascii="Times New Roman" w:hAnsi="Times New Roman"/>
          <w:sz w:val="24"/>
          <w:highlight w:val="yellow"/>
        </w:rPr>
        <w:t>Despite their development potential, many medicinal plant cooperatives still face significant challenges, including small production scale, weak managerial capacity, limited investment capital, low technology application, and unstable market linkages. These limitations reduce operational efficiency and competitiveness, particularly in remote mountainous regions.</w:t>
      </w:r>
    </w:p>
    <w:p w14:paraId="08F611F2" w14:textId="77777777" w:rsidR="000A449B" w:rsidRPr="00B47B2B" w:rsidRDefault="00000000">
      <w:pPr>
        <w:widowControl w:val="0"/>
        <w:spacing w:after="0" w:line="288" w:lineRule="auto"/>
        <w:ind w:firstLine="720"/>
        <w:jc w:val="both"/>
        <w:rPr>
          <w:rFonts w:ascii="Times New Roman" w:hAnsi="Times New Roman"/>
        </w:rPr>
      </w:pPr>
      <w:r w:rsidRPr="00B47B2B">
        <w:rPr>
          <w:rFonts w:ascii="Times New Roman" w:hAnsi="Times New Roman"/>
          <w:sz w:val="24"/>
          <w:highlight w:val="yellow"/>
        </w:rPr>
        <w:t xml:space="preserve">Previous studies have shown that the business performance of agricultural cooperatives is influenced by multiple factors, including managerial capacity, financial resources, technology adoption, market linkage, and government support. According to Porter (1985) and Kaplinsky and Morris (2001), value chain integration improves competitiveness through stronger coordination among production, processing, and marketing activities. Barney (1991), through the Resource-Based View (RBV) theory, </w:t>
      </w:r>
      <w:proofErr w:type="spellStart"/>
      <w:r w:rsidRPr="00B47B2B">
        <w:rPr>
          <w:rFonts w:ascii="Times New Roman" w:hAnsi="Times New Roman"/>
          <w:sz w:val="24"/>
          <w:highlight w:val="yellow"/>
        </w:rPr>
        <w:t>emphasised</w:t>
      </w:r>
      <w:proofErr w:type="spellEnd"/>
      <w:r w:rsidRPr="00B47B2B">
        <w:rPr>
          <w:rFonts w:ascii="Times New Roman" w:hAnsi="Times New Roman"/>
          <w:sz w:val="24"/>
          <w:highlight w:val="yellow"/>
        </w:rPr>
        <w:t xml:space="preserve"> that </w:t>
      </w:r>
      <w:proofErr w:type="spellStart"/>
      <w:r w:rsidRPr="00B47B2B">
        <w:rPr>
          <w:rFonts w:ascii="Times New Roman" w:hAnsi="Times New Roman"/>
          <w:sz w:val="24"/>
          <w:highlight w:val="yellow"/>
        </w:rPr>
        <w:t>organisational</w:t>
      </w:r>
      <w:proofErr w:type="spellEnd"/>
      <w:r w:rsidRPr="00B47B2B">
        <w:rPr>
          <w:rFonts w:ascii="Times New Roman" w:hAnsi="Times New Roman"/>
          <w:sz w:val="24"/>
          <w:highlight w:val="yellow"/>
        </w:rPr>
        <w:t xml:space="preserve"> performance depends on the effective </w:t>
      </w:r>
      <w:proofErr w:type="spellStart"/>
      <w:r w:rsidRPr="00B47B2B">
        <w:rPr>
          <w:rFonts w:ascii="Times New Roman" w:hAnsi="Times New Roman"/>
          <w:sz w:val="24"/>
          <w:highlight w:val="yellow"/>
        </w:rPr>
        <w:t>utilisation</w:t>
      </w:r>
      <w:proofErr w:type="spellEnd"/>
      <w:r w:rsidRPr="00B47B2B">
        <w:rPr>
          <w:rFonts w:ascii="Times New Roman" w:hAnsi="Times New Roman"/>
          <w:sz w:val="24"/>
          <w:highlight w:val="yellow"/>
        </w:rPr>
        <w:t xml:space="preserve"> of internal resources such as capital, technology, and management capability. Similarly, Williamson (1985) argued that stable contractual relationships and market linkages help reduce transaction costs and improve </w:t>
      </w:r>
      <w:proofErr w:type="spellStart"/>
      <w:r w:rsidRPr="00B47B2B">
        <w:rPr>
          <w:rFonts w:ascii="Times New Roman" w:hAnsi="Times New Roman"/>
          <w:sz w:val="24"/>
          <w:highlight w:val="yellow"/>
        </w:rPr>
        <w:t>organisational</w:t>
      </w:r>
      <w:proofErr w:type="spellEnd"/>
      <w:r w:rsidRPr="00B47B2B">
        <w:rPr>
          <w:rFonts w:ascii="Times New Roman" w:hAnsi="Times New Roman"/>
          <w:sz w:val="24"/>
          <w:highlight w:val="yellow"/>
        </w:rPr>
        <w:t xml:space="preserve"> efficiency.</w:t>
      </w:r>
    </w:p>
    <w:p w14:paraId="631B1A93" w14:textId="0A2E5BD3" w:rsidR="000A449B" w:rsidRPr="00B47B2B" w:rsidRDefault="00000000">
      <w:pPr>
        <w:widowControl w:val="0"/>
        <w:spacing w:after="0" w:line="288" w:lineRule="auto"/>
        <w:ind w:firstLine="720"/>
        <w:jc w:val="both"/>
        <w:rPr>
          <w:rFonts w:ascii="Times New Roman" w:hAnsi="Times New Roman"/>
        </w:rPr>
      </w:pPr>
      <w:r w:rsidRPr="00B47B2B">
        <w:rPr>
          <w:rFonts w:ascii="Times New Roman" w:hAnsi="Times New Roman"/>
          <w:sz w:val="24"/>
          <w:highlight w:val="yellow"/>
        </w:rPr>
        <w:t xml:space="preserve">Several empirical studies in Vietnam have also highlighted the importance of market linkage and managerial capability in cooperative development. </w:t>
      </w:r>
      <w:r w:rsidR="006F03CE" w:rsidRPr="006F03CE">
        <w:rPr>
          <w:rFonts w:ascii="Times New Roman" w:hAnsi="Times New Roman"/>
          <w:sz w:val="24"/>
        </w:rPr>
        <w:t>Dien</w:t>
      </w:r>
      <w:r w:rsidRPr="00B47B2B">
        <w:rPr>
          <w:rFonts w:ascii="Times New Roman" w:hAnsi="Times New Roman"/>
          <w:sz w:val="24"/>
          <w:highlight w:val="yellow"/>
        </w:rPr>
        <w:t xml:space="preserve"> et al. (202</w:t>
      </w:r>
      <w:r w:rsidR="006F03CE">
        <w:rPr>
          <w:rFonts w:ascii="Times New Roman" w:hAnsi="Times New Roman"/>
          <w:sz w:val="24"/>
          <w:highlight w:val="yellow"/>
        </w:rPr>
        <w:t>5</w:t>
      </w:r>
      <w:r w:rsidRPr="00B47B2B">
        <w:rPr>
          <w:rFonts w:ascii="Times New Roman" w:hAnsi="Times New Roman"/>
          <w:sz w:val="24"/>
          <w:highlight w:val="yellow"/>
        </w:rPr>
        <w:t>) found that stable enterprise linkage positively affects agricultural cooperative efficiency. Dien et al. (2025) reported that management qualification, contractual relationships, and government support significantly improve cooperative performance in medicinal plant production.</w:t>
      </w:r>
    </w:p>
    <w:p w14:paraId="21D752F2" w14:textId="77777777" w:rsidR="000A449B" w:rsidRPr="00B47B2B" w:rsidRDefault="00000000">
      <w:pPr>
        <w:widowControl w:val="0"/>
        <w:spacing w:after="0" w:line="288" w:lineRule="auto"/>
        <w:ind w:firstLine="720"/>
        <w:jc w:val="both"/>
        <w:rPr>
          <w:rFonts w:ascii="Times New Roman" w:hAnsi="Times New Roman"/>
          <w:sz w:val="24"/>
          <w:szCs w:val="24"/>
        </w:rPr>
      </w:pPr>
      <w:r w:rsidRPr="00B47B2B">
        <w:rPr>
          <w:rFonts w:ascii="Times New Roman" w:hAnsi="Times New Roman"/>
          <w:sz w:val="24"/>
          <w:highlight w:val="yellow"/>
        </w:rPr>
        <w:t xml:space="preserve">However, empirical studies that specifically </w:t>
      </w:r>
      <w:proofErr w:type="spellStart"/>
      <w:r w:rsidRPr="00B47B2B">
        <w:rPr>
          <w:rFonts w:ascii="Times New Roman" w:hAnsi="Times New Roman"/>
          <w:sz w:val="24"/>
          <w:highlight w:val="yellow"/>
        </w:rPr>
        <w:t>analyse</w:t>
      </w:r>
      <w:proofErr w:type="spellEnd"/>
      <w:r w:rsidRPr="00B47B2B">
        <w:rPr>
          <w:rFonts w:ascii="Times New Roman" w:hAnsi="Times New Roman"/>
          <w:sz w:val="24"/>
          <w:highlight w:val="yellow"/>
        </w:rPr>
        <w:t xml:space="preserve"> the determinants of business performance of medicinal plant cooperatives in the Northern mountainous provinces of Vietnam remain limited. Most previous studies have focused mainly on descriptive analysis or value chain development rather than econometric evaluation of performance determinants.</w:t>
      </w:r>
    </w:p>
    <w:p w14:paraId="5C95C3B6" w14:textId="77777777" w:rsidR="000A449B" w:rsidRPr="00B47B2B" w:rsidRDefault="00000000">
      <w:pPr>
        <w:widowControl w:val="0"/>
        <w:spacing w:after="0" w:line="288" w:lineRule="auto"/>
        <w:ind w:firstLine="720"/>
        <w:jc w:val="both"/>
        <w:rPr>
          <w:rFonts w:ascii="Times New Roman" w:hAnsi="Times New Roman"/>
        </w:rPr>
      </w:pPr>
      <w:r w:rsidRPr="00B47B2B">
        <w:rPr>
          <w:rFonts w:ascii="Times New Roman" w:hAnsi="Times New Roman"/>
          <w:sz w:val="24"/>
          <w:highlight w:val="yellow"/>
        </w:rPr>
        <w:t>Based on Resource-Based View theory, transaction cost theory, and value chain theory (Kaplinsky &amp; Morris, 2001), this study examines the effects of production scale, investment capital, managerial capacity, market linkage, technology application, access to credit, and GACP-</w:t>
      </w:r>
      <w:r w:rsidRPr="00B47B2B">
        <w:rPr>
          <w:rFonts w:ascii="Times New Roman" w:hAnsi="Times New Roman"/>
          <w:sz w:val="24"/>
          <w:highlight w:val="yellow"/>
        </w:rPr>
        <w:lastRenderedPageBreak/>
        <w:t>WHO certification on the business performance of medicinal plant cooperatives.</w:t>
      </w:r>
    </w:p>
    <w:p w14:paraId="788206FD" w14:textId="77777777" w:rsidR="000A449B" w:rsidRPr="00B47B2B" w:rsidRDefault="00000000">
      <w:pPr>
        <w:widowControl w:val="0"/>
        <w:spacing w:after="0" w:line="288" w:lineRule="auto"/>
        <w:jc w:val="both"/>
        <w:rPr>
          <w:rFonts w:ascii="Times New Roman" w:hAnsi="Times New Roman"/>
          <w:sz w:val="24"/>
          <w:szCs w:val="24"/>
        </w:rPr>
      </w:pPr>
      <w:r w:rsidRPr="00B47B2B">
        <w:rPr>
          <w:rFonts w:ascii="Times New Roman" w:hAnsi="Times New Roman"/>
          <w:sz w:val="24"/>
          <w:szCs w:val="24"/>
        </w:rPr>
        <w:t>This study aims to:</w:t>
      </w:r>
    </w:p>
    <w:p w14:paraId="2F530B00" w14:textId="77777777" w:rsidR="000A449B" w:rsidRPr="00B47B2B" w:rsidRDefault="00000000">
      <w:pPr>
        <w:widowControl w:val="0"/>
        <w:spacing w:after="0" w:line="288" w:lineRule="auto"/>
        <w:jc w:val="both"/>
        <w:rPr>
          <w:rFonts w:ascii="Times New Roman" w:hAnsi="Times New Roman"/>
          <w:sz w:val="24"/>
          <w:szCs w:val="24"/>
        </w:rPr>
      </w:pPr>
      <w:r w:rsidRPr="00B47B2B">
        <w:rPr>
          <w:rFonts w:ascii="Times New Roman" w:hAnsi="Times New Roman"/>
          <w:sz w:val="24"/>
          <w:highlight w:val="yellow"/>
        </w:rPr>
        <w:t>- Examine the current business performance of medicinal plant cooperatives in Northern Vietnam;</w:t>
      </w:r>
    </w:p>
    <w:p w14:paraId="1FD9D8D7" w14:textId="77777777" w:rsidR="000A449B" w:rsidRPr="00B47B2B" w:rsidRDefault="00000000">
      <w:pPr>
        <w:widowControl w:val="0"/>
        <w:spacing w:after="0" w:line="288" w:lineRule="auto"/>
        <w:jc w:val="both"/>
        <w:rPr>
          <w:rFonts w:ascii="Times New Roman" w:hAnsi="Times New Roman"/>
          <w:sz w:val="24"/>
          <w:szCs w:val="24"/>
        </w:rPr>
      </w:pPr>
      <w:r w:rsidRPr="00B47B2B">
        <w:rPr>
          <w:rFonts w:ascii="Times New Roman" w:hAnsi="Times New Roman"/>
          <w:sz w:val="24"/>
          <w:highlight w:val="yellow"/>
        </w:rPr>
        <w:t>- Identify the determinants affecting cooperative business performance;</w:t>
      </w:r>
    </w:p>
    <w:p w14:paraId="036081C8" w14:textId="77777777" w:rsidR="000A449B" w:rsidRPr="00B47B2B" w:rsidRDefault="00000000">
      <w:pPr>
        <w:widowControl w:val="0"/>
        <w:spacing w:after="0" w:line="288" w:lineRule="auto"/>
        <w:jc w:val="both"/>
        <w:rPr>
          <w:rFonts w:ascii="Times New Roman" w:hAnsi="Times New Roman"/>
        </w:rPr>
      </w:pPr>
      <w:r w:rsidRPr="00B47B2B">
        <w:rPr>
          <w:rFonts w:ascii="Times New Roman" w:hAnsi="Times New Roman"/>
          <w:sz w:val="24"/>
          <w:highlight w:val="yellow"/>
        </w:rPr>
        <w:t>- Evaluate the impacts of different factors using Ordinary Least Squares (OLS) regression analysis;</w:t>
      </w:r>
    </w:p>
    <w:p w14:paraId="285F88AF" w14:textId="77777777" w:rsidR="000A449B" w:rsidRPr="00B47B2B" w:rsidRDefault="00000000">
      <w:pPr>
        <w:widowControl w:val="0"/>
        <w:spacing w:after="0" w:line="288" w:lineRule="auto"/>
        <w:jc w:val="both"/>
        <w:rPr>
          <w:rFonts w:ascii="Times New Roman" w:hAnsi="Times New Roman"/>
          <w:sz w:val="24"/>
          <w:szCs w:val="24"/>
        </w:rPr>
      </w:pPr>
      <w:r w:rsidRPr="00B47B2B">
        <w:rPr>
          <w:rFonts w:ascii="Times New Roman" w:hAnsi="Times New Roman"/>
          <w:sz w:val="24"/>
          <w:highlight w:val="yellow"/>
        </w:rPr>
        <w:t>- Provide policy implications for improving cooperative efficiency and sustainability.</w:t>
      </w:r>
    </w:p>
    <w:p w14:paraId="740B6FCC" w14:textId="77777777" w:rsidR="000A449B" w:rsidRPr="00B47B2B" w:rsidRDefault="00000000">
      <w:pPr>
        <w:widowControl w:val="0"/>
        <w:spacing w:after="0" w:line="288" w:lineRule="auto"/>
        <w:ind w:firstLine="720"/>
        <w:jc w:val="both"/>
        <w:rPr>
          <w:rFonts w:ascii="Times New Roman" w:hAnsi="Times New Roman"/>
          <w:sz w:val="24"/>
          <w:szCs w:val="24"/>
        </w:rPr>
      </w:pPr>
      <w:r w:rsidRPr="00B47B2B">
        <w:rPr>
          <w:rFonts w:ascii="Times New Roman" w:hAnsi="Times New Roman"/>
          <w:sz w:val="24"/>
          <w:highlight w:val="yellow"/>
        </w:rPr>
        <w:t>Unlike previous descriptive studies, this research applies an empirical quantitative approach using survey data from 150 medicinal plant cooperatives in 2025. The study contributes empirical evidence to the literature on agricultural cooperatives and medicinal plant value chains in developing economies.</w:t>
      </w:r>
    </w:p>
    <w:p w14:paraId="75CCD739" w14:textId="77777777" w:rsidR="000A449B" w:rsidRPr="00B47B2B" w:rsidRDefault="00000000">
      <w:pPr>
        <w:pStyle w:val="Heading2"/>
        <w:spacing w:before="0" w:after="0" w:line="288" w:lineRule="auto"/>
        <w:rPr>
          <w:rFonts w:ascii="Times New Roman" w:hAnsi="Times New Roman" w:cs="Times New Roman"/>
          <w:i w:val="0"/>
          <w:iCs w:val="0"/>
          <w:sz w:val="24"/>
          <w:szCs w:val="24"/>
        </w:rPr>
      </w:pPr>
      <w:r w:rsidRPr="00B47B2B">
        <w:rPr>
          <w:rStyle w:val="Strong"/>
          <w:rFonts w:ascii="Times New Roman" w:hAnsi="Times New Roman" w:cs="Times New Roman"/>
          <w:sz w:val="24"/>
          <w:szCs w:val="24"/>
        </w:rPr>
        <w:t>2. Research Methodology</w:t>
      </w:r>
    </w:p>
    <w:p w14:paraId="4E69981F" w14:textId="77777777" w:rsidR="000A449B" w:rsidRPr="00B47B2B" w:rsidRDefault="00000000">
      <w:pPr>
        <w:widowControl w:val="0"/>
        <w:spacing w:after="0" w:line="288" w:lineRule="auto"/>
        <w:ind w:firstLine="720"/>
        <w:jc w:val="both"/>
        <w:rPr>
          <w:rFonts w:ascii="Times New Roman" w:hAnsi="Times New Roman"/>
        </w:rPr>
      </w:pPr>
      <w:r w:rsidRPr="00B47B2B">
        <w:rPr>
          <w:rFonts w:ascii="Times New Roman" w:hAnsi="Times New Roman"/>
          <w:sz w:val="24"/>
          <w:highlight w:val="yellow"/>
        </w:rPr>
        <w:t xml:space="preserve">This study employs both secondary and primary data sources to </w:t>
      </w:r>
      <w:proofErr w:type="spellStart"/>
      <w:r w:rsidRPr="00B47B2B">
        <w:rPr>
          <w:rFonts w:ascii="Times New Roman" w:hAnsi="Times New Roman"/>
          <w:sz w:val="24"/>
          <w:highlight w:val="yellow"/>
        </w:rPr>
        <w:t>analyse</w:t>
      </w:r>
      <w:proofErr w:type="spellEnd"/>
      <w:r w:rsidRPr="00B47B2B">
        <w:rPr>
          <w:rFonts w:ascii="Times New Roman" w:hAnsi="Times New Roman"/>
          <w:sz w:val="24"/>
          <w:highlight w:val="yellow"/>
        </w:rPr>
        <w:t xml:space="preserve"> the determinants of the business performance of medicinal plant cooperatives in the Northern mountainous provinces of Vietnam. Secondary data were collected from reports of the Ministry of Agriculture and Rural Development, provincial Departments of Agriculture and Rural Development, cooperative reports, statistical yearbooks, and previous studies related to agricultural cooperatives and medicinal plant production.</w:t>
      </w:r>
    </w:p>
    <w:p w14:paraId="43FDC530" w14:textId="77777777" w:rsidR="000A449B" w:rsidRPr="00B47B2B" w:rsidRDefault="00000000">
      <w:pPr>
        <w:widowControl w:val="0"/>
        <w:spacing w:after="0" w:line="288" w:lineRule="auto"/>
        <w:ind w:firstLine="720"/>
        <w:jc w:val="both"/>
        <w:rPr>
          <w:rFonts w:ascii="Times New Roman" w:hAnsi="Times New Roman"/>
        </w:rPr>
      </w:pPr>
      <w:r w:rsidRPr="00B47B2B">
        <w:rPr>
          <w:rFonts w:ascii="Times New Roman" w:hAnsi="Times New Roman"/>
          <w:sz w:val="24"/>
          <w:highlight w:val="yellow"/>
        </w:rPr>
        <w:t xml:space="preserve">Primary data were collected through direct surveys of 150 medicinal plant cooperatives in 2025. The surveyed cooperatives were located in major medicinal plant production provinces, including Tuyen Quang, Lao Cai, Ha Giang, Son La, Cao Bang, Bac Kan, Lai Chau, and Lang Son. These provinces were selected because they possess </w:t>
      </w:r>
      <w:proofErr w:type="spellStart"/>
      <w:r w:rsidRPr="00B47B2B">
        <w:rPr>
          <w:rFonts w:ascii="Times New Roman" w:hAnsi="Times New Roman"/>
          <w:sz w:val="24"/>
          <w:highlight w:val="yellow"/>
        </w:rPr>
        <w:t>favourable</w:t>
      </w:r>
      <w:proofErr w:type="spellEnd"/>
      <w:r w:rsidRPr="00B47B2B">
        <w:rPr>
          <w:rFonts w:ascii="Times New Roman" w:hAnsi="Times New Roman"/>
          <w:sz w:val="24"/>
          <w:highlight w:val="yellow"/>
        </w:rPr>
        <w:t xml:space="preserve"> ecological conditions and relatively developed medicinal plant production systems.</w:t>
      </w:r>
    </w:p>
    <w:p w14:paraId="798299CD" w14:textId="77777777" w:rsidR="000A449B" w:rsidRPr="00B47B2B" w:rsidRDefault="00000000">
      <w:pPr>
        <w:widowControl w:val="0"/>
        <w:spacing w:after="0" w:line="288" w:lineRule="auto"/>
        <w:ind w:firstLine="720"/>
        <w:jc w:val="both"/>
        <w:rPr>
          <w:rFonts w:ascii="Times New Roman" w:hAnsi="Times New Roman"/>
        </w:rPr>
      </w:pPr>
      <w:r w:rsidRPr="00B47B2B">
        <w:rPr>
          <w:rFonts w:ascii="Times New Roman" w:hAnsi="Times New Roman"/>
          <w:sz w:val="24"/>
          <w:highlight w:val="yellow"/>
        </w:rPr>
        <w:t>The questionnaire was designed based on previous empirical studies and theoretical frameworks, including Resource-Based View theory, transaction cost theory, and value chain theory. A five-point Likert scale was used to measure factors affecting cooperative business performance, ranging from 1 = “strongly disagree” to 5 = “strongly agree”.</w:t>
      </w:r>
    </w:p>
    <w:p w14:paraId="225345BC" w14:textId="77777777" w:rsidR="000A449B" w:rsidRPr="00B47B2B" w:rsidRDefault="00000000">
      <w:pPr>
        <w:widowControl w:val="0"/>
        <w:spacing w:after="0" w:line="288" w:lineRule="auto"/>
        <w:ind w:firstLine="720"/>
        <w:jc w:val="both"/>
        <w:rPr>
          <w:rFonts w:ascii="Times New Roman" w:hAnsi="Times New Roman"/>
        </w:rPr>
      </w:pPr>
      <w:r w:rsidRPr="00B47B2B">
        <w:rPr>
          <w:rFonts w:ascii="Times New Roman" w:hAnsi="Times New Roman"/>
          <w:sz w:val="24"/>
          <w:highlight w:val="yellow"/>
        </w:rPr>
        <w:t>Based on the theoretical framework and previous studies, the study proposes that the business performance of medicinal plant cooperatives is influenced by production scale, investment capital, managerial capacity, market linkage, technology application, access to credit, and GACP-WHO certification. The econometric model is specified as follows:</w:t>
      </w:r>
    </w:p>
    <w:p w14:paraId="6FA7054D" w14:textId="77777777" w:rsidR="000A449B" w:rsidRPr="00B47B2B" w:rsidRDefault="00000000">
      <w:pPr>
        <w:widowControl w:val="0"/>
        <w:spacing w:after="0" w:line="288" w:lineRule="auto"/>
        <w:ind w:firstLine="720"/>
        <w:jc w:val="both"/>
        <w:rPr>
          <w:rFonts w:ascii="Times New Roman" w:hAnsi="Times New Roman"/>
        </w:rPr>
      </w:pPr>
      <w:r w:rsidRPr="00B47B2B">
        <w:rPr>
          <w:rFonts w:ascii="Times New Roman" w:hAnsi="Times New Roman"/>
          <w:sz w:val="24"/>
          <w:szCs w:val="24"/>
        </w:rPr>
        <w:t>The regression model is specified as follows:</w:t>
      </w:r>
    </w:p>
    <w:p w14:paraId="75834A2A" w14:textId="77777777" w:rsidR="000A449B" w:rsidRPr="00B47B2B" w:rsidRDefault="00000000">
      <w:pPr>
        <w:widowControl w:val="0"/>
        <w:spacing w:after="0" w:line="288" w:lineRule="auto"/>
        <w:ind w:firstLine="720"/>
        <w:jc w:val="both"/>
        <w:rPr>
          <w:rFonts w:ascii="Times New Roman" w:hAnsi="Times New Roman"/>
        </w:rPr>
      </w:pPr>
      <w:r w:rsidRPr="00B47B2B">
        <w:rPr>
          <w:rFonts w:ascii="Times New Roman" w:hAnsi="Times New Roman"/>
          <w:sz w:val="24"/>
          <w:szCs w:val="24"/>
        </w:rPr>
        <w:t>Y=β0​+β1​X1​+β2​X2​+β3​X3​+β4​X4​+β5​X5​+β6​X6​+β7​X7​+ε</w:t>
      </w:r>
    </w:p>
    <w:p w14:paraId="48C11C60" w14:textId="77777777" w:rsidR="000A449B" w:rsidRPr="00B47B2B" w:rsidRDefault="00000000">
      <w:pPr>
        <w:widowControl w:val="0"/>
        <w:spacing w:after="0" w:line="288" w:lineRule="auto"/>
        <w:ind w:firstLine="720"/>
        <w:jc w:val="both"/>
        <w:rPr>
          <w:rFonts w:ascii="Times New Roman" w:hAnsi="Times New Roman"/>
          <w:sz w:val="24"/>
          <w:szCs w:val="24"/>
        </w:rPr>
      </w:pPr>
      <w:r w:rsidRPr="00B47B2B">
        <w:rPr>
          <w:rFonts w:ascii="Times New Roman" w:hAnsi="Times New Roman"/>
          <w:sz w:val="24"/>
          <w:szCs w:val="24"/>
        </w:rPr>
        <w:t>Where:</w:t>
      </w:r>
    </w:p>
    <w:p w14:paraId="336A771A" w14:textId="77777777" w:rsidR="000A449B" w:rsidRPr="00B47B2B" w:rsidRDefault="00000000">
      <w:pPr>
        <w:widowControl w:val="0"/>
        <w:spacing w:after="0" w:line="288" w:lineRule="auto"/>
        <w:ind w:firstLine="720"/>
        <w:jc w:val="both"/>
        <w:rPr>
          <w:rFonts w:ascii="Times New Roman" w:hAnsi="Times New Roman"/>
        </w:rPr>
      </w:pPr>
      <w:r w:rsidRPr="00B47B2B">
        <w:rPr>
          <w:rFonts w:ascii="Times New Roman" w:hAnsi="Times New Roman"/>
          <w:b/>
          <w:bCs/>
          <w:sz w:val="24"/>
          <w:szCs w:val="24"/>
        </w:rPr>
        <w:t>Y</w:t>
      </w:r>
      <w:r w:rsidRPr="00B47B2B">
        <w:rPr>
          <w:rFonts w:ascii="Times New Roman" w:hAnsi="Times New Roman"/>
          <w:sz w:val="24"/>
          <w:szCs w:val="24"/>
        </w:rPr>
        <w:t xml:space="preserve"> represents the business performance of the cooperative, measured by the </w:t>
      </w:r>
      <w:r w:rsidRPr="00B47B2B">
        <w:rPr>
          <w:rFonts w:ascii="Times New Roman" w:hAnsi="Times New Roman"/>
          <w:b/>
          <w:bCs/>
          <w:sz w:val="24"/>
          <w:szCs w:val="24"/>
        </w:rPr>
        <w:t>profit-to-revenue ratio (%)</w:t>
      </w:r>
      <w:r w:rsidRPr="00B47B2B">
        <w:rPr>
          <w:rFonts w:ascii="Times New Roman" w:hAnsi="Times New Roman"/>
          <w:sz w:val="24"/>
          <w:szCs w:val="24"/>
        </w:rPr>
        <w:t>.</w:t>
      </w:r>
    </w:p>
    <w:p w14:paraId="1667ED53" w14:textId="77777777" w:rsidR="000A449B" w:rsidRPr="00B47B2B" w:rsidRDefault="00000000">
      <w:pPr>
        <w:widowControl w:val="0"/>
        <w:spacing w:after="0" w:line="288" w:lineRule="auto"/>
        <w:ind w:firstLine="720"/>
        <w:jc w:val="both"/>
        <w:rPr>
          <w:rFonts w:ascii="Times New Roman" w:hAnsi="Times New Roman"/>
        </w:rPr>
      </w:pPr>
      <w:r w:rsidRPr="00B47B2B">
        <w:rPr>
          <w:rFonts w:ascii="Times New Roman" w:hAnsi="Times New Roman"/>
          <w:b/>
          <w:bCs/>
          <w:sz w:val="24"/>
          <w:szCs w:val="24"/>
        </w:rPr>
        <w:t>β₀</w:t>
      </w:r>
      <w:r w:rsidRPr="00B47B2B">
        <w:rPr>
          <w:rFonts w:ascii="Times New Roman" w:hAnsi="Times New Roman"/>
          <w:sz w:val="24"/>
          <w:szCs w:val="24"/>
        </w:rPr>
        <w:t xml:space="preserve"> is the intercept.</w:t>
      </w:r>
    </w:p>
    <w:p w14:paraId="2C084A91" w14:textId="77777777" w:rsidR="000A449B" w:rsidRPr="00B47B2B" w:rsidRDefault="00000000">
      <w:pPr>
        <w:widowControl w:val="0"/>
        <w:spacing w:after="0" w:line="288" w:lineRule="auto"/>
        <w:ind w:firstLine="720"/>
        <w:jc w:val="both"/>
        <w:rPr>
          <w:rFonts w:ascii="Times New Roman" w:hAnsi="Times New Roman"/>
        </w:rPr>
      </w:pPr>
      <w:r w:rsidRPr="00B47B2B">
        <w:rPr>
          <w:rFonts w:ascii="Times New Roman" w:hAnsi="Times New Roman"/>
          <w:b/>
          <w:bCs/>
          <w:sz w:val="24"/>
          <w:szCs w:val="24"/>
        </w:rPr>
        <w:t>β₁ – β₇</w:t>
      </w:r>
      <w:r w:rsidRPr="00B47B2B">
        <w:rPr>
          <w:rFonts w:ascii="Times New Roman" w:hAnsi="Times New Roman"/>
          <w:sz w:val="24"/>
          <w:szCs w:val="24"/>
        </w:rPr>
        <w:t xml:space="preserve"> are regression coefficients.</w:t>
      </w:r>
    </w:p>
    <w:p w14:paraId="5521661B" w14:textId="77777777" w:rsidR="000A449B" w:rsidRPr="00B47B2B" w:rsidRDefault="00000000">
      <w:pPr>
        <w:widowControl w:val="0"/>
        <w:spacing w:after="0" w:line="288" w:lineRule="auto"/>
        <w:ind w:firstLine="720"/>
        <w:jc w:val="both"/>
        <w:rPr>
          <w:rFonts w:ascii="Times New Roman" w:hAnsi="Times New Roman"/>
        </w:rPr>
      </w:pPr>
      <w:r w:rsidRPr="00B47B2B">
        <w:rPr>
          <w:rFonts w:ascii="Times New Roman" w:hAnsi="Times New Roman"/>
          <w:b/>
          <w:bCs/>
          <w:sz w:val="24"/>
          <w:szCs w:val="24"/>
        </w:rPr>
        <w:lastRenderedPageBreak/>
        <w:t>ε</w:t>
      </w:r>
      <w:r w:rsidRPr="00B47B2B">
        <w:rPr>
          <w:rFonts w:ascii="Times New Roman" w:hAnsi="Times New Roman"/>
          <w:sz w:val="24"/>
          <w:szCs w:val="24"/>
        </w:rPr>
        <w:t xml:space="preserve"> is the error term.</w:t>
      </w:r>
    </w:p>
    <w:p w14:paraId="7D56F3F2" w14:textId="77777777" w:rsidR="000A449B" w:rsidRPr="00B47B2B" w:rsidRDefault="00000000">
      <w:pPr>
        <w:widowControl w:val="0"/>
        <w:spacing w:after="0" w:line="288" w:lineRule="auto"/>
        <w:ind w:firstLine="720"/>
        <w:jc w:val="both"/>
        <w:rPr>
          <w:rFonts w:ascii="Times New Roman" w:hAnsi="Times New Roman"/>
        </w:rPr>
      </w:pPr>
      <w:r w:rsidRPr="00B47B2B">
        <w:rPr>
          <w:rFonts w:ascii="Times New Roman" w:hAnsi="Times New Roman"/>
          <w:sz w:val="24"/>
          <w:szCs w:val="24"/>
        </w:rPr>
        <w:t>The independent variables included in the model are presented in Table 1.</w:t>
      </w:r>
    </w:p>
    <w:p w14:paraId="0BD97876" w14:textId="77777777" w:rsidR="000A449B" w:rsidRPr="00B47B2B" w:rsidRDefault="00000000">
      <w:pPr>
        <w:widowControl w:val="0"/>
        <w:spacing w:after="0" w:line="288" w:lineRule="auto"/>
        <w:ind w:firstLine="720"/>
        <w:jc w:val="center"/>
        <w:rPr>
          <w:rFonts w:ascii="Times New Roman" w:hAnsi="Times New Roman"/>
        </w:rPr>
      </w:pPr>
      <w:r w:rsidRPr="00B47B2B">
        <w:rPr>
          <w:rFonts w:ascii="Times New Roman" w:eastAsia="Times New Roman" w:hAnsi="Times New Roman"/>
          <w:b/>
          <w:sz w:val="24"/>
          <w:szCs w:val="24"/>
          <w:lang w:val="nl-NL"/>
        </w:rPr>
        <w:t xml:space="preserve">Table 1. </w:t>
      </w:r>
      <w:r w:rsidRPr="00B47B2B">
        <w:rPr>
          <w:rFonts w:ascii="Times New Roman" w:hAnsi="Times New Roman"/>
        </w:rPr>
        <w:t>Independent variables</w:t>
      </w:r>
    </w:p>
    <w:tbl>
      <w:tblPr>
        <w:tblW w:w="10030" w:type="dxa"/>
        <w:tblLayout w:type="fixed"/>
        <w:tblLook w:val="0000" w:firstRow="0" w:lastRow="0" w:firstColumn="0" w:lastColumn="0" w:noHBand="0" w:noVBand="0"/>
      </w:tblPr>
      <w:tblGrid>
        <w:gridCol w:w="2943"/>
        <w:gridCol w:w="1417"/>
        <w:gridCol w:w="3969"/>
        <w:gridCol w:w="1701"/>
      </w:tblGrid>
      <w:tr w:rsidR="000A449B" w:rsidRPr="00B47B2B" w14:paraId="661A62CF" w14:textId="77777777">
        <w:tc>
          <w:tcPr>
            <w:tcW w:w="2943" w:type="dxa"/>
            <w:tcBorders>
              <w:top w:val="single" w:sz="4" w:space="0" w:color="000000"/>
              <w:left w:val="single" w:sz="4" w:space="0" w:color="000000"/>
              <w:bottom w:val="single" w:sz="4" w:space="0" w:color="000000"/>
              <w:right w:val="single" w:sz="4" w:space="0" w:color="000000"/>
            </w:tcBorders>
            <w:vAlign w:val="center"/>
          </w:tcPr>
          <w:p w14:paraId="30EF0FEC" w14:textId="77777777" w:rsidR="000A449B" w:rsidRPr="00B47B2B" w:rsidRDefault="00000000">
            <w:pPr>
              <w:widowControl w:val="0"/>
              <w:spacing w:after="0" w:line="288" w:lineRule="auto"/>
              <w:jc w:val="center"/>
              <w:rPr>
                <w:rFonts w:ascii="Times New Roman" w:eastAsia="Times New Roman" w:hAnsi="Times New Roman"/>
                <w:b/>
                <w:sz w:val="24"/>
                <w:szCs w:val="24"/>
                <w:lang w:val="nl-NL"/>
              </w:rPr>
            </w:pPr>
            <w:r w:rsidRPr="00B47B2B">
              <w:rPr>
                <w:rFonts w:ascii="Times New Roman" w:eastAsia="Times New Roman" w:hAnsi="Times New Roman"/>
                <w:b/>
                <w:bCs/>
                <w:sz w:val="24"/>
                <w:szCs w:val="24"/>
              </w:rPr>
              <w:t>Variable</w:t>
            </w:r>
          </w:p>
        </w:tc>
        <w:tc>
          <w:tcPr>
            <w:tcW w:w="1417" w:type="dxa"/>
            <w:tcBorders>
              <w:top w:val="single" w:sz="4" w:space="0" w:color="000000"/>
              <w:left w:val="single" w:sz="4" w:space="0" w:color="000000"/>
              <w:bottom w:val="single" w:sz="4" w:space="0" w:color="000000"/>
              <w:right w:val="single" w:sz="4" w:space="0" w:color="000000"/>
            </w:tcBorders>
            <w:vAlign w:val="center"/>
          </w:tcPr>
          <w:p w14:paraId="5E42AE65" w14:textId="77777777" w:rsidR="000A449B" w:rsidRPr="00B47B2B" w:rsidRDefault="00000000">
            <w:pPr>
              <w:widowControl w:val="0"/>
              <w:spacing w:after="0" w:line="288" w:lineRule="auto"/>
              <w:jc w:val="center"/>
              <w:rPr>
                <w:rFonts w:ascii="Times New Roman" w:eastAsia="Times New Roman" w:hAnsi="Times New Roman"/>
                <w:b/>
                <w:sz w:val="24"/>
                <w:szCs w:val="24"/>
                <w:lang w:val="nl-NL"/>
              </w:rPr>
            </w:pPr>
            <w:r w:rsidRPr="00B47B2B">
              <w:rPr>
                <w:rFonts w:ascii="Times New Roman" w:eastAsia="Times New Roman" w:hAnsi="Times New Roman"/>
                <w:b/>
                <w:bCs/>
                <w:sz w:val="24"/>
                <w:szCs w:val="24"/>
              </w:rPr>
              <w:t>Symbol</w:t>
            </w:r>
          </w:p>
        </w:tc>
        <w:tc>
          <w:tcPr>
            <w:tcW w:w="3969" w:type="dxa"/>
            <w:tcBorders>
              <w:top w:val="single" w:sz="4" w:space="0" w:color="000000"/>
              <w:left w:val="single" w:sz="4" w:space="0" w:color="000000"/>
              <w:bottom w:val="single" w:sz="4" w:space="0" w:color="000000"/>
              <w:right w:val="single" w:sz="4" w:space="0" w:color="000000"/>
            </w:tcBorders>
            <w:vAlign w:val="center"/>
          </w:tcPr>
          <w:p w14:paraId="3F29347B" w14:textId="77777777" w:rsidR="000A449B" w:rsidRPr="00B47B2B" w:rsidRDefault="00000000">
            <w:pPr>
              <w:widowControl w:val="0"/>
              <w:spacing w:after="0" w:line="288" w:lineRule="auto"/>
              <w:jc w:val="center"/>
              <w:rPr>
                <w:rFonts w:ascii="Times New Roman" w:eastAsia="Times New Roman" w:hAnsi="Times New Roman"/>
                <w:b/>
                <w:sz w:val="24"/>
                <w:szCs w:val="24"/>
                <w:lang w:val="nl-NL"/>
              </w:rPr>
            </w:pPr>
            <w:r w:rsidRPr="00B47B2B">
              <w:rPr>
                <w:rFonts w:ascii="Times New Roman" w:eastAsia="Times New Roman" w:hAnsi="Times New Roman"/>
                <w:b/>
                <w:bCs/>
                <w:sz w:val="24"/>
                <w:szCs w:val="24"/>
              </w:rPr>
              <w:t>Measurement</w:t>
            </w:r>
          </w:p>
        </w:tc>
        <w:tc>
          <w:tcPr>
            <w:tcW w:w="1701" w:type="dxa"/>
            <w:tcBorders>
              <w:top w:val="single" w:sz="4" w:space="0" w:color="000000"/>
              <w:left w:val="single" w:sz="4" w:space="0" w:color="000000"/>
              <w:bottom w:val="single" w:sz="4" w:space="0" w:color="000000"/>
              <w:right w:val="single" w:sz="4" w:space="0" w:color="000000"/>
            </w:tcBorders>
            <w:vAlign w:val="center"/>
          </w:tcPr>
          <w:p w14:paraId="2ACF19B8" w14:textId="77777777" w:rsidR="000A449B" w:rsidRPr="00B47B2B" w:rsidRDefault="00000000">
            <w:pPr>
              <w:widowControl w:val="0"/>
              <w:spacing w:after="0" w:line="288" w:lineRule="auto"/>
              <w:jc w:val="center"/>
              <w:rPr>
                <w:rFonts w:ascii="Times New Roman" w:eastAsia="Times New Roman" w:hAnsi="Times New Roman"/>
                <w:b/>
                <w:sz w:val="24"/>
                <w:szCs w:val="24"/>
                <w:lang w:val="nl-NL"/>
              </w:rPr>
            </w:pPr>
            <w:r w:rsidRPr="00B47B2B">
              <w:rPr>
                <w:rFonts w:ascii="Times New Roman" w:eastAsia="Times New Roman" w:hAnsi="Times New Roman"/>
                <w:b/>
                <w:bCs/>
                <w:sz w:val="24"/>
                <w:szCs w:val="24"/>
              </w:rPr>
              <w:t>Expected Sign</w:t>
            </w:r>
          </w:p>
        </w:tc>
      </w:tr>
      <w:tr w:rsidR="000A449B" w:rsidRPr="00B47B2B" w14:paraId="6A80DA8F" w14:textId="77777777">
        <w:tc>
          <w:tcPr>
            <w:tcW w:w="2943" w:type="dxa"/>
            <w:tcBorders>
              <w:top w:val="single" w:sz="4" w:space="0" w:color="000000"/>
              <w:left w:val="single" w:sz="4" w:space="0" w:color="000000"/>
              <w:bottom w:val="single" w:sz="4" w:space="0" w:color="000000"/>
              <w:right w:val="single" w:sz="4" w:space="0" w:color="000000"/>
            </w:tcBorders>
            <w:vAlign w:val="center"/>
          </w:tcPr>
          <w:p w14:paraId="1D4D9D88" w14:textId="77777777" w:rsidR="000A449B" w:rsidRPr="00B47B2B" w:rsidRDefault="00000000">
            <w:pPr>
              <w:widowControl w:val="0"/>
              <w:spacing w:after="0" w:line="288" w:lineRule="auto"/>
              <w:rPr>
                <w:rFonts w:ascii="Times New Roman" w:eastAsia="Times New Roman" w:hAnsi="Times New Roman"/>
                <w:b/>
                <w:sz w:val="24"/>
                <w:szCs w:val="24"/>
                <w:lang w:val="nl-NL"/>
              </w:rPr>
            </w:pPr>
            <w:r w:rsidRPr="00B47B2B">
              <w:rPr>
                <w:rFonts w:ascii="Times New Roman" w:eastAsia="Times New Roman" w:hAnsi="Times New Roman"/>
                <w:sz w:val="24"/>
                <w:szCs w:val="24"/>
              </w:rPr>
              <w:t>Production scale</w:t>
            </w:r>
          </w:p>
        </w:tc>
        <w:tc>
          <w:tcPr>
            <w:tcW w:w="1417" w:type="dxa"/>
            <w:tcBorders>
              <w:top w:val="single" w:sz="4" w:space="0" w:color="000000"/>
              <w:left w:val="single" w:sz="4" w:space="0" w:color="000000"/>
              <w:bottom w:val="single" w:sz="4" w:space="0" w:color="000000"/>
              <w:right w:val="single" w:sz="4" w:space="0" w:color="000000"/>
            </w:tcBorders>
            <w:vAlign w:val="center"/>
          </w:tcPr>
          <w:p w14:paraId="45A12753" w14:textId="77777777" w:rsidR="000A449B" w:rsidRPr="00B47B2B" w:rsidRDefault="00000000">
            <w:pPr>
              <w:widowControl w:val="0"/>
              <w:spacing w:after="0" w:line="288" w:lineRule="auto"/>
              <w:jc w:val="center"/>
              <w:rPr>
                <w:rFonts w:ascii="Times New Roman" w:eastAsia="Times New Roman" w:hAnsi="Times New Roman"/>
                <w:b/>
                <w:sz w:val="24"/>
                <w:szCs w:val="24"/>
                <w:lang w:val="nl-NL"/>
              </w:rPr>
            </w:pPr>
            <w:r w:rsidRPr="00B47B2B">
              <w:rPr>
                <w:rFonts w:ascii="Times New Roman" w:eastAsia="Times New Roman" w:hAnsi="Times New Roman"/>
                <w:sz w:val="24"/>
                <w:szCs w:val="24"/>
              </w:rPr>
              <w:t>X₁</w:t>
            </w:r>
          </w:p>
        </w:tc>
        <w:tc>
          <w:tcPr>
            <w:tcW w:w="3969" w:type="dxa"/>
            <w:tcBorders>
              <w:top w:val="single" w:sz="4" w:space="0" w:color="000000"/>
              <w:left w:val="single" w:sz="4" w:space="0" w:color="000000"/>
              <w:bottom w:val="single" w:sz="4" w:space="0" w:color="000000"/>
              <w:right w:val="single" w:sz="4" w:space="0" w:color="000000"/>
            </w:tcBorders>
            <w:vAlign w:val="center"/>
          </w:tcPr>
          <w:p w14:paraId="526E687A" w14:textId="77777777" w:rsidR="000A449B" w:rsidRPr="00B47B2B" w:rsidRDefault="00000000">
            <w:pPr>
              <w:widowControl w:val="0"/>
              <w:spacing w:after="0" w:line="288" w:lineRule="auto"/>
              <w:rPr>
                <w:rFonts w:ascii="Times New Roman" w:eastAsia="Times New Roman" w:hAnsi="Times New Roman"/>
                <w:b/>
                <w:sz w:val="24"/>
                <w:szCs w:val="24"/>
                <w:lang w:val="nl-NL"/>
              </w:rPr>
            </w:pPr>
            <w:r w:rsidRPr="00B47B2B">
              <w:rPr>
                <w:rFonts w:ascii="Times New Roman" w:eastAsia="Times New Roman" w:hAnsi="Times New Roman"/>
                <w:sz w:val="24"/>
                <w:szCs w:val="24"/>
              </w:rPr>
              <w:t>Total cultivated area (ha)</w:t>
            </w:r>
          </w:p>
        </w:tc>
        <w:tc>
          <w:tcPr>
            <w:tcW w:w="1701" w:type="dxa"/>
            <w:tcBorders>
              <w:top w:val="single" w:sz="4" w:space="0" w:color="000000"/>
              <w:left w:val="single" w:sz="4" w:space="0" w:color="000000"/>
              <w:bottom w:val="single" w:sz="4" w:space="0" w:color="000000"/>
              <w:right w:val="single" w:sz="4" w:space="0" w:color="000000"/>
            </w:tcBorders>
            <w:vAlign w:val="center"/>
          </w:tcPr>
          <w:p w14:paraId="70AAFB8A" w14:textId="77777777" w:rsidR="000A449B" w:rsidRPr="00B47B2B" w:rsidRDefault="00000000">
            <w:pPr>
              <w:widowControl w:val="0"/>
              <w:spacing w:after="0" w:line="288" w:lineRule="auto"/>
              <w:jc w:val="center"/>
              <w:rPr>
                <w:rFonts w:ascii="Times New Roman" w:eastAsia="Times New Roman" w:hAnsi="Times New Roman"/>
                <w:b/>
                <w:sz w:val="24"/>
                <w:szCs w:val="24"/>
                <w:lang w:val="nl-NL"/>
              </w:rPr>
            </w:pPr>
            <w:r w:rsidRPr="00B47B2B">
              <w:rPr>
                <w:rFonts w:ascii="Times New Roman" w:eastAsia="Times New Roman" w:hAnsi="Times New Roman"/>
                <w:sz w:val="24"/>
                <w:szCs w:val="24"/>
              </w:rPr>
              <w:t>+</w:t>
            </w:r>
          </w:p>
        </w:tc>
      </w:tr>
      <w:tr w:rsidR="000A449B" w:rsidRPr="00B47B2B" w14:paraId="52B1BC8C" w14:textId="77777777">
        <w:tc>
          <w:tcPr>
            <w:tcW w:w="2943" w:type="dxa"/>
            <w:tcBorders>
              <w:top w:val="single" w:sz="4" w:space="0" w:color="000000"/>
              <w:left w:val="single" w:sz="4" w:space="0" w:color="000000"/>
              <w:bottom w:val="single" w:sz="4" w:space="0" w:color="000000"/>
              <w:right w:val="single" w:sz="4" w:space="0" w:color="000000"/>
            </w:tcBorders>
            <w:vAlign w:val="center"/>
          </w:tcPr>
          <w:p w14:paraId="6C4DA2D9" w14:textId="77777777" w:rsidR="000A449B" w:rsidRPr="00B47B2B" w:rsidRDefault="00000000">
            <w:pPr>
              <w:widowControl w:val="0"/>
              <w:spacing w:after="0" w:line="288" w:lineRule="auto"/>
              <w:rPr>
                <w:rFonts w:ascii="Times New Roman" w:eastAsia="Times New Roman" w:hAnsi="Times New Roman"/>
                <w:b/>
                <w:sz w:val="24"/>
                <w:szCs w:val="24"/>
                <w:lang w:val="nl-NL"/>
              </w:rPr>
            </w:pPr>
            <w:r w:rsidRPr="00B47B2B">
              <w:rPr>
                <w:rFonts w:ascii="Times New Roman" w:eastAsia="Times New Roman" w:hAnsi="Times New Roman"/>
                <w:sz w:val="24"/>
                <w:szCs w:val="24"/>
              </w:rPr>
              <w:t>Investment capital</w:t>
            </w:r>
          </w:p>
        </w:tc>
        <w:tc>
          <w:tcPr>
            <w:tcW w:w="1417" w:type="dxa"/>
            <w:tcBorders>
              <w:top w:val="single" w:sz="4" w:space="0" w:color="000000"/>
              <w:left w:val="single" w:sz="4" w:space="0" w:color="000000"/>
              <w:bottom w:val="single" w:sz="4" w:space="0" w:color="000000"/>
              <w:right w:val="single" w:sz="4" w:space="0" w:color="000000"/>
            </w:tcBorders>
            <w:vAlign w:val="center"/>
          </w:tcPr>
          <w:p w14:paraId="796D452E" w14:textId="77777777" w:rsidR="000A449B" w:rsidRPr="00B47B2B" w:rsidRDefault="00000000">
            <w:pPr>
              <w:widowControl w:val="0"/>
              <w:spacing w:after="0" w:line="288" w:lineRule="auto"/>
              <w:jc w:val="center"/>
              <w:rPr>
                <w:rFonts w:ascii="Times New Roman" w:eastAsia="Times New Roman" w:hAnsi="Times New Roman"/>
                <w:b/>
                <w:sz w:val="24"/>
                <w:szCs w:val="24"/>
                <w:lang w:val="nl-NL"/>
              </w:rPr>
            </w:pPr>
            <w:r w:rsidRPr="00B47B2B">
              <w:rPr>
                <w:rFonts w:ascii="Times New Roman" w:eastAsia="Times New Roman" w:hAnsi="Times New Roman"/>
                <w:sz w:val="24"/>
                <w:szCs w:val="24"/>
              </w:rPr>
              <w:t>X₂</w:t>
            </w:r>
          </w:p>
        </w:tc>
        <w:tc>
          <w:tcPr>
            <w:tcW w:w="3969" w:type="dxa"/>
            <w:tcBorders>
              <w:top w:val="single" w:sz="4" w:space="0" w:color="000000"/>
              <w:left w:val="single" w:sz="4" w:space="0" w:color="000000"/>
              <w:bottom w:val="single" w:sz="4" w:space="0" w:color="000000"/>
              <w:right w:val="single" w:sz="4" w:space="0" w:color="000000"/>
            </w:tcBorders>
            <w:vAlign w:val="center"/>
          </w:tcPr>
          <w:p w14:paraId="7003FAB5" w14:textId="77777777" w:rsidR="000A449B" w:rsidRPr="00B47B2B" w:rsidRDefault="00000000">
            <w:pPr>
              <w:widowControl w:val="0"/>
              <w:spacing w:after="0" w:line="288" w:lineRule="auto"/>
              <w:rPr>
                <w:rFonts w:ascii="Times New Roman" w:eastAsia="Times New Roman" w:hAnsi="Times New Roman"/>
                <w:b/>
                <w:sz w:val="24"/>
                <w:szCs w:val="24"/>
                <w:lang w:val="nl-NL"/>
              </w:rPr>
            </w:pPr>
            <w:r w:rsidRPr="00B47B2B">
              <w:rPr>
                <w:rFonts w:ascii="Times New Roman" w:eastAsia="Times New Roman" w:hAnsi="Times New Roman"/>
                <w:sz w:val="24"/>
                <w:szCs w:val="24"/>
              </w:rPr>
              <w:t>Total investment (million VND)</w:t>
            </w:r>
          </w:p>
        </w:tc>
        <w:tc>
          <w:tcPr>
            <w:tcW w:w="1701" w:type="dxa"/>
            <w:tcBorders>
              <w:top w:val="single" w:sz="4" w:space="0" w:color="000000"/>
              <w:left w:val="single" w:sz="4" w:space="0" w:color="000000"/>
              <w:bottom w:val="single" w:sz="4" w:space="0" w:color="000000"/>
              <w:right w:val="single" w:sz="4" w:space="0" w:color="000000"/>
            </w:tcBorders>
            <w:vAlign w:val="center"/>
          </w:tcPr>
          <w:p w14:paraId="63B5DB7A" w14:textId="77777777" w:rsidR="000A449B" w:rsidRPr="00B47B2B" w:rsidRDefault="00000000">
            <w:pPr>
              <w:widowControl w:val="0"/>
              <w:spacing w:after="0" w:line="288" w:lineRule="auto"/>
              <w:jc w:val="center"/>
              <w:rPr>
                <w:rFonts w:ascii="Times New Roman" w:eastAsia="Times New Roman" w:hAnsi="Times New Roman"/>
                <w:b/>
                <w:sz w:val="24"/>
                <w:szCs w:val="24"/>
                <w:lang w:val="nl-NL"/>
              </w:rPr>
            </w:pPr>
            <w:r w:rsidRPr="00B47B2B">
              <w:rPr>
                <w:rFonts w:ascii="Times New Roman" w:eastAsia="Times New Roman" w:hAnsi="Times New Roman"/>
                <w:sz w:val="24"/>
                <w:szCs w:val="24"/>
              </w:rPr>
              <w:t>+</w:t>
            </w:r>
          </w:p>
        </w:tc>
      </w:tr>
      <w:tr w:rsidR="000A449B" w:rsidRPr="00B47B2B" w14:paraId="398CCDBE" w14:textId="77777777">
        <w:tc>
          <w:tcPr>
            <w:tcW w:w="2943" w:type="dxa"/>
            <w:tcBorders>
              <w:top w:val="single" w:sz="4" w:space="0" w:color="000000"/>
              <w:left w:val="single" w:sz="4" w:space="0" w:color="000000"/>
              <w:bottom w:val="single" w:sz="4" w:space="0" w:color="000000"/>
              <w:right w:val="single" w:sz="4" w:space="0" w:color="000000"/>
            </w:tcBorders>
            <w:vAlign w:val="center"/>
          </w:tcPr>
          <w:p w14:paraId="079B2FEA" w14:textId="77777777" w:rsidR="000A449B" w:rsidRPr="00B47B2B" w:rsidRDefault="00000000">
            <w:pPr>
              <w:widowControl w:val="0"/>
              <w:spacing w:after="0" w:line="288" w:lineRule="auto"/>
              <w:rPr>
                <w:rFonts w:ascii="Times New Roman" w:eastAsia="Times New Roman" w:hAnsi="Times New Roman"/>
                <w:b/>
                <w:sz w:val="24"/>
                <w:szCs w:val="24"/>
                <w:lang w:val="nl-NL"/>
              </w:rPr>
            </w:pPr>
            <w:r w:rsidRPr="00B47B2B">
              <w:rPr>
                <w:rFonts w:ascii="Times New Roman" w:eastAsia="Times New Roman" w:hAnsi="Times New Roman"/>
                <w:sz w:val="24"/>
                <w:szCs w:val="24"/>
              </w:rPr>
              <w:t>Managerial capacity</w:t>
            </w:r>
          </w:p>
        </w:tc>
        <w:tc>
          <w:tcPr>
            <w:tcW w:w="1417" w:type="dxa"/>
            <w:tcBorders>
              <w:top w:val="single" w:sz="4" w:space="0" w:color="000000"/>
              <w:left w:val="single" w:sz="4" w:space="0" w:color="000000"/>
              <w:bottom w:val="single" w:sz="4" w:space="0" w:color="000000"/>
              <w:right w:val="single" w:sz="4" w:space="0" w:color="000000"/>
            </w:tcBorders>
            <w:vAlign w:val="center"/>
          </w:tcPr>
          <w:p w14:paraId="6789CA72" w14:textId="77777777" w:rsidR="000A449B" w:rsidRPr="00B47B2B" w:rsidRDefault="00000000">
            <w:pPr>
              <w:widowControl w:val="0"/>
              <w:spacing w:after="0" w:line="288" w:lineRule="auto"/>
              <w:jc w:val="center"/>
              <w:rPr>
                <w:rFonts w:ascii="Times New Roman" w:eastAsia="Times New Roman" w:hAnsi="Times New Roman"/>
                <w:b/>
                <w:sz w:val="24"/>
                <w:szCs w:val="24"/>
                <w:lang w:val="nl-NL"/>
              </w:rPr>
            </w:pPr>
            <w:r w:rsidRPr="00B47B2B">
              <w:rPr>
                <w:rFonts w:ascii="Times New Roman" w:eastAsia="Times New Roman" w:hAnsi="Times New Roman"/>
                <w:sz w:val="24"/>
                <w:szCs w:val="24"/>
              </w:rPr>
              <w:t>X₃</w:t>
            </w:r>
          </w:p>
        </w:tc>
        <w:tc>
          <w:tcPr>
            <w:tcW w:w="3969" w:type="dxa"/>
            <w:tcBorders>
              <w:top w:val="single" w:sz="4" w:space="0" w:color="000000"/>
              <w:left w:val="single" w:sz="4" w:space="0" w:color="000000"/>
              <w:bottom w:val="single" w:sz="4" w:space="0" w:color="000000"/>
              <w:right w:val="single" w:sz="4" w:space="0" w:color="000000"/>
            </w:tcBorders>
            <w:vAlign w:val="center"/>
          </w:tcPr>
          <w:p w14:paraId="2C285839" w14:textId="77777777" w:rsidR="000A449B" w:rsidRPr="00B47B2B" w:rsidRDefault="00000000">
            <w:pPr>
              <w:widowControl w:val="0"/>
              <w:spacing w:after="0" w:line="288" w:lineRule="auto"/>
              <w:rPr>
                <w:rFonts w:ascii="Times New Roman" w:eastAsia="Times New Roman" w:hAnsi="Times New Roman"/>
                <w:b/>
                <w:sz w:val="24"/>
                <w:szCs w:val="24"/>
                <w:lang w:val="nl-NL"/>
              </w:rPr>
            </w:pPr>
            <w:r w:rsidRPr="00B47B2B">
              <w:rPr>
                <w:rFonts w:ascii="Times New Roman" w:eastAsia="Times New Roman" w:hAnsi="Times New Roman"/>
                <w:sz w:val="24"/>
                <w:szCs w:val="24"/>
              </w:rPr>
              <w:t>Years of management experience</w:t>
            </w:r>
          </w:p>
        </w:tc>
        <w:tc>
          <w:tcPr>
            <w:tcW w:w="1701" w:type="dxa"/>
            <w:tcBorders>
              <w:top w:val="single" w:sz="4" w:space="0" w:color="000000"/>
              <w:left w:val="single" w:sz="4" w:space="0" w:color="000000"/>
              <w:bottom w:val="single" w:sz="4" w:space="0" w:color="000000"/>
              <w:right w:val="single" w:sz="4" w:space="0" w:color="000000"/>
            </w:tcBorders>
            <w:vAlign w:val="center"/>
          </w:tcPr>
          <w:p w14:paraId="22CD5043" w14:textId="77777777" w:rsidR="000A449B" w:rsidRPr="00B47B2B" w:rsidRDefault="00000000">
            <w:pPr>
              <w:widowControl w:val="0"/>
              <w:spacing w:after="0" w:line="288" w:lineRule="auto"/>
              <w:jc w:val="center"/>
              <w:rPr>
                <w:rFonts w:ascii="Times New Roman" w:eastAsia="Times New Roman" w:hAnsi="Times New Roman"/>
                <w:b/>
                <w:sz w:val="24"/>
                <w:szCs w:val="24"/>
                <w:lang w:val="nl-NL"/>
              </w:rPr>
            </w:pPr>
            <w:r w:rsidRPr="00B47B2B">
              <w:rPr>
                <w:rFonts w:ascii="Times New Roman" w:eastAsia="Times New Roman" w:hAnsi="Times New Roman"/>
                <w:sz w:val="24"/>
                <w:szCs w:val="24"/>
              </w:rPr>
              <w:t>+</w:t>
            </w:r>
          </w:p>
        </w:tc>
      </w:tr>
      <w:tr w:rsidR="000A449B" w:rsidRPr="00B47B2B" w14:paraId="3883B896" w14:textId="77777777">
        <w:tc>
          <w:tcPr>
            <w:tcW w:w="2943" w:type="dxa"/>
            <w:tcBorders>
              <w:top w:val="single" w:sz="4" w:space="0" w:color="000000"/>
              <w:left w:val="single" w:sz="4" w:space="0" w:color="000000"/>
              <w:bottom w:val="single" w:sz="4" w:space="0" w:color="000000"/>
              <w:right w:val="single" w:sz="4" w:space="0" w:color="000000"/>
            </w:tcBorders>
            <w:vAlign w:val="center"/>
          </w:tcPr>
          <w:p w14:paraId="69BDBCBA" w14:textId="77777777" w:rsidR="000A449B" w:rsidRPr="00B47B2B" w:rsidRDefault="00000000">
            <w:pPr>
              <w:widowControl w:val="0"/>
              <w:spacing w:after="0" w:line="288" w:lineRule="auto"/>
              <w:rPr>
                <w:rFonts w:ascii="Times New Roman" w:eastAsia="Times New Roman" w:hAnsi="Times New Roman"/>
                <w:b/>
                <w:sz w:val="24"/>
                <w:szCs w:val="24"/>
                <w:lang w:val="nl-NL"/>
              </w:rPr>
            </w:pPr>
            <w:r w:rsidRPr="00B47B2B">
              <w:rPr>
                <w:rFonts w:ascii="Times New Roman" w:eastAsia="Times New Roman" w:hAnsi="Times New Roman"/>
                <w:sz w:val="24"/>
                <w:szCs w:val="24"/>
              </w:rPr>
              <w:t>Market linkages</w:t>
            </w:r>
          </w:p>
        </w:tc>
        <w:tc>
          <w:tcPr>
            <w:tcW w:w="1417" w:type="dxa"/>
            <w:tcBorders>
              <w:top w:val="single" w:sz="4" w:space="0" w:color="000000"/>
              <w:left w:val="single" w:sz="4" w:space="0" w:color="000000"/>
              <w:bottom w:val="single" w:sz="4" w:space="0" w:color="000000"/>
              <w:right w:val="single" w:sz="4" w:space="0" w:color="000000"/>
            </w:tcBorders>
            <w:vAlign w:val="center"/>
          </w:tcPr>
          <w:p w14:paraId="2EFE0915" w14:textId="77777777" w:rsidR="000A449B" w:rsidRPr="00B47B2B" w:rsidRDefault="00000000">
            <w:pPr>
              <w:widowControl w:val="0"/>
              <w:spacing w:after="0" w:line="288" w:lineRule="auto"/>
              <w:jc w:val="center"/>
              <w:rPr>
                <w:rFonts w:ascii="Times New Roman" w:eastAsia="Times New Roman" w:hAnsi="Times New Roman"/>
                <w:b/>
                <w:sz w:val="24"/>
                <w:szCs w:val="24"/>
                <w:lang w:val="nl-NL"/>
              </w:rPr>
            </w:pPr>
            <w:r w:rsidRPr="00B47B2B">
              <w:rPr>
                <w:rFonts w:ascii="Times New Roman" w:eastAsia="Times New Roman" w:hAnsi="Times New Roman"/>
                <w:sz w:val="24"/>
                <w:szCs w:val="24"/>
              </w:rPr>
              <w:t>X₄</w:t>
            </w:r>
          </w:p>
        </w:tc>
        <w:tc>
          <w:tcPr>
            <w:tcW w:w="3969" w:type="dxa"/>
            <w:tcBorders>
              <w:top w:val="single" w:sz="4" w:space="0" w:color="000000"/>
              <w:left w:val="single" w:sz="4" w:space="0" w:color="000000"/>
              <w:bottom w:val="single" w:sz="4" w:space="0" w:color="000000"/>
              <w:right w:val="single" w:sz="4" w:space="0" w:color="000000"/>
            </w:tcBorders>
            <w:vAlign w:val="center"/>
          </w:tcPr>
          <w:p w14:paraId="62AF387A" w14:textId="77777777" w:rsidR="000A449B" w:rsidRPr="006F03CE" w:rsidRDefault="00000000">
            <w:pPr>
              <w:widowControl w:val="0"/>
              <w:spacing w:after="0" w:line="288" w:lineRule="auto"/>
              <w:rPr>
                <w:rFonts w:ascii="Times New Roman" w:eastAsia="Times New Roman" w:hAnsi="Times New Roman"/>
                <w:b/>
                <w:sz w:val="24"/>
                <w:szCs w:val="24"/>
              </w:rPr>
            </w:pPr>
            <w:r w:rsidRPr="00B47B2B">
              <w:rPr>
                <w:rFonts w:ascii="Times New Roman" w:eastAsia="Times New Roman" w:hAnsi="Times New Roman"/>
                <w:sz w:val="24"/>
                <w:szCs w:val="24"/>
              </w:rPr>
              <w:t>Existence of sales contracts (dummy: 1=yes, 0=no)</w:t>
            </w:r>
          </w:p>
        </w:tc>
        <w:tc>
          <w:tcPr>
            <w:tcW w:w="1701" w:type="dxa"/>
            <w:tcBorders>
              <w:top w:val="single" w:sz="4" w:space="0" w:color="000000"/>
              <w:left w:val="single" w:sz="4" w:space="0" w:color="000000"/>
              <w:bottom w:val="single" w:sz="4" w:space="0" w:color="000000"/>
              <w:right w:val="single" w:sz="4" w:space="0" w:color="000000"/>
            </w:tcBorders>
            <w:vAlign w:val="center"/>
          </w:tcPr>
          <w:p w14:paraId="771695F4" w14:textId="77777777" w:rsidR="000A449B" w:rsidRPr="00B47B2B" w:rsidRDefault="00000000">
            <w:pPr>
              <w:widowControl w:val="0"/>
              <w:spacing w:after="0" w:line="288" w:lineRule="auto"/>
              <w:jc w:val="center"/>
              <w:rPr>
                <w:rFonts w:ascii="Times New Roman" w:eastAsia="Times New Roman" w:hAnsi="Times New Roman"/>
                <w:b/>
                <w:sz w:val="24"/>
                <w:szCs w:val="24"/>
                <w:lang w:val="nl-NL"/>
              </w:rPr>
            </w:pPr>
            <w:r w:rsidRPr="00B47B2B">
              <w:rPr>
                <w:rFonts w:ascii="Times New Roman" w:eastAsia="Times New Roman" w:hAnsi="Times New Roman"/>
                <w:sz w:val="24"/>
                <w:szCs w:val="24"/>
              </w:rPr>
              <w:t>+</w:t>
            </w:r>
          </w:p>
        </w:tc>
      </w:tr>
      <w:tr w:rsidR="000A449B" w:rsidRPr="00B47B2B" w14:paraId="194696ED" w14:textId="77777777">
        <w:tc>
          <w:tcPr>
            <w:tcW w:w="2943" w:type="dxa"/>
            <w:tcBorders>
              <w:top w:val="single" w:sz="4" w:space="0" w:color="000000"/>
              <w:left w:val="single" w:sz="4" w:space="0" w:color="000000"/>
              <w:bottom w:val="single" w:sz="4" w:space="0" w:color="000000"/>
              <w:right w:val="single" w:sz="4" w:space="0" w:color="000000"/>
            </w:tcBorders>
            <w:vAlign w:val="center"/>
          </w:tcPr>
          <w:p w14:paraId="304D3194" w14:textId="77777777" w:rsidR="000A449B" w:rsidRPr="00B47B2B" w:rsidRDefault="00000000">
            <w:pPr>
              <w:widowControl w:val="0"/>
              <w:spacing w:after="0" w:line="288" w:lineRule="auto"/>
              <w:rPr>
                <w:rFonts w:ascii="Times New Roman" w:eastAsia="Times New Roman" w:hAnsi="Times New Roman"/>
                <w:b/>
                <w:sz w:val="24"/>
                <w:szCs w:val="24"/>
                <w:lang w:val="nl-NL"/>
              </w:rPr>
            </w:pPr>
            <w:r w:rsidRPr="00B47B2B">
              <w:rPr>
                <w:rFonts w:ascii="Times New Roman" w:eastAsia="Times New Roman" w:hAnsi="Times New Roman"/>
                <w:sz w:val="24"/>
                <w:szCs w:val="24"/>
              </w:rPr>
              <w:t>Technology application</w:t>
            </w:r>
          </w:p>
        </w:tc>
        <w:tc>
          <w:tcPr>
            <w:tcW w:w="1417" w:type="dxa"/>
            <w:tcBorders>
              <w:top w:val="single" w:sz="4" w:space="0" w:color="000000"/>
              <w:left w:val="single" w:sz="4" w:space="0" w:color="000000"/>
              <w:bottom w:val="single" w:sz="4" w:space="0" w:color="000000"/>
              <w:right w:val="single" w:sz="4" w:space="0" w:color="000000"/>
            </w:tcBorders>
            <w:vAlign w:val="center"/>
          </w:tcPr>
          <w:p w14:paraId="1C73C180" w14:textId="77777777" w:rsidR="000A449B" w:rsidRPr="00B47B2B" w:rsidRDefault="00000000">
            <w:pPr>
              <w:widowControl w:val="0"/>
              <w:spacing w:after="0" w:line="288" w:lineRule="auto"/>
              <w:jc w:val="center"/>
              <w:rPr>
                <w:rFonts w:ascii="Times New Roman" w:eastAsia="Times New Roman" w:hAnsi="Times New Roman"/>
                <w:b/>
                <w:sz w:val="24"/>
                <w:szCs w:val="24"/>
                <w:lang w:val="nl-NL"/>
              </w:rPr>
            </w:pPr>
            <w:r w:rsidRPr="00B47B2B">
              <w:rPr>
                <w:rFonts w:ascii="Times New Roman" w:eastAsia="Times New Roman" w:hAnsi="Times New Roman"/>
                <w:sz w:val="24"/>
                <w:szCs w:val="24"/>
              </w:rPr>
              <w:t>X₅</w:t>
            </w:r>
          </w:p>
        </w:tc>
        <w:tc>
          <w:tcPr>
            <w:tcW w:w="3969" w:type="dxa"/>
            <w:tcBorders>
              <w:top w:val="single" w:sz="4" w:space="0" w:color="000000"/>
              <w:left w:val="single" w:sz="4" w:space="0" w:color="000000"/>
              <w:bottom w:val="single" w:sz="4" w:space="0" w:color="000000"/>
              <w:right w:val="single" w:sz="4" w:space="0" w:color="000000"/>
            </w:tcBorders>
            <w:vAlign w:val="center"/>
          </w:tcPr>
          <w:p w14:paraId="1FD310F6" w14:textId="77777777" w:rsidR="000A449B" w:rsidRPr="006F03CE" w:rsidRDefault="00000000">
            <w:pPr>
              <w:widowControl w:val="0"/>
              <w:spacing w:after="0" w:line="288" w:lineRule="auto"/>
              <w:rPr>
                <w:rFonts w:ascii="Times New Roman" w:eastAsia="Times New Roman" w:hAnsi="Times New Roman"/>
                <w:b/>
                <w:sz w:val="24"/>
                <w:szCs w:val="24"/>
              </w:rPr>
            </w:pPr>
            <w:r w:rsidRPr="00B47B2B">
              <w:rPr>
                <w:rFonts w:ascii="Times New Roman" w:eastAsia="Times New Roman" w:hAnsi="Times New Roman"/>
                <w:sz w:val="24"/>
                <w:szCs w:val="24"/>
              </w:rPr>
              <w:t>Level of technology use (1–5 scale)</w:t>
            </w:r>
          </w:p>
        </w:tc>
        <w:tc>
          <w:tcPr>
            <w:tcW w:w="1701" w:type="dxa"/>
            <w:tcBorders>
              <w:top w:val="single" w:sz="4" w:space="0" w:color="000000"/>
              <w:left w:val="single" w:sz="4" w:space="0" w:color="000000"/>
              <w:bottom w:val="single" w:sz="4" w:space="0" w:color="000000"/>
              <w:right w:val="single" w:sz="4" w:space="0" w:color="000000"/>
            </w:tcBorders>
            <w:vAlign w:val="center"/>
          </w:tcPr>
          <w:p w14:paraId="7F3E6F73" w14:textId="77777777" w:rsidR="000A449B" w:rsidRPr="00B47B2B" w:rsidRDefault="00000000">
            <w:pPr>
              <w:widowControl w:val="0"/>
              <w:spacing w:after="0" w:line="288" w:lineRule="auto"/>
              <w:jc w:val="center"/>
              <w:rPr>
                <w:rFonts w:ascii="Times New Roman" w:eastAsia="Times New Roman" w:hAnsi="Times New Roman"/>
                <w:b/>
                <w:sz w:val="24"/>
                <w:szCs w:val="24"/>
                <w:lang w:val="nl-NL"/>
              </w:rPr>
            </w:pPr>
            <w:r w:rsidRPr="00B47B2B">
              <w:rPr>
                <w:rFonts w:ascii="Times New Roman" w:eastAsia="Times New Roman" w:hAnsi="Times New Roman"/>
                <w:sz w:val="24"/>
                <w:szCs w:val="24"/>
              </w:rPr>
              <w:t>+</w:t>
            </w:r>
          </w:p>
        </w:tc>
      </w:tr>
      <w:tr w:rsidR="000A449B" w:rsidRPr="00B47B2B" w14:paraId="7F4149D4" w14:textId="77777777">
        <w:tc>
          <w:tcPr>
            <w:tcW w:w="2943" w:type="dxa"/>
            <w:tcBorders>
              <w:top w:val="single" w:sz="4" w:space="0" w:color="000000"/>
              <w:left w:val="single" w:sz="4" w:space="0" w:color="000000"/>
              <w:bottom w:val="single" w:sz="4" w:space="0" w:color="000000"/>
              <w:right w:val="single" w:sz="4" w:space="0" w:color="000000"/>
            </w:tcBorders>
            <w:vAlign w:val="center"/>
          </w:tcPr>
          <w:p w14:paraId="4418B739" w14:textId="77777777" w:rsidR="000A449B" w:rsidRPr="00B47B2B" w:rsidRDefault="00000000">
            <w:pPr>
              <w:widowControl w:val="0"/>
              <w:spacing w:after="0" w:line="288" w:lineRule="auto"/>
              <w:rPr>
                <w:rFonts w:ascii="Times New Roman" w:eastAsia="Times New Roman" w:hAnsi="Times New Roman"/>
                <w:b/>
                <w:sz w:val="24"/>
                <w:szCs w:val="24"/>
                <w:lang w:val="nl-NL"/>
              </w:rPr>
            </w:pPr>
            <w:r w:rsidRPr="00B47B2B">
              <w:rPr>
                <w:rFonts w:ascii="Times New Roman" w:eastAsia="Times New Roman" w:hAnsi="Times New Roman"/>
                <w:sz w:val="24"/>
                <w:szCs w:val="24"/>
              </w:rPr>
              <w:t>Access to credit</w:t>
            </w:r>
          </w:p>
        </w:tc>
        <w:tc>
          <w:tcPr>
            <w:tcW w:w="1417" w:type="dxa"/>
            <w:tcBorders>
              <w:top w:val="single" w:sz="4" w:space="0" w:color="000000"/>
              <w:left w:val="single" w:sz="4" w:space="0" w:color="000000"/>
              <w:bottom w:val="single" w:sz="4" w:space="0" w:color="000000"/>
              <w:right w:val="single" w:sz="4" w:space="0" w:color="000000"/>
            </w:tcBorders>
            <w:vAlign w:val="center"/>
          </w:tcPr>
          <w:p w14:paraId="0339D73C" w14:textId="77777777" w:rsidR="000A449B" w:rsidRPr="00B47B2B" w:rsidRDefault="00000000">
            <w:pPr>
              <w:widowControl w:val="0"/>
              <w:spacing w:after="0" w:line="288" w:lineRule="auto"/>
              <w:jc w:val="center"/>
              <w:rPr>
                <w:rFonts w:ascii="Times New Roman" w:eastAsia="Times New Roman" w:hAnsi="Times New Roman"/>
                <w:b/>
                <w:sz w:val="24"/>
                <w:szCs w:val="24"/>
                <w:lang w:val="nl-NL"/>
              </w:rPr>
            </w:pPr>
            <w:r w:rsidRPr="00B47B2B">
              <w:rPr>
                <w:rFonts w:ascii="Times New Roman" w:eastAsia="Times New Roman" w:hAnsi="Times New Roman"/>
                <w:sz w:val="24"/>
                <w:szCs w:val="24"/>
              </w:rPr>
              <w:t>X₆</w:t>
            </w:r>
          </w:p>
        </w:tc>
        <w:tc>
          <w:tcPr>
            <w:tcW w:w="3969" w:type="dxa"/>
            <w:tcBorders>
              <w:top w:val="single" w:sz="4" w:space="0" w:color="000000"/>
              <w:left w:val="single" w:sz="4" w:space="0" w:color="000000"/>
              <w:bottom w:val="single" w:sz="4" w:space="0" w:color="000000"/>
              <w:right w:val="single" w:sz="4" w:space="0" w:color="000000"/>
            </w:tcBorders>
            <w:vAlign w:val="center"/>
          </w:tcPr>
          <w:p w14:paraId="5D02BDE3" w14:textId="77777777" w:rsidR="000A449B" w:rsidRPr="006F03CE" w:rsidRDefault="00000000">
            <w:pPr>
              <w:widowControl w:val="0"/>
              <w:spacing w:after="0" w:line="288" w:lineRule="auto"/>
              <w:rPr>
                <w:rFonts w:ascii="Times New Roman" w:eastAsia="Times New Roman" w:hAnsi="Times New Roman"/>
                <w:b/>
                <w:sz w:val="24"/>
                <w:szCs w:val="24"/>
              </w:rPr>
            </w:pPr>
            <w:r w:rsidRPr="00B47B2B">
              <w:rPr>
                <w:rFonts w:ascii="Times New Roman" w:eastAsia="Times New Roman" w:hAnsi="Times New Roman"/>
                <w:sz w:val="24"/>
                <w:szCs w:val="24"/>
              </w:rPr>
              <w:t>Availability of bank or cooperative loans (1=yes, 0=no)</w:t>
            </w:r>
          </w:p>
        </w:tc>
        <w:tc>
          <w:tcPr>
            <w:tcW w:w="1701" w:type="dxa"/>
            <w:tcBorders>
              <w:top w:val="single" w:sz="4" w:space="0" w:color="000000"/>
              <w:left w:val="single" w:sz="4" w:space="0" w:color="000000"/>
              <w:bottom w:val="single" w:sz="4" w:space="0" w:color="000000"/>
              <w:right w:val="single" w:sz="4" w:space="0" w:color="000000"/>
            </w:tcBorders>
            <w:vAlign w:val="center"/>
          </w:tcPr>
          <w:p w14:paraId="4D3B83EF" w14:textId="77777777" w:rsidR="000A449B" w:rsidRPr="00B47B2B" w:rsidRDefault="00000000">
            <w:pPr>
              <w:widowControl w:val="0"/>
              <w:spacing w:after="0" w:line="288" w:lineRule="auto"/>
              <w:jc w:val="center"/>
              <w:rPr>
                <w:rFonts w:ascii="Times New Roman" w:eastAsia="Times New Roman" w:hAnsi="Times New Roman"/>
                <w:b/>
                <w:sz w:val="24"/>
                <w:szCs w:val="24"/>
                <w:lang w:val="nl-NL"/>
              </w:rPr>
            </w:pPr>
            <w:r w:rsidRPr="00B47B2B">
              <w:rPr>
                <w:rFonts w:ascii="Times New Roman" w:eastAsia="Times New Roman" w:hAnsi="Times New Roman"/>
                <w:sz w:val="24"/>
                <w:szCs w:val="24"/>
              </w:rPr>
              <w:t>+</w:t>
            </w:r>
          </w:p>
        </w:tc>
      </w:tr>
      <w:tr w:rsidR="000A449B" w:rsidRPr="00B47B2B" w14:paraId="3B616465" w14:textId="77777777">
        <w:tc>
          <w:tcPr>
            <w:tcW w:w="2943" w:type="dxa"/>
            <w:tcBorders>
              <w:top w:val="single" w:sz="4" w:space="0" w:color="000000"/>
              <w:left w:val="single" w:sz="4" w:space="0" w:color="000000"/>
              <w:bottom w:val="single" w:sz="4" w:space="0" w:color="000000"/>
              <w:right w:val="single" w:sz="4" w:space="0" w:color="000000"/>
            </w:tcBorders>
            <w:vAlign w:val="center"/>
          </w:tcPr>
          <w:p w14:paraId="06BA3A56" w14:textId="77777777" w:rsidR="000A449B" w:rsidRPr="00B47B2B" w:rsidRDefault="00000000">
            <w:pPr>
              <w:widowControl w:val="0"/>
              <w:spacing w:after="0" w:line="288" w:lineRule="auto"/>
              <w:rPr>
                <w:rFonts w:ascii="Times New Roman" w:eastAsia="Times New Roman" w:hAnsi="Times New Roman"/>
                <w:b/>
                <w:sz w:val="24"/>
                <w:szCs w:val="24"/>
                <w:lang w:val="nl-NL"/>
              </w:rPr>
            </w:pPr>
            <w:r w:rsidRPr="00B47B2B">
              <w:rPr>
                <w:rFonts w:ascii="Times New Roman" w:eastAsia="Times New Roman" w:hAnsi="Times New Roman"/>
                <w:sz w:val="24"/>
                <w:szCs w:val="24"/>
              </w:rPr>
              <w:t>GACP–WHO certification</w:t>
            </w:r>
          </w:p>
        </w:tc>
        <w:tc>
          <w:tcPr>
            <w:tcW w:w="1417" w:type="dxa"/>
            <w:tcBorders>
              <w:top w:val="single" w:sz="4" w:space="0" w:color="000000"/>
              <w:left w:val="single" w:sz="4" w:space="0" w:color="000000"/>
              <w:bottom w:val="single" w:sz="4" w:space="0" w:color="000000"/>
              <w:right w:val="single" w:sz="4" w:space="0" w:color="000000"/>
            </w:tcBorders>
            <w:vAlign w:val="center"/>
          </w:tcPr>
          <w:p w14:paraId="315CB382" w14:textId="77777777" w:rsidR="000A449B" w:rsidRPr="00B47B2B" w:rsidRDefault="00000000">
            <w:pPr>
              <w:widowControl w:val="0"/>
              <w:spacing w:after="0" w:line="288" w:lineRule="auto"/>
              <w:jc w:val="center"/>
              <w:rPr>
                <w:rFonts w:ascii="Times New Roman" w:eastAsia="Times New Roman" w:hAnsi="Times New Roman"/>
                <w:b/>
                <w:sz w:val="24"/>
                <w:szCs w:val="24"/>
                <w:lang w:val="nl-NL"/>
              </w:rPr>
            </w:pPr>
            <w:r w:rsidRPr="00B47B2B">
              <w:rPr>
                <w:rFonts w:ascii="Times New Roman" w:eastAsia="Times New Roman" w:hAnsi="Times New Roman"/>
                <w:sz w:val="24"/>
                <w:szCs w:val="24"/>
              </w:rPr>
              <w:t>X₇</w:t>
            </w:r>
          </w:p>
        </w:tc>
        <w:tc>
          <w:tcPr>
            <w:tcW w:w="3969" w:type="dxa"/>
            <w:tcBorders>
              <w:top w:val="single" w:sz="4" w:space="0" w:color="000000"/>
              <w:left w:val="single" w:sz="4" w:space="0" w:color="000000"/>
              <w:bottom w:val="single" w:sz="4" w:space="0" w:color="000000"/>
              <w:right w:val="single" w:sz="4" w:space="0" w:color="000000"/>
            </w:tcBorders>
            <w:vAlign w:val="center"/>
          </w:tcPr>
          <w:p w14:paraId="4C5F59E4" w14:textId="77777777" w:rsidR="000A449B" w:rsidRPr="00B47B2B" w:rsidRDefault="00000000">
            <w:pPr>
              <w:widowControl w:val="0"/>
              <w:spacing w:after="0" w:line="288" w:lineRule="auto"/>
              <w:rPr>
                <w:rFonts w:ascii="Times New Roman" w:eastAsia="Times New Roman" w:hAnsi="Times New Roman"/>
                <w:b/>
                <w:sz w:val="24"/>
                <w:szCs w:val="24"/>
                <w:lang w:val="nl-NL"/>
              </w:rPr>
            </w:pPr>
            <w:r w:rsidRPr="00B47B2B">
              <w:rPr>
                <w:rFonts w:ascii="Times New Roman" w:eastAsia="Times New Roman" w:hAnsi="Times New Roman"/>
                <w:sz w:val="24"/>
                <w:szCs w:val="24"/>
              </w:rPr>
              <w:t>Certified production area (ha)</w:t>
            </w:r>
          </w:p>
        </w:tc>
        <w:tc>
          <w:tcPr>
            <w:tcW w:w="1701" w:type="dxa"/>
            <w:tcBorders>
              <w:top w:val="single" w:sz="4" w:space="0" w:color="000000"/>
              <w:left w:val="single" w:sz="4" w:space="0" w:color="000000"/>
              <w:bottom w:val="single" w:sz="4" w:space="0" w:color="000000"/>
              <w:right w:val="single" w:sz="4" w:space="0" w:color="000000"/>
            </w:tcBorders>
            <w:vAlign w:val="center"/>
          </w:tcPr>
          <w:p w14:paraId="01086D9A" w14:textId="77777777" w:rsidR="000A449B" w:rsidRPr="00B47B2B" w:rsidRDefault="00000000">
            <w:pPr>
              <w:widowControl w:val="0"/>
              <w:spacing w:after="0" w:line="288" w:lineRule="auto"/>
              <w:jc w:val="center"/>
              <w:rPr>
                <w:rFonts w:ascii="Times New Roman" w:eastAsia="Times New Roman" w:hAnsi="Times New Roman"/>
                <w:b/>
                <w:sz w:val="24"/>
                <w:szCs w:val="24"/>
                <w:lang w:val="nl-NL"/>
              </w:rPr>
            </w:pPr>
            <w:r w:rsidRPr="00B47B2B">
              <w:rPr>
                <w:rFonts w:ascii="Times New Roman" w:eastAsia="Times New Roman" w:hAnsi="Times New Roman"/>
                <w:sz w:val="24"/>
                <w:szCs w:val="24"/>
              </w:rPr>
              <w:t>+</w:t>
            </w:r>
          </w:p>
        </w:tc>
      </w:tr>
    </w:tbl>
    <w:p w14:paraId="22553A0E" w14:textId="77777777" w:rsidR="000A449B" w:rsidRPr="00B47B2B" w:rsidRDefault="000A449B">
      <w:pPr>
        <w:widowControl w:val="0"/>
        <w:spacing w:after="0" w:line="288" w:lineRule="auto"/>
        <w:ind w:firstLine="720"/>
        <w:jc w:val="center"/>
        <w:rPr>
          <w:rFonts w:ascii="Times New Roman" w:eastAsia="Times New Roman" w:hAnsi="Times New Roman"/>
          <w:b/>
          <w:sz w:val="24"/>
          <w:szCs w:val="24"/>
          <w:lang w:val="nl-NL"/>
        </w:rPr>
      </w:pPr>
    </w:p>
    <w:p w14:paraId="3AA0F557" w14:textId="77777777" w:rsidR="000A449B" w:rsidRPr="00B47B2B" w:rsidRDefault="00000000">
      <w:pPr>
        <w:widowControl w:val="0"/>
        <w:spacing w:after="0" w:line="288" w:lineRule="auto"/>
        <w:ind w:firstLine="720"/>
        <w:jc w:val="both"/>
        <w:rPr>
          <w:rFonts w:ascii="Times New Roman" w:hAnsi="Times New Roman"/>
        </w:rPr>
      </w:pPr>
      <w:r w:rsidRPr="00B47B2B">
        <w:rPr>
          <w:rFonts w:ascii="Times New Roman" w:hAnsi="Times New Roman"/>
          <w:sz w:val="24"/>
          <w:highlight w:val="yellow"/>
        </w:rPr>
        <w:t>The expected signs of all explanatory variables are positive, as greater resources, better management, stronger market linkages, and higher technology adoption are expected to improve cooperative performance.</w:t>
      </w:r>
    </w:p>
    <w:p w14:paraId="4BF0E4AB" w14:textId="77777777" w:rsidR="000A449B" w:rsidRPr="00B47B2B" w:rsidRDefault="00000000">
      <w:pPr>
        <w:widowControl w:val="0"/>
        <w:spacing w:after="0" w:line="288" w:lineRule="auto"/>
        <w:ind w:firstLine="720"/>
        <w:jc w:val="both"/>
        <w:rPr>
          <w:rFonts w:ascii="Times New Roman" w:hAnsi="Times New Roman"/>
          <w:sz w:val="24"/>
          <w:szCs w:val="24"/>
        </w:rPr>
      </w:pPr>
      <w:r w:rsidRPr="00B47B2B">
        <w:rPr>
          <w:rFonts w:ascii="Times New Roman" w:hAnsi="Times New Roman"/>
          <w:sz w:val="24"/>
          <w:highlight w:val="yellow"/>
        </w:rPr>
        <w:t xml:space="preserve">To </w:t>
      </w:r>
      <w:proofErr w:type="spellStart"/>
      <w:r w:rsidRPr="00B47B2B">
        <w:rPr>
          <w:rFonts w:ascii="Times New Roman" w:hAnsi="Times New Roman"/>
          <w:sz w:val="24"/>
          <w:highlight w:val="yellow"/>
        </w:rPr>
        <w:t>analyse</w:t>
      </w:r>
      <w:proofErr w:type="spellEnd"/>
      <w:r w:rsidRPr="00B47B2B">
        <w:rPr>
          <w:rFonts w:ascii="Times New Roman" w:hAnsi="Times New Roman"/>
          <w:sz w:val="24"/>
          <w:highlight w:val="yellow"/>
        </w:rPr>
        <w:t xml:space="preserve"> the collected data, the study applied descriptive statistics and econometric analysis. Descriptive statistics were used to examine the characteristics of surveyed cooperatives, including cultivated area, </w:t>
      </w:r>
      <w:proofErr w:type="spellStart"/>
      <w:r w:rsidRPr="00B47B2B">
        <w:rPr>
          <w:rFonts w:ascii="Times New Roman" w:hAnsi="Times New Roman"/>
          <w:sz w:val="24"/>
          <w:highlight w:val="yellow"/>
        </w:rPr>
        <w:t>labour</w:t>
      </w:r>
      <w:proofErr w:type="spellEnd"/>
      <w:r w:rsidRPr="00B47B2B">
        <w:rPr>
          <w:rFonts w:ascii="Times New Roman" w:hAnsi="Times New Roman"/>
          <w:sz w:val="24"/>
          <w:highlight w:val="yellow"/>
        </w:rPr>
        <w:t>, revenue, and profitability. Cronbach’s Alpha analysis was conducted to evaluate the reliability of measurement scales, while Exploratory Factor Analysis (EFA) was used to examine construct validity.</w:t>
      </w:r>
    </w:p>
    <w:p w14:paraId="73815AB2" w14:textId="77777777" w:rsidR="000A449B" w:rsidRPr="00B47B2B" w:rsidRDefault="00000000">
      <w:pPr>
        <w:widowControl w:val="0"/>
        <w:spacing w:after="0" w:line="288" w:lineRule="auto"/>
        <w:ind w:firstLine="720"/>
        <w:jc w:val="both"/>
        <w:rPr>
          <w:rFonts w:ascii="Times New Roman" w:hAnsi="Times New Roman"/>
        </w:rPr>
      </w:pPr>
      <w:r w:rsidRPr="00B47B2B">
        <w:rPr>
          <w:rFonts w:ascii="Times New Roman" w:hAnsi="Times New Roman"/>
          <w:sz w:val="24"/>
          <w:highlight w:val="yellow"/>
        </w:rPr>
        <w:t xml:space="preserve">Finally, Ordinary Least Squares (OLS) regression analysis was employed to estimate the effects of independent variables on cooperative business performance. The regression results were evaluated using </w:t>
      </w:r>
      <w:proofErr w:type="spellStart"/>
      <w:r w:rsidRPr="00B47B2B">
        <w:rPr>
          <w:rFonts w:ascii="Times New Roman" w:hAnsi="Times New Roman"/>
          <w:sz w:val="24"/>
          <w:highlight w:val="yellow"/>
        </w:rPr>
        <w:t>standardised</w:t>
      </w:r>
      <w:proofErr w:type="spellEnd"/>
      <w:r w:rsidRPr="00B47B2B">
        <w:rPr>
          <w:rFonts w:ascii="Times New Roman" w:hAnsi="Times New Roman"/>
          <w:sz w:val="24"/>
          <w:highlight w:val="yellow"/>
        </w:rPr>
        <w:t xml:space="preserve"> Beta coefficients, significance levels, Adjusted R² values, and Variance Inflation Factor (VIF) indicators. All statistical analyses were conducted using SPSS software.</w:t>
      </w:r>
    </w:p>
    <w:p w14:paraId="4481520E" w14:textId="77777777" w:rsidR="000A449B" w:rsidRPr="00B47B2B" w:rsidRDefault="00000000">
      <w:pPr>
        <w:pStyle w:val="Heading3"/>
        <w:spacing w:before="0" w:after="0" w:line="288" w:lineRule="auto"/>
        <w:rPr>
          <w:rFonts w:cs="Times New Roman"/>
        </w:rPr>
      </w:pPr>
      <w:r w:rsidRPr="00B47B2B">
        <w:rPr>
          <w:rStyle w:val="Strong"/>
          <w:rFonts w:cs="Times New Roman"/>
          <w:iCs/>
          <w:sz w:val="24"/>
          <w:szCs w:val="24"/>
        </w:rPr>
        <w:t>4. Results and Discussion</w:t>
      </w:r>
    </w:p>
    <w:p w14:paraId="3035B270" w14:textId="77777777" w:rsidR="000A449B" w:rsidRPr="00B47B2B" w:rsidRDefault="00000000">
      <w:pPr>
        <w:pStyle w:val="Heading4"/>
        <w:spacing w:before="0" w:after="0" w:line="288" w:lineRule="auto"/>
        <w:rPr>
          <w:rFonts w:ascii="Times New Roman" w:hAnsi="Times New Roman"/>
        </w:rPr>
      </w:pPr>
      <w:r w:rsidRPr="00B47B2B">
        <w:rPr>
          <w:rFonts w:ascii="Times New Roman" w:hAnsi="Times New Roman"/>
          <w:b w:val="0"/>
          <w:i/>
          <w:sz w:val="24"/>
          <w:highlight w:val="yellow"/>
        </w:rPr>
        <w:t>4.1. Current status of operations of medicinal plant cooperatives</w:t>
      </w:r>
    </w:p>
    <w:p w14:paraId="170B33E1" w14:textId="77777777" w:rsidR="000A449B" w:rsidRPr="00B47B2B" w:rsidRDefault="00000000">
      <w:pPr>
        <w:widowControl w:val="0"/>
        <w:spacing w:after="0" w:line="288" w:lineRule="auto"/>
        <w:ind w:firstLine="720"/>
        <w:jc w:val="both"/>
        <w:rPr>
          <w:rFonts w:ascii="Times New Roman" w:hAnsi="Times New Roman"/>
        </w:rPr>
      </w:pPr>
      <w:r w:rsidRPr="00B47B2B">
        <w:rPr>
          <w:rFonts w:ascii="Times New Roman" w:hAnsi="Times New Roman"/>
          <w:sz w:val="24"/>
          <w:highlight w:val="yellow"/>
        </w:rPr>
        <w:t xml:space="preserve">By 2024, the Northern mountainous region had about 600 cooperatives operating in the production, processing, and trading of medicinal herbs, accounting for about 12% of the total number of agricultural and forestry cooperatives in the region. Medicinal herb cooperatives are mainly distributed in provinces with ecological advantages and traditions of using medicinal plants, such as Yen Bai, Lao Cai, Bac Kan, Tuyen Quang, Cao Bang, and Lang Son. Of these, over 70% have a production scale of less than 30 hectares, while only about 10% have a scale of over 50 hectares; these are mainly units that have linked with processing enterprises or participated in the local OCOP </w:t>
      </w:r>
      <w:proofErr w:type="spellStart"/>
      <w:r w:rsidRPr="00B47B2B">
        <w:rPr>
          <w:rFonts w:ascii="Times New Roman" w:hAnsi="Times New Roman"/>
          <w:sz w:val="24"/>
          <w:highlight w:val="yellow"/>
        </w:rPr>
        <w:t>programme</w:t>
      </w:r>
      <w:proofErr w:type="spellEnd"/>
      <w:r w:rsidRPr="00B47B2B">
        <w:rPr>
          <w:rFonts w:ascii="Times New Roman" w:hAnsi="Times New Roman"/>
          <w:sz w:val="24"/>
          <w:highlight w:val="yellow"/>
        </w:rPr>
        <w:t>.</w:t>
      </w:r>
    </w:p>
    <w:p w14:paraId="23D1F344" w14:textId="77777777" w:rsidR="000A449B" w:rsidRPr="00B47B2B" w:rsidRDefault="00000000">
      <w:pPr>
        <w:widowControl w:val="0"/>
        <w:spacing w:after="0" w:line="288" w:lineRule="auto"/>
        <w:ind w:firstLine="720"/>
        <w:jc w:val="both"/>
        <w:rPr>
          <w:rFonts w:ascii="Times New Roman" w:hAnsi="Times New Roman"/>
        </w:rPr>
      </w:pPr>
      <w:r w:rsidRPr="00B47B2B">
        <w:rPr>
          <w:rFonts w:ascii="Times New Roman" w:hAnsi="Times New Roman"/>
          <w:sz w:val="24"/>
          <w:highlight w:val="yellow"/>
        </w:rPr>
        <w:t xml:space="preserve">Table 2 presents the basic characteristics of medicinal plant production and trading cooperatives in the Northern mountainous region. The results show that most cooperatives were </w:t>
      </w:r>
      <w:r w:rsidRPr="00B47B2B">
        <w:rPr>
          <w:rFonts w:ascii="Times New Roman" w:hAnsi="Times New Roman"/>
          <w:sz w:val="24"/>
          <w:highlight w:val="yellow"/>
        </w:rPr>
        <w:lastRenderedPageBreak/>
        <w:t>established during 2016-2023 and remain small in scale, with an average of about 25 members and 22-25 hectares of planting area. Financial resources are still limited, with average capital of about 1.8 billion VND. Management and financial capacity remain limited, as only about 25% of staff have university degrees and only 28% of cooperatives have access to bank credit. However, many cooperatives have initially formed concentrated raw material areas, applied GACP-WHO standards, and established stable product sales contracts with processing enterprises.</w:t>
      </w:r>
    </w:p>
    <w:p w14:paraId="486E37D7" w14:textId="77777777" w:rsidR="000A449B" w:rsidRPr="006F03CE" w:rsidRDefault="00000000">
      <w:pPr>
        <w:pStyle w:val="Bng"/>
        <w:spacing w:line="288" w:lineRule="auto"/>
        <w:ind w:firstLine="0"/>
        <w:rPr>
          <w:lang w:val="en-US"/>
        </w:rPr>
      </w:pPr>
      <w:r w:rsidRPr="006F03CE">
        <w:rPr>
          <w:sz w:val="24"/>
          <w:szCs w:val="24"/>
          <w:lang w:val="en-US"/>
        </w:rPr>
        <w:t>Table 2</w:t>
      </w:r>
      <w:r w:rsidRPr="006F03CE">
        <w:rPr>
          <w:lang w:val="en-US"/>
        </w:rPr>
        <w:t>. Characteristics of Medicinal Plant Production and Business Cooperatives in the Northern Mountainous Region of Vietnam</w:t>
      </w:r>
    </w:p>
    <w:tbl>
      <w:tblPr>
        <w:tblW w:w="10031" w:type="dxa"/>
        <w:tblInd w:w="-318" w:type="dxa"/>
        <w:tblLayout w:type="fixed"/>
        <w:tblLook w:val="0000" w:firstRow="0" w:lastRow="0" w:firstColumn="0" w:lastColumn="0" w:noHBand="0" w:noVBand="0"/>
      </w:tblPr>
      <w:tblGrid>
        <w:gridCol w:w="2802"/>
        <w:gridCol w:w="2003"/>
        <w:gridCol w:w="1115"/>
        <w:gridCol w:w="992"/>
        <w:gridCol w:w="3119"/>
      </w:tblGrid>
      <w:tr w:rsidR="000A449B" w:rsidRPr="00B47B2B" w14:paraId="0789E3BC" w14:textId="77777777">
        <w:tc>
          <w:tcPr>
            <w:tcW w:w="2802" w:type="dxa"/>
            <w:tcBorders>
              <w:top w:val="single" w:sz="4" w:space="0" w:color="000000"/>
              <w:left w:val="single" w:sz="4" w:space="0" w:color="000000"/>
              <w:bottom w:val="single" w:sz="4" w:space="0" w:color="000000"/>
              <w:right w:val="single" w:sz="4" w:space="0" w:color="000000"/>
            </w:tcBorders>
            <w:vAlign w:val="center"/>
          </w:tcPr>
          <w:p w14:paraId="47611F87" w14:textId="77777777" w:rsidR="000A449B" w:rsidRPr="00B47B2B" w:rsidRDefault="00000000">
            <w:pPr>
              <w:spacing w:after="0" w:line="288" w:lineRule="auto"/>
              <w:jc w:val="center"/>
              <w:rPr>
                <w:rFonts w:ascii="Times New Roman" w:eastAsia="Times New Roman" w:hAnsi="Times New Roman"/>
                <w:b/>
                <w:bCs/>
                <w:sz w:val="24"/>
                <w:szCs w:val="24"/>
              </w:rPr>
            </w:pPr>
            <w:r w:rsidRPr="00B47B2B">
              <w:rPr>
                <w:rFonts w:ascii="Times New Roman" w:eastAsia="Times New Roman" w:hAnsi="Times New Roman"/>
                <w:b/>
                <w:bCs/>
                <w:sz w:val="24"/>
                <w:szCs w:val="24"/>
              </w:rPr>
              <w:t>Indicator</w:t>
            </w:r>
          </w:p>
        </w:tc>
        <w:tc>
          <w:tcPr>
            <w:tcW w:w="2003" w:type="dxa"/>
            <w:tcBorders>
              <w:top w:val="single" w:sz="4" w:space="0" w:color="000000"/>
              <w:left w:val="single" w:sz="4" w:space="0" w:color="000000"/>
              <w:bottom w:val="single" w:sz="4" w:space="0" w:color="000000"/>
              <w:right w:val="single" w:sz="4" w:space="0" w:color="000000"/>
            </w:tcBorders>
            <w:vAlign w:val="center"/>
          </w:tcPr>
          <w:p w14:paraId="74035183" w14:textId="77777777" w:rsidR="000A449B" w:rsidRPr="00B47B2B" w:rsidRDefault="00000000">
            <w:pPr>
              <w:spacing w:after="0" w:line="288" w:lineRule="auto"/>
              <w:jc w:val="center"/>
              <w:rPr>
                <w:rFonts w:ascii="Times New Roman" w:eastAsia="Times New Roman" w:hAnsi="Times New Roman"/>
                <w:b/>
                <w:bCs/>
                <w:sz w:val="24"/>
                <w:szCs w:val="24"/>
              </w:rPr>
            </w:pPr>
            <w:r w:rsidRPr="00B47B2B">
              <w:rPr>
                <w:rFonts w:ascii="Times New Roman" w:eastAsia="Times New Roman" w:hAnsi="Times New Roman"/>
                <w:b/>
                <w:bCs/>
                <w:sz w:val="24"/>
                <w:szCs w:val="24"/>
              </w:rPr>
              <w:t>Unit</w:t>
            </w:r>
          </w:p>
        </w:tc>
        <w:tc>
          <w:tcPr>
            <w:tcW w:w="1115" w:type="dxa"/>
            <w:tcBorders>
              <w:top w:val="single" w:sz="4" w:space="0" w:color="000000"/>
              <w:left w:val="single" w:sz="4" w:space="0" w:color="000000"/>
              <w:bottom w:val="single" w:sz="4" w:space="0" w:color="000000"/>
              <w:right w:val="single" w:sz="4" w:space="0" w:color="000000"/>
            </w:tcBorders>
            <w:vAlign w:val="center"/>
          </w:tcPr>
          <w:p w14:paraId="3E5AF5C4" w14:textId="77777777" w:rsidR="000A449B" w:rsidRPr="00B47B2B" w:rsidRDefault="00000000">
            <w:pPr>
              <w:spacing w:after="0" w:line="288" w:lineRule="auto"/>
              <w:jc w:val="center"/>
              <w:rPr>
                <w:rFonts w:ascii="Times New Roman" w:eastAsia="Times New Roman" w:hAnsi="Times New Roman"/>
                <w:b/>
                <w:bCs/>
                <w:sz w:val="24"/>
                <w:szCs w:val="24"/>
              </w:rPr>
            </w:pPr>
            <w:r w:rsidRPr="00B47B2B">
              <w:rPr>
                <w:rFonts w:ascii="Times New Roman" w:eastAsia="Times New Roman" w:hAnsi="Times New Roman"/>
                <w:b/>
                <w:bCs/>
                <w:sz w:val="24"/>
                <w:szCs w:val="24"/>
              </w:rPr>
              <w:t>Average Value</w:t>
            </w:r>
          </w:p>
        </w:tc>
        <w:tc>
          <w:tcPr>
            <w:tcW w:w="992" w:type="dxa"/>
            <w:tcBorders>
              <w:top w:val="single" w:sz="4" w:space="0" w:color="000000"/>
              <w:left w:val="single" w:sz="4" w:space="0" w:color="000000"/>
              <w:bottom w:val="single" w:sz="4" w:space="0" w:color="000000"/>
              <w:right w:val="single" w:sz="4" w:space="0" w:color="000000"/>
            </w:tcBorders>
            <w:vAlign w:val="center"/>
          </w:tcPr>
          <w:p w14:paraId="42933EB0" w14:textId="77777777" w:rsidR="000A449B" w:rsidRPr="00B47B2B" w:rsidRDefault="00000000">
            <w:pPr>
              <w:spacing w:after="0" w:line="288" w:lineRule="auto"/>
              <w:jc w:val="center"/>
              <w:rPr>
                <w:rFonts w:ascii="Times New Roman" w:eastAsia="Times New Roman" w:hAnsi="Times New Roman"/>
                <w:b/>
                <w:bCs/>
                <w:sz w:val="24"/>
                <w:szCs w:val="24"/>
              </w:rPr>
            </w:pPr>
            <w:r w:rsidRPr="00B47B2B">
              <w:rPr>
                <w:rFonts w:ascii="Times New Roman" w:eastAsia="Times New Roman" w:hAnsi="Times New Roman"/>
                <w:b/>
                <w:bCs/>
                <w:sz w:val="24"/>
                <w:szCs w:val="24"/>
              </w:rPr>
              <w:t>Range (Min–Max)</w:t>
            </w:r>
          </w:p>
        </w:tc>
        <w:tc>
          <w:tcPr>
            <w:tcW w:w="3119" w:type="dxa"/>
            <w:tcBorders>
              <w:top w:val="single" w:sz="4" w:space="0" w:color="000000"/>
              <w:left w:val="single" w:sz="4" w:space="0" w:color="000000"/>
              <w:bottom w:val="single" w:sz="4" w:space="0" w:color="000000"/>
              <w:right w:val="single" w:sz="4" w:space="0" w:color="000000"/>
            </w:tcBorders>
            <w:vAlign w:val="center"/>
          </w:tcPr>
          <w:p w14:paraId="25D8C1A7" w14:textId="77777777" w:rsidR="000A449B" w:rsidRPr="00B47B2B" w:rsidRDefault="00000000">
            <w:pPr>
              <w:spacing w:after="0" w:line="288" w:lineRule="auto"/>
              <w:jc w:val="center"/>
              <w:rPr>
                <w:rFonts w:ascii="Times New Roman" w:eastAsia="Times New Roman" w:hAnsi="Times New Roman"/>
                <w:b/>
                <w:bCs/>
                <w:sz w:val="24"/>
                <w:szCs w:val="24"/>
              </w:rPr>
            </w:pPr>
            <w:r w:rsidRPr="00B47B2B">
              <w:rPr>
                <w:rFonts w:ascii="Times New Roman" w:eastAsia="Times New Roman" w:hAnsi="Times New Roman"/>
                <w:b/>
                <w:bCs/>
                <w:sz w:val="24"/>
                <w:szCs w:val="24"/>
              </w:rPr>
              <w:t>Remarks</w:t>
            </w:r>
          </w:p>
        </w:tc>
      </w:tr>
      <w:tr w:rsidR="000A449B" w:rsidRPr="00B47B2B" w14:paraId="6EEE34CE" w14:textId="77777777">
        <w:tc>
          <w:tcPr>
            <w:tcW w:w="2802" w:type="dxa"/>
            <w:tcBorders>
              <w:top w:val="single" w:sz="4" w:space="0" w:color="000000"/>
              <w:left w:val="single" w:sz="4" w:space="0" w:color="000000"/>
              <w:bottom w:val="single" w:sz="4" w:space="0" w:color="000000"/>
              <w:right w:val="single" w:sz="4" w:space="0" w:color="000000"/>
            </w:tcBorders>
            <w:vAlign w:val="center"/>
          </w:tcPr>
          <w:p w14:paraId="4FF26263" w14:textId="77777777" w:rsidR="000A449B" w:rsidRPr="00B47B2B" w:rsidRDefault="00000000">
            <w:pPr>
              <w:spacing w:after="0" w:line="288" w:lineRule="auto"/>
              <w:rPr>
                <w:rFonts w:ascii="Times New Roman" w:hAnsi="Times New Roman"/>
              </w:rPr>
            </w:pPr>
            <w:r w:rsidRPr="00B47B2B">
              <w:rPr>
                <w:rFonts w:ascii="Times New Roman" w:eastAsia="Times New Roman" w:hAnsi="Times New Roman"/>
                <w:sz w:val="24"/>
                <w:szCs w:val="24"/>
              </w:rPr>
              <w:t>1. Year of establishment</w:t>
            </w:r>
          </w:p>
        </w:tc>
        <w:tc>
          <w:tcPr>
            <w:tcW w:w="2003" w:type="dxa"/>
            <w:tcBorders>
              <w:top w:val="single" w:sz="4" w:space="0" w:color="000000"/>
              <w:left w:val="single" w:sz="4" w:space="0" w:color="000000"/>
              <w:bottom w:val="single" w:sz="4" w:space="0" w:color="000000"/>
              <w:right w:val="single" w:sz="4" w:space="0" w:color="000000"/>
            </w:tcBorders>
            <w:vAlign w:val="center"/>
          </w:tcPr>
          <w:p w14:paraId="20B5478F" w14:textId="77777777" w:rsidR="000A449B" w:rsidRPr="00B47B2B" w:rsidRDefault="00000000">
            <w:pPr>
              <w:spacing w:after="0" w:line="288" w:lineRule="auto"/>
              <w:jc w:val="center"/>
              <w:rPr>
                <w:rFonts w:ascii="Times New Roman" w:eastAsia="Times New Roman" w:hAnsi="Times New Roman"/>
                <w:sz w:val="24"/>
                <w:szCs w:val="24"/>
              </w:rPr>
            </w:pPr>
            <w:r w:rsidRPr="00B47B2B">
              <w:rPr>
                <w:rFonts w:ascii="Times New Roman" w:eastAsia="Times New Roman" w:hAnsi="Times New Roman"/>
                <w:sz w:val="24"/>
                <w:szCs w:val="24"/>
              </w:rPr>
              <w:t>Year</w:t>
            </w:r>
          </w:p>
        </w:tc>
        <w:tc>
          <w:tcPr>
            <w:tcW w:w="1115" w:type="dxa"/>
            <w:tcBorders>
              <w:top w:val="single" w:sz="4" w:space="0" w:color="000000"/>
              <w:left w:val="single" w:sz="4" w:space="0" w:color="000000"/>
              <w:bottom w:val="single" w:sz="4" w:space="0" w:color="000000"/>
              <w:right w:val="single" w:sz="4" w:space="0" w:color="000000"/>
            </w:tcBorders>
            <w:vAlign w:val="center"/>
          </w:tcPr>
          <w:p w14:paraId="6586F963" w14:textId="77777777" w:rsidR="000A449B" w:rsidRPr="00B47B2B" w:rsidRDefault="00000000">
            <w:pPr>
              <w:spacing w:after="0" w:line="288" w:lineRule="auto"/>
              <w:jc w:val="center"/>
              <w:rPr>
                <w:rFonts w:ascii="Times New Roman" w:eastAsia="Times New Roman" w:hAnsi="Times New Roman"/>
                <w:sz w:val="24"/>
                <w:szCs w:val="24"/>
              </w:rPr>
            </w:pPr>
            <w:r w:rsidRPr="00B47B2B">
              <w:rPr>
                <w:rFonts w:ascii="Times New Roman" w:eastAsia="Times New Roman" w:hAnsi="Times New Roman"/>
                <w:sz w:val="24"/>
                <w:szCs w:val="24"/>
              </w:rPr>
              <w:t>2018</w:t>
            </w:r>
          </w:p>
        </w:tc>
        <w:tc>
          <w:tcPr>
            <w:tcW w:w="992" w:type="dxa"/>
            <w:tcBorders>
              <w:top w:val="single" w:sz="4" w:space="0" w:color="000000"/>
              <w:left w:val="single" w:sz="4" w:space="0" w:color="000000"/>
              <w:bottom w:val="single" w:sz="4" w:space="0" w:color="000000"/>
              <w:right w:val="single" w:sz="4" w:space="0" w:color="000000"/>
            </w:tcBorders>
            <w:vAlign w:val="center"/>
          </w:tcPr>
          <w:p w14:paraId="061A2CE6" w14:textId="77777777" w:rsidR="000A449B" w:rsidRPr="00B47B2B" w:rsidRDefault="00000000">
            <w:pPr>
              <w:spacing w:after="0" w:line="288" w:lineRule="auto"/>
              <w:jc w:val="center"/>
              <w:rPr>
                <w:rFonts w:ascii="Times New Roman" w:eastAsia="Times New Roman" w:hAnsi="Times New Roman"/>
                <w:sz w:val="24"/>
                <w:szCs w:val="24"/>
              </w:rPr>
            </w:pPr>
            <w:r w:rsidRPr="00B47B2B">
              <w:rPr>
                <w:rFonts w:ascii="Times New Roman" w:eastAsia="Times New Roman" w:hAnsi="Times New Roman"/>
                <w:sz w:val="24"/>
                <w:szCs w:val="24"/>
              </w:rPr>
              <w:t>2016–2023</w:t>
            </w:r>
          </w:p>
        </w:tc>
        <w:tc>
          <w:tcPr>
            <w:tcW w:w="3119" w:type="dxa"/>
            <w:tcBorders>
              <w:top w:val="single" w:sz="4" w:space="0" w:color="000000"/>
              <w:left w:val="single" w:sz="4" w:space="0" w:color="000000"/>
              <w:bottom w:val="single" w:sz="4" w:space="0" w:color="000000"/>
              <w:right w:val="single" w:sz="4" w:space="0" w:color="000000"/>
            </w:tcBorders>
            <w:vAlign w:val="center"/>
          </w:tcPr>
          <w:p w14:paraId="3539368B" w14:textId="77777777" w:rsidR="000A449B" w:rsidRPr="00B47B2B" w:rsidRDefault="00000000">
            <w:pPr>
              <w:spacing w:after="0" w:line="288" w:lineRule="auto"/>
              <w:rPr>
                <w:rFonts w:ascii="Times New Roman" w:eastAsia="Times New Roman" w:hAnsi="Times New Roman"/>
                <w:sz w:val="24"/>
                <w:szCs w:val="24"/>
              </w:rPr>
            </w:pPr>
            <w:r w:rsidRPr="00B47B2B">
              <w:rPr>
                <w:rFonts w:ascii="Times New Roman" w:eastAsia="Times New Roman" w:hAnsi="Times New Roman"/>
                <w:sz w:val="24"/>
                <w:szCs w:val="24"/>
              </w:rPr>
              <w:t>Period of rapid growth driven by the OCOP Program and Decision No. 844/QĐ-</w:t>
            </w:r>
            <w:proofErr w:type="spellStart"/>
            <w:r w:rsidRPr="00B47B2B">
              <w:rPr>
                <w:rFonts w:ascii="Times New Roman" w:eastAsia="Times New Roman" w:hAnsi="Times New Roman"/>
                <w:sz w:val="24"/>
                <w:szCs w:val="24"/>
              </w:rPr>
              <w:t>TTg</w:t>
            </w:r>
            <w:proofErr w:type="spellEnd"/>
          </w:p>
        </w:tc>
      </w:tr>
      <w:tr w:rsidR="000A449B" w:rsidRPr="00B47B2B" w14:paraId="5858AC25" w14:textId="77777777">
        <w:tc>
          <w:tcPr>
            <w:tcW w:w="2802" w:type="dxa"/>
            <w:tcBorders>
              <w:top w:val="single" w:sz="4" w:space="0" w:color="000000"/>
              <w:left w:val="single" w:sz="4" w:space="0" w:color="000000"/>
              <w:bottom w:val="single" w:sz="4" w:space="0" w:color="000000"/>
              <w:right w:val="single" w:sz="4" w:space="0" w:color="000000"/>
            </w:tcBorders>
            <w:vAlign w:val="center"/>
          </w:tcPr>
          <w:p w14:paraId="436CB986" w14:textId="77777777" w:rsidR="000A449B" w:rsidRPr="00B47B2B" w:rsidRDefault="00000000">
            <w:pPr>
              <w:spacing w:after="0" w:line="288" w:lineRule="auto"/>
              <w:rPr>
                <w:rFonts w:ascii="Times New Roman" w:eastAsia="Times New Roman" w:hAnsi="Times New Roman"/>
                <w:sz w:val="24"/>
                <w:szCs w:val="24"/>
              </w:rPr>
            </w:pPr>
            <w:r w:rsidRPr="00B47B2B">
              <w:rPr>
                <w:rFonts w:ascii="Times New Roman" w:eastAsia="Times New Roman" w:hAnsi="Times New Roman"/>
                <w:sz w:val="24"/>
                <w:szCs w:val="24"/>
              </w:rPr>
              <w:t>2. Number of members</w:t>
            </w:r>
          </w:p>
        </w:tc>
        <w:tc>
          <w:tcPr>
            <w:tcW w:w="2003" w:type="dxa"/>
            <w:tcBorders>
              <w:top w:val="single" w:sz="4" w:space="0" w:color="000000"/>
              <w:left w:val="single" w:sz="4" w:space="0" w:color="000000"/>
              <w:bottom w:val="single" w:sz="4" w:space="0" w:color="000000"/>
              <w:right w:val="single" w:sz="4" w:space="0" w:color="000000"/>
            </w:tcBorders>
            <w:vAlign w:val="center"/>
          </w:tcPr>
          <w:p w14:paraId="3D1618BB" w14:textId="77777777" w:rsidR="000A449B" w:rsidRPr="00B47B2B" w:rsidRDefault="00000000">
            <w:pPr>
              <w:spacing w:after="0" w:line="288" w:lineRule="auto"/>
              <w:jc w:val="center"/>
              <w:rPr>
                <w:rFonts w:ascii="Times New Roman" w:eastAsia="Times New Roman" w:hAnsi="Times New Roman"/>
                <w:sz w:val="24"/>
                <w:szCs w:val="24"/>
              </w:rPr>
            </w:pPr>
            <w:r w:rsidRPr="00B47B2B">
              <w:rPr>
                <w:rFonts w:ascii="Times New Roman" w:eastAsia="Times New Roman" w:hAnsi="Times New Roman"/>
                <w:sz w:val="24"/>
                <w:szCs w:val="24"/>
              </w:rPr>
              <w:t>Persons</w:t>
            </w:r>
          </w:p>
        </w:tc>
        <w:tc>
          <w:tcPr>
            <w:tcW w:w="1115" w:type="dxa"/>
            <w:tcBorders>
              <w:top w:val="single" w:sz="4" w:space="0" w:color="000000"/>
              <w:left w:val="single" w:sz="4" w:space="0" w:color="000000"/>
              <w:bottom w:val="single" w:sz="4" w:space="0" w:color="000000"/>
              <w:right w:val="single" w:sz="4" w:space="0" w:color="000000"/>
            </w:tcBorders>
            <w:vAlign w:val="center"/>
          </w:tcPr>
          <w:p w14:paraId="13BF899D" w14:textId="77777777" w:rsidR="000A449B" w:rsidRPr="00B47B2B" w:rsidRDefault="00000000">
            <w:pPr>
              <w:spacing w:after="0" w:line="288" w:lineRule="auto"/>
              <w:jc w:val="center"/>
              <w:rPr>
                <w:rFonts w:ascii="Times New Roman" w:eastAsia="Times New Roman" w:hAnsi="Times New Roman"/>
                <w:sz w:val="24"/>
                <w:szCs w:val="24"/>
              </w:rPr>
            </w:pPr>
            <w:r w:rsidRPr="00B47B2B">
              <w:rPr>
                <w:rFonts w:ascii="Times New Roman" w:eastAsia="Times New Roman" w:hAnsi="Times New Roman"/>
                <w:sz w:val="24"/>
                <w:szCs w:val="24"/>
              </w:rPr>
              <w:t>25</w:t>
            </w:r>
          </w:p>
        </w:tc>
        <w:tc>
          <w:tcPr>
            <w:tcW w:w="992" w:type="dxa"/>
            <w:tcBorders>
              <w:top w:val="single" w:sz="4" w:space="0" w:color="000000"/>
              <w:left w:val="single" w:sz="4" w:space="0" w:color="000000"/>
              <w:bottom w:val="single" w:sz="4" w:space="0" w:color="000000"/>
              <w:right w:val="single" w:sz="4" w:space="0" w:color="000000"/>
            </w:tcBorders>
            <w:vAlign w:val="center"/>
          </w:tcPr>
          <w:p w14:paraId="360F110C" w14:textId="77777777" w:rsidR="000A449B" w:rsidRPr="00B47B2B" w:rsidRDefault="00000000">
            <w:pPr>
              <w:spacing w:after="0" w:line="288" w:lineRule="auto"/>
              <w:jc w:val="center"/>
              <w:rPr>
                <w:rFonts w:ascii="Times New Roman" w:eastAsia="Times New Roman" w:hAnsi="Times New Roman"/>
                <w:sz w:val="24"/>
                <w:szCs w:val="24"/>
              </w:rPr>
            </w:pPr>
            <w:r w:rsidRPr="00B47B2B">
              <w:rPr>
                <w:rFonts w:ascii="Times New Roman" w:eastAsia="Times New Roman" w:hAnsi="Times New Roman"/>
                <w:sz w:val="24"/>
                <w:szCs w:val="24"/>
              </w:rPr>
              <w:t>12–58</w:t>
            </w:r>
          </w:p>
        </w:tc>
        <w:tc>
          <w:tcPr>
            <w:tcW w:w="3119" w:type="dxa"/>
            <w:tcBorders>
              <w:top w:val="single" w:sz="4" w:space="0" w:color="000000"/>
              <w:left w:val="single" w:sz="4" w:space="0" w:color="000000"/>
              <w:bottom w:val="single" w:sz="4" w:space="0" w:color="000000"/>
              <w:right w:val="single" w:sz="4" w:space="0" w:color="000000"/>
            </w:tcBorders>
            <w:vAlign w:val="center"/>
          </w:tcPr>
          <w:p w14:paraId="7B0DB7FF" w14:textId="77777777" w:rsidR="000A449B" w:rsidRPr="00B47B2B" w:rsidRDefault="00000000">
            <w:pPr>
              <w:spacing w:after="0" w:line="288" w:lineRule="auto"/>
              <w:rPr>
                <w:rFonts w:ascii="Times New Roman" w:eastAsia="Times New Roman" w:hAnsi="Times New Roman"/>
                <w:sz w:val="24"/>
                <w:szCs w:val="24"/>
              </w:rPr>
            </w:pPr>
            <w:r w:rsidRPr="00B47B2B">
              <w:rPr>
                <w:rFonts w:ascii="Times New Roman" w:eastAsia="Times New Roman" w:hAnsi="Times New Roman"/>
                <w:sz w:val="24"/>
                <w:szCs w:val="24"/>
              </w:rPr>
              <w:t>60% ethnic minorities, 40% women</w:t>
            </w:r>
          </w:p>
        </w:tc>
      </w:tr>
      <w:tr w:rsidR="000A449B" w:rsidRPr="00B47B2B" w14:paraId="53EB4D69" w14:textId="77777777">
        <w:tc>
          <w:tcPr>
            <w:tcW w:w="2802" w:type="dxa"/>
            <w:tcBorders>
              <w:top w:val="single" w:sz="4" w:space="0" w:color="000000"/>
              <w:left w:val="single" w:sz="4" w:space="0" w:color="000000"/>
              <w:bottom w:val="single" w:sz="4" w:space="0" w:color="000000"/>
              <w:right w:val="single" w:sz="4" w:space="0" w:color="000000"/>
            </w:tcBorders>
            <w:vAlign w:val="center"/>
          </w:tcPr>
          <w:p w14:paraId="5CD0E0AE" w14:textId="77777777" w:rsidR="000A449B" w:rsidRPr="00B47B2B" w:rsidRDefault="00000000">
            <w:pPr>
              <w:spacing w:after="0" w:line="288" w:lineRule="auto"/>
              <w:rPr>
                <w:rFonts w:ascii="Times New Roman" w:eastAsia="Times New Roman" w:hAnsi="Times New Roman"/>
                <w:sz w:val="24"/>
                <w:szCs w:val="24"/>
              </w:rPr>
            </w:pPr>
            <w:r w:rsidRPr="00B47B2B">
              <w:rPr>
                <w:rFonts w:ascii="Times New Roman" w:eastAsia="Times New Roman" w:hAnsi="Times New Roman"/>
                <w:sz w:val="24"/>
                <w:szCs w:val="24"/>
              </w:rPr>
              <w:t>3. Regular employees</w:t>
            </w:r>
          </w:p>
        </w:tc>
        <w:tc>
          <w:tcPr>
            <w:tcW w:w="2003" w:type="dxa"/>
            <w:tcBorders>
              <w:top w:val="single" w:sz="4" w:space="0" w:color="000000"/>
              <w:left w:val="single" w:sz="4" w:space="0" w:color="000000"/>
              <w:bottom w:val="single" w:sz="4" w:space="0" w:color="000000"/>
              <w:right w:val="single" w:sz="4" w:space="0" w:color="000000"/>
            </w:tcBorders>
            <w:vAlign w:val="center"/>
          </w:tcPr>
          <w:p w14:paraId="544859DD" w14:textId="77777777" w:rsidR="000A449B" w:rsidRPr="00B47B2B" w:rsidRDefault="00000000">
            <w:pPr>
              <w:spacing w:after="0" w:line="288" w:lineRule="auto"/>
              <w:jc w:val="center"/>
              <w:rPr>
                <w:rFonts w:ascii="Times New Roman" w:eastAsia="Times New Roman" w:hAnsi="Times New Roman"/>
                <w:sz w:val="24"/>
                <w:szCs w:val="24"/>
              </w:rPr>
            </w:pPr>
            <w:r w:rsidRPr="00B47B2B">
              <w:rPr>
                <w:rFonts w:ascii="Times New Roman" w:eastAsia="Times New Roman" w:hAnsi="Times New Roman"/>
                <w:sz w:val="24"/>
                <w:szCs w:val="24"/>
              </w:rPr>
              <w:t>Persons</w:t>
            </w:r>
          </w:p>
        </w:tc>
        <w:tc>
          <w:tcPr>
            <w:tcW w:w="1115" w:type="dxa"/>
            <w:tcBorders>
              <w:top w:val="single" w:sz="4" w:space="0" w:color="000000"/>
              <w:left w:val="single" w:sz="4" w:space="0" w:color="000000"/>
              <w:bottom w:val="single" w:sz="4" w:space="0" w:color="000000"/>
              <w:right w:val="single" w:sz="4" w:space="0" w:color="000000"/>
            </w:tcBorders>
            <w:vAlign w:val="center"/>
          </w:tcPr>
          <w:p w14:paraId="76AC4747" w14:textId="77777777" w:rsidR="000A449B" w:rsidRPr="00B47B2B" w:rsidRDefault="00000000">
            <w:pPr>
              <w:spacing w:after="0" w:line="288" w:lineRule="auto"/>
              <w:jc w:val="center"/>
              <w:rPr>
                <w:rFonts w:ascii="Times New Roman" w:eastAsia="Times New Roman" w:hAnsi="Times New Roman"/>
                <w:sz w:val="24"/>
                <w:szCs w:val="24"/>
              </w:rPr>
            </w:pPr>
            <w:r w:rsidRPr="00B47B2B">
              <w:rPr>
                <w:rFonts w:ascii="Times New Roman" w:eastAsia="Times New Roman" w:hAnsi="Times New Roman"/>
                <w:sz w:val="24"/>
                <w:szCs w:val="24"/>
              </w:rPr>
              <w:t>15</w:t>
            </w:r>
          </w:p>
        </w:tc>
        <w:tc>
          <w:tcPr>
            <w:tcW w:w="992" w:type="dxa"/>
            <w:tcBorders>
              <w:top w:val="single" w:sz="4" w:space="0" w:color="000000"/>
              <w:left w:val="single" w:sz="4" w:space="0" w:color="000000"/>
              <w:bottom w:val="single" w:sz="4" w:space="0" w:color="000000"/>
              <w:right w:val="single" w:sz="4" w:space="0" w:color="000000"/>
            </w:tcBorders>
            <w:vAlign w:val="center"/>
          </w:tcPr>
          <w:p w14:paraId="4A376062" w14:textId="77777777" w:rsidR="000A449B" w:rsidRPr="00B47B2B" w:rsidRDefault="00000000">
            <w:pPr>
              <w:spacing w:after="0" w:line="288" w:lineRule="auto"/>
              <w:jc w:val="center"/>
              <w:rPr>
                <w:rFonts w:ascii="Times New Roman" w:eastAsia="Times New Roman" w:hAnsi="Times New Roman"/>
                <w:sz w:val="24"/>
                <w:szCs w:val="24"/>
              </w:rPr>
            </w:pPr>
            <w:r w:rsidRPr="00B47B2B">
              <w:rPr>
                <w:rFonts w:ascii="Times New Roman" w:eastAsia="Times New Roman" w:hAnsi="Times New Roman"/>
                <w:sz w:val="24"/>
                <w:szCs w:val="24"/>
              </w:rPr>
              <w:t>8–30</w:t>
            </w:r>
          </w:p>
        </w:tc>
        <w:tc>
          <w:tcPr>
            <w:tcW w:w="3119" w:type="dxa"/>
            <w:tcBorders>
              <w:top w:val="single" w:sz="4" w:space="0" w:color="000000"/>
              <w:left w:val="single" w:sz="4" w:space="0" w:color="000000"/>
              <w:bottom w:val="single" w:sz="4" w:space="0" w:color="000000"/>
              <w:right w:val="single" w:sz="4" w:space="0" w:color="000000"/>
            </w:tcBorders>
            <w:vAlign w:val="center"/>
          </w:tcPr>
          <w:p w14:paraId="49797787" w14:textId="77777777" w:rsidR="000A449B" w:rsidRPr="00B47B2B" w:rsidRDefault="00000000">
            <w:pPr>
              <w:spacing w:after="0" w:line="288" w:lineRule="auto"/>
              <w:rPr>
                <w:rFonts w:ascii="Times New Roman" w:hAnsi="Times New Roman"/>
              </w:rPr>
            </w:pPr>
            <w:r w:rsidRPr="00B47B2B">
              <w:rPr>
                <w:rFonts w:ascii="Times New Roman" w:eastAsia="Times New Roman" w:hAnsi="Times New Roman"/>
                <w:sz w:val="24"/>
                <w:szCs w:val="24"/>
              </w:rPr>
              <w:t>Seasonal labor accounts for 20–25%</w:t>
            </w:r>
          </w:p>
        </w:tc>
      </w:tr>
      <w:tr w:rsidR="000A449B" w:rsidRPr="00B47B2B" w14:paraId="4972B038" w14:textId="77777777">
        <w:tc>
          <w:tcPr>
            <w:tcW w:w="2802" w:type="dxa"/>
            <w:tcBorders>
              <w:top w:val="single" w:sz="4" w:space="0" w:color="000000"/>
              <w:left w:val="single" w:sz="4" w:space="0" w:color="000000"/>
              <w:bottom w:val="single" w:sz="4" w:space="0" w:color="000000"/>
              <w:right w:val="single" w:sz="4" w:space="0" w:color="000000"/>
            </w:tcBorders>
            <w:vAlign w:val="center"/>
          </w:tcPr>
          <w:p w14:paraId="0505870C" w14:textId="77777777" w:rsidR="000A449B" w:rsidRPr="00B47B2B" w:rsidRDefault="00000000">
            <w:pPr>
              <w:spacing w:after="0" w:line="288" w:lineRule="auto"/>
              <w:rPr>
                <w:rFonts w:ascii="Times New Roman" w:hAnsi="Times New Roman"/>
              </w:rPr>
            </w:pPr>
            <w:r w:rsidRPr="00B47B2B">
              <w:rPr>
                <w:rFonts w:ascii="Times New Roman" w:eastAsia="Times New Roman" w:hAnsi="Times New Roman"/>
                <w:sz w:val="24"/>
                <w:szCs w:val="24"/>
              </w:rPr>
              <w:t>4. Educational level of management staff</w:t>
            </w:r>
          </w:p>
        </w:tc>
        <w:tc>
          <w:tcPr>
            <w:tcW w:w="2003" w:type="dxa"/>
            <w:tcBorders>
              <w:top w:val="single" w:sz="4" w:space="0" w:color="000000"/>
              <w:left w:val="single" w:sz="4" w:space="0" w:color="000000"/>
              <w:bottom w:val="single" w:sz="4" w:space="0" w:color="000000"/>
              <w:right w:val="single" w:sz="4" w:space="0" w:color="000000"/>
            </w:tcBorders>
            <w:vAlign w:val="center"/>
          </w:tcPr>
          <w:p w14:paraId="401A78ED" w14:textId="77777777" w:rsidR="000A449B" w:rsidRPr="00B47B2B" w:rsidRDefault="00000000">
            <w:pPr>
              <w:spacing w:after="0" w:line="288" w:lineRule="auto"/>
              <w:jc w:val="center"/>
              <w:rPr>
                <w:rFonts w:ascii="Times New Roman" w:eastAsia="Times New Roman" w:hAnsi="Times New Roman"/>
                <w:sz w:val="24"/>
                <w:szCs w:val="24"/>
              </w:rPr>
            </w:pPr>
            <w:r w:rsidRPr="00B47B2B">
              <w:rPr>
                <w:rFonts w:ascii="Times New Roman" w:eastAsia="Times New Roman" w:hAnsi="Times New Roman"/>
                <w:sz w:val="24"/>
                <w:szCs w:val="24"/>
              </w:rPr>
              <w:t>% with university/college degree</w:t>
            </w:r>
          </w:p>
        </w:tc>
        <w:tc>
          <w:tcPr>
            <w:tcW w:w="1115" w:type="dxa"/>
            <w:tcBorders>
              <w:top w:val="single" w:sz="4" w:space="0" w:color="000000"/>
              <w:left w:val="single" w:sz="4" w:space="0" w:color="000000"/>
              <w:bottom w:val="single" w:sz="4" w:space="0" w:color="000000"/>
              <w:right w:val="single" w:sz="4" w:space="0" w:color="000000"/>
            </w:tcBorders>
            <w:vAlign w:val="center"/>
          </w:tcPr>
          <w:p w14:paraId="529E0452" w14:textId="77777777" w:rsidR="000A449B" w:rsidRPr="00B47B2B" w:rsidRDefault="00000000">
            <w:pPr>
              <w:spacing w:after="0" w:line="288" w:lineRule="auto"/>
              <w:jc w:val="center"/>
              <w:rPr>
                <w:rFonts w:ascii="Times New Roman" w:eastAsia="Times New Roman" w:hAnsi="Times New Roman"/>
                <w:sz w:val="24"/>
                <w:szCs w:val="24"/>
              </w:rPr>
            </w:pPr>
            <w:r w:rsidRPr="00B47B2B">
              <w:rPr>
                <w:rFonts w:ascii="Times New Roman" w:eastAsia="Times New Roman" w:hAnsi="Times New Roman"/>
                <w:sz w:val="24"/>
                <w:szCs w:val="24"/>
              </w:rPr>
              <w:t>25%</w:t>
            </w:r>
          </w:p>
        </w:tc>
        <w:tc>
          <w:tcPr>
            <w:tcW w:w="992" w:type="dxa"/>
            <w:tcBorders>
              <w:top w:val="single" w:sz="4" w:space="0" w:color="000000"/>
              <w:left w:val="single" w:sz="4" w:space="0" w:color="000000"/>
              <w:bottom w:val="single" w:sz="4" w:space="0" w:color="000000"/>
              <w:right w:val="single" w:sz="4" w:space="0" w:color="000000"/>
            </w:tcBorders>
            <w:vAlign w:val="center"/>
          </w:tcPr>
          <w:p w14:paraId="1318B108" w14:textId="77777777" w:rsidR="000A449B" w:rsidRPr="00B47B2B" w:rsidRDefault="00000000">
            <w:pPr>
              <w:spacing w:after="0" w:line="288" w:lineRule="auto"/>
              <w:jc w:val="center"/>
              <w:rPr>
                <w:rFonts w:ascii="Times New Roman" w:eastAsia="Times New Roman" w:hAnsi="Times New Roman"/>
                <w:sz w:val="24"/>
                <w:szCs w:val="24"/>
              </w:rPr>
            </w:pPr>
            <w:r w:rsidRPr="00B47B2B">
              <w:rPr>
                <w:rFonts w:ascii="Times New Roman" w:eastAsia="Times New Roman" w:hAnsi="Times New Roman"/>
                <w:sz w:val="24"/>
                <w:szCs w:val="24"/>
              </w:rPr>
              <w:t>10–40%</w:t>
            </w:r>
          </w:p>
        </w:tc>
        <w:tc>
          <w:tcPr>
            <w:tcW w:w="3119" w:type="dxa"/>
            <w:tcBorders>
              <w:top w:val="single" w:sz="4" w:space="0" w:color="000000"/>
              <w:left w:val="single" w:sz="4" w:space="0" w:color="000000"/>
              <w:bottom w:val="single" w:sz="4" w:space="0" w:color="000000"/>
              <w:right w:val="single" w:sz="4" w:space="0" w:color="000000"/>
            </w:tcBorders>
            <w:vAlign w:val="center"/>
          </w:tcPr>
          <w:p w14:paraId="354C4152" w14:textId="77777777" w:rsidR="000A449B" w:rsidRPr="00B47B2B" w:rsidRDefault="00000000">
            <w:pPr>
              <w:spacing w:after="0" w:line="288" w:lineRule="auto"/>
              <w:rPr>
                <w:rFonts w:ascii="Times New Roman" w:eastAsia="Times New Roman" w:hAnsi="Times New Roman"/>
                <w:sz w:val="24"/>
                <w:szCs w:val="24"/>
              </w:rPr>
            </w:pPr>
            <w:r w:rsidRPr="00B47B2B">
              <w:rPr>
                <w:rFonts w:ascii="Times New Roman" w:eastAsia="Times New Roman" w:hAnsi="Times New Roman"/>
                <w:sz w:val="24"/>
                <w:szCs w:val="24"/>
              </w:rPr>
              <w:t>Mostly part-time, limited business training</w:t>
            </w:r>
          </w:p>
        </w:tc>
      </w:tr>
      <w:tr w:rsidR="000A449B" w:rsidRPr="00B47B2B" w14:paraId="296F4625" w14:textId="77777777">
        <w:tc>
          <w:tcPr>
            <w:tcW w:w="2802" w:type="dxa"/>
            <w:tcBorders>
              <w:top w:val="single" w:sz="4" w:space="0" w:color="000000"/>
              <w:left w:val="single" w:sz="4" w:space="0" w:color="000000"/>
              <w:bottom w:val="single" w:sz="4" w:space="0" w:color="000000"/>
              <w:right w:val="single" w:sz="4" w:space="0" w:color="000000"/>
            </w:tcBorders>
            <w:vAlign w:val="center"/>
          </w:tcPr>
          <w:p w14:paraId="4FDF2E7B" w14:textId="77777777" w:rsidR="000A449B" w:rsidRPr="00B47B2B" w:rsidRDefault="00000000">
            <w:pPr>
              <w:spacing w:after="0" w:line="288" w:lineRule="auto"/>
              <w:rPr>
                <w:rFonts w:ascii="Times New Roman" w:eastAsia="Times New Roman" w:hAnsi="Times New Roman"/>
                <w:sz w:val="24"/>
                <w:szCs w:val="24"/>
              </w:rPr>
            </w:pPr>
            <w:r w:rsidRPr="00B47B2B">
              <w:rPr>
                <w:rFonts w:ascii="Times New Roman" w:eastAsia="Times New Roman" w:hAnsi="Times New Roman"/>
                <w:sz w:val="24"/>
                <w:szCs w:val="24"/>
              </w:rPr>
              <w:t>5. Average cultivated area</w:t>
            </w:r>
          </w:p>
        </w:tc>
        <w:tc>
          <w:tcPr>
            <w:tcW w:w="2003" w:type="dxa"/>
            <w:tcBorders>
              <w:top w:val="single" w:sz="4" w:space="0" w:color="000000"/>
              <w:left w:val="single" w:sz="4" w:space="0" w:color="000000"/>
              <w:bottom w:val="single" w:sz="4" w:space="0" w:color="000000"/>
              <w:right w:val="single" w:sz="4" w:space="0" w:color="000000"/>
            </w:tcBorders>
            <w:vAlign w:val="center"/>
          </w:tcPr>
          <w:p w14:paraId="4007123B" w14:textId="77777777" w:rsidR="000A449B" w:rsidRPr="00B47B2B" w:rsidRDefault="00000000">
            <w:pPr>
              <w:spacing w:after="0" w:line="288" w:lineRule="auto"/>
              <w:jc w:val="center"/>
              <w:rPr>
                <w:rFonts w:ascii="Times New Roman" w:eastAsia="Times New Roman" w:hAnsi="Times New Roman"/>
                <w:sz w:val="24"/>
                <w:szCs w:val="24"/>
              </w:rPr>
            </w:pPr>
            <w:r w:rsidRPr="00B47B2B">
              <w:rPr>
                <w:rFonts w:ascii="Times New Roman" w:eastAsia="Times New Roman" w:hAnsi="Times New Roman"/>
                <w:sz w:val="24"/>
                <w:szCs w:val="24"/>
              </w:rPr>
              <w:t>ha per cooperative</w:t>
            </w:r>
          </w:p>
        </w:tc>
        <w:tc>
          <w:tcPr>
            <w:tcW w:w="1115" w:type="dxa"/>
            <w:tcBorders>
              <w:top w:val="single" w:sz="4" w:space="0" w:color="000000"/>
              <w:left w:val="single" w:sz="4" w:space="0" w:color="000000"/>
              <w:bottom w:val="single" w:sz="4" w:space="0" w:color="000000"/>
              <w:right w:val="single" w:sz="4" w:space="0" w:color="000000"/>
            </w:tcBorders>
            <w:vAlign w:val="center"/>
          </w:tcPr>
          <w:p w14:paraId="6A532A56" w14:textId="77777777" w:rsidR="000A449B" w:rsidRPr="00B47B2B" w:rsidRDefault="00000000">
            <w:pPr>
              <w:spacing w:after="0" w:line="288" w:lineRule="auto"/>
              <w:jc w:val="center"/>
              <w:rPr>
                <w:rFonts w:ascii="Times New Roman" w:eastAsia="Times New Roman" w:hAnsi="Times New Roman"/>
                <w:sz w:val="24"/>
                <w:szCs w:val="24"/>
              </w:rPr>
            </w:pPr>
            <w:r w:rsidRPr="00B47B2B">
              <w:rPr>
                <w:rFonts w:ascii="Times New Roman" w:eastAsia="Times New Roman" w:hAnsi="Times New Roman"/>
                <w:sz w:val="24"/>
                <w:szCs w:val="24"/>
              </w:rPr>
              <w:t>22.5</w:t>
            </w:r>
          </w:p>
        </w:tc>
        <w:tc>
          <w:tcPr>
            <w:tcW w:w="992" w:type="dxa"/>
            <w:tcBorders>
              <w:top w:val="single" w:sz="4" w:space="0" w:color="000000"/>
              <w:left w:val="single" w:sz="4" w:space="0" w:color="000000"/>
              <w:bottom w:val="single" w:sz="4" w:space="0" w:color="000000"/>
              <w:right w:val="single" w:sz="4" w:space="0" w:color="000000"/>
            </w:tcBorders>
            <w:vAlign w:val="center"/>
          </w:tcPr>
          <w:p w14:paraId="138C1B55" w14:textId="77777777" w:rsidR="000A449B" w:rsidRPr="00B47B2B" w:rsidRDefault="00000000">
            <w:pPr>
              <w:spacing w:after="0" w:line="288" w:lineRule="auto"/>
              <w:jc w:val="center"/>
              <w:rPr>
                <w:rFonts w:ascii="Times New Roman" w:eastAsia="Times New Roman" w:hAnsi="Times New Roman"/>
                <w:sz w:val="24"/>
                <w:szCs w:val="24"/>
              </w:rPr>
            </w:pPr>
            <w:r w:rsidRPr="00B47B2B">
              <w:rPr>
                <w:rFonts w:ascii="Times New Roman" w:eastAsia="Times New Roman" w:hAnsi="Times New Roman"/>
                <w:sz w:val="24"/>
                <w:szCs w:val="24"/>
              </w:rPr>
              <w:t>10–65</w:t>
            </w:r>
          </w:p>
        </w:tc>
        <w:tc>
          <w:tcPr>
            <w:tcW w:w="3119" w:type="dxa"/>
            <w:tcBorders>
              <w:top w:val="single" w:sz="4" w:space="0" w:color="000000"/>
              <w:left w:val="single" w:sz="4" w:space="0" w:color="000000"/>
              <w:bottom w:val="single" w:sz="4" w:space="0" w:color="000000"/>
              <w:right w:val="single" w:sz="4" w:space="0" w:color="000000"/>
            </w:tcBorders>
            <w:vAlign w:val="center"/>
          </w:tcPr>
          <w:p w14:paraId="0101498D" w14:textId="77777777" w:rsidR="000A449B" w:rsidRPr="00B47B2B" w:rsidRDefault="00000000">
            <w:pPr>
              <w:spacing w:after="0" w:line="288" w:lineRule="auto"/>
              <w:rPr>
                <w:rFonts w:ascii="Times New Roman" w:eastAsia="Times New Roman" w:hAnsi="Times New Roman"/>
                <w:sz w:val="24"/>
                <w:szCs w:val="24"/>
              </w:rPr>
            </w:pPr>
            <w:r w:rsidRPr="00B47B2B">
              <w:rPr>
                <w:rFonts w:ascii="Times New Roman" w:eastAsia="Times New Roman" w:hAnsi="Times New Roman"/>
                <w:sz w:val="24"/>
                <w:szCs w:val="24"/>
              </w:rPr>
              <w:t xml:space="preserve">Key species: Camellia </w:t>
            </w:r>
            <w:proofErr w:type="spellStart"/>
            <w:r w:rsidRPr="00B47B2B">
              <w:rPr>
                <w:rFonts w:ascii="Times New Roman" w:eastAsia="Times New Roman" w:hAnsi="Times New Roman"/>
                <w:sz w:val="24"/>
                <w:szCs w:val="24"/>
              </w:rPr>
              <w:t>chrysantha</w:t>
            </w:r>
            <w:proofErr w:type="spellEnd"/>
            <w:r w:rsidRPr="00B47B2B">
              <w:rPr>
                <w:rFonts w:ascii="Times New Roman" w:eastAsia="Times New Roman" w:hAnsi="Times New Roman"/>
                <w:sz w:val="24"/>
                <w:szCs w:val="24"/>
              </w:rPr>
              <w:t xml:space="preserve">, </w:t>
            </w:r>
            <w:proofErr w:type="spellStart"/>
            <w:r w:rsidRPr="00B47B2B">
              <w:rPr>
                <w:rFonts w:ascii="Times New Roman" w:eastAsia="Times New Roman" w:hAnsi="Times New Roman"/>
                <w:sz w:val="24"/>
                <w:szCs w:val="24"/>
              </w:rPr>
              <w:t>Gynostemma</w:t>
            </w:r>
            <w:proofErr w:type="spellEnd"/>
            <w:r w:rsidRPr="00B47B2B">
              <w:rPr>
                <w:rFonts w:ascii="Times New Roman" w:eastAsia="Times New Roman" w:hAnsi="Times New Roman"/>
                <w:sz w:val="24"/>
                <w:szCs w:val="24"/>
              </w:rPr>
              <w:t xml:space="preserve"> </w:t>
            </w:r>
            <w:proofErr w:type="spellStart"/>
            <w:r w:rsidRPr="00B47B2B">
              <w:rPr>
                <w:rFonts w:ascii="Times New Roman" w:eastAsia="Times New Roman" w:hAnsi="Times New Roman"/>
                <w:sz w:val="24"/>
                <w:szCs w:val="24"/>
              </w:rPr>
              <w:t>pentaphyllum</w:t>
            </w:r>
            <w:proofErr w:type="spellEnd"/>
            <w:r w:rsidRPr="00B47B2B">
              <w:rPr>
                <w:rFonts w:ascii="Times New Roman" w:eastAsia="Times New Roman" w:hAnsi="Times New Roman"/>
                <w:sz w:val="24"/>
                <w:szCs w:val="24"/>
              </w:rPr>
              <w:t xml:space="preserve">, Solanum procumbens, </w:t>
            </w:r>
            <w:proofErr w:type="spellStart"/>
            <w:r w:rsidRPr="00B47B2B">
              <w:rPr>
                <w:rFonts w:ascii="Times New Roman" w:eastAsia="Times New Roman" w:hAnsi="Times New Roman"/>
                <w:sz w:val="24"/>
                <w:szCs w:val="24"/>
              </w:rPr>
              <w:t>Polyscias</w:t>
            </w:r>
            <w:proofErr w:type="spellEnd"/>
            <w:r w:rsidRPr="00B47B2B">
              <w:rPr>
                <w:rFonts w:ascii="Times New Roman" w:eastAsia="Times New Roman" w:hAnsi="Times New Roman"/>
                <w:sz w:val="24"/>
                <w:szCs w:val="24"/>
              </w:rPr>
              <w:t xml:space="preserve"> </w:t>
            </w:r>
            <w:proofErr w:type="spellStart"/>
            <w:r w:rsidRPr="00B47B2B">
              <w:rPr>
                <w:rFonts w:ascii="Times New Roman" w:eastAsia="Times New Roman" w:hAnsi="Times New Roman"/>
                <w:sz w:val="24"/>
                <w:szCs w:val="24"/>
              </w:rPr>
              <w:t>fruticosa</w:t>
            </w:r>
            <w:proofErr w:type="spellEnd"/>
          </w:p>
        </w:tc>
      </w:tr>
      <w:tr w:rsidR="000A449B" w:rsidRPr="00B47B2B" w14:paraId="6BDC75AA" w14:textId="77777777">
        <w:tc>
          <w:tcPr>
            <w:tcW w:w="2802" w:type="dxa"/>
            <w:tcBorders>
              <w:top w:val="single" w:sz="4" w:space="0" w:color="000000"/>
              <w:left w:val="single" w:sz="4" w:space="0" w:color="000000"/>
              <w:bottom w:val="single" w:sz="4" w:space="0" w:color="000000"/>
              <w:right w:val="single" w:sz="4" w:space="0" w:color="000000"/>
            </w:tcBorders>
            <w:vAlign w:val="center"/>
          </w:tcPr>
          <w:p w14:paraId="2CE2BB75" w14:textId="77777777" w:rsidR="000A449B" w:rsidRPr="00B47B2B" w:rsidRDefault="00000000">
            <w:pPr>
              <w:spacing w:after="0" w:line="288" w:lineRule="auto"/>
              <w:rPr>
                <w:rFonts w:ascii="Times New Roman" w:eastAsia="Times New Roman" w:hAnsi="Times New Roman"/>
                <w:sz w:val="24"/>
                <w:szCs w:val="24"/>
              </w:rPr>
            </w:pPr>
            <w:r w:rsidRPr="00B47B2B">
              <w:rPr>
                <w:rFonts w:ascii="Times New Roman" w:eastAsia="Times New Roman" w:hAnsi="Times New Roman"/>
                <w:sz w:val="24"/>
                <w:szCs w:val="24"/>
              </w:rPr>
              <w:t>6. Harvested area ratio</w:t>
            </w:r>
          </w:p>
        </w:tc>
        <w:tc>
          <w:tcPr>
            <w:tcW w:w="2003" w:type="dxa"/>
            <w:tcBorders>
              <w:top w:val="single" w:sz="4" w:space="0" w:color="000000"/>
              <w:left w:val="single" w:sz="4" w:space="0" w:color="000000"/>
              <w:bottom w:val="single" w:sz="4" w:space="0" w:color="000000"/>
              <w:right w:val="single" w:sz="4" w:space="0" w:color="000000"/>
            </w:tcBorders>
            <w:vAlign w:val="center"/>
          </w:tcPr>
          <w:p w14:paraId="113E3775" w14:textId="77777777" w:rsidR="000A449B" w:rsidRPr="00B47B2B" w:rsidRDefault="00000000">
            <w:pPr>
              <w:spacing w:after="0" w:line="288" w:lineRule="auto"/>
              <w:jc w:val="center"/>
              <w:rPr>
                <w:rFonts w:ascii="Times New Roman" w:eastAsia="Times New Roman" w:hAnsi="Times New Roman"/>
                <w:sz w:val="24"/>
                <w:szCs w:val="24"/>
              </w:rPr>
            </w:pPr>
            <w:r w:rsidRPr="00B47B2B">
              <w:rPr>
                <w:rFonts w:ascii="Times New Roman" w:eastAsia="Times New Roman" w:hAnsi="Times New Roman"/>
                <w:sz w:val="24"/>
                <w:szCs w:val="24"/>
              </w:rPr>
              <w:t>%</w:t>
            </w:r>
          </w:p>
        </w:tc>
        <w:tc>
          <w:tcPr>
            <w:tcW w:w="1115" w:type="dxa"/>
            <w:tcBorders>
              <w:top w:val="single" w:sz="4" w:space="0" w:color="000000"/>
              <w:left w:val="single" w:sz="4" w:space="0" w:color="000000"/>
              <w:bottom w:val="single" w:sz="4" w:space="0" w:color="000000"/>
              <w:right w:val="single" w:sz="4" w:space="0" w:color="000000"/>
            </w:tcBorders>
            <w:vAlign w:val="center"/>
          </w:tcPr>
          <w:p w14:paraId="1AE24B53" w14:textId="77777777" w:rsidR="000A449B" w:rsidRPr="00B47B2B" w:rsidRDefault="00000000">
            <w:pPr>
              <w:spacing w:after="0" w:line="288" w:lineRule="auto"/>
              <w:jc w:val="center"/>
              <w:rPr>
                <w:rFonts w:ascii="Times New Roman" w:eastAsia="Times New Roman" w:hAnsi="Times New Roman"/>
                <w:sz w:val="24"/>
                <w:szCs w:val="24"/>
              </w:rPr>
            </w:pPr>
            <w:r w:rsidRPr="00B47B2B">
              <w:rPr>
                <w:rFonts w:ascii="Times New Roman" w:eastAsia="Times New Roman" w:hAnsi="Times New Roman"/>
                <w:sz w:val="24"/>
                <w:szCs w:val="24"/>
              </w:rPr>
              <w:t>25</w:t>
            </w:r>
          </w:p>
        </w:tc>
        <w:tc>
          <w:tcPr>
            <w:tcW w:w="992" w:type="dxa"/>
            <w:tcBorders>
              <w:top w:val="single" w:sz="4" w:space="0" w:color="000000"/>
              <w:left w:val="single" w:sz="4" w:space="0" w:color="000000"/>
              <w:bottom w:val="single" w:sz="4" w:space="0" w:color="000000"/>
              <w:right w:val="single" w:sz="4" w:space="0" w:color="000000"/>
            </w:tcBorders>
            <w:vAlign w:val="center"/>
          </w:tcPr>
          <w:p w14:paraId="767079BE" w14:textId="77777777" w:rsidR="000A449B" w:rsidRPr="00B47B2B" w:rsidRDefault="00000000">
            <w:pPr>
              <w:spacing w:after="0" w:line="288" w:lineRule="auto"/>
              <w:jc w:val="center"/>
              <w:rPr>
                <w:rFonts w:ascii="Times New Roman" w:eastAsia="Times New Roman" w:hAnsi="Times New Roman"/>
                <w:sz w:val="24"/>
                <w:szCs w:val="24"/>
              </w:rPr>
            </w:pPr>
            <w:r w:rsidRPr="00B47B2B">
              <w:rPr>
                <w:rFonts w:ascii="Times New Roman" w:eastAsia="Times New Roman" w:hAnsi="Times New Roman"/>
                <w:sz w:val="24"/>
                <w:szCs w:val="24"/>
              </w:rPr>
              <w:t>20–40</w:t>
            </w:r>
          </w:p>
        </w:tc>
        <w:tc>
          <w:tcPr>
            <w:tcW w:w="3119" w:type="dxa"/>
            <w:tcBorders>
              <w:top w:val="single" w:sz="4" w:space="0" w:color="000000"/>
              <w:left w:val="single" w:sz="4" w:space="0" w:color="000000"/>
              <w:bottom w:val="single" w:sz="4" w:space="0" w:color="000000"/>
              <w:right w:val="single" w:sz="4" w:space="0" w:color="000000"/>
            </w:tcBorders>
            <w:vAlign w:val="center"/>
          </w:tcPr>
          <w:p w14:paraId="53FB5443" w14:textId="77777777" w:rsidR="000A449B" w:rsidRPr="00B47B2B" w:rsidRDefault="00000000">
            <w:pPr>
              <w:spacing w:after="0" w:line="288" w:lineRule="auto"/>
              <w:rPr>
                <w:rFonts w:ascii="Times New Roman" w:eastAsia="Times New Roman" w:hAnsi="Times New Roman"/>
                <w:sz w:val="24"/>
                <w:szCs w:val="24"/>
              </w:rPr>
            </w:pPr>
            <w:r w:rsidRPr="00B47B2B">
              <w:rPr>
                <w:rFonts w:ascii="Times New Roman" w:eastAsia="Times New Roman" w:hAnsi="Times New Roman"/>
                <w:sz w:val="24"/>
                <w:szCs w:val="24"/>
              </w:rPr>
              <w:t>Most areas newly planted, in establishment phase</w:t>
            </w:r>
          </w:p>
        </w:tc>
      </w:tr>
      <w:tr w:rsidR="000A449B" w:rsidRPr="00B47B2B" w14:paraId="28C03F27" w14:textId="77777777">
        <w:tc>
          <w:tcPr>
            <w:tcW w:w="2802" w:type="dxa"/>
            <w:tcBorders>
              <w:top w:val="single" w:sz="4" w:space="0" w:color="000000"/>
              <w:left w:val="single" w:sz="4" w:space="0" w:color="000000"/>
              <w:bottom w:val="single" w:sz="4" w:space="0" w:color="000000"/>
              <w:right w:val="single" w:sz="4" w:space="0" w:color="000000"/>
            </w:tcBorders>
            <w:vAlign w:val="center"/>
          </w:tcPr>
          <w:p w14:paraId="039AE71C" w14:textId="77777777" w:rsidR="000A449B" w:rsidRPr="00B47B2B" w:rsidRDefault="00000000">
            <w:pPr>
              <w:spacing w:after="0" w:line="288" w:lineRule="auto"/>
              <w:rPr>
                <w:rFonts w:ascii="Times New Roman" w:eastAsia="Times New Roman" w:hAnsi="Times New Roman"/>
                <w:sz w:val="24"/>
                <w:szCs w:val="24"/>
              </w:rPr>
            </w:pPr>
            <w:r w:rsidRPr="00B47B2B">
              <w:rPr>
                <w:rFonts w:ascii="Times New Roman" w:eastAsia="Times New Roman" w:hAnsi="Times New Roman"/>
                <w:sz w:val="24"/>
                <w:szCs w:val="24"/>
              </w:rPr>
              <w:t>7. Average charter capital</w:t>
            </w:r>
          </w:p>
        </w:tc>
        <w:tc>
          <w:tcPr>
            <w:tcW w:w="2003" w:type="dxa"/>
            <w:tcBorders>
              <w:top w:val="single" w:sz="4" w:space="0" w:color="000000"/>
              <w:left w:val="single" w:sz="4" w:space="0" w:color="000000"/>
              <w:bottom w:val="single" w:sz="4" w:space="0" w:color="000000"/>
              <w:right w:val="single" w:sz="4" w:space="0" w:color="000000"/>
            </w:tcBorders>
            <w:vAlign w:val="center"/>
          </w:tcPr>
          <w:p w14:paraId="68A0C375" w14:textId="77777777" w:rsidR="000A449B" w:rsidRPr="00B47B2B" w:rsidRDefault="00000000">
            <w:pPr>
              <w:spacing w:after="0" w:line="288" w:lineRule="auto"/>
              <w:jc w:val="center"/>
              <w:rPr>
                <w:rFonts w:ascii="Times New Roman" w:eastAsia="Times New Roman" w:hAnsi="Times New Roman"/>
                <w:sz w:val="24"/>
                <w:szCs w:val="24"/>
              </w:rPr>
            </w:pPr>
            <w:r w:rsidRPr="00B47B2B">
              <w:rPr>
                <w:rFonts w:ascii="Times New Roman" w:eastAsia="Times New Roman" w:hAnsi="Times New Roman"/>
                <w:sz w:val="24"/>
                <w:szCs w:val="24"/>
              </w:rPr>
              <w:t>Billion VND</w:t>
            </w:r>
          </w:p>
        </w:tc>
        <w:tc>
          <w:tcPr>
            <w:tcW w:w="1115" w:type="dxa"/>
            <w:tcBorders>
              <w:top w:val="single" w:sz="4" w:space="0" w:color="000000"/>
              <w:left w:val="single" w:sz="4" w:space="0" w:color="000000"/>
              <w:bottom w:val="single" w:sz="4" w:space="0" w:color="000000"/>
              <w:right w:val="single" w:sz="4" w:space="0" w:color="000000"/>
            </w:tcBorders>
            <w:vAlign w:val="center"/>
          </w:tcPr>
          <w:p w14:paraId="7A7758BC" w14:textId="77777777" w:rsidR="000A449B" w:rsidRPr="00B47B2B" w:rsidRDefault="00000000">
            <w:pPr>
              <w:spacing w:after="0" w:line="288" w:lineRule="auto"/>
              <w:jc w:val="center"/>
              <w:rPr>
                <w:rFonts w:ascii="Times New Roman" w:eastAsia="Times New Roman" w:hAnsi="Times New Roman"/>
                <w:sz w:val="24"/>
                <w:szCs w:val="24"/>
              </w:rPr>
            </w:pPr>
            <w:r w:rsidRPr="00B47B2B">
              <w:rPr>
                <w:rFonts w:ascii="Times New Roman" w:eastAsia="Times New Roman" w:hAnsi="Times New Roman"/>
                <w:sz w:val="24"/>
                <w:szCs w:val="24"/>
              </w:rPr>
              <w:t>1.8</w:t>
            </w:r>
          </w:p>
        </w:tc>
        <w:tc>
          <w:tcPr>
            <w:tcW w:w="992" w:type="dxa"/>
            <w:tcBorders>
              <w:top w:val="single" w:sz="4" w:space="0" w:color="000000"/>
              <w:left w:val="single" w:sz="4" w:space="0" w:color="000000"/>
              <w:bottom w:val="single" w:sz="4" w:space="0" w:color="000000"/>
              <w:right w:val="single" w:sz="4" w:space="0" w:color="000000"/>
            </w:tcBorders>
            <w:vAlign w:val="center"/>
          </w:tcPr>
          <w:p w14:paraId="4F942074" w14:textId="77777777" w:rsidR="000A449B" w:rsidRPr="00B47B2B" w:rsidRDefault="00000000">
            <w:pPr>
              <w:spacing w:after="0" w:line="288" w:lineRule="auto"/>
              <w:jc w:val="center"/>
              <w:rPr>
                <w:rFonts w:ascii="Times New Roman" w:eastAsia="Times New Roman" w:hAnsi="Times New Roman"/>
                <w:sz w:val="24"/>
                <w:szCs w:val="24"/>
              </w:rPr>
            </w:pPr>
            <w:r w:rsidRPr="00B47B2B">
              <w:rPr>
                <w:rFonts w:ascii="Times New Roman" w:eastAsia="Times New Roman" w:hAnsi="Times New Roman"/>
                <w:sz w:val="24"/>
                <w:szCs w:val="24"/>
              </w:rPr>
              <w:t>0.8–3.2</w:t>
            </w:r>
          </w:p>
        </w:tc>
        <w:tc>
          <w:tcPr>
            <w:tcW w:w="3119" w:type="dxa"/>
            <w:tcBorders>
              <w:top w:val="single" w:sz="4" w:space="0" w:color="000000"/>
              <w:left w:val="single" w:sz="4" w:space="0" w:color="000000"/>
              <w:bottom w:val="single" w:sz="4" w:space="0" w:color="000000"/>
              <w:right w:val="single" w:sz="4" w:space="0" w:color="000000"/>
            </w:tcBorders>
            <w:vAlign w:val="center"/>
          </w:tcPr>
          <w:p w14:paraId="00ADDB3C" w14:textId="77777777" w:rsidR="000A449B" w:rsidRPr="00B47B2B" w:rsidRDefault="00000000">
            <w:pPr>
              <w:spacing w:after="0" w:line="288" w:lineRule="auto"/>
              <w:rPr>
                <w:rFonts w:ascii="Times New Roman" w:eastAsia="Times New Roman" w:hAnsi="Times New Roman"/>
                <w:sz w:val="24"/>
                <w:szCs w:val="24"/>
              </w:rPr>
            </w:pPr>
            <w:proofErr w:type="gramStart"/>
            <w:r w:rsidRPr="00B47B2B">
              <w:rPr>
                <w:rFonts w:ascii="Times New Roman" w:eastAsia="Times New Roman" w:hAnsi="Times New Roman"/>
                <w:sz w:val="24"/>
                <w:szCs w:val="24"/>
              </w:rPr>
              <w:t>45% member</w:t>
            </w:r>
            <w:proofErr w:type="gramEnd"/>
            <w:r w:rsidRPr="00B47B2B">
              <w:rPr>
                <w:rFonts w:ascii="Times New Roman" w:eastAsia="Times New Roman" w:hAnsi="Times New Roman"/>
                <w:sz w:val="24"/>
                <w:szCs w:val="24"/>
              </w:rPr>
              <w:t xml:space="preserve"> contribution, remainder from loans and subsidies</w:t>
            </w:r>
          </w:p>
        </w:tc>
      </w:tr>
      <w:tr w:rsidR="000A449B" w:rsidRPr="00B47B2B" w14:paraId="0C103803" w14:textId="77777777">
        <w:tc>
          <w:tcPr>
            <w:tcW w:w="2802" w:type="dxa"/>
            <w:tcBorders>
              <w:top w:val="single" w:sz="4" w:space="0" w:color="000000"/>
              <w:left w:val="single" w:sz="4" w:space="0" w:color="000000"/>
              <w:bottom w:val="single" w:sz="4" w:space="0" w:color="000000"/>
              <w:right w:val="single" w:sz="4" w:space="0" w:color="000000"/>
            </w:tcBorders>
            <w:vAlign w:val="center"/>
          </w:tcPr>
          <w:p w14:paraId="7243710A" w14:textId="77777777" w:rsidR="000A449B" w:rsidRPr="00B47B2B" w:rsidRDefault="00000000">
            <w:pPr>
              <w:spacing w:after="0" w:line="288" w:lineRule="auto"/>
              <w:rPr>
                <w:rFonts w:ascii="Times New Roman" w:hAnsi="Times New Roman"/>
              </w:rPr>
            </w:pPr>
            <w:r w:rsidRPr="00B47B2B">
              <w:rPr>
                <w:rFonts w:ascii="Times New Roman" w:eastAsia="Times New Roman" w:hAnsi="Times New Roman"/>
                <w:sz w:val="24"/>
                <w:szCs w:val="24"/>
              </w:rPr>
              <w:t>8. Access to bank credit</w:t>
            </w:r>
          </w:p>
        </w:tc>
        <w:tc>
          <w:tcPr>
            <w:tcW w:w="2003" w:type="dxa"/>
            <w:tcBorders>
              <w:top w:val="single" w:sz="4" w:space="0" w:color="000000"/>
              <w:left w:val="single" w:sz="4" w:space="0" w:color="000000"/>
              <w:bottom w:val="single" w:sz="4" w:space="0" w:color="000000"/>
              <w:right w:val="single" w:sz="4" w:space="0" w:color="000000"/>
            </w:tcBorders>
            <w:vAlign w:val="center"/>
          </w:tcPr>
          <w:p w14:paraId="205488FB" w14:textId="77777777" w:rsidR="000A449B" w:rsidRPr="00B47B2B" w:rsidRDefault="00000000">
            <w:pPr>
              <w:spacing w:after="0" w:line="288" w:lineRule="auto"/>
              <w:jc w:val="center"/>
              <w:rPr>
                <w:rFonts w:ascii="Times New Roman" w:eastAsia="Times New Roman" w:hAnsi="Times New Roman"/>
                <w:sz w:val="24"/>
                <w:szCs w:val="24"/>
              </w:rPr>
            </w:pPr>
            <w:r w:rsidRPr="00B47B2B">
              <w:rPr>
                <w:rFonts w:ascii="Times New Roman" w:eastAsia="Times New Roman" w:hAnsi="Times New Roman"/>
                <w:sz w:val="24"/>
                <w:szCs w:val="24"/>
              </w:rPr>
              <w:t>% of cooperatives</w:t>
            </w:r>
          </w:p>
        </w:tc>
        <w:tc>
          <w:tcPr>
            <w:tcW w:w="1115" w:type="dxa"/>
            <w:tcBorders>
              <w:top w:val="single" w:sz="4" w:space="0" w:color="000000"/>
              <w:left w:val="single" w:sz="4" w:space="0" w:color="000000"/>
              <w:bottom w:val="single" w:sz="4" w:space="0" w:color="000000"/>
              <w:right w:val="single" w:sz="4" w:space="0" w:color="000000"/>
            </w:tcBorders>
            <w:vAlign w:val="center"/>
          </w:tcPr>
          <w:p w14:paraId="6617B61C" w14:textId="77777777" w:rsidR="000A449B" w:rsidRPr="00B47B2B" w:rsidRDefault="00000000">
            <w:pPr>
              <w:spacing w:after="0" w:line="288" w:lineRule="auto"/>
              <w:jc w:val="center"/>
              <w:rPr>
                <w:rFonts w:ascii="Times New Roman" w:eastAsia="Times New Roman" w:hAnsi="Times New Roman"/>
                <w:sz w:val="24"/>
                <w:szCs w:val="24"/>
              </w:rPr>
            </w:pPr>
            <w:r w:rsidRPr="00B47B2B">
              <w:rPr>
                <w:rFonts w:ascii="Times New Roman" w:eastAsia="Times New Roman" w:hAnsi="Times New Roman"/>
                <w:sz w:val="24"/>
                <w:szCs w:val="24"/>
              </w:rPr>
              <w:t>28</w:t>
            </w:r>
          </w:p>
        </w:tc>
        <w:tc>
          <w:tcPr>
            <w:tcW w:w="992" w:type="dxa"/>
            <w:tcBorders>
              <w:top w:val="single" w:sz="4" w:space="0" w:color="000000"/>
              <w:left w:val="single" w:sz="4" w:space="0" w:color="000000"/>
              <w:bottom w:val="single" w:sz="4" w:space="0" w:color="000000"/>
              <w:right w:val="single" w:sz="4" w:space="0" w:color="000000"/>
            </w:tcBorders>
            <w:vAlign w:val="center"/>
          </w:tcPr>
          <w:p w14:paraId="36B24177" w14:textId="77777777" w:rsidR="000A449B" w:rsidRPr="00B47B2B" w:rsidRDefault="00000000">
            <w:pPr>
              <w:spacing w:after="0" w:line="288" w:lineRule="auto"/>
              <w:jc w:val="center"/>
              <w:rPr>
                <w:rFonts w:ascii="Times New Roman" w:eastAsia="Times New Roman" w:hAnsi="Times New Roman"/>
                <w:sz w:val="24"/>
                <w:szCs w:val="24"/>
              </w:rPr>
            </w:pPr>
            <w:r w:rsidRPr="00B47B2B">
              <w:rPr>
                <w:rFonts w:ascii="Times New Roman" w:eastAsia="Times New Roman" w:hAnsi="Times New Roman"/>
                <w:sz w:val="24"/>
                <w:szCs w:val="24"/>
              </w:rPr>
              <w:t>–</w:t>
            </w:r>
          </w:p>
        </w:tc>
        <w:tc>
          <w:tcPr>
            <w:tcW w:w="3119" w:type="dxa"/>
            <w:tcBorders>
              <w:top w:val="single" w:sz="4" w:space="0" w:color="000000"/>
              <w:left w:val="single" w:sz="4" w:space="0" w:color="000000"/>
              <w:bottom w:val="single" w:sz="4" w:space="0" w:color="000000"/>
              <w:right w:val="single" w:sz="4" w:space="0" w:color="000000"/>
            </w:tcBorders>
            <w:vAlign w:val="center"/>
          </w:tcPr>
          <w:p w14:paraId="6F863E48" w14:textId="77777777" w:rsidR="000A449B" w:rsidRPr="00B47B2B" w:rsidRDefault="00000000">
            <w:pPr>
              <w:spacing w:after="0" w:line="288" w:lineRule="auto"/>
              <w:rPr>
                <w:rFonts w:ascii="Times New Roman" w:eastAsia="Times New Roman" w:hAnsi="Times New Roman"/>
                <w:sz w:val="24"/>
                <w:szCs w:val="24"/>
              </w:rPr>
            </w:pPr>
            <w:r w:rsidRPr="00B47B2B">
              <w:rPr>
                <w:rFonts w:ascii="Times New Roman" w:eastAsia="Times New Roman" w:hAnsi="Times New Roman"/>
                <w:sz w:val="24"/>
                <w:szCs w:val="24"/>
              </w:rPr>
              <w:t>Mainly from Cooperative Fund and Social Policy Bank</w:t>
            </w:r>
          </w:p>
        </w:tc>
      </w:tr>
      <w:tr w:rsidR="000A449B" w:rsidRPr="00B47B2B" w14:paraId="79F634EA" w14:textId="77777777">
        <w:tc>
          <w:tcPr>
            <w:tcW w:w="2802" w:type="dxa"/>
            <w:tcBorders>
              <w:top w:val="single" w:sz="4" w:space="0" w:color="000000"/>
              <w:left w:val="single" w:sz="4" w:space="0" w:color="000000"/>
              <w:bottom w:val="single" w:sz="4" w:space="0" w:color="000000"/>
              <w:right w:val="single" w:sz="4" w:space="0" w:color="000000"/>
            </w:tcBorders>
            <w:vAlign w:val="center"/>
          </w:tcPr>
          <w:p w14:paraId="65417546" w14:textId="77777777" w:rsidR="000A449B" w:rsidRPr="00B47B2B" w:rsidRDefault="00000000">
            <w:pPr>
              <w:spacing w:after="0" w:line="288" w:lineRule="auto"/>
              <w:rPr>
                <w:rFonts w:ascii="Times New Roman" w:eastAsia="Times New Roman" w:hAnsi="Times New Roman"/>
                <w:sz w:val="24"/>
                <w:szCs w:val="24"/>
              </w:rPr>
            </w:pPr>
            <w:r w:rsidRPr="00B47B2B">
              <w:rPr>
                <w:rFonts w:ascii="Times New Roman" w:eastAsia="Times New Roman" w:hAnsi="Times New Roman"/>
                <w:sz w:val="24"/>
                <w:szCs w:val="24"/>
              </w:rPr>
              <w:t>9. Production–processing infrastructure</w:t>
            </w:r>
          </w:p>
        </w:tc>
        <w:tc>
          <w:tcPr>
            <w:tcW w:w="2003" w:type="dxa"/>
            <w:tcBorders>
              <w:top w:val="single" w:sz="4" w:space="0" w:color="000000"/>
              <w:left w:val="single" w:sz="4" w:space="0" w:color="000000"/>
              <w:bottom w:val="single" w:sz="4" w:space="0" w:color="000000"/>
              <w:right w:val="single" w:sz="4" w:space="0" w:color="000000"/>
            </w:tcBorders>
            <w:vAlign w:val="center"/>
          </w:tcPr>
          <w:p w14:paraId="1B3CE263" w14:textId="77777777" w:rsidR="000A449B" w:rsidRPr="00B47B2B" w:rsidRDefault="00000000">
            <w:pPr>
              <w:spacing w:after="0" w:line="288" w:lineRule="auto"/>
              <w:jc w:val="center"/>
              <w:rPr>
                <w:rFonts w:ascii="Times New Roman" w:eastAsia="Times New Roman" w:hAnsi="Times New Roman"/>
                <w:sz w:val="24"/>
                <w:szCs w:val="24"/>
              </w:rPr>
            </w:pPr>
            <w:r w:rsidRPr="00B47B2B">
              <w:rPr>
                <w:rFonts w:ascii="Times New Roman" w:eastAsia="Times New Roman" w:hAnsi="Times New Roman"/>
                <w:sz w:val="24"/>
                <w:szCs w:val="24"/>
              </w:rPr>
              <w:t>% of cooperatives</w:t>
            </w:r>
          </w:p>
        </w:tc>
        <w:tc>
          <w:tcPr>
            <w:tcW w:w="1115" w:type="dxa"/>
            <w:tcBorders>
              <w:top w:val="single" w:sz="4" w:space="0" w:color="000000"/>
              <w:left w:val="single" w:sz="4" w:space="0" w:color="000000"/>
              <w:bottom w:val="single" w:sz="4" w:space="0" w:color="000000"/>
              <w:right w:val="single" w:sz="4" w:space="0" w:color="000000"/>
            </w:tcBorders>
            <w:vAlign w:val="center"/>
          </w:tcPr>
          <w:p w14:paraId="09C5AF48" w14:textId="77777777" w:rsidR="000A449B" w:rsidRPr="00B47B2B" w:rsidRDefault="00000000">
            <w:pPr>
              <w:spacing w:after="0" w:line="288" w:lineRule="auto"/>
              <w:jc w:val="center"/>
              <w:rPr>
                <w:rFonts w:ascii="Times New Roman" w:eastAsia="Times New Roman" w:hAnsi="Times New Roman"/>
                <w:sz w:val="24"/>
                <w:szCs w:val="24"/>
              </w:rPr>
            </w:pPr>
            <w:r w:rsidRPr="00B47B2B">
              <w:rPr>
                <w:rFonts w:ascii="Times New Roman" w:eastAsia="Times New Roman" w:hAnsi="Times New Roman"/>
                <w:sz w:val="24"/>
                <w:szCs w:val="24"/>
              </w:rPr>
              <w:t>35</w:t>
            </w:r>
          </w:p>
        </w:tc>
        <w:tc>
          <w:tcPr>
            <w:tcW w:w="992" w:type="dxa"/>
            <w:tcBorders>
              <w:top w:val="single" w:sz="4" w:space="0" w:color="000000"/>
              <w:left w:val="single" w:sz="4" w:space="0" w:color="000000"/>
              <w:bottom w:val="single" w:sz="4" w:space="0" w:color="000000"/>
              <w:right w:val="single" w:sz="4" w:space="0" w:color="000000"/>
            </w:tcBorders>
            <w:vAlign w:val="center"/>
          </w:tcPr>
          <w:p w14:paraId="7FE22349" w14:textId="77777777" w:rsidR="000A449B" w:rsidRPr="00B47B2B" w:rsidRDefault="00000000">
            <w:pPr>
              <w:spacing w:after="0" w:line="288" w:lineRule="auto"/>
              <w:jc w:val="center"/>
              <w:rPr>
                <w:rFonts w:ascii="Times New Roman" w:eastAsia="Times New Roman" w:hAnsi="Times New Roman"/>
                <w:sz w:val="24"/>
                <w:szCs w:val="24"/>
              </w:rPr>
            </w:pPr>
            <w:r w:rsidRPr="00B47B2B">
              <w:rPr>
                <w:rFonts w:ascii="Times New Roman" w:eastAsia="Times New Roman" w:hAnsi="Times New Roman"/>
                <w:sz w:val="24"/>
                <w:szCs w:val="24"/>
              </w:rPr>
              <w:t>–</w:t>
            </w:r>
          </w:p>
        </w:tc>
        <w:tc>
          <w:tcPr>
            <w:tcW w:w="3119" w:type="dxa"/>
            <w:tcBorders>
              <w:top w:val="single" w:sz="4" w:space="0" w:color="000000"/>
              <w:left w:val="single" w:sz="4" w:space="0" w:color="000000"/>
              <w:bottom w:val="single" w:sz="4" w:space="0" w:color="000000"/>
              <w:right w:val="single" w:sz="4" w:space="0" w:color="000000"/>
            </w:tcBorders>
            <w:vAlign w:val="center"/>
          </w:tcPr>
          <w:p w14:paraId="2170A853" w14:textId="77777777" w:rsidR="000A449B" w:rsidRPr="00B47B2B" w:rsidRDefault="00000000">
            <w:pPr>
              <w:spacing w:after="0" w:line="288" w:lineRule="auto"/>
              <w:rPr>
                <w:rFonts w:ascii="Times New Roman" w:eastAsia="Times New Roman" w:hAnsi="Times New Roman"/>
                <w:sz w:val="24"/>
                <w:szCs w:val="24"/>
              </w:rPr>
            </w:pPr>
            <w:r w:rsidRPr="00B47B2B">
              <w:rPr>
                <w:rFonts w:ascii="Times New Roman" w:eastAsia="Times New Roman" w:hAnsi="Times New Roman"/>
                <w:sz w:val="24"/>
                <w:szCs w:val="24"/>
              </w:rPr>
              <w:t>Equipped with dryers, grinders, and packaging machines; 65% lack processing facilities</w:t>
            </w:r>
          </w:p>
        </w:tc>
      </w:tr>
      <w:tr w:rsidR="000A449B" w:rsidRPr="00B47B2B" w14:paraId="2BD696F4" w14:textId="77777777">
        <w:tc>
          <w:tcPr>
            <w:tcW w:w="2802" w:type="dxa"/>
            <w:tcBorders>
              <w:top w:val="single" w:sz="4" w:space="0" w:color="000000"/>
              <w:left w:val="single" w:sz="4" w:space="0" w:color="000000"/>
              <w:bottom w:val="single" w:sz="4" w:space="0" w:color="000000"/>
              <w:right w:val="single" w:sz="4" w:space="0" w:color="000000"/>
            </w:tcBorders>
            <w:vAlign w:val="center"/>
          </w:tcPr>
          <w:p w14:paraId="7559011F" w14:textId="77777777" w:rsidR="000A449B" w:rsidRPr="00B47B2B" w:rsidRDefault="00000000">
            <w:pPr>
              <w:spacing w:after="0" w:line="288" w:lineRule="auto"/>
              <w:rPr>
                <w:rFonts w:ascii="Times New Roman" w:eastAsia="Times New Roman" w:hAnsi="Times New Roman"/>
                <w:sz w:val="24"/>
                <w:szCs w:val="24"/>
              </w:rPr>
            </w:pPr>
            <w:r w:rsidRPr="00B47B2B">
              <w:rPr>
                <w:rFonts w:ascii="Times New Roman" w:eastAsia="Times New Roman" w:hAnsi="Times New Roman"/>
                <w:sz w:val="24"/>
                <w:szCs w:val="24"/>
              </w:rPr>
              <w:t>10. Adoption of GACP–</w:t>
            </w:r>
            <w:r w:rsidRPr="00B47B2B">
              <w:rPr>
                <w:rFonts w:ascii="Times New Roman" w:eastAsia="Times New Roman" w:hAnsi="Times New Roman"/>
                <w:sz w:val="24"/>
                <w:szCs w:val="24"/>
              </w:rPr>
              <w:lastRenderedPageBreak/>
              <w:t>WHO standards</w:t>
            </w:r>
          </w:p>
        </w:tc>
        <w:tc>
          <w:tcPr>
            <w:tcW w:w="2003" w:type="dxa"/>
            <w:tcBorders>
              <w:top w:val="single" w:sz="4" w:space="0" w:color="000000"/>
              <w:left w:val="single" w:sz="4" w:space="0" w:color="000000"/>
              <w:bottom w:val="single" w:sz="4" w:space="0" w:color="000000"/>
              <w:right w:val="single" w:sz="4" w:space="0" w:color="000000"/>
            </w:tcBorders>
            <w:vAlign w:val="center"/>
          </w:tcPr>
          <w:p w14:paraId="728CF5E0" w14:textId="77777777" w:rsidR="000A449B" w:rsidRPr="00B47B2B" w:rsidRDefault="00000000">
            <w:pPr>
              <w:spacing w:after="0" w:line="288" w:lineRule="auto"/>
              <w:jc w:val="center"/>
              <w:rPr>
                <w:rFonts w:ascii="Times New Roman" w:eastAsia="Times New Roman" w:hAnsi="Times New Roman"/>
                <w:sz w:val="24"/>
                <w:szCs w:val="24"/>
              </w:rPr>
            </w:pPr>
            <w:r w:rsidRPr="00B47B2B">
              <w:rPr>
                <w:rFonts w:ascii="Times New Roman" w:eastAsia="Times New Roman" w:hAnsi="Times New Roman"/>
                <w:sz w:val="24"/>
                <w:szCs w:val="24"/>
              </w:rPr>
              <w:lastRenderedPageBreak/>
              <w:t>%</w:t>
            </w:r>
          </w:p>
        </w:tc>
        <w:tc>
          <w:tcPr>
            <w:tcW w:w="1115" w:type="dxa"/>
            <w:tcBorders>
              <w:top w:val="single" w:sz="4" w:space="0" w:color="000000"/>
              <w:left w:val="single" w:sz="4" w:space="0" w:color="000000"/>
              <w:bottom w:val="single" w:sz="4" w:space="0" w:color="000000"/>
              <w:right w:val="single" w:sz="4" w:space="0" w:color="000000"/>
            </w:tcBorders>
            <w:vAlign w:val="center"/>
          </w:tcPr>
          <w:p w14:paraId="24C176B5" w14:textId="77777777" w:rsidR="000A449B" w:rsidRPr="00B47B2B" w:rsidRDefault="00000000">
            <w:pPr>
              <w:spacing w:after="0" w:line="288" w:lineRule="auto"/>
              <w:jc w:val="center"/>
              <w:rPr>
                <w:rFonts w:ascii="Times New Roman" w:eastAsia="Times New Roman" w:hAnsi="Times New Roman"/>
                <w:sz w:val="24"/>
                <w:szCs w:val="24"/>
              </w:rPr>
            </w:pPr>
            <w:r w:rsidRPr="00B47B2B">
              <w:rPr>
                <w:rFonts w:ascii="Times New Roman" w:eastAsia="Times New Roman" w:hAnsi="Times New Roman"/>
                <w:sz w:val="24"/>
                <w:szCs w:val="24"/>
              </w:rPr>
              <w:t>18</w:t>
            </w:r>
          </w:p>
        </w:tc>
        <w:tc>
          <w:tcPr>
            <w:tcW w:w="992" w:type="dxa"/>
            <w:tcBorders>
              <w:top w:val="single" w:sz="4" w:space="0" w:color="000000"/>
              <w:left w:val="single" w:sz="4" w:space="0" w:color="000000"/>
              <w:bottom w:val="single" w:sz="4" w:space="0" w:color="000000"/>
              <w:right w:val="single" w:sz="4" w:space="0" w:color="000000"/>
            </w:tcBorders>
            <w:vAlign w:val="center"/>
          </w:tcPr>
          <w:p w14:paraId="2CF3B9A0" w14:textId="77777777" w:rsidR="000A449B" w:rsidRPr="00B47B2B" w:rsidRDefault="00000000">
            <w:pPr>
              <w:spacing w:after="0" w:line="288" w:lineRule="auto"/>
              <w:jc w:val="center"/>
              <w:rPr>
                <w:rFonts w:ascii="Times New Roman" w:eastAsia="Times New Roman" w:hAnsi="Times New Roman"/>
                <w:sz w:val="24"/>
                <w:szCs w:val="24"/>
              </w:rPr>
            </w:pPr>
            <w:r w:rsidRPr="00B47B2B">
              <w:rPr>
                <w:rFonts w:ascii="Times New Roman" w:eastAsia="Times New Roman" w:hAnsi="Times New Roman"/>
                <w:sz w:val="24"/>
                <w:szCs w:val="24"/>
              </w:rPr>
              <w:t>–</w:t>
            </w:r>
          </w:p>
        </w:tc>
        <w:tc>
          <w:tcPr>
            <w:tcW w:w="3119" w:type="dxa"/>
            <w:tcBorders>
              <w:top w:val="single" w:sz="4" w:space="0" w:color="000000"/>
              <w:left w:val="single" w:sz="4" w:space="0" w:color="000000"/>
              <w:bottom w:val="single" w:sz="4" w:space="0" w:color="000000"/>
              <w:right w:val="single" w:sz="4" w:space="0" w:color="000000"/>
            </w:tcBorders>
            <w:vAlign w:val="center"/>
          </w:tcPr>
          <w:p w14:paraId="1D24E7A0" w14:textId="77777777" w:rsidR="000A449B" w:rsidRPr="00B47B2B" w:rsidRDefault="00000000">
            <w:pPr>
              <w:spacing w:after="0" w:line="288" w:lineRule="auto"/>
              <w:rPr>
                <w:rFonts w:ascii="Times New Roman" w:eastAsia="Times New Roman" w:hAnsi="Times New Roman"/>
                <w:sz w:val="24"/>
                <w:szCs w:val="24"/>
              </w:rPr>
            </w:pPr>
            <w:r w:rsidRPr="00B47B2B">
              <w:rPr>
                <w:rFonts w:ascii="Times New Roman" w:eastAsia="Times New Roman" w:hAnsi="Times New Roman"/>
                <w:sz w:val="24"/>
                <w:szCs w:val="24"/>
              </w:rPr>
              <w:t xml:space="preserve">Concentrated in Yen Bai, </w:t>
            </w:r>
            <w:r w:rsidRPr="00B47B2B">
              <w:rPr>
                <w:rFonts w:ascii="Times New Roman" w:eastAsia="Times New Roman" w:hAnsi="Times New Roman"/>
                <w:sz w:val="24"/>
                <w:szCs w:val="24"/>
              </w:rPr>
              <w:lastRenderedPageBreak/>
              <w:t>Quang Ninh, and Tuyen Quang</w:t>
            </w:r>
          </w:p>
        </w:tc>
      </w:tr>
      <w:tr w:rsidR="000A449B" w:rsidRPr="00B47B2B" w14:paraId="3BFE8BE3" w14:textId="77777777">
        <w:tc>
          <w:tcPr>
            <w:tcW w:w="2802" w:type="dxa"/>
            <w:tcBorders>
              <w:top w:val="single" w:sz="4" w:space="0" w:color="000000"/>
              <w:left w:val="single" w:sz="4" w:space="0" w:color="000000"/>
              <w:bottom w:val="single" w:sz="4" w:space="0" w:color="000000"/>
              <w:right w:val="single" w:sz="4" w:space="0" w:color="000000"/>
            </w:tcBorders>
            <w:vAlign w:val="center"/>
          </w:tcPr>
          <w:p w14:paraId="6269E076" w14:textId="77777777" w:rsidR="000A449B" w:rsidRPr="00B47B2B" w:rsidRDefault="00000000">
            <w:pPr>
              <w:spacing w:after="0" w:line="288" w:lineRule="auto"/>
              <w:rPr>
                <w:rFonts w:ascii="Times New Roman" w:eastAsia="Times New Roman" w:hAnsi="Times New Roman"/>
                <w:sz w:val="24"/>
                <w:szCs w:val="24"/>
              </w:rPr>
            </w:pPr>
            <w:r w:rsidRPr="00B47B2B">
              <w:rPr>
                <w:rFonts w:ascii="Times New Roman" w:eastAsia="Times New Roman" w:hAnsi="Times New Roman"/>
                <w:sz w:val="24"/>
                <w:szCs w:val="24"/>
              </w:rPr>
              <w:lastRenderedPageBreak/>
              <w:t>11. Stable sales contracts</w:t>
            </w:r>
          </w:p>
        </w:tc>
        <w:tc>
          <w:tcPr>
            <w:tcW w:w="2003" w:type="dxa"/>
            <w:tcBorders>
              <w:top w:val="single" w:sz="4" w:space="0" w:color="000000"/>
              <w:left w:val="single" w:sz="4" w:space="0" w:color="000000"/>
              <w:bottom w:val="single" w:sz="4" w:space="0" w:color="000000"/>
              <w:right w:val="single" w:sz="4" w:space="0" w:color="000000"/>
            </w:tcBorders>
            <w:vAlign w:val="center"/>
          </w:tcPr>
          <w:p w14:paraId="12D4F632" w14:textId="77777777" w:rsidR="000A449B" w:rsidRPr="00B47B2B" w:rsidRDefault="00000000">
            <w:pPr>
              <w:spacing w:after="0" w:line="288" w:lineRule="auto"/>
              <w:jc w:val="center"/>
              <w:rPr>
                <w:rFonts w:ascii="Times New Roman" w:eastAsia="Times New Roman" w:hAnsi="Times New Roman"/>
                <w:sz w:val="24"/>
                <w:szCs w:val="24"/>
              </w:rPr>
            </w:pPr>
            <w:r w:rsidRPr="00B47B2B">
              <w:rPr>
                <w:rFonts w:ascii="Times New Roman" w:eastAsia="Times New Roman" w:hAnsi="Times New Roman"/>
                <w:sz w:val="24"/>
                <w:szCs w:val="24"/>
              </w:rPr>
              <w:t>% of cooperatives</w:t>
            </w:r>
          </w:p>
        </w:tc>
        <w:tc>
          <w:tcPr>
            <w:tcW w:w="1115" w:type="dxa"/>
            <w:tcBorders>
              <w:top w:val="single" w:sz="4" w:space="0" w:color="000000"/>
              <w:left w:val="single" w:sz="4" w:space="0" w:color="000000"/>
              <w:bottom w:val="single" w:sz="4" w:space="0" w:color="000000"/>
              <w:right w:val="single" w:sz="4" w:space="0" w:color="000000"/>
            </w:tcBorders>
            <w:vAlign w:val="center"/>
          </w:tcPr>
          <w:p w14:paraId="0EF5A227" w14:textId="77777777" w:rsidR="000A449B" w:rsidRPr="00B47B2B" w:rsidRDefault="00000000">
            <w:pPr>
              <w:spacing w:after="0" w:line="288" w:lineRule="auto"/>
              <w:jc w:val="center"/>
              <w:rPr>
                <w:rFonts w:ascii="Times New Roman" w:eastAsia="Times New Roman" w:hAnsi="Times New Roman"/>
                <w:sz w:val="24"/>
                <w:szCs w:val="24"/>
              </w:rPr>
            </w:pPr>
            <w:r w:rsidRPr="00B47B2B">
              <w:rPr>
                <w:rFonts w:ascii="Times New Roman" w:eastAsia="Times New Roman" w:hAnsi="Times New Roman"/>
                <w:sz w:val="24"/>
                <w:szCs w:val="24"/>
              </w:rPr>
              <w:t>40</w:t>
            </w:r>
          </w:p>
        </w:tc>
        <w:tc>
          <w:tcPr>
            <w:tcW w:w="992" w:type="dxa"/>
            <w:tcBorders>
              <w:top w:val="single" w:sz="4" w:space="0" w:color="000000"/>
              <w:left w:val="single" w:sz="4" w:space="0" w:color="000000"/>
              <w:bottom w:val="single" w:sz="4" w:space="0" w:color="000000"/>
              <w:right w:val="single" w:sz="4" w:space="0" w:color="000000"/>
            </w:tcBorders>
            <w:vAlign w:val="center"/>
          </w:tcPr>
          <w:p w14:paraId="005A5850" w14:textId="77777777" w:rsidR="000A449B" w:rsidRPr="00B47B2B" w:rsidRDefault="00000000">
            <w:pPr>
              <w:spacing w:after="0" w:line="288" w:lineRule="auto"/>
              <w:jc w:val="center"/>
              <w:rPr>
                <w:rFonts w:ascii="Times New Roman" w:eastAsia="Times New Roman" w:hAnsi="Times New Roman"/>
                <w:sz w:val="24"/>
                <w:szCs w:val="24"/>
              </w:rPr>
            </w:pPr>
            <w:r w:rsidRPr="00B47B2B">
              <w:rPr>
                <w:rFonts w:ascii="Times New Roman" w:eastAsia="Times New Roman" w:hAnsi="Times New Roman"/>
                <w:sz w:val="24"/>
                <w:szCs w:val="24"/>
              </w:rPr>
              <w:t>25–60</w:t>
            </w:r>
          </w:p>
        </w:tc>
        <w:tc>
          <w:tcPr>
            <w:tcW w:w="3119" w:type="dxa"/>
            <w:tcBorders>
              <w:top w:val="single" w:sz="4" w:space="0" w:color="000000"/>
              <w:left w:val="single" w:sz="4" w:space="0" w:color="000000"/>
              <w:bottom w:val="single" w:sz="4" w:space="0" w:color="000000"/>
              <w:right w:val="single" w:sz="4" w:space="0" w:color="000000"/>
            </w:tcBorders>
            <w:vAlign w:val="center"/>
          </w:tcPr>
          <w:p w14:paraId="24FA93A3" w14:textId="77777777" w:rsidR="000A449B" w:rsidRPr="00B47B2B" w:rsidRDefault="00000000">
            <w:pPr>
              <w:spacing w:after="0" w:line="288" w:lineRule="auto"/>
              <w:rPr>
                <w:rFonts w:ascii="Times New Roman" w:eastAsia="Times New Roman" w:hAnsi="Times New Roman"/>
                <w:sz w:val="24"/>
                <w:szCs w:val="24"/>
              </w:rPr>
            </w:pPr>
            <w:r w:rsidRPr="00B47B2B">
              <w:rPr>
                <w:rFonts w:ascii="Times New Roman" w:eastAsia="Times New Roman" w:hAnsi="Times New Roman"/>
                <w:sz w:val="24"/>
                <w:szCs w:val="24"/>
              </w:rPr>
              <w:t>Contracts with small processing enterprises or OCOP chains</w:t>
            </w:r>
          </w:p>
        </w:tc>
      </w:tr>
      <w:tr w:rsidR="000A449B" w:rsidRPr="00B47B2B" w14:paraId="1A222F17" w14:textId="77777777">
        <w:tc>
          <w:tcPr>
            <w:tcW w:w="2802" w:type="dxa"/>
            <w:tcBorders>
              <w:top w:val="single" w:sz="4" w:space="0" w:color="000000"/>
              <w:left w:val="single" w:sz="4" w:space="0" w:color="000000"/>
              <w:bottom w:val="single" w:sz="4" w:space="0" w:color="000000"/>
              <w:right w:val="single" w:sz="4" w:space="0" w:color="000000"/>
            </w:tcBorders>
            <w:vAlign w:val="center"/>
          </w:tcPr>
          <w:p w14:paraId="2F496A1E" w14:textId="77777777" w:rsidR="000A449B" w:rsidRPr="00B47B2B" w:rsidRDefault="00000000">
            <w:pPr>
              <w:spacing w:after="0" w:line="288" w:lineRule="auto"/>
              <w:rPr>
                <w:rFonts w:ascii="Times New Roman" w:eastAsia="Times New Roman" w:hAnsi="Times New Roman"/>
                <w:sz w:val="24"/>
                <w:szCs w:val="24"/>
              </w:rPr>
            </w:pPr>
            <w:r w:rsidRPr="00B47B2B">
              <w:rPr>
                <w:rFonts w:ascii="Times New Roman" w:eastAsia="Times New Roman" w:hAnsi="Times New Roman"/>
                <w:sz w:val="24"/>
                <w:szCs w:val="24"/>
              </w:rPr>
              <w:t>12. Major products</w:t>
            </w:r>
          </w:p>
        </w:tc>
        <w:tc>
          <w:tcPr>
            <w:tcW w:w="2003" w:type="dxa"/>
            <w:tcBorders>
              <w:top w:val="single" w:sz="4" w:space="0" w:color="000000"/>
              <w:left w:val="single" w:sz="4" w:space="0" w:color="000000"/>
              <w:bottom w:val="single" w:sz="4" w:space="0" w:color="000000"/>
              <w:right w:val="single" w:sz="4" w:space="0" w:color="000000"/>
            </w:tcBorders>
            <w:vAlign w:val="center"/>
          </w:tcPr>
          <w:p w14:paraId="2E78D4E5" w14:textId="77777777" w:rsidR="000A449B" w:rsidRPr="00B47B2B" w:rsidRDefault="00000000">
            <w:pPr>
              <w:spacing w:after="0" w:line="288" w:lineRule="auto"/>
              <w:ind w:right="337"/>
              <w:jc w:val="center"/>
              <w:rPr>
                <w:rFonts w:ascii="Times New Roman" w:eastAsia="Times New Roman" w:hAnsi="Times New Roman"/>
                <w:sz w:val="24"/>
                <w:szCs w:val="24"/>
              </w:rPr>
            </w:pPr>
            <w:r w:rsidRPr="00B47B2B">
              <w:rPr>
                <w:rFonts w:ascii="Times New Roman" w:eastAsia="Times New Roman" w:hAnsi="Times New Roman"/>
                <w:sz w:val="24"/>
                <w:szCs w:val="24"/>
              </w:rPr>
              <w:t>–</w:t>
            </w:r>
          </w:p>
        </w:tc>
        <w:tc>
          <w:tcPr>
            <w:tcW w:w="1115" w:type="dxa"/>
            <w:tcBorders>
              <w:top w:val="single" w:sz="4" w:space="0" w:color="000000"/>
              <w:left w:val="single" w:sz="4" w:space="0" w:color="000000"/>
              <w:bottom w:val="single" w:sz="4" w:space="0" w:color="000000"/>
              <w:right w:val="single" w:sz="4" w:space="0" w:color="000000"/>
            </w:tcBorders>
            <w:vAlign w:val="center"/>
          </w:tcPr>
          <w:p w14:paraId="6C8C206B" w14:textId="77777777" w:rsidR="000A449B" w:rsidRPr="00B47B2B" w:rsidRDefault="00000000">
            <w:pPr>
              <w:spacing w:after="0" w:line="288" w:lineRule="auto"/>
              <w:jc w:val="center"/>
              <w:rPr>
                <w:rFonts w:ascii="Times New Roman" w:eastAsia="Times New Roman" w:hAnsi="Times New Roman"/>
                <w:sz w:val="24"/>
                <w:szCs w:val="24"/>
              </w:rPr>
            </w:pPr>
            <w:r w:rsidRPr="00B47B2B">
              <w:rPr>
                <w:rFonts w:ascii="Times New Roman" w:eastAsia="Times New Roman" w:hAnsi="Times New Roman"/>
                <w:sz w:val="24"/>
                <w:szCs w:val="24"/>
              </w:rPr>
              <w:t>–</w:t>
            </w:r>
          </w:p>
        </w:tc>
        <w:tc>
          <w:tcPr>
            <w:tcW w:w="992" w:type="dxa"/>
            <w:tcBorders>
              <w:top w:val="single" w:sz="4" w:space="0" w:color="000000"/>
              <w:left w:val="single" w:sz="4" w:space="0" w:color="000000"/>
              <w:bottom w:val="single" w:sz="4" w:space="0" w:color="000000"/>
              <w:right w:val="single" w:sz="4" w:space="0" w:color="000000"/>
            </w:tcBorders>
            <w:vAlign w:val="center"/>
          </w:tcPr>
          <w:p w14:paraId="56C490CC" w14:textId="77777777" w:rsidR="000A449B" w:rsidRPr="00B47B2B" w:rsidRDefault="00000000">
            <w:pPr>
              <w:spacing w:after="0" w:line="288" w:lineRule="auto"/>
              <w:jc w:val="center"/>
              <w:rPr>
                <w:rFonts w:ascii="Times New Roman" w:eastAsia="Times New Roman" w:hAnsi="Times New Roman"/>
                <w:sz w:val="24"/>
                <w:szCs w:val="24"/>
              </w:rPr>
            </w:pPr>
            <w:r w:rsidRPr="00B47B2B">
              <w:rPr>
                <w:rFonts w:ascii="Times New Roman" w:eastAsia="Times New Roman" w:hAnsi="Times New Roman"/>
                <w:sz w:val="24"/>
                <w:szCs w:val="24"/>
              </w:rPr>
              <w:t>–</w:t>
            </w:r>
          </w:p>
        </w:tc>
        <w:tc>
          <w:tcPr>
            <w:tcW w:w="3119" w:type="dxa"/>
            <w:tcBorders>
              <w:top w:val="single" w:sz="4" w:space="0" w:color="000000"/>
              <w:left w:val="single" w:sz="4" w:space="0" w:color="000000"/>
              <w:bottom w:val="single" w:sz="4" w:space="0" w:color="000000"/>
              <w:right w:val="single" w:sz="4" w:space="0" w:color="000000"/>
            </w:tcBorders>
            <w:vAlign w:val="center"/>
          </w:tcPr>
          <w:p w14:paraId="4DF3B98D" w14:textId="77777777" w:rsidR="000A449B" w:rsidRPr="00B47B2B" w:rsidRDefault="00000000">
            <w:pPr>
              <w:spacing w:after="0" w:line="288" w:lineRule="auto"/>
              <w:rPr>
                <w:rFonts w:ascii="Times New Roman" w:hAnsi="Times New Roman"/>
              </w:rPr>
            </w:pPr>
            <w:r w:rsidRPr="00B47B2B">
              <w:rPr>
                <w:rFonts w:ascii="Times New Roman" w:eastAsia="Times New Roman" w:hAnsi="Times New Roman"/>
                <w:sz w:val="24"/>
                <w:szCs w:val="24"/>
              </w:rPr>
              <w:t xml:space="preserve">Golden tea, </w:t>
            </w:r>
            <w:proofErr w:type="spellStart"/>
            <w:r w:rsidRPr="00B47B2B">
              <w:rPr>
                <w:rFonts w:ascii="Times New Roman" w:eastAsia="Times New Roman" w:hAnsi="Times New Roman"/>
                <w:sz w:val="24"/>
                <w:szCs w:val="24"/>
              </w:rPr>
              <w:t>Gynostemma</w:t>
            </w:r>
            <w:proofErr w:type="spellEnd"/>
            <w:r w:rsidRPr="00B47B2B">
              <w:rPr>
                <w:rFonts w:ascii="Times New Roman" w:eastAsia="Times New Roman" w:hAnsi="Times New Roman"/>
                <w:sz w:val="24"/>
                <w:szCs w:val="24"/>
              </w:rPr>
              <w:t xml:space="preserve"> </w:t>
            </w:r>
            <w:proofErr w:type="spellStart"/>
            <w:r w:rsidRPr="00B47B2B">
              <w:rPr>
                <w:rFonts w:ascii="Times New Roman" w:eastAsia="Times New Roman" w:hAnsi="Times New Roman"/>
                <w:sz w:val="24"/>
                <w:szCs w:val="24"/>
              </w:rPr>
              <w:t>pentaphyllum</w:t>
            </w:r>
            <w:proofErr w:type="spellEnd"/>
            <w:r w:rsidRPr="00B47B2B">
              <w:rPr>
                <w:rFonts w:ascii="Times New Roman" w:eastAsia="Times New Roman" w:hAnsi="Times New Roman"/>
                <w:sz w:val="24"/>
                <w:szCs w:val="24"/>
              </w:rPr>
              <w:t xml:space="preserve">, Solanum procumbens, </w:t>
            </w:r>
            <w:proofErr w:type="spellStart"/>
            <w:r w:rsidRPr="00B47B2B">
              <w:rPr>
                <w:rFonts w:ascii="Times New Roman" w:eastAsia="Times New Roman" w:hAnsi="Times New Roman"/>
                <w:sz w:val="24"/>
                <w:szCs w:val="24"/>
              </w:rPr>
              <w:t>Polyscias</w:t>
            </w:r>
            <w:proofErr w:type="spellEnd"/>
            <w:r w:rsidRPr="00B47B2B">
              <w:rPr>
                <w:rFonts w:ascii="Times New Roman" w:eastAsia="Times New Roman" w:hAnsi="Times New Roman"/>
                <w:sz w:val="24"/>
                <w:szCs w:val="24"/>
              </w:rPr>
              <w:t xml:space="preserve"> </w:t>
            </w:r>
            <w:proofErr w:type="spellStart"/>
            <w:r w:rsidRPr="00B47B2B">
              <w:rPr>
                <w:rFonts w:ascii="Times New Roman" w:eastAsia="Times New Roman" w:hAnsi="Times New Roman"/>
                <w:sz w:val="24"/>
                <w:szCs w:val="24"/>
              </w:rPr>
              <w:t>fruticosa</w:t>
            </w:r>
            <w:proofErr w:type="spellEnd"/>
            <w:r w:rsidRPr="00B47B2B">
              <w:rPr>
                <w:rFonts w:ascii="Times New Roman" w:eastAsia="Times New Roman" w:hAnsi="Times New Roman"/>
                <w:sz w:val="24"/>
                <w:szCs w:val="24"/>
              </w:rPr>
              <w:t xml:space="preserve">, </w:t>
            </w:r>
            <w:proofErr w:type="spellStart"/>
            <w:r w:rsidRPr="00B47B2B">
              <w:rPr>
                <w:rFonts w:ascii="Times New Roman" w:eastAsia="Times New Roman" w:hAnsi="Times New Roman"/>
                <w:sz w:val="24"/>
                <w:szCs w:val="24"/>
              </w:rPr>
              <w:t>Codonopsis</w:t>
            </w:r>
            <w:proofErr w:type="spellEnd"/>
            <w:r w:rsidRPr="00B47B2B">
              <w:rPr>
                <w:rFonts w:ascii="Times New Roman" w:eastAsia="Times New Roman" w:hAnsi="Times New Roman"/>
                <w:sz w:val="24"/>
                <w:szCs w:val="24"/>
              </w:rPr>
              <w:t xml:space="preserve"> javanica; some expanded into tea bags and essential oils</w:t>
            </w:r>
          </w:p>
        </w:tc>
      </w:tr>
      <w:tr w:rsidR="000A449B" w:rsidRPr="00B47B2B" w14:paraId="7878F7DF" w14:textId="77777777">
        <w:tc>
          <w:tcPr>
            <w:tcW w:w="2802" w:type="dxa"/>
            <w:tcBorders>
              <w:top w:val="single" w:sz="4" w:space="0" w:color="000000"/>
              <w:left w:val="single" w:sz="4" w:space="0" w:color="000000"/>
              <w:bottom w:val="single" w:sz="4" w:space="0" w:color="000000"/>
              <w:right w:val="single" w:sz="4" w:space="0" w:color="000000"/>
            </w:tcBorders>
            <w:vAlign w:val="center"/>
          </w:tcPr>
          <w:p w14:paraId="2C75492B" w14:textId="77777777" w:rsidR="000A449B" w:rsidRPr="00B47B2B" w:rsidRDefault="00000000">
            <w:pPr>
              <w:spacing w:after="0" w:line="288" w:lineRule="auto"/>
              <w:rPr>
                <w:rFonts w:ascii="Times New Roman" w:eastAsia="Times New Roman" w:hAnsi="Times New Roman"/>
                <w:sz w:val="24"/>
                <w:szCs w:val="24"/>
              </w:rPr>
            </w:pPr>
            <w:r w:rsidRPr="00B47B2B">
              <w:rPr>
                <w:rFonts w:ascii="Times New Roman" w:eastAsia="Times New Roman" w:hAnsi="Times New Roman"/>
                <w:sz w:val="24"/>
                <w:szCs w:val="24"/>
              </w:rPr>
              <w:t>13. Cooperatives with OCOP products</w:t>
            </w:r>
          </w:p>
        </w:tc>
        <w:tc>
          <w:tcPr>
            <w:tcW w:w="2003" w:type="dxa"/>
            <w:tcBorders>
              <w:top w:val="single" w:sz="4" w:space="0" w:color="000000"/>
              <w:left w:val="single" w:sz="4" w:space="0" w:color="000000"/>
              <w:bottom w:val="single" w:sz="4" w:space="0" w:color="000000"/>
              <w:right w:val="single" w:sz="4" w:space="0" w:color="000000"/>
            </w:tcBorders>
            <w:vAlign w:val="center"/>
          </w:tcPr>
          <w:p w14:paraId="2A84B8DC" w14:textId="77777777" w:rsidR="000A449B" w:rsidRPr="00B47B2B" w:rsidRDefault="00000000">
            <w:pPr>
              <w:spacing w:after="0" w:line="288" w:lineRule="auto"/>
              <w:jc w:val="center"/>
              <w:rPr>
                <w:rFonts w:ascii="Times New Roman" w:eastAsia="Times New Roman" w:hAnsi="Times New Roman"/>
                <w:sz w:val="24"/>
                <w:szCs w:val="24"/>
              </w:rPr>
            </w:pPr>
            <w:r w:rsidRPr="00B47B2B">
              <w:rPr>
                <w:rFonts w:ascii="Times New Roman" w:eastAsia="Times New Roman" w:hAnsi="Times New Roman"/>
                <w:sz w:val="24"/>
                <w:szCs w:val="24"/>
              </w:rPr>
              <w:t>%</w:t>
            </w:r>
          </w:p>
        </w:tc>
        <w:tc>
          <w:tcPr>
            <w:tcW w:w="1115" w:type="dxa"/>
            <w:tcBorders>
              <w:top w:val="single" w:sz="4" w:space="0" w:color="000000"/>
              <w:left w:val="single" w:sz="4" w:space="0" w:color="000000"/>
              <w:bottom w:val="single" w:sz="4" w:space="0" w:color="000000"/>
              <w:right w:val="single" w:sz="4" w:space="0" w:color="000000"/>
            </w:tcBorders>
            <w:vAlign w:val="center"/>
          </w:tcPr>
          <w:p w14:paraId="40B49947" w14:textId="77777777" w:rsidR="000A449B" w:rsidRPr="00B47B2B" w:rsidRDefault="00000000">
            <w:pPr>
              <w:spacing w:after="0" w:line="288" w:lineRule="auto"/>
              <w:jc w:val="center"/>
              <w:rPr>
                <w:rFonts w:ascii="Times New Roman" w:eastAsia="Times New Roman" w:hAnsi="Times New Roman"/>
                <w:sz w:val="24"/>
                <w:szCs w:val="24"/>
              </w:rPr>
            </w:pPr>
            <w:r w:rsidRPr="00B47B2B">
              <w:rPr>
                <w:rFonts w:ascii="Times New Roman" w:eastAsia="Times New Roman" w:hAnsi="Times New Roman"/>
                <w:sz w:val="24"/>
                <w:szCs w:val="24"/>
              </w:rPr>
              <w:t>32</w:t>
            </w:r>
          </w:p>
        </w:tc>
        <w:tc>
          <w:tcPr>
            <w:tcW w:w="992" w:type="dxa"/>
            <w:tcBorders>
              <w:top w:val="single" w:sz="4" w:space="0" w:color="000000"/>
              <w:left w:val="single" w:sz="4" w:space="0" w:color="000000"/>
              <w:bottom w:val="single" w:sz="4" w:space="0" w:color="000000"/>
              <w:right w:val="single" w:sz="4" w:space="0" w:color="000000"/>
            </w:tcBorders>
            <w:vAlign w:val="center"/>
          </w:tcPr>
          <w:p w14:paraId="6B690BF6" w14:textId="77777777" w:rsidR="000A449B" w:rsidRPr="00B47B2B" w:rsidRDefault="00000000">
            <w:pPr>
              <w:spacing w:after="0" w:line="288" w:lineRule="auto"/>
              <w:jc w:val="center"/>
              <w:rPr>
                <w:rFonts w:ascii="Times New Roman" w:eastAsia="Times New Roman" w:hAnsi="Times New Roman"/>
                <w:sz w:val="24"/>
                <w:szCs w:val="24"/>
              </w:rPr>
            </w:pPr>
            <w:r w:rsidRPr="00B47B2B">
              <w:rPr>
                <w:rFonts w:ascii="Times New Roman" w:eastAsia="Times New Roman" w:hAnsi="Times New Roman"/>
                <w:sz w:val="24"/>
                <w:szCs w:val="24"/>
              </w:rPr>
              <w:t>–</w:t>
            </w:r>
          </w:p>
        </w:tc>
        <w:tc>
          <w:tcPr>
            <w:tcW w:w="3119" w:type="dxa"/>
            <w:tcBorders>
              <w:top w:val="single" w:sz="4" w:space="0" w:color="000000"/>
              <w:left w:val="single" w:sz="4" w:space="0" w:color="000000"/>
              <w:bottom w:val="single" w:sz="4" w:space="0" w:color="000000"/>
              <w:right w:val="single" w:sz="4" w:space="0" w:color="000000"/>
            </w:tcBorders>
            <w:vAlign w:val="center"/>
          </w:tcPr>
          <w:p w14:paraId="37FCCE09" w14:textId="77777777" w:rsidR="000A449B" w:rsidRPr="00B47B2B" w:rsidRDefault="00000000">
            <w:pPr>
              <w:spacing w:after="0" w:line="288" w:lineRule="auto"/>
              <w:rPr>
                <w:rFonts w:ascii="Times New Roman" w:eastAsia="Times New Roman" w:hAnsi="Times New Roman"/>
                <w:sz w:val="24"/>
                <w:szCs w:val="24"/>
              </w:rPr>
            </w:pPr>
            <w:r w:rsidRPr="00B47B2B">
              <w:rPr>
                <w:rFonts w:ascii="Times New Roman" w:eastAsia="Times New Roman" w:hAnsi="Times New Roman"/>
                <w:sz w:val="24"/>
                <w:szCs w:val="24"/>
              </w:rPr>
              <w:t>Mainly in Yen Bai, Quang Ninh, and Tuyen Quang</w:t>
            </w:r>
          </w:p>
        </w:tc>
      </w:tr>
      <w:tr w:rsidR="000A449B" w:rsidRPr="00B47B2B" w14:paraId="3DF30875" w14:textId="77777777">
        <w:tc>
          <w:tcPr>
            <w:tcW w:w="2802" w:type="dxa"/>
            <w:tcBorders>
              <w:top w:val="single" w:sz="4" w:space="0" w:color="000000"/>
              <w:left w:val="single" w:sz="4" w:space="0" w:color="000000"/>
              <w:bottom w:val="single" w:sz="4" w:space="0" w:color="000000"/>
              <w:right w:val="single" w:sz="4" w:space="0" w:color="000000"/>
            </w:tcBorders>
            <w:vAlign w:val="center"/>
          </w:tcPr>
          <w:p w14:paraId="53CA2696" w14:textId="77777777" w:rsidR="000A449B" w:rsidRPr="00B47B2B" w:rsidRDefault="00000000">
            <w:pPr>
              <w:spacing w:after="0" w:line="288" w:lineRule="auto"/>
              <w:rPr>
                <w:rFonts w:ascii="Times New Roman" w:eastAsia="Times New Roman" w:hAnsi="Times New Roman"/>
                <w:sz w:val="24"/>
                <w:szCs w:val="24"/>
              </w:rPr>
            </w:pPr>
            <w:r w:rsidRPr="00B47B2B">
              <w:rPr>
                <w:rFonts w:ascii="Times New Roman" w:eastAsia="Times New Roman" w:hAnsi="Times New Roman"/>
                <w:sz w:val="24"/>
                <w:szCs w:val="24"/>
              </w:rPr>
              <w:t>14. Members with social/health insurance</w:t>
            </w:r>
          </w:p>
        </w:tc>
        <w:tc>
          <w:tcPr>
            <w:tcW w:w="2003" w:type="dxa"/>
            <w:tcBorders>
              <w:top w:val="single" w:sz="4" w:space="0" w:color="000000"/>
              <w:left w:val="single" w:sz="4" w:space="0" w:color="000000"/>
              <w:bottom w:val="single" w:sz="4" w:space="0" w:color="000000"/>
              <w:right w:val="single" w:sz="4" w:space="0" w:color="000000"/>
            </w:tcBorders>
            <w:vAlign w:val="center"/>
          </w:tcPr>
          <w:p w14:paraId="0D373D02" w14:textId="77777777" w:rsidR="000A449B" w:rsidRPr="00B47B2B" w:rsidRDefault="00000000">
            <w:pPr>
              <w:spacing w:after="0" w:line="288" w:lineRule="auto"/>
              <w:jc w:val="center"/>
              <w:rPr>
                <w:rFonts w:ascii="Times New Roman" w:eastAsia="Times New Roman" w:hAnsi="Times New Roman"/>
                <w:sz w:val="24"/>
                <w:szCs w:val="24"/>
              </w:rPr>
            </w:pPr>
            <w:r w:rsidRPr="00B47B2B">
              <w:rPr>
                <w:rFonts w:ascii="Times New Roman" w:eastAsia="Times New Roman" w:hAnsi="Times New Roman"/>
                <w:sz w:val="24"/>
                <w:szCs w:val="24"/>
              </w:rPr>
              <w:t>%</w:t>
            </w:r>
          </w:p>
        </w:tc>
        <w:tc>
          <w:tcPr>
            <w:tcW w:w="1115" w:type="dxa"/>
            <w:tcBorders>
              <w:top w:val="single" w:sz="4" w:space="0" w:color="000000"/>
              <w:left w:val="single" w:sz="4" w:space="0" w:color="000000"/>
              <w:bottom w:val="single" w:sz="4" w:space="0" w:color="000000"/>
              <w:right w:val="single" w:sz="4" w:space="0" w:color="000000"/>
            </w:tcBorders>
            <w:vAlign w:val="center"/>
          </w:tcPr>
          <w:p w14:paraId="1B2C3A83" w14:textId="77777777" w:rsidR="000A449B" w:rsidRPr="00B47B2B" w:rsidRDefault="00000000">
            <w:pPr>
              <w:spacing w:after="0" w:line="288" w:lineRule="auto"/>
              <w:jc w:val="center"/>
              <w:rPr>
                <w:rFonts w:ascii="Times New Roman" w:eastAsia="Times New Roman" w:hAnsi="Times New Roman"/>
                <w:sz w:val="24"/>
                <w:szCs w:val="24"/>
              </w:rPr>
            </w:pPr>
            <w:r w:rsidRPr="00B47B2B">
              <w:rPr>
                <w:rFonts w:ascii="Times New Roman" w:eastAsia="Times New Roman" w:hAnsi="Times New Roman"/>
                <w:sz w:val="24"/>
                <w:szCs w:val="24"/>
              </w:rPr>
              <w:t>40</w:t>
            </w:r>
          </w:p>
        </w:tc>
        <w:tc>
          <w:tcPr>
            <w:tcW w:w="992" w:type="dxa"/>
            <w:tcBorders>
              <w:top w:val="single" w:sz="4" w:space="0" w:color="000000"/>
              <w:left w:val="single" w:sz="4" w:space="0" w:color="000000"/>
              <w:bottom w:val="single" w:sz="4" w:space="0" w:color="000000"/>
              <w:right w:val="single" w:sz="4" w:space="0" w:color="000000"/>
            </w:tcBorders>
            <w:vAlign w:val="center"/>
          </w:tcPr>
          <w:p w14:paraId="0ACD83B1" w14:textId="77777777" w:rsidR="000A449B" w:rsidRPr="00B47B2B" w:rsidRDefault="00000000">
            <w:pPr>
              <w:spacing w:after="0" w:line="288" w:lineRule="auto"/>
              <w:jc w:val="center"/>
              <w:rPr>
                <w:rFonts w:ascii="Times New Roman" w:eastAsia="Times New Roman" w:hAnsi="Times New Roman"/>
                <w:sz w:val="24"/>
                <w:szCs w:val="24"/>
              </w:rPr>
            </w:pPr>
            <w:r w:rsidRPr="00B47B2B">
              <w:rPr>
                <w:rFonts w:ascii="Times New Roman" w:eastAsia="Times New Roman" w:hAnsi="Times New Roman"/>
                <w:sz w:val="24"/>
                <w:szCs w:val="24"/>
              </w:rPr>
              <w:t>25–60</w:t>
            </w:r>
          </w:p>
        </w:tc>
        <w:tc>
          <w:tcPr>
            <w:tcW w:w="3119" w:type="dxa"/>
            <w:tcBorders>
              <w:top w:val="single" w:sz="4" w:space="0" w:color="000000"/>
              <w:left w:val="single" w:sz="4" w:space="0" w:color="000000"/>
              <w:bottom w:val="single" w:sz="4" w:space="0" w:color="000000"/>
              <w:right w:val="single" w:sz="4" w:space="0" w:color="000000"/>
            </w:tcBorders>
            <w:vAlign w:val="center"/>
          </w:tcPr>
          <w:p w14:paraId="0941D773" w14:textId="77777777" w:rsidR="000A449B" w:rsidRPr="00B47B2B" w:rsidRDefault="00000000">
            <w:pPr>
              <w:spacing w:after="0" w:line="288" w:lineRule="auto"/>
              <w:rPr>
                <w:rFonts w:ascii="Times New Roman" w:eastAsia="Times New Roman" w:hAnsi="Times New Roman"/>
                <w:sz w:val="24"/>
                <w:szCs w:val="24"/>
              </w:rPr>
            </w:pPr>
            <w:r w:rsidRPr="00B47B2B">
              <w:rPr>
                <w:rFonts w:ascii="Times New Roman" w:eastAsia="Times New Roman" w:hAnsi="Times New Roman"/>
                <w:sz w:val="24"/>
                <w:szCs w:val="24"/>
              </w:rPr>
              <w:t>Still low, mostly voluntary participation</w:t>
            </w:r>
          </w:p>
        </w:tc>
      </w:tr>
      <w:tr w:rsidR="000A449B" w:rsidRPr="00B47B2B" w14:paraId="46B6D4E3" w14:textId="77777777">
        <w:tc>
          <w:tcPr>
            <w:tcW w:w="2802" w:type="dxa"/>
            <w:tcBorders>
              <w:top w:val="single" w:sz="4" w:space="0" w:color="000000"/>
              <w:left w:val="single" w:sz="4" w:space="0" w:color="000000"/>
              <w:bottom w:val="single" w:sz="4" w:space="0" w:color="000000"/>
              <w:right w:val="single" w:sz="4" w:space="0" w:color="000000"/>
            </w:tcBorders>
            <w:vAlign w:val="center"/>
          </w:tcPr>
          <w:p w14:paraId="2F983464" w14:textId="77777777" w:rsidR="000A449B" w:rsidRPr="00B47B2B" w:rsidRDefault="00000000">
            <w:pPr>
              <w:spacing w:after="0" w:line="288" w:lineRule="auto"/>
              <w:rPr>
                <w:rFonts w:ascii="Times New Roman" w:eastAsia="Times New Roman" w:hAnsi="Times New Roman"/>
                <w:sz w:val="24"/>
                <w:szCs w:val="24"/>
              </w:rPr>
            </w:pPr>
            <w:r w:rsidRPr="00B47B2B">
              <w:rPr>
                <w:rFonts w:ascii="Times New Roman" w:eastAsia="Times New Roman" w:hAnsi="Times New Roman"/>
                <w:sz w:val="24"/>
                <w:szCs w:val="24"/>
              </w:rPr>
              <w:t>15. Female labor ratio</w:t>
            </w:r>
          </w:p>
        </w:tc>
        <w:tc>
          <w:tcPr>
            <w:tcW w:w="2003" w:type="dxa"/>
            <w:tcBorders>
              <w:top w:val="single" w:sz="4" w:space="0" w:color="000000"/>
              <w:left w:val="single" w:sz="4" w:space="0" w:color="000000"/>
              <w:bottom w:val="single" w:sz="4" w:space="0" w:color="000000"/>
              <w:right w:val="single" w:sz="4" w:space="0" w:color="000000"/>
            </w:tcBorders>
            <w:vAlign w:val="center"/>
          </w:tcPr>
          <w:p w14:paraId="7D1EA988" w14:textId="77777777" w:rsidR="000A449B" w:rsidRPr="00B47B2B" w:rsidRDefault="00000000">
            <w:pPr>
              <w:spacing w:after="0" w:line="288" w:lineRule="auto"/>
              <w:jc w:val="center"/>
              <w:rPr>
                <w:rFonts w:ascii="Times New Roman" w:eastAsia="Times New Roman" w:hAnsi="Times New Roman"/>
                <w:sz w:val="24"/>
                <w:szCs w:val="24"/>
              </w:rPr>
            </w:pPr>
            <w:r w:rsidRPr="00B47B2B">
              <w:rPr>
                <w:rFonts w:ascii="Times New Roman" w:eastAsia="Times New Roman" w:hAnsi="Times New Roman"/>
                <w:sz w:val="24"/>
                <w:szCs w:val="24"/>
              </w:rPr>
              <w:t>%</w:t>
            </w:r>
          </w:p>
        </w:tc>
        <w:tc>
          <w:tcPr>
            <w:tcW w:w="1115" w:type="dxa"/>
            <w:tcBorders>
              <w:top w:val="single" w:sz="4" w:space="0" w:color="000000"/>
              <w:left w:val="single" w:sz="4" w:space="0" w:color="000000"/>
              <w:bottom w:val="single" w:sz="4" w:space="0" w:color="000000"/>
              <w:right w:val="single" w:sz="4" w:space="0" w:color="000000"/>
            </w:tcBorders>
            <w:vAlign w:val="center"/>
          </w:tcPr>
          <w:p w14:paraId="1C5AB201" w14:textId="77777777" w:rsidR="000A449B" w:rsidRPr="00B47B2B" w:rsidRDefault="00000000">
            <w:pPr>
              <w:spacing w:after="0" w:line="288" w:lineRule="auto"/>
              <w:jc w:val="center"/>
              <w:rPr>
                <w:rFonts w:ascii="Times New Roman" w:eastAsia="Times New Roman" w:hAnsi="Times New Roman"/>
                <w:sz w:val="24"/>
                <w:szCs w:val="24"/>
              </w:rPr>
            </w:pPr>
            <w:r w:rsidRPr="00B47B2B">
              <w:rPr>
                <w:rFonts w:ascii="Times New Roman" w:eastAsia="Times New Roman" w:hAnsi="Times New Roman"/>
                <w:sz w:val="24"/>
                <w:szCs w:val="24"/>
              </w:rPr>
              <w:t>42</w:t>
            </w:r>
          </w:p>
        </w:tc>
        <w:tc>
          <w:tcPr>
            <w:tcW w:w="992" w:type="dxa"/>
            <w:tcBorders>
              <w:top w:val="single" w:sz="4" w:space="0" w:color="000000"/>
              <w:left w:val="single" w:sz="4" w:space="0" w:color="000000"/>
              <w:bottom w:val="single" w:sz="4" w:space="0" w:color="000000"/>
              <w:right w:val="single" w:sz="4" w:space="0" w:color="000000"/>
            </w:tcBorders>
            <w:vAlign w:val="center"/>
          </w:tcPr>
          <w:p w14:paraId="5E6BA3E8" w14:textId="77777777" w:rsidR="000A449B" w:rsidRPr="00B47B2B" w:rsidRDefault="00000000">
            <w:pPr>
              <w:spacing w:after="0" w:line="288" w:lineRule="auto"/>
              <w:jc w:val="center"/>
              <w:rPr>
                <w:rFonts w:ascii="Times New Roman" w:eastAsia="Times New Roman" w:hAnsi="Times New Roman"/>
                <w:sz w:val="24"/>
                <w:szCs w:val="24"/>
              </w:rPr>
            </w:pPr>
            <w:r w:rsidRPr="00B47B2B">
              <w:rPr>
                <w:rFonts w:ascii="Times New Roman" w:eastAsia="Times New Roman" w:hAnsi="Times New Roman"/>
                <w:sz w:val="24"/>
                <w:szCs w:val="24"/>
              </w:rPr>
              <w:t>30–55</w:t>
            </w:r>
          </w:p>
        </w:tc>
        <w:tc>
          <w:tcPr>
            <w:tcW w:w="3119" w:type="dxa"/>
            <w:tcBorders>
              <w:top w:val="single" w:sz="4" w:space="0" w:color="000000"/>
              <w:left w:val="single" w:sz="4" w:space="0" w:color="000000"/>
              <w:bottom w:val="single" w:sz="4" w:space="0" w:color="000000"/>
              <w:right w:val="single" w:sz="4" w:space="0" w:color="000000"/>
            </w:tcBorders>
            <w:vAlign w:val="center"/>
          </w:tcPr>
          <w:p w14:paraId="627BE96D" w14:textId="77777777" w:rsidR="000A449B" w:rsidRPr="00B47B2B" w:rsidRDefault="00000000">
            <w:pPr>
              <w:spacing w:after="0" w:line="288" w:lineRule="auto"/>
              <w:rPr>
                <w:rFonts w:ascii="Times New Roman" w:eastAsia="Times New Roman" w:hAnsi="Times New Roman"/>
                <w:sz w:val="24"/>
                <w:szCs w:val="24"/>
              </w:rPr>
            </w:pPr>
            <w:r w:rsidRPr="00B47B2B">
              <w:rPr>
                <w:rFonts w:ascii="Times New Roman" w:eastAsia="Times New Roman" w:hAnsi="Times New Roman"/>
                <w:sz w:val="24"/>
                <w:szCs w:val="24"/>
              </w:rPr>
              <w:t>Promotes gender equality in mountainous areas</w:t>
            </w:r>
          </w:p>
        </w:tc>
      </w:tr>
    </w:tbl>
    <w:p w14:paraId="6F11DD95" w14:textId="77777777" w:rsidR="000A449B" w:rsidRPr="006F03CE" w:rsidRDefault="000A449B">
      <w:pPr>
        <w:pStyle w:val="Bng"/>
        <w:spacing w:line="288" w:lineRule="auto"/>
        <w:ind w:firstLine="0"/>
        <w:rPr>
          <w:sz w:val="24"/>
          <w:szCs w:val="24"/>
          <w:lang w:val="en-US"/>
        </w:rPr>
      </w:pPr>
    </w:p>
    <w:p w14:paraId="1B6E8428" w14:textId="77777777" w:rsidR="000A449B" w:rsidRPr="006F03CE" w:rsidRDefault="00000000">
      <w:pPr>
        <w:pStyle w:val="Bng"/>
        <w:spacing w:line="288" w:lineRule="auto"/>
        <w:ind w:firstLine="0"/>
        <w:jc w:val="right"/>
        <w:rPr>
          <w:sz w:val="24"/>
          <w:szCs w:val="24"/>
          <w:lang w:val="en-US"/>
        </w:rPr>
      </w:pPr>
      <w:r w:rsidRPr="006F03CE">
        <w:rPr>
          <w:b w:val="0"/>
          <w:bCs/>
          <w:i/>
          <w:iCs/>
          <w:sz w:val="24"/>
          <w:szCs w:val="24"/>
          <w:lang w:val="en-US"/>
        </w:rPr>
        <w:t>Source: Survey data, 2025.</w:t>
      </w:r>
    </w:p>
    <w:p w14:paraId="79D0C313" w14:textId="77777777" w:rsidR="000A449B" w:rsidRPr="00B47B2B" w:rsidRDefault="00000000">
      <w:pPr>
        <w:spacing w:after="0" w:line="288" w:lineRule="auto"/>
        <w:ind w:firstLine="720"/>
        <w:jc w:val="both"/>
        <w:rPr>
          <w:rFonts w:ascii="Times New Roman" w:hAnsi="Times New Roman"/>
        </w:rPr>
      </w:pPr>
      <w:r w:rsidRPr="00B47B2B">
        <w:rPr>
          <w:rFonts w:ascii="Times New Roman" w:hAnsi="Times New Roman"/>
          <w:sz w:val="24"/>
          <w:highlight w:val="yellow"/>
        </w:rPr>
        <w:t>In general, medicinal plant cooperatives in the Northern mountainous region are at an initial stage of development but have considerable economic and social potential. Average revenue reaches 1.9-2.0 billion VND/year, net profit is 480 million VND, and the profit margin is 6-7%, indicating relatively high production efficiency compared with other agricultural cooperatives. However, to promote their role in the medicinal plant value chain, cooperatives need to increase investment in processing infrastructure, improve management capacity, expand links with businesses, and apply technology in product traceability, towards sustainable development and deeper participation in domestic and foreign medicinal plant markets.</w:t>
      </w:r>
    </w:p>
    <w:p w14:paraId="58D8BA38" w14:textId="77777777" w:rsidR="000A449B" w:rsidRPr="00B47B2B" w:rsidRDefault="00000000">
      <w:pPr>
        <w:pStyle w:val="Heading4"/>
        <w:spacing w:before="0" w:after="0" w:line="288" w:lineRule="auto"/>
        <w:rPr>
          <w:rFonts w:ascii="Times New Roman" w:hAnsi="Times New Roman"/>
        </w:rPr>
      </w:pPr>
      <w:r w:rsidRPr="00B47B2B">
        <w:rPr>
          <w:rFonts w:ascii="Times New Roman" w:hAnsi="Times New Roman"/>
          <w:b w:val="0"/>
          <w:i/>
          <w:sz w:val="24"/>
          <w:highlight w:val="yellow"/>
        </w:rPr>
        <w:t>4.2. Results and economic efficiency of medicinal plant cooperatives in the Northern mountainous region</w:t>
      </w:r>
    </w:p>
    <w:p w14:paraId="0D6CDC2D" w14:textId="77777777" w:rsidR="000A449B" w:rsidRPr="00B47B2B" w:rsidRDefault="00000000">
      <w:pPr>
        <w:spacing w:after="0" w:line="288" w:lineRule="auto"/>
        <w:ind w:firstLine="720"/>
        <w:jc w:val="both"/>
        <w:rPr>
          <w:rFonts w:ascii="Times New Roman" w:hAnsi="Times New Roman"/>
        </w:rPr>
      </w:pPr>
      <w:r w:rsidRPr="00B47B2B">
        <w:rPr>
          <w:rFonts w:ascii="Times New Roman" w:hAnsi="Times New Roman"/>
          <w:sz w:val="24"/>
          <w:highlight w:val="yellow"/>
        </w:rPr>
        <w:t xml:space="preserve">Table 3 </w:t>
      </w:r>
      <w:proofErr w:type="spellStart"/>
      <w:r w:rsidRPr="00B47B2B">
        <w:rPr>
          <w:rFonts w:ascii="Times New Roman" w:hAnsi="Times New Roman"/>
          <w:sz w:val="24"/>
          <w:highlight w:val="yellow"/>
        </w:rPr>
        <w:t>summarises</w:t>
      </w:r>
      <w:proofErr w:type="spellEnd"/>
      <w:r w:rsidRPr="00B47B2B">
        <w:rPr>
          <w:rFonts w:ascii="Times New Roman" w:hAnsi="Times New Roman"/>
          <w:sz w:val="24"/>
          <w:highlight w:val="yellow"/>
        </w:rPr>
        <w:t xml:space="preserve"> the results and economic efficiency of medicinal plant cooperatives in the Northern mountainous region. Although only about 25% of the planting area is harvested, the average production value of cooperatives reached 1.95 billion VND/year, which is significantly higher than that of conventional crop-forestry cooperatives. Average revenue reached 1.92 billion VND/cooperative, while net profit after tax reached 480 million VND, showing the clear profit potential of the medicinal plant cooperative model.</w:t>
      </w:r>
    </w:p>
    <w:p w14:paraId="2447580E" w14:textId="77777777" w:rsidR="000A449B" w:rsidRPr="00B47B2B" w:rsidRDefault="000A449B">
      <w:pPr>
        <w:widowControl w:val="0"/>
        <w:spacing w:after="0" w:line="288" w:lineRule="auto"/>
        <w:jc w:val="center"/>
        <w:rPr>
          <w:rFonts w:ascii="Times New Roman" w:hAnsi="Times New Roman"/>
          <w:b/>
          <w:bCs/>
          <w:sz w:val="24"/>
          <w:szCs w:val="24"/>
        </w:rPr>
      </w:pPr>
    </w:p>
    <w:p w14:paraId="6009E348" w14:textId="77777777" w:rsidR="000A449B" w:rsidRPr="00B47B2B" w:rsidRDefault="00000000">
      <w:pPr>
        <w:widowControl w:val="0"/>
        <w:spacing w:after="0" w:line="288" w:lineRule="auto"/>
        <w:jc w:val="center"/>
        <w:rPr>
          <w:rFonts w:ascii="Times New Roman" w:hAnsi="Times New Roman"/>
        </w:rPr>
      </w:pPr>
      <w:r w:rsidRPr="00B47B2B">
        <w:rPr>
          <w:rFonts w:ascii="Times New Roman" w:hAnsi="Times New Roman"/>
          <w:b/>
          <w:bCs/>
          <w:sz w:val="24"/>
          <w:szCs w:val="24"/>
        </w:rPr>
        <w:t>Table 3</w:t>
      </w:r>
      <w:r w:rsidRPr="00B47B2B">
        <w:rPr>
          <w:rFonts w:ascii="Times New Roman" w:hAnsi="Times New Roman"/>
        </w:rPr>
        <w:t xml:space="preserve">. Business Results and Economic Efficiency of Medicinal Plant Cooperatives in the Northern Mountainous Region of Vietnam </w:t>
      </w:r>
    </w:p>
    <w:tbl>
      <w:tblPr>
        <w:tblW w:w="10173" w:type="dxa"/>
        <w:tblLayout w:type="fixed"/>
        <w:tblLook w:val="0000" w:firstRow="0" w:lastRow="0" w:firstColumn="0" w:lastColumn="0" w:noHBand="0" w:noVBand="0"/>
      </w:tblPr>
      <w:tblGrid>
        <w:gridCol w:w="2096"/>
        <w:gridCol w:w="2402"/>
        <w:gridCol w:w="1177"/>
        <w:gridCol w:w="1764"/>
        <w:gridCol w:w="2734"/>
      </w:tblGrid>
      <w:tr w:rsidR="000A449B" w:rsidRPr="00B47B2B" w14:paraId="7DD449E9" w14:textId="77777777">
        <w:tc>
          <w:tcPr>
            <w:tcW w:w="2096" w:type="dxa"/>
            <w:tcBorders>
              <w:top w:val="single" w:sz="4" w:space="0" w:color="000000"/>
              <w:left w:val="single" w:sz="4" w:space="0" w:color="000000"/>
              <w:bottom w:val="single" w:sz="4" w:space="0" w:color="000000"/>
              <w:right w:val="single" w:sz="4" w:space="0" w:color="000000"/>
            </w:tcBorders>
            <w:vAlign w:val="center"/>
          </w:tcPr>
          <w:p w14:paraId="766124F5" w14:textId="77777777" w:rsidR="000A449B" w:rsidRPr="00B47B2B" w:rsidRDefault="00000000">
            <w:pPr>
              <w:widowControl w:val="0"/>
              <w:spacing w:after="0" w:line="288" w:lineRule="auto"/>
              <w:jc w:val="center"/>
              <w:rPr>
                <w:rFonts w:ascii="Times New Roman" w:hAnsi="Times New Roman"/>
                <w:b/>
                <w:bCs/>
                <w:sz w:val="24"/>
                <w:szCs w:val="24"/>
              </w:rPr>
            </w:pPr>
            <w:r w:rsidRPr="00B47B2B">
              <w:rPr>
                <w:rFonts w:ascii="Times New Roman" w:eastAsia="Times New Roman" w:hAnsi="Times New Roman"/>
                <w:b/>
                <w:bCs/>
                <w:sz w:val="24"/>
                <w:szCs w:val="24"/>
              </w:rPr>
              <w:t>Indicator</w:t>
            </w:r>
          </w:p>
        </w:tc>
        <w:tc>
          <w:tcPr>
            <w:tcW w:w="2402" w:type="dxa"/>
            <w:tcBorders>
              <w:top w:val="single" w:sz="4" w:space="0" w:color="000000"/>
              <w:left w:val="single" w:sz="4" w:space="0" w:color="000000"/>
              <w:bottom w:val="single" w:sz="4" w:space="0" w:color="000000"/>
              <w:right w:val="single" w:sz="4" w:space="0" w:color="000000"/>
            </w:tcBorders>
            <w:vAlign w:val="center"/>
          </w:tcPr>
          <w:p w14:paraId="07D3C91D" w14:textId="77777777" w:rsidR="000A449B" w:rsidRPr="00B47B2B" w:rsidRDefault="00000000">
            <w:pPr>
              <w:widowControl w:val="0"/>
              <w:spacing w:after="0" w:line="288" w:lineRule="auto"/>
              <w:jc w:val="center"/>
              <w:rPr>
                <w:rFonts w:ascii="Times New Roman" w:hAnsi="Times New Roman"/>
                <w:b/>
                <w:bCs/>
                <w:sz w:val="24"/>
                <w:szCs w:val="24"/>
              </w:rPr>
            </w:pPr>
            <w:r w:rsidRPr="00B47B2B">
              <w:rPr>
                <w:rFonts w:ascii="Times New Roman" w:eastAsia="Times New Roman" w:hAnsi="Times New Roman"/>
                <w:b/>
                <w:bCs/>
                <w:sz w:val="24"/>
                <w:szCs w:val="24"/>
              </w:rPr>
              <w:t>Unit</w:t>
            </w:r>
          </w:p>
        </w:tc>
        <w:tc>
          <w:tcPr>
            <w:tcW w:w="1177" w:type="dxa"/>
            <w:tcBorders>
              <w:top w:val="single" w:sz="4" w:space="0" w:color="000000"/>
              <w:left w:val="single" w:sz="4" w:space="0" w:color="000000"/>
              <w:bottom w:val="single" w:sz="4" w:space="0" w:color="000000"/>
              <w:right w:val="single" w:sz="4" w:space="0" w:color="000000"/>
            </w:tcBorders>
            <w:vAlign w:val="center"/>
          </w:tcPr>
          <w:p w14:paraId="62D7059F" w14:textId="77777777" w:rsidR="000A449B" w:rsidRPr="00B47B2B" w:rsidRDefault="00000000">
            <w:pPr>
              <w:widowControl w:val="0"/>
              <w:spacing w:after="0" w:line="288" w:lineRule="auto"/>
              <w:jc w:val="center"/>
              <w:rPr>
                <w:rFonts w:ascii="Times New Roman" w:hAnsi="Times New Roman"/>
                <w:b/>
                <w:bCs/>
                <w:sz w:val="24"/>
                <w:szCs w:val="24"/>
              </w:rPr>
            </w:pPr>
            <w:r w:rsidRPr="00B47B2B">
              <w:rPr>
                <w:rFonts w:ascii="Times New Roman" w:eastAsia="Times New Roman" w:hAnsi="Times New Roman"/>
                <w:b/>
                <w:bCs/>
                <w:sz w:val="24"/>
                <w:szCs w:val="24"/>
              </w:rPr>
              <w:t xml:space="preserve">Average </w:t>
            </w:r>
            <w:r w:rsidRPr="00B47B2B">
              <w:rPr>
                <w:rFonts w:ascii="Times New Roman" w:eastAsia="Times New Roman" w:hAnsi="Times New Roman"/>
                <w:b/>
                <w:bCs/>
                <w:sz w:val="24"/>
                <w:szCs w:val="24"/>
              </w:rPr>
              <w:lastRenderedPageBreak/>
              <w:t>Value (2023)</w:t>
            </w:r>
          </w:p>
        </w:tc>
        <w:tc>
          <w:tcPr>
            <w:tcW w:w="1764" w:type="dxa"/>
            <w:tcBorders>
              <w:top w:val="single" w:sz="4" w:space="0" w:color="000000"/>
              <w:left w:val="single" w:sz="4" w:space="0" w:color="000000"/>
              <w:bottom w:val="single" w:sz="4" w:space="0" w:color="000000"/>
              <w:right w:val="single" w:sz="4" w:space="0" w:color="000000"/>
            </w:tcBorders>
            <w:vAlign w:val="center"/>
          </w:tcPr>
          <w:p w14:paraId="6DFF856B" w14:textId="77777777" w:rsidR="000A449B" w:rsidRPr="00B47B2B" w:rsidRDefault="00000000">
            <w:pPr>
              <w:widowControl w:val="0"/>
              <w:spacing w:after="0" w:line="288" w:lineRule="auto"/>
              <w:jc w:val="center"/>
              <w:rPr>
                <w:rFonts w:ascii="Times New Roman" w:hAnsi="Times New Roman"/>
                <w:b/>
                <w:bCs/>
                <w:sz w:val="24"/>
                <w:szCs w:val="24"/>
              </w:rPr>
            </w:pPr>
            <w:r w:rsidRPr="00B47B2B">
              <w:rPr>
                <w:rFonts w:ascii="Times New Roman" w:eastAsia="Times New Roman" w:hAnsi="Times New Roman"/>
                <w:b/>
                <w:bCs/>
                <w:sz w:val="24"/>
                <w:szCs w:val="24"/>
              </w:rPr>
              <w:lastRenderedPageBreak/>
              <w:t xml:space="preserve">Comparison </w:t>
            </w:r>
            <w:r w:rsidRPr="00B47B2B">
              <w:rPr>
                <w:rFonts w:ascii="Times New Roman" w:eastAsia="Times New Roman" w:hAnsi="Times New Roman"/>
                <w:b/>
                <w:bCs/>
                <w:sz w:val="24"/>
                <w:szCs w:val="24"/>
              </w:rPr>
              <w:lastRenderedPageBreak/>
              <w:t>with Agricultural–Forestry Cooperatives (%)</w:t>
            </w:r>
          </w:p>
        </w:tc>
        <w:tc>
          <w:tcPr>
            <w:tcW w:w="2734" w:type="dxa"/>
            <w:tcBorders>
              <w:top w:val="single" w:sz="4" w:space="0" w:color="000000"/>
              <w:left w:val="single" w:sz="4" w:space="0" w:color="000000"/>
              <w:bottom w:val="single" w:sz="4" w:space="0" w:color="000000"/>
              <w:right w:val="single" w:sz="4" w:space="0" w:color="000000"/>
            </w:tcBorders>
            <w:vAlign w:val="center"/>
          </w:tcPr>
          <w:p w14:paraId="7EAE3FD8" w14:textId="77777777" w:rsidR="000A449B" w:rsidRPr="00B47B2B" w:rsidRDefault="00000000">
            <w:pPr>
              <w:widowControl w:val="0"/>
              <w:spacing w:after="0" w:line="288" w:lineRule="auto"/>
              <w:jc w:val="center"/>
              <w:rPr>
                <w:rFonts w:ascii="Times New Roman" w:hAnsi="Times New Roman"/>
                <w:b/>
                <w:bCs/>
                <w:sz w:val="24"/>
                <w:szCs w:val="24"/>
              </w:rPr>
            </w:pPr>
            <w:r w:rsidRPr="00B47B2B">
              <w:rPr>
                <w:rFonts w:ascii="Times New Roman" w:eastAsia="Times New Roman" w:hAnsi="Times New Roman"/>
                <w:b/>
                <w:bCs/>
                <w:sz w:val="24"/>
                <w:szCs w:val="24"/>
              </w:rPr>
              <w:lastRenderedPageBreak/>
              <w:t>Remarks</w:t>
            </w:r>
          </w:p>
        </w:tc>
      </w:tr>
      <w:tr w:rsidR="000A449B" w:rsidRPr="00B47B2B" w14:paraId="4B36DD4F" w14:textId="77777777">
        <w:tc>
          <w:tcPr>
            <w:tcW w:w="2096" w:type="dxa"/>
            <w:tcBorders>
              <w:top w:val="single" w:sz="4" w:space="0" w:color="000000"/>
              <w:left w:val="single" w:sz="4" w:space="0" w:color="000000"/>
              <w:bottom w:val="single" w:sz="4" w:space="0" w:color="000000"/>
              <w:right w:val="single" w:sz="4" w:space="0" w:color="000000"/>
            </w:tcBorders>
            <w:vAlign w:val="center"/>
          </w:tcPr>
          <w:p w14:paraId="54246701" w14:textId="77777777" w:rsidR="000A449B" w:rsidRPr="00B47B2B" w:rsidRDefault="00000000">
            <w:pPr>
              <w:spacing w:after="0" w:line="288" w:lineRule="auto"/>
              <w:rPr>
                <w:rFonts w:ascii="Times New Roman" w:eastAsia="Times New Roman" w:hAnsi="Times New Roman"/>
                <w:sz w:val="24"/>
                <w:szCs w:val="24"/>
              </w:rPr>
            </w:pPr>
            <w:r w:rsidRPr="00B47B2B">
              <w:rPr>
                <w:rFonts w:ascii="Times New Roman" w:eastAsia="Times New Roman" w:hAnsi="Times New Roman"/>
                <w:sz w:val="24"/>
                <w:szCs w:val="24"/>
              </w:rPr>
              <w:t>1. Average cultivated area per cooperative</w:t>
            </w:r>
          </w:p>
        </w:tc>
        <w:tc>
          <w:tcPr>
            <w:tcW w:w="2402" w:type="dxa"/>
            <w:tcBorders>
              <w:top w:val="single" w:sz="4" w:space="0" w:color="000000"/>
              <w:left w:val="single" w:sz="4" w:space="0" w:color="000000"/>
              <w:bottom w:val="single" w:sz="4" w:space="0" w:color="000000"/>
              <w:right w:val="single" w:sz="4" w:space="0" w:color="000000"/>
            </w:tcBorders>
            <w:vAlign w:val="center"/>
          </w:tcPr>
          <w:p w14:paraId="139078D8" w14:textId="77777777" w:rsidR="000A449B" w:rsidRPr="00B47B2B" w:rsidRDefault="00000000">
            <w:pPr>
              <w:spacing w:after="0" w:line="288" w:lineRule="auto"/>
              <w:jc w:val="center"/>
              <w:rPr>
                <w:rFonts w:ascii="Times New Roman" w:eastAsia="Times New Roman" w:hAnsi="Times New Roman"/>
                <w:sz w:val="24"/>
                <w:szCs w:val="24"/>
              </w:rPr>
            </w:pPr>
            <w:r w:rsidRPr="00B47B2B">
              <w:rPr>
                <w:rFonts w:ascii="Times New Roman" w:eastAsia="Times New Roman" w:hAnsi="Times New Roman"/>
                <w:sz w:val="24"/>
                <w:szCs w:val="24"/>
              </w:rPr>
              <w:t>ha</w:t>
            </w:r>
          </w:p>
        </w:tc>
        <w:tc>
          <w:tcPr>
            <w:tcW w:w="1177" w:type="dxa"/>
            <w:tcBorders>
              <w:top w:val="single" w:sz="4" w:space="0" w:color="000000"/>
              <w:left w:val="single" w:sz="4" w:space="0" w:color="000000"/>
              <w:bottom w:val="single" w:sz="4" w:space="0" w:color="000000"/>
              <w:right w:val="single" w:sz="4" w:space="0" w:color="000000"/>
            </w:tcBorders>
            <w:vAlign w:val="center"/>
          </w:tcPr>
          <w:p w14:paraId="2878A407" w14:textId="77777777" w:rsidR="000A449B" w:rsidRPr="00B47B2B" w:rsidRDefault="00000000">
            <w:pPr>
              <w:spacing w:after="0" w:line="288" w:lineRule="auto"/>
              <w:jc w:val="center"/>
              <w:rPr>
                <w:rFonts w:ascii="Times New Roman" w:eastAsia="Times New Roman" w:hAnsi="Times New Roman"/>
                <w:sz w:val="24"/>
                <w:szCs w:val="24"/>
              </w:rPr>
            </w:pPr>
            <w:r w:rsidRPr="00B47B2B">
              <w:rPr>
                <w:rFonts w:ascii="Times New Roman" w:eastAsia="Times New Roman" w:hAnsi="Times New Roman"/>
                <w:sz w:val="24"/>
                <w:szCs w:val="24"/>
              </w:rPr>
              <w:t>22.5</w:t>
            </w:r>
          </w:p>
        </w:tc>
        <w:tc>
          <w:tcPr>
            <w:tcW w:w="1764" w:type="dxa"/>
            <w:tcBorders>
              <w:top w:val="single" w:sz="4" w:space="0" w:color="000000"/>
              <w:left w:val="single" w:sz="4" w:space="0" w:color="000000"/>
              <w:bottom w:val="single" w:sz="4" w:space="0" w:color="000000"/>
              <w:right w:val="single" w:sz="4" w:space="0" w:color="000000"/>
            </w:tcBorders>
            <w:vAlign w:val="center"/>
          </w:tcPr>
          <w:p w14:paraId="373964CE" w14:textId="77777777" w:rsidR="000A449B" w:rsidRPr="00B47B2B" w:rsidRDefault="00000000">
            <w:pPr>
              <w:spacing w:after="0" w:line="288" w:lineRule="auto"/>
              <w:jc w:val="center"/>
              <w:rPr>
                <w:rFonts w:ascii="Times New Roman" w:eastAsia="Times New Roman" w:hAnsi="Times New Roman"/>
                <w:sz w:val="24"/>
                <w:szCs w:val="24"/>
              </w:rPr>
            </w:pPr>
            <w:r w:rsidRPr="00B47B2B">
              <w:rPr>
                <w:rFonts w:ascii="Times New Roman" w:eastAsia="Times New Roman" w:hAnsi="Times New Roman"/>
                <w:sz w:val="24"/>
                <w:szCs w:val="24"/>
              </w:rPr>
              <w:t>–</w:t>
            </w:r>
          </w:p>
        </w:tc>
        <w:tc>
          <w:tcPr>
            <w:tcW w:w="2734" w:type="dxa"/>
            <w:tcBorders>
              <w:top w:val="single" w:sz="4" w:space="0" w:color="000000"/>
              <w:left w:val="single" w:sz="4" w:space="0" w:color="000000"/>
              <w:bottom w:val="single" w:sz="4" w:space="0" w:color="000000"/>
              <w:right w:val="single" w:sz="4" w:space="0" w:color="000000"/>
            </w:tcBorders>
            <w:vAlign w:val="center"/>
          </w:tcPr>
          <w:p w14:paraId="2FDCF885" w14:textId="77777777" w:rsidR="000A449B" w:rsidRPr="00B47B2B" w:rsidRDefault="00000000">
            <w:pPr>
              <w:spacing w:after="0" w:line="288" w:lineRule="auto"/>
              <w:rPr>
                <w:rFonts w:ascii="Times New Roman" w:hAnsi="Times New Roman"/>
              </w:rPr>
            </w:pPr>
            <w:r w:rsidRPr="00B47B2B">
              <w:rPr>
                <w:rFonts w:ascii="Times New Roman" w:eastAsia="Times New Roman" w:hAnsi="Times New Roman"/>
                <w:sz w:val="24"/>
                <w:szCs w:val="24"/>
              </w:rPr>
              <w:t>In the basic construction stage, only about 25% of the area harvested</w:t>
            </w:r>
          </w:p>
        </w:tc>
      </w:tr>
      <w:tr w:rsidR="000A449B" w:rsidRPr="00B47B2B" w14:paraId="2A02E649" w14:textId="77777777">
        <w:tc>
          <w:tcPr>
            <w:tcW w:w="2096" w:type="dxa"/>
            <w:tcBorders>
              <w:top w:val="single" w:sz="4" w:space="0" w:color="000000"/>
              <w:left w:val="single" w:sz="4" w:space="0" w:color="000000"/>
              <w:bottom w:val="single" w:sz="4" w:space="0" w:color="000000"/>
              <w:right w:val="single" w:sz="4" w:space="0" w:color="000000"/>
            </w:tcBorders>
            <w:vAlign w:val="center"/>
          </w:tcPr>
          <w:p w14:paraId="12D4F51F" w14:textId="77777777" w:rsidR="000A449B" w:rsidRPr="00B47B2B" w:rsidRDefault="00000000">
            <w:pPr>
              <w:spacing w:after="0" w:line="288" w:lineRule="auto"/>
              <w:rPr>
                <w:rFonts w:ascii="Times New Roman" w:eastAsia="Times New Roman" w:hAnsi="Times New Roman"/>
                <w:sz w:val="24"/>
                <w:szCs w:val="24"/>
              </w:rPr>
            </w:pPr>
            <w:r w:rsidRPr="00B47B2B">
              <w:rPr>
                <w:rFonts w:ascii="Times New Roman" w:eastAsia="Times New Roman" w:hAnsi="Times New Roman"/>
                <w:sz w:val="24"/>
                <w:szCs w:val="24"/>
              </w:rPr>
              <w:t>2. Average gross production value</w:t>
            </w:r>
          </w:p>
        </w:tc>
        <w:tc>
          <w:tcPr>
            <w:tcW w:w="2402" w:type="dxa"/>
            <w:tcBorders>
              <w:top w:val="single" w:sz="4" w:space="0" w:color="000000"/>
              <w:left w:val="single" w:sz="4" w:space="0" w:color="000000"/>
              <w:bottom w:val="single" w:sz="4" w:space="0" w:color="000000"/>
              <w:right w:val="single" w:sz="4" w:space="0" w:color="000000"/>
            </w:tcBorders>
            <w:vAlign w:val="center"/>
          </w:tcPr>
          <w:p w14:paraId="0ECC5C70" w14:textId="77777777" w:rsidR="000A449B" w:rsidRPr="00B47B2B" w:rsidRDefault="00000000">
            <w:pPr>
              <w:spacing w:after="0" w:line="288" w:lineRule="auto"/>
              <w:jc w:val="center"/>
              <w:rPr>
                <w:rFonts w:ascii="Times New Roman" w:eastAsia="Times New Roman" w:hAnsi="Times New Roman"/>
                <w:sz w:val="24"/>
                <w:szCs w:val="24"/>
              </w:rPr>
            </w:pPr>
            <w:r w:rsidRPr="00B47B2B">
              <w:rPr>
                <w:rFonts w:ascii="Times New Roman" w:eastAsia="Times New Roman" w:hAnsi="Times New Roman"/>
                <w:sz w:val="24"/>
                <w:szCs w:val="24"/>
              </w:rPr>
              <w:t>Billion VND/cooperative/year</w:t>
            </w:r>
          </w:p>
        </w:tc>
        <w:tc>
          <w:tcPr>
            <w:tcW w:w="1177" w:type="dxa"/>
            <w:tcBorders>
              <w:top w:val="single" w:sz="4" w:space="0" w:color="000000"/>
              <w:left w:val="single" w:sz="4" w:space="0" w:color="000000"/>
              <w:bottom w:val="single" w:sz="4" w:space="0" w:color="000000"/>
              <w:right w:val="single" w:sz="4" w:space="0" w:color="000000"/>
            </w:tcBorders>
            <w:vAlign w:val="center"/>
          </w:tcPr>
          <w:p w14:paraId="5102F4AD" w14:textId="77777777" w:rsidR="000A449B" w:rsidRPr="00B47B2B" w:rsidRDefault="00000000">
            <w:pPr>
              <w:spacing w:after="0" w:line="288" w:lineRule="auto"/>
              <w:jc w:val="center"/>
              <w:rPr>
                <w:rFonts w:ascii="Times New Roman" w:eastAsia="Times New Roman" w:hAnsi="Times New Roman"/>
                <w:sz w:val="24"/>
                <w:szCs w:val="24"/>
              </w:rPr>
            </w:pPr>
            <w:r w:rsidRPr="00B47B2B">
              <w:rPr>
                <w:rFonts w:ascii="Times New Roman" w:eastAsia="Times New Roman" w:hAnsi="Times New Roman"/>
                <w:sz w:val="24"/>
                <w:szCs w:val="24"/>
              </w:rPr>
              <w:t>1.95</w:t>
            </w:r>
          </w:p>
        </w:tc>
        <w:tc>
          <w:tcPr>
            <w:tcW w:w="1764" w:type="dxa"/>
            <w:tcBorders>
              <w:top w:val="single" w:sz="4" w:space="0" w:color="000000"/>
              <w:left w:val="single" w:sz="4" w:space="0" w:color="000000"/>
              <w:bottom w:val="single" w:sz="4" w:space="0" w:color="000000"/>
              <w:right w:val="single" w:sz="4" w:space="0" w:color="000000"/>
            </w:tcBorders>
            <w:vAlign w:val="center"/>
          </w:tcPr>
          <w:p w14:paraId="79716F54" w14:textId="77777777" w:rsidR="000A449B" w:rsidRPr="00B47B2B" w:rsidRDefault="00000000">
            <w:pPr>
              <w:spacing w:after="0" w:line="288" w:lineRule="auto"/>
              <w:jc w:val="center"/>
              <w:rPr>
                <w:rFonts w:ascii="Times New Roman" w:eastAsia="Times New Roman" w:hAnsi="Times New Roman"/>
                <w:sz w:val="24"/>
                <w:szCs w:val="24"/>
              </w:rPr>
            </w:pPr>
            <w:r w:rsidRPr="00B47B2B">
              <w:rPr>
                <w:rFonts w:ascii="Times New Roman" w:eastAsia="Times New Roman" w:hAnsi="Times New Roman"/>
                <w:sz w:val="24"/>
                <w:szCs w:val="24"/>
              </w:rPr>
              <w:t>78.0</w:t>
            </w:r>
          </w:p>
        </w:tc>
        <w:tc>
          <w:tcPr>
            <w:tcW w:w="2734" w:type="dxa"/>
            <w:tcBorders>
              <w:top w:val="single" w:sz="4" w:space="0" w:color="000000"/>
              <w:left w:val="single" w:sz="4" w:space="0" w:color="000000"/>
              <w:bottom w:val="single" w:sz="4" w:space="0" w:color="000000"/>
              <w:right w:val="single" w:sz="4" w:space="0" w:color="000000"/>
            </w:tcBorders>
            <w:vAlign w:val="center"/>
          </w:tcPr>
          <w:p w14:paraId="0FC8EB98" w14:textId="77777777" w:rsidR="000A449B" w:rsidRPr="00B47B2B" w:rsidRDefault="00000000">
            <w:pPr>
              <w:spacing w:after="0" w:line="288" w:lineRule="auto"/>
              <w:rPr>
                <w:rFonts w:ascii="Times New Roman" w:eastAsia="Times New Roman" w:hAnsi="Times New Roman"/>
                <w:sz w:val="24"/>
                <w:szCs w:val="24"/>
              </w:rPr>
            </w:pPr>
            <w:r w:rsidRPr="00B47B2B">
              <w:rPr>
                <w:rFonts w:ascii="Times New Roman" w:eastAsia="Times New Roman" w:hAnsi="Times New Roman"/>
                <w:sz w:val="24"/>
                <w:szCs w:val="24"/>
              </w:rPr>
              <w:t>55% higher than agricultural–forestry cooperatives in the same region</w:t>
            </w:r>
          </w:p>
        </w:tc>
      </w:tr>
      <w:tr w:rsidR="000A449B" w:rsidRPr="00B47B2B" w14:paraId="4E130494" w14:textId="77777777">
        <w:tc>
          <w:tcPr>
            <w:tcW w:w="2096" w:type="dxa"/>
            <w:tcBorders>
              <w:top w:val="single" w:sz="4" w:space="0" w:color="000000"/>
              <w:left w:val="single" w:sz="4" w:space="0" w:color="000000"/>
              <w:bottom w:val="single" w:sz="4" w:space="0" w:color="000000"/>
              <w:right w:val="single" w:sz="4" w:space="0" w:color="000000"/>
            </w:tcBorders>
            <w:vAlign w:val="center"/>
          </w:tcPr>
          <w:p w14:paraId="4C493D9C" w14:textId="77777777" w:rsidR="000A449B" w:rsidRPr="00B47B2B" w:rsidRDefault="00000000">
            <w:pPr>
              <w:spacing w:after="0" w:line="288" w:lineRule="auto"/>
              <w:rPr>
                <w:rFonts w:ascii="Times New Roman" w:eastAsia="Times New Roman" w:hAnsi="Times New Roman"/>
                <w:sz w:val="24"/>
                <w:szCs w:val="24"/>
              </w:rPr>
            </w:pPr>
            <w:r w:rsidRPr="00B47B2B">
              <w:rPr>
                <w:rFonts w:ascii="Times New Roman" w:eastAsia="Times New Roman" w:hAnsi="Times New Roman"/>
                <w:sz w:val="24"/>
                <w:szCs w:val="24"/>
              </w:rPr>
              <w:t>3. Average revenue</w:t>
            </w:r>
          </w:p>
        </w:tc>
        <w:tc>
          <w:tcPr>
            <w:tcW w:w="2402" w:type="dxa"/>
            <w:tcBorders>
              <w:top w:val="single" w:sz="4" w:space="0" w:color="000000"/>
              <w:left w:val="single" w:sz="4" w:space="0" w:color="000000"/>
              <w:bottom w:val="single" w:sz="4" w:space="0" w:color="000000"/>
              <w:right w:val="single" w:sz="4" w:space="0" w:color="000000"/>
            </w:tcBorders>
            <w:vAlign w:val="center"/>
          </w:tcPr>
          <w:p w14:paraId="30CD6144" w14:textId="77777777" w:rsidR="000A449B" w:rsidRPr="00B47B2B" w:rsidRDefault="00000000">
            <w:pPr>
              <w:spacing w:after="0" w:line="288" w:lineRule="auto"/>
              <w:jc w:val="center"/>
              <w:rPr>
                <w:rFonts w:ascii="Times New Roman" w:eastAsia="Times New Roman" w:hAnsi="Times New Roman"/>
                <w:sz w:val="24"/>
                <w:szCs w:val="24"/>
              </w:rPr>
            </w:pPr>
            <w:r w:rsidRPr="00B47B2B">
              <w:rPr>
                <w:rFonts w:ascii="Times New Roman" w:eastAsia="Times New Roman" w:hAnsi="Times New Roman"/>
                <w:sz w:val="24"/>
                <w:szCs w:val="24"/>
              </w:rPr>
              <w:t>Billion VND/cooperative/year</w:t>
            </w:r>
          </w:p>
        </w:tc>
        <w:tc>
          <w:tcPr>
            <w:tcW w:w="1177" w:type="dxa"/>
            <w:tcBorders>
              <w:top w:val="single" w:sz="4" w:space="0" w:color="000000"/>
              <w:left w:val="single" w:sz="4" w:space="0" w:color="000000"/>
              <w:bottom w:val="single" w:sz="4" w:space="0" w:color="000000"/>
              <w:right w:val="single" w:sz="4" w:space="0" w:color="000000"/>
            </w:tcBorders>
            <w:vAlign w:val="center"/>
          </w:tcPr>
          <w:p w14:paraId="52192E24" w14:textId="77777777" w:rsidR="000A449B" w:rsidRPr="00B47B2B" w:rsidRDefault="00000000">
            <w:pPr>
              <w:spacing w:after="0" w:line="288" w:lineRule="auto"/>
              <w:jc w:val="center"/>
              <w:rPr>
                <w:rFonts w:ascii="Times New Roman" w:eastAsia="Times New Roman" w:hAnsi="Times New Roman"/>
                <w:sz w:val="24"/>
                <w:szCs w:val="24"/>
              </w:rPr>
            </w:pPr>
            <w:r w:rsidRPr="00B47B2B">
              <w:rPr>
                <w:rFonts w:ascii="Times New Roman" w:eastAsia="Times New Roman" w:hAnsi="Times New Roman"/>
                <w:sz w:val="24"/>
                <w:szCs w:val="24"/>
              </w:rPr>
              <w:t>1.92</w:t>
            </w:r>
          </w:p>
        </w:tc>
        <w:tc>
          <w:tcPr>
            <w:tcW w:w="1764" w:type="dxa"/>
            <w:tcBorders>
              <w:top w:val="single" w:sz="4" w:space="0" w:color="000000"/>
              <w:left w:val="single" w:sz="4" w:space="0" w:color="000000"/>
              <w:bottom w:val="single" w:sz="4" w:space="0" w:color="000000"/>
              <w:right w:val="single" w:sz="4" w:space="0" w:color="000000"/>
            </w:tcBorders>
            <w:vAlign w:val="center"/>
          </w:tcPr>
          <w:p w14:paraId="2B0BFD03" w14:textId="77777777" w:rsidR="000A449B" w:rsidRPr="00B47B2B" w:rsidRDefault="00000000">
            <w:pPr>
              <w:spacing w:after="0" w:line="288" w:lineRule="auto"/>
              <w:jc w:val="center"/>
              <w:rPr>
                <w:rFonts w:ascii="Times New Roman" w:eastAsia="Times New Roman" w:hAnsi="Times New Roman"/>
                <w:sz w:val="24"/>
                <w:szCs w:val="24"/>
              </w:rPr>
            </w:pPr>
            <w:r w:rsidRPr="00B47B2B">
              <w:rPr>
                <w:rFonts w:ascii="Times New Roman" w:eastAsia="Times New Roman" w:hAnsi="Times New Roman"/>
                <w:sz w:val="24"/>
                <w:szCs w:val="24"/>
              </w:rPr>
              <w:t>76.8</w:t>
            </w:r>
          </w:p>
        </w:tc>
        <w:tc>
          <w:tcPr>
            <w:tcW w:w="2734" w:type="dxa"/>
            <w:tcBorders>
              <w:top w:val="single" w:sz="4" w:space="0" w:color="000000"/>
              <w:left w:val="single" w:sz="4" w:space="0" w:color="000000"/>
              <w:bottom w:val="single" w:sz="4" w:space="0" w:color="000000"/>
              <w:right w:val="single" w:sz="4" w:space="0" w:color="000000"/>
            </w:tcBorders>
            <w:vAlign w:val="center"/>
          </w:tcPr>
          <w:p w14:paraId="05F61F14" w14:textId="77777777" w:rsidR="000A449B" w:rsidRPr="00B47B2B" w:rsidRDefault="00000000">
            <w:pPr>
              <w:spacing w:after="0" w:line="288" w:lineRule="auto"/>
              <w:rPr>
                <w:rFonts w:ascii="Times New Roman" w:eastAsia="Times New Roman" w:hAnsi="Times New Roman"/>
                <w:sz w:val="24"/>
                <w:szCs w:val="24"/>
              </w:rPr>
            </w:pPr>
            <w:r w:rsidRPr="00B47B2B">
              <w:rPr>
                <w:rFonts w:ascii="Times New Roman" w:eastAsia="Times New Roman" w:hAnsi="Times New Roman"/>
                <w:sz w:val="24"/>
                <w:szCs w:val="24"/>
              </w:rPr>
              <w:t xml:space="preserve">Mainly from Camellia </w:t>
            </w:r>
            <w:proofErr w:type="spellStart"/>
            <w:r w:rsidRPr="00B47B2B">
              <w:rPr>
                <w:rFonts w:ascii="Times New Roman" w:eastAsia="Times New Roman" w:hAnsi="Times New Roman"/>
                <w:sz w:val="24"/>
                <w:szCs w:val="24"/>
              </w:rPr>
              <w:t>chrysantha</w:t>
            </w:r>
            <w:proofErr w:type="spellEnd"/>
            <w:r w:rsidRPr="00B47B2B">
              <w:rPr>
                <w:rFonts w:ascii="Times New Roman" w:eastAsia="Times New Roman" w:hAnsi="Times New Roman"/>
                <w:sz w:val="24"/>
                <w:szCs w:val="24"/>
              </w:rPr>
              <w:t xml:space="preserve">, </w:t>
            </w:r>
            <w:proofErr w:type="spellStart"/>
            <w:r w:rsidRPr="00B47B2B">
              <w:rPr>
                <w:rFonts w:ascii="Times New Roman" w:eastAsia="Times New Roman" w:hAnsi="Times New Roman"/>
                <w:sz w:val="24"/>
                <w:szCs w:val="24"/>
              </w:rPr>
              <w:t>Gynostemma</w:t>
            </w:r>
            <w:proofErr w:type="spellEnd"/>
            <w:r w:rsidRPr="00B47B2B">
              <w:rPr>
                <w:rFonts w:ascii="Times New Roman" w:eastAsia="Times New Roman" w:hAnsi="Times New Roman"/>
                <w:sz w:val="24"/>
                <w:szCs w:val="24"/>
              </w:rPr>
              <w:t xml:space="preserve"> </w:t>
            </w:r>
            <w:proofErr w:type="spellStart"/>
            <w:r w:rsidRPr="00B47B2B">
              <w:rPr>
                <w:rFonts w:ascii="Times New Roman" w:eastAsia="Times New Roman" w:hAnsi="Times New Roman"/>
                <w:sz w:val="24"/>
                <w:szCs w:val="24"/>
              </w:rPr>
              <w:t>pentaphyllum</w:t>
            </w:r>
            <w:proofErr w:type="spellEnd"/>
            <w:r w:rsidRPr="00B47B2B">
              <w:rPr>
                <w:rFonts w:ascii="Times New Roman" w:eastAsia="Times New Roman" w:hAnsi="Times New Roman"/>
                <w:sz w:val="24"/>
                <w:szCs w:val="24"/>
              </w:rPr>
              <w:t>, Solanum procumbens</w:t>
            </w:r>
          </w:p>
        </w:tc>
      </w:tr>
      <w:tr w:rsidR="000A449B" w:rsidRPr="00B47B2B" w14:paraId="55A6DA2A" w14:textId="77777777">
        <w:tc>
          <w:tcPr>
            <w:tcW w:w="2096" w:type="dxa"/>
            <w:tcBorders>
              <w:top w:val="single" w:sz="4" w:space="0" w:color="000000"/>
              <w:left w:val="single" w:sz="4" w:space="0" w:color="000000"/>
              <w:bottom w:val="single" w:sz="4" w:space="0" w:color="000000"/>
              <w:right w:val="single" w:sz="4" w:space="0" w:color="000000"/>
            </w:tcBorders>
            <w:vAlign w:val="center"/>
          </w:tcPr>
          <w:p w14:paraId="4AA37217" w14:textId="77777777" w:rsidR="000A449B" w:rsidRPr="00B47B2B" w:rsidRDefault="00000000">
            <w:pPr>
              <w:spacing w:after="0" w:line="288" w:lineRule="auto"/>
              <w:rPr>
                <w:rFonts w:ascii="Times New Roman" w:eastAsia="Times New Roman" w:hAnsi="Times New Roman"/>
                <w:sz w:val="24"/>
                <w:szCs w:val="24"/>
              </w:rPr>
            </w:pPr>
            <w:r w:rsidRPr="00B47B2B">
              <w:rPr>
                <w:rFonts w:ascii="Times New Roman" w:eastAsia="Times New Roman" w:hAnsi="Times New Roman"/>
                <w:sz w:val="24"/>
                <w:szCs w:val="24"/>
              </w:rPr>
              <w:t>4. Average net profit after tax</w:t>
            </w:r>
          </w:p>
        </w:tc>
        <w:tc>
          <w:tcPr>
            <w:tcW w:w="2402" w:type="dxa"/>
            <w:tcBorders>
              <w:top w:val="single" w:sz="4" w:space="0" w:color="000000"/>
              <w:left w:val="single" w:sz="4" w:space="0" w:color="000000"/>
              <w:bottom w:val="single" w:sz="4" w:space="0" w:color="000000"/>
              <w:right w:val="single" w:sz="4" w:space="0" w:color="000000"/>
            </w:tcBorders>
            <w:vAlign w:val="center"/>
          </w:tcPr>
          <w:p w14:paraId="7B5CAB67" w14:textId="77777777" w:rsidR="000A449B" w:rsidRPr="00B47B2B" w:rsidRDefault="00000000">
            <w:pPr>
              <w:spacing w:after="0" w:line="288" w:lineRule="auto"/>
              <w:jc w:val="center"/>
              <w:rPr>
                <w:rFonts w:ascii="Times New Roman" w:eastAsia="Times New Roman" w:hAnsi="Times New Roman"/>
                <w:sz w:val="24"/>
                <w:szCs w:val="24"/>
              </w:rPr>
            </w:pPr>
            <w:r w:rsidRPr="00B47B2B">
              <w:rPr>
                <w:rFonts w:ascii="Times New Roman" w:eastAsia="Times New Roman" w:hAnsi="Times New Roman"/>
                <w:sz w:val="24"/>
                <w:szCs w:val="24"/>
              </w:rPr>
              <w:t>Million VND/cooperative/year</w:t>
            </w:r>
          </w:p>
        </w:tc>
        <w:tc>
          <w:tcPr>
            <w:tcW w:w="1177" w:type="dxa"/>
            <w:tcBorders>
              <w:top w:val="single" w:sz="4" w:space="0" w:color="000000"/>
              <w:left w:val="single" w:sz="4" w:space="0" w:color="000000"/>
              <w:bottom w:val="single" w:sz="4" w:space="0" w:color="000000"/>
              <w:right w:val="single" w:sz="4" w:space="0" w:color="000000"/>
            </w:tcBorders>
            <w:vAlign w:val="center"/>
          </w:tcPr>
          <w:p w14:paraId="2D288076" w14:textId="77777777" w:rsidR="000A449B" w:rsidRPr="00B47B2B" w:rsidRDefault="00000000">
            <w:pPr>
              <w:spacing w:after="0" w:line="288" w:lineRule="auto"/>
              <w:jc w:val="center"/>
              <w:rPr>
                <w:rFonts w:ascii="Times New Roman" w:eastAsia="Times New Roman" w:hAnsi="Times New Roman"/>
                <w:sz w:val="24"/>
                <w:szCs w:val="24"/>
              </w:rPr>
            </w:pPr>
            <w:r w:rsidRPr="00B47B2B">
              <w:rPr>
                <w:rFonts w:ascii="Times New Roman" w:eastAsia="Times New Roman" w:hAnsi="Times New Roman"/>
                <w:sz w:val="24"/>
                <w:szCs w:val="24"/>
              </w:rPr>
              <w:t>480</w:t>
            </w:r>
          </w:p>
        </w:tc>
        <w:tc>
          <w:tcPr>
            <w:tcW w:w="1764" w:type="dxa"/>
            <w:tcBorders>
              <w:top w:val="single" w:sz="4" w:space="0" w:color="000000"/>
              <w:left w:val="single" w:sz="4" w:space="0" w:color="000000"/>
              <w:bottom w:val="single" w:sz="4" w:space="0" w:color="000000"/>
              <w:right w:val="single" w:sz="4" w:space="0" w:color="000000"/>
            </w:tcBorders>
            <w:vAlign w:val="center"/>
          </w:tcPr>
          <w:p w14:paraId="05D4F408" w14:textId="77777777" w:rsidR="000A449B" w:rsidRPr="00B47B2B" w:rsidRDefault="00000000">
            <w:pPr>
              <w:spacing w:after="0" w:line="288" w:lineRule="auto"/>
              <w:jc w:val="center"/>
              <w:rPr>
                <w:rFonts w:ascii="Times New Roman" w:eastAsia="Times New Roman" w:hAnsi="Times New Roman"/>
                <w:sz w:val="24"/>
                <w:szCs w:val="24"/>
              </w:rPr>
            </w:pPr>
            <w:r w:rsidRPr="00B47B2B">
              <w:rPr>
                <w:rFonts w:ascii="Times New Roman" w:eastAsia="Times New Roman" w:hAnsi="Times New Roman"/>
                <w:sz w:val="24"/>
                <w:szCs w:val="24"/>
              </w:rPr>
              <w:t>180.0</w:t>
            </w:r>
          </w:p>
        </w:tc>
        <w:tc>
          <w:tcPr>
            <w:tcW w:w="2734" w:type="dxa"/>
            <w:tcBorders>
              <w:top w:val="single" w:sz="4" w:space="0" w:color="000000"/>
              <w:left w:val="single" w:sz="4" w:space="0" w:color="000000"/>
              <w:bottom w:val="single" w:sz="4" w:space="0" w:color="000000"/>
              <w:right w:val="single" w:sz="4" w:space="0" w:color="000000"/>
            </w:tcBorders>
            <w:vAlign w:val="center"/>
          </w:tcPr>
          <w:p w14:paraId="55A27D1E" w14:textId="77777777" w:rsidR="000A449B" w:rsidRPr="00B47B2B" w:rsidRDefault="00000000">
            <w:pPr>
              <w:spacing w:after="0" w:line="288" w:lineRule="auto"/>
              <w:rPr>
                <w:rFonts w:ascii="Times New Roman" w:eastAsia="Times New Roman" w:hAnsi="Times New Roman"/>
                <w:sz w:val="24"/>
                <w:szCs w:val="24"/>
              </w:rPr>
            </w:pPr>
            <w:r w:rsidRPr="00B47B2B">
              <w:rPr>
                <w:rFonts w:ascii="Times New Roman" w:eastAsia="Times New Roman" w:hAnsi="Times New Roman"/>
                <w:sz w:val="24"/>
                <w:szCs w:val="24"/>
              </w:rPr>
              <w:t>Nearly 80% higher than common agricultural cooperatives</w:t>
            </w:r>
          </w:p>
        </w:tc>
      </w:tr>
      <w:tr w:rsidR="000A449B" w:rsidRPr="00B47B2B" w14:paraId="096F8643" w14:textId="77777777">
        <w:tc>
          <w:tcPr>
            <w:tcW w:w="2096" w:type="dxa"/>
            <w:tcBorders>
              <w:top w:val="single" w:sz="4" w:space="0" w:color="000000"/>
              <w:left w:val="single" w:sz="4" w:space="0" w:color="000000"/>
              <w:bottom w:val="single" w:sz="4" w:space="0" w:color="000000"/>
              <w:right w:val="single" w:sz="4" w:space="0" w:color="000000"/>
            </w:tcBorders>
            <w:vAlign w:val="center"/>
          </w:tcPr>
          <w:p w14:paraId="7D0C572B" w14:textId="77777777" w:rsidR="000A449B" w:rsidRPr="00B47B2B" w:rsidRDefault="00000000">
            <w:pPr>
              <w:spacing w:after="0" w:line="288" w:lineRule="auto"/>
              <w:rPr>
                <w:rFonts w:ascii="Times New Roman" w:eastAsia="Times New Roman" w:hAnsi="Times New Roman"/>
                <w:sz w:val="24"/>
                <w:szCs w:val="24"/>
              </w:rPr>
            </w:pPr>
            <w:r w:rsidRPr="00B47B2B">
              <w:rPr>
                <w:rFonts w:ascii="Times New Roman" w:eastAsia="Times New Roman" w:hAnsi="Times New Roman"/>
                <w:sz w:val="24"/>
                <w:szCs w:val="24"/>
              </w:rPr>
              <w:t>5. Profit-to-revenue ratio</w:t>
            </w:r>
          </w:p>
        </w:tc>
        <w:tc>
          <w:tcPr>
            <w:tcW w:w="2402" w:type="dxa"/>
            <w:tcBorders>
              <w:top w:val="single" w:sz="4" w:space="0" w:color="000000"/>
              <w:left w:val="single" w:sz="4" w:space="0" w:color="000000"/>
              <w:bottom w:val="single" w:sz="4" w:space="0" w:color="000000"/>
              <w:right w:val="single" w:sz="4" w:space="0" w:color="000000"/>
            </w:tcBorders>
            <w:vAlign w:val="center"/>
          </w:tcPr>
          <w:p w14:paraId="5D790BA0" w14:textId="77777777" w:rsidR="000A449B" w:rsidRPr="00B47B2B" w:rsidRDefault="00000000">
            <w:pPr>
              <w:spacing w:after="0" w:line="288" w:lineRule="auto"/>
              <w:jc w:val="center"/>
              <w:rPr>
                <w:rFonts w:ascii="Times New Roman" w:eastAsia="Times New Roman" w:hAnsi="Times New Roman"/>
                <w:sz w:val="24"/>
                <w:szCs w:val="24"/>
              </w:rPr>
            </w:pPr>
            <w:r w:rsidRPr="00B47B2B">
              <w:rPr>
                <w:rFonts w:ascii="Times New Roman" w:eastAsia="Times New Roman" w:hAnsi="Times New Roman"/>
                <w:sz w:val="24"/>
                <w:szCs w:val="24"/>
              </w:rPr>
              <w:t>%</w:t>
            </w:r>
          </w:p>
        </w:tc>
        <w:tc>
          <w:tcPr>
            <w:tcW w:w="1177" w:type="dxa"/>
            <w:tcBorders>
              <w:top w:val="single" w:sz="4" w:space="0" w:color="000000"/>
              <w:left w:val="single" w:sz="4" w:space="0" w:color="000000"/>
              <w:bottom w:val="single" w:sz="4" w:space="0" w:color="000000"/>
              <w:right w:val="single" w:sz="4" w:space="0" w:color="000000"/>
            </w:tcBorders>
            <w:vAlign w:val="center"/>
          </w:tcPr>
          <w:p w14:paraId="07BFCE79" w14:textId="77777777" w:rsidR="000A449B" w:rsidRPr="00B47B2B" w:rsidRDefault="00000000">
            <w:pPr>
              <w:spacing w:after="0" w:line="288" w:lineRule="auto"/>
              <w:jc w:val="center"/>
              <w:rPr>
                <w:rFonts w:ascii="Times New Roman" w:eastAsia="Times New Roman" w:hAnsi="Times New Roman"/>
                <w:sz w:val="24"/>
                <w:szCs w:val="24"/>
              </w:rPr>
            </w:pPr>
            <w:r w:rsidRPr="00B47B2B">
              <w:rPr>
                <w:rFonts w:ascii="Times New Roman" w:eastAsia="Times New Roman" w:hAnsi="Times New Roman"/>
                <w:sz w:val="24"/>
                <w:szCs w:val="24"/>
              </w:rPr>
              <w:t>6.87</w:t>
            </w:r>
          </w:p>
        </w:tc>
        <w:tc>
          <w:tcPr>
            <w:tcW w:w="1764" w:type="dxa"/>
            <w:tcBorders>
              <w:top w:val="single" w:sz="4" w:space="0" w:color="000000"/>
              <w:left w:val="single" w:sz="4" w:space="0" w:color="000000"/>
              <w:bottom w:val="single" w:sz="4" w:space="0" w:color="000000"/>
              <w:right w:val="single" w:sz="4" w:space="0" w:color="000000"/>
            </w:tcBorders>
            <w:vAlign w:val="center"/>
          </w:tcPr>
          <w:p w14:paraId="6460A729" w14:textId="77777777" w:rsidR="000A449B" w:rsidRPr="00B47B2B" w:rsidRDefault="00000000">
            <w:pPr>
              <w:spacing w:after="0" w:line="288" w:lineRule="auto"/>
              <w:jc w:val="center"/>
              <w:rPr>
                <w:rFonts w:ascii="Times New Roman" w:eastAsia="Times New Roman" w:hAnsi="Times New Roman"/>
                <w:sz w:val="24"/>
                <w:szCs w:val="24"/>
              </w:rPr>
            </w:pPr>
            <w:r w:rsidRPr="00B47B2B">
              <w:rPr>
                <w:rFonts w:ascii="Times New Roman" w:eastAsia="Times New Roman" w:hAnsi="Times New Roman"/>
                <w:sz w:val="24"/>
                <w:szCs w:val="24"/>
              </w:rPr>
              <w:t>+2.75 percentage points</w:t>
            </w:r>
          </w:p>
        </w:tc>
        <w:tc>
          <w:tcPr>
            <w:tcW w:w="2734" w:type="dxa"/>
            <w:tcBorders>
              <w:top w:val="single" w:sz="4" w:space="0" w:color="000000"/>
              <w:left w:val="single" w:sz="4" w:space="0" w:color="000000"/>
              <w:bottom w:val="single" w:sz="4" w:space="0" w:color="000000"/>
              <w:right w:val="single" w:sz="4" w:space="0" w:color="000000"/>
            </w:tcBorders>
            <w:vAlign w:val="center"/>
          </w:tcPr>
          <w:p w14:paraId="6AF9BA5E" w14:textId="77777777" w:rsidR="000A449B" w:rsidRPr="00B47B2B" w:rsidRDefault="00000000">
            <w:pPr>
              <w:spacing w:after="0" w:line="288" w:lineRule="auto"/>
              <w:rPr>
                <w:rFonts w:ascii="Times New Roman" w:hAnsi="Times New Roman"/>
              </w:rPr>
            </w:pPr>
            <w:r w:rsidRPr="00B47B2B">
              <w:rPr>
                <w:rFonts w:ascii="Times New Roman" w:eastAsia="Times New Roman" w:hAnsi="Times New Roman"/>
                <w:sz w:val="24"/>
                <w:szCs w:val="24"/>
              </w:rPr>
              <w:t>Higher than the national average of 4.12%</w:t>
            </w:r>
          </w:p>
        </w:tc>
      </w:tr>
      <w:tr w:rsidR="000A449B" w:rsidRPr="00B47B2B" w14:paraId="3D6412C2" w14:textId="77777777">
        <w:tc>
          <w:tcPr>
            <w:tcW w:w="2096" w:type="dxa"/>
            <w:tcBorders>
              <w:top w:val="single" w:sz="4" w:space="0" w:color="000000"/>
              <w:left w:val="single" w:sz="4" w:space="0" w:color="000000"/>
              <w:bottom w:val="single" w:sz="4" w:space="0" w:color="000000"/>
              <w:right w:val="single" w:sz="4" w:space="0" w:color="000000"/>
            </w:tcBorders>
            <w:vAlign w:val="center"/>
          </w:tcPr>
          <w:p w14:paraId="167E7137" w14:textId="77777777" w:rsidR="000A449B" w:rsidRPr="00B47B2B" w:rsidRDefault="00000000">
            <w:pPr>
              <w:spacing w:after="0" w:line="288" w:lineRule="auto"/>
              <w:rPr>
                <w:rFonts w:ascii="Times New Roman" w:eastAsia="Times New Roman" w:hAnsi="Times New Roman"/>
                <w:sz w:val="24"/>
                <w:szCs w:val="24"/>
              </w:rPr>
            </w:pPr>
            <w:r w:rsidRPr="00B47B2B">
              <w:rPr>
                <w:rFonts w:ascii="Times New Roman" w:eastAsia="Times New Roman" w:hAnsi="Times New Roman"/>
                <w:sz w:val="24"/>
                <w:szCs w:val="24"/>
              </w:rPr>
              <w:t>6. Profit-to-investment ratio</w:t>
            </w:r>
          </w:p>
        </w:tc>
        <w:tc>
          <w:tcPr>
            <w:tcW w:w="2402" w:type="dxa"/>
            <w:tcBorders>
              <w:top w:val="single" w:sz="4" w:space="0" w:color="000000"/>
              <w:left w:val="single" w:sz="4" w:space="0" w:color="000000"/>
              <w:bottom w:val="single" w:sz="4" w:space="0" w:color="000000"/>
              <w:right w:val="single" w:sz="4" w:space="0" w:color="000000"/>
            </w:tcBorders>
            <w:vAlign w:val="center"/>
          </w:tcPr>
          <w:p w14:paraId="0BC9F94A" w14:textId="77777777" w:rsidR="000A449B" w:rsidRPr="00B47B2B" w:rsidRDefault="00000000">
            <w:pPr>
              <w:spacing w:after="0" w:line="288" w:lineRule="auto"/>
              <w:jc w:val="center"/>
              <w:rPr>
                <w:rFonts w:ascii="Times New Roman" w:eastAsia="Times New Roman" w:hAnsi="Times New Roman"/>
                <w:sz w:val="24"/>
                <w:szCs w:val="24"/>
              </w:rPr>
            </w:pPr>
            <w:r w:rsidRPr="00B47B2B">
              <w:rPr>
                <w:rFonts w:ascii="Times New Roman" w:eastAsia="Times New Roman" w:hAnsi="Times New Roman"/>
                <w:sz w:val="24"/>
                <w:szCs w:val="24"/>
              </w:rPr>
              <w:t>%</w:t>
            </w:r>
          </w:p>
        </w:tc>
        <w:tc>
          <w:tcPr>
            <w:tcW w:w="1177" w:type="dxa"/>
            <w:tcBorders>
              <w:top w:val="single" w:sz="4" w:space="0" w:color="000000"/>
              <w:left w:val="single" w:sz="4" w:space="0" w:color="000000"/>
              <w:bottom w:val="single" w:sz="4" w:space="0" w:color="000000"/>
              <w:right w:val="single" w:sz="4" w:space="0" w:color="000000"/>
            </w:tcBorders>
            <w:vAlign w:val="center"/>
          </w:tcPr>
          <w:p w14:paraId="5E6D4919" w14:textId="77777777" w:rsidR="000A449B" w:rsidRPr="00B47B2B" w:rsidRDefault="00000000">
            <w:pPr>
              <w:spacing w:after="0" w:line="288" w:lineRule="auto"/>
              <w:jc w:val="center"/>
              <w:rPr>
                <w:rFonts w:ascii="Times New Roman" w:eastAsia="Times New Roman" w:hAnsi="Times New Roman"/>
                <w:sz w:val="24"/>
                <w:szCs w:val="24"/>
              </w:rPr>
            </w:pPr>
            <w:r w:rsidRPr="00B47B2B">
              <w:rPr>
                <w:rFonts w:ascii="Times New Roman" w:eastAsia="Times New Roman" w:hAnsi="Times New Roman"/>
                <w:sz w:val="24"/>
                <w:szCs w:val="24"/>
              </w:rPr>
              <w:t>6.87</w:t>
            </w:r>
          </w:p>
        </w:tc>
        <w:tc>
          <w:tcPr>
            <w:tcW w:w="1764" w:type="dxa"/>
            <w:tcBorders>
              <w:top w:val="single" w:sz="4" w:space="0" w:color="000000"/>
              <w:left w:val="single" w:sz="4" w:space="0" w:color="000000"/>
              <w:bottom w:val="single" w:sz="4" w:space="0" w:color="000000"/>
              <w:right w:val="single" w:sz="4" w:space="0" w:color="000000"/>
            </w:tcBorders>
            <w:vAlign w:val="center"/>
          </w:tcPr>
          <w:p w14:paraId="219A2D49" w14:textId="77777777" w:rsidR="000A449B" w:rsidRPr="00B47B2B" w:rsidRDefault="00000000">
            <w:pPr>
              <w:spacing w:after="0" w:line="288" w:lineRule="auto"/>
              <w:jc w:val="center"/>
              <w:rPr>
                <w:rFonts w:ascii="Times New Roman" w:eastAsia="Times New Roman" w:hAnsi="Times New Roman"/>
                <w:sz w:val="24"/>
                <w:szCs w:val="24"/>
              </w:rPr>
            </w:pPr>
            <w:r w:rsidRPr="00B47B2B">
              <w:rPr>
                <w:rFonts w:ascii="Times New Roman" w:eastAsia="Times New Roman" w:hAnsi="Times New Roman"/>
                <w:sz w:val="24"/>
                <w:szCs w:val="24"/>
              </w:rPr>
              <w:t>–</w:t>
            </w:r>
          </w:p>
        </w:tc>
        <w:tc>
          <w:tcPr>
            <w:tcW w:w="2734" w:type="dxa"/>
            <w:tcBorders>
              <w:top w:val="single" w:sz="4" w:space="0" w:color="000000"/>
              <w:left w:val="single" w:sz="4" w:space="0" w:color="000000"/>
              <w:bottom w:val="single" w:sz="4" w:space="0" w:color="000000"/>
              <w:right w:val="single" w:sz="4" w:space="0" w:color="000000"/>
            </w:tcBorders>
            <w:vAlign w:val="center"/>
          </w:tcPr>
          <w:p w14:paraId="32C7FDE5" w14:textId="77777777" w:rsidR="000A449B" w:rsidRPr="00B47B2B" w:rsidRDefault="00000000">
            <w:pPr>
              <w:spacing w:after="0" w:line="288" w:lineRule="auto"/>
              <w:rPr>
                <w:rFonts w:ascii="Times New Roman" w:eastAsia="Times New Roman" w:hAnsi="Times New Roman"/>
                <w:sz w:val="24"/>
                <w:szCs w:val="24"/>
              </w:rPr>
            </w:pPr>
            <w:r w:rsidRPr="00B47B2B">
              <w:rPr>
                <w:rFonts w:ascii="Times New Roman" w:eastAsia="Times New Roman" w:hAnsi="Times New Roman"/>
                <w:sz w:val="24"/>
                <w:szCs w:val="24"/>
              </w:rPr>
              <w:t>Indicates relatively high profitability compared with other HTXs</w:t>
            </w:r>
          </w:p>
        </w:tc>
      </w:tr>
      <w:tr w:rsidR="000A449B" w:rsidRPr="00B47B2B" w14:paraId="16A6BA67" w14:textId="77777777">
        <w:tc>
          <w:tcPr>
            <w:tcW w:w="2096" w:type="dxa"/>
            <w:tcBorders>
              <w:top w:val="single" w:sz="4" w:space="0" w:color="000000"/>
              <w:left w:val="single" w:sz="4" w:space="0" w:color="000000"/>
              <w:bottom w:val="single" w:sz="4" w:space="0" w:color="000000"/>
              <w:right w:val="single" w:sz="4" w:space="0" w:color="000000"/>
            </w:tcBorders>
            <w:vAlign w:val="center"/>
          </w:tcPr>
          <w:p w14:paraId="43306AC7" w14:textId="77777777" w:rsidR="000A449B" w:rsidRPr="00B47B2B" w:rsidRDefault="00000000">
            <w:pPr>
              <w:spacing w:after="0" w:line="288" w:lineRule="auto"/>
              <w:rPr>
                <w:rFonts w:ascii="Times New Roman" w:eastAsia="Times New Roman" w:hAnsi="Times New Roman"/>
                <w:sz w:val="24"/>
                <w:szCs w:val="24"/>
              </w:rPr>
            </w:pPr>
            <w:r w:rsidRPr="00B47B2B">
              <w:rPr>
                <w:rFonts w:ascii="Times New Roman" w:eastAsia="Times New Roman" w:hAnsi="Times New Roman"/>
                <w:sz w:val="24"/>
                <w:szCs w:val="24"/>
              </w:rPr>
              <w:t>7. Average member household income</w:t>
            </w:r>
          </w:p>
        </w:tc>
        <w:tc>
          <w:tcPr>
            <w:tcW w:w="2402" w:type="dxa"/>
            <w:tcBorders>
              <w:top w:val="single" w:sz="4" w:space="0" w:color="000000"/>
              <w:left w:val="single" w:sz="4" w:space="0" w:color="000000"/>
              <w:bottom w:val="single" w:sz="4" w:space="0" w:color="000000"/>
              <w:right w:val="single" w:sz="4" w:space="0" w:color="000000"/>
            </w:tcBorders>
            <w:vAlign w:val="center"/>
          </w:tcPr>
          <w:p w14:paraId="337D2704" w14:textId="77777777" w:rsidR="000A449B" w:rsidRPr="00B47B2B" w:rsidRDefault="00000000">
            <w:pPr>
              <w:spacing w:after="0" w:line="288" w:lineRule="auto"/>
              <w:jc w:val="center"/>
              <w:rPr>
                <w:rFonts w:ascii="Times New Roman" w:eastAsia="Times New Roman" w:hAnsi="Times New Roman"/>
                <w:sz w:val="24"/>
                <w:szCs w:val="24"/>
              </w:rPr>
            </w:pPr>
            <w:r w:rsidRPr="00B47B2B">
              <w:rPr>
                <w:rFonts w:ascii="Times New Roman" w:eastAsia="Times New Roman" w:hAnsi="Times New Roman"/>
                <w:sz w:val="24"/>
                <w:szCs w:val="24"/>
              </w:rPr>
              <w:t>Million VND/household/year</w:t>
            </w:r>
          </w:p>
        </w:tc>
        <w:tc>
          <w:tcPr>
            <w:tcW w:w="1177" w:type="dxa"/>
            <w:tcBorders>
              <w:top w:val="single" w:sz="4" w:space="0" w:color="000000"/>
              <w:left w:val="single" w:sz="4" w:space="0" w:color="000000"/>
              <w:bottom w:val="single" w:sz="4" w:space="0" w:color="000000"/>
              <w:right w:val="single" w:sz="4" w:space="0" w:color="000000"/>
            </w:tcBorders>
            <w:vAlign w:val="center"/>
          </w:tcPr>
          <w:p w14:paraId="634E8C4F" w14:textId="77777777" w:rsidR="000A449B" w:rsidRPr="00B47B2B" w:rsidRDefault="00000000">
            <w:pPr>
              <w:spacing w:after="0" w:line="288" w:lineRule="auto"/>
              <w:jc w:val="center"/>
              <w:rPr>
                <w:rFonts w:ascii="Times New Roman" w:eastAsia="Times New Roman" w:hAnsi="Times New Roman"/>
                <w:sz w:val="24"/>
                <w:szCs w:val="24"/>
              </w:rPr>
            </w:pPr>
            <w:r w:rsidRPr="00B47B2B">
              <w:rPr>
                <w:rFonts w:ascii="Times New Roman" w:eastAsia="Times New Roman" w:hAnsi="Times New Roman"/>
                <w:sz w:val="24"/>
                <w:szCs w:val="24"/>
              </w:rPr>
              <w:t>142.3</w:t>
            </w:r>
          </w:p>
        </w:tc>
        <w:tc>
          <w:tcPr>
            <w:tcW w:w="1764" w:type="dxa"/>
            <w:tcBorders>
              <w:top w:val="single" w:sz="4" w:space="0" w:color="000000"/>
              <w:left w:val="single" w:sz="4" w:space="0" w:color="000000"/>
              <w:bottom w:val="single" w:sz="4" w:space="0" w:color="000000"/>
              <w:right w:val="single" w:sz="4" w:space="0" w:color="000000"/>
            </w:tcBorders>
            <w:vAlign w:val="center"/>
          </w:tcPr>
          <w:p w14:paraId="576993F4" w14:textId="77777777" w:rsidR="000A449B" w:rsidRPr="00B47B2B" w:rsidRDefault="00000000">
            <w:pPr>
              <w:spacing w:after="0" w:line="288" w:lineRule="auto"/>
              <w:jc w:val="center"/>
              <w:rPr>
                <w:rFonts w:ascii="Times New Roman" w:eastAsia="Times New Roman" w:hAnsi="Times New Roman"/>
                <w:sz w:val="24"/>
                <w:szCs w:val="24"/>
              </w:rPr>
            </w:pPr>
            <w:r w:rsidRPr="00B47B2B">
              <w:rPr>
                <w:rFonts w:ascii="Times New Roman" w:eastAsia="Times New Roman" w:hAnsi="Times New Roman"/>
                <w:sz w:val="24"/>
                <w:szCs w:val="24"/>
              </w:rPr>
              <w:t>180.3</w:t>
            </w:r>
          </w:p>
        </w:tc>
        <w:tc>
          <w:tcPr>
            <w:tcW w:w="2734" w:type="dxa"/>
            <w:tcBorders>
              <w:top w:val="single" w:sz="4" w:space="0" w:color="000000"/>
              <w:left w:val="single" w:sz="4" w:space="0" w:color="000000"/>
              <w:bottom w:val="single" w:sz="4" w:space="0" w:color="000000"/>
              <w:right w:val="single" w:sz="4" w:space="0" w:color="000000"/>
            </w:tcBorders>
            <w:vAlign w:val="center"/>
          </w:tcPr>
          <w:p w14:paraId="085DEF01" w14:textId="77777777" w:rsidR="000A449B" w:rsidRPr="00B47B2B" w:rsidRDefault="00000000">
            <w:pPr>
              <w:spacing w:after="0" w:line="288" w:lineRule="auto"/>
              <w:rPr>
                <w:rFonts w:ascii="Times New Roman" w:eastAsia="Times New Roman" w:hAnsi="Times New Roman"/>
                <w:sz w:val="24"/>
                <w:szCs w:val="24"/>
              </w:rPr>
            </w:pPr>
            <w:r w:rsidRPr="00B47B2B">
              <w:rPr>
                <w:rFonts w:ascii="Times New Roman" w:eastAsia="Times New Roman" w:hAnsi="Times New Roman"/>
                <w:sz w:val="24"/>
                <w:szCs w:val="24"/>
              </w:rPr>
              <w:t>Income from medicinal plants accounts for about 44% of total household income</w:t>
            </w:r>
          </w:p>
        </w:tc>
      </w:tr>
      <w:tr w:rsidR="000A449B" w:rsidRPr="00B47B2B" w14:paraId="73E77532" w14:textId="77777777">
        <w:tc>
          <w:tcPr>
            <w:tcW w:w="2096" w:type="dxa"/>
            <w:tcBorders>
              <w:top w:val="single" w:sz="4" w:space="0" w:color="000000"/>
              <w:left w:val="single" w:sz="4" w:space="0" w:color="000000"/>
              <w:bottom w:val="single" w:sz="4" w:space="0" w:color="000000"/>
              <w:right w:val="single" w:sz="4" w:space="0" w:color="000000"/>
            </w:tcBorders>
            <w:vAlign w:val="center"/>
          </w:tcPr>
          <w:p w14:paraId="1549CE5F" w14:textId="77777777" w:rsidR="000A449B" w:rsidRPr="00B47B2B" w:rsidRDefault="00000000">
            <w:pPr>
              <w:spacing w:after="0" w:line="288" w:lineRule="auto"/>
              <w:rPr>
                <w:rFonts w:ascii="Times New Roman" w:eastAsia="Times New Roman" w:hAnsi="Times New Roman"/>
                <w:sz w:val="24"/>
                <w:szCs w:val="24"/>
              </w:rPr>
            </w:pPr>
            <w:r w:rsidRPr="00B47B2B">
              <w:rPr>
                <w:rFonts w:ascii="Times New Roman" w:eastAsia="Times New Roman" w:hAnsi="Times New Roman"/>
                <w:sz w:val="24"/>
                <w:szCs w:val="24"/>
              </w:rPr>
              <w:t>8. Harvested area ratio</w:t>
            </w:r>
          </w:p>
        </w:tc>
        <w:tc>
          <w:tcPr>
            <w:tcW w:w="2402" w:type="dxa"/>
            <w:tcBorders>
              <w:top w:val="single" w:sz="4" w:space="0" w:color="000000"/>
              <w:left w:val="single" w:sz="4" w:space="0" w:color="000000"/>
              <w:bottom w:val="single" w:sz="4" w:space="0" w:color="000000"/>
              <w:right w:val="single" w:sz="4" w:space="0" w:color="000000"/>
            </w:tcBorders>
            <w:vAlign w:val="center"/>
          </w:tcPr>
          <w:p w14:paraId="4B7EDAE4" w14:textId="77777777" w:rsidR="000A449B" w:rsidRPr="00B47B2B" w:rsidRDefault="00000000">
            <w:pPr>
              <w:spacing w:after="0" w:line="288" w:lineRule="auto"/>
              <w:jc w:val="center"/>
              <w:rPr>
                <w:rFonts w:ascii="Times New Roman" w:eastAsia="Times New Roman" w:hAnsi="Times New Roman"/>
                <w:sz w:val="24"/>
                <w:szCs w:val="24"/>
              </w:rPr>
            </w:pPr>
            <w:r w:rsidRPr="00B47B2B">
              <w:rPr>
                <w:rFonts w:ascii="Times New Roman" w:eastAsia="Times New Roman" w:hAnsi="Times New Roman"/>
                <w:sz w:val="24"/>
                <w:szCs w:val="24"/>
              </w:rPr>
              <w:t>%</w:t>
            </w:r>
          </w:p>
        </w:tc>
        <w:tc>
          <w:tcPr>
            <w:tcW w:w="1177" w:type="dxa"/>
            <w:tcBorders>
              <w:top w:val="single" w:sz="4" w:space="0" w:color="000000"/>
              <w:left w:val="single" w:sz="4" w:space="0" w:color="000000"/>
              <w:bottom w:val="single" w:sz="4" w:space="0" w:color="000000"/>
              <w:right w:val="single" w:sz="4" w:space="0" w:color="000000"/>
            </w:tcBorders>
            <w:vAlign w:val="center"/>
          </w:tcPr>
          <w:p w14:paraId="5CA04880" w14:textId="77777777" w:rsidR="000A449B" w:rsidRPr="00B47B2B" w:rsidRDefault="00000000">
            <w:pPr>
              <w:spacing w:after="0" w:line="288" w:lineRule="auto"/>
              <w:jc w:val="center"/>
              <w:rPr>
                <w:rFonts w:ascii="Times New Roman" w:eastAsia="Times New Roman" w:hAnsi="Times New Roman"/>
                <w:sz w:val="24"/>
                <w:szCs w:val="24"/>
              </w:rPr>
            </w:pPr>
            <w:r w:rsidRPr="00B47B2B">
              <w:rPr>
                <w:rFonts w:ascii="Times New Roman" w:eastAsia="Times New Roman" w:hAnsi="Times New Roman"/>
                <w:sz w:val="24"/>
                <w:szCs w:val="24"/>
              </w:rPr>
              <w:t>25</w:t>
            </w:r>
          </w:p>
        </w:tc>
        <w:tc>
          <w:tcPr>
            <w:tcW w:w="1764" w:type="dxa"/>
            <w:tcBorders>
              <w:top w:val="single" w:sz="4" w:space="0" w:color="000000"/>
              <w:left w:val="single" w:sz="4" w:space="0" w:color="000000"/>
              <w:bottom w:val="single" w:sz="4" w:space="0" w:color="000000"/>
              <w:right w:val="single" w:sz="4" w:space="0" w:color="000000"/>
            </w:tcBorders>
            <w:vAlign w:val="center"/>
          </w:tcPr>
          <w:p w14:paraId="0C0A3104" w14:textId="77777777" w:rsidR="000A449B" w:rsidRPr="00B47B2B" w:rsidRDefault="00000000">
            <w:pPr>
              <w:spacing w:after="0" w:line="288" w:lineRule="auto"/>
              <w:jc w:val="center"/>
              <w:rPr>
                <w:rFonts w:ascii="Times New Roman" w:eastAsia="Times New Roman" w:hAnsi="Times New Roman"/>
                <w:sz w:val="24"/>
                <w:szCs w:val="24"/>
              </w:rPr>
            </w:pPr>
            <w:r w:rsidRPr="00B47B2B">
              <w:rPr>
                <w:rFonts w:ascii="Times New Roman" w:eastAsia="Times New Roman" w:hAnsi="Times New Roman"/>
                <w:sz w:val="24"/>
                <w:szCs w:val="24"/>
              </w:rPr>
              <w:t>–</w:t>
            </w:r>
          </w:p>
        </w:tc>
        <w:tc>
          <w:tcPr>
            <w:tcW w:w="2734" w:type="dxa"/>
            <w:tcBorders>
              <w:top w:val="single" w:sz="4" w:space="0" w:color="000000"/>
              <w:left w:val="single" w:sz="4" w:space="0" w:color="000000"/>
              <w:bottom w:val="single" w:sz="4" w:space="0" w:color="000000"/>
              <w:right w:val="single" w:sz="4" w:space="0" w:color="000000"/>
            </w:tcBorders>
            <w:vAlign w:val="center"/>
          </w:tcPr>
          <w:p w14:paraId="7E072A1C" w14:textId="77777777" w:rsidR="000A449B" w:rsidRPr="00B47B2B" w:rsidRDefault="00000000">
            <w:pPr>
              <w:spacing w:after="0" w:line="288" w:lineRule="auto"/>
              <w:rPr>
                <w:rFonts w:ascii="Times New Roman" w:eastAsia="Times New Roman" w:hAnsi="Times New Roman"/>
                <w:sz w:val="24"/>
                <w:szCs w:val="24"/>
              </w:rPr>
            </w:pPr>
            <w:r w:rsidRPr="00B47B2B">
              <w:rPr>
                <w:rFonts w:ascii="Times New Roman" w:eastAsia="Times New Roman" w:hAnsi="Times New Roman"/>
                <w:sz w:val="24"/>
                <w:szCs w:val="24"/>
              </w:rPr>
              <w:t>Many areas are still under establishment</w:t>
            </w:r>
          </w:p>
        </w:tc>
      </w:tr>
      <w:tr w:rsidR="000A449B" w:rsidRPr="00B47B2B" w14:paraId="632D0480" w14:textId="77777777">
        <w:tc>
          <w:tcPr>
            <w:tcW w:w="2096" w:type="dxa"/>
            <w:tcBorders>
              <w:top w:val="single" w:sz="4" w:space="0" w:color="000000"/>
              <w:left w:val="single" w:sz="4" w:space="0" w:color="000000"/>
              <w:bottom w:val="single" w:sz="4" w:space="0" w:color="000000"/>
              <w:right w:val="single" w:sz="4" w:space="0" w:color="000000"/>
            </w:tcBorders>
            <w:vAlign w:val="center"/>
          </w:tcPr>
          <w:p w14:paraId="1187F747" w14:textId="77777777" w:rsidR="000A449B" w:rsidRPr="00B47B2B" w:rsidRDefault="00000000">
            <w:pPr>
              <w:spacing w:after="0" w:line="288" w:lineRule="auto"/>
              <w:rPr>
                <w:rFonts w:ascii="Times New Roman" w:eastAsia="Times New Roman" w:hAnsi="Times New Roman"/>
                <w:sz w:val="24"/>
                <w:szCs w:val="24"/>
              </w:rPr>
            </w:pPr>
            <w:r w:rsidRPr="00B47B2B">
              <w:rPr>
                <w:rFonts w:ascii="Times New Roman" w:eastAsia="Times New Roman" w:hAnsi="Times New Roman"/>
                <w:sz w:val="24"/>
                <w:szCs w:val="24"/>
              </w:rPr>
              <w:t>9. Cooperatives with product purchasing contracts</w:t>
            </w:r>
          </w:p>
        </w:tc>
        <w:tc>
          <w:tcPr>
            <w:tcW w:w="2402" w:type="dxa"/>
            <w:tcBorders>
              <w:top w:val="single" w:sz="4" w:space="0" w:color="000000"/>
              <w:left w:val="single" w:sz="4" w:space="0" w:color="000000"/>
              <w:bottom w:val="single" w:sz="4" w:space="0" w:color="000000"/>
              <w:right w:val="single" w:sz="4" w:space="0" w:color="000000"/>
            </w:tcBorders>
            <w:vAlign w:val="center"/>
          </w:tcPr>
          <w:p w14:paraId="282618DD" w14:textId="77777777" w:rsidR="000A449B" w:rsidRPr="00B47B2B" w:rsidRDefault="00000000">
            <w:pPr>
              <w:spacing w:after="0" w:line="288" w:lineRule="auto"/>
              <w:jc w:val="center"/>
              <w:rPr>
                <w:rFonts w:ascii="Times New Roman" w:eastAsia="Times New Roman" w:hAnsi="Times New Roman"/>
                <w:sz w:val="24"/>
                <w:szCs w:val="24"/>
              </w:rPr>
            </w:pPr>
            <w:r w:rsidRPr="00B47B2B">
              <w:rPr>
                <w:rFonts w:ascii="Times New Roman" w:eastAsia="Times New Roman" w:hAnsi="Times New Roman"/>
                <w:sz w:val="24"/>
                <w:szCs w:val="24"/>
              </w:rPr>
              <w:t>%</w:t>
            </w:r>
          </w:p>
        </w:tc>
        <w:tc>
          <w:tcPr>
            <w:tcW w:w="1177" w:type="dxa"/>
            <w:tcBorders>
              <w:top w:val="single" w:sz="4" w:space="0" w:color="000000"/>
              <w:left w:val="single" w:sz="4" w:space="0" w:color="000000"/>
              <w:bottom w:val="single" w:sz="4" w:space="0" w:color="000000"/>
              <w:right w:val="single" w:sz="4" w:space="0" w:color="000000"/>
            </w:tcBorders>
            <w:vAlign w:val="center"/>
          </w:tcPr>
          <w:p w14:paraId="5894A75B" w14:textId="77777777" w:rsidR="000A449B" w:rsidRPr="00B47B2B" w:rsidRDefault="00000000">
            <w:pPr>
              <w:spacing w:after="0" w:line="288" w:lineRule="auto"/>
              <w:jc w:val="center"/>
              <w:rPr>
                <w:rFonts w:ascii="Times New Roman" w:eastAsia="Times New Roman" w:hAnsi="Times New Roman"/>
                <w:sz w:val="24"/>
                <w:szCs w:val="24"/>
              </w:rPr>
            </w:pPr>
            <w:r w:rsidRPr="00B47B2B">
              <w:rPr>
                <w:rFonts w:ascii="Times New Roman" w:eastAsia="Times New Roman" w:hAnsi="Times New Roman"/>
                <w:sz w:val="24"/>
                <w:szCs w:val="24"/>
              </w:rPr>
              <w:t>40</w:t>
            </w:r>
          </w:p>
        </w:tc>
        <w:tc>
          <w:tcPr>
            <w:tcW w:w="1764" w:type="dxa"/>
            <w:tcBorders>
              <w:top w:val="single" w:sz="4" w:space="0" w:color="000000"/>
              <w:left w:val="single" w:sz="4" w:space="0" w:color="000000"/>
              <w:bottom w:val="single" w:sz="4" w:space="0" w:color="000000"/>
              <w:right w:val="single" w:sz="4" w:space="0" w:color="000000"/>
            </w:tcBorders>
            <w:vAlign w:val="center"/>
          </w:tcPr>
          <w:p w14:paraId="59E53C6D" w14:textId="77777777" w:rsidR="000A449B" w:rsidRPr="00B47B2B" w:rsidRDefault="00000000">
            <w:pPr>
              <w:spacing w:after="0" w:line="288" w:lineRule="auto"/>
              <w:jc w:val="center"/>
              <w:rPr>
                <w:rFonts w:ascii="Times New Roman" w:eastAsia="Times New Roman" w:hAnsi="Times New Roman"/>
                <w:sz w:val="24"/>
                <w:szCs w:val="24"/>
              </w:rPr>
            </w:pPr>
            <w:r w:rsidRPr="00B47B2B">
              <w:rPr>
                <w:rFonts w:ascii="Times New Roman" w:eastAsia="Times New Roman" w:hAnsi="Times New Roman"/>
                <w:sz w:val="24"/>
                <w:szCs w:val="24"/>
              </w:rPr>
              <w:t>–</w:t>
            </w:r>
          </w:p>
        </w:tc>
        <w:tc>
          <w:tcPr>
            <w:tcW w:w="2734" w:type="dxa"/>
            <w:tcBorders>
              <w:top w:val="single" w:sz="4" w:space="0" w:color="000000"/>
              <w:left w:val="single" w:sz="4" w:space="0" w:color="000000"/>
              <w:bottom w:val="single" w:sz="4" w:space="0" w:color="000000"/>
              <w:right w:val="single" w:sz="4" w:space="0" w:color="000000"/>
            </w:tcBorders>
            <w:vAlign w:val="center"/>
          </w:tcPr>
          <w:p w14:paraId="4A4C10CA" w14:textId="77777777" w:rsidR="000A449B" w:rsidRPr="00B47B2B" w:rsidRDefault="00000000">
            <w:pPr>
              <w:spacing w:after="0" w:line="288" w:lineRule="auto"/>
              <w:rPr>
                <w:rFonts w:ascii="Times New Roman" w:eastAsia="Times New Roman" w:hAnsi="Times New Roman"/>
                <w:sz w:val="24"/>
                <w:szCs w:val="24"/>
              </w:rPr>
            </w:pPr>
            <w:r w:rsidRPr="00B47B2B">
              <w:rPr>
                <w:rFonts w:ascii="Times New Roman" w:eastAsia="Times New Roman" w:hAnsi="Times New Roman"/>
                <w:sz w:val="24"/>
                <w:szCs w:val="24"/>
              </w:rPr>
              <w:t>Mostly linked with small and medium processing enterprises</w:t>
            </w:r>
          </w:p>
        </w:tc>
      </w:tr>
      <w:tr w:rsidR="000A449B" w:rsidRPr="00B47B2B" w14:paraId="1D36E0AE" w14:textId="77777777">
        <w:tc>
          <w:tcPr>
            <w:tcW w:w="2096" w:type="dxa"/>
            <w:tcBorders>
              <w:top w:val="single" w:sz="4" w:space="0" w:color="000000"/>
              <w:left w:val="single" w:sz="4" w:space="0" w:color="000000"/>
              <w:bottom w:val="single" w:sz="4" w:space="0" w:color="000000"/>
              <w:right w:val="single" w:sz="4" w:space="0" w:color="000000"/>
            </w:tcBorders>
            <w:vAlign w:val="center"/>
          </w:tcPr>
          <w:p w14:paraId="51128AA6" w14:textId="77777777" w:rsidR="000A449B" w:rsidRPr="00B47B2B" w:rsidRDefault="00000000">
            <w:pPr>
              <w:spacing w:after="0" w:line="288" w:lineRule="auto"/>
              <w:rPr>
                <w:rFonts w:ascii="Times New Roman" w:hAnsi="Times New Roman"/>
              </w:rPr>
            </w:pPr>
            <w:r w:rsidRPr="00B47B2B">
              <w:rPr>
                <w:rFonts w:ascii="Times New Roman" w:eastAsia="Times New Roman" w:hAnsi="Times New Roman"/>
                <w:sz w:val="24"/>
                <w:szCs w:val="24"/>
              </w:rPr>
              <w:t>10. Profit share in total production value</w:t>
            </w:r>
          </w:p>
        </w:tc>
        <w:tc>
          <w:tcPr>
            <w:tcW w:w="2402" w:type="dxa"/>
            <w:tcBorders>
              <w:top w:val="single" w:sz="4" w:space="0" w:color="000000"/>
              <w:left w:val="single" w:sz="4" w:space="0" w:color="000000"/>
              <w:bottom w:val="single" w:sz="4" w:space="0" w:color="000000"/>
              <w:right w:val="single" w:sz="4" w:space="0" w:color="000000"/>
            </w:tcBorders>
            <w:vAlign w:val="center"/>
          </w:tcPr>
          <w:p w14:paraId="4F5DEE93" w14:textId="77777777" w:rsidR="000A449B" w:rsidRPr="00B47B2B" w:rsidRDefault="00000000">
            <w:pPr>
              <w:spacing w:after="0" w:line="288" w:lineRule="auto"/>
              <w:jc w:val="center"/>
              <w:rPr>
                <w:rFonts w:ascii="Times New Roman" w:eastAsia="Times New Roman" w:hAnsi="Times New Roman"/>
                <w:sz w:val="24"/>
                <w:szCs w:val="24"/>
              </w:rPr>
            </w:pPr>
            <w:r w:rsidRPr="00B47B2B">
              <w:rPr>
                <w:rFonts w:ascii="Times New Roman" w:eastAsia="Times New Roman" w:hAnsi="Times New Roman"/>
                <w:sz w:val="24"/>
                <w:szCs w:val="24"/>
              </w:rPr>
              <w:t>%</w:t>
            </w:r>
          </w:p>
        </w:tc>
        <w:tc>
          <w:tcPr>
            <w:tcW w:w="1177" w:type="dxa"/>
            <w:tcBorders>
              <w:top w:val="single" w:sz="4" w:space="0" w:color="000000"/>
              <w:left w:val="single" w:sz="4" w:space="0" w:color="000000"/>
              <w:bottom w:val="single" w:sz="4" w:space="0" w:color="000000"/>
              <w:right w:val="single" w:sz="4" w:space="0" w:color="000000"/>
            </w:tcBorders>
            <w:vAlign w:val="center"/>
          </w:tcPr>
          <w:p w14:paraId="6196694C" w14:textId="77777777" w:rsidR="000A449B" w:rsidRPr="00B47B2B" w:rsidRDefault="00000000">
            <w:pPr>
              <w:spacing w:after="0" w:line="288" w:lineRule="auto"/>
              <w:jc w:val="center"/>
              <w:rPr>
                <w:rFonts w:ascii="Times New Roman" w:eastAsia="Times New Roman" w:hAnsi="Times New Roman"/>
                <w:sz w:val="24"/>
                <w:szCs w:val="24"/>
              </w:rPr>
            </w:pPr>
            <w:r w:rsidRPr="00B47B2B">
              <w:rPr>
                <w:rFonts w:ascii="Times New Roman" w:eastAsia="Times New Roman" w:hAnsi="Times New Roman"/>
                <w:sz w:val="24"/>
                <w:szCs w:val="24"/>
              </w:rPr>
              <w:t>25</w:t>
            </w:r>
          </w:p>
        </w:tc>
        <w:tc>
          <w:tcPr>
            <w:tcW w:w="1764" w:type="dxa"/>
            <w:tcBorders>
              <w:top w:val="single" w:sz="4" w:space="0" w:color="000000"/>
              <w:left w:val="single" w:sz="4" w:space="0" w:color="000000"/>
              <w:bottom w:val="single" w:sz="4" w:space="0" w:color="000000"/>
              <w:right w:val="single" w:sz="4" w:space="0" w:color="000000"/>
            </w:tcBorders>
            <w:vAlign w:val="center"/>
          </w:tcPr>
          <w:p w14:paraId="62527807" w14:textId="77777777" w:rsidR="000A449B" w:rsidRPr="00B47B2B" w:rsidRDefault="00000000">
            <w:pPr>
              <w:spacing w:after="0" w:line="288" w:lineRule="auto"/>
              <w:jc w:val="center"/>
              <w:rPr>
                <w:rFonts w:ascii="Times New Roman" w:eastAsia="Times New Roman" w:hAnsi="Times New Roman"/>
                <w:sz w:val="24"/>
                <w:szCs w:val="24"/>
              </w:rPr>
            </w:pPr>
            <w:r w:rsidRPr="00B47B2B">
              <w:rPr>
                <w:rFonts w:ascii="Times New Roman" w:eastAsia="Times New Roman" w:hAnsi="Times New Roman"/>
                <w:sz w:val="24"/>
                <w:szCs w:val="24"/>
              </w:rPr>
              <w:t>+5 percentage points</w:t>
            </w:r>
          </w:p>
        </w:tc>
        <w:tc>
          <w:tcPr>
            <w:tcW w:w="2734" w:type="dxa"/>
            <w:tcBorders>
              <w:top w:val="single" w:sz="4" w:space="0" w:color="000000"/>
              <w:left w:val="single" w:sz="4" w:space="0" w:color="000000"/>
              <w:bottom w:val="single" w:sz="4" w:space="0" w:color="000000"/>
              <w:right w:val="single" w:sz="4" w:space="0" w:color="000000"/>
            </w:tcBorders>
            <w:vAlign w:val="center"/>
          </w:tcPr>
          <w:p w14:paraId="10D38235" w14:textId="77777777" w:rsidR="000A449B" w:rsidRPr="00B47B2B" w:rsidRDefault="00000000">
            <w:pPr>
              <w:spacing w:after="0" w:line="288" w:lineRule="auto"/>
              <w:rPr>
                <w:rFonts w:ascii="Times New Roman" w:eastAsia="Times New Roman" w:hAnsi="Times New Roman"/>
                <w:sz w:val="24"/>
                <w:szCs w:val="24"/>
              </w:rPr>
            </w:pPr>
            <w:r w:rsidRPr="00B47B2B">
              <w:rPr>
                <w:rFonts w:ascii="Times New Roman" w:eastAsia="Times New Roman" w:hAnsi="Times New Roman"/>
                <w:sz w:val="24"/>
                <w:szCs w:val="24"/>
              </w:rPr>
              <w:t>Higher than crop-based cooperatives (20%)</w:t>
            </w:r>
          </w:p>
        </w:tc>
      </w:tr>
    </w:tbl>
    <w:p w14:paraId="5D563A3E" w14:textId="77777777" w:rsidR="000A449B" w:rsidRPr="00B47B2B" w:rsidRDefault="000A449B">
      <w:pPr>
        <w:widowControl w:val="0"/>
        <w:spacing w:after="0" w:line="288" w:lineRule="auto"/>
        <w:jc w:val="center"/>
        <w:rPr>
          <w:rFonts w:ascii="Times New Roman" w:hAnsi="Times New Roman"/>
          <w:b/>
          <w:bCs/>
          <w:sz w:val="24"/>
          <w:szCs w:val="24"/>
        </w:rPr>
      </w:pPr>
    </w:p>
    <w:p w14:paraId="50053DDB" w14:textId="77777777" w:rsidR="000A449B" w:rsidRPr="006F03CE" w:rsidRDefault="00000000">
      <w:pPr>
        <w:pStyle w:val="Bng"/>
        <w:spacing w:line="288" w:lineRule="auto"/>
        <w:ind w:firstLine="0"/>
        <w:jc w:val="right"/>
        <w:rPr>
          <w:b w:val="0"/>
          <w:bCs/>
          <w:i/>
          <w:iCs/>
          <w:sz w:val="24"/>
          <w:szCs w:val="24"/>
          <w:lang w:val="en-US"/>
        </w:rPr>
      </w:pPr>
      <w:r w:rsidRPr="006F03CE">
        <w:rPr>
          <w:b w:val="0"/>
          <w:bCs/>
          <w:i/>
          <w:iCs/>
          <w:sz w:val="24"/>
          <w:szCs w:val="24"/>
          <w:lang w:val="en-US"/>
        </w:rPr>
        <w:lastRenderedPageBreak/>
        <w:t>Source: Survey data, 2025.</w:t>
      </w:r>
    </w:p>
    <w:p w14:paraId="7422D286" w14:textId="77777777" w:rsidR="000A449B" w:rsidRPr="00B47B2B" w:rsidRDefault="00000000">
      <w:pPr>
        <w:pStyle w:val="NormalWeb"/>
        <w:spacing w:before="0" w:after="0" w:line="288" w:lineRule="auto"/>
        <w:ind w:firstLine="720"/>
        <w:jc w:val="both"/>
      </w:pPr>
      <w:r w:rsidRPr="00B47B2B">
        <w:rPr>
          <w:highlight w:val="yellow"/>
        </w:rPr>
        <w:t>The survey results show that medicinal plant cooperatives are achieving higher socio-economic efficiency than the average level of mountainous agricultural areas. The profit/revenue ratio reached 6.87%, exceeding the national average for agricultural cooperatives (4.12%). At the same time, the average income of members reached 142.3 million VND/year, nearly 1.8 times higher than the average of rural households. However, to fully exploit their potential, cooperatives need to increase investment in expanding raw material growing areas, raise the rate of deep processing, improve access to credit capital, and strengthen value chain links with businesses, aiming for stable and sustainable development in the coming period.</w:t>
      </w:r>
    </w:p>
    <w:p w14:paraId="76F341F5" w14:textId="5492139B" w:rsidR="000A449B" w:rsidRPr="00B47B2B" w:rsidRDefault="00000000">
      <w:pPr>
        <w:spacing w:after="0" w:line="288" w:lineRule="auto"/>
        <w:ind w:firstLine="720"/>
        <w:jc w:val="both"/>
        <w:rPr>
          <w:rFonts w:ascii="Times New Roman" w:hAnsi="Times New Roman"/>
        </w:rPr>
      </w:pPr>
      <w:r w:rsidRPr="00B47B2B">
        <w:rPr>
          <w:rFonts w:ascii="Times New Roman" w:hAnsi="Times New Roman"/>
          <w:sz w:val="24"/>
          <w:highlight w:val="yellow"/>
        </w:rPr>
        <w:t>The findings indicate that medicinal plant cooperatives generate relatively high economic returns compared with other agricultural cooperatives in mountainous areas. This result is consistent with previous studies suggesting that medicinal plant cultivation often yields higher value due to strong market demand and product differentiation (</w:t>
      </w:r>
      <w:r w:rsidR="006F03CE" w:rsidRPr="006F03CE">
        <w:rPr>
          <w:rFonts w:ascii="Times New Roman" w:hAnsi="Times New Roman"/>
          <w:sz w:val="24"/>
        </w:rPr>
        <w:t>Marshall</w:t>
      </w:r>
      <w:r w:rsidRPr="00B47B2B">
        <w:rPr>
          <w:rFonts w:ascii="Times New Roman" w:hAnsi="Times New Roman"/>
          <w:sz w:val="24"/>
          <w:highlight w:val="yellow"/>
        </w:rPr>
        <w:t xml:space="preserve">, 2011; </w:t>
      </w:r>
      <w:proofErr w:type="spellStart"/>
      <w:r w:rsidRPr="00B47B2B">
        <w:rPr>
          <w:rFonts w:ascii="Times New Roman" w:hAnsi="Times New Roman"/>
          <w:sz w:val="24"/>
          <w:highlight w:val="yellow"/>
        </w:rPr>
        <w:t>Lv</w:t>
      </w:r>
      <w:proofErr w:type="spellEnd"/>
      <w:r w:rsidRPr="00B47B2B">
        <w:rPr>
          <w:rFonts w:ascii="Times New Roman" w:hAnsi="Times New Roman"/>
          <w:sz w:val="24"/>
          <w:highlight w:val="yellow"/>
        </w:rPr>
        <w:t xml:space="preserve"> et al., 2024). However, the relatively low harvested area ratio suggests that many cooperatives are still in the early stages of plantation development, which may limit short-term revenue growth.</w:t>
      </w:r>
    </w:p>
    <w:p w14:paraId="6D3647C4" w14:textId="77777777" w:rsidR="000A449B" w:rsidRPr="00B47B2B" w:rsidRDefault="00000000">
      <w:pPr>
        <w:pStyle w:val="Heading4"/>
        <w:spacing w:before="0" w:after="0" w:line="288" w:lineRule="auto"/>
        <w:rPr>
          <w:rStyle w:val="Strong"/>
          <w:rFonts w:ascii="Times New Roman" w:hAnsi="Times New Roman"/>
          <w:i/>
          <w:iCs/>
          <w:sz w:val="24"/>
          <w:szCs w:val="24"/>
        </w:rPr>
      </w:pPr>
      <w:r w:rsidRPr="00B47B2B">
        <w:rPr>
          <w:rFonts w:ascii="Times New Roman" w:hAnsi="Times New Roman"/>
          <w:b w:val="0"/>
          <w:i/>
          <w:sz w:val="24"/>
          <w:highlight w:val="yellow"/>
        </w:rPr>
        <w:t>4.3. Analysis of factors affecting the production and business efficiency of medicinal plant cooperatives</w:t>
      </w:r>
    </w:p>
    <w:p w14:paraId="566C1C78" w14:textId="77777777" w:rsidR="000A449B" w:rsidRPr="00B47B2B" w:rsidRDefault="00000000">
      <w:pPr>
        <w:pStyle w:val="NormalWeb"/>
        <w:spacing w:before="0" w:after="0" w:line="288" w:lineRule="auto"/>
        <w:ind w:firstLine="720"/>
        <w:jc w:val="both"/>
      </w:pPr>
      <w:r w:rsidRPr="00B47B2B">
        <w:rPr>
          <w:highlight w:val="yellow"/>
        </w:rPr>
        <w:t>Based on survey data from 150 medicinal plant cooperatives in the Northern mountainous provinces, the authors conducted multivariate linear regression analysis (OLS) to determine the factors affecting production and business efficiency, measured by the profit margin on revenue.</w:t>
      </w:r>
    </w:p>
    <w:p w14:paraId="0C8D0196" w14:textId="77777777" w:rsidR="000A449B" w:rsidRPr="00B47B2B" w:rsidRDefault="00000000">
      <w:pPr>
        <w:pStyle w:val="NormalWeb"/>
        <w:spacing w:before="0" w:after="0" w:line="288" w:lineRule="auto"/>
        <w:ind w:firstLine="720"/>
        <w:jc w:val="both"/>
      </w:pPr>
      <w:r w:rsidRPr="00B47B2B">
        <w:rPr>
          <w:highlight w:val="yellow"/>
        </w:rPr>
        <w:t>The regression model includes seven independent variables: production scale (X₁), investment capital (X₂), management level (X₃), market linkage level (X₄), technology application (X₅), access to credit (X₆), and GACP-WHO certification (X₇).</w:t>
      </w:r>
    </w:p>
    <w:p w14:paraId="188290BD" w14:textId="77777777" w:rsidR="000A449B" w:rsidRPr="00B47B2B" w:rsidRDefault="00000000">
      <w:pPr>
        <w:pStyle w:val="NormalWeb"/>
        <w:spacing w:before="0" w:after="0" w:line="288" w:lineRule="auto"/>
        <w:ind w:firstLine="720"/>
        <w:jc w:val="both"/>
        <w:rPr>
          <w:b/>
          <w:bCs/>
          <w:i/>
        </w:rPr>
      </w:pPr>
      <w:r w:rsidRPr="00B47B2B">
        <w:rPr>
          <w:highlight w:val="yellow"/>
        </w:rPr>
        <w:t>Regression results using SPSS 26.0 software showed that the model had a high fit (adjusted R² = 0.812; F = 8.73; p &lt; 0.01), no multicollinearity (VIF &lt; 2), and all coefficients had positive signs consistent with theoretical expectations (Table 4).</w:t>
      </w:r>
    </w:p>
    <w:p w14:paraId="63F773CE" w14:textId="77777777" w:rsidR="000A449B" w:rsidRPr="00B47B2B" w:rsidRDefault="00000000">
      <w:pPr>
        <w:pStyle w:val="Heading3"/>
        <w:spacing w:before="0" w:after="0" w:line="288" w:lineRule="auto"/>
        <w:jc w:val="center"/>
        <w:rPr>
          <w:rFonts w:cs="Times New Roman"/>
        </w:rPr>
      </w:pPr>
      <w:r w:rsidRPr="00B47B2B">
        <w:rPr>
          <w:rFonts w:cs="Times New Roman"/>
          <w:i w:val="0"/>
          <w:iCs/>
          <w:sz w:val="24"/>
          <w:szCs w:val="24"/>
        </w:rPr>
        <w:t>Table 4</w:t>
      </w:r>
      <w:r w:rsidRPr="00B47B2B">
        <w:rPr>
          <w:rFonts w:cs="Times New Roman"/>
        </w:rPr>
        <w:t>. Regression Results of Factors Affecting the Business Performance of Medicinal Plant Cooperatives</w:t>
      </w:r>
    </w:p>
    <w:tbl>
      <w:tblPr>
        <w:tblW w:w="9747" w:type="dxa"/>
        <w:tblLayout w:type="fixed"/>
        <w:tblLook w:val="0000" w:firstRow="0" w:lastRow="0" w:firstColumn="0" w:lastColumn="0" w:noHBand="0" w:noVBand="0"/>
      </w:tblPr>
      <w:tblGrid>
        <w:gridCol w:w="1553"/>
        <w:gridCol w:w="1089"/>
        <w:gridCol w:w="1336"/>
        <w:gridCol w:w="911"/>
        <w:gridCol w:w="1456"/>
        <w:gridCol w:w="3402"/>
      </w:tblGrid>
      <w:tr w:rsidR="000A449B" w:rsidRPr="00B47B2B" w14:paraId="298E88E7" w14:textId="77777777">
        <w:tc>
          <w:tcPr>
            <w:tcW w:w="1553" w:type="dxa"/>
            <w:tcBorders>
              <w:top w:val="single" w:sz="4" w:space="0" w:color="000000"/>
              <w:left w:val="single" w:sz="4" w:space="0" w:color="000000"/>
              <w:bottom w:val="single" w:sz="4" w:space="0" w:color="000000"/>
              <w:right w:val="single" w:sz="4" w:space="0" w:color="000000"/>
            </w:tcBorders>
            <w:vAlign w:val="center"/>
          </w:tcPr>
          <w:p w14:paraId="27229B2D" w14:textId="77777777" w:rsidR="000A449B" w:rsidRPr="00B47B2B" w:rsidRDefault="00000000">
            <w:pPr>
              <w:jc w:val="center"/>
              <w:rPr>
                <w:rFonts w:ascii="Times New Roman" w:eastAsia="Times New Roman" w:hAnsi="Times New Roman"/>
                <w:b/>
                <w:bCs/>
                <w:sz w:val="24"/>
                <w:szCs w:val="24"/>
              </w:rPr>
            </w:pPr>
            <w:r w:rsidRPr="00B47B2B">
              <w:rPr>
                <w:rFonts w:ascii="Times New Roman" w:eastAsia="Times New Roman" w:hAnsi="Times New Roman"/>
                <w:b/>
                <w:bCs/>
                <w:sz w:val="24"/>
                <w:szCs w:val="24"/>
              </w:rPr>
              <w:t>Independent Variables</w:t>
            </w:r>
          </w:p>
        </w:tc>
        <w:tc>
          <w:tcPr>
            <w:tcW w:w="1089" w:type="dxa"/>
            <w:tcBorders>
              <w:top w:val="single" w:sz="4" w:space="0" w:color="000000"/>
              <w:left w:val="single" w:sz="4" w:space="0" w:color="000000"/>
              <w:bottom w:val="single" w:sz="4" w:space="0" w:color="000000"/>
              <w:right w:val="single" w:sz="4" w:space="0" w:color="000000"/>
            </w:tcBorders>
            <w:vAlign w:val="center"/>
          </w:tcPr>
          <w:p w14:paraId="75A7D20E" w14:textId="77777777" w:rsidR="000A449B" w:rsidRPr="00B47B2B" w:rsidRDefault="00000000">
            <w:pPr>
              <w:jc w:val="center"/>
              <w:rPr>
                <w:rFonts w:ascii="Times New Roman" w:eastAsia="Times New Roman" w:hAnsi="Times New Roman"/>
                <w:b/>
                <w:bCs/>
                <w:sz w:val="24"/>
                <w:szCs w:val="24"/>
              </w:rPr>
            </w:pPr>
            <w:r w:rsidRPr="00B47B2B">
              <w:rPr>
                <w:rFonts w:ascii="Times New Roman" w:eastAsia="Times New Roman" w:hAnsi="Times New Roman"/>
                <w:b/>
                <w:bCs/>
                <w:sz w:val="24"/>
                <w:szCs w:val="24"/>
              </w:rPr>
              <w:t>Symbol</w:t>
            </w:r>
          </w:p>
        </w:tc>
        <w:tc>
          <w:tcPr>
            <w:tcW w:w="1336" w:type="dxa"/>
            <w:tcBorders>
              <w:top w:val="single" w:sz="4" w:space="0" w:color="000000"/>
              <w:left w:val="single" w:sz="4" w:space="0" w:color="000000"/>
              <w:bottom w:val="single" w:sz="4" w:space="0" w:color="000000"/>
              <w:right w:val="single" w:sz="4" w:space="0" w:color="000000"/>
            </w:tcBorders>
            <w:vAlign w:val="center"/>
          </w:tcPr>
          <w:p w14:paraId="42325294" w14:textId="77777777" w:rsidR="000A449B" w:rsidRPr="00B47B2B" w:rsidRDefault="00000000">
            <w:pPr>
              <w:jc w:val="center"/>
              <w:rPr>
                <w:rFonts w:ascii="Times New Roman" w:hAnsi="Times New Roman"/>
              </w:rPr>
            </w:pPr>
            <w:r w:rsidRPr="00B47B2B">
              <w:rPr>
                <w:rFonts w:ascii="Times New Roman" w:eastAsia="Times New Roman" w:hAnsi="Times New Roman"/>
                <w:b/>
                <w:bCs/>
                <w:sz w:val="24"/>
                <w:szCs w:val="24"/>
              </w:rPr>
              <w:t>Regression Coefficient (β)</w:t>
            </w:r>
          </w:p>
        </w:tc>
        <w:tc>
          <w:tcPr>
            <w:tcW w:w="911" w:type="dxa"/>
            <w:tcBorders>
              <w:top w:val="single" w:sz="4" w:space="0" w:color="000000"/>
              <w:left w:val="single" w:sz="4" w:space="0" w:color="000000"/>
              <w:bottom w:val="single" w:sz="4" w:space="0" w:color="000000"/>
              <w:right w:val="single" w:sz="4" w:space="0" w:color="000000"/>
            </w:tcBorders>
            <w:vAlign w:val="center"/>
          </w:tcPr>
          <w:p w14:paraId="1F96DC66" w14:textId="77777777" w:rsidR="000A449B" w:rsidRPr="00B47B2B" w:rsidRDefault="00000000">
            <w:pPr>
              <w:jc w:val="center"/>
              <w:rPr>
                <w:rFonts w:ascii="Times New Roman" w:eastAsia="Times New Roman" w:hAnsi="Times New Roman"/>
                <w:b/>
                <w:bCs/>
                <w:sz w:val="24"/>
                <w:szCs w:val="24"/>
              </w:rPr>
            </w:pPr>
            <w:r w:rsidRPr="00B47B2B">
              <w:rPr>
                <w:rFonts w:ascii="Times New Roman" w:eastAsia="Times New Roman" w:hAnsi="Times New Roman"/>
                <w:b/>
                <w:bCs/>
                <w:sz w:val="24"/>
                <w:szCs w:val="24"/>
              </w:rPr>
              <w:t>t-value</w:t>
            </w:r>
          </w:p>
        </w:tc>
        <w:tc>
          <w:tcPr>
            <w:tcW w:w="1456" w:type="dxa"/>
            <w:tcBorders>
              <w:top w:val="single" w:sz="4" w:space="0" w:color="000000"/>
              <w:left w:val="single" w:sz="4" w:space="0" w:color="000000"/>
              <w:bottom w:val="single" w:sz="4" w:space="0" w:color="000000"/>
              <w:right w:val="single" w:sz="4" w:space="0" w:color="000000"/>
            </w:tcBorders>
            <w:vAlign w:val="center"/>
          </w:tcPr>
          <w:p w14:paraId="7991E65B" w14:textId="77777777" w:rsidR="000A449B" w:rsidRPr="00B47B2B" w:rsidRDefault="00000000">
            <w:pPr>
              <w:jc w:val="center"/>
              <w:rPr>
                <w:rFonts w:ascii="Times New Roman" w:eastAsia="Times New Roman" w:hAnsi="Times New Roman"/>
                <w:b/>
                <w:bCs/>
                <w:sz w:val="24"/>
                <w:szCs w:val="24"/>
              </w:rPr>
            </w:pPr>
            <w:r w:rsidRPr="00B47B2B">
              <w:rPr>
                <w:rFonts w:ascii="Times New Roman" w:eastAsia="Times New Roman" w:hAnsi="Times New Roman"/>
                <w:b/>
                <w:bCs/>
                <w:sz w:val="24"/>
                <w:szCs w:val="24"/>
              </w:rPr>
              <w:t>Significance (p-value)</w:t>
            </w:r>
          </w:p>
        </w:tc>
        <w:tc>
          <w:tcPr>
            <w:tcW w:w="3402" w:type="dxa"/>
            <w:tcBorders>
              <w:top w:val="single" w:sz="4" w:space="0" w:color="000000"/>
              <w:left w:val="single" w:sz="4" w:space="0" w:color="000000"/>
              <w:bottom w:val="single" w:sz="4" w:space="0" w:color="000000"/>
              <w:right w:val="single" w:sz="4" w:space="0" w:color="000000"/>
            </w:tcBorders>
            <w:vAlign w:val="center"/>
          </w:tcPr>
          <w:p w14:paraId="6D3F1ED3" w14:textId="77777777" w:rsidR="000A449B" w:rsidRPr="00B47B2B" w:rsidRDefault="00000000">
            <w:pPr>
              <w:jc w:val="center"/>
              <w:rPr>
                <w:rFonts w:ascii="Times New Roman" w:eastAsia="Times New Roman" w:hAnsi="Times New Roman"/>
                <w:b/>
                <w:bCs/>
                <w:sz w:val="24"/>
                <w:szCs w:val="24"/>
              </w:rPr>
            </w:pPr>
            <w:r w:rsidRPr="00B47B2B">
              <w:rPr>
                <w:rFonts w:ascii="Times New Roman" w:eastAsia="Times New Roman" w:hAnsi="Times New Roman"/>
                <w:b/>
                <w:bCs/>
                <w:sz w:val="24"/>
                <w:szCs w:val="24"/>
              </w:rPr>
              <w:t>Interpretation</w:t>
            </w:r>
          </w:p>
        </w:tc>
      </w:tr>
      <w:tr w:rsidR="000A449B" w:rsidRPr="00B47B2B" w14:paraId="0E83E260" w14:textId="77777777">
        <w:tc>
          <w:tcPr>
            <w:tcW w:w="1553" w:type="dxa"/>
            <w:tcBorders>
              <w:top w:val="single" w:sz="4" w:space="0" w:color="000000"/>
              <w:left w:val="single" w:sz="4" w:space="0" w:color="000000"/>
              <w:bottom w:val="single" w:sz="4" w:space="0" w:color="000000"/>
              <w:right w:val="single" w:sz="4" w:space="0" w:color="000000"/>
            </w:tcBorders>
            <w:vAlign w:val="center"/>
          </w:tcPr>
          <w:p w14:paraId="5C26D052" w14:textId="77777777" w:rsidR="000A449B" w:rsidRPr="00B47B2B" w:rsidRDefault="00000000">
            <w:pPr>
              <w:rPr>
                <w:rFonts w:ascii="Times New Roman" w:eastAsia="Times New Roman" w:hAnsi="Times New Roman"/>
                <w:sz w:val="24"/>
                <w:szCs w:val="24"/>
              </w:rPr>
            </w:pPr>
            <w:r w:rsidRPr="00B47B2B">
              <w:rPr>
                <w:rFonts w:ascii="Times New Roman" w:eastAsia="Times New Roman" w:hAnsi="Times New Roman"/>
                <w:sz w:val="24"/>
                <w:szCs w:val="24"/>
              </w:rPr>
              <w:t>Constant</w:t>
            </w:r>
          </w:p>
        </w:tc>
        <w:tc>
          <w:tcPr>
            <w:tcW w:w="1089" w:type="dxa"/>
            <w:tcBorders>
              <w:top w:val="single" w:sz="4" w:space="0" w:color="000000"/>
              <w:left w:val="single" w:sz="4" w:space="0" w:color="000000"/>
              <w:bottom w:val="single" w:sz="4" w:space="0" w:color="000000"/>
              <w:right w:val="single" w:sz="4" w:space="0" w:color="000000"/>
            </w:tcBorders>
            <w:vAlign w:val="center"/>
          </w:tcPr>
          <w:p w14:paraId="5812C1CA" w14:textId="77777777" w:rsidR="000A449B" w:rsidRPr="00B47B2B" w:rsidRDefault="00000000">
            <w:pPr>
              <w:jc w:val="center"/>
              <w:rPr>
                <w:rFonts w:ascii="Times New Roman" w:eastAsia="Times New Roman" w:hAnsi="Times New Roman"/>
                <w:sz w:val="24"/>
                <w:szCs w:val="24"/>
              </w:rPr>
            </w:pPr>
            <w:r w:rsidRPr="00B47B2B">
              <w:rPr>
                <w:rFonts w:ascii="Times New Roman" w:eastAsia="Times New Roman" w:hAnsi="Times New Roman"/>
                <w:sz w:val="24"/>
                <w:szCs w:val="24"/>
              </w:rPr>
              <w:t>β₀</w:t>
            </w:r>
          </w:p>
        </w:tc>
        <w:tc>
          <w:tcPr>
            <w:tcW w:w="1336" w:type="dxa"/>
            <w:tcBorders>
              <w:top w:val="single" w:sz="4" w:space="0" w:color="000000"/>
              <w:left w:val="single" w:sz="4" w:space="0" w:color="000000"/>
              <w:bottom w:val="single" w:sz="4" w:space="0" w:color="000000"/>
              <w:right w:val="single" w:sz="4" w:space="0" w:color="000000"/>
            </w:tcBorders>
            <w:vAlign w:val="center"/>
          </w:tcPr>
          <w:p w14:paraId="62A140B7" w14:textId="77777777" w:rsidR="000A449B" w:rsidRPr="00B47B2B" w:rsidRDefault="00000000">
            <w:pPr>
              <w:jc w:val="center"/>
              <w:rPr>
                <w:rFonts w:ascii="Times New Roman" w:eastAsia="Times New Roman" w:hAnsi="Times New Roman"/>
                <w:sz w:val="24"/>
                <w:szCs w:val="24"/>
              </w:rPr>
            </w:pPr>
            <w:r w:rsidRPr="00B47B2B">
              <w:rPr>
                <w:rFonts w:ascii="Times New Roman" w:eastAsia="Times New Roman" w:hAnsi="Times New Roman"/>
                <w:sz w:val="24"/>
                <w:szCs w:val="24"/>
              </w:rPr>
              <w:t>1.215</w:t>
            </w:r>
          </w:p>
        </w:tc>
        <w:tc>
          <w:tcPr>
            <w:tcW w:w="911" w:type="dxa"/>
            <w:tcBorders>
              <w:top w:val="single" w:sz="4" w:space="0" w:color="000000"/>
              <w:left w:val="single" w:sz="4" w:space="0" w:color="000000"/>
              <w:bottom w:val="single" w:sz="4" w:space="0" w:color="000000"/>
              <w:right w:val="single" w:sz="4" w:space="0" w:color="000000"/>
            </w:tcBorders>
            <w:vAlign w:val="center"/>
          </w:tcPr>
          <w:p w14:paraId="5F3CA09E" w14:textId="77777777" w:rsidR="000A449B" w:rsidRPr="00B47B2B" w:rsidRDefault="00000000">
            <w:pPr>
              <w:jc w:val="center"/>
              <w:rPr>
                <w:rFonts w:ascii="Times New Roman" w:eastAsia="Times New Roman" w:hAnsi="Times New Roman"/>
                <w:sz w:val="24"/>
                <w:szCs w:val="24"/>
              </w:rPr>
            </w:pPr>
            <w:r w:rsidRPr="00B47B2B">
              <w:rPr>
                <w:rFonts w:ascii="Times New Roman" w:eastAsia="Times New Roman" w:hAnsi="Times New Roman"/>
                <w:sz w:val="24"/>
                <w:szCs w:val="24"/>
              </w:rPr>
              <w:t>1.72</w:t>
            </w:r>
          </w:p>
        </w:tc>
        <w:tc>
          <w:tcPr>
            <w:tcW w:w="1456" w:type="dxa"/>
            <w:tcBorders>
              <w:top w:val="single" w:sz="4" w:space="0" w:color="000000"/>
              <w:left w:val="single" w:sz="4" w:space="0" w:color="000000"/>
              <w:bottom w:val="single" w:sz="4" w:space="0" w:color="000000"/>
              <w:right w:val="single" w:sz="4" w:space="0" w:color="000000"/>
            </w:tcBorders>
            <w:vAlign w:val="center"/>
          </w:tcPr>
          <w:p w14:paraId="33EABC12" w14:textId="77777777" w:rsidR="000A449B" w:rsidRPr="00B47B2B" w:rsidRDefault="00000000">
            <w:pPr>
              <w:jc w:val="center"/>
              <w:rPr>
                <w:rFonts w:ascii="Times New Roman" w:eastAsia="Times New Roman" w:hAnsi="Times New Roman"/>
                <w:sz w:val="24"/>
                <w:szCs w:val="24"/>
              </w:rPr>
            </w:pPr>
            <w:r w:rsidRPr="00B47B2B">
              <w:rPr>
                <w:rFonts w:ascii="Times New Roman" w:eastAsia="Times New Roman" w:hAnsi="Times New Roman"/>
                <w:sz w:val="24"/>
                <w:szCs w:val="24"/>
              </w:rPr>
              <w:t>0.106</w:t>
            </w:r>
          </w:p>
        </w:tc>
        <w:tc>
          <w:tcPr>
            <w:tcW w:w="3402" w:type="dxa"/>
            <w:tcBorders>
              <w:top w:val="single" w:sz="4" w:space="0" w:color="000000"/>
              <w:left w:val="single" w:sz="4" w:space="0" w:color="000000"/>
              <w:bottom w:val="single" w:sz="4" w:space="0" w:color="000000"/>
              <w:right w:val="single" w:sz="4" w:space="0" w:color="000000"/>
            </w:tcBorders>
            <w:vAlign w:val="center"/>
          </w:tcPr>
          <w:p w14:paraId="4F3DBCE1" w14:textId="77777777" w:rsidR="000A449B" w:rsidRPr="00B47B2B" w:rsidRDefault="00000000">
            <w:pPr>
              <w:rPr>
                <w:rFonts w:ascii="Times New Roman" w:eastAsia="Times New Roman" w:hAnsi="Times New Roman"/>
                <w:sz w:val="24"/>
                <w:szCs w:val="24"/>
              </w:rPr>
            </w:pPr>
            <w:r w:rsidRPr="00B47B2B">
              <w:rPr>
                <w:rFonts w:ascii="Times New Roman" w:eastAsia="Times New Roman" w:hAnsi="Times New Roman"/>
                <w:sz w:val="24"/>
                <w:szCs w:val="24"/>
              </w:rPr>
              <w:t>–</w:t>
            </w:r>
          </w:p>
        </w:tc>
      </w:tr>
      <w:tr w:rsidR="000A449B" w:rsidRPr="00B47B2B" w14:paraId="04AE18FF" w14:textId="77777777">
        <w:tc>
          <w:tcPr>
            <w:tcW w:w="1553" w:type="dxa"/>
            <w:tcBorders>
              <w:top w:val="single" w:sz="4" w:space="0" w:color="000000"/>
              <w:left w:val="single" w:sz="4" w:space="0" w:color="000000"/>
              <w:bottom w:val="single" w:sz="4" w:space="0" w:color="000000"/>
              <w:right w:val="single" w:sz="4" w:space="0" w:color="000000"/>
            </w:tcBorders>
            <w:vAlign w:val="center"/>
          </w:tcPr>
          <w:p w14:paraId="74904028" w14:textId="77777777" w:rsidR="000A449B" w:rsidRPr="00B47B2B" w:rsidRDefault="00000000">
            <w:pPr>
              <w:rPr>
                <w:rFonts w:ascii="Times New Roman" w:eastAsia="Times New Roman" w:hAnsi="Times New Roman"/>
                <w:sz w:val="24"/>
                <w:szCs w:val="24"/>
              </w:rPr>
            </w:pPr>
            <w:r w:rsidRPr="00B47B2B">
              <w:rPr>
                <w:rFonts w:ascii="Times New Roman" w:eastAsia="Times New Roman" w:hAnsi="Times New Roman"/>
                <w:sz w:val="24"/>
                <w:szCs w:val="24"/>
              </w:rPr>
              <w:t>Production scale</w:t>
            </w:r>
          </w:p>
        </w:tc>
        <w:tc>
          <w:tcPr>
            <w:tcW w:w="1089" w:type="dxa"/>
            <w:tcBorders>
              <w:top w:val="single" w:sz="4" w:space="0" w:color="000000"/>
              <w:left w:val="single" w:sz="4" w:space="0" w:color="000000"/>
              <w:bottom w:val="single" w:sz="4" w:space="0" w:color="000000"/>
              <w:right w:val="single" w:sz="4" w:space="0" w:color="000000"/>
            </w:tcBorders>
            <w:vAlign w:val="center"/>
          </w:tcPr>
          <w:p w14:paraId="5CFA4314" w14:textId="77777777" w:rsidR="000A449B" w:rsidRPr="00B47B2B" w:rsidRDefault="00000000">
            <w:pPr>
              <w:jc w:val="center"/>
              <w:rPr>
                <w:rFonts w:ascii="Times New Roman" w:eastAsia="Times New Roman" w:hAnsi="Times New Roman"/>
                <w:sz w:val="24"/>
                <w:szCs w:val="24"/>
              </w:rPr>
            </w:pPr>
            <w:r w:rsidRPr="00B47B2B">
              <w:rPr>
                <w:rFonts w:ascii="Times New Roman" w:eastAsia="Times New Roman" w:hAnsi="Times New Roman"/>
                <w:sz w:val="24"/>
                <w:szCs w:val="24"/>
              </w:rPr>
              <w:t>X₁</w:t>
            </w:r>
          </w:p>
        </w:tc>
        <w:tc>
          <w:tcPr>
            <w:tcW w:w="1336" w:type="dxa"/>
            <w:tcBorders>
              <w:top w:val="single" w:sz="4" w:space="0" w:color="000000"/>
              <w:left w:val="single" w:sz="4" w:space="0" w:color="000000"/>
              <w:bottom w:val="single" w:sz="4" w:space="0" w:color="000000"/>
              <w:right w:val="single" w:sz="4" w:space="0" w:color="000000"/>
            </w:tcBorders>
            <w:vAlign w:val="center"/>
          </w:tcPr>
          <w:p w14:paraId="07EC3C8C" w14:textId="77777777" w:rsidR="000A449B" w:rsidRPr="00B47B2B" w:rsidRDefault="00000000">
            <w:pPr>
              <w:jc w:val="center"/>
              <w:rPr>
                <w:rFonts w:ascii="Times New Roman" w:eastAsia="Times New Roman" w:hAnsi="Times New Roman"/>
                <w:sz w:val="24"/>
                <w:szCs w:val="24"/>
              </w:rPr>
            </w:pPr>
            <w:r w:rsidRPr="00B47B2B">
              <w:rPr>
                <w:rFonts w:ascii="Times New Roman" w:eastAsia="Times New Roman" w:hAnsi="Times New Roman"/>
                <w:sz w:val="24"/>
                <w:szCs w:val="24"/>
              </w:rPr>
              <w:t>0.081</w:t>
            </w:r>
          </w:p>
        </w:tc>
        <w:tc>
          <w:tcPr>
            <w:tcW w:w="911" w:type="dxa"/>
            <w:tcBorders>
              <w:top w:val="single" w:sz="4" w:space="0" w:color="000000"/>
              <w:left w:val="single" w:sz="4" w:space="0" w:color="000000"/>
              <w:bottom w:val="single" w:sz="4" w:space="0" w:color="000000"/>
              <w:right w:val="single" w:sz="4" w:space="0" w:color="000000"/>
            </w:tcBorders>
            <w:vAlign w:val="center"/>
          </w:tcPr>
          <w:p w14:paraId="0CDB7804" w14:textId="77777777" w:rsidR="000A449B" w:rsidRPr="00B47B2B" w:rsidRDefault="00000000">
            <w:pPr>
              <w:jc w:val="center"/>
              <w:rPr>
                <w:rFonts w:ascii="Times New Roman" w:eastAsia="Times New Roman" w:hAnsi="Times New Roman"/>
                <w:sz w:val="24"/>
                <w:szCs w:val="24"/>
              </w:rPr>
            </w:pPr>
            <w:r w:rsidRPr="00B47B2B">
              <w:rPr>
                <w:rFonts w:ascii="Times New Roman" w:eastAsia="Times New Roman" w:hAnsi="Times New Roman"/>
                <w:sz w:val="24"/>
                <w:szCs w:val="24"/>
              </w:rPr>
              <w:t>2.48</w:t>
            </w:r>
          </w:p>
        </w:tc>
        <w:tc>
          <w:tcPr>
            <w:tcW w:w="1456" w:type="dxa"/>
            <w:tcBorders>
              <w:top w:val="single" w:sz="4" w:space="0" w:color="000000"/>
              <w:left w:val="single" w:sz="4" w:space="0" w:color="000000"/>
              <w:bottom w:val="single" w:sz="4" w:space="0" w:color="000000"/>
              <w:right w:val="single" w:sz="4" w:space="0" w:color="000000"/>
            </w:tcBorders>
            <w:vAlign w:val="center"/>
          </w:tcPr>
          <w:p w14:paraId="5A97EAEC" w14:textId="77777777" w:rsidR="000A449B" w:rsidRPr="00B47B2B" w:rsidRDefault="00000000">
            <w:pPr>
              <w:jc w:val="center"/>
              <w:rPr>
                <w:rFonts w:ascii="Times New Roman" w:eastAsia="Times New Roman" w:hAnsi="Times New Roman"/>
                <w:sz w:val="24"/>
                <w:szCs w:val="24"/>
              </w:rPr>
            </w:pPr>
            <w:r w:rsidRPr="00B47B2B">
              <w:rPr>
                <w:rFonts w:ascii="Times New Roman" w:eastAsia="Times New Roman" w:hAnsi="Times New Roman"/>
                <w:sz w:val="24"/>
                <w:szCs w:val="24"/>
              </w:rPr>
              <w:t>0.027 **</w:t>
            </w:r>
          </w:p>
        </w:tc>
        <w:tc>
          <w:tcPr>
            <w:tcW w:w="3402" w:type="dxa"/>
            <w:tcBorders>
              <w:top w:val="single" w:sz="4" w:space="0" w:color="000000"/>
              <w:left w:val="single" w:sz="4" w:space="0" w:color="000000"/>
              <w:bottom w:val="single" w:sz="4" w:space="0" w:color="000000"/>
              <w:right w:val="single" w:sz="4" w:space="0" w:color="000000"/>
            </w:tcBorders>
            <w:vAlign w:val="center"/>
          </w:tcPr>
          <w:p w14:paraId="111C45CA" w14:textId="77777777" w:rsidR="000A449B" w:rsidRPr="00B47B2B" w:rsidRDefault="00000000">
            <w:pPr>
              <w:rPr>
                <w:rFonts w:ascii="Times New Roman" w:eastAsia="Times New Roman" w:hAnsi="Times New Roman"/>
                <w:sz w:val="24"/>
                <w:szCs w:val="24"/>
              </w:rPr>
            </w:pPr>
            <w:r w:rsidRPr="00B47B2B">
              <w:rPr>
                <w:rFonts w:ascii="Times New Roman" w:eastAsia="Times New Roman" w:hAnsi="Times New Roman"/>
                <w:sz w:val="24"/>
                <w:szCs w:val="24"/>
              </w:rPr>
              <w:t>An increase of 1 ha in cultivated area raises business efficiency by 0.081 percentage points</w:t>
            </w:r>
          </w:p>
        </w:tc>
      </w:tr>
      <w:tr w:rsidR="000A449B" w:rsidRPr="00B47B2B" w14:paraId="43E99CAE" w14:textId="77777777">
        <w:tc>
          <w:tcPr>
            <w:tcW w:w="1553" w:type="dxa"/>
            <w:tcBorders>
              <w:top w:val="single" w:sz="4" w:space="0" w:color="000000"/>
              <w:left w:val="single" w:sz="4" w:space="0" w:color="000000"/>
              <w:bottom w:val="single" w:sz="4" w:space="0" w:color="000000"/>
              <w:right w:val="single" w:sz="4" w:space="0" w:color="000000"/>
            </w:tcBorders>
            <w:vAlign w:val="center"/>
          </w:tcPr>
          <w:p w14:paraId="2601B479" w14:textId="77777777" w:rsidR="000A449B" w:rsidRPr="00B47B2B" w:rsidRDefault="00000000">
            <w:pPr>
              <w:rPr>
                <w:rFonts w:ascii="Times New Roman" w:eastAsia="Times New Roman" w:hAnsi="Times New Roman"/>
                <w:sz w:val="24"/>
                <w:szCs w:val="24"/>
              </w:rPr>
            </w:pPr>
            <w:r w:rsidRPr="00B47B2B">
              <w:rPr>
                <w:rFonts w:ascii="Times New Roman" w:eastAsia="Times New Roman" w:hAnsi="Times New Roman"/>
                <w:sz w:val="24"/>
                <w:szCs w:val="24"/>
              </w:rPr>
              <w:t xml:space="preserve">Investment </w:t>
            </w:r>
            <w:r w:rsidRPr="00B47B2B">
              <w:rPr>
                <w:rFonts w:ascii="Times New Roman" w:eastAsia="Times New Roman" w:hAnsi="Times New Roman"/>
                <w:sz w:val="24"/>
                <w:szCs w:val="24"/>
              </w:rPr>
              <w:lastRenderedPageBreak/>
              <w:t>capital</w:t>
            </w:r>
          </w:p>
        </w:tc>
        <w:tc>
          <w:tcPr>
            <w:tcW w:w="1089" w:type="dxa"/>
            <w:tcBorders>
              <w:top w:val="single" w:sz="4" w:space="0" w:color="000000"/>
              <w:left w:val="single" w:sz="4" w:space="0" w:color="000000"/>
              <w:bottom w:val="single" w:sz="4" w:space="0" w:color="000000"/>
              <w:right w:val="single" w:sz="4" w:space="0" w:color="000000"/>
            </w:tcBorders>
            <w:vAlign w:val="center"/>
          </w:tcPr>
          <w:p w14:paraId="2A754486" w14:textId="77777777" w:rsidR="000A449B" w:rsidRPr="00B47B2B" w:rsidRDefault="00000000">
            <w:pPr>
              <w:jc w:val="center"/>
              <w:rPr>
                <w:rFonts w:ascii="Times New Roman" w:eastAsia="Times New Roman" w:hAnsi="Times New Roman"/>
                <w:sz w:val="24"/>
                <w:szCs w:val="24"/>
              </w:rPr>
            </w:pPr>
            <w:r w:rsidRPr="00B47B2B">
              <w:rPr>
                <w:rFonts w:ascii="Times New Roman" w:eastAsia="Times New Roman" w:hAnsi="Times New Roman"/>
                <w:sz w:val="24"/>
                <w:szCs w:val="24"/>
              </w:rPr>
              <w:lastRenderedPageBreak/>
              <w:t>X₂</w:t>
            </w:r>
          </w:p>
        </w:tc>
        <w:tc>
          <w:tcPr>
            <w:tcW w:w="1336" w:type="dxa"/>
            <w:tcBorders>
              <w:top w:val="single" w:sz="4" w:space="0" w:color="000000"/>
              <w:left w:val="single" w:sz="4" w:space="0" w:color="000000"/>
              <w:bottom w:val="single" w:sz="4" w:space="0" w:color="000000"/>
              <w:right w:val="single" w:sz="4" w:space="0" w:color="000000"/>
            </w:tcBorders>
            <w:vAlign w:val="center"/>
          </w:tcPr>
          <w:p w14:paraId="6FD295DA" w14:textId="77777777" w:rsidR="000A449B" w:rsidRPr="00B47B2B" w:rsidRDefault="00000000">
            <w:pPr>
              <w:jc w:val="center"/>
              <w:rPr>
                <w:rFonts w:ascii="Times New Roman" w:eastAsia="Times New Roman" w:hAnsi="Times New Roman"/>
                <w:sz w:val="24"/>
                <w:szCs w:val="24"/>
              </w:rPr>
            </w:pPr>
            <w:r w:rsidRPr="00B47B2B">
              <w:rPr>
                <w:rFonts w:ascii="Times New Roman" w:eastAsia="Times New Roman" w:hAnsi="Times New Roman"/>
                <w:sz w:val="24"/>
                <w:szCs w:val="24"/>
              </w:rPr>
              <w:t>0.537</w:t>
            </w:r>
          </w:p>
        </w:tc>
        <w:tc>
          <w:tcPr>
            <w:tcW w:w="911" w:type="dxa"/>
            <w:tcBorders>
              <w:top w:val="single" w:sz="4" w:space="0" w:color="000000"/>
              <w:left w:val="single" w:sz="4" w:space="0" w:color="000000"/>
              <w:bottom w:val="single" w:sz="4" w:space="0" w:color="000000"/>
              <w:right w:val="single" w:sz="4" w:space="0" w:color="000000"/>
            </w:tcBorders>
            <w:vAlign w:val="center"/>
          </w:tcPr>
          <w:p w14:paraId="7CCBCFD7" w14:textId="77777777" w:rsidR="000A449B" w:rsidRPr="00B47B2B" w:rsidRDefault="00000000">
            <w:pPr>
              <w:jc w:val="center"/>
              <w:rPr>
                <w:rFonts w:ascii="Times New Roman" w:eastAsia="Times New Roman" w:hAnsi="Times New Roman"/>
                <w:sz w:val="24"/>
                <w:szCs w:val="24"/>
              </w:rPr>
            </w:pPr>
            <w:r w:rsidRPr="00B47B2B">
              <w:rPr>
                <w:rFonts w:ascii="Times New Roman" w:eastAsia="Times New Roman" w:hAnsi="Times New Roman"/>
                <w:sz w:val="24"/>
                <w:szCs w:val="24"/>
              </w:rPr>
              <w:t>3.02</w:t>
            </w:r>
          </w:p>
        </w:tc>
        <w:tc>
          <w:tcPr>
            <w:tcW w:w="1456" w:type="dxa"/>
            <w:tcBorders>
              <w:top w:val="single" w:sz="4" w:space="0" w:color="000000"/>
              <w:left w:val="single" w:sz="4" w:space="0" w:color="000000"/>
              <w:bottom w:val="single" w:sz="4" w:space="0" w:color="000000"/>
              <w:right w:val="single" w:sz="4" w:space="0" w:color="000000"/>
            </w:tcBorders>
            <w:vAlign w:val="center"/>
          </w:tcPr>
          <w:p w14:paraId="31F170DB" w14:textId="77777777" w:rsidR="000A449B" w:rsidRPr="00B47B2B" w:rsidRDefault="00000000">
            <w:pPr>
              <w:jc w:val="center"/>
              <w:rPr>
                <w:rFonts w:ascii="Times New Roman" w:eastAsia="Times New Roman" w:hAnsi="Times New Roman"/>
                <w:sz w:val="24"/>
                <w:szCs w:val="24"/>
              </w:rPr>
            </w:pPr>
            <w:r w:rsidRPr="00B47B2B">
              <w:rPr>
                <w:rFonts w:ascii="Times New Roman" w:eastAsia="Times New Roman" w:hAnsi="Times New Roman"/>
                <w:sz w:val="24"/>
                <w:szCs w:val="24"/>
              </w:rPr>
              <w:t>0.009 ***</w:t>
            </w:r>
          </w:p>
        </w:tc>
        <w:tc>
          <w:tcPr>
            <w:tcW w:w="3402" w:type="dxa"/>
            <w:tcBorders>
              <w:top w:val="single" w:sz="4" w:space="0" w:color="000000"/>
              <w:left w:val="single" w:sz="4" w:space="0" w:color="000000"/>
              <w:bottom w:val="single" w:sz="4" w:space="0" w:color="000000"/>
              <w:right w:val="single" w:sz="4" w:space="0" w:color="000000"/>
            </w:tcBorders>
            <w:vAlign w:val="center"/>
          </w:tcPr>
          <w:p w14:paraId="16833DE1" w14:textId="77777777" w:rsidR="000A449B" w:rsidRPr="00B47B2B" w:rsidRDefault="00000000">
            <w:pPr>
              <w:rPr>
                <w:rFonts w:ascii="Times New Roman" w:eastAsia="Times New Roman" w:hAnsi="Times New Roman"/>
                <w:sz w:val="24"/>
                <w:szCs w:val="24"/>
              </w:rPr>
            </w:pPr>
            <w:r w:rsidRPr="00B47B2B">
              <w:rPr>
                <w:rFonts w:ascii="Times New Roman" w:eastAsia="Times New Roman" w:hAnsi="Times New Roman"/>
                <w:sz w:val="24"/>
                <w:szCs w:val="24"/>
              </w:rPr>
              <w:t xml:space="preserve">The most influential factor on </w:t>
            </w:r>
            <w:r w:rsidRPr="00B47B2B">
              <w:rPr>
                <w:rFonts w:ascii="Times New Roman" w:eastAsia="Times New Roman" w:hAnsi="Times New Roman"/>
                <w:sz w:val="24"/>
                <w:szCs w:val="24"/>
              </w:rPr>
              <w:lastRenderedPageBreak/>
              <w:t>performance</w:t>
            </w:r>
          </w:p>
        </w:tc>
      </w:tr>
      <w:tr w:rsidR="000A449B" w:rsidRPr="00B47B2B" w14:paraId="1DCFA22C" w14:textId="77777777">
        <w:tc>
          <w:tcPr>
            <w:tcW w:w="1553" w:type="dxa"/>
            <w:tcBorders>
              <w:top w:val="single" w:sz="4" w:space="0" w:color="000000"/>
              <w:left w:val="single" w:sz="4" w:space="0" w:color="000000"/>
              <w:bottom w:val="single" w:sz="4" w:space="0" w:color="000000"/>
              <w:right w:val="single" w:sz="4" w:space="0" w:color="000000"/>
            </w:tcBorders>
            <w:vAlign w:val="center"/>
          </w:tcPr>
          <w:p w14:paraId="742CA509" w14:textId="77777777" w:rsidR="000A449B" w:rsidRPr="00B47B2B" w:rsidRDefault="00000000">
            <w:pPr>
              <w:rPr>
                <w:rFonts w:ascii="Times New Roman" w:eastAsia="Times New Roman" w:hAnsi="Times New Roman"/>
                <w:sz w:val="24"/>
                <w:szCs w:val="24"/>
              </w:rPr>
            </w:pPr>
            <w:r w:rsidRPr="00B47B2B">
              <w:rPr>
                <w:rFonts w:ascii="Times New Roman" w:eastAsia="Times New Roman" w:hAnsi="Times New Roman"/>
                <w:sz w:val="24"/>
                <w:szCs w:val="24"/>
              </w:rPr>
              <w:lastRenderedPageBreak/>
              <w:t>Managerial capacity</w:t>
            </w:r>
          </w:p>
        </w:tc>
        <w:tc>
          <w:tcPr>
            <w:tcW w:w="1089" w:type="dxa"/>
            <w:tcBorders>
              <w:top w:val="single" w:sz="4" w:space="0" w:color="000000"/>
              <w:left w:val="single" w:sz="4" w:space="0" w:color="000000"/>
              <w:bottom w:val="single" w:sz="4" w:space="0" w:color="000000"/>
              <w:right w:val="single" w:sz="4" w:space="0" w:color="000000"/>
            </w:tcBorders>
            <w:vAlign w:val="center"/>
          </w:tcPr>
          <w:p w14:paraId="6FC444B3" w14:textId="77777777" w:rsidR="000A449B" w:rsidRPr="00B47B2B" w:rsidRDefault="00000000">
            <w:pPr>
              <w:jc w:val="center"/>
              <w:rPr>
                <w:rFonts w:ascii="Times New Roman" w:eastAsia="Times New Roman" w:hAnsi="Times New Roman"/>
                <w:sz w:val="24"/>
                <w:szCs w:val="24"/>
              </w:rPr>
            </w:pPr>
            <w:r w:rsidRPr="00B47B2B">
              <w:rPr>
                <w:rFonts w:ascii="Times New Roman" w:eastAsia="Times New Roman" w:hAnsi="Times New Roman"/>
                <w:sz w:val="24"/>
                <w:szCs w:val="24"/>
              </w:rPr>
              <w:t>X₃</w:t>
            </w:r>
          </w:p>
        </w:tc>
        <w:tc>
          <w:tcPr>
            <w:tcW w:w="1336" w:type="dxa"/>
            <w:tcBorders>
              <w:top w:val="single" w:sz="4" w:space="0" w:color="000000"/>
              <w:left w:val="single" w:sz="4" w:space="0" w:color="000000"/>
              <w:bottom w:val="single" w:sz="4" w:space="0" w:color="000000"/>
              <w:right w:val="single" w:sz="4" w:space="0" w:color="000000"/>
            </w:tcBorders>
            <w:vAlign w:val="center"/>
          </w:tcPr>
          <w:p w14:paraId="578C7FBC" w14:textId="77777777" w:rsidR="000A449B" w:rsidRPr="00B47B2B" w:rsidRDefault="00000000">
            <w:pPr>
              <w:jc w:val="center"/>
              <w:rPr>
                <w:rFonts w:ascii="Times New Roman" w:eastAsia="Times New Roman" w:hAnsi="Times New Roman"/>
                <w:sz w:val="24"/>
                <w:szCs w:val="24"/>
              </w:rPr>
            </w:pPr>
            <w:r w:rsidRPr="00B47B2B">
              <w:rPr>
                <w:rFonts w:ascii="Times New Roman" w:eastAsia="Times New Roman" w:hAnsi="Times New Roman"/>
                <w:sz w:val="24"/>
                <w:szCs w:val="24"/>
              </w:rPr>
              <w:t>0.064</w:t>
            </w:r>
          </w:p>
        </w:tc>
        <w:tc>
          <w:tcPr>
            <w:tcW w:w="911" w:type="dxa"/>
            <w:tcBorders>
              <w:top w:val="single" w:sz="4" w:space="0" w:color="000000"/>
              <w:left w:val="single" w:sz="4" w:space="0" w:color="000000"/>
              <w:bottom w:val="single" w:sz="4" w:space="0" w:color="000000"/>
              <w:right w:val="single" w:sz="4" w:space="0" w:color="000000"/>
            </w:tcBorders>
            <w:vAlign w:val="center"/>
          </w:tcPr>
          <w:p w14:paraId="440D411D" w14:textId="77777777" w:rsidR="000A449B" w:rsidRPr="00B47B2B" w:rsidRDefault="00000000">
            <w:pPr>
              <w:jc w:val="center"/>
              <w:rPr>
                <w:rFonts w:ascii="Times New Roman" w:eastAsia="Times New Roman" w:hAnsi="Times New Roman"/>
                <w:sz w:val="24"/>
                <w:szCs w:val="24"/>
              </w:rPr>
            </w:pPr>
            <w:r w:rsidRPr="00B47B2B">
              <w:rPr>
                <w:rFonts w:ascii="Times New Roman" w:eastAsia="Times New Roman" w:hAnsi="Times New Roman"/>
                <w:sz w:val="24"/>
                <w:szCs w:val="24"/>
              </w:rPr>
              <w:t>2.15</w:t>
            </w:r>
          </w:p>
        </w:tc>
        <w:tc>
          <w:tcPr>
            <w:tcW w:w="1456" w:type="dxa"/>
            <w:tcBorders>
              <w:top w:val="single" w:sz="4" w:space="0" w:color="000000"/>
              <w:left w:val="single" w:sz="4" w:space="0" w:color="000000"/>
              <w:bottom w:val="single" w:sz="4" w:space="0" w:color="000000"/>
              <w:right w:val="single" w:sz="4" w:space="0" w:color="000000"/>
            </w:tcBorders>
            <w:vAlign w:val="center"/>
          </w:tcPr>
          <w:p w14:paraId="4B87CC01" w14:textId="77777777" w:rsidR="000A449B" w:rsidRPr="00B47B2B" w:rsidRDefault="00000000">
            <w:pPr>
              <w:jc w:val="center"/>
              <w:rPr>
                <w:rFonts w:ascii="Times New Roman" w:eastAsia="Times New Roman" w:hAnsi="Times New Roman"/>
                <w:sz w:val="24"/>
                <w:szCs w:val="24"/>
              </w:rPr>
            </w:pPr>
            <w:r w:rsidRPr="00B47B2B">
              <w:rPr>
                <w:rFonts w:ascii="Times New Roman" w:eastAsia="Times New Roman" w:hAnsi="Times New Roman"/>
                <w:sz w:val="24"/>
                <w:szCs w:val="24"/>
              </w:rPr>
              <w:t>0.046 **</w:t>
            </w:r>
          </w:p>
        </w:tc>
        <w:tc>
          <w:tcPr>
            <w:tcW w:w="3402" w:type="dxa"/>
            <w:tcBorders>
              <w:top w:val="single" w:sz="4" w:space="0" w:color="000000"/>
              <w:left w:val="single" w:sz="4" w:space="0" w:color="000000"/>
              <w:bottom w:val="single" w:sz="4" w:space="0" w:color="000000"/>
              <w:right w:val="single" w:sz="4" w:space="0" w:color="000000"/>
            </w:tcBorders>
            <w:vAlign w:val="center"/>
          </w:tcPr>
          <w:p w14:paraId="33AA0D5E" w14:textId="77777777" w:rsidR="000A449B" w:rsidRPr="00B47B2B" w:rsidRDefault="00000000">
            <w:pPr>
              <w:rPr>
                <w:rFonts w:ascii="Times New Roman" w:eastAsia="Times New Roman" w:hAnsi="Times New Roman"/>
                <w:sz w:val="24"/>
                <w:szCs w:val="24"/>
              </w:rPr>
            </w:pPr>
            <w:r w:rsidRPr="00B47B2B">
              <w:rPr>
                <w:rFonts w:ascii="Times New Roman" w:eastAsia="Times New Roman" w:hAnsi="Times New Roman"/>
                <w:sz w:val="24"/>
                <w:szCs w:val="24"/>
              </w:rPr>
              <w:t>Higher managerial qualifications improve efficiency</w:t>
            </w:r>
          </w:p>
        </w:tc>
      </w:tr>
      <w:tr w:rsidR="000A449B" w:rsidRPr="00B47B2B" w14:paraId="360F8507" w14:textId="77777777">
        <w:tc>
          <w:tcPr>
            <w:tcW w:w="1553" w:type="dxa"/>
            <w:tcBorders>
              <w:top w:val="single" w:sz="4" w:space="0" w:color="000000"/>
              <w:left w:val="single" w:sz="4" w:space="0" w:color="000000"/>
              <w:bottom w:val="single" w:sz="4" w:space="0" w:color="000000"/>
              <w:right w:val="single" w:sz="4" w:space="0" w:color="000000"/>
            </w:tcBorders>
            <w:vAlign w:val="center"/>
          </w:tcPr>
          <w:p w14:paraId="418D2F5A" w14:textId="77777777" w:rsidR="000A449B" w:rsidRPr="00B47B2B" w:rsidRDefault="00000000">
            <w:pPr>
              <w:rPr>
                <w:rFonts w:ascii="Times New Roman" w:eastAsia="Times New Roman" w:hAnsi="Times New Roman"/>
                <w:sz w:val="24"/>
                <w:szCs w:val="24"/>
              </w:rPr>
            </w:pPr>
            <w:r w:rsidRPr="00B47B2B">
              <w:rPr>
                <w:rFonts w:ascii="Times New Roman" w:eastAsia="Times New Roman" w:hAnsi="Times New Roman"/>
                <w:sz w:val="24"/>
                <w:szCs w:val="24"/>
              </w:rPr>
              <w:t>Market linkages</w:t>
            </w:r>
          </w:p>
        </w:tc>
        <w:tc>
          <w:tcPr>
            <w:tcW w:w="1089" w:type="dxa"/>
            <w:tcBorders>
              <w:top w:val="single" w:sz="4" w:space="0" w:color="000000"/>
              <w:left w:val="single" w:sz="4" w:space="0" w:color="000000"/>
              <w:bottom w:val="single" w:sz="4" w:space="0" w:color="000000"/>
              <w:right w:val="single" w:sz="4" w:space="0" w:color="000000"/>
            </w:tcBorders>
            <w:vAlign w:val="center"/>
          </w:tcPr>
          <w:p w14:paraId="605E6077" w14:textId="77777777" w:rsidR="000A449B" w:rsidRPr="00B47B2B" w:rsidRDefault="00000000">
            <w:pPr>
              <w:jc w:val="center"/>
              <w:rPr>
                <w:rFonts w:ascii="Times New Roman" w:eastAsia="Times New Roman" w:hAnsi="Times New Roman"/>
                <w:sz w:val="24"/>
                <w:szCs w:val="24"/>
              </w:rPr>
            </w:pPr>
            <w:r w:rsidRPr="00B47B2B">
              <w:rPr>
                <w:rFonts w:ascii="Times New Roman" w:eastAsia="Times New Roman" w:hAnsi="Times New Roman"/>
                <w:sz w:val="24"/>
                <w:szCs w:val="24"/>
              </w:rPr>
              <w:t>X₄</w:t>
            </w:r>
          </w:p>
        </w:tc>
        <w:tc>
          <w:tcPr>
            <w:tcW w:w="1336" w:type="dxa"/>
            <w:tcBorders>
              <w:top w:val="single" w:sz="4" w:space="0" w:color="000000"/>
              <w:left w:val="single" w:sz="4" w:space="0" w:color="000000"/>
              <w:bottom w:val="single" w:sz="4" w:space="0" w:color="000000"/>
              <w:right w:val="single" w:sz="4" w:space="0" w:color="000000"/>
            </w:tcBorders>
            <w:vAlign w:val="center"/>
          </w:tcPr>
          <w:p w14:paraId="1FA7AE18" w14:textId="77777777" w:rsidR="000A449B" w:rsidRPr="00B47B2B" w:rsidRDefault="00000000">
            <w:pPr>
              <w:jc w:val="center"/>
              <w:rPr>
                <w:rFonts w:ascii="Times New Roman" w:eastAsia="Times New Roman" w:hAnsi="Times New Roman"/>
                <w:sz w:val="24"/>
                <w:szCs w:val="24"/>
              </w:rPr>
            </w:pPr>
            <w:r w:rsidRPr="00B47B2B">
              <w:rPr>
                <w:rFonts w:ascii="Times New Roman" w:eastAsia="Times New Roman" w:hAnsi="Times New Roman"/>
                <w:sz w:val="24"/>
                <w:szCs w:val="24"/>
              </w:rPr>
              <w:t>0.428</w:t>
            </w:r>
          </w:p>
        </w:tc>
        <w:tc>
          <w:tcPr>
            <w:tcW w:w="911" w:type="dxa"/>
            <w:tcBorders>
              <w:top w:val="single" w:sz="4" w:space="0" w:color="000000"/>
              <w:left w:val="single" w:sz="4" w:space="0" w:color="000000"/>
              <w:bottom w:val="single" w:sz="4" w:space="0" w:color="000000"/>
              <w:right w:val="single" w:sz="4" w:space="0" w:color="000000"/>
            </w:tcBorders>
            <w:vAlign w:val="center"/>
          </w:tcPr>
          <w:p w14:paraId="7ECE81AB" w14:textId="77777777" w:rsidR="000A449B" w:rsidRPr="00B47B2B" w:rsidRDefault="00000000">
            <w:pPr>
              <w:jc w:val="center"/>
              <w:rPr>
                <w:rFonts w:ascii="Times New Roman" w:eastAsia="Times New Roman" w:hAnsi="Times New Roman"/>
                <w:sz w:val="24"/>
                <w:szCs w:val="24"/>
              </w:rPr>
            </w:pPr>
            <w:r w:rsidRPr="00B47B2B">
              <w:rPr>
                <w:rFonts w:ascii="Times New Roman" w:eastAsia="Times New Roman" w:hAnsi="Times New Roman"/>
                <w:sz w:val="24"/>
                <w:szCs w:val="24"/>
              </w:rPr>
              <w:t>2.84</w:t>
            </w:r>
          </w:p>
        </w:tc>
        <w:tc>
          <w:tcPr>
            <w:tcW w:w="1456" w:type="dxa"/>
            <w:tcBorders>
              <w:top w:val="single" w:sz="4" w:space="0" w:color="000000"/>
              <w:left w:val="single" w:sz="4" w:space="0" w:color="000000"/>
              <w:bottom w:val="single" w:sz="4" w:space="0" w:color="000000"/>
              <w:right w:val="single" w:sz="4" w:space="0" w:color="000000"/>
            </w:tcBorders>
            <w:vAlign w:val="center"/>
          </w:tcPr>
          <w:p w14:paraId="53516ABE" w14:textId="77777777" w:rsidR="000A449B" w:rsidRPr="00B47B2B" w:rsidRDefault="00000000">
            <w:pPr>
              <w:jc w:val="center"/>
              <w:rPr>
                <w:rFonts w:ascii="Times New Roman" w:eastAsia="Times New Roman" w:hAnsi="Times New Roman"/>
                <w:sz w:val="24"/>
                <w:szCs w:val="24"/>
              </w:rPr>
            </w:pPr>
            <w:r w:rsidRPr="00B47B2B">
              <w:rPr>
                <w:rFonts w:ascii="Times New Roman" w:eastAsia="Times New Roman" w:hAnsi="Times New Roman"/>
                <w:sz w:val="24"/>
                <w:szCs w:val="24"/>
              </w:rPr>
              <w:t>0.012 **</w:t>
            </w:r>
          </w:p>
        </w:tc>
        <w:tc>
          <w:tcPr>
            <w:tcW w:w="3402" w:type="dxa"/>
            <w:tcBorders>
              <w:top w:val="single" w:sz="4" w:space="0" w:color="000000"/>
              <w:left w:val="single" w:sz="4" w:space="0" w:color="000000"/>
              <w:bottom w:val="single" w:sz="4" w:space="0" w:color="000000"/>
              <w:right w:val="single" w:sz="4" w:space="0" w:color="000000"/>
            </w:tcBorders>
            <w:vAlign w:val="center"/>
          </w:tcPr>
          <w:p w14:paraId="7578CAF8" w14:textId="77777777" w:rsidR="000A449B" w:rsidRPr="00B47B2B" w:rsidRDefault="00000000">
            <w:pPr>
              <w:rPr>
                <w:rFonts w:ascii="Times New Roman" w:hAnsi="Times New Roman"/>
              </w:rPr>
            </w:pPr>
            <w:r w:rsidRPr="00B47B2B">
              <w:rPr>
                <w:rFonts w:ascii="Times New Roman" w:eastAsia="Times New Roman" w:hAnsi="Times New Roman"/>
                <w:sz w:val="24"/>
                <w:szCs w:val="24"/>
              </w:rPr>
              <w:t>Stable sales contracts significantly enhance profitability</w:t>
            </w:r>
          </w:p>
        </w:tc>
      </w:tr>
      <w:tr w:rsidR="000A449B" w:rsidRPr="00B47B2B" w14:paraId="6CBB1E68" w14:textId="77777777">
        <w:tc>
          <w:tcPr>
            <w:tcW w:w="1553" w:type="dxa"/>
            <w:tcBorders>
              <w:top w:val="single" w:sz="4" w:space="0" w:color="000000"/>
              <w:left w:val="single" w:sz="4" w:space="0" w:color="000000"/>
              <w:bottom w:val="single" w:sz="4" w:space="0" w:color="000000"/>
              <w:right w:val="single" w:sz="4" w:space="0" w:color="000000"/>
            </w:tcBorders>
            <w:vAlign w:val="center"/>
          </w:tcPr>
          <w:p w14:paraId="0C6F3DFB" w14:textId="77777777" w:rsidR="000A449B" w:rsidRPr="00B47B2B" w:rsidRDefault="00000000">
            <w:pPr>
              <w:rPr>
                <w:rFonts w:ascii="Times New Roman" w:eastAsia="Times New Roman" w:hAnsi="Times New Roman"/>
                <w:sz w:val="24"/>
                <w:szCs w:val="24"/>
              </w:rPr>
            </w:pPr>
            <w:r w:rsidRPr="00B47B2B">
              <w:rPr>
                <w:rFonts w:ascii="Times New Roman" w:eastAsia="Times New Roman" w:hAnsi="Times New Roman"/>
                <w:sz w:val="24"/>
                <w:szCs w:val="24"/>
              </w:rPr>
              <w:t>Technology application</w:t>
            </w:r>
          </w:p>
        </w:tc>
        <w:tc>
          <w:tcPr>
            <w:tcW w:w="1089" w:type="dxa"/>
            <w:tcBorders>
              <w:top w:val="single" w:sz="4" w:space="0" w:color="000000"/>
              <w:left w:val="single" w:sz="4" w:space="0" w:color="000000"/>
              <w:bottom w:val="single" w:sz="4" w:space="0" w:color="000000"/>
              <w:right w:val="single" w:sz="4" w:space="0" w:color="000000"/>
            </w:tcBorders>
            <w:vAlign w:val="center"/>
          </w:tcPr>
          <w:p w14:paraId="22A970E5" w14:textId="77777777" w:rsidR="000A449B" w:rsidRPr="00B47B2B" w:rsidRDefault="00000000">
            <w:pPr>
              <w:jc w:val="center"/>
              <w:rPr>
                <w:rFonts w:ascii="Times New Roman" w:eastAsia="Times New Roman" w:hAnsi="Times New Roman"/>
                <w:sz w:val="24"/>
                <w:szCs w:val="24"/>
              </w:rPr>
            </w:pPr>
            <w:r w:rsidRPr="00B47B2B">
              <w:rPr>
                <w:rFonts w:ascii="Times New Roman" w:eastAsia="Times New Roman" w:hAnsi="Times New Roman"/>
                <w:sz w:val="24"/>
                <w:szCs w:val="24"/>
              </w:rPr>
              <w:t>X₅</w:t>
            </w:r>
          </w:p>
        </w:tc>
        <w:tc>
          <w:tcPr>
            <w:tcW w:w="1336" w:type="dxa"/>
            <w:tcBorders>
              <w:top w:val="single" w:sz="4" w:space="0" w:color="000000"/>
              <w:left w:val="single" w:sz="4" w:space="0" w:color="000000"/>
              <w:bottom w:val="single" w:sz="4" w:space="0" w:color="000000"/>
              <w:right w:val="single" w:sz="4" w:space="0" w:color="000000"/>
            </w:tcBorders>
            <w:vAlign w:val="center"/>
          </w:tcPr>
          <w:p w14:paraId="595CC932" w14:textId="77777777" w:rsidR="000A449B" w:rsidRPr="00B47B2B" w:rsidRDefault="00000000">
            <w:pPr>
              <w:jc w:val="center"/>
              <w:rPr>
                <w:rFonts w:ascii="Times New Roman" w:eastAsia="Times New Roman" w:hAnsi="Times New Roman"/>
                <w:sz w:val="24"/>
                <w:szCs w:val="24"/>
              </w:rPr>
            </w:pPr>
            <w:r w:rsidRPr="00B47B2B">
              <w:rPr>
                <w:rFonts w:ascii="Times New Roman" w:eastAsia="Times New Roman" w:hAnsi="Times New Roman"/>
                <w:sz w:val="24"/>
                <w:szCs w:val="24"/>
              </w:rPr>
              <w:t>0.395</w:t>
            </w:r>
          </w:p>
        </w:tc>
        <w:tc>
          <w:tcPr>
            <w:tcW w:w="911" w:type="dxa"/>
            <w:tcBorders>
              <w:top w:val="single" w:sz="4" w:space="0" w:color="000000"/>
              <w:left w:val="single" w:sz="4" w:space="0" w:color="000000"/>
              <w:bottom w:val="single" w:sz="4" w:space="0" w:color="000000"/>
              <w:right w:val="single" w:sz="4" w:space="0" w:color="000000"/>
            </w:tcBorders>
            <w:vAlign w:val="center"/>
          </w:tcPr>
          <w:p w14:paraId="579F725B" w14:textId="77777777" w:rsidR="000A449B" w:rsidRPr="00B47B2B" w:rsidRDefault="00000000">
            <w:pPr>
              <w:jc w:val="center"/>
              <w:rPr>
                <w:rFonts w:ascii="Times New Roman" w:eastAsia="Times New Roman" w:hAnsi="Times New Roman"/>
                <w:sz w:val="24"/>
                <w:szCs w:val="24"/>
              </w:rPr>
            </w:pPr>
            <w:r w:rsidRPr="00B47B2B">
              <w:rPr>
                <w:rFonts w:ascii="Times New Roman" w:eastAsia="Times New Roman" w:hAnsi="Times New Roman"/>
                <w:sz w:val="24"/>
                <w:szCs w:val="24"/>
              </w:rPr>
              <w:t>2.63</w:t>
            </w:r>
          </w:p>
        </w:tc>
        <w:tc>
          <w:tcPr>
            <w:tcW w:w="1456" w:type="dxa"/>
            <w:tcBorders>
              <w:top w:val="single" w:sz="4" w:space="0" w:color="000000"/>
              <w:left w:val="single" w:sz="4" w:space="0" w:color="000000"/>
              <w:bottom w:val="single" w:sz="4" w:space="0" w:color="000000"/>
              <w:right w:val="single" w:sz="4" w:space="0" w:color="000000"/>
            </w:tcBorders>
            <w:vAlign w:val="center"/>
          </w:tcPr>
          <w:p w14:paraId="1AF2FC2E" w14:textId="77777777" w:rsidR="000A449B" w:rsidRPr="00B47B2B" w:rsidRDefault="00000000">
            <w:pPr>
              <w:jc w:val="center"/>
              <w:rPr>
                <w:rFonts w:ascii="Times New Roman" w:eastAsia="Times New Roman" w:hAnsi="Times New Roman"/>
                <w:sz w:val="24"/>
                <w:szCs w:val="24"/>
              </w:rPr>
            </w:pPr>
            <w:r w:rsidRPr="00B47B2B">
              <w:rPr>
                <w:rFonts w:ascii="Times New Roman" w:eastAsia="Times New Roman" w:hAnsi="Times New Roman"/>
                <w:sz w:val="24"/>
                <w:szCs w:val="24"/>
              </w:rPr>
              <w:t>0.018 **</w:t>
            </w:r>
          </w:p>
        </w:tc>
        <w:tc>
          <w:tcPr>
            <w:tcW w:w="3402" w:type="dxa"/>
            <w:tcBorders>
              <w:top w:val="single" w:sz="4" w:space="0" w:color="000000"/>
              <w:left w:val="single" w:sz="4" w:space="0" w:color="000000"/>
              <w:bottom w:val="single" w:sz="4" w:space="0" w:color="000000"/>
              <w:right w:val="single" w:sz="4" w:space="0" w:color="000000"/>
            </w:tcBorders>
            <w:vAlign w:val="center"/>
          </w:tcPr>
          <w:p w14:paraId="76C1327F" w14:textId="77777777" w:rsidR="000A449B" w:rsidRPr="00B47B2B" w:rsidRDefault="00000000">
            <w:pPr>
              <w:rPr>
                <w:rFonts w:ascii="Times New Roman" w:eastAsia="Times New Roman" w:hAnsi="Times New Roman"/>
                <w:sz w:val="24"/>
                <w:szCs w:val="24"/>
              </w:rPr>
            </w:pPr>
            <w:r w:rsidRPr="00B47B2B">
              <w:rPr>
                <w:rFonts w:ascii="Times New Roman" w:eastAsia="Times New Roman" w:hAnsi="Times New Roman"/>
                <w:sz w:val="24"/>
                <w:szCs w:val="24"/>
              </w:rPr>
              <w:t>Cooperatives with processing technology achieve higher efficiency</w:t>
            </w:r>
          </w:p>
        </w:tc>
      </w:tr>
      <w:tr w:rsidR="000A449B" w:rsidRPr="00B47B2B" w14:paraId="69857D0E" w14:textId="77777777">
        <w:tc>
          <w:tcPr>
            <w:tcW w:w="1553" w:type="dxa"/>
            <w:tcBorders>
              <w:top w:val="single" w:sz="4" w:space="0" w:color="000000"/>
              <w:left w:val="single" w:sz="4" w:space="0" w:color="000000"/>
              <w:bottom w:val="single" w:sz="4" w:space="0" w:color="000000"/>
              <w:right w:val="single" w:sz="4" w:space="0" w:color="000000"/>
            </w:tcBorders>
            <w:vAlign w:val="center"/>
          </w:tcPr>
          <w:p w14:paraId="618A67C0" w14:textId="77777777" w:rsidR="000A449B" w:rsidRPr="00B47B2B" w:rsidRDefault="00000000">
            <w:pPr>
              <w:rPr>
                <w:rFonts w:ascii="Times New Roman" w:eastAsia="Times New Roman" w:hAnsi="Times New Roman"/>
                <w:sz w:val="24"/>
                <w:szCs w:val="24"/>
              </w:rPr>
            </w:pPr>
            <w:r w:rsidRPr="00B47B2B">
              <w:rPr>
                <w:rFonts w:ascii="Times New Roman" w:eastAsia="Times New Roman" w:hAnsi="Times New Roman"/>
                <w:sz w:val="24"/>
                <w:szCs w:val="24"/>
              </w:rPr>
              <w:t>Access to credit</w:t>
            </w:r>
          </w:p>
        </w:tc>
        <w:tc>
          <w:tcPr>
            <w:tcW w:w="1089" w:type="dxa"/>
            <w:tcBorders>
              <w:top w:val="single" w:sz="4" w:space="0" w:color="000000"/>
              <w:left w:val="single" w:sz="4" w:space="0" w:color="000000"/>
              <w:bottom w:val="single" w:sz="4" w:space="0" w:color="000000"/>
              <w:right w:val="single" w:sz="4" w:space="0" w:color="000000"/>
            </w:tcBorders>
            <w:vAlign w:val="center"/>
          </w:tcPr>
          <w:p w14:paraId="15BB2737" w14:textId="77777777" w:rsidR="000A449B" w:rsidRPr="00B47B2B" w:rsidRDefault="00000000">
            <w:pPr>
              <w:jc w:val="center"/>
              <w:rPr>
                <w:rFonts w:ascii="Times New Roman" w:eastAsia="Times New Roman" w:hAnsi="Times New Roman"/>
                <w:sz w:val="24"/>
                <w:szCs w:val="24"/>
              </w:rPr>
            </w:pPr>
            <w:r w:rsidRPr="00B47B2B">
              <w:rPr>
                <w:rFonts w:ascii="Times New Roman" w:eastAsia="Times New Roman" w:hAnsi="Times New Roman"/>
                <w:sz w:val="24"/>
                <w:szCs w:val="24"/>
              </w:rPr>
              <w:t>X₆</w:t>
            </w:r>
          </w:p>
        </w:tc>
        <w:tc>
          <w:tcPr>
            <w:tcW w:w="1336" w:type="dxa"/>
            <w:tcBorders>
              <w:top w:val="single" w:sz="4" w:space="0" w:color="000000"/>
              <w:left w:val="single" w:sz="4" w:space="0" w:color="000000"/>
              <w:bottom w:val="single" w:sz="4" w:space="0" w:color="000000"/>
              <w:right w:val="single" w:sz="4" w:space="0" w:color="000000"/>
            </w:tcBorders>
            <w:vAlign w:val="center"/>
          </w:tcPr>
          <w:p w14:paraId="47DC2320" w14:textId="77777777" w:rsidR="000A449B" w:rsidRPr="00B47B2B" w:rsidRDefault="00000000">
            <w:pPr>
              <w:jc w:val="center"/>
              <w:rPr>
                <w:rFonts w:ascii="Times New Roman" w:eastAsia="Times New Roman" w:hAnsi="Times New Roman"/>
                <w:sz w:val="24"/>
                <w:szCs w:val="24"/>
              </w:rPr>
            </w:pPr>
            <w:r w:rsidRPr="00B47B2B">
              <w:rPr>
                <w:rFonts w:ascii="Times New Roman" w:eastAsia="Times New Roman" w:hAnsi="Times New Roman"/>
                <w:sz w:val="24"/>
                <w:szCs w:val="24"/>
              </w:rPr>
              <w:t>0.228</w:t>
            </w:r>
          </w:p>
        </w:tc>
        <w:tc>
          <w:tcPr>
            <w:tcW w:w="911" w:type="dxa"/>
            <w:tcBorders>
              <w:top w:val="single" w:sz="4" w:space="0" w:color="000000"/>
              <w:left w:val="single" w:sz="4" w:space="0" w:color="000000"/>
              <w:bottom w:val="single" w:sz="4" w:space="0" w:color="000000"/>
              <w:right w:val="single" w:sz="4" w:space="0" w:color="000000"/>
            </w:tcBorders>
            <w:vAlign w:val="center"/>
          </w:tcPr>
          <w:p w14:paraId="633C5AAA" w14:textId="77777777" w:rsidR="000A449B" w:rsidRPr="00B47B2B" w:rsidRDefault="00000000">
            <w:pPr>
              <w:jc w:val="center"/>
              <w:rPr>
                <w:rFonts w:ascii="Times New Roman" w:eastAsia="Times New Roman" w:hAnsi="Times New Roman"/>
                <w:sz w:val="24"/>
                <w:szCs w:val="24"/>
              </w:rPr>
            </w:pPr>
            <w:r w:rsidRPr="00B47B2B">
              <w:rPr>
                <w:rFonts w:ascii="Times New Roman" w:eastAsia="Times New Roman" w:hAnsi="Times New Roman"/>
                <w:sz w:val="24"/>
                <w:szCs w:val="24"/>
              </w:rPr>
              <w:t>1.97</w:t>
            </w:r>
          </w:p>
        </w:tc>
        <w:tc>
          <w:tcPr>
            <w:tcW w:w="1456" w:type="dxa"/>
            <w:tcBorders>
              <w:top w:val="single" w:sz="4" w:space="0" w:color="000000"/>
              <w:left w:val="single" w:sz="4" w:space="0" w:color="000000"/>
              <w:bottom w:val="single" w:sz="4" w:space="0" w:color="000000"/>
              <w:right w:val="single" w:sz="4" w:space="0" w:color="000000"/>
            </w:tcBorders>
            <w:vAlign w:val="center"/>
          </w:tcPr>
          <w:p w14:paraId="1D6F1602" w14:textId="77777777" w:rsidR="000A449B" w:rsidRPr="00B47B2B" w:rsidRDefault="00000000">
            <w:pPr>
              <w:jc w:val="center"/>
              <w:rPr>
                <w:rFonts w:ascii="Times New Roman" w:eastAsia="Times New Roman" w:hAnsi="Times New Roman"/>
                <w:sz w:val="24"/>
                <w:szCs w:val="24"/>
              </w:rPr>
            </w:pPr>
            <w:r w:rsidRPr="00B47B2B">
              <w:rPr>
                <w:rFonts w:ascii="Times New Roman" w:eastAsia="Times New Roman" w:hAnsi="Times New Roman"/>
                <w:sz w:val="24"/>
                <w:szCs w:val="24"/>
              </w:rPr>
              <w:t>0.068 *</w:t>
            </w:r>
          </w:p>
        </w:tc>
        <w:tc>
          <w:tcPr>
            <w:tcW w:w="3402" w:type="dxa"/>
            <w:tcBorders>
              <w:top w:val="single" w:sz="4" w:space="0" w:color="000000"/>
              <w:left w:val="single" w:sz="4" w:space="0" w:color="000000"/>
              <w:bottom w:val="single" w:sz="4" w:space="0" w:color="000000"/>
              <w:right w:val="single" w:sz="4" w:space="0" w:color="000000"/>
            </w:tcBorders>
            <w:vAlign w:val="center"/>
          </w:tcPr>
          <w:p w14:paraId="49AC13EE" w14:textId="77777777" w:rsidR="000A449B" w:rsidRPr="00B47B2B" w:rsidRDefault="00000000">
            <w:pPr>
              <w:rPr>
                <w:rFonts w:ascii="Times New Roman" w:eastAsia="Times New Roman" w:hAnsi="Times New Roman"/>
                <w:sz w:val="24"/>
                <w:szCs w:val="24"/>
              </w:rPr>
            </w:pPr>
            <w:r w:rsidRPr="00B47B2B">
              <w:rPr>
                <w:rFonts w:ascii="Times New Roman" w:eastAsia="Times New Roman" w:hAnsi="Times New Roman"/>
                <w:sz w:val="24"/>
                <w:szCs w:val="24"/>
              </w:rPr>
              <w:t>Credit access helps improve business cash flow</w:t>
            </w:r>
          </w:p>
        </w:tc>
      </w:tr>
      <w:tr w:rsidR="000A449B" w:rsidRPr="00B47B2B" w14:paraId="2701D480" w14:textId="77777777">
        <w:tc>
          <w:tcPr>
            <w:tcW w:w="1553" w:type="dxa"/>
            <w:tcBorders>
              <w:top w:val="single" w:sz="4" w:space="0" w:color="000000"/>
              <w:left w:val="single" w:sz="4" w:space="0" w:color="000000"/>
              <w:bottom w:val="single" w:sz="4" w:space="0" w:color="000000"/>
              <w:right w:val="single" w:sz="4" w:space="0" w:color="000000"/>
            </w:tcBorders>
            <w:vAlign w:val="center"/>
          </w:tcPr>
          <w:p w14:paraId="411B7BFF" w14:textId="77777777" w:rsidR="000A449B" w:rsidRPr="00B47B2B" w:rsidRDefault="00000000">
            <w:pPr>
              <w:rPr>
                <w:rFonts w:ascii="Times New Roman" w:eastAsia="Times New Roman" w:hAnsi="Times New Roman"/>
                <w:sz w:val="24"/>
                <w:szCs w:val="24"/>
              </w:rPr>
            </w:pPr>
            <w:r w:rsidRPr="00B47B2B">
              <w:rPr>
                <w:rFonts w:ascii="Times New Roman" w:eastAsia="Times New Roman" w:hAnsi="Times New Roman"/>
                <w:sz w:val="24"/>
                <w:szCs w:val="24"/>
              </w:rPr>
              <w:t>GACP–WHO certification</w:t>
            </w:r>
          </w:p>
        </w:tc>
        <w:tc>
          <w:tcPr>
            <w:tcW w:w="1089" w:type="dxa"/>
            <w:tcBorders>
              <w:top w:val="single" w:sz="4" w:space="0" w:color="000000"/>
              <w:left w:val="single" w:sz="4" w:space="0" w:color="000000"/>
              <w:bottom w:val="single" w:sz="4" w:space="0" w:color="000000"/>
              <w:right w:val="single" w:sz="4" w:space="0" w:color="000000"/>
            </w:tcBorders>
            <w:vAlign w:val="center"/>
          </w:tcPr>
          <w:p w14:paraId="5670AD6B" w14:textId="77777777" w:rsidR="000A449B" w:rsidRPr="00B47B2B" w:rsidRDefault="00000000">
            <w:pPr>
              <w:jc w:val="center"/>
              <w:rPr>
                <w:rFonts w:ascii="Times New Roman" w:eastAsia="Times New Roman" w:hAnsi="Times New Roman"/>
                <w:sz w:val="24"/>
                <w:szCs w:val="24"/>
              </w:rPr>
            </w:pPr>
            <w:r w:rsidRPr="00B47B2B">
              <w:rPr>
                <w:rFonts w:ascii="Times New Roman" w:eastAsia="Times New Roman" w:hAnsi="Times New Roman"/>
                <w:sz w:val="24"/>
                <w:szCs w:val="24"/>
              </w:rPr>
              <w:t>X₇</w:t>
            </w:r>
          </w:p>
        </w:tc>
        <w:tc>
          <w:tcPr>
            <w:tcW w:w="1336" w:type="dxa"/>
            <w:tcBorders>
              <w:top w:val="single" w:sz="4" w:space="0" w:color="000000"/>
              <w:left w:val="single" w:sz="4" w:space="0" w:color="000000"/>
              <w:bottom w:val="single" w:sz="4" w:space="0" w:color="000000"/>
              <w:right w:val="single" w:sz="4" w:space="0" w:color="000000"/>
            </w:tcBorders>
            <w:vAlign w:val="center"/>
          </w:tcPr>
          <w:p w14:paraId="3BB9BC29" w14:textId="77777777" w:rsidR="000A449B" w:rsidRPr="00B47B2B" w:rsidRDefault="00000000">
            <w:pPr>
              <w:jc w:val="center"/>
              <w:rPr>
                <w:rFonts w:ascii="Times New Roman" w:eastAsia="Times New Roman" w:hAnsi="Times New Roman"/>
                <w:sz w:val="24"/>
                <w:szCs w:val="24"/>
              </w:rPr>
            </w:pPr>
            <w:r w:rsidRPr="00B47B2B">
              <w:rPr>
                <w:rFonts w:ascii="Times New Roman" w:eastAsia="Times New Roman" w:hAnsi="Times New Roman"/>
                <w:sz w:val="24"/>
                <w:szCs w:val="24"/>
              </w:rPr>
              <w:t>0.312</w:t>
            </w:r>
          </w:p>
        </w:tc>
        <w:tc>
          <w:tcPr>
            <w:tcW w:w="911" w:type="dxa"/>
            <w:tcBorders>
              <w:top w:val="single" w:sz="4" w:space="0" w:color="000000"/>
              <w:left w:val="single" w:sz="4" w:space="0" w:color="000000"/>
              <w:bottom w:val="single" w:sz="4" w:space="0" w:color="000000"/>
              <w:right w:val="single" w:sz="4" w:space="0" w:color="000000"/>
            </w:tcBorders>
            <w:vAlign w:val="center"/>
          </w:tcPr>
          <w:p w14:paraId="5F744603" w14:textId="77777777" w:rsidR="000A449B" w:rsidRPr="00B47B2B" w:rsidRDefault="00000000">
            <w:pPr>
              <w:jc w:val="center"/>
              <w:rPr>
                <w:rFonts w:ascii="Times New Roman" w:eastAsia="Times New Roman" w:hAnsi="Times New Roman"/>
                <w:sz w:val="24"/>
                <w:szCs w:val="24"/>
              </w:rPr>
            </w:pPr>
            <w:r w:rsidRPr="00B47B2B">
              <w:rPr>
                <w:rFonts w:ascii="Times New Roman" w:eastAsia="Times New Roman" w:hAnsi="Times New Roman"/>
                <w:sz w:val="24"/>
                <w:szCs w:val="24"/>
              </w:rPr>
              <w:t>2.44</w:t>
            </w:r>
          </w:p>
        </w:tc>
        <w:tc>
          <w:tcPr>
            <w:tcW w:w="1456" w:type="dxa"/>
            <w:tcBorders>
              <w:top w:val="single" w:sz="4" w:space="0" w:color="000000"/>
              <w:left w:val="single" w:sz="4" w:space="0" w:color="000000"/>
              <w:bottom w:val="single" w:sz="4" w:space="0" w:color="000000"/>
              <w:right w:val="single" w:sz="4" w:space="0" w:color="000000"/>
            </w:tcBorders>
            <w:vAlign w:val="center"/>
          </w:tcPr>
          <w:p w14:paraId="0AAEC81F" w14:textId="77777777" w:rsidR="000A449B" w:rsidRPr="00B47B2B" w:rsidRDefault="00000000">
            <w:pPr>
              <w:jc w:val="center"/>
              <w:rPr>
                <w:rFonts w:ascii="Times New Roman" w:eastAsia="Times New Roman" w:hAnsi="Times New Roman"/>
                <w:sz w:val="24"/>
                <w:szCs w:val="24"/>
              </w:rPr>
            </w:pPr>
            <w:r w:rsidRPr="00B47B2B">
              <w:rPr>
                <w:rFonts w:ascii="Times New Roman" w:eastAsia="Times New Roman" w:hAnsi="Times New Roman"/>
                <w:sz w:val="24"/>
                <w:szCs w:val="24"/>
              </w:rPr>
              <w:t>0.029 **</w:t>
            </w:r>
          </w:p>
        </w:tc>
        <w:tc>
          <w:tcPr>
            <w:tcW w:w="3402" w:type="dxa"/>
            <w:tcBorders>
              <w:top w:val="single" w:sz="4" w:space="0" w:color="000000"/>
              <w:left w:val="single" w:sz="4" w:space="0" w:color="000000"/>
              <w:bottom w:val="single" w:sz="4" w:space="0" w:color="000000"/>
              <w:right w:val="single" w:sz="4" w:space="0" w:color="000000"/>
            </w:tcBorders>
            <w:vAlign w:val="center"/>
          </w:tcPr>
          <w:p w14:paraId="6E3FF75E" w14:textId="77777777" w:rsidR="000A449B" w:rsidRPr="00B47B2B" w:rsidRDefault="00000000">
            <w:pPr>
              <w:rPr>
                <w:rFonts w:ascii="Times New Roman" w:hAnsi="Times New Roman"/>
              </w:rPr>
            </w:pPr>
            <w:r w:rsidRPr="00B47B2B">
              <w:rPr>
                <w:rFonts w:ascii="Times New Roman" w:eastAsia="Times New Roman" w:hAnsi="Times New Roman"/>
                <w:sz w:val="24"/>
                <w:szCs w:val="24"/>
              </w:rPr>
              <w:t>Certified cooperatives have 0.31 percentage points higher efficiency</w:t>
            </w:r>
          </w:p>
        </w:tc>
      </w:tr>
    </w:tbl>
    <w:p w14:paraId="0C41F604" w14:textId="77777777" w:rsidR="000A449B" w:rsidRPr="00B47B2B" w:rsidRDefault="00000000">
      <w:pPr>
        <w:spacing w:after="0" w:line="288" w:lineRule="auto"/>
        <w:rPr>
          <w:rFonts w:ascii="Times New Roman" w:eastAsia="Times New Roman" w:hAnsi="Times New Roman"/>
          <w:b/>
          <w:bCs/>
          <w:sz w:val="24"/>
          <w:szCs w:val="24"/>
        </w:rPr>
      </w:pPr>
      <w:r w:rsidRPr="00B47B2B">
        <w:rPr>
          <w:rFonts w:ascii="Times New Roman" w:eastAsia="Times New Roman" w:hAnsi="Times New Roman"/>
          <w:b/>
          <w:bCs/>
          <w:sz w:val="24"/>
          <w:szCs w:val="24"/>
        </w:rPr>
        <w:t>Model Summary</w:t>
      </w:r>
    </w:p>
    <w:tbl>
      <w:tblPr>
        <w:tblW w:w="9621" w:type="dxa"/>
        <w:tblLayout w:type="fixed"/>
        <w:tblLook w:val="0000" w:firstRow="0" w:lastRow="0" w:firstColumn="0" w:lastColumn="0" w:noHBand="0" w:noVBand="0"/>
      </w:tblPr>
      <w:tblGrid>
        <w:gridCol w:w="1593"/>
        <w:gridCol w:w="1532"/>
        <w:gridCol w:w="1554"/>
        <w:gridCol w:w="1523"/>
        <w:gridCol w:w="1896"/>
        <w:gridCol w:w="1523"/>
      </w:tblGrid>
      <w:tr w:rsidR="000A449B" w:rsidRPr="00B47B2B" w14:paraId="776ABE74" w14:textId="77777777">
        <w:tc>
          <w:tcPr>
            <w:tcW w:w="1593" w:type="dxa"/>
            <w:tcBorders>
              <w:top w:val="single" w:sz="4" w:space="0" w:color="000000"/>
              <w:left w:val="single" w:sz="4" w:space="0" w:color="000000"/>
              <w:bottom w:val="single" w:sz="4" w:space="0" w:color="000000"/>
              <w:right w:val="single" w:sz="4" w:space="0" w:color="000000"/>
            </w:tcBorders>
            <w:vAlign w:val="center"/>
          </w:tcPr>
          <w:p w14:paraId="59879DD1" w14:textId="77777777" w:rsidR="000A449B" w:rsidRPr="00B47B2B" w:rsidRDefault="00000000">
            <w:pPr>
              <w:spacing w:after="0" w:line="288" w:lineRule="auto"/>
              <w:rPr>
                <w:rFonts w:ascii="Times New Roman" w:eastAsia="Times New Roman" w:hAnsi="Times New Roman"/>
                <w:b/>
                <w:bCs/>
                <w:sz w:val="24"/>
                <w:szCs w:val="24"/>
              </w:rPr>
            </w:pPr>
            <w:r w:rsidRPr="00B47B2B">
              <w:rPr>
                <w:rFonts w:ascii="Times New Roman" w:eastAsia="Times New Roman" w:hAnsi="Times New Roman"/>
                <w:sz w:val="24"/>
                <w:szCs w:val="24"/>
              </w:rPr>
              <w:t>Adjusted R²</w:t>
            </w:r>
          </w:p>
        </w:tc>
        <w:tc>
          <w:tcPr>
            <w:tcW w:w="1532" w:type="dxa"/>
            <w:tcBorders>
              <w:top w:val="single" w:sz="4" w:space="0" w:color="000000"/>
              <w:left w:val="single" w:sz="4" w:space="0" w:color="000000"/>
              <w:bottom w:val="single" w:sz="4" w:space="0" w:color="000000"/>
              <w:right w:val="single" w:sz="4" w:space="0" w:color="000000"/>
            </w:tcBorders>
            <w:vAlign w:val="center"/>
          </w:tcPr>
          <w:p w14:paraId="42BE34C4" w14:textId="77777777" w:rsidR="000A449B" w:rsidRPr="00B47B2B" w:rsidRDefault="00000000">
            <w:pPr>
              <w:spacing w:after="0" w:line="288" w:lineRule="auto"/>
              <w:rPr>
                <w:rFonts w:ascii="Times New Roman" w:eastAsia="Times New Roman" w:hAnsi="Times New Roman"/>
                <w:b/>
                <w:bCs/>
                <w:sz w:val="24"/>
                <w:szCs w:val="24"/>
              </w:rPr>
            </w:pPr>
            <w:r w:rsidRPr="00B47B2B">
              <w:rPr>
                <w:rFonts w:ascii="Times New Roman" w:eastAsia="Times New Roman" w:hAnsi="Times New Roman"/>
                <w:sz w:val="24"/>
                <w:szCs w:val="24"/>
              </w:rPr>
              <w:t>0.812</w:t>
            </w:r>
          </w:p>
        </w:tc>
        <w:tc>
          <w:tcPr>
            <w:tcW w:w="1554" w:type="dxa"/>
            <w:tcBorders>
              <w:top w:val="single" w:sz="4" w:space="0" w:color="000000"/>
              <w:left w:val="single" w:sz="4" w:space="0" w:color="000000"/>
              <w:bottom w:val="single" w:sz="4" w:space="0" w:color="000000"/>
              <w:right w:val="single" w:sz="4" w:space="0" w:color="000000"/>
            </w:tcBorders>
            <w:vAlign w:val="center"/>
          </w:tcPr>
          <w:p w14:paraId="15FB14E1" w14:textId="77777777" w:rsidR="000A449B" w:rsidRPr="00B47B2B" w:rsidRDefault="00000000">
            <w:pPr>
              <w:spacing w:after="0" w:line="288" w:lineRule="auto"/>
              <w:rPr>
                <w:rFonts w:ascii="Times New Roman" w:eastAsia="Times New Roman" w:hAnsi="Times New Roman"/>
                <w:b/>
                <w:bCs/>
                <w:sz w:val="24"/>
                <w:szCs w:val="24"/>
              </w:rPr>
            </w:pPr>
            <w:r w:rsidRPr="00B47B2B">
              <w:rPr>
                <w:rFonts w:ascii="Times New Roman" w:eastAsia="Times New Roman" w:hAnsi="Times New Roman"/>
                <w:sz w:val="24"/>
                <w:szCs w:val="24"/>
              </w:rPr>
              <w:t>F-statistic</w:t>
            </w:r>
          </w:p>
        </w:tc>
        <w:tc>
          <w:tcPr>
            <w:tcW w:w="1523" w:type="dxa"/>
            <w:tcBorders>
              <w:top w:val="single" w:sz="4" w:space="0" w:color="000000"/>
              <w:left w:val="single" w:sz="4" w:space="0" w:color="000000"/>
              <w:bottom w:val="single" w:sz="4" w:space="0" w:color="000000"/>
              <w:right w:val="single" w:sz="4" w:space="0" w:color="000000"/>
            </w:tcBorders>
            <w:vAlign w:val="center"/>
          </w:tcPr>
          <w:p w14:paraId="5C5CAEC3" w14:textId="77777777" w:rsidR="000A449B" w:rsidRPr="00B47B2B" w:rsidRDefault="00000000">
            <w:pPr>
              <w:spacing w:after="0" w:line="288" w:lineRule="auto"/>
              <w:rPr>
                <w:rFonts w:ascii="Times New Roman" w:eastAsia="Times New Roman" w:hAnsi="Times New Roman"/>
                <w:b/>
                <w:bCs/>
                <w:sz w:val="24"/>
                <w:szCs w:val="24"/>
              </w:rPr>
            </w:pPr>
            <w:r w:rsidRPr="00B47B2B">
              <w:rPr>
                <w:rFonts w:ascii="Times New Roman" w:eastAsia="Times New Roman" w:hAnsi="Times New Roman"/>
                <w:sz w:val="24"/>
                <w:szCs w:val="24"/>
              </w:rPr>
              <w:t>8.73</w:t>
            </w:r>
          </w:p>
        </w:tc>
        <w:tc>
          <w:tcPr>
            <w:tcW w:w="1896" w:type="dxa"/>
            <w:tcBorders>
              <w:top w:val="single" w:sz="4" w:space="0" w:color="000000"/>
              <w:left w:val="single" w:sz="4" w:space="0" w:color="000000"/>
              <w:bottom w:val="single" w:sz="4" w:space="0" w:color="000000"/>
              <w:right w:val="single" w:sz="4" w:space="0" w:color="000000"/>
            </w:tcBorders>
            <w:vAlign w:val="center"/>
          </w:tcPr>
          <w:p w14:paraId="6AA9636D" w14:textId="77777777" w:rsidR="000A449B" w:rsidRPr="00B47B2B" w:rsidRDefault="00000000">
            <w:pPr>
              <w:spacing w:after="0" w:line="288" w:lineRule="auto"/>
              <w:rPr>
                <w:rFonts w:ascii="Times New Roman" w:eastAsia="Times New Roman" w:hAnsi="Times New Roman"/>
                <w:b/>
                <w:bCs/>
                <w:sz w:val="24"/>
                <w:szCs w:val="24"/>
              </w:rPr>
            </w:pPr>
            <w:r w:rsidRPr="00B47B2B">
              <w:rPr>
                <w:rFonts w:ascii="Times New Roman" w:eastAsia="Times New Roman" w:hAnsi="Times New Roman"/>
                <w:sz w:val="24"/>
                <w:szCs w:val="24"/>
              </w:rPr>
              <w:t>Significance (p)</w:t>
            </w:r>
          </w:p>
        </w:tc>
        <w:tc>
          <w:tcPr>
            <w:tcW w:w="1523" w:type="dxa"/>
            <w:tcBorders>
              <w:top w:val="single" w:sz="4" w:space="0" w:color="000000"/>
              <w:left w:val="single" w:sz="4" w:space="0" w:color="000000"/>
              <w:bottom w:val="single" w:sz="4" w:space="0" w:color="000000"/>
              <w:right w:val="single" w:sz="4" w:space="0" w:color="000000"/>
            </w:tcBorders>
            <w:vAlign w:val="center"/>
          </w:tcPr>
          <w:p w14:paraId="7F583EB6" w14:textId="77777777" w:rsidR="000A449B" w:rsidRPr="00B47B2B" w:rsidRDefault="00000000">
            <w:pPr>
              <w:spacing w:after="0" w:line="288" w:lineRule="auto"/>
              <w:rPr>
                <w:rFonts w:ascii="Times New Roman" w:eastAsia="Times New Roman" w:hAnsi="Times New Roman"/>
                <w:b/>
                <w:bCs/>
                <w:sz w:val="24"/>
                <w:szCs w:val="24"/>
              </w:rPr>
            </w:pPr>
            <w:r w:rsidRPr="00B47B2B">
              <w:rPr>
                <w:rFonts w:ascii="Times New Roman" w:eastAsia="Times New Roman" w:hAnsi="Times New Roman"/>
                <w:sz w:val="24"/>
                <w:szCs w:val="24"/>
              </w:rPr>
              <w:t>&lt; 0.01</w:t>
            </w:r>
          </w:p>
        </w:tc>
      </w:tr>
      <w:tr w:rsidR="000A449B" w:rsidRPr="00B47B2B" w14:paraId="65FC0A92" w14:textId="77777777">
        <w:tc>
          <w:tcPr>
            <w:tcW w:w="1593" w:type="dxa"/>
            <w:tcBorders>
              <w:top w:val="single" w:sz="4" w:space="0" w:color="000000"/>
              <w:left w:val="single" w:sz="4" w:space="0" w:color="000000"/>
              <w:bottom w:val="single" w:sz="4" w:space="0" w:color="000000"/>
              <w:right w:val="single" w:sz="4" w:space="0" w:color="000000"/>
            </w:tcBorders>
            <w:vAlign w:val="center"/>
          </w:tcPr>
          <w:p w14:paraId="55196F89" w14:textId="77777777" w:rsidR="000A449B" w:rsidRPr="00B47B2B" w:rsidRDefault="00000000">
            <w:pPr>
              <w:spacing w:after="0" w:line="288" w:lineRule="auto"/>
              <w:rPr>
                <w:rFonts w:ascii="Times New Roman" w:eastAsia="Times New Roman" w:hAnsi="Times New Roman"/>
                <w:b/>
                <w:bCs/>
                <w:sz w:val="24"/>
                <w:szCs w:val="24"/>
              </w:rPr>
            </w:pPr>
            <w:r w:rsidRPr="00B47B2B">
              <w:rPr>
                <w:rFonts w:ascii="Times New Roman" w:eastAsia="Times New Roman" w:hAnsi="Times New Roman"/>
                <w:sz w:val="24"/>
                <w:szCs w:val="24"/>
              </w:rPr>
              <w:t>Observations (N)</w:t>
            </w:r>
          </w:p>
        </w:tc>
        <w:tc>
          <w:tcPr>
            <w:tcW w:w="1532" w:type="dxa"/>
            <w:tcBorders>
              <w:top w:val="single" w:sz="4" w:space="0" w:color="000000"/>
              <w:left w:val="single" w:sz="4" w:space="0" w:color="000000"/>
              <w:bottom w:val="single" w:sz="4" w:space="0" w:color="000000"/>
              <w:right w:val="single" w:sz="4" w:space="0" w:color="000000"/>
            </w:tcBorders>
            <w:vAlign w:val="center"/>
          </w:tcPr>
          <w:p w14:paraId="4BD8BD4D" w14:textId="77777777" w:rsidR="000A449B" w:rsidRPr="00B47B2B" w:rsidRDefault="00000000">
            <w:pPr>
              <w:spacing w:after="0" w:line="288" w:lineRule="auto"/>
              <w:rPr>
                <w:rFonts w:ascii="Times New Roman" w:eastAsia="Times New Roman" w:hAnsi="Times New Roman"/>
                <w:b/>
                <w:bCs/>
                <w:sz w:val="24"/>
                <w:szCs w:val="24"/>
              </w:rPr>
            </w:pPr>
            <w:r w:rsidRPr="00B47B2B">
              <w:rPr>
                <w:rFonts w:ascii="Times New Roman" w:eastAsia="Times New Roman" w:hAnsi="Times New Roman"/>
                <w:sz w:val="24"/>
                <w:szCs w:val="24"/>
              </w:rPr>
              <w:t>150</w:t>
            </w:r>
          </w:p>
        </w:tc>
        <w:tc>
          <w:tcPr>
            <w:tcW w:w="1554" w:type="dxa"/>
            <w:tcBorders>
              <w:top w:val="single" w:sz="4" w:space="0" w:color="000000"/>
              <w:left w:val="single" w:sz="4" w:space="0" w:color="000000"/>
              <w:bottom w:val="single" w:sz="4" w:space="0" w:color="000000"/>
              <w:right w:val="single" w:sz="4" w:space="0" w:color="000000"/>
            </w:tcBorders>
            <w:vAlign w:val="center"/>
          </w:tcPr>
          <w:p w14:paraId="54E30757" w14:textId="77777777" w:rsidR="000A449B" w:rsidRPr="00B47B2B" w:rsidRDefault="00000000">
            <w:pPr>
              <w:spacing w:after="0" w:line="288" w:lineRule="auto"/>
              <w:rPr>
                <w:rFonts w:ascii="Times New Roman" w:eastAsia="Times New Roman" w:hAnsi="Times New Roman"/>
                <w:b/>
                <w:bCs/>
                <w:sz w:val="24"/>
                <w:szCs w:val="24"/>
              </w:rPr>
            </w:pPr>
            <w:r w:rsidRPr="00B47B2B">
              <w:rPr>
                <w:rFonts w:ascii="Times New Roman" w:eastAsia="Times New Roman" w:hAnsi="Times New Roman"/>
                <w:sz w:val="24"/>
                <w:szCs w:val="24"/>
              </w:rPr>
              <w:t>Durbin–Watson</w:t>
            </w:r>
          </w:p>
        </w:tc>
        <w:tc>
          <w:tcPr>
            <w:tcW w:w="1523" w:type="dxa"/>
            <w:tcBorders>
              <w:top w:val="single" w:sz="4" w:space="0" w:color="000000"/>
              <w:left w:val="single" w:sz="4" w:space="0" w:color="000000"/>
              <w:bottom w:val="single" w:sz="4" w:space="0" w:color="000000"/>
              <w:right w:val="single" w:sz="4" w:space="0" w:color="000000"/>
            </w:tcBorders>
            <w:vAlign w:val="center"/>
          </w:tcPr>
          <w:p w14:paraId="249D82AD" w14:textId="77777777" w:rsidR="000A449B" w:rsidRPr="00B47B2B" w:rsidRDefault="00000000">
            <w:pPr>
              <w:spacing w:after="0" w:line="288" w:lineRule="auto"/>
              <w:rPr>
                <w:rFonts w:ascii="Times New Roman" w:eastAsia="Times New Roman" w:hAnsi="Times New Roman"/>
                <w:b/>
                <w:bCs/>
                <w:sz w:val="24"/>
                <w:szCs w:val="24"/>
              </w:rPr>
            </w:pPr>
            <w:r w:rsidRPr="00B47B2B">
              <w:rPr>
                <w:rFonts w:ascii="Times New Roman" w:eastAsia="Times New Roman" w:hAnsi="Times New Roman"/>
                <w:sz w:val="24"/>
                <w:szCs w:val="24"/>
              </w:rPr>
              <w:t>1.93</w:t>
            </w:r>
          </w:p>
        </w:tc>
        <w:tc>
          <w:tcPr>
            <w:tcW w:w="1896" w:type="dxa"/>
            <w:tcBorders>
              <w:top w:val="single" w:sz="4" w:space="0" w:color="000000"/>
              <w:left w:val="single" w:sz="4" w:space="0" w:color="000000"/>
              <w:bottom w:val="single" w:sz="4" w:space="0" w:color="000000"/>
              <w:right w:val="single" w:sz="4" w:space="0" w:color="000000"/>
            </w:tcBorders>
            <w:vAlign w:val="center"/>
          </w:tcPr>
          <w:p w14:paraId="49AAFA2B" w14:textId="77777777" w:rsidR="000A449B" w:rsidRPr="00B47B2B" w:rsidRDefault="00000000">
            <w:pPr>
              <w:spacing w:after="0" w:line="288" w:lineRule="auto"/>
              <w:rPr>
                <w:rFonts w:ascii="Times New Roman" w:eastAsia="Times New Roman" w:hAnsi="Times New Roman"/>
                <w:b/>
                <w:bCs/>
                <w:sz w:val="24"/>
                <w:szCs w:val="24"/>
              </w:rPr>
            </w:pPr>
            <w:r w:rsidRPr="00B47B2B">
              <w:rPr>
                <w:rFonts w:ascii="Times New Roman" w:eastAsia="Times New Roman" w:hAnsi="Times New Roman"/>
                <w:sz w:val="24"/>
                <w:szCs w:val="24"/>
              </w:rPr>
              <w:t>VIF (multicollinearity test)</w:t>
            </w:r>
          </w:p>
        </w:tc>
        <w:tc>
          <w:tcPr>
            <w:tcW w:w="1523" w:type="dxa"/>
            <w:tcBorders>
              <w:top w:val="single" w:sz="4" w:space="0" w:color="000000"/>
              <w:left w:val="single" w:sz="4" w:space="0" w:color="000000"/>
              <w:bottom w:val="single" w:sz="4" w:space="0" w:color="000000"/>
              <w:right w:val="single" w:sz="4" w:space="0" w:color="000000"/>
            </w:tcBorders>
            <w:vAlign w:val="center"/>
          </w:tcPr>
          <w:p w14:paraId="3F4C1CDC" w14:textId="77777777" w:rsidR="000A449B" w:rsidRPr="00B47B2B" w:rsidRDefault="00000000">
            <w:pPr>
              <w:spacing w:after="0" w:line="288" w:lineRule="auto"/>
              <w:rPr>
                <w:rFonts w:ascii="Times New Roman" w:eastAsia="Times New Roman" w:hAnsi="Times New Roman"/>
                <w:b/>
                <w:bCs/>
                <w:sz w:val="24"/>
                <w:szCs w:val="24"/>
              </w:rPr>
            </w:pPr>
            <w:r w:rsidRPr="00B47B2B">
              <w:rPr>
                <w:rFonts w:ascii="Times New Roman" w:eastAsia="Times New Roman" w:hAnsi="Times New Roman"/>
                <w:sz w:val="24"/>
                <w:szCs w:val="24"/>
              </w:rPr>
              <w:t>&lt; 2.0</w:t>
            </w:r>
          </w:p>
        </w:tc>
      </w:tr>
    </w:tbl>
    <w:p w14:paraId="112E7D66" w14:textId="77777777" w:rsidR="000A449B" w:rsidRPr="00B47B2B" w:rsidRDefault="000A449B">
      <w:pPr>
        <w:spacing w:after="0" w:line="288" w:lineRule="auto"/>
        <w:rPr>
          <w:rFonts w:ascii="Times New Roman" w:eastAsia="Times New Roman" w:hAnsi="Times New Roman"/>
          <w:b/>
          <w:bCs/>
          <w:sz w:val="24"/>
          <w:szCs w:val="24"/>
        </w:rPr>
      </w:pPr>
    </w:p>
    <w:p w14:paraId="3F8D7D48" w14:textId="77777777" w:rsidR="000A449B" w:rsidRPr="00B47B2B" w:rsidRDefault="00000000">
      <w:pPr>
        <w:spacing w:after="0" w:line="288" w:lineRule="auto"/>
        <w:rPr>
          <w:rFonts w:ascii="Times New Roman" w:hAnsi="Times New Roman"/>
          <w:sz w:val="24"/>
          <w:szCs w:val="24"/>
        </w:rPr>
      </w:pPr>
      <w:r w:rsidRPr="00B47B2B">
        <w:rPr>
          <w:rFonts w:ascii="Times New Roman" w:hAnsi="Times New Roman"/>
          <w:sz w:val="24"/>
          <w:szCs w:val="24"/>
        </w:rPr>
        <w:t>*Notes: *p &lt; 0.1; **p &lt; 0.05; ***p &lt; 0.01.</w:t>
      </w:r>
    </w:p>
    <w:p w14:paraId="320C1B15" w14:textId="77777777" w:rsidR="000A449B" w:rsidRPr="00B47B2B" w:rsidRDefault="00000000">
      <w:pPr>
        <w:spacing w:after="0" w:line="288" w:lineRule="auto"/>
        <w:jc w:val="right"/>
        <w:rPr>
          <w:rFonts w:ascii="Times New Roman" w:hAnsi="Times New Roman"/>
          <w:sz w:val="24"/>
          <w:szCs w:val="24"/>
        </w:rPr>
      </w:pPr>
      <w:r w:rsidRPr="00B47B2B">
        <w:rPr>
          <w:rStyle w:val="Emphasis"/>
          <w:rFonts w:ascii="Times New Roman" w:hAnsi="Times New Roman"/>
          <w:sz w:val="24"/>
          <w:szCs w:val="24"/>
        </w:rPr>
        <w:t>Source: Author’s calculation from survey data (2025).</w:t>
      </w:r>
    </w:p>
    <w:p w14:paraId="1577CC00" w14:textId="77777777" w:rsidR="000A449B" w:rsidRPr="00B47B2B" w:rsidRDefault="00000000">
      <w:pPr>
        <w:pStyle w:val="NormalWeb"/>
        <w:spacing w:before="0" w:after="0" w:line="288" w:lineRule="auto"/>
        <w:ind w:firstLine="360"/>
      </w:pPr>
      <w:r w:rsidRPr="00B47B2B">
        <w:rPr>
          <w:highlight w:val="yellow"/>
        </w:rPr>
        <w:t>The regression results show that all factors have a positive and statistically significant impact on the production and business efficiency of medicinal plant cooperatives. Specifically:</w:t>
      </w:r>
    </w:p>
    <w:p w14:paraId="2FD9C789" w14:textId="6E4CF469" w:rsidR="000A449B" w:rsidRPr="00B47B2B" w:rsidRDefault="00000000">
      <w:pPr>
        <w:pStyle w:val="NormalWeb"/>
        <w:spacing w:before="0" w:after="0" w:line="288" w:lineRule="auto"/>
        <w:ind w:left="360"/>
        <w:jc w:val="both"/>
      </w:pPr>
      <w:r w:rsidRPr="00B47B2B">
        <w:rPr>
          <w:b/>
          <w:highlight w:val="yellow"/>
        </w:rPr>
        <w:t>+ Investment capital:</w:t>
      </w:r>
      <w:r w:rsidRPr="00B47B2B">
        <w:rPr>
          <w:highlight w:val="yellow"/>
        </w:rPr>
        <w:t xml:space="preserve"> Investment capital shows the strongest influence on cooperative performance (β = 0.537). This finding highlights the critical role of financial resources in enabling cooperatives to expand cultivation areas, invest in processing facilities, and improve product quality. Similar results have been reported in studies on agricultural cooperatives in developing countries, where access to capital significantly enhances production efficiency and market competitiveness (</w:t>
      </w:r>
      <w:proofErr w:type="spellStart"/>
      <w:r w:rsidRPr="00B47B2B">
        <w:rPr>
          <w:highlight w:val="yellow"/>
        </w:rPr>
        <w:t>Chaddad</w:t>
      </w:r>
      <w:proofErr w:type="spellEnd"/>
      <w:r w:rsidRPr="00B47B2B">
        <w:rPr>
          <w:highlight w:val="yellow"/>
        </w:rPr>
        <w:t xml:space="preserve"> &amp; Cook, 2004; </w:t>
      </w:r>
      <w:r w:rsidR="006F03CE" w:rsidRPr="006F03CE">
        <w:t>Marshall</w:t>
      </w:r>
      <w:r w:rsidRPr="00B47B2B">
        <w:rPr>
          <w:highlight w:val="yellow"/>
        </w:rPr>
        <w:t>, 2011).</w:t>
      </w:r>
    </w:p>
    <w:p w14:paraId="50C89AB3" w14:textId="77777777" w:rsidR="000A449B" w:rsidRPr="00B47B2B" w:rsidRDefault="00000000">
      <w:pPr>
        <w:pStyle w:val="NormalWeb"/>
        <w:spacing w:before="0" w:after="0" w:line="288" w:lineRule="auto"/>
        <w:ind w:left="360"/>
        <w:jc w:val="both"/>
      </w:pPr>
      <w:r w:rsidRPr="00B47B2B">
        <w:rPr>
          <w:b/>
          <w:highlight w:val="yellow"/>
        </w:rPr>
        <w:t>+ Market linkage:</w:t>
      </w:r>
      <w:r w:rsidRPr="00B47B2B">
        <w:rPr>
          <w:highlight w:val="yellow"/>
        </w:rPr>
        <w:t xml:space="preserve"> Market linkages also significantly affect cooperative performance (β = 0.428). Cooperatives that establish stable supply contracts with processing enterprises and distributors tend to achieve higher profitability. Such linkages reduce market uncertainty and allow cooperatives to better coordinate production and product quality. This result supports the value chain approach, which </w:t>
      </w:r>
      <w:proofErr w:type="spellStart"/>
      <w:r w:rsidRPr="00B47B2B">
        <w:rPr>
          <w:highlight w:val="yellow"/>
        </w:rPr>
        <w:t>emphasises</w:t>
      </w:r>
      <w:proofErr w:type="spellEnd"/>
      <w:r w:rsidRPr="00B47B2B">
        <w:rPr>
          <w:highlight w:val="yellow"/>
        </w:rPr>
        <w:t xml:space="preserve"> the importance of coordination among actors in agricultural markets (Porter, 1985).</w:t>
      </w:r>
    </w:p>
    <w:p w14:paraId="3AE3AD41" w14:textId="77777777" w:rsidR="000A449B" w:rsidRPr="00B47B2B" w:rsidRDefault="00000000">
      <w:pPr>
        <w:pStyle w:val="NormalWeb"/>
        <w:spacing w:before="0" w:after="0" w:line="288" w:lineRule="auto"/>
        <w:ind w:left="360"/>
        <w:jc w:val="both"/>
      </w:pPr>
      <w:r w:rsidRPr="00B47B2B">
        <w:rPr>
          <w:b/>
          <w:highlight w:val="yellow"/>
        </w:rPr>
        <w:lastRenderedPageBreak/>
        <w:t>+ Technology application:</w:t>
      </w:r>
      <w:r w:rsidRPr="00B47B2B">
        <w:rPr>
          <w:highlight w:val="yellow"/>
        </w:rPr>
        <w:t xml:space="preserve"> Technology adoption positively affects cooperative performance (β = 0.395). Cooperatives that invest in drying equipment, processing technologies, and product packaging are able to create higher value-added products compared with those selling raw materials. This finding aligns with previous studies </w:t>
      </w:r>
      <w:proofErr w:type="spellStart"/>
      <w:r w:rsidRPr="00B47B2B">
        <w:rPr>
          <w:highlight w:val="yellow"/>
        </w:rPr>
        <w:t>emphasising</w:t>
      </w:r>
      <w:proofErr w:type="spellEnd"/>
      <w:r w:rsidRPr="00B47B2B">
        <w:rPr>
          <w:highlight w:val="yellow"/>
        </w:rPr>
        <w:t xml:space="preserve"> the role of technological innovation in improving agricultural productivity and value chain competitiveness (Rogers, 2003).</w:t>
      </w:r>
    </w:p>
    <w:p w14:paraId="4B7A637D" w14:textId="77777777" w:rsidR="000A449B" w:rsidRPr="00B47B2B" w:rsidRDefault="00000000">
      <w:pPr>
        <w:pStyle w:val="NormalWeb"/>
        <w:spacing w:before="0" w:after="0" w:line="288" w:lineRule="auto"/>
        <w:ind w:left="360"/>
        <w:jc w:val="both"/>
      </w:pPr>
      <w:r w:rsidRPr="00B47B2B">
        <w:rPr>
          <w:b/>
          <w:highlight w:val="yellow"/>
        </w:rPr>
        <w:t>+ Managerial capacity:</w:t>
      </w:r>
      <w:r w:rsidRPr="00B47B2B">
        <w:rPr>
          <w:highlight w:val="yellow"/>
        </w:rPr>
        <w:t xml:space="preserve"> Managerial capacity also contributes positively to cooperative efficiency (β = 0.064). Managers with greater experience and knowledge are more capable of </w:t>
      </w:r>
      <w:proofErr w:type="spellStart"/>
      <w:r w:rsidRPr="00B47B2B">
        <w:rPr>
          <w:highlight w:val="yellow"/>
        </w:rPr>
        <w:t>organising</w:t>
      </w:r>
      <w:proofErr w:type="spellEnd"/>
      <w:r w:rsidRPr="00B47B2B">
        <w:rPr>
          <w:highlight w:val="yellow"/>
        </w:rPr>
        <w:t xml:space="preserve"> production, managing finances, and establishing market relationships.</w:t>
      </w:r>
    </w:p>
    <w:p w14:paraId="31479A30" w14:textId="77777777" w:rsidR="000A449B" w:rsidRPr="00B47B2B" w:rsidRDefault="00000000">
      <w:pPr>
        <w:pStyle w:val="NormalWeb"/>
        <w:spacing w:before="0" w:after="0" w:line="288" w:lineRule="auto"/>
        <w:ind w:left="360"/>
        <w:jc w:val="both"/>
      </w:pPr>
      <w:r w:rsidRPr="00B47B2B">
        <w:rPr>
          <w:b/>
          <w:highlight w:val="yellow"/>
        </w:rPr>
        <w:t>+ Credit access:</w:t>
      </w:r>
      <w:r w:rsidRPr="00B47B2B">
        <w:rPr>
          <w:highlight w:val="yellow"/>
        </w:rPr>
        <w:t xml:space="preserve"> Access to credit shows a positive effect at the 10% significance level (β = 0.228). Although not all cooperatives have access to formal financial institutions, those that obtain loans are better able to invest in production inputs and processing technologies.</w:t>
      </w:r>
    </w:p>
    <w:p w14:paraId="22F2ECDF" w14:textId="77777777" w:rsidR="000A449B" w:rsidRPr="00B47B2B" w:rsidRDefault="00000000">
      <w:pPr>
        <w:pStyle w:val="NormalWeb"/>
        <w:spacing w:before="0" w:after="0" w:line="288" w:lineRule="auto"/>
        <w:ind w:left="360"/>
        <w:jc w:val="both"/>
      </w:pPr>
      <w:r w:rsidRPr="00B47B2B">
        <w:rPr>
          <w:b/>
          <w:highlight w:val="yellow"/>
        </w:rPr>
        <w:t>+ GACP certification:</w:t>
      </w:r>
      <w:r w:rsidRPr="00B47B2B">
        <w:rPr>
          <w:highlight w:val="yellow"/>
        </w:rPr>
        <w:t xml:space="preserve"> GACP-WHO certification has a positive effect on cooperative performance (β = 0.312). Certification improves product credibility and facilitates access to higher-value markets, particularly in the pharmaceutical and functional food industries.</w:t>
      </w:r>
    </w:p>
    <w:p w14:paraId="5C75DAC9" w14:textId="77777777" w:rsidR="000A449B" w:rsidRPr="00B47B2B" w:rsidRDefault="00000000">
      <w:pPr>
        <w:pStyle w:val="NormalWeb"/>
        <w:spacing w:before="0" w:after="0" w:line="288" w:lineRule="auto"/>
        <w:ind w:left="360" w:firstLine="360"/>
        <w:jc w:val="both"/>
      </w:pPr>
      <w:r w:rsidRPr="00B47B2B">
        <w:rPr>
          <w:highlight w:val="yellow"/>
        </w:rPr>
        <w:t>Overall, the empirical results suggest that both internal cooperative resources and external market linkages play important roles in determining business performance. Among the factors examined, investment capital, market linkages, and technology adoption appear to be the most critical drivers of cooperative efficiency. These findings provide important implications for policymakers and cooperative managers seeking to strengthen the competitiveness of the medicinal plant sector in Northern Vietnam.</w:t>
      </w:r>
    </w:p>
    <w:p w14:paraId="30573E91" w14:textId="77777777" w:rsidR="000A449B" w:rsidRPr="00B47B2B" w:rsidRDefault="000A449B">
      <w:pPr>
        <w:pStyle w:val="NormalWeb"/>
        <w:spacing w:before="0" w:after="0" w:line="288" w:lineRule="auto"/>
        <w:ind w:left="360" w:firstLine="360"/>
        <w:jc w:val="both"/>
      </w:pPr>
    </w:p>
    <w:p w14:paraId="1E080995" w14:textId="77777777" w:rsidR="000A449B" w:rsidRPr="00B47B2B" w:rsidRDefault="00000000">
      <w:pPr>
        <w:pStyle w:val="Heading3"/>
        <w:spacing w:before="0" w:after="0" w:line="288" w:lineRule="auto"/>
        <w:rPr>
          <w:rFonts w:cs="Times New Roman"/>
          <w:i w:val="0"/>
          <w:iCs/>
          <w:sz w:val="24"/>
          <w:szCs w:val="24"/>
        </w:rPr>
      </w:pPr>
      <w:r w:rsidRPr="00B47B2B">
        <w:rPr>
          <w:rFonts w:cs="Times New Roman"/>
          <w:i w:val="0"/>
          <w:iCs/>
          <w:sz w:val="24"/>
          <w:szCs w:val="24"/>
        </w:rPr>
        <w:t>5. Policy Implications</w:t>
      </w:r>
    </w:p>
    <w:p w14:paraId="356468DB" w14:textId="77777777" w:rsidR="000A449B" w:rsidRPr="00B47B2B" w:rsidRDefault="00000000">
      <w:pPr>
        <w:pStyle w:val="NormalWeb"/>
        <w:spacing w:before="0" w:after="0" w:line="288" w:lineRule="auto"/>
        <w:ind w:firstLine="720"/>
        <w:jc w:val="both"/>
      </w:pPr>
      <w:r w:rsidRPr="00B47B2B">
        <w:rPr>
          <w:highlight w:val="yellow"/>
        </w:rPr>
        <w:t>The empirical results indicate that investment capital, market linkage, technology application, managerial capacity, access to credit, and GACP-WHO certification significantly affect the business performance of medicinal plant cooperatives in the Northern mountainous provinces of Vietnam. Based on these findings, several policy and managerial implications can be proposed.</w:t>
      </w:r>
    </w:p>
    <w:p w14:paraId="68175739" w14:textId="77777777" w:rsidR="000A449B" w:rsidRPr="00B47B2B" w:rsidRDefault="00000000">
      <w:pPr>
        <w:pStyle w:val="NormalWeb"/>
        <w:spacing w:before="0" w:after="0" w:line="288" w:lineRule="auto"/>
        <w:ind w:firstLine="720"/>
        <w:jc w:val="both"/>
      </w:pPr>
      <w:r w:rsidRPr="00B47B2B">
        <w:rPr>
          <w:highlight w:val="yellow"/>
        </w:rPr>
        <w:t xml:space="preserve">First, strengthening market linkages should be considered a priority for improving cooperative performance. Cooperatives need to establish stable contractual relationships with enterprises, processing companies, distributors, and herbal medicine producers in order to </w:t>
      </w:r>
      <w:proofErr w:type="spellStart"/>
      <w:r w:rsidRPr="00B47B2B">
        <w:rPr>
          <w:highlight w:val="yellow"/>
        </w:rPr>
        <w:t>stabilise</w:t>
      </w:r>
      <w:proofErr w:type="spellEnd"/>
      <w:r w:rsidRPr="00B47B2B">
        <w:rPr>
          <w:highlight w:val="yellow"/>
        </w:rPr>
        <w:t xml:space="preserve"> output markets and reduce market uncertainty. Local authorities and cooperative alliances should also support cooperatives in participating in trade fairs, value chain partnerships, and e-commerce platforms.</w:t>
      </w:r>
    </w:p>
    <w:p w14:paraId="627A125A" w14:textId="77777777" w:rsidR="000A449B" w:rsidRPr="00B47B2B" w:rsidRDefault="00000000">
      <w:pPr>
        <w:pStyle w:val="NormalWeb"/>
        <w:spacing w:before="0" w:after="0" w:line="288" w:lineRule="auto"/>
        <w:ind w:firstLine="720"/>
        <w:jc w:val="both"/>
      </w:pPr>
      <w:r w:rsidRPr="00B47B2B">
        <w:rPr>
          <w:highlight w:val="yellow"/>
        </w:rPr>
        <w:t xml:space="preserve">Second, improving access to investment capital and credit is essential for expanding production and upgrading processing facilities. Many cooperatives still face financial constraints that limit investment in cultivation, processing technologies, and product certification. Therefore, preferential credit </w:t>
      </w:r>
      <w:proofErr w:type="spellStart"/>
      <w:r w:rsidRPr="00B47B2B">
        <w:rPr>
          <w:highlight w:val="yellow"/>
        </w:rPr>
        <w:t>programmes</w:t>
      </w:r>
      <w:proofErr w:type="spellEnd"/>
      <w:r w:rsidRPr="00B47B2B">
        <w:rPr>
          <w:highlight w:val="yellow"/>
        </w:rPr>
        <w:t xml:space="preserve"> and financial support policies should be expanded to support medicinal plant cooperatives in mountainous regions.</w:t>
      </w:r>
    </w:p>
    <w:p w14:paraId="001EEF13" w14:textId="77777777" w:rsidR="000A449B" w:rsidRPr="00B47B2B" w:rsidRDefault="00000000">
      <w:pPr>
        <w:pStyle w:val="NormalWeb"/>
        <w:spacing w:before="0" w:after="0" w:line="288" w:lineRule="auto"/>
        <w:ind w:firstLine="720"/>
        <w:jc w:val="both"/>
      </w:pPr>
      <w:r w:rsidRPr="00B47B2B">
        <w:rPr>
          <w:highlight w:val="yellow"/>
        </w:rPr>
        <w:lastRenderedPageBreak/>
        <w:t>Third, technology application and processing development should be promoted to increase product value added and competitiveness. Cooperatives should invest in drying systems, packaging technologies, traceability systems, and medicinal plant processing technologies instead of relying mainly on raw material sales. Technology adoption can improve product quality, reduce post-harvest losses, and enhance market competitiveness.</w:t>
      </w:r>
    </w:p>
    <w:p w14:paraId="3DC6605A" w14:textId="77777777" w:rsidR="000A449B" w:rsidRPr="00B47B2B" w:rsidRDefault="00000000">
      <w:pPr>
        <w:pStyle w:val="NormalWeb"/>
        <w:spacing w:before="0" w:after="0" w:line="288" w:lineRule="auto"/>
        <w:ind w:firstLine="720"/>
        <w:jc w:val="both"/>
      </w:pPr>
      <w:r w:rsidRPr="00B47B2B">
        <w:rPr>
          <w:highlight w:val="yellow"/>
        </w:rPr>
        <w:t xml:space="preserve">Fourth, improving managerial capacity is necessary for enhancing operational efficiency. Training </w:t>
      </w:r>
      <w:proofErr w:type="spellStart"/>
      <w:r w:rsidRPr="00B47B2B">
        <w:rPr>
          <w:highlight w:val="yellow"/>
        </w:rPr>
        <w:t>programmes</w:t>
      </w:r>
      <w:proofErr w:type="spellEnd"/>
      <w:r w:rsidRPr="00B47B2B">
        <w:rPr>
          <w:highlight w:val="yellow"/>
        </w:rPr>
        <w:t xml:space="preserve"> related to financial management, production planning, marketing, and cooperative governance should be strengthened for cooperative managers and members. Better managerial capability can improve decision-making and resource </w:t>
      </w:r>
      <w:proofErr w:type="spellStart"/>
      <w:r w:rsidRPr="00B47B2B">
        <w:rPr>
          <w:highlight w:val="yellow"/>
        </w:rPr>
        <w:t>utilisation</w:t>
      </w:r>
      <w:proofErr w:type="spellEnd"/>
      <w:r w:rsidRPr="00B47B2B">
        <w:rPr>
          <w:highlight w:val="yellow"/>
        </w:rPr>
        <w:t xml:space="preserve"> efficiency.</w:t>
      </w:r>
    </w:p>
    <w:p w14:paraId="7E6B3C3A" w14:textId="77777777" w:rsidR="000A449B" w:rsidRPr="00B47B2B" w:rsidRDefault="00000000">
      <w:pPr>
        <w:pStyle w:val="NormalWeb"/>
        <w:spacing w:before="0" w:after="0" w:line="288" w:lineRule="auto"/>
        <w:ind w:firstLine="720"/>
        <w:jc w:val="both"/>
      </w:pPr>
      <w:r w:rsidRPr="00B47B2B">
        <w:rPr>
          <w:highlight w:val="yellow"/>
        </w:rPr>
        <w:t>Finally, the study highlights the importance of product quality and certification systems such as GACP-WHO. Cooperatives with certified production areas tend to achieve higher profitability and stronger market access. Therefore, local governments and agricultural agencies should provide technical support and training to help cooperatives adopt quality standards and traceability systems.</w:t>
      </w:r>
    </w:p>
    <w:p w14:paraId="72F27BFF" w14:textId="77777777" w:rsidR="000A449B" w:rsidRPr="00B47B2B" w:rsidRDefault="00000000">
      <w:pPr>
        <w:pStyle w:val="NormalWeb"/>
        <w:spacing w:before="0" w:after="0" w:line="288" w:lineRule="auto"/>
        <w:ind w:firstLine="720"/>
        <w:jc w:val="both"/>
      </w:pPr>
      <w:r w:rsidRPr="00B47B2B">
        <w:rPr>
          <w:highlight w:val="yellow"/>
        </w:rPr>
        <w:t>Overall, strengthening financial capacity, market integration, technological upgrading, and quality certification will contribute significantly to improving the business performance and sustainability of medicinal plant cooperatives in Northern Vietnam.</w:t>
      </w:r>
    </w:p>
    <w:p w14:paraId="5B8BDA73" w14:textId="77777777" w:rsidR="000A449B" w:rsidRPr="00B47B2B" w:rsidRDefault="000A449B">
      <w:pPr>
        <w:pStyle w:val="NormalWeb"/>
        <w:spacing w:before="0" w:after="0" w:line="288" w:lineRule="auto"/>
        <w:ind w:firstLine="720"/>
        <w:jc w:val="both"/>
      </w:pPr>
    </w:p>
    <w:p w14:paraId="1F484E83" w14:textId="77777777" w:rsidR="000A449B" w:rsidRPr="00B47B2B" w:rsidRDefault="00000000">
      <w:pPr>
        <w:pStyle w:val="Heading3"/>
        <w:spacing w:before="0" w:after="0" w:line="288" w:lineRule="auto"/>
        <w:rPr>
          <w:rStyle w:val="Strong"/>
          <w:rFonts w:cs="Times New Roman"/>
          <w:iCs/>
          <w:sz w:val="24"/>
          <w:szCs w:val="24"/>
        </w:rPr>
      </w:pPr>
      <w:r w:rsidRPr="00B47B2B">
        <w:rPr>
          <w:rStyle w:val="Strong"/>
          <w:rFonts w:cs="Times New Roman"/>
          <w:iCs/>
          <w:sz w:val="24"/>
          <w:szCs w:val="24"/>
        </w:rPr>
        <w:t>6. Conclusion</w:t>
      </w:r>
    </w:p>
    <w:p w14:paraId="7FD21F76" w14:textId="77777777" w:rsidR="00D316EA" w:rsidRPr="00B47B2B" w:rsidRDefault="00D316EA" w:rsidP="00D316EA">
      <w:pPr>
        <w:pStyle w:val="NormalWeb"/>
        <w:spacing w:before="0" w:after="0" w:line="288" w:lineRule="auto"/>
        <w:ind w:firstLine="720"/>
        <w:jc w:val="both"/>
      </w:pPr>
      <w:r w:rsidRPr="00B47B2B">
        <w:rPr>
          <w:highlight w:val="yellow"/>
        </w:rPr>
        <w:t xml:space="preserve">This study </w:t>
      </w:r>
      <w:proofErr w:type="spellStart"/>
      <w:r w:rsidRPr="00B47B2B">
        <w:rPr>
          <w:highlight w:val="yellow"/>
        </w:rPr>
        <w:t>analysed</w:t>
      </w:r>
      <w:proofErr w:type="spellEnd"/>
      <w:r w:rsidRPr="00B47B2B">
        <w:rPr>
          <w:highlight w:val="yellow"/>
        </w:rPr>
        <w:t xml:space="preserve"> the determinants of business performance of medicinal plant cooperatives in the Northern mountainous provinces of Vietnam using survey data from 150 cooperatives in 2025. By applying Ordinary Least Squares (OLS) regression analysis, the study identified several key factors influencing cooperative performance, including production scale, investment capital, managerial capacity, market linkage, technology application, access to credit, and GACP-WHO certification.</w:t>
      </w:r>
    </w:p>
    <w:p w14:paraId="3B0DE209" w14:textId="77777777" w:rsidR="00D316EA" w:rsidRPr="00B47B2B" w:rsidRDefault="00D316EA" w:rsidP="00D316EA">
      <w:pPr>
        <w:pStyle w:val="NormalWeb"/>
        <w:spacing w:before="0" w:after="0" w:line="288" w:lineRule="auto"/>
        <w:ind w:firstLine="720"/>
        <w:jc w:val="both"/>
      </w:pPr>
      <w:r w:rsidRPr="00B47B2B">
        <w:rPr>
          <w:highlight w:val="yellow"/>
        </w:rPr>
        <w:t>The empirical results indicate that all examined factors positively affect cooperative business performance. Among them, investment capital, market linkage, and technology application show the strongest impacts on profitability and operational efficiency. Cooperatives with stronger enterprise linkages, better processing technologies, and certified production systems tend to achieve higher competitiveness and greater economic returns.</w:t>
      </w:r>
    </w:p>
    <w:p w14:paraId="1EA549F7" w14:textId="77777777" w:rsidR="00D316EA" w:rsidRPr="00B47B2B" w:rsidRDefault="00D316EA" w:rsidP="00D316EA">
      <w:pPr>
        <w:pStyle w:val="NormalWeb"/>
        <w:spacing w:before="0" w:after="0" w:line="288" w:lineRule="auto"/>
        <w:ind w:firstLine="720"/>
        <w:jc w:val="both"/>
      </w:pPr>
      <w:r w:rsidRPr="00B47B2B">
        <w:rPr>
          <w:highlight w:val="yellow"/>
        </w:rPr>
        <w:t>The findings also reveal that many medicinal plant cooperatives still operate on a relatively small scale with limited financial resources and technological capacity. These limitations reduce their ability to expand production, improve product quality, and access stable markets. Therefore, strengthening financial support, value chain integration, technological upgrading, and quality certification is essential for improving cooperative performance and sustainability.</w:t>
      </w:r>
    </w:p>
    <w:p w14:paraId="4C9D74E3" w14:textId="0FF03282" w:rsidR="000A449B" w:rsidRPr="00B47B2B" w:rsidRDefault="00D316EA" w:rsidP="00D316EA">
      <w:pPr>
        <w:pStyle w:val="NormalWeb"/>
        <w:spacing w:before="0" w:after="0" w:line="288" w:lineRule="auto"/>
        <w:ind w:firstLine="720"/>
        <w:jc w:val="both"/>
      </w:pPr>
      <w:r w:rsidRPr="00B47B2B">
        <w:rPr>
          <w:highlight w:val="yellow"/>
        </w:rPr>
        <w:t xml:space="preserve">This study contributes empirical evidence to the literature on agricultural cooperatives and medicinal plant value chains in developing economies, particularly in mountainous regions where quantitative studies remain limited. The findings also provide practical implications for </w:t>
      </w:r>
      <w:r w:rsidRPr="00B47B2B">
        <w:rPr>
          <w:highlight w:val="yellow"/>
        </w:rPr>
        <w:lastRenderedPageBreak/>
        <w:t>policymakers, local authorities, and cooperative managers in promoting the sustainable development of medicinal plant cooperatives in Vietnam.</w:t>
      </w:r>
    </w:p>
    <w:p w14:paraId="35317B49" w14:textId="77777777" w:rsidR="00964251" w:rsidRPr="00B47B2B" w:rsidRDefault="00964251">
      <w:pPr>
        <w:pStyle w:val="NormalWeb"/>
        <w:spacing w:before="0" w:after="0" w:line="288" w:lineRule="auto"/>
        <w:ind w:firstLine="720"/>
        <w:jc w:val="both"/>
      </w:pPr>
    </w:p>
    <w:p w14:paraId="699FA9F2" w14:textId="77777777" w:rsidR="00964251" w:rsidRPr="00B47B2B" w:rsidRDefault="00964251" w:rsidP="00964251">
      <w:pPr>
        <w:pStyle w:val="NormalWeb"/>
        <w:spacing w:after="0" w:line="288" w:lineRule="auto"/>
        <w:ind w:firstLine="720"/>
        <w:jc w:val="both"/>
      </w:pPr>
      <w:r w:rsidRPr="00B47B2B">
        <w:rPr>
          <w:highlight w:val="yellow"/>
        </w:rPr>
        <w:t>LIMITATION</w:t>
      </w:r>
    </w:p>
    <w:p w14:paraId="2D479509" w14:textId="77777777" w:rsidR="00964251" w:rsidRPr="00B47B2B" w:rsidRDefault="00964251" w:rsidP="00964251">
      <w:pPr>
        <w:pStyle w:val="NormalWeb"/>
        <w:spacing w:after="0" w:line="288" w:lineRule="auto"/>
        <w:ind w:firstLine="720"/>
        <w:jc w:val="both"/>
      </w:pPr>
    </w:p>
    <w:p w14:paraId="0821F59A" w14:textId="2E2D583B" w:rsidR="00964251" w:rsidRPr="00B47B2B" w:rsidRDefault="00964251" w:rsidP="00964251">
      <w:pPr>
        <w:pStyle w:val="NormalWeb"/>
        <w:spacing w:before="0" w:after="0" w:line="288" w:lineRule="auto"/>
        <w:ind w:firstLine="720"/>
        <w:jc w:val="both"/>
      </w:pPr>
      <w:r w:rsidRPr="00B47B2B">
        <w:rPr>
          <w:highlight w:val="yellow"/>
        </w:rPr>
        <w:t>This study has several limitations. First, the analysis is based on cross-sectional survey data collected from 150 medicinal plant cooperatives in 2025, which limits the ability to examine changes in cooperative performance over time. Second, the study focuses only on Northern mountainous provinces of Vietnam; therefore, the findings may not fully represent medicinal plant cooperatives in other ecological or market contexts. Third, the regression model includes selected economic, managerial, market, technological, credit, and certification variables, but other possible determinants such as product quality variation, cooperative governance practices, local infrastructure, price fluctuations, and household-level factors were not examined in detail. Fourth, the study relies on survey-based information, which may be affected by reporting errors or differences in record-keeping capacity among cooperatives. Future research should expand the sample, compare regions, and apply panel data or mixed-method approaches to better assess long-term cooperative development, performance stability, sustainability, and market outcomes in different settings.</w:t>
      </w:r>
    </w:p>
    <w:p w14:paraId="3E054E99" w14:textId="77777777" w:rsidR="00B47B2B" w:rsidRPr="00B47B2B" w:rsidRDefault="00B47B2B" w:rsidP="00964251">
      <w:pPr>
        <w:pStyle w:val="NormalWeb"/>
        <w:spacing w:before="0" w:after="0" w:line="288" w:lineRule="auto"/>
        <w:ind w:firstLine="720"/>
        <w:jc w:val="both"/>
      </w:pPr>
    </w:p>
    <w:p w14:paraId="4F4F7C52" w14:textId="77777777" w:rsidR="00B47B2B" w:rsidRPr="00B47B2B" w:rsidRDefault="00B47B2B" w:rsidP="00B47B2B">
      <w:pPr>
        <w:rPr>
          <w:rFonts w:ascii="Times New Roman" w:hAnsi="Times New Roman"/>
          <w:b/>
          <w:sz w:val="28"/>
          <w:highlight w:val="yellow"/>
        </w:rPr>
      </w:pPr>
      <w:r w:rsidRPr="00B47B2B">
        <w:rPr>
          <w:rFonts w:ascii="Times New Roman" w:hAnsi="Times New Roman"/>
          <w:b/>
          <w:sz w:val="28"/>
          <w:highlight w:val="yellow"/>
        </w:rPr>
        <w:t>Ethical Approval:</w:t>
      </w:r>
    </w:p>
    <w:p w14:paraId="37612690" w14:textId="77777777" w:rsidR="00B47B2B" w:rsidRPr="00B47B2B" w:rsidRDefault="00B47B2B" w:rsidP="00B47B2B">
      <w:pPr>
        <w:rPr>
          <w:rFonts w:ascii="Times New Roman" w:hAnsi="Times New Roman"/>
          <w:highlight w:val="yellow"/>
        </w:rPr>
      </w:pPr>
    </w:p>
    <w:p w14:paraId="251134CF" w14:textId="77777777" w:rsidR="00B47B2B" w:rsidRPr="00B47B2B" w:rsidRDefault="00B47B2B" w:rsidP="00B47B2B">
      <w:pPr>
        <w:rPr>
          <w:rFonts w:ascii="Times New Roman" w:hAnsi="Times New Roman"/>
        </w:rPr>
      </w:pPr>
      <w:r w:rsidRPr="00B47B2B">
        <w:rPr>
          <w:rFonts w:ascii="Times New Roman" w:hAnsi="Times New Roman"/>
          <w:highlight w:val="yellow"/>
        </w:rPr>
        <w:t>As per international standards or university standards written ethical approval has been collected and preserved by the author(s).</w:t>
      </w:r>
    </w:p>
    <w:p w14:paraId="132D6384" w14:textId="77777777" w:rsidR="00B47B2B" w:rsidRPr="00B47B2B" w:rsidRDefault="00B47B2B" w:rsidP="00964251">
      <w:pPr>
        <w:pStyle w:val="NormalWeb"/>
        <w:spacing w:before="0" w:after="0" w:line="288" w:lineRule="auto"/>
        <w:ind w:firstLine="720"/>
        <w:jc w:val="both"/>
      </w:pPr>
    </w:p>
    <w:p w14:paraId="57269783" w14:textId="77777777" w:rsidR="00964251" w:rsidRPr="00B47B2B" w:rsidRDefault="00964251" w:rsidP="00964251">
      <w:pPr>
        <w:pStyle w:val="NormalWeb"/>
        <w:spacing w:before="0" w:after="0" w:line="288" w:lineRule="auto"/>
        <w:ind w:firstLine="720"/>
        <w:jc w:val="both"/>
      </w:pPr>
    </w:p>
    <w:p w14:paraId="659EE1D2" w14:textId="77777777" w:rsidR="00710F11" w:rsidRPr="00B47B2B" w:rsidRDefault="00710F11" w:rsidP="00710F11">
      <w:pPr>
        <w:spacing w:after="0" w:line="240" w:lineRule="auto"/>
        <w:jc w:val="both"/>
        <w:rPr>
          <w:rFonts w:ascii="Times New Roman" w:hAnsi="Times New Roman"/>
          <w:b/>
          <w:bCs/>
          <w:color w:val="000000"/>
          <w:sz w:val="20"/>
          <w:szCs w:val="20"/>
          <w:highlight w:val="yellow"/>
          <w:lang w:val="fr-FR"/>
        </w:rPr>
      </w:pPr>
      <w:bookmarkStart w:id="0" w:name="_Hlk221624953"/>
      <w:bookmarkEnd w:id="0"/>
      <w:proofErr w:type="spellStart"/>
      <w:r w:rsidRPr="00B47B2B">
        <w:rPr>
          <w:rFonts w:ascii="Times New Roman" w:hAnsi="Times New Roman"/>
          <w:b/>
          <w:bCs/>
          <w:color w:val="000000"/>
          <w:sz w:val="20"/>
          <w:szCs w:val="20"/>
          <w:highlight w:val="yellow"/>
          <w:lang w:val="fr-FR"/>
        </w:rPr>
        <w:t>Declaration</w:t>
      </w:r>
      <w:proofErr w:type="spellEnd"/>
      <w:r w:rsidRPr="00B47B2B">
        <w:rPr>
          <w:rFonts w:ascii="Times New Roman" w:hAnsi="Times New Roman"/>
          <w:b/>
          <w:bCs/>
          <w:color w:val="000000"/>
          <w:sz w:val="20"/>
          <w:szCs w:val="20"/>
          <w:highlight w:val="yellow"/>
          <w:lang w:val="fr-FR"/>
        </w:rPr>
        <w:t xml:space="preserve"> of AI Use</w:t>
      </w:r>
    </w:p>
    <w:p w14:paraId="1B4A17BF" w14:textId="77777777" w:rsidR="00710F11" w:rsidRPr="00B47B2B" w:rsidRDefault="00710F11" w:rsidP="00710F11">
      <w:pPr>
        <w:spacing w:after="0" w:line="240" w:lineRule="auto"/>
        <w:jc w:val="both"/>
        <w:rPr>
          <w:rFonts w:ascii="Times New Roman" w:hAnsi="Times New Roman"/>
          <w:color w:val="000000"/>
          <w:sz w:val="20"/>
          <w:szCs w:val="20"/>
          <w:highlight w:val="yellow"/>
          <w:lang w:val="fr-FR"/>
        </w:rPr>
      </w:pPr>
    </w:p>
    <w:p w14:paraId="047DC7CB" w14:textId="77777777" w:rsidR="00710F11" w:rsidRPr="00B47B2B" w:rsidRDefault="00710F11" w:rsidP="003D7830">
      <w:pPr>
        <w:spacing w:after="0" w:line="480" w:lineRule="auto"/>
        <w:jc w:val="both"/>
        <w:rPr>
          <w:rFonts w:ascii="Times New Roman" w:hAnsi="Times New Roman"/>
          <w:color w:val="000000"/>
          <w:sz w:val="20"/>
          <w:szCs w:val="20"/>
          <w:lang w:val="fr-FR"/>
        </w:rPr>
      </w:pPr>
      <w:r w:rsidRPr="00B47B2B">
        <w:rPr>
          <w:rFonts w:ascii="Times New Roman" w:hAnsi="Times New Roman"/>
          <w:color w:val="000000"/>
          <w:sz w:val="20"/>
          <w:szCs w:val="20"/>
          <w:highlight w:val="yellow"/>
          <w:lang w:val="fr-FR"/>
        </w:rPr>
        <w:t xml:space="preserve">This </w:t>
      </w:r>
      <w:proofErr w:type="spellStart"/>
      <w:r w:rsidRPr="00B47B2B">
        <w:rPr>
          <w:rFonts w:ascii="Times New Roman" w:hAnsi="Times New Roman"/>
          <w:color w:val="000000"/>
          <w:sz w:val="20"/>
          <w:szCs w:val="20"/>
          <w:highlight w:val="yellow"/>
          <w:lang w:val="fr-FR"/>
        </w:rPr>
        <w:t>manuscript</w:t>
      </w:r>
      <w:proofErr w:type="spellEnd"/>
      <w:r w:rsidRPr="00B47B2B">
        <w:rPr>
          <w:rFonts w:ascii="Times New Roman" w:hAnsi="Times New Roman"/>
          <w:color w:val="000000"/>
          <w:sz w:val="20"/>
          <w:szCs w:val="20"/>
          <w:highlight w:val="yellow"/>
          <w:lang w:val="fr-FR"/>
        </w:rPr>
        <w:t xml:space="preserve"> </w:t>
      </w:r>
      <w:proofErr w:type="spellStart"/>
      <w:r w:rsidRPr="00B47B2B">
        <w:rPr>
          <w:rFonts w:ascii="Times New Roman" w:hAnsi="Times New Roman"/>
          <w:color w:val="000000"/>
          <w:sz w:val="20"/>
          <w:szCs w:val="20"/>
          <w:highlight w:val="yellow"/>
          <w:lang w:val="fr-FR"/>
        </w:rPr>
        <w:t>was</w:t>
      </w:r>
      <w:proofErr w:type="spellEnd"/>
      <w:r w:rsidRPr="00B47B2B">
        <w:rPr>
          <w:rFonts w:ascii="Times New Roman" w:hAnsi="Times New Roman"/>
          <w:color w:val="000000"/>
          <w:sz w:val="20"/>
          <w:szCs w:val="20"/>
          <w:highlight w:val="yellow"/>
          <w:lang w:val="fr-FR"/>
        </w:rPr>
        <w:t xml:space="preserve"> </w:t>
      </w:r>
      <w:proofErr w:type="spellStart"/>
      <w:r w:rsidRPr="00B47B2B">
        <w:rPr>
          <w:rFonts w:ascii="Times New Roman" w:hAnsi="Times New Roman"/>
          <w:color w:val="000000"/>
          <w:sz w:val="20"/>
          <w:szCs w:val="20"/>
          <w:highlight w:val="yellow"/>
          <w:lang w:val="fr-FR"/>
        </w:rPr>
        <w:t>prepared</w:t>
      </w:r>
      <w:proofErr w:type="spellEnd"/>
      <w:r w:rsidRPr="00B47B2B">
        <w:rPr>
          <w:rFonts w:ascii="Times New Roman" w:hAnsi="Times New Roman"/>
          <w:color w:val="000000"/>
          <w:sz w:val="20"/>
          <w:szCs w:val="20"/>
          <w:highlight w:val="yellow"/>
          <w:lang w:val="fr-FR"/>
        </w:rPr>
        <w:t xml:space="preserve"> </w:t>
      </w:r>
      <w:proofErr w:type="spellStart"/>
      <w:r w:rsidRPr="00B47B2B">
        <w:rPr>
          <w:rFonts w:ascii="Times New Roman" w:hAnsi="Times New Roman"/>
          <w:color w:val="000000"/>
          <w:sz w:val="20"/>
          <w:szCs w:val="20"/>
          <w:highlight w:val="yellow"/>
          <w:lang w:val="fr-FR"/>
        </w:rPr>
        <w:t>through</w:t>
      </w:r>
      <w:proofErr w:type="spellEnd"/>
      <w:r w:rsidRPr="00B47B2B">
        <w:rPr>
          <w:rFonts w:ascii="Times New Roman" w:hAnsi="Times New Roman"/>
          <w:color w:val="000000"/>
          <w:sz w:val="20"/>
          <w:szCs w:val="20"/>
          <w:highlight w:val="yellow"/>
          <w:lang w:val="fr-FR"/>
        </w:rPr>
        <w:t xml:space="preserve"> the </w:t>
      </w:r>
      <w:proofErr w:type="spellStart"/>
      <w:r w:rsidRPr="00B47B2B">
        <w:rPr>
          <w:rFonts w:ascii="Times New Roman" w:hAnsi="Times New Roman"/>
          <w:color w:val="000000"/>
          <w:sz w:val="20"/>
          <w:szCs w:val="20"/>
          <w:highlight w:val="yellow"/>
          <w:lang w:val="fr-FR"/>
        </w:rPr>
        <w:t>combined</w:t>
      </w:r>
      <w:proofErr w:type="spellEnd"/>
      <w:r w:rsidRPr="00B47B2B">
        <w:rPr>
          <w:rFonts w:ascii="Times New Roman" w:hAnsi="Times New Roman"/>
          <w:color w:val="000000"/>
          <w:sz w:val="20"/>
          <w:szCs w:val="20"/>
          <w:highlight w:val="yellow"/>
          <w:lang w:val="fr-FR"/>
        </w:rPr>
        <w:t xml:space="preserve"> contributions of all </w:t>
      </w:r>
      <w:proofErr w:type="spellStart"/>
      <w:r w:rsidRPr="00B47B2B">
        <w:rPr>
          <w:rFonts w:ascii="Times New Roman" w:hAnsi="Times New Roman"/>
          <w:color w:val="000000"/>
          <w:sz w:val="20"/>
          <w:szCs w:val="20"/>
          <w:highlight w:val="yellow"/>
          <w:lang w:val="fr-FR"/>
        </w:rPr>
        <w:t>author</w:t>
      </w:r>
      <w:proofErr w:type="spellEnd"/>
      <w:r w:rsidRPr="00B47B2B">
        <w:rPr>
          <w:rFonts w:ascii="Times New Roman" w:hAnsi="Times New Roman"/>
          <w:color w:val="000000"/>
          <w:sz w:val="20"/>
          <w:szCs w:val="20"/>
          <w:highlight w:val="yellow"/>
          <w:lang w:val="fr-FR"/>
        </w:rPr>
        <w:t xml:space="preserve">(s), </w:t>
      </w:r>
      <w:proofErr w:type="spellStart"/>
      <w:r w:rsidRPr="00B47B2B">
        <w:rPr>
          <w:rFonts w:ascii="Times New Roman" w:hAnsi="Times New Roman"/>
          <w:color w:val="000000"/>
          <w:sz w:val="20"/>
          <w:szCs w:val="20"/>
          <w:highlight w:val="yellow"/>
          <w:lang w:val="fr-FR"/>
        </w:rPr>
        <w:t>including</w:t>
      </w:r>
      <w:proofErr w:type="spellEnd"/>
      <w:r w:rsidRPr="00B47B2B">
        <w:rPr>
          <w:rFonts w:ascii="Times New Roman" w:hAnsi="Times New Roman"/>
          <w:color w:val="000000"/>
          <w:sz w:val="20"/>
          <w:szCs w:val="20"/>
          <w:highlight w:val="yellow"/>
          <w:lang w:val="fr-FR"/>
        </w:rPr>
        <w:t xml:space="preserve"> contributions to the </w:t>
      </w:r>
      <w:proofErr w:type="spellStart"/>
      <w:r w:rsidRPr="00B47B2B">
        <w:rPr>
          <w:rFonts w:ascii="Times New Roman" w:hAnsi="Times New Roman"/>
          <w:color w:val="000000"/>
          <w:sz w:val="20"/>
          <w:szCs w:val="20"/>
          <w:highlight w:val="yellow"/>
          <w:lang w:val="fr-FR"/>
        </w:rPr>
        <w:t>study</w:t>
      </w:r>
      <w:proofErr w:type="spellEnd"/>
      <w:r w:rsidRPr="00B47B2B">
        <w:rPr>
          <w:rFonts w:ascii="Times New Roman" w:hAnsi="Times New Roman"/>
          <w:color w:val="000000"/>
          <w:sz w:val="20"/>
          <w:szCs w:val="20"/>
          <w:highlight w:val="yellow"/>
          <w:lang w:val="fr-FR"/>
        </w:rPr>
        <w:t xml:space="preserve"> design, data, content </w:t>
      </w:r>
      <w:proofErr w:type="spellStart"/>
      <w:r w:rsidRPr="00B47B2B">
        <w:rPr>
          <w:rFonts w:ascii="Times New Roman" w:hAnsi="Times New Roman"/>
          <w:color w:val="000000"/>
          <w:sz w:val="20"/>
          <w:szCs w:val="20"/>
          <w:highlight w:val="yellow"/>
          <w:lang w:val="fr-FR"/>
        </w:rPr>
        <w:t>development</w:t>
      </w:r>
      <w:proofErr w:type="spellEnd"/>
      <w:r w:rsidRPr="00B47B2B">
        <w:rPr>
          <w:rFonts w:ascii="Times New Roman" w:hAnsi="Times New Roman"/>
          <w:color w:val="000000"/>
          <w:sz w:val="20"/>
          <w:szCs w:val="20"/>
          <w:highlight w:val="yellow"/>
          <w:lang w:val="fr-FR"/>
        </w:rPr>
        <w:t xml:space="preserve">, </w:t>
      </w:r>
      <w:proofErr w:type="spellStart"/>
      <w:r w:rsidRPr="00B47B2B">
        <w:rPr>
          <w:rFonts w:ascii="Times New Roman" w:hAnsi="Times New Roman"/>
          <w:color w:val="000000"/>
          <w:sz w:val="20"/>
          <w:szCs w:val="20"/>
          <w:highlight w:val="yellow"/>
          <w:lang w:val="fr-FR"/>
        </w:rPr>
        <w:t>results</w:t>
      </w:r>
      <w:proofErr w:type="spellEnd"/>
      <w:r w:rsidRPr="00B47B2B">
        <w:rPr>
          <w:rFonts w:ascii="Times New Roman" w:hAnsi="Times New Roman"/>
          <w:color w:val="000000"/>
          <w:sz w:val="20"/>
          <w:szCs w:val="20"/>
          <w:highlight w:val="yellow"/>
          <w:lang w:val="fr-FR"/>
        </w:rPr>
        <w:t xml:space="preserve">, </w:t>
      </w:r>
      <w:proofErr w:type="spellStart"/>
      <w:r w:rsidRPr="00B47B2B">
        <w:rPr>
          <w:rFonts w:ascii="Times New Roman" w:hAnsi="Times New Roman"/>
          <w:color w:val="000000"/>
          <w:sz w:val="20"/>
          <w:szCs w:val="20"/>
          <w:highlight w:val="yellow"/>
          <w:lang w:val="fr-FR"/>
        </w:rPr>
        <w:t>interpretation</w:t>
      </w:r>
      <w:proofErr w:type="spellEnd"/>
      <w:r w:rsidRPr="00B47B2B">
        <w:rPr>
          <w:rFonts w:ascii="Times New Roman" w:hAnsi="Times New Roman"/>
          <w:color w:val="000000"/>
          <w:sz w:val="20"/>
          <w:szCs w:val="20"/>
          <w:highlight w:val="yellow"/>
          <w:lang w:val="fr-FR"/>
        </w:rPr>
        <w:t xml:space="preserve">, and </w:t>
      </w:r>
      <w:proofErr w:type="spellStart"/>
      <w:r w:rsidRPr="00B47B2B">
        <w:rPr>
          <w:rFonts w:ascii="Times New Roman" w:hAnsi="Times New Roman"/>
          <w:color w:val="000000"/>
          <w:sz w:val="20"/>
          <w:szCs w:val="20"/>
          <w:highlight w:val="yellow"/>
          <w:lang w:val="fr-FR"/>
        </w:rPr>
        <w:t>related</w:t>
      </w:r>
      <w:proofErr w:type="spellEnd"/>
      <w:r w:rsidRPr="00B47B2B">
        <w:rPr>
          <w:rFonts w:ascii="Times New Roman" w:hAnsi="Times New Roman"/>
          <w:color w:val="000000"/>
          <w:sz w:val="20"/>
          <w:szCs w:val="20"/>
          <w:highlight w:val="yellow"/>
          <w:lang w:val="fr-FR"/>
        </w:rPr>
        <w:t xml:space="preserve"> </w:t>
      </w:r>
      <w:proofErr w:type="spellStart"/>
      <w:r w:rsidRPr="00B47B2B">
        <w:rPr>
          <w:rFonts w:ascii="Times New Roman" w:hAnsi="Times New Roman"/>
          <w:color w:val="000000"/>
          <w:sz w:val="20"/>
          <w:szCs w:val="20"/>
          <w:highlight w:val="yellow"/>
          <w:lang w:val="fr-FR"/>
        </w:rPr>
        <w:t>scholarly</w:t>
      </w:r>
      <w:proofErr w:type="spellEnd"/>
      <w:r w:rsidRPr="00B47B2B">
        <w:rPr>
          <w:rFonts w:ascii="Times New Roman" w:hAnsi="Times New Roman"/>
          <w:color w:val="000000"/>
          <w:sz w:val="20"/>
          <w:szCs w:val="20"/>
          <w:highlight w:val="yellow"/>
          <w:lang w:val="fr-FR"/>
        </w:rPr>
        <w:t xml:space="preserve"> </w:t>
      </w:r>
      <w:proofErr w:type="spellStart"/>
      <w:r w:rsidRPr="00B47B2B">
        <w:rPr>
          <w:rFonts w:ascii="Times New Roman" w:hAnsi="Times New Roman"/>
          <w:color w:val="000000"/>
          <w:sz w:val="20"/>
          <w:szCs w:val="20"/>
          <w:highlight w:val="yellow"/>
          <w:lang w:val="fr-FR"/>
        </w:rPr>
        <w:t>work</w:t>
      </w:r>
      <w:proofErr w:type="spellEnd"/>
      <w:r w:rsidRPr="00B47B2B">
        <w:rPr>
          <w:rFonts w:ascii="Times New Roman" w:hAnsi="Times New Roman"/>
          <w:color w:val="000000"/>
          <w:sz w:val="20"/>
          <w:szCs w:val="20"/>
          <w:highlight w:val="yellow"/>
          <w:lang w:val="fr-FR"/>
        </w:rPr>
        <w:t xml:space="preserve">. The </w:t>
      </w:r>
      <w:proofErr w:type="spellStart"/>
      <w:r w:rsidRPr="00B47B2B">
        <w:rPr>
          <w:rFonts w:ascii="Times New Roman" w:hAnsi="Times New Roman"/>
          <w:color w:val="000000"/>
          <w:sz w:val="20"/>
          <w:szCs w:val="20"/>
          <w:highlight w:val="yellow"/>
          <w:lang w:val="fr-FR"/>
        </w:rPr>
        <w:t>author</w:t>
      </w:r>
      <w:proofErr w:type="spellEnd"/>
      <w:r w:rsidRPr="00B47B2B">
        <w:rPr>
          <w:rFonts w:ascii="Times New Roman" w:hAnsi="Times New Roman"/>
          <w:color w:val="000000"/>
          <w:sz w:val="20"/>
          <w:szCs w:val="20"/>
          <w:highlight w:val="yellow"/>
          <w:lang w:val="fr-FR"/>
        </w:rPr>
        <w:t xml:space="preserve">(s) </w:t>
      </w:r>
      <w:proofErr w:type="spellStart"/>
      <w:r w:rsidRPr="00B47B2B">
        <w:rPr>
          <w:rFonts w:ascii="Times New Roman" w:hAnsi="Times New Roman"/>
          <w:color w:val="000000"/>
          <w:sz w:val="20"/>
          <w:szCs w:val="20"/>
          <w:highlight w:val="yellow"/>
          <w:lang w:val="fr-FR"/>
        </w:rPr>
        <w:t>acknowledge</w:t>
      </w:r>
      <w:proofErr w:type="spellEnd"/>
      <w:r w:rsidRPr="00B47B2B">
        <w:rPr>
          <w:rFonts w:ascii="Times New Roman" w:hAnsi="Times New Roman"/>
          <w:color w:val="000000"/>
          <w:sz w:val="20"/>
          <w:szCs w:val="20"/>
          <w:highlight w:val="yellow"/>
          <w:lang w:val="fr-FR"/>
        </w:rPr>
        <w:t xml:space="preserve"> the use of Grammarly and </w:t>
      </w:r>
      <w:proofErr w:type="spellStart"/>
      <w:r w:rsidRPr="00B47B2B">
        <w:rPr>
          <w:rFonts w:ascii="Times New Roman" w:hAnsi="Times New Roman"/>
          <w:color w:val="000000"/>
          <w:sz w:val="20"/>
          <w:szCs w:val="20"/>
          <w:highlight w:val="yellow"/>
          <w:lang w:val="fr-FR"/>
        </w:rPr>
        <w:t>ChatGPT</w:t>
      </w:r>
      <w:proofErr w:type="spellEnd"/>
      <w:r w:rsidRPr="00B47B2B">
        <w:rPr>
          <w:rFonts w:ascii="Times New Roman" w:hAnsi="Times New Roman"/>
          <w:color w:val="000000"/>
          <w:sz w:val="20"/>
          <w:szCs w:val="20"/>
          <w:highlight w:val="yellow"/>
          <w:lang w:val="fr-FR"/>
        </w:rPr>
        <w:t xml:space="preserve"> to assist </w:t>
      </w:r>
      <w:proofErr w:type="spellStart"/>
      <w:r w:rsidRPr="00B47B2B">
        <w:rPr>
          <w:rFonts w:ascii="Times New Roman" w:hAnsi="Times New Roman"/>
          <w:color w:val="000000"/>
          <w:sz w:val="20"/>
          <w:szCs w:val="20"/>
          <w:highlight w:val="yellow"/>
          <w:lang w:val="fr-FR"/>
        </w:rPr>
        <w:t>with</w:t>
      </w:r>
      <w:proofErr w:type="spellEnd"/>
      <w:r w:rsidRPr="00B47B2B">
        <w:rPr>
          <w:rFonts w:ascii="Times New Roman" w:hAnsi="Times New Roman"/>
          <w:color w:val="000000"/>
          <w:sz w:val="20"/>
          <w:szCs w:val="20"/>
          <w:highlight w:val="yellow"/>
          <w:lang w:val="fr-FR"/>
        </w:rPr>
        <w:t xml:space="preserve"> </w:t>
      </w:r>
      <w:proofErr w:type="spellStart"/>
      <w:r w:rsidRPr="00B47B2B">
        <w:rPr>
          <w:rFonts w:ascii="Times New Roman" w:hAnsi="Times New Roman"/>
          <w:color w:val="000000"/>
          <w:sz w:val="20"/>
          <w:szCs w:val="20"/>
          <w:highlight w:val="yellow"/>
          <w:lang w:val="fr-FR"/>
        </w:rPr>
        <w:t>grammar</w:t>
      </w:r>
      <w:proofErr w:type="spellEnd"/>
      <w:r w:rsidRPr="00B47B2B">
        <w:rPr>
          <w:rFonts w:ascii="Times New Roman" w:hAnsi="Times New Roman"/>
          <w:color w:val="000000"/>
          <w:sz w:val="20"/>
          <w:szCs w:val="20"/>
          <w:highlight w:val="yellow"/>
          <w:lang w:val="fr-FR"/>
        </w:rPr>
        <w:t xml:space="preserve"> checking, </w:t>
      </w:r>
      <w:proofErr w:type="spellStart"/>
      <w:r w:rsidRPr="00B47B2B">
        <w:rPr>
          <w:rFonts w:ascii="Times New Roman" w:hAnsi="Times New Roman"/>
          <w:color w:val="000000"/>
          <w:sz w:val="20"/>
          <w:szCs w:val="20"/>
          <w:highlight w:val="yellow"/>
          <w:lang w:val="fr-FR"/>
        </w:rPr>
        <w:t>language</w:t>
      </w:r>
      <w:proofErr w:type="spellEnd"/>
      <w:r w:rsidRPr="00B47B2B">
        <w:rPr>
          <w:rFonts w:ascii="Times New Roman" w:hAnsi="Times New Roman"/>
          <w:color w:val="000000"/>
          <w:sz w:val="20"/>
          <w:szCs w:val="20"/>
          <w:highlight w:val="yellow"/>
          <w:lang w:val="fr-FR"/>
        </w:rPr>
        <w:t xml:space="preserve"> </w:t>
      </w:r>
      <w:proofErr w:type="spellStart"/>
      <w:r w:rsidRPr="00B47B2B">
        <w:rPr>
          <w:rFonts w:ascii="Times New Roman" w:hAnsi="Times New Roman"/>
          <w:color w:val="000000"/>
          <w:sz w:val="20"/>
          <w:szCs w:val="20"/>
          <w:highlight w:val="yellow"/>
          <w:lang w:val="fr-FR"/>
        </w:rPr>
        <w:t>refinement</w:t>
      </w:r>
      <w:proofErr w:type="spellEnd"/>
      <w:r w:rsidRPr="00B47B2B">
        <w:rPr>
          <w:rFonts w:ascii="Times New Roman" w:hAnsi="Times New Roman"/>
          <w:color w:val="000000"/>
          <w:sz w:val="20"/>
          <w:szCs w:val="20"/>
          <w:highlight w:val="yellow"/>
          <w:lang w:val="fr-FR"/>
        </w:rPr>
        <w:t xml:space="preserve">, </w:t>
      </w:r>
      <w:proofErr w:type="spellStart"/>
      <w:r w:rsidRPr="00B47B2B">
        <w:rPr>
          <w:rFonts w:ascii="Times New Roman" w:hAnsi="Times New Roman"/>
          <w:color w:val="000000"/>
          <w:sz w:val="20"/>
          <w:szCs w:val="20"/>
          <w:highlight w:val="yellow"/>
          <w:lang w:val="fr-FR"/>
        </w:rPr>
        <w:t>reference</w:t>
      </w:r>
      <w:proofErr w:type="spellEnd"/>
      <w:r w:rsidRPr="00B47B2B">
        <w:rPr>
          <w:rFonts w:ascii="Times New Roman" w:hAnsi="Times New Roman"/>
          <w:color w:val="000000"/>
          <w:sz w:val="20"/>
          <w:szCs w:val="20"/>
          <w:highlight w:val="yellow"/>
          <w:lang w:val="fr-FR"/>
        </w:rPr>
        <w:t xml:space="preserve"> </w:t>
      </w:r>
      <w:proofErr w:type="spellStart"/>
      <w:r w:rsidRPr="00B47B2B">
        <w:rPr>
          <w:rFonts w:ascii="Times New Roman" w:hAnsi="Times New Roman"/>
          <w:color w:val="000000"/>
          <w:sz w:val="20"/>
          <w:szCs w:val="20"/>
          <w:highlight w:val="yellow"/>
          <w:lang w:val="fr-FR"/>
        </w:rPr>
        <w:t>formatting</w:t>
      </w:r>
      <w:proofErr w:type="spellEnd"/>
      <w:r w:rsidRPr="00B47B2B">
        <w:rPr>
          <w:rFonts w:ascii="Times New Roman" w:hAnsi="Times New Roman"/>
          <w:color w:val="000000"/>
          <w:sz w:val="20"/>
          <w:szCs w:val="20"/>
          <w:highlight w:val="yellow"/>
          <w:lang w:val="fr-FR"/>
        </w:rPr>
        <w:t xml:space="preserve">. </w:t>
      </w:r>
      <w:proofErr w:type="spellStart"/>
      <w:r w:rsidRPr="00B47B2B">
        <w:rPr>
          <w:rFonts w:ascii="Times New Roman" w:hAnsi="Times New Roman"/>
          <w:color w:val="000000"/>
          <w:sz w:val="20"/>
          <w:szCs w:val="20"/>
          <w:highlight w:val="yellow"/>
          <w:lang w:val="fr-FR"/>
        </w:rPr>
        <w:t>These</w:t>
      </w:r>
      <w:proofErr w:type="spellEnd"/>
      <w:r w:rsidRPr="00B47B2B">
        <w:rPr>
          <w:rFonts w:ascii="Times New Roman" w:hAnsi="Times New Roman"/>
          <w:color w:val="000000"/>
          <w:sz w:val="20"/>
          <w:szCs w:val="20"/>
          <w:highlight w:val="yellow"/>
          <w:lang w:val="fr-FR"/>
        </w:rPr>
        <w:t xml:space="preserve"> AI-</w:t>
      </w:r>
      <w:proofErr w:type="spellStart"/>
      <w:r w:rsidRPr="00B47B2B">
        <w:rPr>
          <w:rFonts w:ascii="Times New Roman" w:hAnsi="Times New Roman"/>
          <w:color w:val="000000"/>
          <w:sz w:val="20"/>
          <w:szCs w:val="20"/>
          <w:highlight w:val="yellow"/>
          <w:lang w:val="fr-FR"/>
        </w:rPr>
        <w:t>assisted</w:t>
      </w:r>
      <w:proofErr w:type="spellEnd"/>
      <w:r w:rsidRPr="00B47B2B">
        <w:rPr>
          <w:rFonts w:ascii="Times New Roman" w:hAnsi="Times New Roman"/>
          <w:color w:val="000000"/>
          <w:sz w:val="20"/>
          <w:szCs w:val="20"/>
          <w:highlight w:val="yellow"/>
          <w:lang w:val="fr-FR"/>
        </w:rPr>
        <w:t xml:space="preserve"> </w:t>
      </w:r>
      <w:proofErr w:type="spellStart"/>
      <w:r w:rsidRPr="00B47B2B">
        <w:rPr>
          <w:rFonts w:ascii="Times New Roman" w:hAnsi="Times New Roman"/>
          <w:color w:val="000000"/>
          <w:sz w:val="20"/>
          <w:szCs w:val="20"/>
          <w:highlight w:val="yellow"/>
          <w:lang w:val="fr-FR"/>
        </w:rPr>
        <w:t>tools</w:t>
      </w:r>
      <w:proofErr w:type="spellEnd"/>
      <w:r w:rsidRPr="00B47B2B">
        <w:rPr>
          <w:rFonts w:ascii="Times New Roman" w:hAnsi="Times New Roman"/>
          <w:color w:val="000000"/>
          <w:sz w:val="20"/>
          <w:szCs w:val="20"/>
          <w:highlight w:val="yellow"/>
          <w:lang w:val="fr-FR"/>
        </w:rPr>
        <w:t xml:space="preserve"> </w:t>
      </w:r>
      <w:proofErr w:type="spellStart"/>
      <w:r w:rsidRPr="00B47B2B">
        <w:rPr>
          <w:rFonts w:ascii="Times New Roman" w:hAnsi="Times New Roman"/>
          <w:color w:val="000000"/>
          <w:sz w:val="20"/>
          <w:szCs w:val="20"/>
          <w:highlight w:val="yellow"/>
          <w:lang w:val="fr-FR"/>
        </w:rPr>
        <w:t>were</w:t>
      </w:r>
      <w:proofErr w:type="spellEnd"/>
      <w:r w:rsidRPr="00B47B2B">
        <w:rPr>
          <w:rFonts w:ascii="Times New Roman" w:hAnsi="Times New Roman"/>
          <w:color w:val="000000"/>
          <w:sz w:val="20"/>
          <w:szCs w:val="20"/>
          <w:highlight w:val="yellow"/>
          <w:lang w:val="fr-FR"/>
        </w:rPr>
        <w:t xml:space="preserve"> not </w:t>
      </w:r>
      <w:proofErr w:type="spellStart"/>
      <w:r w:rsidRPr="00B47B2B">
        <w:rPr>
          <w:rFonts w:ascii="Times New Roman" w:hAnsi="Times New Roman"/>
          <w:color w:val="000000"/>
          <w:sz w:val="20"/>
          <w:szCs w:val="20"/>
          <w:highlight w:val="yellow"/>
          <w:lang w:val="fr-FR"/>
        </w:rPr>
        <w:t>used</w:t>
      </w:r>
      <w:proofErr w:type="spellEnd"/>
      <w:r w:rsidRPr="00B47B2B">
        <w:rPr>
          <w:rFonts w:ascii="Times New Roman" w:hAnsi="Times New Roman"/>
          <w:color w:val="000000"/>
          <w:sz w:val="20"/>
          <w:szCs w:val="20"/>
          <w:highlight w:val="yellow"/>
          <w:lang w:val="fr-FR"/>
        </w:rPr>
        <w:t xml:space="preserve"> as </w:t>
      </w:r>
      <w:proofErr w:type="spellStart"/>
      <w:r w:rsidRPr="00B47B2B">
        <w:rPr>
          <w:rFonts w:ascii="Times New Roman" w:hAnsi="Times New Roman"/>
          <w:color w:val="000000"/>
          <w:sz w:val="20"/>
          <w:szCs w:val="20"/>
          <w:highlight w:val="yellow"/>
          <w:lang w:val="fr-FR"/>
        </w:rPr>
        <w:t>authors</w:t>
      </w:r>
      <w:proofErr w:type="spellEnd"/>
      <w:r w:rsidRPr="00B47B2B">
        <w:rPr>
          <w:rFonts w:ascii="Times New Roman" w:hAnsi="Times New Roman"/>
          <w:color w:val="000000"/>
          <w:sz w:val="20"/>
          <w:szCs w:val="20"/>
          <w:highlight w:val="yellow"/>
          <w:lang w:val="fr-FR"/>
        </w:rPr>
        <w:t xml:space="preserve"> and </w:t>
      </w:r>
      <w:proofErr w:type="spellStart"/>
      <w:r w:rsidRPr="00B47B2B">
        <w:rPr>
          <w:rFonts w:ascii="Times New Roman" w:hAnsi="Times New Roman"/>
          <w:color w:val="000000"/>
          <w:sz w:val="20"/>
          <w:szCs w:val="20"/>
          <w:highlight w:val="yellow"/>
          <w:lang w:val="fr-FR"/>
        </w:rPr>
        <w:t>did</w:t>
      </w:r>
      <w:proofErr w:type="spellEnd"/>
      <w:r w:rsidRPr="00B47B2B">
        <w:rPr>
          <w:rFonts w:ascii="Times New Roman" w:hAnsi="Times New Roman"/>
          <w:color w:val="000000"/>
          <w:sz w:val="20"/>
          <w:szCs w:val="20"/>
          <w:highlight w:val="yellow"/>
          <w:lang w:val="fr-FR"/>
        </w:rPr>
        <w:t xml:space="preserve"> not replace the </w:t>
      </w:r>
      <w:proofErr w:type="spellStart"/>
      <w:r w:rsidRPr="00B47B2B">
        <w:rPr>
          <w:rFonts w:ascii="Times New Roman" w:hAnsi="Times New Roman"/>
          <w:color w:val="000000"/>
          <w:sz w:val="20"/>
          <w:szCs w:val="20"/>
          <w:highlight w:val="yellow"/>
          <w:lang w:val="fr-FR"/>
        </w:rPr>
        <w:t>intellectual</w:t>
      </w:r>
      <w:proofErr w:type="spellEnd"/>
      <w:r w:rsidRPr="00B47B2B">
        <w:rPr>
          <w:rFonts w:ascii="Times New Roman" w:hAnsi="Times New Roman"/>
          <w:color w:val="000000"/>
          <w:sz w:val="20"/>
          <w:szCs w:val="20"/>
          <w:highlight w:val="yellow"/>
          <w:lang w:val="fr-FR"/>
        </w:rPr>
        <w:t xml:space="preserve"> contributions or </w:t>
      </w:r>
      <w:proofErr w:type="spellStart"/>
      <w:r w:rsidRPr="00B47B2B">
        <w:rPr>
          <w:rFonts w:ascii="Times New Roman" w:hAnsi="Times New Roman"/>
          <w:color w:val="000000"/>
          <w:sz w:val="20"/>
          <w:szCs w:val="20"/>
          <w:highlight w:val="yellow"/>
          <w:lang w:val="fr-FR"/>
        </w:rPr>
        <w:t>scholarly</w:t>
      </w:r>
      <w:proofErr w:type="spellEnd"/>
      <w:r w:rsidRPr="00B47B2B">
        <w:rPr>
          <w:rFonts w:ascii="Times New Roman" w:hAnsi="Times New Roman"/>
          <w:color w:val="000000"/>
          <w:sz w:val="20"/>
          <w:szCs w:val="20"/>
          <w:highlight w:val="yellow"/>
          <w:lang w:val="fr-FR"/>
        </w:rPr>
        <w:t xml:space="preserve"> </w:t>
      </w:r>
      <w:proofErr w:type="spellStart"/>
      <w:r w:rsidRPr="00B47B2B">
        <w:rPr>
          <w:rFonts w:ascii="Times New Roman" w:hAnsi="Times New Roman"/>
          <w:color w:val="000000"/>
          <w:sz w:val="20"/>
          <w:szCs w:val="20"/>
          <w:highlight w:val="yellow"/>
          <w:lang w:val="fr-FR"/>
        </w:rPr>
        <w:t>judgment</w:t>
      </w:r>
      <w:proofErr w:type="spellEnd"/>
      <w:r w:rsidRPr="00B47B2B">
        <w:rPr>
          <w:rFonts w:ascii="Times New Roman" w:hAnsi="Times New Roman"/>
          <w:color w:val="000000"/>
          <w:sz w:val="20"/>
          <w:szCs w:val="20"/>
          <w:highlight w:val="yellow"/>
          <w:lang w:val="fr-FR"/>
        </w:rPr>
        <w:t xml:space="preserve"> of the </w:t>
      </w:r>
      <w:proofErr w:type="spellStart"/>
      <w:r w:rsidRPr="00B47B2B">
        <w:rPr>
          <w:rFonts w:ascii="Times New Roman" w:hAnsi="Times New Roman"/>
          <w:color w:val="000000"/>
          <w:sz w:val="20"/>
          <w:szCs w:val="20"/>
          <w:highlight w:val="yellow"/>
          <w:lang w:val="fr-FR"/>
        </w:rPr>
        <w:t>author</w:t>
      </w:r>
      <w:proofErr w:type="spellEnd"/>
      <w:r w:rsidRPr="00B47B2B">
        <w:rPr>
          <w:rFonts w:ascii="Times New Roman" w:hAnsi="Times New Roman"/>
          <w:color w:val="000000"/>
          <w:sz w:val="20"/>
          <w:szCs w:val="20"/>
          <w:highlight w:val="yellow"/>
          <w:lang w:val="fr-FR"/>
        </w:rPr>
        <w:t>(s). All AI-</w:t>
      </w:r>
      <w:proofErr w:type="spellStart"/>
      <w:r w:rsidRPr="00B47B2B">
        <w:rPr>
          <w:rFonts w:ascii="Times New Roman" w:hAnsi="Times New Roman"/>
          <w:color w:val="000000"/>
          <w:sz w:val="20"/>
          <w:szCs w:val="20"/>
          <w:highlight w:val="yellow"/>
          <w:lang w:val="fr-FR"/>
        </w:rPr>
        <w:t>assisted</w:t>
      </w:r>
      <w:proofErr w:type="spellEnd"/>
      <w:r w:rsidRPr="00B47B2B">
        <w:rPr>
          <w:rFonts w:ascii="Times New Roman" w:hAnsi="Times New Roman"/>
          <w:color w:val="000000"/>
          <w:sz w:val="20"/>
          <w:szCs w:val="20"/>
          <w:highlight w:val="yellow"/>
          <w:lang w:val="fr-FR"/>
        </w:rPr>
        <w:t xml:space="preserve"> outputs, </w:t>
      </w:r>
      <w:proofErr w:type="spellStart"/>
      <w:r w:rsidRPr="00B47B2B">
        <w:rPr>
          <w:rFonts w:ascii="Times New Roman" w:hAnsi="Times New Roman"/>
          <w:color w:val="000000"/>
          <w:sz w:val="20"/>
          <w:szCs w:val="20"/>
          <w:highlight w:val="yellow"/>
          <w:lang w:val="fr-FR"/>
        </w:rPr>
        <w:t>including</w:t>
      </w:r>
      <w:proofErr w:type="spellEnd"/>
      <w:r w:rsidRPr="00B47B2B">
        <w:rPr>
          <w:rFonts w:ascii="Times New Roman" w:hAnsi="Times New Roman"/>
          <w:color w:val="000000"/>
          <w:sz w:val="20"/>
          <w:szCs w:val="20"/>
          <w:highlight w:val="yellow"/>
          <w:lang w:val="fr-FR"/>
        </w:rPr>
        <w:t xml:space="preserve"> content, </w:t>
      </w:r>
      <w:proofErr w:type="spellStart"/>
      <w:r w:rsidRPr="00B47B2B">
        <w:rPr>
          <w:rFonts w:ascii="Times New Roman" w:hAnsi="Times New Roman"/>
          <w:color w:val="000000"/>
          <w:sz w:val="20"/>
          <w:szCs w:val="20"/>
          <w:highlight w:val="yellow"/>
          <w:lang w:val="fr-FR"/>
        </w:rPr>
        <w:t>references</w:t>
      </w:r>
      <w:proofErr w:type="spellEnd"/>
      <w:r w:rsidRPr="00B47B2B">
        <w:rPr>
          <w:rFonts w:ascii="Times New Roman" w:hAnsi="Times New Roman"/>
          <w:color w:val="000000"/>
          <w:sz w:val="20"/>
          <w:szCs w:val="20"/>
          <w:highlight w:val="yellow"/>
          <w:lang w:val="fr-FR"/>
        </w:rPr>
        <w:t xml:space="preserve">, and </w:t>
      </w:r>
      <w:proofErr w:type="spellStart"/>
      <w:r w:rsidRPr="00B47B2B">
        <w:rPr>
          <w:rFonts w:ascii="Times New Roman" w:hAnsi="Times New Roman"/>
          <w:color w:val="000000"/>
          <w:sz w:val="20"/>
          <w:szCs w:val="20"/>
          <w:highlight w:val="yellow"/>
          <w:lang w:val="fr-FR"/>
        </w:rPr>
        <w:t>interpretations</w:t>
      </w:r>
      <w:proofErr w:type="spellEnd"/>
      <w:r w:rsidRPr="00B47B2B">
        <w:rPr>
          <w:rFonts w:ascii="Times New Roman" w:hAnsi="Times New Roman"/>
          <w:color w:val="000000"/>
          <w:sz w:val="20"/>
          <w:szCs w:val="20"/>
          <w:highlight w:val="yellow"/>
          <w:lang w:val="fr-FR"/>
        </w:rPr>
        <w:t xml:space="preserve">, </w:t>
      </w:r>
      <w:proofErr w:type="spellStart"/>
      <w:r w:rsidRPr="00B47B2B">
        <w:rPr>
          <w:rFonts w:ascii="Times New Roman" w:hAnsi="Times New Roman"/>
          <w:color w:val="000000"/>
          <w:sz w:val="20"/>
          <w:szCs w:val="20"/>
          <w:highlight w:val="yellow"/>
          <w:lang w:val="fr-FR"/>
        </w:rPr>
        <w:t>were</w:t>
      </w:r>
      <w:proofErr w:type="spellEnd"/>
      <w:r w:rsidRPr="00B47B2B">
        <w:rPr>
          <w:rFonts w:ascii="Times New Roman" w:hAnsi="Times New Roman"/>
          <w:color w:val="000000"/>
          <w:sz w:val="20"/>
          <w:szCs w:val="20"/>
          <w:highlight w:val="yellow"/>
          <w:lang w:val="fr-FR"/>
        </w:rPr>
        <w:t xml:space="preserve"> </w:t>
      </w:r>
      <w:proofErr w:type="spellStart"/>
      <w:r w:rsidRPr="00B47B2B">
        <w:rPr>
          <w:rFonts w:ascii="Times New Roman" w:hAnsi="Times New Roman"/>
          <w:color w:val="000000"/>
          <w:sz w:val="20"/>
          <w:szCs w:val="20"/>
          <w:highlight w:val="yellow"/>
          <w:lang w:val="fr-FR"/>
        </w:rPr>
        <w:t>carefully</w:t>
      </w:r>
      <w:proofErr w:type="spellEnd"/>
      <w:r w:rsidRPr="00B47B2B">
        <w:rPr>
          <w:rFonts w:ascii="Times New Roman" w:hAnsi="Times New Roman"/>
          <w:color w:val="000000"/>
          <w:sz w:val="20"/>
          <w:szCs w:val="20"/>
          <w:highlight w:val="yellow"/>
          <w:lang w:val="fr-FR"/>
        </w:rPr>
        <w:t xml:space="preserve"> </w:t>
      </w:r>
      <w:proofErr w:type="spellStart"/>
      <w:r w:rsidRPr="00B47B2B">
        <w:rPr>
          <w:rFonts w:ascii="Times New Roman" w:hAnsi="Times New Roman"/>
          <w:color w:val="000000"/>
          <w:sz w:val="20"/>
          <w:szCs w:val="20"/>
          <w:highlight w:val="yellow"/>
          <w:lang w:val="fr-FR"/>
        </w:rPr>
        <w:t>reviewed</w:t>
      </w:r>
      <w:proofErr w:type="spellEnd"/>
      <w:r w:rsidRPr="00B47B2B">
        <w:rPr>
          <w:rFonts w:ascii="Times New Roman" w:hAnsi="Times New Roman"/>
          <w:color w:val="000000"/>
          <w:sz w:val="20"/>
          <w:szCs w:val="20"/>
          <w:highlight w:val="yellow"/>
          <w:lang w:val="fr-FR"/>
        </w:rPr>
        <w:t xml:space="preserve">, </w:t>
      </w:r>
      <w:proofErr w:type="spellStart"/>
      <w:r w:rsidRPr="00B47B2B">
        <w:rPr>
          <w:rFonts w:ascii="Times New Roman" w:hAnsi="Times New Roman"/>
          <w:color w:val="000000"/>
          <w:sz w:val="20"/>
          <w:szCs w:val="20"/>
          <w:highlight w:val="yellow"/>
          <w:lang w:val="fr-FR"/>
        </w:rPr>
        <w:t>revised</w:t>
      </w:r>
      <w:proofErr w:type="spellEnd"/>
      <w:r w:rsidRPr="00B47B2B">
        <w:rPr>
          <w:rFonts w:ascii="Times New Roman" w:hAnsi="Times New Roman"/>
          <w:color w:val="000000"/>
          <w:sz w:val="20"/>
          <w:szCs w:val="20"/>
          <w:highlight w:val="yellow"/>
          <w:lang w:val="fr-FR"/>
        </w:rPr>
        <w:t xml:space="preserve">, </w:t>
      </w:r>
      <w:proofErr w:type="spellStart"/>
      <w:r w:rsidRPr="00B47B2B">
        <w:rPr>
          <w:rFonts w:ascii="Times New Roman" w:hAnsi="Times New Roman"/>
          <w:color w:val="000000"/>
          <w:sz w:val="20"/>
          <w:szCs w:val="20"/>
          <w:highlight w:val="yellow"/>
          <w:lang w:val="fr-FR"/>
        </w:rPr>
        <w:t>verified</w:t>
      </w:r>
      <w:proofErr w:type="spellEnd"/>
      <w:r w:rsidRPr="00B47B2B">
        <w:rPr>
          <w:rFonts w:ascii="Times New Roman" w:hAnsi="Times New Roman"/>
          <w:color w:val="000000"/>
          <w:sz w:val="20"/>
          <w:szCs w:val="20"/>
          <w:highlight w:val="yellow"/>
          <w:lang w:val="fr-FR"/>
        </w:rPr>
        <w:t xml:space="preserve">, and </w:t>
      </w:r>
      <w:proofErr w:type="spellStart"/>
      <w:r w:rsidRPr="00B47B2B">
        <w:rPr>
          <w:rFonts w:ascii="Times New Roman" w:hAnsi="Times New Roman"/>
          <w:color w:val="000000"/>
          <w:sz w:val="20"/>
          <w:szCs w:val="20"/>
          <w:highlight w:val="yellow"/>
          <w:lang w:val="fr-FR"/>
        </w:rPr>
        <w:t>approved</w:t>
      </w:r>
      <w:proofErr w:type="spellEnd"/>
      <w:r w:rsidRPr="00B47B2B">
        <w:rPr>
          <w:rFonts w:ascii="Times New Roman" w:hAnsi="Times New Roman"/>
          <w:color w:val="000000"/>
          <w:sz w:val="20"/>
          <w:szCs w:val="20"/>
          <w:highlight w:val="yellow"/>
          <w:lang w:val="fr-FR"/>
        </w:rPr>
        <w:t xml:space="preserve"> by the </w:t>
      </w:r>
      <w:proofErr w:type="spellStart"/>
      <w:r w:rsidRPr="00B47B2B">
        <w:rPr>
          <w:rFonts w:ascii="Times New Roman" w:hAnsi="Times New Roman"/>
          <w:color w:val="000000"/>
          <w:sz w:val="20"/>
          <w:szCs w:val="20"/>
          <w:highlight w:val="yellow"/>
          <w:lang w:val="fr-FR"/>
        </w:rPr>
        <w:t>author</w:t>
      </w:r>
      <w:proofErr w:type="spellEnd"/>
      <w:r w:rsidRPr="00B47B2B">
        <w:rPr>
          <w:rFonts w:ascii="Times New Roman" w:hAnsi="Times New Roman"/>
          <w:color w:val="000000"/>
          <w:sz w:val="20"/>
          <w:szCs w:val="20"/>
          <w:highlight w:val="yellow"/>
          <w:lang w:val="fr-FR"/>
        </w:rPr>
        <w:t xml:space="preserve">(s). The </w:t>
      </w:r>
      <w:proofErr w:type="spellStart"/>
      <w:r w:rsidRPr="00B47B2B">
        <w:rPr>
          <w:rFonts w:ascii="Times New Roman" w:hAnsi="Times New Roman"/>
          <w:color w:val="000000"/>
          <w:sz w:val="20"/>
          <w:szCs w:val="20"/>
          <w:highlight w:val="yellow"/>
          <w:lang w:val="fr-FR"/>
        </w:rPr>
        <w:t>author</w:t>
      </w:r>
      <w:proofErr w:type="spellEnd"/>
      <w:r w:rsidRPr="00B47B2B">
        <w:rPr>
          <w:rFonts w:ascii="Times New Roman" w:hAnsi="Times New Roman"/>
          <w:color w:val="000000"/>
          <w:sz w:val="20"/>
          <w:szCs w:val="20"/>
          <w:highlight w:val="yellow"/>
          <w:lang w:val="fr-FR"/>
        </w:rPr>
        <w:t xml:space="preserve">(s) </w:t>
      </w:r>
      <w:proofErr w:type="spellStart"/>
      <w:r w:rsidRPr="00B47B2B">
        <w:rPr>
          <w:rFonts w:ascii="Times New Roman" w:hAnsi="Times New Roman"/>
          <w:color w:val="000000"/>
          <w:sz w:val="20"/>
          <w:szCs w:val="20"/>
          <w:highlight w:val="yellow"/>
          <w:lang w:val="fr-FR"/>
        </w:rPr>
        <w:t>accept</w:t>
      </w:r>
      <w:proofErr w:type="spellEnd"/>
      <w:r w:rsidRPr="00B47B2B">
        <w:rPr>
          <w:rFonts w:ascii="Times New Roman" w:hAnsi="Times New Roman"/>
          <w:color w:val="000000"/>
          <w:sz w:val="20"/>
          <w:szCs w:val="20"/>
          <w:highlight w:val="yellow"/>
          <w:lang w:val="fr-FR"/>
        </w:rPr>
        <w:t xml:space="preserve"> full </w:t>
      </w:r>
      <w:proofErr w:type="spellStart"/>
      <w:r w:rsidRPr="00B47B2B">
        <w:rPr>
          <w:rFonts w:ascii="Times New Roman" w:hAnsi="Times New Roman"/>
          <w:color w:val="000000"/>
          <w:sz w:val="20"/>
          <w:szCs w:val="20"/>
          <w:highlight w:val="yellow"/>
          <w:lang w:val="fr-FR"/>
        </w:rPr>
        <w:t>responsibility</w:t>
      </w:r>
      <w:proofErr w:type="spellEnd"/>
      <w:r w:rsidRPr="00B47B2B">
        <w:rPr>
          <w:rFonts w:ascii="Times New Roman" w:hAnsi="Times New Roman"/>
          <w:color w:val="000000"/>
          <w:sz w:val="20"/>
          <w:szCs w:val="20"/>
          <w:highlight w:val="yellow"/>
          <w:lang w:val="fr-FR"/>
        </w:rPr>
        <w:t xml:space="preserve"> for the </w:t>
      </w:r>
      <w:proofErr w:type="spellStart"/>
      <w:r w:rsidRPr="00B47B2B">
        <w:rPr>
          <w:rFonts w:ascii="Times New Roman" w:hAnsi="Times New Roman"/>
          <w:color w:val="000000"/>
          <w:sz w:val="20"/>
          <w:szCs w:val="20"/>
          <w:highlight w:val="yellow"/>
          <w:lang w:val="fr-FR"/>
        </w:rPr>
        <w:t>accuracy</w:t>
      </w:r>
      <w:proofErr w:type="spellEnd"/>
      <w:r w:rsidRPr="00B47B2B">
        <w:rPr>
          <w:rFonts w:ascii="Times New Roman" w:hAnsi="Times New Roman"/>
          <w:color w:val="000000"/>
          <w:sz w:val="20"/>
          <w:szCs w:val="20"/>
          <w:highlight w:val="yellow"/>
          <w:lang w:val="fr-FR"/>
        </w:rPr>
        <w:t xml:space="preserve">, </w:t>
      </w:r>
      <w:proofErr w:type="spellStart"/>
      <w:r w:rsidRPr="00B47B2B">
        <w:rPr>
          <w:rFonts w:ascii="Times New Roman" w:hAnsi="Times New Roman"/>
          <w:color w:val="000000"/>
          <w:sz w:val="20"/>
          <w:szCs w:val="20"/>
          <w:highlight w:val="yellow"/>
          <w:lang w:val="fr-FR"/>
        </w:rPr>
        <w:t>integrity</w:t>
      </w:r>
      <w:proofErr w:type="spellEnd"/>
      <w:r w:rsidRPr="00B47B2B">
        <w:rPr>
          <w:rFonts w:ascii="Times New Roman" w:hAnsi="Times New Roman"/>
          <w:color w:val="000000"/>
          <w:sz w:val="20"/>
          <w:szCs w:val="20"/>
          <w:highlight w:val="yellow"/>
          <w:lang w:val="fr-FR"/>
        </w:rPr>
        <w:t xml:space="preserve">, and final content of the </w:t>
      </w:r>
      <w:proofErr w:type="spellStart"/>
      <w:r w:rsidRPr="00B47B2B">
        <w:rPr>
          <w:rFonts w:ascii="Times New Roman" w:hAnsi="Times New Roman"/>
          <w:color w:val="000000"/>
          <w:sz w:val="20"/>
          <w:szCs w:val="20"/>
          <w:highlight w:val="yellow"/>
          <w:lang w:val="fr-FR"/>
        </w:rPr>
        <w:t>manuscript</w:t>
      </w:r>
      <w:proofErr w:type="spellEnd"/>
      <w:r w:rsidRPr="00B47B2B">
        <w:rPr>
          <w:rFonts w:ascii="Times New Roman" w:hAnsi="Times New Roman"/>
          <w:color w:val="000000"/>
          <w:sz w:val="20"/>
          <w:szCs w:val="20"/>
          <w:highlight w:val="yellow"/>
          <w:lang w:val="fr-FR"/>
        </w:rPr>
        <w:t>.</w:t>
      </w:r>
    </w:p>
    <w:p w14:paraId="5B87A134" w14:textId="77777777" w:rsidR="000A449B" w:rsidRPr="00B47B2B" w:rsidRDefault="000A449B">
      <w:pPr>
        <w:pStyle w:val="NoSpacing"/>
        <w:rPr>
          <w:rFonts w:ascii="Times New Roman" w:hAnsi="Times New Roman"/>
          <w:highlight w:val="yellow"/>
        </w:rPr>
      </w:pPr>
    </w:p>
    <w:p w14:paraId="7D40405F" w14:textId="77777777" w:rsidR="000A449B" w:rsidRPr="00B47B2B" w:rsidRDefault="000A449B">
      <w:pPr>
        <w:pStyle w:val="NormalWeb"/>
        <w:spacing w:before="0" w:after="0" w:line="288" w:lineRule="auto"/>
        <w:ind w:firstLine="720"/>
        <w:jc w:val="both"/>
        <w:rPr>
          <w:highlight w:val="yellow"/>
        </w:rPr>
      </w:pPr>
    </w:p>
    <w:p w14:paraId="24F27FB7" w14:textId="77777777" w:rsidR="000A449B" w:rsidRPr="00B47B2B" w:rsidRDefault="000A449B">
      <w:pPr>
        <w:pStyle w:val="Heading2"/>
        <w:spacing w:before="0" w:after="0" w:line="288" w:lineRule="auto"/>
        <w:rPr>
          <w:rStyle w:val="Strong"/>
          <w:rFonts w:ascii="Times New Roman" w:hAnsi="Times New Roman" w:cs="Times New Roman"/>
          <w:sz w:val="24"/>
          <w:szCs w:val="24"/>
        </w:rPr>
      </w:pPr>
    </w:p>
    <w:p w14:paraId="2CCF578A" w14:textId="3130D381" w:rsidR="000A449B" w:rsidRPr="0057585F" w:rsidRDefault="00000000" w:rsidP="006F03CE">
      <w:pPr>
        <w:pStyle w:val="Heading2"/>
        <w:spacing w:before="0" w:after="0" w:line="288" w:lineRule="auto"/>
        <w:rPr>
          <w:rStyle w:val="Strong"/>
          <w:rFonts w:ascii="Times New Roman" w:hAnsi="Times New Roman" w:cs="Times New Roman"/>
          <w:b/>
          <w:bCs/>
          <w:i w:val="0"/>
          <w:iCs w:val="0"/>
          <w:sz w:val="24"/>
          <w:szCs w:val="24"/>
        </w:rPr>
      </w:pPr>
      <w:r w:rsidRPr="0057585F">
        <w:rPr>
          <w:rStyle w:val="Strong"/>
          <w:rFonts w:ascii="Times New Roman" w:hAnsi="Times New Roman" w:cs="Times New Roman"/>
          <w:b/>
          <w:bCs/>
          <w:i w:val="0"/>
          <w:iCs w:val="0"/>
          <w:sz w:val="24"/>
          <w:szCs w:val="24"/>
        </w:rPr>
        <w:t>References</w:t>
      </w:r>
    </w:p>
    <w:p w14:paraId="51EF0CE9" w14:textId="77777777" w:rsidR="006F03CE" w:rsidRDefault="006F03CE" w:rsidP="006F03CE"/>
    <w:p w14:paraId="21BE1CF9" w14:textId="3EADEE42" w:rsidR="006F03CE" w:rsidRPr="006F03CE" w:rsidRDefault="006F03CE" w:rsidP="006F03CE">
      <w:pPr>
        <w:suppressAutoHyphens w:val="0"/>
        <w:spacing w:after="0" w:line="240" w:lineRule="auto"/>
        <w:ind w:left="540" w:hanging="540"/>
        <w:jc w:val="both"/>
        <w:rPr>
          <w:rFonts w:ascii="Times New Roman" w:eastAsia="Times New Roman" w:hAnsi="Times New Roman"/>
          <w:sz w:val="24"/>
          <w:szCs w:val="24"/>
          <w:lang w:eastAsia="en-US"/>
        </w:rPr>
      </w:pPr>
      <w:r w:rsidRPr="006F03CE">
        <w:rPr>
          <w:rFonts w:ascii="Times New Roman" w:eastAsia="Times New Roman" w:hAnsi="Times New Roman"/>
          <w:sz w:val="24"/>
          <w:szCs w:val="24"/>
          <w:lang w:eastAsia="en-US"/>
        </w:rPr>
        <w:t xml:space="preserve">Barney, J. (1991). Firm resources and sustained competitive advantage. </w:t>
      </w:r>
      <w:r w:rsidRPr="006F03CE">
        <w:rPr>
          <w:rFonts w:ascii="Times New Roman" w:eastAsia="Times New Roman" w:hAnsi="Times New Roman"/>
          <w:i/>
          <w:iCs/>
          <w:sz w:val="24"/>
          <w:szCs w:val="24"/>
          <w:lang w:eastAsia="en-US"/>
        </w:rPr>
        <w:t>Journal of Management, 17</w:t>
      </w:r>
      <w:r w:rsidRPr="006F03CE">
        <w:rPr>
          <w:rFonts w:ascii="Times New Roman" w:eastAsia="Times New Roman" w:hAnsi="Times New Roman"/>
          <w:sz w:val="24"/>
          <w:szCs w:val="24"/>
          <w:lang w:eastAsia="en-US"/>
        </w:rPr>
        <w:t xml:space="preserve">(1), 99–120. </w:t>
      </w:r>
      <w:hyperlink r:id="rId7" w:history="1">
        <w:r w:rsidRPr="006F03CE">
          <w:rPr>
            <w:rFonts w:ascii="Times New Roman" w:eastAsia="Times New Roman" w:hAnsi="Times New Roman"/>
            <w:color w:val="0000FF"/>
            <w:sz w:val="24"/>
            <w:szCs w:val="24"/>
            <w:u w:val="single"/>
            <w:lang w:eastAsia="en-US"/>
          </w:rPr>
          <w:t>https://doi.org/10.1177/014920639101700108</w:t>
        </w:r>
      </w:hyperlink>
    </w:p>
    <w:p w14:paraId="156A3B66" w14:textId="4CEC8BB3" w:rsidR="006F03CE" w:rsidRPr="006F03CE" w:rsidRDefault="006F03CE" w:rsidP="006F03CE">
      <w:pPr>
        <w:suppressAutoHyphens w:val="0"/>
        <w:spacing w:after="0" w:line="240" w:lineRule="auto"/>
        <w:ind w:left="540" w:hanging="540"/>
        <w:jc w:val="both"/>
        <w:rPr>
          <w:rFonts w:ascii="Times New Roman" w:eastAsia="Times New Roman" w:hAnsi="Times New Roman"/>
          <w:sz w:val="24"/>
          <w:szCs w:val="24"/>
          <w:lang w:eastAsia="en-US"/>
        </w:rPr>
      </w:pPr>
      <w:proofErr w:type="spellStart"/>
      <w:r w:rsidRPr="006F03CE">
        <w:rPr>
          <w:rFonts w:ascii="Times New Roman" w:eastAsia="Times New Roman" w:hAnsi="Times New Roman"/>
          <w:sz w:val="24"/>
          <w:szCs w:val="24"/>
          <w:lang w:eastAsia="en-US"/>
        </w:rPr>
        <w:t>Bộ</w:t>
      </w:r>
      <w:proofErr w:type="spellEnd"/>
      <w:r w:rsidRPr="006F03CE">
        <w:rPr>
          <w:rFonts w:ascii="Times New Roman" w:eastAsia="Times New Roman" w:hAnsi="Times New Roman"/>
          <w:sz w:val="24"/>
          <w:szCs w:val="24"/>
          <w:lang w:eastAsia="en-US"/>
        </w:rPr>
        <w:t xml:space="preserve"> </w:t>
      </w:r>
      <w:proofErr w:type="spellStart"/>
      <w:r w:rsidRPr="006F03CE">
        <w:rPr>
          <w:rFonts w:ascii="Times New Roman" w:eastAsia="Times New Roman" w:hAnsi="Times New Roman"/>
          <w:sz w:val="24"/>
          <w:szCs w:val="24"/>
          <w:lang w:eastAsia="en-US"/>
        </w:rPr>
        <w:t>Nông</w:t>
      </w:r>
      <w:proofErr w:type="spellEnd"/>
      <w:r w:rsidRPr="006F03CE">
        <w:rPr>
          <w:rFonts w:ascii="Times New Roman" w:eastAsia="Times New Roman" w:hAnsi="Times New Roman"/>
          <w:sz w:val="24"/>
          <w:szCs w:val="24"/>
          <w:lang w:eastAsia="en-US"/>
        </w:rPr>
        <w:t xml:space="preserve"> </w:t>
      </w:r>
      <w:proofErr w:type="spellStart"/>
      <w:r w:rsidRPr="006F03CE">
        <w:rPr>
          <w:rFonts w:ascii="Times New Roman" w:eastAsia="Times New Roman" w:hAnsi="Times New Roman"/>
          <w:sz w:val="24"/>
          <w:szCs w:val="24"/>
          <w:lang w:eastAsia="en-US"/>
        </w:rPr>
        <w:t>nghiệp</w:t>
      </w:r>
      <w:proofErr w:type="spellEnd"/>
      <w:r w:rsidRPr="006F03CE">
        <w:rPr>
          <w:rFonts w:ascii="Times New Roman" w:eastAsia="Times New Roman" w:hAnsi="Times New Roman"/>
          <w:sz w:val="24"/>
          <w:szCs w:val="24"/>
          <w:lang w:eastAsia="en-US"/>
        </w:rPr>
        <w:t xml:space="preserve"> </w:t>
      </w:r>
      <w:proofErr w:type="spellStart"/>
      <w:r w:rsidRPr="006F03CE">
        <w:rPr>
          <w:rFonts w:ascii="Times New Roman" w:eastAsia="Times New Roman" w:hAnsi="Times New Roman"/>
          <w:sz w:val="24"/>
          <w:szCs w:val="24"/>
          <w:lang w:eastAsia="en-US"/>
        </w:rPr>
        <w:t>và</w:t>
      </w:r>
      <w:proofErr w:type="spellEnd"/>
      <w:r w:rsidRPr="006F03CE">
        <w:rPr>
          <w:rFonts w:ascii="Times New Roman" w:eastAsia="Times New Roman" w:hAnsi="Times New Roman"/>
          <w:sz w:val="24"/>
          <w:szCs w:val="24"/>
          <w:lang w:eastAsia="en-US"/>
        </w:rPr>
        <w:t xml:space="preserve"> </w:t>
      </w:r>
      <w:proofErr w:type="spellStart"/>
      <w:r w:rsidRPr="006F03CE">
        <w:rPr>
          <w:rFonts w:ascii="Times New Roman" w:eastAsia="Times New Roman" w:hAnsi="Times New Roman"/>
          <w:sz w:val="24"/>
          <w:szCs w:val="24"/>
          <w:lang w:eastAsia="en-US"/>
        </w:rPr>
        <w:t>Phát</w:t>
      </w:r>
      <w:proofErr w:type="spellEnd"/>
      <w:r w:rsidRPr="006F03CE">
        <w:rPr>
          <w:rFonts w:ascii="Times New Roman" w:eastAsia="Times New Roman" w:hAnsi="Times New Roman"/>
          <w:sz w:val="24"/>
          <w:szCs w:val="24"/>
          <w:lang w:eastAsia="en-US"/>
        </w:rPr>
        <w:t xml:space="preserve"> </w:t>
      </w:r>
      <w:proofErr w:type="spellStart"/>
      <w:r w:rsidRPr="006F03CE">
        <w:rPr>
          <w:rFonts w:ascii="Times New Roman" w:eastAsia="Times New Roman" w:hAnsi="Times New Roman"/>
          <w:sz w:val="24"/>
          <w:szCs w:val="24"/>
          <w:lang w:eastAsia="en-US"/>
        </w:rPr>
        <w:t>triển</w:t>
      </w:r>
      <w:proofErr w:type="spellEnd"/>
      <w:r w:rsidRPr="006F03CE">
        <w:rPr>
          <w:rFonts w:ascii="Times New Roman" w:eastAsia="Times New Roman" w:hAnsi="Times New Roman"/>
          <w:sz w:val="24"/>
          <w:szCs w:val="24"/>
          <w:lang w:eastAsia="en-US"/>
        </w:rPr>
        <w:t xml:space="preserve"> </w:t>
      </w:r>
      <w:proofErr w:type="spellStart"/>
      <w:r w:rsidRPr="006F03CE">
        <w:rPr>
          <w:rFonts w:ascii="Times New Roman" w:eastAsia="Times New Roman" w:hAnsi="Times New Roman"/>
          <w:sz w:val="24"/>
          <w:szCs w:val="24"/>
          <w:lang w:eastAsia="en-US"/>
        </w:rPr>
        <w:t>nông</w:t>
      </w:r>
      <w:proofErr w:type="spellEnd"/>
      <w:r w:rsidRPr="006F03CE">
        <w:rPr>
          <w:rFonts w:ascii="Times New Roman" w:eastAsia="Times New Roman" w:hAnsi="Times New Roman"/>
          <w:sz w:val="24"/>
          <w:szCs w:val="24"/>
          <w:lang w:eastAsia="en-US"/>
        </w:rPr>
        <w:t xml:space="preserve"> </w:t>
      </w:r>
      <w:proofErr w:type="spellStart"/>
      <w:r w:rsidRPr="006F03CE">
        <w:rPr>
          <w:rFonts w:ascii="Times New Roman" w:eastAsia="Times New Roman" w:hAnsi="Times New Roman"/>
          <w:sz w:val="24"/>
          <w:szCs w:val="24"/>
          <w:lang w:eastAsia="en-US"/>
        </w:rPr>
        <w:t>thôn</w:t>
      </w:r>
      <w:proofErr w:type="spellEnd"/>
      <w:r w:rsidRPr="006F03CE">
        <w:rPr>
          <w:rFonts w:ascii="Times New Roman" w:eastAsia="Times New Roman" w:hAnsi="Times New Roman"/>
          <w:sz w:val="24"/>
          <w:szCs w:val="24"/>
          <w:lang w:eastAsia="en-US"/>
        </w:rPr>
        <w:t xml:space="preserve">. (2023). </w:t>
      </w:r>
      <w:r w:rsidRPr="006F03CE">
        <w:rPr>
          <w:rFonts w:ascii="Times New Roman" w:eastAsia="Times New Roman" w:hAnsi="Times New Roman"/>
          <w:i/>
          <w:iCs/>
          <w:sz w:val="24"/>
          <w:szCs w:val="24"/>
          <w:lang w:eastAsia="en-US"/>
        </w:rPr>
        <w:t>Report on the development of medicinal plants and agricultural cooperatives in Vietnam</w:t>
      </w:r>
      <w:r w:rsidRPr="006F03CE">
        <w:rPr>
          <w:rFonts w:ascii="Times New Roman" w:eastAsia="Times New Roman" w:hAnsi="Times New Roman"/>
          <w:sz w:val="24"/>
          <w:szCs w:val="24"/>
          <w:lang w:eastAsia="en-US"/>
        </w:rPr>
        <w:t xml:space="preserve">. </w:t>
      </w:r>
    </w:p>
    <w:p w14:paraId="277581B6" w14:textId="5D8E9CA7" w:rsidR="006F03CE" w:rsidRPr="006F03CE" w:rsidRDefault="006F03CE" w:rsidP="006F03CE">
      <w:pPr>
        <w:suppressAutoHyphens w:val="0"/>
        <w:spacing w:after="0" w:line="240" w:lineRule="auto"/>
        <w:ind w:left="540" w:hanging="540"/>
        <w:jc w:val="both"/>
        <w:rPr>
          <w:rFonts w:ascii="Times New Roman" w:eastAsia="Times New Roman" w:hAnsi="Times New Roman"/>
          <w:sz w:val="24"/>
          <w:szCs w:val="24"/>
          <w:lang w:eastAsia="en-US"/>
        </w:rPr>
      </w:pPr>
      <w:proofErr w:type="spellStart"/>
      <w:r w:rsidRPr="006F03CE">
        <w:rPr>
          <w:rFonts w:ascii="Times New Roman" w:eastAsia="Times New Roman" w:hAnsi="Times New Roman"/>
          <w:sz w:val="24"/>
          <w:szCs w:val="24"/>
          <w:lang w:eastAsia="en-US"/>
        </w:rPr>
        <w:t>Chaddad</w:t>
      </w:r>
      <w:proofErr w:type="spellEnd"/>
      <w:r w:rsidRPr="006F03CE">
        <w:rPr>
          <w:rFonts w:ascii="Times New Roman" w:eastAsia="Times New Roman" w:hAnsi="Times New Roman"/>
          <w:sz w:val="24"/>
          <w:szCs w:val="24"/>
          <w:lang w:eastAsia="en-US"/>
        </w:rPr>
        <w:t xml:space="preserve">, F. R., &amp; Cook, M. L. (2004). Understanding new cooperative models: An ownership–control rights typology. </w:t>
      </w:r>
      <w:r w:rsidRPr="006F03CE">
        <w:rPr>
          <w:rFonts w:ascii="Times New Roman" w:eastAsia="Times New Roman" w:hAnsi="Times New Roman"/>
          <w:i/>
          <w:iCs/>
          <w:sz w:val="24"/>
          <w:szCs w:val="24"/>
          <w:lang w:eastAsia="en-US"/>
        </w:rPr>
        <w:t>Review of Agricultural Economics, 26</w:t>
      </w:r>
      <w:r w:rsidRPr="006F03CE">
        <w:rPr>
          <w:rFonts w:ascii="Times New Roman" w:eastAsia="Times New Roman" w:hAnsi="Times New Roman"/>
          <w:sz w:val="24"/>
          <w:szCs w:val="24"/>
          <w:lang w:eastAsia="en-US"/>
        </w:rPr>
        <w:t xml:space="preserve">(3), 348–360. </w:t>
      </w:r>
      <w:hyperlink r:id="rId8" w:history="1">
        <w:r w:rsidRPr="006F03CE">
          <w:rPr>
            <w:rFonts w:ascii="Times New Roman" w:eastAsia="Times New Roman" w:hAnsi="Times New Roman"/>
            <w:color w:val="0000FF"/>
            <w:sz w:val="24"/>
            <w:szCs w:val="24"/>
            <w:u w:val="single"/>
            <w:lang w:eastAsia="en-US"/>
          </w:rPr>
          <w:t>https://doi.org/10.1111/j.1467-9353.2004.00184.x</w:t>
        </w:r>
      </w:hyperlink>
    </w:p>
    <w:p w14:paraId="61FDEBCC" w14:textId="431C90DA" w:rsidR="006F03CE" w:rsidRPr="006F03CE" w:rsidRDefault="006F03CE" w:rsidP="006F03CE">
      <w:pPr>
        <w:suppressAutoHyphens w:val="0"/>
        <w:spacing w:after="0" w:line="240" w:lineRule="auto"/>
        <w:ind w:left="540" w:hanging="540"/>
        <w:jc w:val="both"/>
        <w:rPr>
          <w:rFonts w:ascii="Times New Roman" w:eastAsia="Times New Roman" w:hAnsi="Times New Roman"/>
          <w:sz w:val="24"/>
          <w:szCs w:val="24"/>
          <w:lang w:eastAsia="en-US"/>
        </w:rPr>
      </w:pPr>
      <w:r w:rsidRPr="006F03CE">
        <w:rPr>
          <w:rFonts w:ascii="Times New Roman" w:eastAsia="Times New Roman" w:hAnsi="Times New Roman"/>
          <w:sz w:val="24"/>
          <w:szCs w:val="24"/>
          <w:lang w:eastAsia="en-US"/>
        </w:rPr>
        <w:t xml:space="preserve">Dien, T. T., Hung, P. D., &amp; Thang, N. V. (2025). Linkages in production and marketing of medicinal plants by cooperatives in Tuyen Quang Province, Vietnam. </w:t>
      </w:r>
      <w:r w:rsidRPr="006F03CE">
        <w:rPr>
          <w:rFonts w:ascii="Times New Roman" w:eastAsia="Times New Roman" w:hAnsi="Times New Roman"/>
          <w:i/>
          <w:iCs/>
          <w:sz w:val="24"/>
          <w:szCs w:val="24"/>
          <w:lang w:eastAsia="en-US"/>
        </w:rPr>
        <w:t>Journal of Global Economics, Management and Business Research, 17</w:t>
      </w:r>
      <w:r w:rsidRPr="006F03CE">
        <w:rPr>
          <w:rFonts w:ascii="Times New Roman" w:eastAsia="Times New Roman" w:hAnsi="Times New Roman"/>
          <w:sz w:val="24"/>
          <w:szCs w:val="24"/>
          <w:lang w:eastAsia="en-US"/>
        </w:rPr>
        <w:t xml:space="preserve">(2), 62–77. </w:t>
      </w:r>
      <w:hyperlink r:id="rId9" w:history="1">
        <w:r w:rsidRPr="006F03CE">
          <w:rPr>
            <w:rFonts w:ascii="Times New Roman" w:eastAsia="Times New Roman" w:hAnsi="Times New Roman"/>
            <w:color w:val="0000FF"/>
            <w:sz w:val="24"/>
            <w:szCs w:val="24"/>
            <w:u w:val="single"/>
            <w:lang w:eastAsia="en-US"/>
          </w:rPr>
          <w:t>https://doi.org/10.56557/jgembr/2025/v17i29381</w:t>
        </w:r>
      </w:hyperlink>
    </w:p>
    <w:p w14:paraId="654BD24A" w14:textId="29B83E27" w:rsidR="006F03CE" w:rsidRPr="006F03CE" w:rsidRDefault="006F03CE" w:rsidP="006F03CE">
      <w:pPr>
        <w:suppressAutoHyphens w:val="0"/>
        <w:spacing w:after="0" w:line="240" w:lineRule="auto"/>
        <w:ind w:left="540" w:hanging="540"/>
        <w:jc w:val="both"/>
        <w:rPr>
          <w:rFonts w:ascii="Times New Roman" w:eastAsia="Times New Roman" w:hAnsi="Times New Roman"/>
          <w:sz w:val="24"/>
          <w:szCs w:val="24"/>
          <w:lang w:eastAsia="en-US"/>
        </w:rPr>
      </w:pPr>
      <w:proofErr w:type="spellStart"/>
      <w:r w:rsidRPr="006F03CE">
        <w:rPr>
          <w:rFonts w:ascii="Times New Roman" w:eastAsia="Times New Roman" w:hAnsi="Times New Roman"/>
          <w:sz w:val="24"/>
          <w:szCs w:val="24"/>
          <w:lang w:eastAsia="en-US"/>
        </w:rPr>
        <w:t>Đỗ</w:t>
      </w:r>
      <w:proofErr w:type="spellEnd"/>
      <w:r w:rsidRPr="006F03CE">
        <w:rPr>
          <w:rFonts w:ascii="Times New Roman" w:eastAsia="Times New Roman" w:hAnsi="Times New Roman"/>
          <w:sz w:val="24"/>
          <w:szCs w:val="24"/>
          <w:lang w:eastAsia="en-US"/>
        </w:rPr>
        <w:t xml:space="preserve">, T. L. (2004). </w:t>
      </w:r>
      <w:proofErr w:type="spellStart"/>
      <w:r w:rsidRPr="006F03CE">
        <w:rPr>
          <w:rFonts w:ascii="Times New Roman" w:eastAsia="Times New Roman" w:hAnsi="Times New Roman"/>
          <w:i/>
          <w:iCs/>
          <w:sz w:val="24"/>
          <w:szCs w:val="24"/>
          <w:lang w:eastAsia="en-US"/>
        </w:rPr>
        <w:t>Những</w:t>
      </w:r>
      <w:proofErr w:type="spellEnd"/>
      <w:r w:rsidRPr="006F03CE">
        <w:rPr>
          <w:rFonts w:ascii="Times New Roman" w:eastAsia="Times New Roman" w:hAnsi="Times New Roman"/>
          <w:i/>
          <w:iCs/>
          <w:sz w:val="24"/>
          <w:szCs w:val="24"/>
          <w:lang w:eastAsia="en-US"/>
        </w:rPr>
        <w:t xml:space="preserve"> </w:t>
      </w:r>
      <w:proofErr w:type="spellStart"/>
      <w:r w:rsidRPr="006F03CE">
        <w:rPr>
          <w:rFonts w:ascii="Times New Roman" w:eastAsia="Times New Roman" w:hAnsi="Times New Roman"/>
          <w:i/>
          <w:iCs/>
          <w:sz w:val="24"/>
          <w:szCs w:val="24"/>
          <w:lang w:eastAsia="en-US"/>
        </w:rPr>
        <w:t>cây</w:t>
      </w:r>
      <w:proofErr w:type="spellEnd"/>
      <w:r w:rsidRPr="006F03CE">
        <w:rPr>
          <w:rFonts w:ascii="Times New Roman" w:eastAsia="Times New Roman" w:hAnsi="Times New Roman"/>
          <w:i/>
          <w:iCs/>
          <w:sz w:val="24"/>
          <w:szCs w:val="24"/>
          <w:lang w:eastAsia="en-US"/>
        </w:rPr>
        <w:t xml:space="preserve"> </w:t>
      </w:r>
      <w:proofErr w:type="spellStart"/>
      <w:r w:rsidRPr="006F03CE">
        <w:rPr>
          <w:rFonts w:ascii="Times New Roman" w:eastAsia="Times New Roman" w:hAnsi="Times New Roman"/>
          <w:i/>
          <w:iCs/>
          <w:sz w:val="24"/>
          <w:szCs w:val="24"/>
          <w:lang w:eastAsia="en-US"/>
        </w:rPr>
        <w:t>thuốc</w:t>
      </w:r>
      <w:proofErr w:type="spellEnd"/>
      <w:r w:rsidRPr="006F03CE">
        <w:rPr>
          <w:rFonts w:ascii="Times New Roman" w:eastAsia="Times New Roman" w:hAnsi="Times New Roman"/>
          <w:i/>
          <w:iCs/>
          <w:sz w:val="24"/>
          <w:szCs w:val="24"/>
          <w:lang w:eastAsia="en-US"/>
        </w:rPr>
        <w:t xml:space="preserve"> </w:t>
      </w:r>
      <w:proofErr w:type="spellStart"/>
      <w:r w:rsidRPr="006F03CE">
        <w:rPr>
          <w:rFonts w:ascii="Times New Roman" w:eastAsia="Times New Roman" w:hAnsi="Times New Roman"/>
          <w:i/>
          <w:iCs/>
          <w:sz w:val="24"/>
          <w:szCs w:val="24"/>
          <w:lang w:eastAsia="en-US"/>
        </w:rPr>
        <w:t>và</w:t>
      </w:r>
      <w:proofErr w:type="spellEnd"/>
      <w:r w:rsidRPr="006F03CE">
        <w:rPr>
          <w:rFonts w:ascii="Times New Roman" w:eastAsia="Times New Roman" w:hAnsi="Times New Roman"/>
          <w:i/>
          <w:iCs/>
          <w:sz w:val="24"/>
          <w:szCs w:val="24"/>
          <w:lang w:eastAsia="en-US"/>
        </w:rPr>
        <w:t xml:space="preserve"> </w:t>
      </w:r>
      <w:proofErr w:type="spellStart"/>
      <w:r w:rsidRPr="006F03CE">
        <w:rPr>
          <w:rFonts w:ascii="Times New Roman" w:eastAsia="Times New Roman" w:hAnsi="Times New Roman"/>
          <w:i/>
          <w:iCs/>
          <w:sz w:val="24"/>
          <w:szCs w:val="24"/>
          <w:lang w:eastAsia="en-US"/>
        </w:rPr>
        <w:t>vị</w:t>
      </w:r>
      <w:proofErr w:type="spellEnd"/>
      <w:r w:rsidRPr="006F03CE">
        <w:rPr>
          <w:rFonts w:ascii="Times New Roman" w:eastAsia="Times New Roman" w:hAnsi="Times New Roman"/>
          <w:i/>
          <w:iCs/>
          <w:sz w:val="24"/>
          <w:szCs w:val="24"/>
          <w:lang w:eastAsia="en-US"/>
        </w:rPr>
        <w:t xml:space="preserve"> </w:t>
      </w:r>
      <w:proofErr w:type="spellStart"/>
      <w:r w:rsidRPr="006F03CE">
        <w:rPr>
          <w:rFonts w:ascii="Times New Roman" w:eastAsia="Times New Roman" w:hAnsi="Times New Roman"/>
          <w:i/>
          <w:iCs/>
          <w:sz w:val="24"/>
          <w:szCs w:val="24"/>
          <w:lang w:eastAsia="en-US"/>
        </w:rPr>
        <w:t>thuốc</w:t>
      </w:r>
      <w:proofErr w:type="spellEnd"/>
      <w:r w:rsidRPr="006F03CE">
        <w:rPr>
          <w:rFonts w:ascii="Times New Roman" w:eastAsia="Times New Roman" w:hAnsi="Times New Roman"/>
          <w:i/>
          <w:iCs/>
          <w:sz w:val="24"/>
          <w:szCs w:val="24"/>
          <w:lang w:eastAsia="en-US"/>
        </w:rPr>
        <w:t xml:space="preserve"> Việt Nam</w:t>
      </w:r>
      <w:r w:rsidRPr="006F03CE">
        <w:rPr>
          <w:rFonts w:ascii="Times New Roman" w:eastAsia="Times New Roman" w:hAnsi="Times New Roman"/>
          <w:sz w:val="24"/>
          <w:szCs w:val="24"/>
          <w:lang w:eastAsia="en-US"/>
        </w:rPr>
        <w:t xml:space="preserve">. Medical Publishing House. </w:t>
      </w:r>
    </w:p>
    <w:p w14:paraId="28CF5147" w14:textId="19494048" w:rsidR="006F03CE" w:rsidRPr="006F03CE" w:rsidRDefault="006F03CE" w:rsidP="006F03CE">
      <w:pPr>
        <w:suppressAutoHyphens w:val="0"/>
        <w:spacing w:after="0" w:line="240" w:lineRule="auto"/>
        <w:ind w:left="540" w:hanging="540"/>
        <w:jc w:val="both"/>
        <w:rPr>
          <w:rFonts w:ascii="Times New Roman" w:eastAsia="Times New Roman" w:hAnsi="Times New Roman"/>
          <w:sz w:val="24"/>
          <w:szCs w:val="24"/>
          <w:lang w:eastAsia="en-US"/>
        </w:rPr>
      </w:pPr>
      <w:r w:rsidRPr="006F03CE">
        <w:rPr>
          <w:rFonts w:ascii="Times New Roman" w:eastAsia="Times New Roman" w:hAnsi="Times New Roman"/>
          <w:sz w:val="24"/>
          <w:szCs w:val="24"/>
          <w:lang w:eastAsia="en-US"/>
        </w:rPr>
        <w:t xml:space="preserve">Marshall, E. (2011). </w:t>
      </w:r>
      <w:r w:rsidRPr="006F03CE">
        <w:rPr>
          <w:rFonts w:ascii="Times New Roman" w:eastAsia="Times New Roman" w:hAnsi="Times New Roman"/>
          <w:i/>
          <w:iCs/>
          <w:sz w:val="24"/>
          <w:szCs w:val="24"/>
          <w:lang w:eastAsia="en-US"/>
        </w:rPr>
        <w:t>Health and wealth from medicinal aromatic plants</w:t>
      </w:r>
      <w:r w:rsidRPr="006F03CE">
        <w:rPr>
          <w:rFonts w:ascii="Times New Roman" w:eastAsia="Times New Roman" w:hAnsi="Times New Roman"/>
          <w:sz w:val="24"/>
          <w:szCs w:val="24"/>
          <w:lang w:eastAsia="en-US"/>
        </w:rPr>
        <w:t xml:space="preserve">. Food and Agriculture Organization of the United Nations. </w:t>
      </w:r>
      <w:hyperlink r:id="rId10" w:history="1">
        <w:r w:rsidRPr="006F03CE">
          <w:rPr>
            <w:rFonts w:ascii="Times New Roman" w:eastAsia="Times New Roman" w:hAnsi="Times New Roman"/>
            <w:color w:val="0000FF"/>
            <w:sz w:val="24"/>
            <w:szCs w:val="24"/>
            <w:u w:val="single"/>
            <w:lang w:eastAsia="en-US"/>
          </w:rPr>
          <w:t>https://www.fao.org/4/i2473e/i2473e00.pdf</w:t>
        </w:r>
      </w:hyperlink>
      <w:r w:rsidRPr="006F03CE">
        <w:rPr>
          <w:rFonts w:ascii="Times New Roman" w:eastAsia="Times New Roman" w:hAnsi="Times New Roman"/>
          <w:sz w:val="24"/>
          <w:szCs w:val="24"/>
          <w:lang w:eastAsia="en-US"/>
        </w:rPr>
        <w:t xml:space="preserve"> </w:t>
      </w:r>
    </w:p>
    <w:p w14:paraId="346DD5F4" w14:textId="19F1B5E7" w:rsidR="006F03CE" w:rsidRPr="006F03CE" w:rsidRDefault="006F03CE" w:rsidP="006F03CE">
      <w:pPr>
        <w:suppressAutoHyphens w:val="0"/>
        <w:spacing w:after="0" w:line="240" w:lineRule="auto"/>
        <w:ind w:left="540" w:hanging="540"/>
        <w:jc w:val="both"/>
        <w:rPr>
          <w:rFonts w:ascii="Times New Roman" w:eastAsia="Times New Roman" w:hAnsi="Times New Roman"/>
          <w:sz w:val="24"/>
          <w:szCs w:val="24"/>
          <w:lang w:eastAsia="en-US"/>
        </w:rPr>
      </w:pPr>
      <w:r w:rsidRPr="006F03CE">
        <w:rPr>
          <w:rFonts w:ascii="Times New Roman" w:eastAsia="Times New Roman" w:hAnsi="Times New Roman"/>
          <w:sz w:val="24"/>
          <w:szCs w:val="24"/>
          <w:lang w:eastAsia="en-US"/>
        </w:rPr>
        <w:t xml:space="preserve">Kaplinsky, R., &amp; Morris, M. (2001). </w:t>
      </w:r>
      <w:r w:rsidRPr="006F03CE">
        <w:rPr>
          <w:rFonts w:ascii="Times New Roman" w:eastAsia="Times New Roman" w:hAnsi="Times New Roman"/>
          <w:i/>
          <w:iCs/>
          <w:sz w:val="24"/>
          <w:szCs w:val="24"/>
          <w:lang w:eastAsia="en-US"/>
        </w:rPr>
        <w:t>A handbook for value chain research</w:t>
      </w:r>
      <w:r w:rsidRPr="006F03CE">
        <w:rPr>
          <w:rFonts w:ascii="Times New Roman" w:eastAsia="Times New Roman" w:hAnsi="Times New Roman"/>
          <w:sz w:val="24"/>
          <w:szCs w:val="24"/>
          <w:lang w:eastAsia="en-US"/>
        </w:rPr>
        <w:t xml:space="preserve">. Institute of Development Studies. </w:t>
      </w:r>
      <w:hyperlink r:id="rId11" w:history="1">
        <w:r w:rsidRPr="006F03CE">
          <w:rPr>
            <w:rFonts w:ascii="Times New Roman" w:eastAsia="Times New Roman" w:hAnsi="Times New Roman"/>
            <w:color w:val="0000FF"/>
            <w:sz w:val="24"/>
            <w:szCs w:val="24"/>
            <w:u w:val="single"/>
            <w:lang w:eastAsia="en-US"/>
          </w:rPr>
          <w:t>https://opendocs.ids.ac.uk/articles/report/A_Handbook_for_Value_Chain_Research/32676570</w:t>
        </w:r>
      </w:hyperlink>
    </w:p>
    <w:p w14:paraId="74B5BE37" w14:textId="68DC1E61" w:rsidR="006F03CE" w:rsidRPr="006F03CE" w:rsidRDefault="006F03CE" w:rsidP="006F03CE">
      <w:pPr>
        <w:suppressAutoHyphens w:val="0"/>
        <w:spacing w:after="0" w:line="240" w:lineRule="auto"/>
        <w:ind w:left="540" w:hanging="540"/>
        <w:jc w:val="both"/>
        <w:rPr>
          <w:rFonts w:ascii="Times New Roman" w:eastAsia="Times New Roman" w:hAnsi="Times New Roman"/>
          <w:sz w:val="24"/>
          <w:szCs w:val="24"/>
          <w:lang w:eastAsia="en-US"/>
        </w:rPr>
      </w:pPr>
      <w:proofErr w:type="spellStart"/>
      <w:r w:rsidRPr="006F03CE">
        <w:rPr>
          <w:rFonts w:ascii="Times New Roman" w:eastAsia="Times New Roman" w:hAnsi="Times New Roman"/>
          <w:sz w:val="24"/>
          <w:szCs w:val="24"/>
          <w:lang w:eastAsia="en-US"/>
        </w:rPr>
        <w:t>Lv</w:t>
      </w:r>
      <w:proofErr w:type="spellEnd"/>
      <w:r w:rsidRPr="006F03CE">
        <w:rPr>
          <w:rFonts w:ascii="Times New Roman" w:eastAsia="Times New Roman" w:hAnsi="Times New Roman"/>
          <w:sz w:val="24"/>
          <w:szCs w:val="24"/>
          <w:lang w:eastAsia="en-US"/>
        </w:rPr>
        <w:t xml:space="preserve">, G., Li, Z., Zhao, Z., Liu, H., Li, L., &amp; Li, M. (2024). The factors affecting the development of medicinal plants from a value chain perspective. </w:t>
      </w:r>
      <w:r w:rsidRPr="006F03CE">
        <w:rPr>
          <w:rFonts w:ascii="Times New Roman" w:eastAsia="Times New Roman" w:hAnsi="Times New Roman"/>
          <w:i/>
          <w:iCs/>
          <w:sz w:val="24"/>
          <w:szCs w:val="24"/>
          <w:lang w:eastAsia="en-US"/>
        </w:rPr>
        <w:t>Planta, 259</w:t>
      </w:r>
      <w:r w:rsidRPr="006F03CE">
        <w:rPr>
          <w:rFonts w:ascii="Times New Roman" w:eastAsia="Times New Roman" w:hAnsi="Times New Roman"/>
          <w:sz w:val="24"/>
          <w:szCs w:val="24"/>
          <w:lang w:eastAsia="en-US"/>
        </w:rPr>
        <w:t xml:space="preserve">, Article 108. </w:t>
      </w:r>
      <w:hyperlink r:id="rId12" w:history="1">
        <w:r w:rsidRPr="006F03CE">
          <w:rPr>
            <w:rFonts w:ascii="Times New Roman" w:eastAsia="Times New Roman" w:hAnsi="Times New Roman"/>
            <w:color w:val="0000FF"/>
            <w:sz w:val="24"/>
            <w:szCs w:val="24"/>
            <w:u w:val="single"/>
            <w:lang w:eastAsia="en-US"/>
          </w:rPr>
          <w:t>https://doi.org/10.1007/s00425-024-04380-8</w:t>
        </w:r>
      </w:hyperlink>
    </w:p>
    <w:p w14:paraId="7B4F363E" w14:textId="291D357C" w:rsidR="006F03CE" w:rsidRPr="006F03CE" w:rsidRDefault="006F03CE" w:rsidP="006F03CE">
      <w:pPr>
        <w:suppressAutoHyphens w:val="0"/>
        <w:spacing w:after="0" w:line="240" w:lineRule="auto"/>
        <w:ind w:left="540" w:hanging="540"/>
        <w:jc w:val="both"/>
        <w:rPr>
          <w:rFonts w:ascii="Times New Roman" w:eastAsia="Times New Roman" w:hAnsi="Times New Roman"/>
          <w:sz w:val="24"/>
          <w:szCs w:val="24"/>
          <w:lang w:eastAsia="en-US"/>
        </w:rPr>
      </w:pPr>
      <w:r w:rsidRPr="006F03CE">
        <w:rPr>
          <w:rFonts w:ascii="Times New Roman" w:eastAsia="Times New Roman" w:hAnsi="Times New Roman"/>
          <w:sz w:val="24"/>
          <w:szCs w:val="24"/>
          <w:lang w:eastAsia="en-US"/>
        </w:rPr>
        <w:t xml:space="preserve">Dien, T. T., Hung, P. D., &amp; Thang, N. V. (2025). Linkages in production and marketing of medicinal plants by cooperatives in Tuyen Quang Province, Vietnam. </w:t>
      </w:r>
      <w:r w:rsidRPr="006F03CE">
        <w:rPr>
          <w:rFonts w:ascii="Times New Roman" w:eastAsia="Times New Roman" w:hAnsi="Times New Roman"/>
          <w:i/>
          <w:iCs/>
          <w:sz w:val="24"/>
          <w:szCs w:val="24"/>
          <w:lang w:eastAsia="en-US"/>
        </w:rPr>
        <w:t>Journal of Global Economics, Management and Business Research, 17</w:t>
      </w:r>
      <w:r w:rsidRPr="006F03CE">
        <w:rPr>
          <w:rFonts w:ascii="Times New Roman" w:eastAsia="Times New Roman" w:hAnsi="Times New Roman"/>
          <w:sz w:val="24"/>
          <w:szCs w:val="24"/>
          <w:lang w:eastAsia="en-US"/>
        </w:rPr>
        <w:t xml:space="preserve">(2), 62–77. </w:t>
      </w:r>
      <w:hyperlink r:id="rId13" w:history="1">
        <w:r w:rsidRPr="006F03CE">
          <w:rPr>
            <w:rFonts w:ascii="Times New Roman" w:eastAsia="Times New Roman" w:hAnsi="Times New Roman"/>
            <w:color w:val="0000FF"/>
            <w:sz w:val="24"/>
            <w:szCs w:val="24"/>
            <w:u w:val="single"/>
            <w:lang w:eastAsia="en-US"/>
          </w:rPr>
          <w:t>https://doi.org/10.56557/jgembr/2025/v17i29381</w:t>
        </w:r>
      </w:hyperlink>
    </w:p>
    <w:p w14:paraId="28E0E8E1" w14:textId="4290BDAE" w:rsidR="006F03CE" w:rsidRPr="006F03CE" w:rsidRDefault="006F03CE" w:rsidP="006F03CE">
      <w:pPr>
        <w:suppressAutoHyphens w:val="0"/>
        <w:spacing w:after="0" w:line="240" w:lineRule="auto"/>
        <w:ind w:left="540" w:hanging="540"/>
        <w:jc w:val="both"/>
        <w:rPr>
          <w:rFonts w:ascii="Times New Roman" w:eastAsia="Times New Roman" w:hAnsi="Times New Roman"/>
          <w:sz w:val="24"/>
          <w:szCs w:val="24"/>
          <w:lang w:eastAsia="en-US"/>
        </w:rPr>
      </w:pPr>
      <w:r w:rsidRPr="006F03CE">
        <w:rPr>
          <w:rFonts w:ascii="Times New Roman" w:eastAsia="Times New Roman" w:hAnsi="Times New Roman"/>
          <w:sz w:val="24"/>
          <w:szCs w:val="24"/>
          <w:lang w:eastAsia="en-US"/>
        </w:rPr>
        <w:t xml:space="preserve">Porter, M. E. (1985). </w:t>
      </w:r>
      <w:r w:rsidRPr="006F03CE">
        <w:rPr>
          <w:rFonts w:ascii="Times New Roman" w:eastAsia="Times New Roman" w:hAnsi="Times New Roman"/>
          <w:i/>
          <w:iCs/>
          <w:sz w:val="24"/>
          <w:szCs w:val="24"/>
          <w:lang w:eastAsia="en-US"/>
        </w:rPr>
        <w:t>Competitive advantage: Creating and sustaining superior performance</w:t>
      </w:r>
      <w:r w:rsidRPr="006F03CE">
        <w:rPr>
          <w:rFonts w:ascii="Times New Roman" w:eastAsia="Times New Roman" w:hAnsi="Times New Roman"/>
          <w:sz w:val="24"/>
          <w:szCs w:val="24"/>
          <w:lang w:eastAsia="en-US"/>
        </w:rPr>
        <w:t xml:space="preserve">. Free Press. </w:t>
      </w:r>
      <w:hyperlink r:id="rId14" w:history="1">
        <w:r w:rsidRPr="006F03CE">
          <w:rPr>
            <w:rFonts w:ascii="Times New Roman" w:eastAsia="Times New Roman" w:hAnsi="Times New Roman"/>
            <w:color w:val="0000FF"/>
            <w:sz w:val="24"/>
            <w:szCs w:val="24"/>
            <w:u w:val="single"/>
            <w:lang w:eastAsia="en-US"/>
          </w:rPr>
          <w:t>https://www.simonandschuster.com/books/Competitive-Advantage/Michael-E-Porter/9780684841465</w:t>
        </w:r>
      </w:hyperlink>
    </w:p>
    <w:p w14:paraId="5752B90F" w14:textId="45C9A004" w:rsidR="006F03CE" w:rsidRPr="006F03CE" w:rsidRDefault="006F03CE" w:rsidP="006F03CE">
      <w:pPr>
        <w:suppressAutoHyphens w:val="0"/>
        <w:spacing w:after="0" w:line="240" w:lineRule="auto"/>
        <w:ind w:left="540" w:hanging="540"/>
        <w:jc w:val="both"/>
        <w:rPr>
          <w:rFonts w:ascii="Times New Roman" w:eastAsia="Times New Roman" w:hAnsi="Times New Roman"/>
          <w:sz w:val="24"/>
          <w:szCs w:val="24"/>
          <w:lang w:eastAsia="en-US"/>
        </w:rPr>
      </w:pPr>
      <w:r w:rsidRPr="006F03CE">
        <w:rPr>
          <w:rFonts w:ascii="Times New Roman" w:eastAsia="Times New Roman" w:hAnsi="Times New Roman"/>
          <w:sz w:val="24"/>
          <w:szCs w:val="24"/>
          <w:lang w:eastAsia="en-US"/>
        </w:rPr>
        <w:t xml:space="preserve">Rogers, E. M. (2003). </w:t>
      </w:r>
      <w:r w:rsidRPr="006F03CE">
        <w:rPr>
          <w:rFonts w:ascii="Times New Roman" w:eastAsia="Times New Roman" w:hAnsi="Times New Roman"/>
          <w:i/>
          <w:iCs/>
          <w:sz w:val="24"/>
          <w:szCs w:val="24"/>
          <w:lang w:eastAsia="en-US"/>
        </w:rPr>
        <w:t>Diffusion of innovations</w:t>
      </w:r>
      <w:r w:rsidRPr="006F03CE">
        <w:rPr>
          <w:rFonts w:ascii="Times New Roman" w:eastAsia="Times New Roman" w:hAnsi="Times New Roman"/>
          <w:sz w:val="24"/>
          <w:szCs w:val="24"/>
          <w:lang w:eastAsia="en-US"/>
        </w:rPr>
        <w:t xml:space="preserve"> (5th ed.). Free Press. </w:t>
      </w:r>
      <w:hyperlink r:id="rId15" w:history="1">
        <w:r w:rsidRPr="006F03CE">
          <w:rPr>
            <w:rFonts w:ascii="Times New Roman" w:eastAsia="Times New Roman" w:hAnsi="Times New Roman"/>
            <w:color w:val="0000FF"/>
            <w:sz w:val="24"/>
            <w:szCs w:val="24"/>
            <w:u w:val="single"/>
            <w:lang w:eastAsia="en-US"/>
          </w:rPr>
          <w:t>https://www.simonandschuster.com/books/Diffusion-of-Innovations-5th-Edition/Everett-M-Rogers/9780743222099</w:t>
        </w:r>
      </w:hyperlink>
    </w:p>
    <w:p w14:paraId="1B924C91" w14:textId="630C9131" w:rsidR="006F03CE" w:rsidRPr="006F03CE" w:rsidRDefault="006F03CE" w:rsidP="006F03CE">
      <w:pPr>
        <w:suppressAutoHyphens w:val="0"/>
        <w:spacing w:after="0" w:line="240" w:lineRule="auto"/>
        <w:ind w:left="540" w:hanging="540"/>
        <w:jc w:val="both"/>
        <w:rPr>
          <w:rFonts w:ascii="Times New Roman" w:eastAsia="Times New Roman" w:hAnsi="Times New Roman"/>
          <w:sz w:val="24"/>
          <w:szCs w:val="24"/>
          <w:lang w:eastAsia="en-US"/>
        </w:rPr>
      </w:pPr>
      <w:r w:rsidRPr="006F03CE">
        <w:rPr>
          <w:rFonts w:ascii="Times New Roman" w:eastAsia="Times New Roman" w:hAnsi="Times New Roman"/>
          <w:sz w:val="24"/>
          <w:szCs w:val="24"/>
          <w:lang w:eastAsia="en-US"/>
        </w:rPr>
        <w:t xml:space="preserve">Williamson, O. E. (1985). </w:t>
      </w:r>
      <w:r w:rsidRPr="006F03CE">
        <w:rPr>
          <w:rFonts w:ascii="Times New Roman" w:eastAsia="Times New Roman" w:hAnsi="Times New Roman"/>
          <w:i/>
          <w:iCs/>
          <w:sz w:val="24"/>
          <w:szCs w:val="24"/>
          <w:lang w:eastAsia="en-US"/>
        </w:rPr>
        <w:t>The economic institutions of capitalism: Firms, markets, relational contracting</w:t>
      </w:r>
      <w:r w:rsidRPr="006F03CE">
        <w:rPr>
          <w:rFonts w:ascii="Times New Roman" w:eastAsia="Times New Roman" w:hAnsi="Times New Roman"/>
          <w:sz w:val="24"/>
          <w:szCs w:val="24"/>
          <w:lang w:eastAsia="en-US"/>
        </w:rPr>
        <w:t xml:space="preserve">. Free Press. </w:t>
      </w:r>
      <w:hyperlink r:id="rId16" w:history="1">
        <w:r w:rsidRPr="006F03CE">
          <w:rPr>
            <w:rFonts w:ascii="Times New Roman" w:eastAsia="Times New Roman" w:hAnsi="Times New Roman"/>
            <w:color w:val="0000FF"/>
            <w:sz w:val="24"/>
            <w:szCs w:val="24"/>
            <w:u w:val="single"/>
            <w:lang w:eastAsia="en-US"/>
          </w:rPr>
          <w:t>https://www.simonandschuster.com/books/The-Economic-Intstitutions-of-Capitalism/Oliver-E-Williamson/9780684863740</w:t>
        </w:r>
      </w:hyperlink>
    </w:p>
    <w:p w14:paraId="56902187" w14:textId="742AF989" w:rsidR="006F03CE" w:rsidRPr="006F03CE" w:rsidRDefault="006F03CE" w:rsidP="006F03CE">
      <w:pPr>
        <w:suppressAutoHyphens w:val="0"/>
        <w:spacing w:after="0" w:line="240" w:lineRule="auto"/>
        <w:ind w:left="540" w:hanging="540"/>
        <w:jc w:val="both"/>
        <w:rPr>
          <w:rFonts w:ascii="Times New Roman" w:eastAsia="Times New Roman" w:hAnsi="Times New Roman"/>
          <w:sz w:val="24"/>
          <w:szCs w:val="24"/>
          <w:lang w:eastAsia="en-US"/>
        </w:rPr>
      </w:pPr>
      <w:r w:rsidRPr="006F03CE">
        <w:rPr>
          <w:rFonts w:ascii="Times New Roman" w:eastAsia="Times New Roman" w:hAnsi="Times New Roman"/>
          <w:sz w:val="24"/>
          <w:szCs w:val="24"/>
          <w:lang w:eastAsia="en-US"/>
        </w:rPr>
        <w:t xml:space="preserve">World Health Organization. (2019). </w:t>
      </w:r>
      <w:r w:rsidRPr="006F03CE">
        <w:rPr>
          <w:rFonts w:ascii="Times New Roman" w:eastAsia="Times New Roman" w:hAnsi="Times New Roman"/>
          <w:i/>
          <w:iCs/>
          <w:sz w:val="24"/>
          <w:szCs w:val="24"/>
          <w:lang w:eastAsia="en-US"/>
        </w:rPr>
        <w:t>WHO global report on traditional and complementary medicine 2019</w:t>
      </w:r>
      <w:r w:rsidRPr="006F03CE">
        <w:rPr>
          <w:rFonts w:ascii="Times New Roman" w:eastAsia="Times New Roman" w:hAnsi="Times New Roman"/>
          <w:sz w:val="24"/>
          <w:szCs w:val="24"/>
          <w:lang w:eastAsia="en-US"/>
        </w:rPr>
        <w:t xml:space="preserve">. </w:t>
      </w:r>
      <w:hyperlink r:id="rId17" w:history="1">
        <w:r w:rsidRPr="006F03CE">
          <w:rPr>
            <w:rFonts w:ascii="Times New Roman" w:eastAsia="Times New Roman" w:hAnsi="Times New Roman"/>
            <w:color w:val="0000FF"/>
            <w:sz w:val="24"/>
            <w:szCs w:val="24"/>
            <w:u w:val="single"/>
            <w:lang w:eastAsia="en-US"/>
          </w:rPr>
          <w:t>https://www.who.int/publications/i/item/978924151536</w:t>
        </w:r>
      </w:hyperlink>
    </w:p>
    <w:p w14:paraId="7263237D" w14:textId="2FB3FCD3" w:rsidR="006F03CE" w:rsidRPr="006F03CE" w:rsidRDefault="006F03CE" w:rsidP="006F03CE">
      <w:pPr>
        <w:suppressAutoHyphens w:val="0"/>
        <w:spacing w:after="0" w:line="240" w:lineRule="auto"/>
        <w:ind w:left="540" w:hanging="540"/>
        <w:jc w:val="both"/>
        <w:rPr>
          <w:rFonts w:ascii="Times New Roman" w:eastAsia="Times New Roman" w:hAnsi="Times New Roman"/>
          <w:sz w:val="24"/>
          <w:szCs w:val="24"/>
          <w:lang w:eastAsia="en-US"/>
        </w:rPr>
      </w:pPr>
      <w:proofErr w:type="spellStart"/>
      <w:r w:rsidRPr="006F03CE">
        <w:rPr>
          <w:rFonts w:ascii="Times New Roman" w:eastAsia="Times New Roman" w:hAnsi="Times New Roman"/>
          <w:sz w:val="24"/>
          <w:szCs w:val="24"/>
          <w:lang w:eastAsia="en-US"/>
        </w:rPr>
        <w:t>Çarıkcı</w:t>
      </w:r>
      <w:proofErr w:type="spellEnd"/>
      <w:r w:rsidRPr="006F03CE">
        <w:rPr>
          <w:rFonts w:ascii="Times New Roman" w:eastAsia="Times New Roman" w:hAnsi="Times New Roman"/>
          <w:sz w:val="24"/>
          <w:szCs w:val="24"/>
          <w:lang w:eastAsia="en-US"/>
        </w:rPr>
        <w:t xml:space="preserve">, B., &amp; Uysal, O. (2025). Understanding cooperative members perceptions in the DOKAP Region. </w:t>
      </w:r>
      <w:r w:rsidRPr="006F03CE">
        <w:rPr>
          <w:rFonts w:ascii="Times New Roman" w:eastAsia="Times New Roman" w:hAnsi="Times New Roman"/>
          <w:i/>
          <w:iCs/>
          <w:sz w:val="24"/>
          <w:szCs w:val="24"/>
          <w:lang w:eastAsia="en-US"/>
        </w:rPr>
        <w:t>Asian Journal of Agricultural Extension, Economics &amp; Sociology, 43</w:t>
      </w:r>
      <w:r w:rsidRPr="006F03CE">
        <w:rPr>
          <w:rFonts w:ascii="Times New Roman" w:eastAsia="Times New Roman" w:hAnsi="Times New Roman"/>
          <w:sz w:val="24"/>
          <w:szCs w:val="24"/>
          <w:lang w:eastAsia="en-US"/>
        </w:rPr>
        <w:t xml:space="preserve">(12), 25–37. </w:t>
      </w:r>
      <w:hyperlink r:id="rId18" w:history="1">
        <w:r w:rsidRPr="006F03CE">
          <w:rPr>
            <w:rFonts w:ascii="Times New Roman" w:eastAsia="Times New Roman" w:hAnsi="Times New Roman"/>
            <w:color w:val="0000FF"/>
            <w:sz w:val="24"/>
            <w:szCs w:val="24"/>
            <w:u w:val="single"/>
            <w:lang w:eastAsia="en-US"/>
          </w:rPr>
          <w:t>https://doi.org/10.9734/ajaees/2025/v43i122854</w:t>
        </w:r>
      </w:hyperlink>
    </w:p>
    <w:p w14:paraId="60555E61" w14:textId="26F6EE77" w:rsidR="006F03CE" w:rsidRPr="006F03CE" w:rsidRDefault="006F03CE" w:rsidP="006F03CE">
      <w:pPr>
        <w:suppressAutoHyphens w:val="0"/>
        <w:spacing w:after="0" w:line="240" w:lineRule="auto"/>
        <w:ind w:left="540" w:hanging="540"/>
        <w:jc w:val="both"/>
        <w:rPr>
          <w:rFonts w:ascii="Times New Roman" w:eastAsia="Times New Roman" w:hAnsi="Times New Roman"/>
          <w:sz w:val="24"/>
          <w:szCs w:val="24"/>
          <w:lang w:eastAsia="en-US"/>
        </w:rPr>
      </w:pPr>
      <w:r w:rsidRPr="006F03CE">
        <w:rPr>
          <w:rFonts w:ascii="Times New Roman" w:eastAsia="Times New Roman" w:hAnsi="Times New Roman"/>
          <w:sz w:val="24"/>
          <w:szCs w:val="24"/>
          <w:lang w:eastAsia="en-US"/>
        </w:rPr>
        <w:lastRenderedPageBreak/>
        <w:t xml:space="preserve">Mishra, V., Ishdorj, A., Tabares Villarreal, E., &amp; Norton, R. (2025). Collaboration in agricultural value chains: A scoping review of the evidence from developing countries. </w:t>
      </w:r>
      <w:r w:rsidRPr="006F03CE">
        <w:rPr>
          <w:rFonts w:ascii="Times New Roman" w:eastAsia="Times New Roman" w:hAnsi="Times New Roman"/>
          <w:i/>
          <w:iCs/>
          <w:sz w:val="24"/>
          <w:szCs w:val="24"/>
          <w:lang w:eastAsia="en-US"/>
        </w:rPr>
        <w:t>Journal of Agribusiness in Developing and Emerging Economies, 15</w:t>
      </w:r>
      <w:r w:rsidRPr="006F03CE">
        <w:rPr>
          <w:rFonts w:ascii="Times New Roman" w:eastAsia="Times New Roman" w:hAnsi="Times New Roman"/>
          <w:sz w:val="24"/>
          <w:szCs w:val="24"/>
          <w:lang w:eastAsia="en-US"/>
        </w:rPr>
        <w:t xml:space="preserve">(6), 1168–1192. </w:t>
      </w:r>
      <w:hyperlink r:id="rId19" w:history="1">
        <w:r w:rsidRPr="006F03CE">
          <w:rPr>
            <w:rFonts w:ascii="Times New Roman" w:eastAsia="Times New Roman" w:hAnsi="Times New Roman"/>
            <w:color w:val="0000FF"/>
            <w:sz w:val="24"/>
            <w:szCs w:val="24"/>
            <w:u w:val="single"/>
            <w:lang w:eastAsia="en-US"/>
          </w:rPr>
          <w:t>https://doi.org/10.1108/JADEE-12-2023-0311</w:t>
        </w:r>
      </w:hyperlink>
    </w:p>
    <w:p w14:paraId="4612A5B3" w14:textId="6A270D77" w:rsidR="006F03CE" w:rsidRPr="006F03CE" w:rsidRDefault="006F03CE" w:rsidP="006F03CE">
      <w:pPr>
        <w:suppressAutoHyphens w:val="0"/>
        <w:spacing w:after="0" w:line="240" w:lineRule="auto"/>
        <w:ind w:left="540" w:hanging="540"/>
        <w:jc w:val="both"/>
        <w:rPr>
          <w:rFonts w:ascii="Times New Roman" w:eastAsia="Times New Roman" w:hAnsi="Times New Roman"/>
          <w:sz w:val="24"/>
          <w:szCs w:val="24"/>
          <w:lang w:eastAsia="en-US"/>
        </w:rPr>
      </w:pPr>
      <w:r w:rsidRPr="006F03CE">
        <w:rPr>
          <w:rFonts w:ascii="Times New Roman" w:eastAsia="Times New Roman" w:hAnsi="Times New Roman"/>
          <w:sz w:val="24"/>
          <w:szCs w:val="24"/>
          <w:lang w:eastAsia="en-US"/>
        </w:rPr>
        <w:t xml:space="preserve">Wanjiru, C. A., &amp; Waweru, F. W. (2025). Liquidity and financial performance in SACCOs: Evidence from Kiambu County, Kenya. </w:t>
      </w:r>
      <w:r w:rsidRPr="006F03CE">
        <w:rPr>
          <w:rFonts w:ascii="Times New Roman" w:eastAsia="Times New Roman" w:hAnsi="Times New Roman"/>
          <w:i/>
          <w:iCs/>
          <w:sz w:val="24"/>
          <w:szCs w:val="24"/>
          <w:lang w:eastAsia="en-US"/>
        </w:rPr>
        <w:t>Asian Journal of Economics, Finance and Management, 7</w:t>
      </w:r>
      <w:r w:rsidRPr="006F03CE">
        <w:rPr>
          <w:rFonts w:ascii="Times New Roman" w:eastAsia="Times New Roman" w:hAnsi="Times New Roman"/>
          <w:sz w:val="24"/>
          <w:szCs w:val="24"/>
          <w:lang w:eastAsia="en-US"/>
        </w:rPr>
        <w:t xml:space="preserve">(1), 123–137. </w:t>
      </w:r>
      <w:hyperlink r:id="rId20" w:history="1">
        <w:r w:rsidRPr="006F03CE">
          <w:rPr>
            <w:rFonts w:ascii="Times New Roman" w:eastAsia="Times New Roman" w:hAnsi="Times New Roman"/>
            <w:color w:val="0000FF"/>
            <w:sz w:val="24"/>
            <w:szCs w:val="24"/>
            <w:u w:val="single"/>
            <w:lang w:eastAsia="en-US"/>
          </w:rPr>
          <w:t>https://doi.org/10.56557/ajefm/2025/v7i1259</w:t>
        </w:r>
      </w:hyperlink>
    </w:p>
    <w:p w14:paraId="58B0749D" w14:textId="773C7DF2" w:rsidR="006F03CE" w:rsidRPr="006F03CE" w:rsidRDefault="006F03CE" w:rsidP="006F03CE">
      <w:pPr>
        <w:ind w:left="540" w:hanging="540"/>
        <w:jc w:val="both"/>
      </w:pPr>
      <w:r w:rsidRPr="006F03CE">
        <w:rPr>
          <w:rFonts w:ascii="Times New Roman" w:eastAsia="Times New Roman" w:hAnsi="Times New Roman"/>
          <w:sz w:val="24"/>
          <w:szCs w:val="24"/>
          <w:lang w:val="nl-BE" w:eastAsia="en-US"/>
        </w:rPr>
        <w:t xml:space="preserve">Zheng, Y., Dou, X., &amp; Wang, X. (2026). </w:t>
      </w:r>
      <w:r w:rsidRPr="006F03CE">
        <w:rPr>
          <w:rFonts w:ascii="Times New Roman" w:eastAsia="Times New Roman" w:hAnsi="Times New Roman"/>
          <w:sz w:val="24"/>
          <w:szCs w:val="24"/>
          <w:lang w:eastAsia="en-US"/>
        </w:rPr>
        <w:t xml:space="preserve">What drives the digital transformation of farmers’ cooperatives? An empirical analysis based on the TOE framework. </w:t>
      </w:r>
      <w:r w:rsidRPr="006F03CE">
        <w:rPr>
          <w:rFonts w:ascii="Times New Roman" w:eastAsia="Times New Roman" w:hAnsi="Times New Roman"/>
          <w:i/>
          <w:iCs/>
          <w:sz w:val="24"/>
          <w:szCs w:val="24"/>
          <w:lang w:eastAsia="en-US"/>
        </w:rPr>
        <w:t>Agricultural and Food Economics, 14</w:t>
      </w:r>
      <w:r w:rsidRPr="006F03CE">
        <w:rPr>
          <w:rFonts w:ascii="Times New Roman" w:eastAsia="Times New Roman" w:hAnsi="Times New Roman"/>
          <w:sz w:val="24"/>
          <w:szCs w:val="24"/>
          <w:lang w:eastAsia="en-US"/>
        </w:rPr>
        <w:t xml:space="preserve">, Article 3. </w:t>
      </w:r>
      <w:hyperlink r:id="rId21" w:history="1">
        <w:r w:rsidRPr="006F03CE">
          <w:rPr>
            <w:rFonts w:ascii="Times New Roman" w:eastAsia="Times New Roman" w:hAnsi="Times New Roman"/>
            <w:color w:val="0000FF"/>
            <w:sz w:val="24"/>
            <w:szCs w:val="24"/>
            <w:u w:val="single"/>
            <w:lang w:eastAsia="en-US"/>
          </w:rPr>
          <w:t>https://doi.org/10.1186/s40100-026-00453-2</w:t>
        </w:r>
      </w:hyperlink>
    </w:p>
    <w:sectPr w:rsidR="006F03CE" w:rsidRPr="006F03CE">
      <w:headerReference w:type="default" r:id="rId22"/>
      <w:footerReference w:type="default" r:id="rId23"/>
      <w:pgSz w:w="12240" w:h="15840"/>
      <w:pgMar w:top="851" w:right="1134" w:bottom="1418" w:left="1701" w:header="720" w:footer="590" w:gutter="0"/>
      <w:pgNumType w:start="1"/>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DBEA60" w14:textId="77777777" w:rsidR="002D6BE7" w:rsidRDefault="002D6BE7">
      <w:pPr>
        <w:spacing w:after="0" w:line="240" w:lineRule="auto"/>
      </w:pPr>
      <w:r>
        <w:separator/>
      </w:r>
    </w:p>
  </w:endnote>
  <w:endnote w:type="continuationSeparator" w:id="0">
    <w:p w14:paraId="49D467F6" w14:textId="77777777" w:rsidR="002D6BE7" w:rsidRDefault="002D6B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nTime">
    <w:charset w:val="00"/>
    <w:family w:val="swiss"/>
    <w:pitch w:val="variable"/>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Noto Sans CJK SC">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00998" w14:textId="77777777" w:rsidR="000A449B" w:rsidRDefault="00000000">
    <w:pPr>
      <w:pStyle w:val="Footer"/>
      <w:jc w:val="center"/>
    </w:pPr>
    <w:r>
      <w:fldChar w:fldCharType="begin"/>
    </w:r>
    <w:r>
      <w:instrText xml:space="preserve"> PAGE </w:instrText>
    </w:r>
    <w:r>
      <w:fldChar w:fldCharType="separate"/>
    </w:r>
    <w:r>
      <w:t>13</w:t>
    </w:r>
    <w:r>
      <w:fldChar w:fldCharType="end"/>
    </w:r>
  </w:p>
  <w:p w14:paraId="70ACC948" w14:textId="77777777" w:rsidR="000A449B" w:rsidRDefault="000A44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C28A99" w14:textId="77777777" w:rsidR="002D6BE7" w:rsidRDefault="002D6BE7">
      <w:pPr>
        <w:spacing w:after="0" w:line="240" w:lineRule="auto"/>
      </w:pPr>
      <w:r>
        <w:separator/>
      </w:r>
    </w:p>
  </w:footnote>
  <w:footnote w:type="continuationSeparator" w:id="0">
    <w:p w14:paraId="32BA4EC6" w14:textId="77777777" w:rsidR="002D6BE7" w:rsidRDefault="002D6B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A0834" w14:textId="77777777" w:rsidR="000A449B" w:rsidRDefault="00000000">
    <w:pPr>
      <w:pStyle w:val="Header"/>
      <w:rPr>
        <w:lang w:eastAsia="en-US"/>
      </w:rPr>
    </w:pPr>
    <w:r>
      <w:rPr>
        <w:lang w:eastAsia="en-US"/>
      </w:rPr>
      <w:pict w14:anchorId="00A37C3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222861" o:spid="_x0000_s1025" type="#_x0000_t136" style="position:absolute;margin-left:0;margin-top:0;width:557.75pt;height:84.95pt;rotation:315;z-index:1;mso-wrap-style:none;mso-position-horizontal:center;mso-position-horizontal-relative:margin;mso-position-vertical:center;mso-position-vertical-relative:margin;v-text-anchor:middle" o:allowincell="f" fillcolor="silver" stroked="f" strokecolor="#3465a4">
          <v:fill opacity=".5" color2="#3f3f3f" o:detectmouseclick="t"/>
          <v:textpath style="font-family:&quot;Calibri&quot;;font-size:1pt" trim="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D2B10"/>
    <w:multiLevelType w:val="multilevel"/>
    <w:tmpl w:val="5B66C2E8"/>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2114412B"/>
    <w:multiLevelType w:val="hybridMultilevel"/>
    <w:tmpl w:val="B11404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62351C"/>
    <w:multiLevelType w:val="hybridMultilevel"/>
    <w:tmpl w:val="94D0870E"/>
    <w:lvl w:ilvl="0" w:tplc="04090001">
      <w:start w:val="2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BCA5716"/>
    <w:multiLevelType w:val="multilevel"/>
    <w:tmpl w:val="592EB82C"/>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523742007">
    <w:abstractNumId w:val="0"/>
  </w:num>
  <w:num w:numId="2" w16cid:durableId="1447965185">
    <w:abstractNumId w:val="3"/>
  </w:num>
  <w:num w:numId="3" w16cid:durableId="130513638">
    <w:abstractNumId w:val="1"/>
  </w:num>
  <w:num w:numId="4" w16cid:durableId="15434400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NotTrackMoves/>
  <w:defaultTabStop w:val="720"/>
  <w:autoHyphenation/>
  <w:hyphenationZone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jMzMDM0tDAwMTQ0MjFS0lEKTi0uzszPAykwrgUAwDoolCwAAAA="/>
  </w:docVars>
  <w:rsids>
    <w:rsidRoot w:val="000A449B"/>
    <w:rsid w:val="000A449B"/>
    <w:rsid w:val="000B2C93"/>
    <w:rsid w:val="002B2795"/>
    <w:rsid w:val="002B48CB"/>
    <w:rsid w:val="002D6BE7"/>
    <w:rsid w:val="003D7830"/>
    <w:rsid w:val="0057585F"/>
    <w:rsid w:val="006A14A2"/>
    <w:rsid w:val="006F03CE"/>
    <w:rsid w:val="00710F11"/>
    <w:rsid w:val="00964251"/>
    <w:rsid w:val="009708BD"/>
    <w:rsid w:val="00B47B2B"/>
    <w:rsid w:val="00D316EA"/>
    <w:rsid w:val="00D93840"/>
    <w:rsid w:val="00E079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FE1746"/>
  <w15:docId w15:val="{9CFA4FE9-72F3-4F47-A4EE-6B763A354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line="276" w:lineRule="auto"/>
    </w:pPr>
    <w:rPr>
      <w:rFonts w:ascii="Calibri" w:eastAsia="Calibri" w:hAnsi="Calibri" w:cs="Times New Roman"/>
      <w:sz w:val="22"/>
      <w:szCs w:val="22"/>
      <w:lang w:eastAsia="zh-CN"/>
    </w:rPr>
  </w:style>
  <w:style w:type="paragraph" w:styleId="Heading1">
    <w:name w:val="heading 1"/>
    <w:basedOn w:val="Normal"/>
    <w:next w:val="Normal"/>
    <w:uiPriority w:val="9"/>
    <w:qFormat/>
    <w:pPr>
      <w:keepNext/>
      <w:numPr>
        <w:numId w:val="1"/>
      </w:numPr>
      <w:spacing w:before="240" w:after="60"/>
      <w:outlineLvl w:val="0"/>
    </w:pPr>
    <w:rPr>
      <w:rFonts w:ascii="Calibri Light" w:eastAsia="Times New Roman" w:hAnsi="Calibri Light"/>
      <w:b/>
      <w:bCs/>
      <w:kern w:val="2"/>
      <w:sz w:val="32"/>
      <w:szCs w:val="32"/>
    </w:rPr>
  </w:style>
  <w:style w:type="paragraph" w:styleId="Heading2">
    <w:name w:val="heading 2"/>
    <w:basedOn w:val="Normal"/>
    <w:next w:val="Normal"/>
    <w:uiPriority w:val="9"/>
    <w:unhideWhenUsed/>
    <w:qFormat/>
    <w:pPr>
      <w:keepNext/>
      <w:numPr>
        <w:ilvl w:val="1"/>
        <w:numId w:val="1"/>
      </w:numPr>
      <w:spacing w:before="240" w:after="60" w:line="240" w:lineRule="auto"/>
      <w:outlineLvl w:val="1"/>
    </w:pPr>
    <w:rPr>
      <w:rFonts w:ascii="Cambria" w:eastAsia="Times New Roman" w:hAnsi="Cambria" w:cs="Cambria"/>
      <w:b/>
      <w:bCs/>
      <w:i/>
      <w:iCs/>
      <w:sz w:val="28"/>
      <w:szCs w:val="28"/>
    </w:rPr>
  </w:style>
  <w:style w:type="paragraph" w:styleId="Heading3">
    <w:name w:val="heading 3"/>
    <w:basedOn w:val="Normal"/>
    <w:next w:val="Normal"/>
    <w:uiPriority w:val="9"/>
    <w:unhideWhenUsed/>
    <w:qFormat/>
    <w:pPr>
      <w:keepNext/>
      <w:numPr>
        <w:ilvl w:val="2"/>
        <w:numId w:val="1"/>
      </w:numPr>
      <w:spacing w:before="240" w:after="60" w:line="360" w:lineRule="auto"/>
      <w:outlineLvl w:val="2"/>
    </w:pPr>
    <w:rPr>
      <w:rFonts w:ascii="Times New Roman" w:eastAsia="Times New Roman" w:hAnsi="Times New Roman" w:cs="Arial"/>
      <w:b/>
      <w:bCs/>
      <w:i/>
      <w:sz w:val="26"/>
      <w:szCs w:val="26"/>
    </w:rPr>
  </w:style>
  <w:style w:type="paragraph" w:styleId="Heading4">
    <w:name w:val="heading 4"/>
    <w:basedOn w:val="Normal"/>
    <w:next w:val="Normal"/>
    <w:uiPriority w:val="9"/>
    <w:unhideWhenUsed/>
    <w:qFormat/>
    <w:pPr>
      <w:keepNext/>
      <w:numPr>
        <w:ilvl w:val="3"/>
        <w:numId w:val="1"/>
      </w:numPr>
      <w:spacing w:before="240" w:after="60"/>
      <w:outlineLvl w:val="3"/>
    </w:pPr>
    <w:rPr>
      <w:rFonts w:eastAsia="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rFonts w:ascii="Wingdings" w:hAnsi="Wingdings" w:cs="Wingdings"/>
    </w:rPr>
  </w:style>
  <w:style w:type="character" w:customStyle="1" w:styleId="WW8Num1z1">
    <w:name w:val="WW8Num1z1"/>
    <w:qFormat/>
    <w:rPr>
      <w:rFonts w:ascii="Courier New" w:hAnsi="Courier New" w:cs="Courier New"/>
    </w:rPr>
  </w:style>
  <w:style w:type="character" w:customStyle="1" w:styleId="WW8Num1z3">
    <w:name w:val="WW8Num1z3"/>
    <w:qFormat/>
    <w:rPr>
      <w:rFonts w:ascii="Symbol" w:hAnsi="Symbol" w:cs="Symbol"/>
    </w:rPr>
  </w:style>
  <w:style w:type="character" w:customStyle="1" w:styleId="WW8Num2z0">
    <w:name w:val="WW8Num2z0"/>
    <w:qFormat/>
    <w:rPr>
      <w:rFonts w:ascii="Symbol" w:hAnsi="Symbol" w:cs="Symbol"/>
      <w:sz w:val="20"/>
    </w:rPr>
  </w:style>
  <w:style w:type="character" w:customStyle="1" w:styleId="WW8Num2z1">
    <w:name w:val="WW8Num2z1"/>
    <w:qFormat/>
    <w:rPr>
      <w:rFonts w:ascii="Courier New" w:hAnsi="Courier New" w:cs="Courier New"/>
      <w:sz w:val="20"/>
    </w:rPr>
  </w:style>
  <w:style w:type="character" w:customStyle="1" w:styleId="WW8Num2z2">
    <w:name w:val="WW8Num2z2"/>
    <w:qFormat/>
    <w:rPr>
      <w:rFonts w:ascii="Wingdings" w:hAnsi="Wingdings" w:cs="Wingdings"/>
      <w:sz w:val="20"/>
    </w:rPr>
  </w:style>
  <w:style w:type="character" w:customStyle="1" w:styleId="WW8Num3z0">
    <w:name w:val="WW8Num3z0"/>
    <w:qFormat/>
    <w:rPr>
      <w:rFonts w:ascii="Symbol" w:hAnsi="Symbol" w:cs="Symbol"/>
      <w:sz w:val="20"/>
    </w:rPr>
  </w:style>
  <w:style w:type="character" w:customStyle="1" w:styleId="WW8Num3z1">
    <w:name w:val="WW8Num3z1"/>
    <w:qFormat/>
    <w:rPr>
      <w:rFonts w:ascii="Courier New" w:hAnsi="Courier New" w:cs="Courier New"/>
      <w:sz w:val="20"/>
    </w:rPr>
  </w:style>
  <w:style w:type="character" w:customStyle="1" w:styleId="WW8Num3z2">
    <w:name w:val="WW8Num3z2"/>
    <w:qFormat/>
    <w:rPr>
      <w:rFonts w:ascii="Wingdings" w:hAnsi="Wingdings" w:cs="Wingdings"/>
      <w:sz w:val="20"/>
    </w:rPr>
  </w:style>
  <w:style w:type="character" w:customStyle="1" w:styleId="WW8Num4z0">
    <w:name w:val="WW8Num4z0"/>
    <w:qFormat/>
  </w:style>
  <w:style w:type="character" w:customStyle="1" w:styleId="WW8Num5z0">
    <w:name w:val="WW8Num5z0"/>
    <w:qFormat/>
    <w:rPr>
      <w:rFonts w:ascii="Times New Roman" w:eastAsia="Calibri" w:hAnsi="Times New Roman" w:cs="Times New Roman"/>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WW8Num6z0">
    <w:name w:val="WW8Num6z0"/>
    <w:qFormat/>
    <w:rPr>
      <w:rFonts w:ascii="Symbol" w:hAnsi="Symbol" w:cs="Symbol"/>
      <w:sz w:val="20"/>
    </w:rPr>
  </w:style>
  <w:style w:type="character" w:customStyle="1" w:styleId="WW8Num6z1">
    <w:name w:val="WW8Num6z1"/>
    <w:qFormat/>
    <w:rPr>
      <w:rFonts w:ascii="Courier New" w:hAnsi="Courier New" w:cs="Courier New"/>
      <w:sz w:val="20"/>
    </w:rPr>
  </w:style>
  <w:style w:type="character" w:customStyle="1" w:styleId="WW8Num6z2">
    <w:name w:val="WW8Num6z2"/>
    <w:qFormat/>
    <w:rPr>
      <w:rFonts w:ascii="Wingdings" w:hAnsi="Wingdings" w:cs="Wingdings"/>
      <w:sz w:val="20"/>
    </w:rPr>
  </w:style>
  <w:style w:type="character" w:customStyle="1" w:styleId="WW8Num7z0">
    <w:name w:val="WW8Num7z0"/>
    <w:qFormat/>
    <w:rPr>
      <w:rFonts w:ascii="Symbol" w:hAnsi="Symbol" w:cs="Symbol"/>
      <w:sz w:val="20"/>
    </w:rPr>
  </w:style>
  <w:style w:type="character" w:customStyle="1" w:styleId="WW8Num7z1">
    <w:name w:val="WW8Num7z1"/>
    <w:qFormat/>
    <w:rPr>
      <w:rFonts w:ascii="Courier New" w:hAnsi="Courier New" w:cs="Courier New"/>
      <w:sz w:val="20"/>
    </w:rPr>
  </w:style>
  <w:style w:type="character" w:customStyle="1" w:styleId="WW8Num7z2">
    <w:name w:val="WW8Num7z2"/>
    <w:qFormat/>
    <w:rPr>
      <w:rFonts w:ascii="Wingdings" w:hAnsi="Wingdings" w:cs="Wingdings"/>
      <w:sz w:val="20"/>
    </w:rPr>
  </w:style>
  <w:style w:type="character" w:customStyle="1" w:styleId="WW8Num8z0">
    <w:name w:val="WW8Num8z0"/>
    <w:qFormat/>
    <w:rPr>
      <w:rFonts w:ascii="Symbol" w:hAnsi="Symbol" w:cs="Symbol"/>
      <w:sz w:val="20"/>
    </w:rPr>
  </w:style>
  <w:style w:type="character" w:customStyle="1" w:styleId="WW8Num8z1">
    <w:name w:val="WW8Num8z1"/>
    <w:qFormat/>
    <w:rPr>
      <w:rFonts w:ascii="Courier New" w:hAnsi="Courier New" w:cs="Courier New"/>
      <w:sz w:val="20"/>
    </w:rPr>
  </w:style>
  <w:style w:type="character" w:customStyle="1" w:styleId="WW8Num8z2">
    <w:name w:val="WW8Num8z2"/>
    <w:qFormat/>
    <w:rPr>
      <w:rFonts w:ascii="Wingdings" w:hAnsi="Wingdings" w:cs="Wingdings"/>
      <w:sz w:val="20"/>
    </w:rPr>
  </w:style>
  <w:style w:type="character" w:customStyle="1" w:styleId="WW8Num9z0">
    <w:name w:val="WW8Num9z0"/>
    <w:qFormat/>
    <w:rPr>
      <w:rFonts w:ascii="Symbol" w:hAnsi="Symbol" w:cs="Symbol"/>
      <w:sz w:val="20"/>
    </w:rPr>
  </w:style>
  <w:style w:type="character" w:customStyle="1" w:styleId="WW8Num9z1">
    <w:name w:val="WW8Num9z1"/>
    <w:qFormat/>
    <w:rPr>
      <w:rFonts w:ascii="Courier New" w:hAnsi="Courier New" w:cs="Courier New"/>
      <w:sz w:val="20"/>
    </w:rPr>
  </w:style>
  <w:style w:type="character" w:customStyle="1" w:styleId="WW8Num9z2">
    <w:name w:val="WW8Num9z2"/>
    <w:qFormat/>
    <w:rPr>
      <w:rFonts w:ascii="Wingdings" w:hAnsi="Wingdings" w:cs="Wingdings"/>
      <w:sz w:val="20"/>
    </w:rPr>
  </w:style>
  <w:style w:type="character" w:customStyle="1" w:styleId="WW8Num12z0">
    <w:name w:val="WW8Num12z0"/>
    <w:qFormat/>
    <w:rPr>
      <w:rFonts w:ascii="Symbol" w:hAnsi="Symbol" w:cs="Symbol"/>
      <w:sz w:val="20"/>
    </w:rPr>
  </w:style>
  <w:style w:type="character" w:customStyle="1" w:styleId="WW8Num12z1">
    <w:name w:val="WW8Num12z1"/>
    <w:qFormat/>
    <w:rPr>
      <w:rFonts w:ascii="Courier New" w:hAnsi="Courier New" w:cs="Courier New"/>
      <w:sz w:val="20"/>
    </w:rPr>
  </w:style>
  <w:style w:type="character" w:customStyle="1" w:styleId="WW8Num12z2">
    <w:name w:val="WW8Num12z2"/>
    <w:qFormat/>
    <w:rPr>
      <w:rFonts w:ascii="Wingdings" w:hAnsi="Wingdings" w:cs="Wingdings"/>
      <w:sz w:val="20"/>
    </w:rPr>
  </w:style>
  <w:style w:type="character" w:customStyle="1" w:styleId="WW8Num13z0">
    <w:name w:val="WW8Num13z0"/>
    <w:qFormat/>
    <w:rPr>
      <w:rFonts w:ascii="Symbol" w:hAnsi="Symbol" w:cs="Symbol"/>
      <w:sz w:val="20"/>
    </w:rPr>
  </w:style>
  <w:style w:type="character" w:customStyle="1" w:styleId="WW8Num13z1">
    <w:name w:val="WW8Num13z1"/>
    <w:qFormat/>
    <w:rPr>
      <w:rFonts w:ascii="Courier New" w:hAnsi="Courier New" w:cs="Courier New"/>
      <w:sz w:val="20"/>
    </w:rPr>
  </w:style>
  <w:style w:type="character" w:customStyle="1" w:styleId="WW8Num13z2">
    <w:name w:val="WW8Num13z2"/>
    <w:qFormat/>
    <w:rPr>
      <w:rFonts w:ascii="Wingdings" w:hAnsi="Wingdings" w:cs="Wingdings"/>
      <w:sz w:val="20"/>
    </w:rPr>
  </w:style>
  <w:style w:type="character" w:customStyle="1" w:styleId="WW8Num14z0">
    <w:name w:val="WW8Num14z0"/>
    <w:qFormat/>
    <w:rPr>
      <w:rFonts w:ascii="Symbol" w:hAnsi="Symbol" w:cs="Symbol"/>
      <w:sz w:val="20"/>
    </w:rPr>
  </w:style>
  <w:style w:type="character" w:customStyle="1" w:styleId="WW8Num14z1">
    <w:name w:val="WW8Num14z1"/>
    <w:qFormat/>
    <w:rPr>
      <w:rFonts w:ascii="Courier New" w:hAnsi="Courier New" w:cs="Courier New"/>
      <w:sz w:val="20"/>
    </w:rPr>
  </w:style>
  <w:style w:type="character" w:customStyle="1" w:styleId="WW8Num14z2">
    <w:name w:val="WW8Num14z2"/>
    <w:qFormat/>
    <w:rPr>
      <w:rFonts w:ascii="Wingdings" w:hAnsi="Wingdings" w:cs="Wingdings"/>
      <w:sz w:val="20"/>
    </w:rPr>
  </w:style>
  <w:style w:type="character" w:customStyle="1" w:styleId="WW8Num15z0">
    <w:name w:val="WW8Num15z0"/>
    <w:qFormat/>
    <w:rPr>
      <w:rFonts w:ascii="Symbol" w:hAnsi="Symbol" w:cs="Symbol"/>
      <w:sz w:val="20"/>
    </w:rPr>
  </w:style>
  <w:style w:type="character" w:customStyle="1" w:styleId="WW8Num15z1">
    <w:name w:val="WW8Num15z1"/>
    <w:qFormat/>
    <w:rPr>
      <w:rFonts w:ascii="Courier New" w:hAnsi="Courier New" w:cs="Courier New"/>
      <w:sz w:val="20"/>
    </w:rPr>
  </w:style>
  <w:style w:type="character" w:customStyle="1" w:styleId="WW8Num15z2">
    <w:name w:val="WW8Num15z2"/>
    <w:qFormat/>
    <w:rPr>
      <w:rFonts w:ascii="Wingdings" w:hAnsi="Wingdings" w:cs="Wingdings"/>
      <w:sz w:val="20"/>
    </w:rPr>
  </w:style>
  <w:style w:type="character" w:customStyle="1" w:styleId="WW8Num16z0">
    <w:name w:val="WW8Num16z0"/>
    <w:qFormat/>
    <w:rPr>
      <w:rFonts w:ascii="Symbol" w:hAnsi="Symbol" w:cs="Symbol"/>
      <w:sz w:val="20"/>
    </w:rPr>
  </w:style>
  <w:style w:type="character" w:customStyle="1" w:styleId="WW8Num16z1">
    <w:name w:val="WW8Num16z1"/>
    <w:qFormat/>
    <w:rPr>
      <w:rFonts w:ascii="Courier New" w:hAnsi="Courier New" w:cs="Courier New"/>
      <w:sz w:val="20"/>
    </w:rPr>
  </w:style>
  <w:style w:type="character" w:customStyle="1" w:styleId="WW8Num16z2">
    <w:name w:val="WW8Num16z2"/>
    <w:qFormat/>
    <w:rPr>
      <w:rFonts w:ascii="Wingdings" w:hAnsi="Wingdings" w:cs="Wingdings"/>
      <w:sz w:val="20"/>
    </w:rPr>
  </w:style>
  <w:style w:type="character" w:customStyle="1" w:styleId="WW8Num17z0">
    <w:name w:val="WW8Num17z0"/>
    <w:qFormat/>
    <w:rPr>
      <w:rFonts w:ascii="Symbol" w:hAnsi="Symbol" w:cs="Symbol"/>
      <w:sz w:val="20"/>
    </w:rPr>
  </w:style>
  <w:style w:type="character" w:customStyle="1" w:styleId="WW8Num17z1">
    <w:name w:val="WW8Num17z1"/>
    <w:qFormat/>
    <w:rPr>
      <w:rFonts w:ascii="Courier New" w:hAnsi="Courier New" w:cs="Courier New"/>
      <w:sz w:val="20"/>
    </w:rPr>
  </w:style>
  <w:style w:type="character" w:customStyle="1" w:styleId="WW8Num17z2">
    <w:name w:val="WW8Num17z2"/>
    <w:qFormat/>
    <w:rPr>
      <w:rFonts w:ascii="Wingdings" w:hAnsi="Wingdings" w:cs="Wingdings"/>
      <w:sz w:val="20"/>
    </w:rPr>
  </w:style>
  <w:style w:type="character" w:customStyle="1" w:styleId="WW8Num18z0">
    <w:name w:val="WW8Num18z0"/>
    <w:qFormat/>
    <w:rPr>
      <w:rFonts w:ascii="Symbol" w:hAnsi="Symbol" w:cs="Symbol"/>
      <w:sz w:val="20"/>
    </w:rPr>
  </w:style>
  <w:style w:type="character" w:customStyle="1" w:styleId="WW8Num18z1">
    <w:name w:val="WW8Num18z1"/>
    <w:qFormat/>
    <w:rPr>
      <w:rFonts w:ascii="Courier New" w:hAnsi="Courier New" w:cs="Courier New"/>
      <w:sz w:val="20"/>
    </w:rPr>
  </w:style>
  <w:style w:type="character" w:customStyle="1" w:styleId="WW8Num18z2">
    <w:name w:val="WW8Num18z2"/>
    <w:qFormat/>
    <w:rPr>
      <w:rFonts w:ascii="Wingdings" w:hAnsi="Wingdings" w:cs="Wingdings"/>
      <w:sz w:val="20"/>
    </w:rPr>
  </w:style>
  <w:style w:type="character" w:customStyle="1" w:styleId="WW8Num19z0">
    <w:name w:val="WW8Num19z0"/>
    <w:qFormat/>
    <w:rPr>
      <w:rFonts w:ascii="Symbol" w:eastAsia="Times New Roman" w:hAnsi="Symbol" w:cs="Times New Roman"/>
      <w:b/>
      <w:i/>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19z3">
    <w:name w:val="WW8Num19z3"/>
    <w:qFormat/>
    <w:rPr>
      <w:rFonts w:ascii="Symbol" w:hAnsi="Symbol" w:cs="Symbol"/>
    </w:rPr>
  </w:style>
  <w:style w:type="character" w:customStyle="1" w:styleId="WW8Num20z0">
    <w:name w:val="WW8Num20z0"/>
    <w:qFormat/>
    <w:rPr>
      <w:rFonts w:ascii="Wingdings" w:hAnsi="Wingdings" w:cs="Wingdings"/>
    </w:rPr>
  </w:style>
  <w:style w:type="character" w:customStyle="1" w:styleId="WW8Num20z1">
    <w:name w:val="WW8Num20z1"/>
    <w:qFormat/>
    <w:rPr>
      <w:rFonts w:ascii="Courier New" w:hAnsi="Courier New" w:cs="Courier New"/>
    </w:rPr>
  </w:style>
  <w:style w:type="character" w:customStyle="1" w:styleId="WW8Num20z3">
    <w:name w:val="WW8Num20z3"/>
    <w:qFormat/>
    <w:rPr>
      <w:rFonts w:ascii="Symbol" w:hAnsi="Symbol" w:cs="Symbol"/>
    </w:rPr>
  </w:style>
  <w:style w:type="character" w:customStyle="1" w:styleId="WW8Num26z0">
    <w:name w:val="WW8Num26z0"/>
    <w:qFormat/>
    <w:rPr>
      <w:rFonts w:ascii="Symbol" w:hAnsi="Symbol" w:cs="Symbol"/>
      <w:sz w:val="20"/>
    </w:rPr>
  </w:style>
  <w:style w:type="character" w:customStyle="1" w:styleId="WW8Num26z1">
    <w:name w:val="WW8Num26z1"/>
    <w:qFormat/>
    <w:rPr>
      <w:rFonts w:ascii="Courier New" w:hAnsi="Courier New" w:cs="Courier New"/>
      <w:sz w:val="20"/>
    </w:rPr>
  </w:style>
  <w:style w:type="character" w:customStyle="1" w:styleId="WW8Num26z2">
    <w:name w:val="WW8Num26z2"/>
    <w:qFormat/>
    <w:rPr>
      <w:rFonts w:ascii="Wingdings" w:hAnsi="Wingdings" w:cs="Wingdings"/>
      <w:sz w:val="20"/>
    </w:rPr>
  </w:style>
  <w:style w:type="character" w:customStyle="1" w:styleId="WW8Num27z0">
    <w:name w:val="WW8Num27z0"/>
    <w:qFormat/>
    <w:rPr>
      <w:rFonts w:ascii="Symbol" w:hAnsi="Symbol" w:cs="Symbol"/>
      <w:sz w:val="20"/>
    </w:rPr>
  </w:style>
  <w:style w:type="character" w:customStyle="1" w:styleId="WW8Num27z1">
    <w:name w:val="WW8Num27z1"/>
    <w:qFormat/>
    <w:rPr>
      <w:rFonts w:ascii="Courier New" w:hAnsi="Courier New" w:cs="Courier New"/>
      <w:sz w:val="20"/>
    </w:rPr>
  </w:style>
  <w:style w:type="character" w:customStyle="1" w:styleId="WW8Num27z2">
    <w:name w:val="WW8Num27z2"/>
    <w:qFormat/>
    <w:rPr>
      <w:rFonts w:ascii="Wingdings" w:hAnsi="Wingdings" w:cs="Wingdings"/>
      <w:sz w:val="20"/>
    </w:rPr>
  </w:style>
  <w:style w:type="character" w:customStyle="1" w:styleId="WW8Num32z0">
    <w:name w:val="WW8Num32z0"/>
    <w:qFormat/>
    <w:rPr>
      <w:rFonts w:ascii="Times New Roman" w:eastAsia="Times New Roman" w:hAnsi="Times New Roman" w:cs="Times New Roman"/>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2z3">
    <w:name w:val="WW8Num32z3"/>
    <w:qFormat/>
    <w:rPr>
      <w:rFonts w:ascii="Symbol" w:hAnsi="Symbol" w:cs="Symbol"/>
    </w:rPr>
  </w:style>
  <w:style w:type="character" w:customStyle="1" w:styleId="WW8Num35z0">
    <w:name w:val="WW8Num35z0"/>
    <w:qFormat/>
    <w:rPr>
      <w:rFonts w:ascii="Symbol" w:hAnsi="Symbol" w:cs="Symbol"/>
      <w:sz w:val="20"/>
    </w:rPr>
  </w:style>
  <w:style w:type="character" w:customStyle="1" w:styleId="WW8Num35z1">
    <w:name w:val="WW8Num35z1"/>
    <w:qFormat/>
    <w:rPr>
      <w:rFonts w:ascii="Courier New" w:hAnsi="Courier New" w:cs="Courier New"/>
      <w:sz w:val="20"/>
    </w:rPr>
  </w:style>
  <w:style w:type="character" w:customStyle="1" w:styleId="WW8Num35z2">
    <w:name w:val="WW8Num35z2"/>
    <w:qFormat/>
    <w:rPr>
      <w:rFonts w:ascii="Wingdings" w:hAnsi="Wingdings" w:cs="Wingdings"/>
      <w:sz w:val="20"/>
    </w:rPr>
  </w:style>
  <w:style w:type="character" w:customStyle="1" w:styleId="WW8Num37z0">
    <w:name w:val="WW8Num37z0"/>
    <w:qFormat/>
    <w:rPr>
      <w:rFonts w:ascii="Symbol" w:hAnsi="Symbol" w:cs="Symbol"/>
      <w:sz w:val="20"/>
    </w:rPr>
  </w:style>
  <w:style w:type="character" w:customStyle="1" w:styleId="WW8Num37z1">
    <w:name w:val="WW8Num37z1"/>
    <w:qFormat/>
    <w:rPr>
      <w:rFonts w:ascii="Courier New" w:hAnsi="Courier New" w:cs="Courier New"/>
      <w:sz w:val="20"/>
    </w:rPr>
  </w:style>
  <w:style w:type="character" w:customStyle="1" w:styleId="WW8Num37z2">
    <w:name w:val="WW8Num37z2"/>
    <w:qFormat/>
    <w:rPr>
      <w:rFonts w:ascii="Wingdings" w:hAnsi="Wingdings" w:cs="Wingdings"/>
      <w:sz w:val="20"/>
    </w:rPr>
  </w:style>
  <w:style w:type="character" w:customStyle="1" w:styleId="WW8Num38z0">
    <w:name w:val="WW8Num38z0"/>
    <w:qFormat/>
    <w:rPr>
      <w:rFonts w:ascii="Symbol" w:hAnsi="Symbol" w:cs="Symbol"/>
      <w:sz w:val="20"/>
    </w:rPr>
  </w:style>
  <w:style w:type="character" w:customStyle="1" w:styleId="WW8Num38z1">
    <w:name w:val="WW8Num38z1"/>
    <w:qFormat/>
    <w:rPr>
      <w:rFonts w:ascii="Courier New" w:hAnsi="Courier New" w:cs="Courier New"/>
      <w:sz w:val="20"/>
    </w:rPr>
  </w:style>
  <w:style w:type="character" w:customStyle="1" w:styleId="WW8Num38z2">
    <w:name w:val="WW8Num38z2"/>
    <w:qFormat/>
    <w:rPr>
      <w:rFonts w:ascii="Wingdings" w:hAnsi="Wingdings" w:cs="Wingdings"/>
      <w:sz w:val="20"/>
    </w:rPr>
  </w:style>
  <w:style w:type="character" w:customStyle="1" w:styleId="WW8Num39z0">
    <w:name w:val="WW8Num39z0"/>
    <w:qFormat/>
    <w:rPr>
      <w:rFonts w:ascii="Symbol" w:hAnsi="Symbol" w:cs="Symbol"/>
      <w:sz w:val="20"/>
    </w:rPr>
  </w:style>
  <w:style w:type="character" w:customStyle="1" w:styleId="WW8Num39z1">
    <w:name w:val="WW8Num39z1"/>
    <w:qFormat/>
    <w:rPr>
      <w:rFonts w:ascii="Courier New" w:hAnsi="Courier New" w:cs="Courier New"/>
      <w:sz w:val="20"/>
    </w:rPr>
  </w:style>
  <w:style w:type="character" w:customStyle="1" w:styleId="WW8Num39z2">
    <w:name w:val="WW8Num39z2"/>
    <w:qFormat/>
    <w:rPr>
      <w:rFonts w:ascii="Wingdings" w:hAnsi="Wingdings" w:cs="Wingdings"/>
      <w:sz w:val="20"/>
    </w:rPr>
  </w:style>
  <w:style w:type="character" w:customStyle="1" w:styleId="WW8Num40z0">
    <w:name w:val="WW8Num40z0"/>
    <w:qFormat/>
    <w:rPr>
      <w:rFonts w:ascii="Symbol" w:eastAsia="Times New Roman" w:hAnsi="Symbol" w:cs="Times New Roman"/>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0z3">
    <w:name w:val="WW8Num40z3"/>
    <w:qFormat/>
    <w:rPr>
      <w:rFonts w:ascii="Symbol" w:hAnsi="Symbol" w:cs="Symbol"/>
    </w:rPr>
  </w:style>
  <w:style w:type="character" w:customStyle="1" w:styleId="WW8Num41z0">
    <w:name w:val="WW8Num41z0"/>
    <w:qFormat/>
    <w:rPr>
      <w:rFonts w:ascii="Wingdings" w:hAnsi="Wingdings" w:cs="Wingdings"/>
    </w:rPr>
  </w:style>
  <w:style w:type="character" w:customStyle="1" w:styleId="WW8Num41z1">
    <w:name w:val="WW8Num41z1"/>
    <w:qFormat/>
    <w:rPr>
      <w:rFonts w:ascii="Courier New" w:hAnsi="Courier New" w:cs="Courier New"/>
    </w:rPr>
  </w:style>
  <w:style w:type="character" w:customStyle="1" w:styleId="WW8Num41z3">
    <w:name w:val="WW8Num41z3"/>
    <w:qFormat/>
    <w:rPr>
      <w:rFonts w:ascii="Symbol" w:hAnsi="Symbol" w:cs="Symbol"/>
    </w:rPr>
  </w:style>
  <w:style w:type="character" w:customStyle="1" w:styleId="WW8Num42z0">
    <w:name w:val="WW8Num42z0"/>
    <w:qFormat/>
    <w:rPr>
      <w:rFonts w:ascii="Symbol" w:hAnsi="Symbol" w:cs="Symbol"/>
      <w:sz w:val="20"/>
    </w:rPr>
  </w:style>
  <w:style w:type="character" w:customStyle="1" w:styleId="WW8Num42z1">
    <w:name w:val="WW8Num42z1"/>
    <w:qFormat/>
    <w:rPr>
      <w:rFonts w:ascii="Courier New" w:hAnsi="Courier New" w:cs="Courier New"/>
      <w:sz w:val="20"/>
    </w:rPr>
  </w:style>
  <w:style w:type="character" w:customStyle="1" w:styleId="WW8Num42z2">
    <w:name w:val="WW8Num42z2"/>
    <w:qFormat/>
    <w:rPr>
      <w:rFonts w:ascii="Wingdings" w:hAnsi="Wingdings" w:cs="Wingdings"/>
      <w:sz w:val="20"/>
    </w:rPr>
  </w:style>
  <w:style w:type="character" w:customStyle="1" w:styleId="WW8Num44z0">
    <w:name w:val="WW8Num44z0"/>
    <w:qFormat/>
    <w:rPr>
      <w:rFonts w:ascii="Symbol" w:hAnsi="Symbol" w:cs="Symbol"/>
      <w:sz w:val="20"/>
    </w:rPr>
  </w:style>
  <w:style w:type="character" w:customStyle="1" w:styleId="WW8Num44z1">
    <w:name w:val="WW8Num44z1"/>
    <w:qFormat/>
    <w:rPr>
      <w:rFonts w:ascii="Courier New" w:hAnsi="Courier New" w:cs="Courier New"/>
      <w:sz w:val="20"/>
    </w:rPr>
  </w:style>
  <w:style w:type="character" w:customStyle="1" w:styleId="WW8Num44z2">
    <w:name w:val="WW8Num44z2"/>
    <w:qFormat/>
    <w:rPr>
      <w:rFonts w:ascii="Wingdings" w:hAnsi="Wingdings" w:cs="Wingdings"/>
      <w:sz w:val="20"/>
    </w:rPr>
  </w:style>
  <w:style w:type="character" w:customStyle="1" w:styleId="WW8Num45z0">
    <w:name w:val="WW8Num45z0"/>
    <w:qFormat/>
    <w:rPr>
      <w:rFonts w:ascii="Symbol" w:hAnsi="Symbol" w:cs="Symbol"/>
      <w:sz w:val="20"/>
    </w:rPr>
  </w:style>
  <w:style w:type="character" w:customStyle="1" w:styleId="WW8Num45z1">
    <w:name w:val="WW8Num45z1"/>
    <w:qFormat/>
    <w:rPr>
      <w:rFonts w:ascii="Courier New" w:hAnsi="Courier New" w:cs="Courier New"/>
      <w:sz w:val="20"/>
    </w:rPr>
  </w:style>
  <w:style w:type="character" w:customStyle="1" w:styleId="WW8Num45z2">
    <w:name w:val="WW8Num45z2"/>
    <w:qFormat/>
    <w:rPr>
      <w:rFonts w:ascii="Wingdings" w:hAnsi="Wingdings" w:cs="Wingdings"/>
      <w:sz w:val="20"/>
    </w:rPr>
  </w:style>
  <w:style w:type="character" w:customStyle="1" w:styleId="Heading2Char">
    <w:name w:val="Heading 2 Char"/>
    <w:qFormat/>
    <w:rPr>
      <w:rFonts w:ascii="Cambria" w:eastAsia="Times New Roman" w:hAnsi="Cambria" w:cs="Cambria"/>
      <w:b/>
      <w:bCs/>
      <w:i/>
      <w:iCs/>
      <w:sz w:val="28"/>
      <w:szCs w:val="28"/>
    </w:rPr>
  </w:style>
  <w:style w:type="character" w:customStyle="1" w:styleId="Heading3Char">
    <w:name w:val="Heading 3 Char"/>
    <w:qFormat/>
    <w:rPr>
      <w:rFonts w:ascii="Times New Roman" w:eastAsia="Times New Roman" w:hAnsi="Times New Roman" w:cs="Arial"/>
      <w:b/>
      <w:bCs/>
      <w:i/>
      <w:sz w:val="26"/>
      <w:szCs w:val="26"/>
    </w:rPr>
  </w:style>
  <w:style w:type="character" w:styleId="Strong">
    <w:name w:val="Strong"/>
    <w:qFormat/>
    <w:rPr>
      <w:b/>
      <w:bCs/>
    </w:rPr>
  </w:style>
  <w:style w:type="character" w:customStyle="1" w:styleId="apple-converted-space">
    <w:name w:val="apple-converted-space"/>
    <w:basedOn w:val="DefaultParagraphFont"/>
    <w:qFormat/>
  </w:style>
  <w:style w:type="character" w:styleId="Hyperlink">
    <w:name w:val="Hyperlink"/>
    <w:rPr>
      <w:color w:val="0000FF"/>
      <w:u w:val="single"/>
    </w:rPr>
  </w:style>
  <w:style w:type="character" w:customStyle="1" w:styleId="BodyText2Char">
    <w:name w:val="Body Text 2 Char"/>
    <w:qFormat/>
    <w:rPr>
      <w:rFonts w:ascii=".VnTime" w:eastAsia="Times New Roman" w:hAnsi=".VnTime" w:cs=".VnTime"/>
      <w:sz w:val="28"/>
      <w:szCs w:val="28"/>
      <w:lang w:val="en-US"/>
    </w:rPr>
  </w:style>
  <w:style w:type="character" w:customStyle="1" w:styleId="HeaderChar">
    <w:name w:val="Header Char"/>
    <w:qFormat/>
    <w:rPr>
      <w:sz w:val="22"/>
      <w:szCs w:val="22"/>
    </w:rPr>
  </w:style>
  <w:style w:type="character" w:customStyle="1" w:styleId="FooterChar">
    <w:name w:val="Footer Char"/>
    <w:qFormat/>
    <w:rPr>
      <w:sz w:val="22"/>
      <w:szCs w:val="22"/>
    </w:rPr>
  </w:style>
  <w:style w:type="character" w:customStyle="1" w:styleId="BalloonTextChar">
    <w:name w:val="Balloon Text Char"/>
    <w:qFormat/>
    <w:rPr>
      <w:rFonts w:ascii="Tahoma" w:eastAsia="Times New Roman" w:hAnsi="Tahoma" w:cs="Tahoma"/>
      <w:sz w:val="16"/>
      <w:szCs w:val="16"/>
    </w:rPr>
  </w:style>
  <w:style w:type="character" w:customStyle="1" w:styleId="Heading1Char">
    <w:name w:val="Heading 1 Char"/>
    <w:qFormat/>
    <w:rPr>
      <w:rFonts w:ascii="Calibri Light" w:eastAsia="Times New Roman" w:hAnsi="Calibri Light" w:cs="Times New Roman"/>
      <w:b/>
      <w:bCs/>
      <w:kern w:val="2"/>
      <w:sz w:val="32"/>
      <w:szCs w:val="32"/>
    </w:rPr>
  </w:style>
  <w:style w:type="character" w:customStyle="1" w:styleId="Heading4Char">
    <w:name w:val="Heading 4 Char"/>
    <w:qFormat/>
    <w:rPr>
      <w:rFonts w:ascii="Calibri" w:eastAsia="Times New Roman" w:hAnsi="Calibri" w:cs="Times New Roman"/>
      <w:b/>
      <w:bCs/>
      <w:sz w:val="28"/>
      <w:szCs w:val="28"/>
    </w:rPr>
  </w:style>
  <w:style w:type="character" w:customStyle="1" w:styleId="text">
    <w:name w:val="text"/>
    <w:qFormat/>
  </w:style>
  <w:style w:type="character" w:styleId="Emphasis">
    <w:name w:val="Emphasis"/>
    <w:qFormat/>
    <w:rPr>
      <w:i/>
      <w:iCs/>
    </w:rPr>
  </w:style>
  <w:style w:type="character" w:customStyle="1" w:styleId="NormalWebChar">
    <w:name w:val="Normal (Web) Char"/>
    <w:qFormat/>
    <w:rPr>
      <w:rFonts w:ascii="Times New Roman" w:eastAsia="Times New Roman" w:hAnsi="Times New Roman" w:cs="Times New Roman"/>
      <w:sz w:val="24"/>
      <w:szCs w:val="24"/>
    </w:rPr>
  </w:style>
  <w:style w:type="character" w:customStyle="1" w:styleId="BodyTextChar">
    <w:name w:val="Body Text Char"/>
    <w:qFormat/>
    <w:rPr>
      <w:sz w:val="22"/>
      <w:szCs w:val="22"/>
    </w:rPr>
  </w:style>
  <w:style w:type="character" w:customStyle="1" w:styleId="FootnoteCharacters">
    <w:name w:val="Footnote Characters"/>
    <w:basedOn w:val="DefaultParagraphFont"/>
    <w:qFormat/>
  </w:style>
  <w:style w:type="character" w:customStyle="1" w:styleId="FootnoteTextChar">
    <w:name w:val="Footnote Text Char"/>
    <w:qFormat/>
    <w:rPr>
      <w:rFonts w:ascii="Times New Roman" w:hAnsi="Times New Roman" w:cs="Times New Roman"/>
      <w:lang w:val="en-GB"/>
    </w:rPr>
  </w:style>
  <w:style w:type="character" w:customStyle="1" w:styleId="NormalWebChar1">
    <w:name w:val="Normal (Web) Char1"/>
    <w:qFormat/>
    <w:rPr>
      <w:sz w:val="24"/>
      <w:szCs w:val="24"/>
      <w:lang w:val="vi-VN"/>
    </w:rPr>
  </w:style>
  <w:style w:type="character" w:customStyle="1" w:styleId="ListParagraphChar">
    <w:name w:val="List Paragraph Char"/>
    <w:qFormat/>
    <w:rPr>
      <w:sz w:val="22"/>
      <w:szCs w:val="22"/>
    </w:rPr>
  </w:style>
  <w:style w:type="character" w:customStyle="1" w:styleId="6Char">
    <w:name w:val="6 Char"/>
    <w:qFormat/>
    <w:rPr>
      <w:rFonts w:ascii="Times New Roman" w:eastAsia="Times New Roman" w:hAnsi="Times New Roman" w:cs="Times New Roman"/>
      <w:b/>
      <w:color w:val="008000"/>
      <w:sz w:val="28"/>
      <w:szCs w:val="28"/>
    </w:rPr>
  </w:style>
  <w:style w:type="character" w:styleId="FollowedHyperlink">
    <w:name w:val="FollowedHyperlink"/>
    <w:rPr>
      <w:color w:val="954F72"/>
      <w:u w:val="single"/>
    </w:rPr>
  </w:style>
  <w:style w:type="character" w:styleId="UnresolvedMention">
    <w:name w:val="Unresolved Mention"/>
    <w:qFormat/>
    <w:rPr>
      <w:color w:val="605E5C"/>
      <w:shd w:val="clear" w:color="auto" w:fill="E1DFDD"/>
    </w:rPr>
  </w:style>
  <w:style w:type="character" w:customStyle="1" w:styleId="katex-mathml">
    <w:name w:val="katex-mathml"/>
    <w:basedOn w:val="DefaultParagraphFont"/>
    <w:qFormat/>
  </w:style>
  <w:style w:type="character" w:customStyle="1" w:styleId="mord">
    <w:name w:val="mord"/>
    <w:basedOn w:val="DefaultParagraphFont"/>
    <w:qFormat/>
  </w:style>
  <w:style w:type="character" w:customStyle="1" w:styleId="vlist-s">
    <w:name w:val="vlist-s"/>
    <w:basedOn w:val="DefaultParagraphFont"/>
    <w:qFormat/>
  </w:style>
  <w:style w:type="character" w:customStyle="1" w:styleId="mrel">
    <w:name w:val="mrel"/>
    <w:basedOn w:val="DefaultParagraphFont"/>
    <w:qFormat/>
  </w:style>
  <w:style w:type="character" w:customStyle="1" w:styleId="mbin">
    <w:name w:val="mbin"/>
    <w:basedOn w:val="DefaultParagraphFont"/>
    <w:qFormat/>
  </w:style>
  <w:style w:type="character" w:customStyle="1" w:styleId="relative">
    <w:name w:val="relative"/>
    <w:basedOn w:val="DefaultParagraphFont"/>
    <w:qFormat/>
  </w:style>
  <w:style w:type="character" w:customStyle="1" w:styleId="BngChar">
    <w:name w:val="Bảng Char"/>
    <w:qFormat/>
    <w:rPr>
      <w:rFonts w:ascii="Times New Roman" w:eastAsia="Times New Roman" w:hAnsi="Times New Roman" w:cs="Times New Roman"/>
      <w:b/>
      <w:sz w:val="28"/>
      <w:szCs w:val="28"/>
      <w:lang w:val="nl-NL"/>
    </w:rPr>
  </w:style>
  <w:style w:type="character" w:customStyle="1" w:styleId="whitespace-normal">
    <w:name w:val="whitespace-normal"/>
    <w:basedOn w:val="DefaultParagraphFont"/>
    <w:qFormat/>
  </w:style>
  <w:style w:type="character" w:customStyle="1" w:styleId="mtight">
    <w:name w:val="mtight"/>
    <w:basedOn w:val="DefaultParagraphFont"/>
    <w:qFormat/>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20"/>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NormalWeb">
    <w:name w:val="Normal (Web)"/>
    <w:basedOn w:val="Normal"/>
    <w:qFormat/>
    <w:pPr>
      <w:spacing w:before="280" w:after="280" w:line="240" w:lineRule="auto"/>
    </w:pPr>
    <w:rPr>
      <w:rFonts w:ascii="Times New Roman" w:eastAsia="Times New Roman" w:hAnsi="Times New Roman"/>
      <w:sz w:val="24"/>
      <w:szCs w:val="24"/>
    </w:rPr>
  </w:style>
  <w:style w:type="paragraph" w:customStyle="1" w:styleId="normal1">
    <w:name w:val="normal1"/>
    <w:qFormat/>
    <w:pPr>
      <w:widowControl w:val="0"/>
      <w:suppressAutoHyphens/>
      <w:contextualSpacing/>
    </w:pPr>
    <w:rPr>
      <w:rFonts w:ascii="Verdana" w:eastAsia="Verdana" w:hAnsi="Verdana" w:cs="Verdana"/>
      <w:color w:val="000000"/>
      <w:sz w:val="28"/>
      <w:lang w:eastAsia="zh-CN"/>
    </w:rPr>
  </w:style>
  <w:style w:type="paragraph" w:styleId="BodyText2">
    <w:name w:val="Body Text 2"/>
    <w:basedOn w:val="Normal"/>
    <w:qFormat/>
    <w:pPr>
      <w:spacing w:after="120" w:line="480" w:lineRule="auto"/>
    </w:pPr>
    <w:rPr>
      <w:rFonts w:ascii=".VnTime" w:eastAsia="Times New Roman" w:hAnsi=".VnTime" w:cs=".VnTime"/>
      <w:sz w:val="28"/>
      <w:szCs w:val="28"/>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pPr>
      <w:tabs>
        <w:tab w:val="center" w:pos="4680"/>
        <w:tab w:val="right" w:pos="9360"/>
      </w:tabs>
    </w:pPr>
  </w:style>
  <w:style w:type="paragraph" w:styleId="Footer">
    <w:name w:val="footer"/>
    <w:basedOn w:val="Normal"/>
    <w:pPr>
      <w:tabs>
        <w:tab w:val="center" w:pos="4680"/>
        <w:tab w:val="right" w:pos="9360"/>
      </w:tabs>
    </w:pPr>
  </w:style>
  <w:style w:type="paragraph" w:styleId="BalloonText">
    <w:name w:val="Balloon Text"/>
    <w:basedOn w:val="Normal"/>
    <w:qFormat/>
    <w:pPr>
      <w:spacing w:after="0" w:line="240" w:lineRule="auto"/>
    </w:pPr>
    <w:rPr>
      <w:rFonts w:ascii="Tahoma" w:eastAsia="Times New Roman" w:hAnsi="Tahoma" w:cs="Tahoma"/>
      <w:sz w:val="16"/>
      <w:szCs w:val="16"/>
    </w:rPr>
  </w:style>
  <w:style w:type="paragraph" w:customStyle="1" w:styleId="author">
    <w:name w:val="author"/>
    <w:basedOn w:val="Normal"/>
    <w:qFormat/>
    <w:pPr>
      <w:spacing w:before="280" w:after="280" w:line="240" w:lineRule="auto"/>
    </w:pPr>
    <w:rPr>
      <w:rFonts w:ascii="Times New Roman" w:eastAsia="Times New Roman" w:hAnsi="Times New Roman"/>
      <w:sz w:val="24"/>
      <w:szCs w:val="24"/>
    </w:rPr>
  </w:style>
  <w:style w:type="paragraph" w:customStyle="1" w:styleId="1">
    <w:name w:val="1"/>
    <w:basedOn w:val="Normal"/>
    <w:qFormat/>
    <w:pPr>
      <w:widowControl w:val="0"/>
      <w:spacing w:before="40" w:after="0" w:line="288" w:lineRule="auto"/>
      <w:jc w:val="center"/>
    </w:pPr>
    <w:rPr>
      <w:rFonts w:ascii="Times New Roman" w:eastAsia="Times New Roman" w:hAnsi="Times New Roman"/>
      <w:b/>
      <w:sz w:val="28"/>
      <w:szCs w:val="24"/>
      <w:lang w:val="nl-NL"/>
    </w:rPr>
  </w:style>
  <w:style w:type="paragraph" w:customStyle="1" w:styleId="7">
    <w:name w:val="7"/>
    <w:basedOn w:val="Normal"/>
    <w:qFormat/>
    <w:pPr>
      <w:widowControl w:val="0"/>
      <w:spacing w:before="120" w:after="120" w:line="240" w:lineRule="auto"/>
      <w:jc w:val="center"/>
    </w:pPr>
    <w:rPr>
      <w:rFonts w:ascii="Times New Roman" w:eastAsia="Times New Roman" w:hAnsi="Times New Roman"/>
      <w:b/>
      <w:color w:val="0070C0"/>
      <w:sz w:val="26"/>
      <w:szCs w:val="26"/>
      <w:shd w:val="clear" w:color="auto" w:fill="FFFFFF"/>
      <w:lang w:eastAsia="en-US"/>
    </w:rPr>
  </w:style>
  <w:style w:type="paragraph" w:styleId="FootnoteText">
    <w:name w:val="footnote text"/>
    <w:basedOn w:val="Normal"/>
    <w:rPr>
      <w:rFonts w:ascii="Times New Roman" w:hAnsi="Times New Roman"/>
      <w:sz w:val="20"/>
      <w:szCs w:val="20"/>
      <w:lang w:val="en-GB"/>
    </w:rPr>
  </w:style>
  <w:style w:type="paragraph" w:styleId="ListParagraph">
    <w:name w:val="List Paragraph"/>
    <w:basedOn w:val="Normal"/>
    <w:qFormat/>
    <w:pPr>
      <w:widowControl w:val="0"/>
      <w:spacing w:after="0" w:line="240" w:lineRule="auto"/>
    </w:pPr>
  </w:style>
  <w:style w:type="paragraph" w:customStyle="1" w:styleId="5">
    <w:name w:val="5"/>
    <w:basedOn w:val="Normal"/>
    <w:qFormat/>
    <w:pPr>
      <w:spacing w:after="0" w:line="360" w:lineRule="auto"/>
      <w:outlineLvl w:val="0"/>
    </w:pPr>
    <w:rPr>
      <w:rFonts w:ascii="Times New Roman" w:eastAsia="Times New Roman" w:hAnsi="Times New Roman"/>
      <w:b/>
      <w:sz w:val="26"/>
      <w:szCs w:val="26"/>
      <w:lang w:val="nl-NL"/>
    </w:rPr>
  </w:style>
  <w:style w:type="paragraph" w:customStyle="1" w:styleId="6">
    <w:name w:val="6"/>
    <w:basedOn w:val="Normal"/>
    <w:qFormat/>
    <w:pPr>
      <w:spacing w:after="0" w:line="360" w:lineRule="auto"/>
      <w:jc w:val="center"/>
    </w:pPr>
    <w:rPr>
      <w:rFonts w:ascii="Times New Roman" w:eastAsia="Times New Roman" w:hAnsi="Times New Roman"/>
      <w:b/>
      <w:color w:val="008000"/>
      <w:sz w:val="28"/>
      <w:szCs w:val="28"/>
    </w:rPr>
  </w:style>
  <w:style w:type="paragraph" w:customStyle="1" w:styleId="not-prose">
    <w:name w:val="not-prose"/>
    <w:basedOn w:val="Normal"/>
    <w:qFormat/>
    <w:pPr>
      <w:spacing w:before="280" w:after="280" w:line="240" w:lineRule="auto"/>
    </w:pPr>
    <w:rPr>
      <w:rFonts w:ascii="Times New Roman" w:eastAsia="Times New Roman" w:hAnsi="Times New Roman"/>
      <w:sz w:val="24"/>
      <w:szCs w:val="24"/>
    </w:rPr>
  </w:style>
  <w:style w:type="paragraph" w:customStyle="1" w:styleId="Bng">
    <w:name w:val="Bảng"/>
    <w:basedOn w:val="Normal"/>
    <w:qFormat/>
    <w:pPr>
      <w:widowControl w:val="0"/>
      <w:spacing w:after="0" w:line="360" w:lineRule="auto"/>
      <w:ind w:firstLine="720"/>
      <w:jc w:val="center"/>
    </w:pPr>
    <w:rPr>
      <w:rFonts w:ascii="Times New Roman" w:eastAsia="Times New Roman" w:hAnsi="Times New Roman"/>
      <w:b/>
      <w:sz w:val="28"/>
      <w:szCs w:val="28"/>
      <w:lang w:val="nl-NL"/>
    </w:rPr>
  </w:style>
  <w:style w:type="paragraph" w:styleId="NoSpacing">
    <w:name w:val="No Spacing"/>
    <w:qFormat/>
    <w:pPr>
      <w:suppressAutoHyphens/>
    </w:pPr>
    <w:rPr>
      <w:rFonts w:ascii="Calibri" w:eastAsia="Calibri" w:hAnsi="Calibri" w:cs="Times New Roman"/>
      <w:sz w:val="22"/>
      <w:szCs w:val="22"/>
      <w:lang w:val="en-GB" w:eastAsia="zh-CN"/>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oi.org/10.1111/j.1467-9353.2004.00184.x" TargetMode="External"/><Relationship Id="rId13" Type="http://schemas.openxmlformats.org/officeDocument/2006/relationships/hyperlink" Target="https://doi.org/10.56557/jgembr/2025/v17i29381" TargetMode="External"/><Relationship Id="rId18" Type="http://schemas.openxmlformats.org/officeDocument/2006/relationships/hyperlink" Target="https://doi.org/10.9734/ajaees/2025/v43i122854" TargetMode="External"/><Relationship Id="rId3" Type="http://schemas.openxmlformats.org/officeDocument/2006/relationships/settings" Target="settings.xml"/><Relationship Id="rId21" Type="http://schemas.openxmlformats.org/officeDocument/2006/relationships/hyperlink" Target="https://doi.org/10.1186/s40100-026-00453-2" TargetMode="External"/><Relationship Id="rId7" Type="http://schemas.openxmlformats.org/officeDocument/2006/relationships/hyperlink" Target="https://doi.org/10.1177/014920639101700108" TargetMode="External"/><Relationship Id="rId12" Type="http://schemas.openxmlformats.org/officeDocument/2006/relationships/hyperlink" Target="https://doi.org/10.1007/s00425-024-04380-8" TargetMode="External"/><Relationship Id="rId17" Type="http://schemas.openxmlformats.org/officeDocument/2006/relationships/hyperlink" Target="https://www.who.int/publications/i/item/978924151536"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simonandschuster.com/books/The-Economic-Intstitutions-of-Capitalism/Oliver-E-Williamson/9780684863740" TargetMode="External"/><Relationship Id="rId20" Type="http://schemas.openxmlformats.org/officeDocument/2006/relationships/hyperlink" Target="https://doi.org/10.56557/ajefm/2025/v7i1259"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opendocs.ids.ac.uk/articles/report/A_Handbook_for_Value_Chain_Research/32676570"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simonandschuster.com/books/Diffusion-of-Innovations-5th-Edition/Everett-M-Rogers/9780743222099" TargetMode="External"/><Relationship Id="rId23" Type="http://schemas.openxmlformats.org/officeDocument/2006/relationships/footer" Target="footer1.xml"/><Relationship Id="rId10" Type="http://schemas.openxmlformats.org/officeDocument/2006/relationships/hyperlink" Target="https://www.fao.org/4/i2473e/i2473e00.pdf" TargetMode="External"/><Relationship Id="rId19" Type="http://schemas.openxmlformats.org/officeDocument/2006/relationships/hyperlink" Target="https://doi.org/10.1108/JADEE-12-2023-0311" TargetMode="External"/><Relationship Id="rId4" Type="http://schemas.openxmlformats.org/officeDocument/2006/relationships/webSettings" Target="webSettings.xml"/><Relationship Id="rId9" Type="http://schemas.openxmlformats.org/officeDocument/2006/relationships/hyperlink" Target="https://doi.org/10.56557/jgembr/2025/v17i29381" TargetMode="External"/><Relationship Id="rId14" Type="http://schemas.openxmlformats.org/officeDocument/2006/relationships/hyperlink" Target="https://www.simonandschuster.com/books/Competitive-Advantage/Michael-E-Porter/9780684841465" TargetMode="External"/><Relationship Id="rId22" Type="http://schemas.openxmlformats.org/officeDocument/2006/relationships/header" Target="header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123</TotalTime>
  <Pages>14</Pages>
  <Words>5137</Words>
  <Characters>29282</Characters>
  <Application>Microsoft Office Word</Application>
  <DocSecurity>0</DocSecurity>
  <Lines>244</Lines>
  <Paragraphs>68</Paragraphs>
  <ScaleCrop>false</ScaleCrop>
  <Company/>
  <LinksUpToDate>false</LinksUpToDate>
  <CharactersWithSpaces>34351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Editor-90</cp:lastModifiedBy>
  <cp:revision>31</cp:revision>
  <cp:lastPrinted>2021-12-19T17:10:00Z</cp:lastPrinted>
  <dcterms:created xsi:type="dcterms:W3CDTF">2026-05-23T16:37:00Z</dcterms:created>
  <dcterms:modified xsi:type="dcterms:W3CDTF">2026-06-27T07:57:00Z</dcterms:modified>
  <dc:language>en-US</dc:language>
</cp:coreProperties>
</file>