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3825EA" w14:textId="77777777" w:rsidR="00AF22E0" w:rsidRPr="00335B90" w:rsidRDefault="00AF22E0" w:rsidP="00AF22E0">
      <w:pPr>
        <w:pStyle w:val="Heading4"/>
        <w:spacing w:before="63" w:line="360" w:lineRule="auto"/>
        <w:ind w:right="265"/>
        <w:jc w:val="center"/>
        <w:rPr>
          <w:rFonts w:ascii="Times New Roman" w:hAnsi="Times New Roman" w:cs="Times New Roman"/>
          <w:b/>
          <w:bCs/>
          <w:i w:val="0"/>
          <w:iCs w:val="0"/>
          <w:color w:val="000000" w:themeColor="text1"/>
        </w:rPr>
      </w:pPr>
      <w:proofErr w:type="spellStart"/>
      <w:r w:rsidRPr="00335B90">
        <w:rPr>
          <w:rFonts w:ascii="Times New Roman" w:hAnsi="Times New Roman" w:cs="Times New Roman"/>
          <w:b/>
          <w:bCs/>
          <w:i w:val="0"/>
          <w:iCs w:val="0"/>
          <w:color w:val="000000" w:themeColor="text1"/>
        </w:rPr>
        <w:t>Formulationand</w:t>
      </w:r>
      <w:proofErr w:type="spellEnd"/>
      <w:r w:rsidRPr="00335B90">
        <w:rPr>
          <w:rFonts w:ascii="Times New Roman" w:hAnsi="Times New Roman" w:cs="Times New Roman"/>
          <w:b/>
          <w:bCs/>
          <w:i w:val="0"/>
          <w:iCs w:val="0"/>
          <w:color w:val="000000" w:themeColor="text1"/>
        </w:rPr>
        <w:t xml:space="preserve"> </w:t>
      </w:r>
      <w:proofErr w:type="spellStart"/>
      <w:r w:rsidRPr="00335B90">
        <w:rPr>
          <w:rFonts w:ascii="Times New Roman" w:hAnsi="Times New Roman" w:cs="Times New Roman"/>
          <w:b/>
          <w:bCs/>
          <w:i w:val="0"/>
          <w:iCs w:val="0"/>
          <w:color w:val="000000" w:themeColor="text1"/>
        </w:rPr>
        <w:t>Evaluationof</w:t>
      </w:r>
      <w:proofErr w:type="spellEnd"/>
      <w:r w:rsidRPr="00335B90">
        <w:rPr>
          <w:rFonts w:ascii="Times New Roman" w:hAnsi="Times New Roman" w:cs="Times New Roman"/>
          <w:b/>
          <w:bCs/>
          <w:i w:val="0"/>
          <w:iCs w:val="0"/>
          <w:color w:val="000000" w:themeColor="text1"/>
        </w:rPr>
        <w:t xml:space="preserve"> in situ Hydrogel of</w:t>
      </w:r>
      <w:r w:rsidR="00366E73">
        <w:rPr>
          <w:rFonts w:ascii="Times New Roman" w:hAnsi="Times New Roman" w:cs="Times New Roman"/>
          <w:b/>
          <w:bCs/>
          <w:i w:val="0"/>
          <w:iCs w:val="0"/>
          <w:color w:val="000000" w:themeColor="text1"/>
        </w:rPr>
        <w:t xml:space="preserve"> </w:t>
      </w:r>
      <w:r w:rsidRPr="00335B90">
        <w:rPr>
          <w:rFonts w:ascii="Times New Roman" w:hAnsi="Times New Roman" w:cs="Times New Roman"/>
          <w:b/>
          <w:bCs/>
          <w:i w:val="0"/>
          <w:iCs w:val="0"/>
          <w:color w:val="000000" w:themeColor="text1"/>
        </w:rPr>
        <w:t>Esomeprazole</w:t>
      </w:r>
      <w:r w:rsidR="00366E73">
        <w:rPr>
          <w:rFonts w:ascii="Times New Roman" w:hAnsi="Times New Roman" w:cs="Times New Roman"/>
          <w:b/>
          <w:bCs/>
          <w:i w:val="0"/>
          <w:iCs w:val="0"/>
          <w:color w:val="000000" w:themeColor="text1"/>
        </w:rPr>
        <w:t xml:space="preserve"> </w:t>
      </w:r>
      <w:r w:rsidRPr="00335B90">
        <w:rPr>
          <w:rFonts w:ascii="Times New Roman" w:hAnsi="Times New Roman" w:cs="Times New Roman"/>
          <w:b/>
          <w:bCs/>
          <w:i w:val="0"/>
          <w:iCs w:val="0"/>
          <w:color w:val="000000" w:themeColor="text1"/>
        </w:rPr>
        <w:t>for Peptic Ulcer Treatment</w:t>
      </w:r>
    </w:p>
    <w:p w14:paraId="6D1324C6" w14:textId="77777777" w:rsidR="0095621C" w:rsidRPr="00335B90" w:rsidRDefault="0095621C" w:rsidP="00BC1459">
      <w:pPr>
        <w:jc w:val="center"/>
        <w:rPr>
          <w:rFonts w:ascii="Times New Roman" w:hAnsi="Times New Roman" w:cs="Times New Roman"/>
        </w:rPr>
      </w:pPr>
    </w:p>
    <w:p w14:paraId="1276A490" w14:textId="77777777" w:rsidR="006F3FD8" w:rsidRPr="00335B90" w:rsidRDefault="006F3FD8" w:rsidP="006F3FD8">
      <w:pPr>
        <w:pStyle w:val="Heading5"/>
        <w:spacing w:before="145" w:line="360" w:lineRule="auto"/>
        <w:jc w:val="both"/>
        <w:rPr>
          <w:rFonts w:ascii="Times New Roman" w:hAnsi="Times New Roman" w:cs="Times New Roman"/>
          <w:b/>
          <w:bCs/>
          <w:color w:val="000000" w:themeColor="text1"/>
        </w:rPr>
      </w:pPr>
      <w:r w:rsidRPr="00335B90">
        <w:rPr>
          <w:rFonts w:ascii="Times New Roman" w:hAnsi="Times New Roman" w:cs="Times New Roman"/>
          <w:b/>
          <w:bCs/>
          <w:color w:val="000000" w:themeColor="text1"/>
          <w:spacing w:val="-2"/>
        </w:rPr>
        <w:t>Abstract</w:t>
      </w:r>
    </w:p>
    <w:p w14:paraId="6C93D9B0" w14:textId="77777777" w:rsidR="006F3FD8" w:rsidRPr="00335B90" w:rsidRDefault="006F3FD8" w:rsidP="006F3FD8">
      <w:pPr>
        <w:pStyle w:val="BodyText"/>
        <w:spacing w:before="134" w:line="360" w:lineRule="auto"/>
        <w:ind w:right="354"/>
        <w:jc w:val="both"/>
        <w:rPr>
          <w:bCs/>
        </w:rPr>
      </w:pPr>
      <w:r w:rsidRPr="00335B90">
        <w:rPr>
          <w:bCs/>
        </w:rPr>
        <w:t xml:space="preserve">The objective of this study was to formulate and evaluate a gastro-retentive in situ hydrogel containing esomeprazole to prolong the time it remains in the stomach and ensure sustained release of the drug for better treatment outcomes in peptic ulcer management. In situ hydrogels were created using ionotropic gelation employing sodium alginate and </w:t>
      </w:r>
      <w:proofErr w:type="spellStart"/>
      <w:r w:rsidRPr="00335B90">
        <w:rPr>
          <w:bCs/>
        </w:rPr>
        <w:t>gellan</w:t>
      </w:r>
      <w:proofErr w:type="spellEnd"/>
      <w:r w:rsidRPr="00335B90">
        <w:rPr>
          <w:bCs/>
        </w:rPr>
        <w:t xml:space="preserve"> gum as polymeric substrates, adding calcium carbonate as a gas-evolving agent to provide buoyancy. Formulations were enhanced for polymer content and effervescent ratio. The hydrogels underwent evaluation for pH, viscosity, gelling potential, floating lag time, total floating duration, drug content, and in vitro drug release in simulated stomach fluid (pH 1.2). The enhanced formulation showed immediate gelation when exposed to gastric fluid, a flotation latency of less than 30 seconds, and maintained buoyancy for more than 8 hours. The drug formulation was homogeneous across different batches, and in vitro release indicated a sustained drug release over an extended timeframe. To conclude, the created esomeprazole-embedded in situ hydrogel provides a promising gastro-retentive mechanism that boosts drug bioavailability and ensures sustained therapeutic efficacy, marking it as an effective option for managing peptic ulcers.</w:t>
      </w:r>
    </w:p>
    <w:p w14:paraId="7F1329AC" w14:textId="77777777" w:rsidR="00B25F0D" w:rsidRPr="00335B90" w:rsidRDefault="006F3FD8" w:rsidP="00B25F0D">
      <w:pPr>
        <w:rPr>
          <w:rFonts w:ascii="Times New Roman" w:hAnsi="Times New Roman" w:cs="Times New Roman"/>
        </w:rPr>
      </w:pPr>
      <w:r w:rsidRPr="00335B90">
        <w:rPr>
          <w:rFonts w:ascii="Times New Roman" w:hAnsi="Times New Roman" w:cs="Times New Roman"/>
          <w:b/>
        </w:rPr>
        <w:t xml:space="preserve">Keywords: </w:t>
      </w:r>
      <w:r w:rsidRPr="00335B90">
        <w:rPr>
          <w:rFonts w:ascii="Times New Roman" w:hAnsi="Times New Roman" w:cs="Times New Roman"/>
        </w:rPr>
        <w:t>Esomeprazole; in situ hydrogel; gastro-retentive drug delivery system; peptic ulcer; floating system; sodium alginate; sustained release; ionotropic gelation</w:t>
      </w:r>
    </w:p>
    <w:p w14:paraId="1D32ABB0" w14:textId="77777777" w:rsidR="00115884" w:rsidRPr="00335B90" w:rsidRDefault="00115884" w:rsidP="00B25F0D">
      <w:pPr>
        <w:rPr>
          <w:rFonts w:ascii="Times New Roman" w:hAnsi="Times New Roman" w:cs="Times New Roman"/>
        </w:rPr>
      </w:pPr>
      <w:r w:rsidRPr="00335B90">
        <w:rPr>
          <w:rFonts w:ascii="Times New Roman" w:hAnsi="Times New Roman" w:cs="Times New Roman"/>
        </w:rPr>
        <w:br w:type="page"/>
      </w:r>
    </w:p>
    <w:p w14:paraId="3BF150AF" w14:textId="77777777" w:rsidR="00536AA3" w:rsidRPr="00335B90" w:rsidRDefault="00B25F0D" w:rsidP="00601DFE">
      <w:pPr>
        <w:pStyle w:val="ListParagraph"/>
        <w:numPr>
          <w:ilvl w:val="0"/>
          <w:numId w:val="12"/>
        </w:numPr>
        <w:spacing w:after="0"/>
        <w:ind w:left="0"/>
        <w:rPr>
          <w:rFonts w:ascii="Times New Roman" w:hAnsi="Times New Roman" w:cs="Times New Roman"/>
          <w:b/>
          <w:bCs/>
        </w:rPr>
      </w:pPr>
      <w:r w:rsidRPr="00335B90">
        <w:rPr>
          <w:rFonts w:ascii="Times New Roman" w:hAnsi="Times New Roman" w:cs="Times New Roman"/>
          <w:b/>
          <w:bCs/>
          <w:spacing w:val="-2"/>
        </w:rPr>
        <w:lastRenderedPageBreak/>
        <w:t>INTRODUCTION</w:t>
      </w:r>
    </w:p>
    <w:p w14:paraId="33B129EF" w14:textId="77777777" w:rsidR="00536AA3" w:rsidRPr="00335B90" w:rsidRDefault="00536AA3" w:rsidP="00601DFE">
      <w:pPr>
        <w:pStyle w:val="ListParagraph"/>
        <w:numPr>
          <w:ilvl w:val="1"/>
          <w:numId w:val="3"/>
        </w:numPr>
        <w:spacing w:after="0"/>
        <w:ind w:left="0"/>
        <w:rPr>
          <w:rFonts w:ascii="Times New Roman" w:hAnsi="Times New Roman" w:cs="Times New Roman"/>
          <w:b/>
          <w:spacing w:val="-2"/>
        </w:rPr>
      </w:pPr>
      <w:r w:rsidRPr="00335B90">
        <w:rPr>
          <w:rFonts w:ascii="Times New Roman" w:hAnsi="Times New Roman" w:cs="Times New Roman"/>
          <w:b/>
        </w:rPr>
        <w:t>Peptic</w:t>
      </w:r>
      <w:r w:rsidR="002E4EFE">
        <w:rPr>
          <w:rFonts w:ascii="Times New Roman" w:hAnsi="Times New Roman" w:cs="Times New Roman"/>
          <w:b/>
        </w:rPr>
        <w:t xml:space="preserve"> </w:t>
      </w:r>
      <w:r w:rsidRPr="00335B90">
        <w:rPr>
          <w:rFonts w:ascii="Times New Roman" w:hAnsi="Times New Roman" w:cs="Times New Roman"/>
          <w:b/>
        </w:rPr>
        <w:t>Ulcer</w:t>
      </w:r>
      <w:r w:rsidRPr="00335B90">
        <w:rPr>
          <w:rFonts w:ascii="Times New Roman" w:hAnsi="Times New Roman" w:cs="Times New Roman"/>
          <w:b/>
          <w:spacing w:val="-2"/>
        </w:rPr>
        <w:t xml:space="preserve"> Disease </w:t>
      </w:r>
    </w:p>
    <w:p w14:paraId="2EA27FEE" w14:textId="77777777" w:rsidR="00BF5061" w:rsidRPr="00335B90" w:rsidRDefault="00BF5061" w:rsidP="00601DFE">
      <w:pPr>
        <w:pStyle w:val="BodyText"/>
        <w:spacing w:line="360" w:lineRule="auto"/>
        <w:ind w:right="353"/>
        <w:jc w:val="both"/>
      </w:pPr>
      <w:r w:rsidRPr="00335B90">
        <w:t>Peptic ulcer disease (PUD) is a well-established gastrointestinal ailment defined by the emergence of lesions in the stomach lining and the upper part of the duodenum caused by the damaging effects of gastric acid and pepsin. Essentially, it stems from the dynamic between aggressive agents like hydrochloric acid, pepsin, Helicobacter pylori infection, bile salts, and non-steroidal anti-inflammatory drugs (NSAIDs) and the protective attributes of the gastric mucosa, which include mucus production, bicarbonate generation, proper blood circulation, and the regeneration of the epithelial cell layer of the gastric mucosa</w:t>
      </w:r>
      <w:r w:rsidR="00CA5878" w:rsidRPr="00335B90">
        <w:t xml:space="preserve">. </w:t>
      </w:r>
      <w:r w:rsidRPr="00335B90">
        <w:t>Peptic ulcers can be primarily divided into two classifications: gastric ulcers that influence the stomach and duodenal ulcers found in the upper segment of the small intestine.</w:t>
      </w:r>
      <w:r w:rsidR="00E72D7A" w:rsidRPr="00335B90">
        <w:fldChar w:fldCharType="begin"/>
      </w:r>
      <w:r w:rsidR="00601DFE" w:rsidRPr="00335B90">
        <w:instrText xml:space="preserve"> ADDIN EN.CITE &lt;EndNote&gt;&lt;Cite&gt;&lt;Author&gt;Vakil&lt;/Author&gt;&lt;Year&gt;2024&lt;/Year&gt;&lt;RecNum&gt;731&lt;/RecNum&gt;&lt;DisplayText&gt;&lt;style face="superscript"&gt;1&lt;/style&gt;&lt;/DisplayText&gt;&lt;record&gt;&lt;rec-number&gt;731&lt;/rec-number&gt;&lt;foreign-keys&gt;&lt;key app="EN" db-id="axd0t90x1avtp8e052u5xdsbe2z555ae9spe" timestamp="1784781343"&gt;731&lt;/key&gt;&lt;/foreign-keys&gt;&lt;ref-type name="Journal Article"&gt;17&lt;/ref-type&gt;&lt;contributors&gt;&lt;authors&gt;&lt;author&gt;Vakil, Nimish&lt;/author&gt;&lt;/authors&gt;&lt;/contributors&gt;&lt;titles&gt;&lt;title&gt;Peptic ulcer disease: a review&lt;/title&gt;&lt;secondary-title&gt;Jama&lt;/secondary-title&gt;&lt;/titles&gt;&lt;periodical&gt;&lt;full-title&gt;JAMA&lt;/full-title&gt;&lt;/periodical&gt;&lt;pages&gt;1832-1842&lt;/pages&gt;&lt;volume&gt;332&lt;/volume&gt;&lt;number&gt;21&lt;/number&gt;&lt;dates&gt;&lt;year&gt;2024&lt;/year&gt;&lt;/dates&gt;&lt;isbn&gt;0098-7484&lt;/isbn&gt;&lt;urls&gt;&lt;/urls&gt;&lt;/record&gt;&lt;/Cite&gt;&lt;/EndNote&gt;</w:instrText>
      </w:r>
      <w:r w:rsidR="00E72D7A" w:rsidRPr="00335B90">
        <w:fldChar w:fldCharType="separate"/>
      </w:r>
      <w:r w:rsidR="00601DFE" w:rsidRPr="00335B90">
        <w:rPr>
          <w:noProof/>
          <w:vertAlign w:val="superscript"/>
        </w:rPr>
        <w:t>1</w:t>
      </w:r>
      <w:r w:rsidR="00E72D7A" w:rsidRPr="00335B90">
        <w:fldChar w:fldCharType="end"/>
      </w:r>
      <w:r w:rsidRPr="00335B90">
        <w:t xml:space="preserve"> The condition influences millions across the globe and persists as a substantial contributor to morbidity</w:t>
      </w:r>
      <w:r w:rsidR="00CA5878" w:rsidRPr="00335B90">
        <w:t xml:space="preserve">. </w:t>
      </w:r>
      <w:r w:rsidRPr="00335B90">
        <w:t>The prevalent signs consist of epigastric unease, abdominal swelling, nausea, regurgitation, premature satiety, and gastrointestinal hemorrhage. Untreated peptic ulcers may cause perforation, blockage, or bleeding.</w:t>
      </w:r>
      <w:r w:rsidR="00E72D7A" w:rsidRPr="00335B90">
        <w:fldChar w:fldCharType="begin"/>
      </w:r>
      <w:r w:rsidR="00601DFE" w:rsidRPr="00335B90">
        <w:instrText xml:space="preserve"> ADDIN EN.CITE &lt;EndNote&gt;&lt;Cite&gt;&lt;Author&gt;Joshi&lt;/Author&gt;&lt;Year&gt;2025&lt;/Year&gt;&lt;RecNum&gt;730&lt;/RecNum&gt;&lt;DisplayText&gt;&lt;style face="superscript"&gt;2&lt;/style&gt;&lt;/DisplayText&gt;&lt;record&gt;&lt;rec-number&gt;730&lt;/rec-number&gt;&lt;foreign-keys&gt;&lt;key app="EN" db-id="axd0t90x1avtp8e052u5xdsbe2z555ae9spe" timestamp="1784781017"&gt;730&lt;/key&gt;&lt;/foreign-keys&gt;&lt;ref-type name="Journal Article"&gt;17&lt;/ref-type&gt;&lt;contributors&gt;&lt;authors&gt;&lt;author&gt;Joshi, V&lt;/author&gt;&lt;author&gt;Raja, MH&lt;/author&gt;&lt;author&gt;Dobhal, K&lt;/author&gt;&lt;/authors&gt;&lt;/contributors&gt;&lt;titles&gt;&lt;title&gt;Formulation and Characterization of the Esomeprazole Microsponge Loaded in-situ Gel&lt;/title&gt;&lt;secondary-title&gt;J Clin Biomed Sci&lt;/secondary-title&gt;&lt;/titles&gt;&lt;periodical&gt;&lt;full-title&gt;J Clin Biomed Sci&lt;/full-title&gt;&lt;/periodical&gt;&lt;pages&gt;204-210&lt;/pages&gt;&lt;volume&gt;15&lt;/volume&gt;&lt;number&gt;3&lt;/number&gt;&lt;dates&gt;&lt;year&gt;2025&lt;/year&gt;&lt;/dates&gt;&lt;urls&gt;&lt;/urls&gt;&lt;/record&gt;&lt;/Cite&gt;&lt;/EndNote&gt;</w:instrText>
      </w:r>
      <w:r w:rsidR="00E72D7A" w:rsidRPr="00335B90">
        <w:fldChar w:fldCharType="separate"/>
      </w:r>
      <w:r w:rsidR="00601DFE" w:rsidRPr="00335B90">
        <w:rPr>
          <w:noProof/>
          <w:vertAlign w:val="superscript"/>
        </w:rPr>
        <w:t>2</w:t>
      </w:r>
      <w:r w:rsidR="00E72D7A" w:rsidRPr="00335B90">
        <w:fldChar w:fldCharType="end"/>
      </w:r>
    </w:p>
    <w:p w14:paraId="2B129997" w14:textId="77777777" w:rsidR="00BF5061" w:rsidRPr="00335B90" w:rsidRDefault="00BF5061" w:rsidP="00601DFE">
      <w:pPr>
        <w:pStyle w:val="ListParagraph"/>
        <w:ind w:left="0"/>
        <w:rPr>
          <w:rFonts w:ascii="Times New Roman" w:hAnsi="Times New Roman" w:cs="Times New Roman"/>
          <w:b/>
          <w:spacing w:val="-2"/>
        </w:rPr>
      </w:pPr>
    </w:p>
    <w:p w14:paraId="039AFE51" w14:textId="77777777" w:rsidR="00536AA3" w:rsidRPr="00335B90" w:rsidRDefault="00536AA3" w:rsidP="00601DFE">
      <w:pPr>
        <w:pStyle w:val="ListParagraph"/>
        <w:numPr>
          <w:ilvl w:val="1"/>
          <w:numId w:val="3"/>
        </w:numPr>
        <w:ind w:left="0"/>
        <w:rPr>
          <w:rFonts w:ascii="Times New Roman" w:hAnsi="Times New Roman" w:cs="Times New Roman"/>
          <w:b/>
          <w:spacing w:val="-2"/>
        </w:rPr>
      </w:pPr>
      <w:r w:rsidRPr="00335B90">
        <w:rPr>
          <w:rFonts w:ascii="Times New Roman" w:hAnsi="Times New Roman" w:cs="Times New Roman"/>
          <w:b/>
          <w:spacing w:val="-2"/>
        </w:rPr>
        <w:t>Brief Mechanism of Peptic Ulcer Formation</w:t>
      </w:r>
    </w:p>
    <w:p w14:paraId="6C1B0F56" w14:textId="77777777" w:rsidR="00536AA3" w:rsidRPr="00335B90" w:rsidRDefault="009F2D7C" w:rsidP="00601DFE">
      <w:pPr>
        <w:pStyle w:val="BodyText"/>
        <w:spacing w:line="360" w:lineRule="auto"/>
        <w:ind w:right="357"/>
        <w:jc w:val="both"/>
      </w:pPr>
      <w:r w:rsidRPr="00335B90">
        <w:t xml:space="preserve">A mucus-bicarbonate barrier typically protects the gastric mucosa from digestive damage. If the "defensive" mechanisms are surpassed by </w:t>
      </w:r>
      <w:r w:rsidR="00E734EF" w:rsidRPr="00335B90">
        <w:t>aggressive</w:t>
      </w:r>
      <w:r w:rsidRPr="00335B90">
        <w:t xml:space="preserve"> factors, a peptic ulcer will ensue</w:t>
      </w:r>
      <w:r w:rsidR="00B260CA" w:rsidRPr="00335B90">
        <w:t>.</w:t>
      </w:r>
      <w:r w:rsidRPr="00335B90">
        <w:t xml:space="preserve"> H. pylori </w:t>
      </w:r>
      <w:proofErr w:type="gramStart"/>
      <w:r w:rsidR="001F423B" w:rsidRPr="00335B90">
        <w:t>stimulates</w:t>
      </w:r>
      <w:proofErr w:type="gramEnd"/>
      <w:r w:rsidRPr="00335B90">
        <w:t xml:space="preserve"> the regeneration of the mucosal layer and induces inflammation, whereas NSAIDs inhibit prostaglandin synthesis, resulting in diminished production of mucous layers and bicarbonate. An additional layer of </w:t>
      </w:r>
      <w:r w:rsidR="00E734EF" w:rsidRPr="00335B90">
        <w:t>mucosal damage results from the release of excess</w:t>
      </w:r>
      <w:r w:rsidRPr="00335B90">
        <w:t xml:space="preserve"> stomach acid, which ultimately leads to ulcer development</w:t>
      </w:r>
      <w:r w:rsidR="00E245B5" w:rsidRPr="00335B90">
        <w:t>.</w:t>
      </w:r>
      <w:r w:rsidR="00E72D7A" w:rsidRPr="00335B90">
        <w:fldChar w:fldCharType="begin"/>
      </w:r>
      <w:r w:rsidR="00601DFE" w:rsidRPr="00335B90">
        <w:instrText xml:space="preserve"> ADDIN EN.CITE &lt;EndNote&gt;&lt;Cite&gt;&lt;Author&gt;Almadi&lt;/Author&gt;&lt;Year&gt;2024&lt;/Year&gt;&lt;RecNum&gt;732&lt;/RecNum&gt;&lt;DisplayText&gt;&lt;style face="superscript"&gt;3&lt;/style&gt;&lt;/DisplayText&gt;&lt;record&gt;&lt;rec-number&gt;732&lt;/rec-number&gt;&lt;foreign-keys&gt;&lt;key app="EN" db-id="axd0t90x1avtp8e052u5xdsbe2z555ae9spe" timestamp="1784781403"&gt;732&lt;/key&gt;&lt;/foreign-keys&gt;&lt;ref-type name="Journal Article"&gt;17&lt;/ref-type&gt;&lt;contributors&gt;&lt;authors&gt;&lt;author&gt;Almadi, Majid A&lt;/author&gt;&lt;author&gt;Lu, Yidan&lt;/author&gt;&lt;author&gt;Alali, Ali A&lt;/author&gt;&lt;author&gt;Barkun, Alan N&lt;/author&gt;&lt;/authors&gt;&lt;/contributors&gt;&lt;titles&gt;&lt;title&gt;Peptic ulcer disease&lt;/title&gt;&lt;secondary-title&gt;The Lancet&lt;/secondary-title&gt;&lt;/titles&gt;&lt;periodical&gt;&lt;full-title&gt;The Lancet&lt;/full-title&gt;&lt;/periodical&gt;&lt;pages&gt;68-81&lt;/pages&gt;&lt;volume&gt;404&lt;/volume&gt;&lt;number&gt;10447&lt;/number&gt;&lt;dates&gt;&lt;year&gt;2024&lt;/year&gt;&lt;/dates&gt;&lt;isbn&gt;0140-6736&lt;/isbn&gt;&lt;urls&gt;&lt;/urls&gt;&lt;/record&gt;&lt;/Cite&gt;&lt;/EndNote&gt;</w:instrText>
      </w:r>
      <w:r w:rsidR="00E72D7A" w:rsidRPr="00335B90">
        <w:fldChar w:fldCharType="separate"/>
      </w:r>
      <w:r w:rsidR="00601DFE" w:rsidRPr="00335B90">
        <w:rPr>
          <w:noProof/>
          <w:vertAlign w:val="superscript"/>
        </w:rPr>
        <w:t>3</w:t>
      </w:r>
      <w:r w:rsidR="00E72D7A" w:rsidRPr="00335B90">
        <w:fldChar w:fldCharType="end"/>
      </w:r>
    </w:p>
    <w:p w14:paraId="652852FF" w14:textId="77777777" w:rsidR="00BA1862" w:rsidRPr="00335B90" w:rsidRDefault="00BA1862" w:rsidP="00601DFE">
      <w:pPr>
        <w:pStyle w:val="ListParagraph"/>
        <w:numPr>
          <w:ilvl w:val="1"/>
          <w:numId w:val="3"/>
        </w:numPr>
        <w:spacing w:line="360" w:lineRule="auto"/>
        <w:ind w:left="0"/>
        <w:jc w:val="both"/>
        <w:rPr>
          <w:rFonts w:ascii="Times New Roman" w:hAnsi="Times New Roman" w:cs="Times New Roman"/>
          <w:b/>
        </w:rPr>
      </w:pPr>
      <w:r w:rsidRPr="00335B90">
        <w:rPr>
          <w:rFonts w:ascii="Times New Roman" w:hAnsi="Times New Roman" w:cs="Times New Roman"/>
          <w:b/>
        </w:rPr>
        <w:t>Esomeprazole</w:t>
      </w:r>
      <w:r w:rsidRPr="00335B90">
        <w:rPr>
          <w:rFonts w:ascii="Times New Roman" w:hAnsi="Times New Roman" w:cs="Times New Roman"/>
          <w:b/>
        </w:rPr>
        <w:br/>
      </w:r>
      <w:r w:rsidR="00F96C02" w:rsidRPr="00335B90">
        <w:rPr>
          <w:rFonts w:ascii="Times New Roman" w:eastAsia="Times New Roman" w:hAnsi="Times New Roman" w:cs="Times New Roman"/>
          <w:kern w:val="0"/>
          <w:lang w:val="en-US"/>
        </w:rPr>
        <w:t xml:space="preserve">Esomeprazole magnesium is the "S" enantiomer of omeprazole and a member of the class of drugs called "proton pump inhibitors". It has one of the best pharmacokinetic properties </w:t>
      </w:r>
      <w:r w:rsidR="00567ED9" w:rsidRPr="00335B90">
        <w:rPr>
          <w:rFonts w:ascii="Times New Roman" w:eastAsia="Times New Roman" w:hAnsi="Times New Roman" w:cs="Times New Roman"/>
          <w:kern w:val="0"/>
          <w:lang w:val="en-US"/>
        </w:rPr>
        <w:t>and has</w:t>
      </w:r>
      <w:r w:rsidR="00F96C02" w:rsidRPr="00335B90">
        <w:rPr>
          <w:rFonts w:ascii="Times New Roman" w:eastAsia="Times New Roman" w:hAnsi="Times New Roman" w:cs="Times New Roman"/>
          <w:kern w:val="0"/>
          <w:lang w:val="en-US"/>
        </w:rPr>
        <w:t xml:space="preserve"> the longest acid suppression effect; hence, it is one of the most widely used agents to treat acid-related disorders.</w:t>
      </w:r>
      <w:r w:rsidR="00E72D7A" w:rsidRPr="00335B90">
        <w:rPr>
          <w:rFonts w:ascii="Times New Roman" w:eastAsia="Times New Roman" w:hAnsi="Times New Roman" w:cs="Times New Roman"/>
          <w:kern w:val="0"/>
          <w:lang w:val="en-US"/>
        </w:rPr>
        <w:fldChar w:fldCharType="begin"/>
      </w:r>
      <w:r w:rsidR="00601DFE" w:rsidRPr="00335B90">
        <w:rPr>
          <w:rFonts w:ascii="Times New Roman" w:eastAsia="Times New Roman" w:hAnsi="Times New Roman" w:cs="Times New Roman"/>
          <w:kern w:val="0"/>
          <w:lang w:val="en-US"/>
        </w:rPr>
        <w:instrText xml:space="preserve"> ADDIN EN.CITE &lt;EndNote&gt;&lt;Cite&gt;&lt;Author&gt;Pacifici&lt;/Author&gt;&lt;Year&gt;2023&lt;/Year&gt;&lt;RecNum&gt;733&lt;/RecNum&gt;&lt;DisplayText&gt;&lt;style face="superscript"&gt;4&lt;/style&gt;&lt;/DisplayText&gt;&lt;record&gt;&lt;rec-number&gt;733&lt;/rec-number&gt;&lt;foreign-keys&gt;&lt;key app="EN" db-id="axd0t90x1avtp8e052u5xdsbe2z555ae9spe" timestamp="1784781474"&gt;733&lt;/key&gt;&lt;/foreign-keys&gt;&lt;ref-type name="Journal Article"&gt;17&lt;/ref-type&gt;&lt;contributors&gt;&lt;authors&gt;&lt;author&gt;Pacifici, Gian Maria&lt;/author&gt;&lt;/authors&gt;&lt;/contributors&gt;&lt;titles&gt;&lt;title&gt;Clinical pharmacology of esomeprazole in infants and children&lt;/title&gt;&lt;secondary-title&gt;International Journal of Clinical Reports and Studies&lt;/secondary-title&gt;&lt;/titles&gt;&lt;periodical&gt;&lt;full-title&gt;International Journal of Clinical Reports and Studies&lt;/full-title&gt;&lt;/periodical&gt;&lt;volume&gt;2&lt;/volume&gt;&lt;number&gt;4&lt;/number&gt;&lt;dates&gt;&lt;year&gt;2023&lt;/year&gt;&lt;/dates&gt;&lt;urls&gt;&lt;/urls&gt;&lt;/record&gt;&lt;/Cite&gt;&lt;/EndNote&gt;</w:instrText>
      </w:r>
      <w:r w:rsidR="00E72D7A" w:rsidRPr="00335B90">
        <w:rPr>
          <w:rFonts w:ascii="Times New Roman" w:eastAsia="Times New Roman" w:hAnsi="Times New Roman" w:cs="Times New Roman"/>
          <w:kern w:val="0"/>
          <w:lang w:val="en-US"/>
        </w:rPr>
        <w:fldChar w:fldCharType="separate"/>
      </w:r>
      <w:r w:rsidR="00601DFE" w:rsidRPr="00335B90">
        <w:rPr>
          <w:rFonts w:ascii="Times New Roman" w:eastAsia="Times New Roman" w:hAnsi="Times New Roman" w:cs="Times New Roman"/>
          <w:noProof/>
          <w:kern w:val="0"/>
          <w:vertAlign w:val="superscript"/>
          <w:lang w:val="en-US"/>
        </w:rPr>
        <w:t>4</w:t>
      </w:r>
      <w:r w:rsidR="00E72D7A" w:rsidRPr="00335B90">
        <w:rPr>
          <w:rFonts w:ascii="Times New Roman" w:eastAsia="Times New Roman" w:hAnsi="Times New Roman" w:cs="Times New Roman"/>
          <w:kern w:val="0"/>
          <w:lang w:val="en-US"/>
        </w:rPr>
        <w:fldChar w:fldCharType="end"/>
      </w:r>
    </w:p>
    <w:p w14:paraId="5704EB1C" w14:textId="77777777" w:rsidR="001D2EA2" w:rsidRPr="00E5017A" w:rsidRDefault="001D2EA2" w:rsidP="00601DFE">
      <w:pPr>
        <w:pStyle w:val="ListParagraph"/>
        <w:numPr>
          <w:ilvl w:val="1"/>
          <w:numId w:val="3"/>
        </w:numPr>
        <w:spacing w:line="360" w:lineRule="auto"/>
        <w:ind w:left="0"/>
        <w:jc w:val="both"/>
        <w:rPr>
          <w:rFonts w:ascii="Times New Roman" w:hAnsi="Times New Roman" w:cs="Times New Roman"/>
          <w:b/>
          <w:highlight w:val="yellow"/>
        </w:rPr>
      </w:pPr>
      <w:r w:rsidRPr="00E5017A">
        <w:rPr>
          <w:rFonts w:ascii="Times New Roman" w:hAnsi="Times New Roman" w:cs="Times New Roman"/>
          <w:b/>
          <w:highlight w:val="yellow"/>
        </w:rPr>
        <w:t>Mechanism of Action</w:t>
      </w:r>
    </w:p>
    <w:p w14:paraId="72BC6F47" w14:textId="77777777" w:rsidR="00E535E0" w:rsidRPr="00E5017A" w:rsidRDefault="001D2EA2" w:rsidP="00601DFE">
      <w:pPr>
        <w:pStyle w:val="ListParagraph"/>
        <w:spacing w:after="0" w:line="360" w:lineRule="auto"/>
        <w:ind w:left="0"/>
        <w:jc w:val="both"/>
        <w:rPr>
          <w:rFonts w:ascii="Times New Roman" w:hAnsi="Times New Roman" w:cs="Times New Roman"/>
          <w:bCs/>
          <w:highlight w:val="yellow"/>
        </w:rPr>
      </w:pPr>
      <w:r w:rsidRPr="00E5017A">
        <w:rPr>
          <w:rFonts w:ascii="Times New Roman" w:hAnsi="Times New Roman" w:cs="Times New Roman"/>
          <w:bCs/>
          <w:highlight w:val="yellow"/>
        </w:rPr>
        <w:t xml:space="preserve">Esomeprazole functions as a prodrug, being activated in the acidic milieu of the secretion canaliculi within gastric parietal cells. The activated </w:t>
      </w:r>
      <w:proofErr w:type="spellStart"/>
      <w:r w:rsidRPr="00E5017A">
        <w:rPr>
          <w:rFonts w:ascii="Times New Roman" w:hAnsi="Times New Roman" w:cs="Times New Roman"/>
          <w:bCs/>
          <w:highlight w:val="yellow"/>
        </w:rPr>
        <w:t>sulfenamide</w:t>
      </w:r>
      <w:proofErr w:type="spellEnd"/>
      <w:r w:rsidRPr="00E5017A">
        <w:rPr>
          <w:rFonts w:ascii="Times New Roman" w:hAnsi="Times New Roman" w:cs="Times New Roman"/>
          <w:bCs/>
          <w:highlight w:val="yellow"/>
        </w:rPr>
        <w:t xml:space="preserve"> derivative covalently alters the H+/K+/ATPase enzyme system (proton pump), resulting in the suppression of the last </w:t>
      </w:r>
      <w:r w:rsidRPr="00E5017A">
        <w:rPr>
          <w:rFonts w:ascii="Times New Roman" w:hAnsi="Times New Roman" w:cs="Times New Roman"/>
          <w:bCs/>
          <w:highlight w:val="yellow"/>
        </w:rPr>
        <w:lastRenderedPageBreak/>
        <w:t>phase in gastric acid synthesis (Andersson et al., 2001). This measure inhibits both provoked and basal acid secretion, facilitating ulcer healing and alleviating symptoms.</w:t>
      </w:r>
      <w:r w:rsidR="00E72D7A" w:rsidRPr="00E5017A">
        <w:rPr>
          <w:rFonts w:ascii="Times New Roman" w:hAnsi="Times New Roman" w:cs="Times New Roman"/>
          <w:bCs/>
          <w:highlight w:val="yellow"/>
        </w:rPr>
        <w:fldChar w:fldCharType="begin"/>
      </w:r>
      <w:r w:rsidR="00601DFE" w:rsidRPr="00E5017A">
        <w:rPr>
          <w:rFonts w:ascii="Times New Roman" w:hAnsi="Times New Roman" w:cs="Times New Roman"/>
          <w:bCs/>
          <w:highlight w:val="yellow"/>
        </w:rPr>
        <w:instrText xml:space="preserve"> ADDIN EN.CITE &lt;EndNote&gt;&lt;Cite&gt;&lt;Author&gt;Franciosi&lt;/Author&gt;&lt;Year&gt;2022&lt;/Year&gt;&lt;RecNum&gt;734&lt;/RecNum&gt;&lt;DisplayText&gt;&lt;style face="superscript"&gt;5&lt;/style&gt;&lt;/DisplayText&gt;&lt;record&gt;&lt;rec-number&gt;734&lt;/rec-number&gt;&lt;foreign-keys&gt;&lt;key app="EN" db-id="axd0t90x1avtp8e052u5xdsbe2z555ae9spe" timestamp="1784781568"&gt;734&lt;/key&gt;&lt;/foreign-keys&gt;&lt;ref-type name="Journal Article"&gt;17&lt;/ref-type&gt;&lt;contributors&gt;&lt;authors&gt;&lt;author&gt;Franciosi, James P&lt;/author&gt;&lt;author&gt;Mougey, Edward B&lt;/author&gt;&lt;author&gt;Dellon, Evan S&lt;/author&gt;&lt;author&gt;Gutierrez-Junquera, Carolina&lt;/author&gt;&lt;author&gt;Fernandez-Fernandez, Sonia&lt;/author&gt;&lt;author&gt;Venkatesh, Rajitha D&lt;/author&gt;&lt;author&gt;Gupta, Sandeep K&lt;/author&gt;&lt;/authors&gt;&lt;/contributors&gt;&lt;titles&gt;&lt;title&gt;Proton pump inhibitor therapy for eosinophilic esophagitis: history, mechanisms, efficacy, and future directions&lt;/title&gt;&lt;secondary-title&gt;Journal of asthma and allergy&lt;/secondary-title&gt;&lt;/titles&gt;&lt;periodical&gt;&lt;full-title&gt;Journal of asthma and allergy&lt;/full-title&gt;&lt;/periodical&gt;&lt;pages&gt;281-302&lt;/pages&gt;&lt;dates&gt;&lt;year&gt;2022&lt;/year&gt;&lt;/dates&gt;&lt;isbn&gt;1178-6965&lt;/isbn&gt;&lt;urls&gt;&lt;/urls&gt;&lt;/record&gt;&lt;/Cite&gt;&lt;/EndNote&gt;</w:instrText>
      </w:r>
      <w:r w:rsidR="00E72D7A" w:rsidRPr="00E5017A">
        <w:rPr>
          <w:rFonts w:ascii="Times New Roman" w:hAnsi="Times New Roman" w:cs="Times New Roman"/>
          <w:bCs/>
          <w:highlight w:val="yellow"/>
        </w:rPr>
        <w:fldChar w:fldCharType="separate"/>
      </w:r>
      <w:r w:rsidR="00601DFE" w:rsidRPr="00E5017A">
        <w:rPr>
          <w:rFonts w:ascii="Times New Roman" w:hAnsi="Times New Roman" w:cs="Times New Roman"/>
          <w:bCs/>
          <w:noProof/>
          <w:highlight w:val="yellow"/>
          <w:vertAlign w:val="superscript"/>
        </w:rPr>
        <w:t>5</w:t>
      </w:r>
      <w:r w:rsidR="00E72D7A" w:rsidRPr="00E5017A">
        <w:rPr>
          <w:rFonts w:ascii="Times New Roman" w:hAnsi="Times New Roman" w:cs="Times New Roman"/>
          <w:bCs/>
          <w:highlight w:val="yellow"/>
        </w:rPr>
        <w:fldChar w:fldCharType="end"/>
      </w:r>
    </w:p>
    <w:p w14:paraId="4205FC64" w14:textId="77777777" w:rsidR="0086618B" w:rsidRPr="00E5017A" w:rsidRDefault="0086618B" w:rsidP="00601DFE">
      <w:pPr>
        <w:pStyle w:val="ListParagraph"/>
        <w:spacing w:after="0" w:line="360" w:lineRule="auto"/>
        <w:ind w:left="0"/>
        <w:jc w:val="both"/>
        <w:rPr>
          <w:rFonts w:ascii="Times New Roman" w:hAnsi="Times New Roman" w:cs="Times New Roman"/>
          <w:bCs/>
          <w:highlight w:val="yellow"/>
        </w:rPr>
      </w:pPr>
      <w:r w:rsidRPr="00E5017A">
        <w:rPr>
          <w:rFonts w:ascii="Times New Roman" w:hAnsi="Times New Roman" w:cs="Times New Roman"/>
          <w:b/>
          <w:highlight w:val="yellow"/>
        </w:rPr>
        <w:t>Pharmacokinetic</w:t>
      </w:r>
      <w:r w:rsidR="004E1D37" w:rsidRPr="00E5017A">
        <w:rPr>
          <w:rFonts w:ascii="Times New Roman" w:hAnsi="Times New Roman" w:cs="Times New Roman"/>
          <w:b/>
          <w:highlight w:val="yellow"/>
        </w:rPr>
        <w:t xml:space="preserve"> </w:t>
      </w:r>
      <w:r w:rsidRPr="00E5017A">
        <w:rPr>
          <w:rFonts w:ascii="Times New Roman" w:hAnsi="Times New Roman" w:cs="Times New Roman"/>
          <w:b/>
          <w:highlight w:val="yellow"/>
        </w:rPr>
        <w:t>Characteristics</w:t>
      </w:r>
    </w:p>
    <w:p w14:paraId="7AB05D12" w14:textId="77777777" w:rsidR="004E1D37" w:rsidRPr="00E5017A" w:rsidRDefault="004E1D37" w:rsidP="00601DFE">
      <w:pPr>
        <w:pStyle w:val="ListParagraph"/>
        <w:spacing w:line="360" w:lineRule="auto"/>
        <w:ind w:left="0"/>
        <w:jc w:val="both"/>
        <w:rPr>
          <w:rFonts w:ascii="Times New Roman" w:hAnsi="Times New Roman" w:cs="Times New Roman"/>
          <w:highlight w:val="yellow"/>
        </w:rPr>
      </w:pPr>
      <w:r w:rsidRPr="00E5017A">
        <w:rPr>
          <w:rFonts w:ascii="Times New Roman" w:hAnsi="Times New Roman" w:cs="Times New Roman"/>
          <w:highlight w:val="yellow"/>
        </w:rPr>
        <w:t xml:space="preserve">Esomeprazole exhibits an oral bioavailability of approximately 50–90%, which may increase with repeated dosing due to reduced first-pass metabolism. It is highly protein bound (about 97%), primarily to plasma proteins, contributing to its distribution within the body. The drug undergoes extensive hepatic metabolism, predominantly through the cytochrome P450 enzymes CYP2C19 and CYP3A4, resulting in the formation of pharmacologically inactive metabolites. Esomeprazole has a short elimination half-life of approximately 1–1.5 hours; however, its pharmacological effect persists much longer because it irreversibly inhibits the gastric proton pump (H⁺/K⁺-ATPase). The inactive metabolites are eliminated primarily through the urine, with a smaller proportion excreted in the </w:t>
      </w:r>
      <w:proofErr w:type="spellStart"/>
      <w:r w:rsidRPr="00E5017A">
        <w:rPr>
          <w:rFonts w:ascii="Times New Roman" w:hAnsi="Times New Roman" w:cs="Times New Roman"/>
          <w:highlight w:val="yellow"/>
        </w:rPr>
        <w:t>feces</w:t>
      </w:r>
      <w:proofErr w:type="spellEnd"/>
      <w:r w:rsidRPr="00E5017A">
        <w:rPr>
          <w:rFonts w:ascii="Times New Roman" w:hAnsi="Times New Roman" w:cs="Times New Roman"/>
          <w:highlight w:val="yellow"/>
        </w:rPr>
        <w:t>.</w:t>
      </w:r>
    </w:p>
    <w:p w14:paraId="5AEF6616" w14:textId="77777777" w:rsidR="007E3841" w:rsidRPr="00E5017A" w:rsidRDefault="007E3841" w:rsidP="00601DFE">
      <w:pPr>
        <w:pStyle w:val="ListParagraph"/>
        <w:spacing w:line="360" w:lineRule="auto"/>
        <w:ind w:left="0"/>
        <w:jc w:val="both"/>
        <w:rPr>
          <w:rFonts w:ascii="Times New Roman" w:hAnsi="Times New Roman" w:cs="Times New Roman"/>
          <w:b/>
          <w:highlight w:val="yellow"/>
        </w:rPr>
      </w:pPr>
      <w:r w:rsidRPr="00E5017A">
        <w:rPr>
          <w:rFonts w:ascii="Times New Roman" w:hAnsi="Times New Roman" w:cs="Times New Roman"/>
          <w:b/>
          <w:highlight w:val="yellow"/>
        </w:rPr>
        <w:t>Pharmacodynamics characteristics</w:t>
      </w:r>
    </w:p>
    <w:p w14:paraId="2D2C3F39" w14:textId="77777777" w:rsidR="004E1D37" w:rsidRPr="00E5017A" w:rsidRDefault="004E1D37" w:rsidP="004E1D37">
      <w:pPr>
        <w:pStyle w:val="isselectedend"/>
        <w:spacing w:line="360" w:lineRule="auto"/>
        <w:jc w:val="both"/>
        <w:rPr>
          <w:highlight w:val="yellow"/>
        </w:rPr>
      </w:pPr>
      <w:r w:rsidRPr="00E5017A">
        <w:rPr>
          <w:highlight w:val="yellow"/>
        </w:rPr>
        <w:t xml:space="preserve">Esomeprazole is a </w:t>
      </w:r>
      <w:r w:rsidRPr="00E5017A">
        <w:rPr>
          <w:rStyle w:val="Strong"/>
          <w:rFonts w:eastAsiaTheme="majorEastAsia"/>
          <w:highlight w:val="yellow"/>
        </w:rPr>
        <w:t>proton pump inhibitor (PPI)</w:t>
      </w:r>
      <w:r w:rsidRPr="00E5017A">
        <w:rPr>
          <w:highlight w:val="yellow"/>
        </w:rPr>
        <w:t xml:space="preserve"> that acts as a prodrug and is activated in the acidic environment of the gastric parietal cells. Once activated, it irreversibly inhibits the </w:t>
      </w:r>
      <w:r w:rsidRPr="00E5017A">
        <w:rPr>
          <w:rStyle w:val="Strong"/>
          <w:rFonts w:eastAsiaTheme="majorEastAsia"/>
          <w:highlight w:val="yellow"/>
        </w:rPr>
        <w:t>H</w:t>
      </w:r>
      <w:r w:rsidRPr="00E5017A">
        <w:rPr>
          <w:rStyle w:val="Strong"/>
          <w:rFonts w:ascii="Cambria Math" w:eastAsiaTheme="majorEastAsia" w:hAnsi="Cambria Math" w:cs="Cambria Math"/>
          <w:highlight w:val="yellow"/>
        </w:rPr>
        <w:t>⁺</w:t>
      </w:r>
      <w:r w:rsidRPr="00E5017A">
        <w:rPr>
          <w:rStyle w:val="Strong"/>
          <w:rFonts w:ascii="Arial" w:eastAsiaTheme="majorEastAsia" w:hAnsi="Arial" w:cs="Arial"/>
          <w:highlight w:val="yellow"/>
        </w:rPr>
        <w:t>/K</w:t>
      </w:r>
      <w:r w:rsidRPr="00E5017A">
        <w:rPr>
          <w:rStyle w:val="Strong"/>
          <w:rFonts w:ascii="Cambria Math" w:eastAsiaTheme="majorEastAsia" w:hAnsi="Cambria Math" w:cs="Cambria Math"/>
          <w:highlight w:val="yellow"/>
        </w:rPr>
        <w:t>⁺</w:t>
      </w:r>
      <w:r w:rsidRPr="00E5017A">
        <w:rPr>
          <w:rStyle w:val="Strong"/>
          <w:rFonts w:ascii="Arial" w:eastAsiaTheme="majorEastAsia" w:hAnsi="Arial" w:cs="Arial"/>
          <w:highlight w:val="yellow"/>
        </w:rPr>
        <w:t>-ATPase (proton pump)</w:t>
      </w:r>
      <w:r w:rsidRPr="00E5017A">
        <w:rPr>
          <w:highlight w:val="yellow"/>
        </w:rPr>
        <w:t xml:space="preserve">, the final step in gastric acid secretion. This mechanism effectively suppresses both basal and stimulated gastric acid production in a dose-dependent manner, leading to a significant increase in intragastric </w:t>
      </w:r>
      <w:proofErr w:type="spellStart"/>
      <w:r w:rsidRPr="00E5017A">
        <w:rPr>
          <w:highlight w:val="yellow"/>
        </w:rPr>
        <w:t>pH.</w:t>
      </w:r>
      <w:proofErr w:type="spellEnd"/>
      <w:r w:rsidRPr="00E5017A">
        <w:rPr>
          <w:highlight w:val="yellow"/>
        </w:rPr>
        <w:t xml:space="preserve"> Esomeprazole exhibits high selectivity for gastric proton pumps, with minimal effects on proton pumps in other tissues, thereby ensuring targeted therapeutic action. Clinically, it is widely used for the treatment of </w:t>
      </w:r>
      <w:r w:rsidRPr="00E5017A">
        <w:rPr>
          <w:rStyle w:val="Strong"/>
          <w:rFonts w:eastAsiaTheme="majorEastAsia"/>
          <w:highlight w:val="yellow"/>
        </w:rPr>
        <w:t>peptic ulcer disease</w:t>
      </w:r>
      <w:r w:rsidRPr="00E5017A">
        <w:rPr>
          <w:highlight w:val="yellow"/>
        </w:rPr>
        <w:t xml:space="preserve">, </w:t>
      </w:r>
      <w:r w:rsidRPr="00E5017A">
        <w:rPr>
          <w:rStyle w:val="Strong"/>
          <w:rFonts w:eastAsiaTheme="majorEastAsia"/>
          <w:highlight w:val="yellow"/>
        </w:rPr>
        <w:t>gastroesophageal reflux disease (GERD)</w:t>
      </w:r>
      <w:r w:rsidRPr="00E5017A">
        <w:rPr>
          <w:highlight w:val="yellow"/>
        </w:rPr>
        <w:t xml:space="preserve">, and </w:t>
      </w:r>
      <w:r w:rsidRPr="00E5017A">
        <w:rPr>
          <w:rStyle w:val="Strong"/>
          <w:rFonts w:eastAsiaTheme="majorEastAsia"/>
          <w:highlight w:val="yellow"/>
        </w:rPr>
        <w:t>Zollinger–Ellison syndrome</w:t>
      </w:r>
      <w:r w:rsidRPr="00E5017A">
        <w:rPr>
          <w:highlight w:val="yellow"/>
        </w:rPr>
        <w:t xml:space="preserve">. It is also indicated for the prevention of </w:t>
      </w:r>
      <w:r w:rsidRPr="00E5017A">
        <w:rPr>
          <w:rStyle w:val="Strong"/>
          <w:rFonts w:eastAsiaTheme="majorEastAsia"/>
          <w:highlight w:val="yellow"/>
        </w:rPr>
        <w:t>NSAID-induced gastric ulcers</w:t>
      </w:r>
      <w:r w:rsidRPr="00E5017A">
        <w:rPr>
          <w:highlight w:val="yellow"/>
        </w:rPr>
        <w:t xml:space="preserve"> and is commonly included in combination regimens for the eradication of </w:t>
      </w:r>
      <w:r w:rsidRPr="00E5017A">
        <w:rPr>
          <w:rStyle w:val="Strong"/>
          <w:rFonts w:eastAsiaTheme="majorEastAsia"/>
          <w:highlight w:val="yellow"/>
        </w:rPr>
        <w:t>Helicobacter pylori</w:t>
      </w:r>
      <w:r w:rsidRPr="00E5017A">
        <w:rPr>
          <w:highlight w:val="yellow"/>
        </w:rPr>
        <w:t xml:space="preserve"> infection.</w:t>
      </w:r>
    </w:p>
    <w:p w14:paraId="15823065" w14:textId="77777777" w:rsidR="004E1D37" w:rsidRPr="00E5017A" w:rsidRDefault="004E1D37" w:rsidP="004E1D37">
      <w:pPr>
        <w:pStyle w:val="NormalWeb"/>
        <w:spacing w:line="360" w:lineRule="auto"/>
        <w:jc w:val="both"/>
        <w:rPr>
          <w:highlight w:val="yellow"/>
        </w:rPr>
      </w:pPr>
      <w:r w:rsidRPr="00E5017A">
        <w:rPr>
          <w:highlight w:val="yellow"/>
        </w:rPr>
        <w:t xml:space="preserve">Despite its well-established efficacy, esomeprazole has certain limitations that affect its therapeutic performance. The drug is </w:t>
      </w:r>
      <w:r w:rsidRPr="00E5017A">
        <w:rPr>
          <w:rStyle w:val="Strong"/>
          <w:rFonts w:eastAsiaTheme="majorEastAsia"/>
          <w:highlight w:val="yellow"/>
        </w:rPr>
        <w:t>acid sensitive</w:t>
      </w:r>
      <w:r w:rsidRPr="00E5017A">
        <w:rPr>
          <w:highlight w:val="yellow"/>
        </w:rPr>
        <w:t xml:space="preserve"> and possesses a </w:t>
      </w:r>
      <w:r w:rsidRPr="00E5017A">
        <w:rPr>
          <w:rStyle w:val="Strong"/>
          <w:rFonts w:eastAsiaTheme="majorEastAsia"/>
          <w:highlight w:val="yellow"/>
        </w:rPr>
        <w:t>relatively short plasma half-life</w:t>
      </w:r>
      <w:r w:rsidRPr="00E5017A">
        <w:rPr>
          <w:highlight w:val="yellow"/>
        </w:rPr>
        <w:t xml:space="preserve">, which can reduce its duration of action. Conventional dosage forms may not provide prolonged gastric residence or sustained drug release, resulting in suboptimal therapeutic outcomes. Consequently, the development of advanced drug delivery systems, such as </w:t>
      </w:r>
      <w:proofErr w:type="spellStart"/>
      <w:r w:rsidRPr="00E5017A">
        <w:rPr>
          <w:rStyle w:val="Strong"/>
          <w:rFonts w:eastAsiaTheme="majorEastAsia"/>
          <w:highlight w:val="yellow"/>
        </w:rPr>
        <w:t>gastroretentive</w:t>
      </w:r>
      <w:proofErr w:type="spellEnd"/>
      <w:r w:rsidRPr="00E5017A">
        <w:rPr>
          <w:rStyle w:val="Strong"/>
          <w:rFonts w:eastAsiaTheme="majorEastAsia"/>
          <w:highlight w:val="yellow"/>
        </w:rPr>
        <w:t xml:space="preserve"> and in situ gelling formulations</w:t>
      </w:r>
      <w:r w:rsidRPr="00E5017A">
        <w:rPr>
          <w:highlight w:val="yellow"/>
        </w:rPr>
        <w:t>, has gained considerable attention to enhance gastric retention, improve bioavailability, achieve sustained drug release, and optimize the overall therapeutic efficacy of esomeprazole.</w:t>
      </w:r>
    </w:p>
    <w:p w14:paraId="3E875F7E" w14:textId="77777777" w:rsidR="004E1D37" w:rsidRPr="00E5017A" w:rsidRDefault="004E1D37" w:rsidP="00601DFE">
      <w:pPr>
        <w:pStyle w:val="ListParagraph"/>
        <w:spacing w:line="360" w:lineRule="auto"/>
        <w:ind w:left="0"/>
        <w:jc w:val="both"/>
        <w:rPr>
          <w:rFonts w:ascii="Times New Roman" w:hAnsi="Times New Roman" w:cs="Times New Roman"/>
          <w:b/>
          <w:highlight w:val="yellow"/>
        </w:rPr>
      </w:pPr>
    </w:p>
    <w:p w14:paraId="6A674594" w14:textId="77777777" w:rsidR="00800C32" w:rsidRPr="00E5017A" w:rsidRDefault="00800C32" w:rsidP="00601DFE">
      <w:pPr>
        <w:pStyle w:val="ListParagraph"/>
        <w:numPr>
          <w:ilvl w:val="1"/>
          <w:numId w:val="3"/>
        </w:numPr>
        <w:spacing w:line="360" w:lineRule="auto"/>
        <w:ind w:left="0"/>
        <w:rPr>
          <w:rFonts w:ascii="Times New Roman" w:hAnsi="Times New Roman" w:cs="Times New Roman"/>
          <w:b/>
          <w:highlight w:val="yellow"/>
        </w:rPr>
      </w:pPr>
      <w:r w:rsidRPr="00E5017A">
        <w:rPr>
          <w:rFonts w:ascii="Times New Roman" w:hAnsi="Times New Roman" w:cs="Times New Roman"/>
          <w:b/>
          <w:highlight w:val="yellow"/>
        </w:rPr>
        <w:t>In Situ Gelling Drug Delivery Systems</w:t>
      </w:r>
    </w:p>
    <w:p w14:paraId="16E532AF" w14:textId="77777777" w:rsidR="00800C32" w:rsidRPr="00E5017A" w:rsidRDefault="00800C32" w:rsidP="00601DFE">
      <w:pPr>
        <w:pStyle w:val="ListParagraph"/>
        <w:spacing w:line="360" w:lineRule="auto"/>
        <w:ind w:left="0"/>
        <w:jc w:val="both"/>
        <w:rPr>
          <w:rFonts w:ascii="Times New Roman" w:hAnsi="Times New Roman" w:cs="Times New Roman"/>
          <w:highlight w:val="yellow"/>
        </w:rPr>
      </w:pPr>
      <w:r w:rsidRPr="00E5017A">
        <w:rPr>
          <w:rFonts w:ascii="Times New Roman" w:hAnsi="Times New Roman" w:cs="Times New Roman"/>
          <w:highlight w:val="yellow"/>
        </w:rPr>
        <w:t xml:space="preserve">In situ gelling systems are liquid formulations that transform into a gel upon exposure to the physiological milieu of the body, where pH variations, temperature fluctuations, or ionic interactions take </w:t>
      </w:r>
      <w:proofErr w:type="spellStart"/>
      <w:r w:rsidRPr="00E5017A">
        <w:rPr>
          <w:rFonts w:ascii="Times New Roman" w:hAnsi="Times New Roman" w:cs="Times New Roman"/>
          <w:highlight w:val="yellow"/>
        </w:rPr>
        <w:t>place.The</w:t>
      </w:r>
      <w:proofErr w:type="spellEnd"/>
      <w:r w:rsidRPr="00E5017A">
        <w:rPr>
          <w:rFonts w:ascii="Times New Roman" w:hAnsi="Times New Roman" w:cs="Times New Roman"/>
          <w:highlight w:val="yellow"/>
        </w:rPr>
        <w:t xml:space="preserve"> gel within the stomach remains buoyant and ensures sustained efficacy of the medication.</w:t>
      </w:r>
      <w:r w:rsidR="00E72D7A" w:rsidRPr="00E5017A">
        <w:rPr>
          <w:rFonts w:ascii="Times New Roman" w:hAnsi="Times New Roman" w:cs="Times New Roman"/>
          <w:highlight w:val="yellow"/>
        </w:rPr>
        <w:fldChar w:fldCharType="begin"/>
      </w:r>
      <w:r w:rsidR="00601DFE" w:rsidRPr="00E5017A">
        <w:rPr>
          <w:rFonts w:ascii="Times New Roman" w:hAnsi="Times New Roman" w:cs="Times New Roman"/>
          <w:highlight w:val="yellow"/>
        </w:rPr>
        <w:instrText xml:space="preserve"> ADDIN EN.CITE &lt;EndNote&gt;&lt;Cite&gt;&lt;Author&gt;Padmasri&lt;/Author&gt;&lt;Year&gt;2020&lt;/Year&gt;&lt;RecNum&gt;736&lt;/RecNum&gt;&lt;DisplayText&gt;&lt;style face="superscript"&gt;7&lt;/style&gt;&lt;/DisplayText&gt;&lt;record&gt;&lt;rec-number&gt;736&lt;/rec-number&gt;&lt;foreign-keys&gt;&lt;key app="EN" db-id="axd0t90x1avtp8e052u5xdsbe2z555ae9spe" timestamp="1784781678"&gt;736&lt;/key&gt;&lt;/foreign-keys&gt;&lt;ref-type name="Journal Article"&gt;17&lt;/ref-type&gt;&lt;contributors&gt;&lt;authors&gt;&lt;author&gt;Padmasri, Budumuru&lt;/author&gt;&lt;author&gt;Nagaraju, Ravouru&lt;/author&gt;&lt;author&gt;Prasanth, Damarasingu&lt;/author&gt;&lt;/authors&gt;&lt;/contributors&gt;&lt;titles&gt;&lt;title&gt;A comprehensive review on in situ gels&lt;/title&gt;&lt;secondary-title&gt;Int J Appl Pharm&lt;/secondary-title&gt;&lt;/titles&gt;&lt;periodical&gt;&lt;full-title&gt;Int J Appl Pharm&lt;/full-title&gt;&lt;/periodical&gt;&lt;pages&gt;24-33&lt;/pages&gt;&lt;volume&gt;12&lt;/volume&gt;&lt;number&gt;6&lt;/number&gt;&lt;dates&gt;&lt;year&gt;2020&lt;/year&gt;&lt;/dates&gt;&lt;urls&gt;&lt;/urls&gt;&lt;/record&gt;&lt;/Cite&gt;&lt;/EndNote&gt;</w:instrText>
      </w:r>
      <w:r w:rsidR="00E72D7A" w:rsidRPr="00E5017A">
        <w:rPr>
          <w:rFonts w:ascii="Times New Roman" w:hAnsi="Times New Roman" w:cs="Times New Roman"/>
          <w:highlight w:val="yellow"/>
        </w:rPr>
        <w:fldChar w:fldCharType="separate"/>
      </w:r>
      <w:r w:rsidR="00601DFE" w:rsidRPr="00E5017A">
        <w:rPr>
          <w:rFonts w:ascii="Times New Roman" w:hAnsi="Times New Roman" w:cs="Times New Roman"/>
          <w:noProof/>
          <w:highlight w:val="yellow"/>
          <w:vertAlign w:val="superscript"/>
        </w:rPr>
        <w:t>7</w:t>
      </w:r>
      <w:r w:rsidR="00E72D7A" w:rsidRPr="00E5017A">
        <w:rPr>
          <w:rFonts w:ascii="Times New Roman" w:hAnsi="Times New Roman" w:cs="Times New Roman"/>
          <w:highlight w:val="yellow"/>
        </w:rPr>
        <w:fldChar w:fldCharType="end"/>
      </w:r>
    </w:p>
    <w:p w14:paraId="71D616F9" w14:textId="77777777" w:rsidR="003329C5" w:rsidRPr="00E5017A" w:rsidRDefault="003329C5" w:rsidP="00601DFE">
      <w:pPr>
        <w:pStyle w:val="ListParagraph"/>
        <w:keepNext/>
        <w:ind w:left="0"/>
        <w:jc w:val="both"/>
        <w:rPr>
          <w:rFonts w:ascii="Times New Roman" w:hAnsi="Times New Roman" w:cs="Times New Roman"/>
          <w:highlight w:val="yellow"/>
        </w:rPr>
      </w:pPr>
      <w:r w:rsidRPr="00E5017A">
        <w:rPr>
          <w:rFonts w:ascii="Times New Roman" w:hAnsi="Times New Roman" w:cs="Times New Roman"/>
          <w:b/>
          <w:noProof/>
          <w:highlight w:val="yellow"/>
          <w:lang w:val="en-US"/>
        </w:rPr>
        <w:drawing>
          <wp:inline distT="0" distB="0" distL="0" distR="0" wp14:anchorId="69231AFC" wp14:editId="02CF2857">
            <wp:extent cx="5951855" cy="3060700"/>
            <wp:effectExtent l="0" t="0" r="0" b="6350"/>
            <wp:docPr id="27767190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58642" cy="3064190"/>
                    </a:xfrm>
                    <a:prstGeom prst="rect">
                      <a:avLst/>
                    </a:prstGeom>
                    <a:noFill/>
                    <a:ln>
                      <a:noFill/>
                    </a:ln>
                  </pic:spPr>
                </pic:pic>
              </a:graphicData>
            </a:graphic>
          </wp:inline>
        </w:drawing>
      </w:r>
    </w:p>
    <w:p w14:paraId="3D3C3F86" w14:textId="77777777" w:rsidR="003329C5" w:rsidRPr="00335B90" w:rsidRDefault="003329C5" w:rsidP="003329C5">
      <w:pPr>
        <w:pStyle w:val="Caption"/>
        <w:jc w:val="center"/>
        <w:rPr>
          <w:rFonts w:ascii="Times New Roman" w:hAnsi="Times New Roman" w:cs="Times New Roman"/>
          <w:b/>
          <w:bCs/>
          <w:i w:val="0"/>
          <w:iCs w:val="0"/>
          <w:color w:val="000000" w:themeColor="text1"/>
          <w:sz w:val="24"/>
          <w:szCs w:val="24"/>
        </w:rPr>
      </w:pPr>
      <w:r w:rsidRPr="00E5017A">
        <w:rPr>
          <w:rFonts w:ascii="Times New Roman" w:hAnsi="Times New Roman" w:cs="Times New Roman"/>
          <w:b/>
          <w:bCs/>
          <w:i w:val="0"/>
          <w:iCs w:val="0"/>
          <w:color w:val="000000" w:themeColor="text1"/>
          <w:sz w:val="24"/>
          <w:szCs w:val="24"/>
          <w:highlight w:val="yellow"/>
        </w:rPr>
        <w:t xml:space="preserve">Figure </w:t>
      </w:r>
      <w:r w:rsidR="00E72D7A" w:rsidRPr="00E5017A">
        <w:rPr>
          <w:rFonts w:ascii="Times New Roman" w:hAnsi="Times New Roman" w:cs="Times New Roman"/>
          <w:b/>
          <w:bCs/>
          <w:i w:val="0"/>
          <w:iCs w:val="0"/>
          <w:color w:val="000000" w:themeColor="text1"/>
          <w:sz w:val="24"/>
          <w:szCs w:val="24"/>
          <w:highlight w:val="yellow"/>
        </w:rPr>
        <w:fldChar w:fldCharType="begin"/>
      </w:r>
      <w:r w:rsidRPr="00E5017A">
        <w:rPr>
          <w:rFonts w:ascii="Times New Roman" w:hAnsi="Times New Roman" w:cs="Times New Roman"/>
          <w:b/>
          <w:bCs/>
          <w:i w:val="0"/>
          <w:iCs w:val="0"/>
          <w:color w:val="000000" w:themeColor="text1"/>
          <w:sz w:val="24"/>
          <w:szCs w:val="24"/>
          <w:highlight w:val="yellow"/>
        </w:rPr>
        <w:instrText xml:space="preserve"> SEQ Figure \* ARABIC </w:instrText>
      </w:r>
      <w:r w:rsidR="00E72D7A" w:rsidRPr="00E5017A">
        <w:rPr>
          <w:rFonts w:ascii="Times New Roman" w:hAnsi="Times New Roman" w:cs="Times New Roman"/>
          <w:b/>
          <w:bCs/>
          <w:i w:val="0"/>
          <w:iCs w:val="0"/>
          <w:color w:val="000000" w:themeColor="text1"/>
          <w:sz w:val="24"/>
          <w:szCs w:val="24"/>
          <w:highlight w:val="yellow"/>
        </w:rPr>
        <w:fldChar w:fldCharType="separate"/>
      </w:r>
      <w:r w:rsidR="002F5FA0" w:rsidRPr="00E5017A">
        <w:rPr>
          <w:rFonts w:ascii="Times New Roman" w:hAnsi="Times New Roman" w:cs="Times New Roman"/>
          <w:b/>
          <w:bCs/>
          <w:i w:val="0"/>
          <w:iCs w:val="0"/>
          <w:noProof/>
          <w:color w:val="000000" w:themeColor="text1"/>
          <w:sz w:val="24"/>
          <w:szCs w:val="24"/>
          <w:highlight w:val="yellow"/>
        </w:rPr>
        <w:t>1</w:t>
      </w:r>
      <w:r w:rsidR="00E72D7A" w:rsidRPr="00E5017A">
        <w:rPr>
          <w:rFonts w:ascii="Times New Roman" w:hAnsi="Times New Roman" w:cs="Times New Roman"/>
          <w:b/>
          <w:bCs/>
          <w:i w:val="0"/>
          <w:iCs w:val="0"/>
          <w:color w:val="000000" w:themeColor="text1"/>
          <w:sz w:val="24"/>
          <w:szCs w:val="24"/>
          <w:highlight w:val="yellow"/>
        </w:rPr>
        <w:fldChar w:fldCharType="end"/>
      </w:r>
      <w:r w:rsidRPr="00E5017A">
        <w:rPr>
          <w:rFonts w:ascii="Times New Roman" w:hAnsi="Times New Roman" w:cs="Times New Roman"/>
          <w:b/>
          <w:bCs/>
          <w:i w:val="0"/>
          <w:iCs w:val="0"/>
          <w:color w:val="000000" w:themeColor="text1"/>
          <w:sz w:val="24"/>
          <w:szCs w:val="24"/>
          <w:highlight w:val="yellow"/>
        </w:rPr>
        <w:t>:Ion exchange mechanism of hydrogel</w:t>
      </w:r>
    </w:p>
    <w:p w14:paraId="4B5DD544" w14:textId="77777777" w:rsidR="009E7459" w:rsidRPr="00335B90" w:rsidRDefault="009E7459" w:rsidP="00601DFE">
      <w:pPr>
        <w:pStyle w:val="ListParagraph"/>
        <w:numPr>
          <w:ilvl w:val="1"/>
          <w:numId w:val="3"/>
        </w:numPr>
        <w:tabs>
          <w:tab w:val="left" w:pos="1440"/>
        </w:tabs>
        <w:spacing w:before="240" w:line="360" w:lineRule="auto"/>
        <w:ind w:left="0"/>
        <w:jc w:val="both"/>
        <w:rPr>
          <w:rFonts w:ascii="Times New Roman" w:hAnsi="Times New Roman" w:cs="Times New Roman"/>
          <w:b/>
        </w:rPr>
      </w:pPr>
      <w:r w:rsidRPr="00335B90">
        <w:rPr>
          <w:rFonts w:ascii="Times New Roman" w:hAnsi="Times New Roman" w:cs="Times New Roman"/>
          <w:b/>
        </w:rPr>
        <w:t>In situ gelling systems offer several benefits, such as the following</w:t>
      </w:r>
    </w:p>
    <w:p w14:paraId="69CB6685" w14:textId="77777777" w:rsidR="004E1D37" w:rsidRPr="004E1D37" w:rsidRDefault="004E1D37" w:rsidP="004E1D37">
      <w:pPr>
        <w:pStyle w:val="ListParagraph"/>
        <w:tabs>
          <w:tab w:val="left" w:pos="1440"/>
        </w:tabs>
        <w:spacing w:line="360" w:lineRule="auto"/>
        <w:ind w:left="0"/>
        <w:jc w:val="both"/>
        <w:rPr>
          <w:rFonts w:ascii="Times New Roman" w:hAnsi="Times New Roman" w:cs="Times New Roman"/>
          <w:b/>
        </w:rPr>
      </w:pPr>
      <w:r w:rsidRPr="004E1D37">
        <w:rPr>
          <w:rFonts w:ascii="Times New Roman" w:hAnsi="Times New Roman" w:cs="Times New Roman"/>
        </w:rPr>
        <w:t>In situ gelling systems offer several advantages that improve drug delivery and patient outcomes. These systems require only a small volume of medication and are easy and convenient to administer, thereby enhancing patient compliance. They facilitate the controlled and sustained release of active pharmaceutical ingredients, ensuring prolonged therapeutic action while reducing the frequency of dosing. Additionally, the uptake of both fat-soluble and water-soluble drugs in the stomach is generally greater than in the intestine, making these systems particularly effective for gastric drug delivery. In situ gels also improve the bioavailability of drugs by increasing their residence time at the site of absorption and provide localized drug action, thereby minimizing systemic side effects. Furthermore, they protect acid-sensitive drugs by providing a suitable delivery environment and ultimately contribute to improved therapeutic efficacy and better clinical outcomes.</w:t>
      </w:r>
    </w:p>
    <w:p w14:paraId="3B28EDD5" w14:textId="77777777" w:rsidR="0029743B" w:rsidRPr="00E5017A" w:rsidRDefault="0029743B" w:rsidP="00601DFE">
      <w:pPr>
        <w:pStyle w:val="ListParagraph"/>
        <w:numPr>
          <w:ilvl w:val="1"/>
          <w:numId w:val="3"/>
        </w:numPr>
        <w:tabs>
          <w:tab w:val="left" w:pos="1440"/>
        </w:tabs>
        <w:spacing w:line="360" w:lineRule="auto"/>
        <w:ind w:left="0"/>
        <w:rPr>
          <w:rFonts w:ascii="Times New Roman" w:hAnsi="Times New Roman" w:cs="Times New Roman"/>
          <w:b/>
          <w:highlight w:val="yellow"/>
        </w:rPr>
      </w:pPr>
      <w:r w:rsidRPr="00E5017A">
        <w:rPr>
          <w:rFonts w:ascii="Times New Roman" w:hAnsi="Times New Roman" w:cs="Times New Roman"/>
          <w:b/>
          <w:highlight w:val="yellow"/>
        </w:rPr>
        <w:t>Floating Hydrogels</w:t>
      </w:r>
    </w:p>
    <w:p w14:paraId="2C38E556" w14:textId="77777777" w:rsidR="0047424F" w:rsidRPr="00335B90" w:rsidRDefault="0029743B" w:rsidP="00601DFE">
      <w:pPr>
        <w:pStyle w:val="BodyText"/>
        <w:tabs>
          <w:tab w:val="left" w:pos="1440"/>
        </w:tabs>
        <w:spacing w:before="90" w:line="360" w:lineRule="auto"/>
        <w:ind w:right="365"/>
        <w:jc w:val="both"/>
      </w:pPr>
      <w:r w:rsidRPr="00E5017A">
        <w:rPr>
          <w:highlight w:val="yellow"/>
        </w:rPr>
        <w:t xml:space="preserve">Floating hydrogels consist of three-dimensional, interconnected polymeric frameworks </w:t>
      </w:r>
      <w:r w:rsidRPr="00E5017A">
        <w:rPr>
          <w:highlight w:val="yellow"/>
        </w:rPr>
        <w:lastRenderedPageBreak/>
        <w:t xml:space="preserve">that can absorb considerable amounts of water and preserve their network </w:t>
      </w:r>
      <w:proofErr w:type="spellStart"/>
      <w:proofErr w:type="gramStart"/>
      <w:r w:rsidRPr="00E5017A">
        <w:rPr>
          <w:highlight w:val="yellow"/>
        </w:rPr>
        <w:t>configuration.Such</w:t>
      </w:r>
      <w:proofErr w:type="spellEnd"/>
      <w:proofErr w:type="gramEnd"/>
      <w:r w:rsidRPr="00E5017A">
        <w:rPr>
          <w:highlight w:val="yellow"/>
        </w:rPr>
        <w:t xml:space="preserve"> systems exhibit low density and stay afloat in gastric fluids, ensuring prolonged gastric retention time. The amalgamation of sodium alginate, HPMC, and chitosan presents favorable characteristics such as </w:t>
      </w:r>
      <w:proofErr w:type="spellStart"/>
      <w:r w:rsidRPr="00E5017A">
        <w:rPr>
          <w:highlight w:val="yellow"/>
        </w:rPr>
        <w:t>mucoadhesion</w:t>
      </w:r>
      <w:proofErr w:type="spellEnd"/>
      <w:r w:rsidRPr="00E5017A">
        <w:rPr>
          <w:highlight w:val="yellow"/>
        </w:rPr>
        <w:t>, facilitated by ionic interactions, extended drug release, and regulated swelling</w:t>
      </w:r>
      <w:r w:rsidR="00D321AA" w:rsidRPr="00E5017A">
        <w:rPr>
          <w:highlight w:val="yellow"/>
        </w:rPr>
        <w:t>.</w:t>
      </w:r>
      <w:r w:rsidRPr="00E5017A">
        <w:rPr>
          <w:highlight w:val="yellow"/>
        </w:rPr>
        <w:t xml:space="preserve"> Calcium carbonate functions as a gas-releasing compound that liberates carbon dioxide for buoyancy.</w:t>
      </w:r>
      <w:r w:rsidR="00E72D7A" w:rsidRPr="00E5017A">
        <w:rPr>
          <w:highlight w:val="yellow"/>
        </w:rPr>
        <w:fldChar w:fldCharType="begin"/>
      </w:r>
      <w:r w:rsidR="00601DFE" w:rsidRPr="00E5017A">
        <w:rPr>
          <w:highlight w:val="yellow"/>
        </w:rPr>
        <w:instrText xml:space="preserve"> ADDIN EN.CITE &lt;EndNote&gt;&lt;Cite&gt;&lt;Author&gt;Sudhi&lt;/Author&gt;&lt;Year&gt;2020&lt;/Year&gt;&lt;RecNum&gt;738&lt;/RecNum&gt;&lt;DisplayText&gt;&lt;style face="superscript"&gt;10&lt;/style&gt;&lt;/DisplayText&gt;&lt;record&gt;&lt;rec-number&gt;738&lt;/rec-number&gt;&lt;foreign-keys&gt;&lt;key app="EN" db-id="axd0t90x1avtp8e052u5xdsbe2z555ae9spe" timestamp="1784781766"&gt;738&lt;/key&gt;&lt;/foreign-keys&gt;&lt;ref-type name="Journal Article"&gt;17&lt;/ref-type&gt;&lt;contributors&gt;&lt;authors&gt;&lt;author&gt;Sudhi, US&lt;/author&gt;&lt;author&gt;Kumar, Savitha S&lt;/author&gt;&lt;author&gt;Nowfiya, FN&lt;/author&gt;&lt;author&gt;Mathan, S&lt;/author&gt;&lt;author&gt;Dharan, Shaiju S&lt;/author&gt;&lt;/authors&gt;&lt;/contributors&gt;&lt;titles&gt;&lt;title&gt;Floating oral in-situ gelling system: A review&lt;/title&gt;&lt;secondary-title&gt;Journal of Pharmaceutical Sciences and Research&lt;/secondary-title&gt;&lt;/titles&gt;&lt;periodical&gt;&lt;full-title&gt;Journal of Pharmaceutical Sciences and Research&lt;/full-title&gt;&lt;/periodical&gt;&lt;pages&gt;1315-1319&lt;/pages&gt;&lt;volume&gt;12&lt;/volume&gt;&lt;number&gt;10&lt;/number&gt;&lt;dates&gt;&lt;year&gt;2020&lt;/year&gt;&lt;/dates&gt;&lt;isbn&gt;0975-1459&lt;/isbn&gt;&lt;urls&gt;&lt;/urls&gt;&lt;/record&gt;&lt;/Cite&gt;&lt;/EndNote&gt;</w:instrText>
      </w:r>
      <w:r w:rsidR="00E72D7A" w:rsidRPr="00E5017A">
        <w:rPr>
          <w:highlight w:val="yellow"/>
        </w:rPr>
        <w:fldChar w:fldCharType="separate"/>
      </w:r>
      <w:r w:rsidR="00601DFE" w:rsidRPr="00E5017A">
        <w:rPr>
          <w:noProof/>
          <w:highlight w:val="yellow"/>
          <w:vertAlign w:val="superscript"/>
        </w:rPr>
        <w:t>10</w:t>
      </w:r>
      <w:r w:rsidR="00E72D7A" w:rsidRPr="00E5017A">
        <w:rPr>
          <w:highlight w:val="yellow"/>
        </w:rPr>
        <w:fldChar w:fldCharType="end"/>
      </w:r>
    </w:p>
    <w:p w14:paraId="1DC2EFBB" w14:textId="77777777" w:rsidR="003514DD" w:rsidRPr="00335B90" w:rsidRDefault="003514DD" w:rsidP="00601DFE">
      <w:pPr>
        <w:pStyle w:val="ListParagraph"/>
        <w:widowControl w:val="0"/>
        <w:numPr>
          <w:ilvl w:val="0"/>
          <w:numId w:val="12"/>
        </w:numPr>
        <w:tabs>
          <w:tab w:val="left" w:pos="1440"/>
        </w:tabs>
        <w:autoSpaceDE w:val="0"/>
        <w:autoSpaceDN w:val="0"/>
        <w:spacing w:after="0" w:line="360" w:lineRule="auto"/>
        <w:ind w:left="0"/>
        <w:contextualSpacing w:val="0"/>
        <w:jc w:val="both"/>
        <w:rPr>
          <w:rFonts w:ascii="Times New Roman" w:hAnsi="Times New Roman" w:cs="Times New Roman"/>
          <w:b/>
        </w:rPr>
      </w:pPr>
      <w:r w:rsidRPr="00335B90">
        <w:rPr>
          <w:rFonts w:ascii="Times New Roman" w:hAnsi="Times New Roman" w:cs="Times New Roman"/>
          <w:b/>
        </w:rPr>
        <w:t>MATERIAL AND METHOD</w:t>
      </w:r>
    </w:p>
    <w:p w14:paraId="5A73AA74" w14:textId="77777777" w:rsidR="00B74D2E" w:rsidRPr="00335B90" w:rsidRDefault="00B74D2E" w:rsidP="00601DFE">
      <w:pPr>
        <w:pStyle w:val="ListParagraph"/>
        <w:tabs>
          <w:tab w:val="left" w:pos="1440"/>
        </w:tabs>
        <w:spacing w:line="360" w:lineRule="auto"/>
        <w:ind w:left="0"/>
        <w:jc w:val="both"/>
        <w:rPr>
          <w:rFonts w:ascii="Times New Roman" w:hAnsi="Times New Roman" w:cs="Times New Roman"/>
          <w:b/>
        </w:rPr>
      </w:pPr>
      <w:r w:rsidRPr="00335B90">
        <w:rPr>
          <w:rFonts w:ascii="Times New Roman" w:hAnsi="Times New Roman" w:cs="Times New Roman"/>
          <w:b/>
        </w:rPr>
        <w:t>2.1 Material:</w:t>
      </w:r>
    </w:p>
    <w:p w14:paraId="225F15F5" w14:textId="77777777" w:rsidR="00B74D2E" w:rsidRPr="00335B90" w:rsidRDefault="001F423B" w:rsidP="00601DFE">
      <w:pPr>
        <w:pStyle w:val="ListParagraph"/>
        <w:tabs>
          <w:tab w:val="left" w:pos="1440"/>
        </w:tabs>
        <w:spacing w:line="360" w:lineRule="auto"/>
        <w:ind w:left="0"/>
        <w:jc w:val="both"/>
        <w:rPr>
          <w:rFonts w:ascii="Times New Roman" w:hAnsi="Times New Roman" w:cs="Times New Roman"/>
        </w:rPr>
      </w:pPr>
      <w:r w:rsidRPr="00335B90">
        <w:rPr>
          <w:rFonts w:ascii="Times New Roman" w:hAnsi="Times New Roman" w:cs="Times New Roman"/>
        </w:rPr>
        <w:t>Esomeprazole</w:t>
      </w:r>
      <w:r w:rsidR="00B74D2E" w:rsidRPr="00335B90">
        <w:rPr>
          <w:rFonts w:ascii="Times New Roman" w:hAnsi="Times New Roman" w:cs="Times New Roman"/>
        </w:rPr>
        <w:t xml:space="preserve"> was provided as a complimentary sample by </w:t>
      </w:r>
      <w:proofErr w:type="spellStart"/>
      <w:r w:rsidR="00B74D2E" w:rsidRPr="00335B90">
        <w:rPr>
          <w:rFonts w:ascii="Times New Roman" w:hAnsi="Times New Roman" w:cs="Times New Roman"/>
        </w:rPr>
        <w:t>Dhamtec</w:t>
      </w:r>
      <w:proofErr w:type="spellEnd"/>
      <w:r w:rsidR="00B74D2E" w:rsidRPr="00335B90">
        <w:rPr>
          <w:rFonts w:ascii="Times New Roman" w:hAnsi="Times New Roman" w:cs="Times New Roman"/>
        </w:rPr>
        <w:t xml:space="preserve"> Pharma and Consultants (Maharashtra, India), while sodium alginate was acquired from </w:t>
      </w:r>
      <w:proofErr w:type="spellStart"/>
      <w:r w:rsidR="00B74D2E" w:rsidRPr="00335B90">
        <w:rPr>
          <w:rFonts w:ascii="Times New Roman" w:hAnsi="Times New Roman" w:cs="Times New Roman"/>
        </w:rPr>
        <w:t>HiMedia</w:t>
      </w:r>
      <w:proofErr w:type="spellEnd"/>
      <w:r w:rsidR="00B74D2E" w:rsidRPr="00335B90">
        <w:rPr>
          <w:rFonts w:ascii="Times New Roman" w:hAnsi="Times New Roman" w:cs="Times New Roman"/>
        </w:rPr>
        <w:t xml:space="preserve"> Laboratories. Chitosan was sourced from Sigma-Aldrich / </w:t>
      </w:r>
      <w:proofErr w:type="spellStart"/>
      <w:r w:rsidR="00B74D2E" w:rsidRPr="00335B90">
        <w:rPr>
          <w:rFonts w:ascii="Times New Roman" w:hAnsi="Times New Roman" w:cs="Times New Roman"/>
        </w:rPr>
        <w:t>HiMedia</w:t>
      </w:r>
      <w:proofErr w:type="spellEnd"/>
      <w:r w:rsidR="00B74D2E" w:rsidRPr="00335B90">
        <w:rPr>
          <w:rFonts w:ascii="Times New Roman" w:hAnsi="Times New Roman" w:cs="Times New Roman"/>
        </w:rPr>
        <w:t xml:space="preserve">; sodium bicarbonate was obtained from Sigma-Aldrich / </w:t>
      </w:r>
      <w:proofErr w:type="spellStart"/>
      <w:r w:rsidR="00B74D2E" w:rsidRPr="00335B90">
        <w:rPr>
          <w:rFonts w:ascii="Times New Roman" w:hAnsi="Times New Roman" w:cs="Times New Roman"/>
        </w:rPr>
        <w:t>HiMedia</w:t>
      </w:r>
      <w:proofErr w:type="spellEnd"/>
      <w:r w:rsidR="00B74D2E" w:rsidRPr="00335B90">
        <w:rPr>
          <w:rFonts w:ascii="Times New Roman" w:hAnsi="Times New Roman" w:cs="Times New Roman"/>
        </w:rPr>
        <w:t xml:space="preserve">; calcium carbonate was procured from </w:t>
      </w:r>
      <w:proofErr w:type="spellStart"/>
      <w:r w:rsidR="00B74D2E" w:rsidRPr="00335B90">
        <w:rPr>
          <w:rFonts w:ascii="Times New Roman" w:hAnsi="Times New Roman" w:cs="Times New Roman"/>
        </w:rPr>
        <w:t>HiMedia</w:t>
      </w:r>
      <w:proofErr w:type="spellEnd"/>
      <w:r w:rsidR="00B74D2E" w:rsidRPr="00335B90">
        <w:rPr>
          <w:rFonts w:ascii="Times New Roman" w:hAnsi="Times New Roman" w:cs="Times New Roman"/>
        </w:rPr>
        <w:t xml:space="preserve"> Laboratories; HPMC was purchased from Colorcon Laboratories; methyl paraben was acquired from Sigma-Aldrich / </w:t>
      </w:r>
      <w:proofErr w:type="spellStart"/>
      <w:r w:rsidR="00B74D2E" w:rsidRPr="00335B90">
        <w:rPr>
          <w:rFonts w:ascii="Times New Roman" w:hAnsi="Times New Roman" w:cs="Times New Roman"/>
        </w:rPr>
        <w:t>HiMedia</w:t>
      </w:r>
      <w:proofErr w:type="spellEnd"/>
      <w:r w:rsidR="00B74D2E" w:rsidRPr="00335B90">
        <w:rPr>
          <w:rFonts w:ascii="Times New Roman" w:hAnsi="Times New Roman" w:cs="Times New Roman"/>
        </w:rPr>
        <w:t xml:space="preserve">; and sodium citrate was sourced from </w:t>
      </w:r>
      <w:proofErr w:type="spellStart"/>
      <w:r w:rsidR="00B74D2E" w:rsidRPr="00335B90">
        <w:rPr>
          <w:rFonts w:ascii="Times New Roman" w:hAnsi="Times New Roman" w:cs="Times New Roman"/>
        </w:rPr>
        <w:t>HiMedia</w:t>
      </w:r>
      <w:proofErr w:type="spellEnd"/>
      <w:r w:rsidR="00B74D2E" w:rsidRPr="00335B90">
        <w:rPr>
          <w:rFonts w:ascii="Times New Roman" w:hAnsi="Times New Roman" w:cs="Times New Roman"/>
        </w:rPr>
        <w:t xml:space="preserve"> Laboratories.</w:t>
      </w:r>
    </w:p>
    <w:p w14:paraId="34DA2E79" w14:textId="77777777" w:rsidR="00D24FE0" w:rsidRPr="00335B90" w:rsidRDefault="00D24FE0" w:rsidP="00601DFE">
      <w:pPr>
        <w:pStyle w:val="ListParagraph"/>
        <w:tabs>
          <w:tab w:val="left" w:pos="1440"/>
        </w:tabs>
        <w:spacing w:line="360" w:lineRule="auto"/>
        <w:ind w:left="0"/>
        <w:jc w:val="both"/>
        <w:rPr>
          <w:rFonts w:ascii="Times New Roman" w:hAnsi="Times New Roman" w:cs="Times New Roman"/>
          <w:b/>
        </w:rPr>
      </w:pPr>
      <w:r w:rsidRPr="00335B90">
        <w:rPr>
          <w:rFonts w:ascii="Times New Roman" w:hAnsi="Times New Roman" w:cs="Times New Roman"/>
          <w:b/>
        </w:rPr>
        <w:t>2.2 Method:</w:t>
      </w:r>
    </w:p>
    <w:p w14:paraId="3135A2F6" w14:textId="77777777" w:rsidR="00D24FE0" w:rsidRPr="00335B90" w:rsidRDefault="00D24FE0" w:rsidP="00601DFE">
      <w:pPr>
        <w:pStyle w:val="ListParagraph"/>
        <w:tabs>
          <w:tab w:val="left" w:pos="1440"/>
        </w:tabs>
        <w:spacing w:line="360" w:lineRule="auto"/>
        <w:ind w:left="0"/>
        <w:jc w:val="both"/>
        <w:rPr>
          <w:rFonts w:ascii="Times New Roman" w:hAnsi="Times New Roman" w:cs="Times New Roman"/>
          <w:b/>
        </w:rPr>
      </w:pPr>
      <w:r w:rsidRPr="00335B90">
        <w:rPr>
          <w:rFonts w:ascii="Times New Roman" w:hAnsi="Times New Roman" w:cs="Times New Roman"/>
          <w:b/>
        </w:rPr>
        <w:t xml:space="preserve">2.2.1 </w:t>
      </w:r>
      <w:proofErr w:type="gramStart"/>
      <w:r w:rsidR="00F376B0" w:rsidRPr="00335B90">
        <w:rPr>
          <w:rFonts w:ascii="Times New Roman" w:hAnsi="Times New Roman" w:cs="Times New Roman"/>
          <w:b/>
        </w:rPr>
        <w:t>Pre-formulation</w:t>
      </w:r>
      <w:proofErr w:type="gramEnd"/>
      <w:r w:rsidRPr="00335B90">
        <w:rPr>
          <w:rFonts w:ascii="Times New Roman" w:hAnsi="Times New Roman" w:cs="Times New Roman"/>
          <w:b/>
        </w:rPr>
        <w:t xml:space="preserve"> studies</w:t>
      </w:r>
    </w:p>
    <w:p w14:paraId="71B98A63" w14:textId="77777777" w:rsidR="00005C60" w:rsidRPr="00335B90" w:rsidRDefault="00D24FE0" w:rsidP="00601DFE">
      <w:pPr>
        <w:pStyle w:val="ListParagraph"/>
        <w:tabs>
          <w:tab w:val="left" w:pos="1440"/>
        </w:tabs>
        <w:spacing w:line="360" w:lineRule="auto"/>
        <w:ind w:left="0"/>
        <w:jc w:val="both"/>
        <w:rPr>
          <w:rFonts w:ascii="Times New Roman" w:hAnsi="Times New Roman" w:cs="Times New Roman"/>
        </w:rPr>
      </w:pPr>
      <w:r w:rsidRPr="00335B90">
        <w:rPr>
          <w:rFonts w:ascii="Times New Roman" w:hAnsi="Times New Roman" w:cs="Times New Roman"/>
        </w:rPr>
        <w:t>It constitutes the first stage in the formulation development process. These analyses explore the physical and chemical properties of a drug entity independently and in combination with suitable excipients. It chiefly pertains to the analysis of solubility, melting point, partition coefficient, and physical</w:t>
      </w:r>
      <w:r w:rsidR="004E1D37">
        <w:rPr>
          <w:rFonts w:ascii="Times New Roman" w:hAnsi="Times New Roman" w:cs="Times New Roman"/>
        </w:rPr>
        <w:t xml:space="preserve"> </w:t>
      </w:r>
      <w:r w:rsidRPr="00335B90">
        <w:rPr>
          <w:rFonts w:ascii="Times New Roman" w:hAnsi="Times New Roman" w:cs="Times New Roman"/>
        </w:rPr>
        <w:t>evaluation.</w:t>
      </w:r>
    </w:p>
    <w:p w14:paraId="75FEDBB1" w14:textId="77777777" w:rsidR="006A4483" w:rsidRPr="00335B90" w:rsidRDefault="00005C60" w:rsidP="00601DFE">
      <w:pPr>
        <w:pStyle w:val="ListParagraph"/>
        <w:tabs>
          <w:tab w:val="left" w:pos="1440"/>
        </w:tabs>
        <w:spacing w:line="360" w:lineRule="auto"/>
        <w:ind w:left="0"/>
        <w:jc w:val="both"/>
        <w:rPr>
          <w:rFonts w:ascii="Times New Roman" w:hAnsi="Times New Roman" w:cs="Times New Roman"/>
          <w:b/>
        </w:rPr>
      </w:pPr>
      <w:r w:rsidRPr="00335B90">
        <w:rPr>
          <w:rFonts w:ascii="Times New Roman" w:hAnsi="Times New Roman" w:cs="Times New Roman"/>
          <w:b/>
        </w:rPr>
        <w:t>Identification of drug</w:t>
      </w:r>
    </w:p>
    <w:p w14:paraId="4D3F0C83" w14:textId="77777777" w:rsidR="001C738F" w:rsidRPr="00335B90" w:rsidRDefault="006A4483" w:rsidP="004E1D37">
      <w:pPr>
        <w:pStyle w:val="ListParagraph"/>
        <w:tabs>
          <w:tab w:val="left" w:pos="1440"/>
        </w:tabs>
        <w:spacing w:line="360" w:lineRule="auto"/>
        <w:ind w:left="0"/>
        <w:jc w:val="both"/>
        <w:rPr>
          <w:rFonts w:ascii="Times New Roman" w:hAnsi="Times New Roman" w:cs="Times New Roman"/>
          <w:b/>
          <w:bCs/>
          <w:spacing w:val="-4"/>
          <w:u w:val="single"/>
        </w:rPr>
      </w:pPr>
      <w:r w:rsidRPr="00335B90">
        <w:rPr>
          <w:rFonts w:ascii="Times New Roman" w:hAnsi="Times New Roman" w:cs="Times New Roman"/>
          <w:b/>
          <w:bCs/>
          <w:u w:val="single"/>
        </w:rPr>
        <w:t>Organoleptic</w:t>
      </w:r>
      <w:r w:rsidR="004E1D37">
        <w:rPr>
          <w:rFonts w:ascii="Times New Roman" w:hAnsi="Times New Roman" w:cs="Times New Roman"/>
          <w:b/>
          <w:bCs/>
          <w:u w:val="single"/>
        </w:rPr>
        <w:t xml:space="preserve"> </w:t>
      </w:r>
      <w:r w:rsidRPr="00335B90">
        <w:rPr>
          <w:rFonts w:ascii="Times New Roman" w:hAnsi="Times New Roman" w:cs="Times New Roman"/>
          <w:b/>
          <w:bCs/>
          <w:u w:val="single"/>
        </w:rPr>
        <w:t>properties</w:t>
      </w:r>
      <w:r w:rsidR="004E1D37">
        <w:rPr>
          <w:rFonts w:ascii="Times New Roman" w:hAnsi="Times New Roman" w:cs="Times New Roman"/>
          <w:b/>
          <w:bCs/>
          <w:u w:val="single"/>
        </w:rPr>
        <w:t xml:space="preserve"> </w:t>
      </w:r>
      <w:r w:rsidRPr="00335B90">
        <w:rPr>
          <w:rFonts w:ascii="Times New Roman" w:hAnsi="Times New Roman" w:cs="Times New Roman"/>
          <w:b/>
          <w:bCs/>
          <w:u w:val="single"/>
        </w:rPr>
        <w:t>of</w:t>
      </w:r>
      <w:r w:rsidR="004E1D37">
        <w:rPr>
          <w:rFonts w:ascii="Times New Roman" w:hAnsi="Times New Roman" w:cs="Times New Roman"/>
          <w:b/>
          <w:bCs/>
          <w:u w:val="single"/>
        </w:rPr>
        <w:t xml:space="preserve"> </w:t>
      </w:r>
      <w:r w:rsidRPr="00335B90">
        <w:rPr>
          <w:rFonts w:ascii="Times New Roman" w:hAnsi="Times New Roman" w:cs="Times New Roman"/>
          <w:b/>
          <w:bCs/>
          <w:spacing w:val="-4"/>
          <w:u w:val="single"/>
        </w:rPr>
        <w:t>drug</w:t>
      </w:r>
    </w:p>
    <w:p w14:paraId="06CFD722" w14:textId="77777777" w:rsidR="002A07FA" w:rsidRPr="00335B90" w:rsidRDefault="006A4483" w:rsidP="00601DFE">
      <w:pPr>
        <w:pStyle w:val="ListParagraph"/>
        <w:tabs>
          <w:tab w:val="left" w:pos="1440"/>
        </w:tabs>
        <w:spacing w:line="360" w:lineRule="auto"/>
        <w:ind w:left="0"/>
        <w:jc w:val="both"/>
        <w:rPr>
          <w:rFonts w:ascii="Times New Roman" w:hAnsi="Times New Roman" w:cs="Times New Roman"/>
        </w:rPr>
      </w:pPr>
      <w:r w:rsidRPr="00335B90">
        <w:rPr>
          <w:rFonts w:ascii="Times New Roman" w:hAnsi="Times New Roman" w:cs="Times New Roman"/>
        </w:rPr>
        <w:t>A</w:t>
      </w:r>
      <w:r w:rsidR="004E1D37">
        <w:rPr>
          <w:rFonts w:ascii="Times New Roman" w:hAnsi="Times New Roman" w:cs="Times New Roman"/>
        </w:rPr>
        <w:t xml:space="preserve"> </w:t>
      </w:r>
      <w:r w:rsidRPr="00335B90">
        <w:rPr>
          <w:rFonts w:ascii="Times New Roman" w:hAnsi="Times New Roman" w:cs="Times New Roman"/>
        </w:rPr>
        <w:t>small</w:t>
      </w:r>
      <w:r w:rsidR="004E1D37">
        <w:rPr>
          <w:rFonts w:ascii="Times New Roman" w:hAnsi="Times New Roman" w:cs="Times New Roman"/>
        </w:rPr>
        <w:t xml:space="preserve"> </w:t>
      </w:r>
      <w:r w:rsidRPr="00335B90">
        <w:rPr>
          <w:rFonts w:ascii="Times New Roman" w:hAnsi="Times New Roman" w:cs="Times New Roman"/>
        </w:rPr>
        <w:t>amount</w:t>
      </w:r>
      <w:r w:rsidR="004E1D37">
        <w:rPr>
          <w:rFonts w:ascii="Times New Roman" w:hAnsi="Times New Roman" w:cs="Times New Roman"/>
        </w:rPr>
        <w:t xml:space="preserve"> </w:t>
      </w:r>
      <w:r w:rsidRPr="00335B90">
        <w:rPr>
          <w:rFonts w:ascii="Times New Roman" w:hAnsi="Times New Roman" w:cs="Times New Roman"/>
        </w:rPr>
        <w:t>of</w:t>
      </w:r>
      <w:r w:rsidR="004E1D37">
        <w:rPr>
          <w:rFonts w:ascii="Times New Roman" w:hAnsi="Times New Roman" w:cs="Times New Roman"/>
        </w:rPr>
        <w:t xml:space="preserve"> </w:t>
      </w:r>
      <w:r w:rsidRPr="00335B90">
        <w:rPr>
          <w:rFonts w:ascii="Times New Roman" w:hAnsi="Times New Roman" w:cs="Times New Roman"/>
        </w:rPr>
        <w:t>esomeprazole</w:t>
      </w:r>
      <w:r w:rsidR="004E1D37">
        <w:rPr>
          <w:rFonts w:ascii="Times New Roman" w:hAnsi="Times New Roman" w:cs="Times New Roman"/>
        </w:rPr>
        <w:t xml:space="preserve"> </w:t>
      </w:r>
      <w:r w:rsidRPr="00335B90">
        <w:rPr>
          <w:rFonts w:ascii="Times New Roman" w:hAnsi="Times New Roman" w:cs="Times New Roman"/>
        </w:rPr>
        <w:t>sample</w:t>
      </w:r>
      <w:r w:rsidR="004E1D37">
        <w:rPr>
          <w:rFonts w:ascii="Times New Roman" w:hAnsi="Times New Roman" w:cs="Times New Roman"/>
        </w:rPr>
        <w:t xml:space="preserve"> </w:t>
      </w:r>
      <w:r w:rsidRPr="00335B90">
        <w:rPr>
          <w:rFonts w:ascii="Times New Roman" w:hAnsi="Times New Roman" w:cs="Times New Roman"/>
        </w:rPr>
        <w:t>was</w:t>
      </w:r>
      <w:r w:rsidR="004E1D37">
        <w:rPr>
          <w:rFonts w:ascii="Times New Roman" w:hAnsi="Times New Roman" w:cs="Times New Roman"/>
        </w:rPr>
        <w:t xml:space="preserve"> </w:t>
      </w:r>
      <w:r w:rsidRPr="00335B90">
        <w:rPr>
          <w:rFonts w:ascii="Times New Roman" w:hAnsi="Times New Roman" w:cs="Times New Roman"/>
        </w:rPr>
        <w:t>taken</w:t>
      </w:r>
      <w:r w:rsidR="004E1D37">
        <w:rPr>
          <w:rFonts w:ascii="Times New Roman" w:hAnsi="Times New Roman" w:cs="Times New Roman"/>
        </w:rPr>
        <w:t xml:space="preserve"> </w:t>
      </w:r>
      <w:r w:rsidRPr="00335B90">
        <w:rPr>
          <w:rFonts w:ascii="Times New Roman" w:hAnsi="Times New Roman" w:cs="Times New Roman"/>
        </w:rPr>
        <w:t>and</w:t>
      </w:r>
      <w:r w:rsidR="004E1D37">
        <w:rPr>
          <w:rFonts w:ascii="Times New Roman" w:hAnsi="Times New Roman" w:cs="Times New Roman"/>
        </w:rPr>
        <w:t xml:space="preserve"> </w:t>
      </w:r>
      <w:r w:rsidRPr="00335B90">
        <w:rPr>
          <w:rFonts w:ascii="Times New Roman" w:hAnsi="Times New Roman" w:cs="Times New Roman"/>
        </w:rPr>
        <w:t>physically</w:t>
      </w:r>
      <w:r w:rsidR="004E1D37">
        <w:rPr>
          <w:rFonts w:ascii="Times New Roman" w:hAnsi="Times New Roman" w:cs="Times New Roman"/>
        </w:rPr>
        <w:t xml:space="preserve"> </w:t>
      </w:r>
      <w:r w:rsidRPr="00335B90">
        <w:rPr>
          <w:rFonts w:ascii="Times New Roman" w:hAnsi="Times New Roman" w:cs="Times New Roman"/>
        </w:rPr>
        <w:t>examined</w:t>
      </w:r>
      <w:r w:rsidR="004E1D37">
        <w:rPr>
          <w:rFonts w:ascii="Times New Roman" w:hAnsi="Times New Roman" w:cs="Times New Roman"/>
        </w:rPr>
        <w:t xml:space="preserve"> </w:t>
      </w:r>
      <w:r w:rsidRPr="00335B90">
        <w:rPr>
          <w:rFonts w:ascii="Times New Roman" w:hAnsi="Times New Roman" w:cs="Times New Roman"/>
        </w:rPr>
        <w:t>for</w:t>
      </w:r>
      <w:r w:rsidR="004E1D37">
        <w:rPr>
          <w:rFonts w:ascii="Times New Roman" w:hAnsi="Times New Roman" w:cs="Times New Roman"/>
        </w:rPr>
        <w:t xml:space="preserve"> </w:t>
      </w:r>
      <w:proofErr w:type="spellStart"/>
      <w:r w:rsidRPr="00335B90">
        <w:rPr>
          <w:rFonts w:ascii="Times New Roman" w:hAnsi="Times New Roman" w:cs="Times New Roman"/>
        </w:rPr>
        <w:t>color</w:t>
      </w:r>
      <w:proofErr w:type="spellEnd"/>
      <w:r w:rsidRPr="00335B90">
        <w:rPr>
          <w:rFonts w:ascii="Times New Roman" w:hAnsi="Times New Roman" w:cs="Times New Roman"/>
        </w:rPr>
        <w:t xml:space="preserve">, </w:t>
      </w:r>
      <w:proofErr w:type="spellStart"/>
      <w:r w:rsidRPr="00335B90">
        <w:rPr>
          <w:rFonts w:ascii="Times New Roman" w:hAnsi="Times New Roman" w:cs="Times New Roman"/>
        </w:rPr>
        <w:t>odor</w:t>
      </w:r>
      <w:proofErr w:type="spellEnd"/>
      <w:r w:rsidRPr="00335B90">
        <w:rPr>
          <w:rFonts w:ascii="Times New Roman" w:hAnsi="Times New Roman" w:cs="Times New Roman"/>
        </w:rPr>
        <w:t>, and taste.</w:t>
      </w:r>
    </w:p>
    <w:p w14:paraId="6E7CE926" w14:textId="77777777" w:rsidR="00CD58F6" w:rsidRPr="00335B90" w:rsidRDefault="006A4483" w:rsidP="004E1D37">
      <w:pPr>
        <w:pStyle w:val="ListParagraph"/>
        <w:tabs>
          <w:tab w:val="left" w:pos="1440"/>
        </w:tabs>
        <w:spacing w:line="360" w:lineRule="auto"/>
        <w:ind w:left="0"/>
        <w:jc w:val="both"/>
        <w:rPr>
          <w:rFonts w:ascii="Times New Roman" w:hAnsi="Times New Roman" w:cs="Times New Roman"/>
          <w:b/>
          <w:bCs/>
          <w:spacing w:val="-2"/>
          <w:u w:val="single"/>
        </w:rPr>
      </w:pPr>
      <w:r w:rsidRPr="00335B90">
        <w:rPr>
          <w:rFonts w:ascii="Times New Roman" w:hAnsi="Times New Roman" w:cs="Times New Roman"/>
          <w:b/>
          <w:bCs/>
          <w:u w:val="single"/>
        </w:rPr>
        <w:t>Melting</w:t>
      </w:r>
      <w:r w:rsidR="004E1D37">
        <w:rPr>
          <w:rFonts w:ascii="Times New Roman" w:hAnsi="Times New Roman" w:cs="Times New Roman"/>
          <w:b/>
          <w:bCs/>
          <w:u w:val="single"/>
        </w:rPr>
        <w:t xml:space="preserve"> </w:t>
      </w:r>
      <w:r w:rsidRPr="00335B90">
        <w:rPr>
          <w:rFonts w:ascii="Times New Roman" w:hAnsi="Times New Roman" w:cs="Times New Roman"/>
          <w:b/>
          <w:bCs/>
          <w:spacing w:val="-2"/>
          <w:u w:val="single"/>
        </w:rPr>
        <w:t>point</w:t>
      </w:r>
    </w:p>
    <w:p w14:paraId="490940AE" w14:textId="77777777" w:rsidR="000F1F5D" w:rsidRPr="00335B90" w:rsidRDefault="006A4483" w:rsidP="00601DFE">
      <w:pPr>
        <w:pStyle w:val="ListParagraph"/>
        <w:tabs>
          <w:tab w:val="left" w:pos="1440"/>
        </w:tabs>
        <w:spacing w:line="360" w:lineRule="auto"/>
        <w:ind w:left="0"/>
        <w:jc w:val="both"/>
        <w:rPr>
          <w:rFonts w:ascii="Times New Roman" w:hAnsi="Times New Roman" w:cs="Times New Roman"/>
        </w:rPr>
      </w:pPr>
      <w:r w:rsidRPr="00335B90">
        <w:rPr>
          <w:rFonts w:ascii="Times New Roman" w:hAnsi="Times New Roman" w:cs="Times New Roman"/>
        </w:rPr>
        <w:t xml:space="preserve">The melting point of esomeprazole magnesium trihydrate was ascertained via Thiele’s tube technique in three separate trials. A minimal quantity of esomeprazole powder was inserted into a capillary tube and positioned in the </w:t>
      </w:r>
      <w:r w:rsidR="001F423B" w:rsidRPr="00335B90">
        <w:rPr>
          <w:rFonts w:ascii="Times New Roman" w:hAnsi="Times New Roman" w:cs="Times New Roman"/>
        </w:rPr>
        <w:t>Thiele's</w:t>
      </w:r>
      <w:r w:rsidRPr="00335B90">
        <w:rPr>
          <w:rFonts w:ascii="Times New Roman" w:hAnsi="Times New Roman" w:cs="Times New Roman"/>
        </w:rPr>
        <w:t xml:space="preserve"> melting point apparatus, with the temperature recorded at which the powder liquefied.</w:t>
      </w:r>
    </w:p>
    <w:p w14:paraId="03032004" w14:textId="77777777" w:rsidR="006A4483" w:rsidRPr="00335B90" w:rsidRDefault="006A4483" w:rsidP="004E1D37">
      <w:pPr>
        <w:pStyle w:val="ListParagraph"/>
        <w:tabs>
          <w:tab w:val="left" w:pos="1440"/>
        </w:tabs>
        <w:spacing w:line="360" w:lineRule="auto"/>
        <w:ind w:left="0"/>
        <w:jc w:val="both"/>
        <w:rPr>
          <w:rFonts w:ascii="Times New Roman" w:hAnsi="Times New Roman" w:cs="Times New Roman"/>
          <w:b/>
        </w:rPr>
      </w:pPr>
      <w:r w:rsidRPr="00335B90">
        <w:rPr>
          <w:rFonts w:ascii="Times New Roman" w:hAnsi="Times New Roman" w:cs="Times New Roman"/>
          <w:b/>
          <w:bCs/>
          <w:u w:val="single"/>
        </w:rPr>
        <w:t>Determination of absorption maxima (</w:t>
      </w:r>
      <w:r w:rsidRPr="00335B90">
        <w:rPr>
          <w:rFonts w:ascii="Cambria Math" w:hAnsi="Cambria Math" w:cs="Cambria Math"/>
          <w:b/>
          <w:bCs/>
          <w:u w:val="single"/>
        </w:rPr>
        <w:t>𝜆𝑚𝑎𝑥</w:t>
      </w:r>
      <w:r w:rsidRPr="00335B90">
        <w:rPr>
          <w:rFonts w:ascii="Times New Roman" w:hAnsi="Times New Roman" w:cs="Times New Roman"/>
          <w:b/>
          <w:bCs/>
          <w:u w:val="single"/>
        </w:rPr>
        <w:t>)</w:t>
      </w:r>
    </w:p>
    <w:p w14:paraId="29EFF3E6" w14:textId="77777777" w:rsidR="009225F7" w:rsidRPr="00335B90" w:rsidRDefault="006A4483" w:rsidP="00601DFE">
      <w:pPr>
        <w:pStyle w:val="ListParagraph"/>
        <w:tabs>
          <w:tab w:val="left" w:pos="1440"/>
        </w:tabs>
        <w:spacing w:before="206" w:line="360" w:lineRule="auto"/>
        <w:ind w:left="0"/>
        <w:jc w:val="both"/>
        <w:rPr>
          <w:rFonts w:ascii="Times New Roman" w:hAnsi="Times New Roman" w:cs="Times New Roman"/>
        </w:rPr>
      </w:pPr>
      <w:r w:rsidRPr="00335B90">
        <w:rPr>
          <w:rFonts w:ascii="Times New Roman" w:hAnsi="Times New Roman" w:cs="Times New Roman"/>
        </w:rPr>
        <w:t>The determination of absorption maxima is typically conducted to assess the purity of the drug and to identify the maximal lambda maximum (</w:t>
      </w:r>
      <w:r w:rsidRPr="00335B90">
        <w:rPr>
          <w:rFonts w:ascii="Cambria Math" w:hAnsi="Cambria Math" w:cs="Cambria Math"/>
        </w:rPr>
        <w:t>𝜆𝑚𝑎𝑥</w:t>
      </w:r>
      <w:r w:rsidRPr="00335B90">
        <w:rPr>
          <w:rFonts w:ascii="Times New Roman" w:hAnsi="Times New Roman" w:cs="Times New Roman"/>
        </w:rPr>
        <w:t>) of esomeprazole. A standard stock solution of esomeprazole magnesium at concentrations of 6</w:t>
      </w:r>
      <w:r w:rsidRPr="00335B90">
        <w:rPr>
          <w:rFonts w:ascii="Cambria Math" w:hAnsi="Cambria Math" w:cs="Cambria Math"/>
        </w:rPr>
        <w:t>𝜇</w:t>
      </w:r>
      <w:r w:rsidRPr="00335B90">
        <w:rPr>
          <w:rFonts w:ascii="Times New Roman" w:hAnsi="Times New Roman" w:cs="Times New Roman"/>
        </w:rPr>
        <w:t>g/ml and 8</w:t>
      </w:r>
      <w:r w:rsidRPr="00335B90">
        <w:rPr>
          <w:rFonts w:ascii="Cambria Math" w:hAnsi="Cambria Math" w:cs="Cambria Math"/>
        </w:rPr>
        <w:t>𝜇</w:t>
      </w:r>
      <w:r w:rsidRPr="00335B90">
        <w:rPr>
          <w:rFonts w:ascii="Times New Roman" w:hAnsi="Times New Roman" w:cs="Times New Roman"/>
        </w:rPr>
        <w:t xml:space="preserve">g/ml was </w:t>
      </w:r>
      <w:r w:rsidRPr="00335B90">
        <w:rPr>
          <w:rFonts w:ascii="Times New Roman" w:hAnsi="Times New Roman" w:cs="Times New Roman"/>
        </w:rPr>
        <w:lastRenderedPageBreak/>
        <w:t xml:space="preserve">formulated in distilled water and a pH 1.2 acidic buffer. Subsequently, the solution was </w:t>
      </w:r>
      <w:proofErr w:type="spellStart"/>
      <w:r w:rsidRPr="00335B90">
        <w:rPr>
          <w:rFonts w:ascii="Times New Roman" w:hAnsi="Times New Roman" w:cs="Times New Roman"/>
        </w:rPr>
        <w:t>analyzed</w:t>
      </w:r>
      <w:proofErr w:type="spellEnd"/>
      <w:r w:rsidRPr="00335B90">
        <w:rPr>
          <w:rFonts w:ascii="Times New Roman" w:hAnsi="Times New Roman" w:cs="Times New Roman"/>
        </w:rPr>
        <w:t xml:space="preserve"> using a UV-visible spectrophotometer over the wavelength range of 400 to 200 nm.</w:t>
      </w:r>
    </w:p>
    <w:p w14:paraId="756C8C1B" w14:textId="77777777" w:rsidR="00AD60FB" w:rsidRPr="00335B90" w:rsidRDefault="006A4483" w:rsidP="004E1D37">
      <w:pPr>
        <w:pStyle w:val="ListParagraph"/>
        <w:tabs>
          <w:tab w:val="left" w:pos="1440"/>
        </w:tabs>
        <w:spacing w:before="206" w:line="360" w:lineRule="auto"/>
        <w:ind w:left="0"/>
        <w:jc w:val="both"/>
        <w:rPr>
          <w:rFonts w:ascii="Times New Roman" w:hAnsi="Times New Roman" w:cs="Times New Roman"/>
        </w:rPr>
      </w:pPr>
      <w:r w:rsidRPr="00335B90">
        <w:rPr>
          <w:rFonts w:ascii="Times New Roman" w:hAnsi="Times New Roman" w:cs="Times New Roman"/>
          <w:b/>
          <w:bCs/>
          <w:u w:val="single"/>
        </w:rPr>
        <w:t>Fourier transform infrared spectroscopy (FT-IR)</w:t>
      </w:r>
    </w:p>
    <w:p w14:paraId="6047D893" w14:textId="77777777" w:rsidR="001A0EC8" w:rsidRPr="00335B90" w:rsidRDefault="006A4483" w:rsidP="00601DFE">
      <w:pPr>
        <w:pStyle w:val="ListParagraph"/>
        <w:tabs>
          <w:tab w:val="left" w:pos="1440"/>
        </w:tabs>
        <w:spacing w:before="206" w:line="360" w:lineRule="auto"/>
        <w:ind w:left="0"/>
        <w:jc w:val="both"/>
        <w:rPr>
          <w:rFonts w:ascii="Times New Roman" w:hAnsi="Times New Roman" w:cs="Times New Roman"/>
        </w:rPr>
      </w:pPr>
      <w:r w:rsidRPr="00335B90">
        <w:rPr>
          <w:rFonts w:ascii="Times New Roman" w:hAnsi="Times New Roman" w:cs="Times New Roman"/>
        </w:rPr>
        <w:t>FTIR is an efficient, rapid, and cost-effective analytical method utilized to predict drug-excipient interactions. This examination has been conducted by the potassium bromide pellet method. The FT-IR spectrum of esomeprazole and its combinations with various polymers was recorded and uniformly blended with 200 mg of potassium bromide. Subsequently, the amalgamation was compacted utilizing a mechanical die press. It was obtained via Shimadzu’s Fourier transform infrared spectrometer, which operates within a frequency range of 4,000 to 450 cm⁻¹.</w:t>
      </w:r>
      <w:r w:rsidR="00E72D7A" w:rsidRPr="00335B90">
        <w:rPr>
          <w:rFonts w:ascii="Times New Roman" w:hAnsi="Times New Roman" w:cs="Times New Roman"/>
        </w:rPr>
        <w:fldChar w:fldCharType="begin"/>
      </w:r>
      <w:r w:rsidR="00601DFE" w:rsidRPr="00335B90">
        <w:rPr>
          <w:rFonts w:ascii="Times New Roman" w:hAnsi="Times New Roman" w:cs="Times New Roman"/>
        </w:rPr>
        <w:instrText xml:space="preserve"> ADDIN EN.CITE &lt;EndNote&gt;&lt;Cite&gt;&lt;Author&gt;Israr&lt;/Author&gt;&lt;Year&gt;2022&lt;/Year&gt;&lt;RecNum&gt;741&lt;/RecNum&gt;&lt;DisplayText&gt;&lt;style face="superscript"&gt;11&lt;/style&gt;&lt;/DisplayText&gt;&lt;record&gt;&lt;rec-number&gt;741&lt;/rec-number&gt;&lt;foreign-keys&gt;&lt;key app="EN" db-id="axd0t90x1avtp8e052u5xdsbe2z555ae9spe" timestamp="1784782276"&gt;741&lt;/key&gt;&lt;/foreign-keys&gt;&lt;ref-type name="Journal Article"&gt;17&lt;/ref-type&gt;&lt;contributors&gt;&lt;authors&gt;&lt;author&gt;Israr, Muhammad&lt;/author&gt;&lt;author&gt;Pugliese, Nicola&lt;/author&gt;&lt;author&gt;Farid, Arshad&lt;/author&gt;&lt;author&gt;Ghazanfar, Shakira&lt;/author&gt;&lt;author&gt;Di Cerbo, Alessandro&lt;/author&gt;&lt;author&gt;Muzammal, Muhammad&lt;/author&gt;&lt;author&gt;Alamri, Abdulhakeem S&lt;/author&gt;&lt;author&gt;Basheeruddin Asdaq, Syed Mohammed&lt;/author&gt;&lt;author&gt;Ahmad, Ashfaq&lt;/author&gt;&lt;author&gt;Khan, Kamran Ahmad&lt;/author&gt;&lt;/authors&gt;&lt;/contributors&gt;&lt;titles&gt;&lt;title&gt;Preparation and characterization of controlled-release floating bilayer tablets of esomeprazole and clarithromycin&lt;/title&gt;&lt;secondary-title&gt;Molecules&lt;/secondary-title&gt;&lt;/titles&gt;&lt;periodical&gt;&lt;full-title&gt;Molecules&lt;/full-title&gt;&lt;/periodical&gt;&lt;pages&gt;3242&lt;/pages&gt;&lt;volume&gt;27&lt;/volume&gt;&lt;number&gt;10&lt;/number&gt;&lt;dates&gt;&lt;year&gt;2022&lt;/year&gt;&lt;/dates&gt;&lt;isbn&gt;1420-3049&lt;/isbn&gt;&lt;urls&gt;&lt;/urls&gt;&lt;/record&gt;&lt;/Cite&gt;&lt;/EndNote&gt;</w:instrText>
      </w:r>
      <w:r w:rsidR="00E72D7A" w:rsidRPr="00335B90">
        <w:rPr>
          <w:rFonts w:ascii="Times New Roman" w:hAnsi="Times New Roman" w:cs="Times New Roman"/>
        </w:rPr>
        <w:fldChar w:fldCharType="separate"/>
      </w:r>
      <w:r w:rsidR="00601DFE" w:rsidRPr="00335B90">
        <w:rPr>
          <w:rFonts w:ascii="Times New Roman" w:hAnsi="Times New Roman" w:cs="Times New Roman"/>
          <w:noProof/>
          <w:vertAlign w:val="superscript"/>
        </w:rPr>
        <w:t>11</w:t>
      </w:r>
      <w:r w:rsidR="00E72D7A" w:rsidRPr="00335B90">
        <w:rPr>
          <w:rFonts w:ascii="Times New Roman" w:hAnsi="Times New Roman" w:cs="Times New Roman"/>
        </w:rPr>
        <w:fldChar w:fldCharType="end"/>
      </w:r>
    </w:p>
    <w:p w14:paraId="3F4C677A" w14:textId="77777777" w:rsidR="006A4483" w:rsidRPr="00335B90" w:rsidRDefault="006A4483" w:rsidP="004E1D37">
      <w:pPr>
        <w:pStyle w:val="ListParagraph"/>
        <w:tabs>
          <w:tab w:val="left" w:pos="1440"/>
        </w:tabs>
        <w:spacing w:after="0" w:line="360" w:lineRule="auto"/>
        <w:ind w:left="0"/>
        <w:jc w:val="both"/>
        <w:rPr>
          <w:rFonts w:ascii="Times New Roman" w:hAnsi="Times New Roman" w:cs="Times New Roman"/>
        </w:rPr>
      </w:pPr>
      <w:r w:rsidRPr="00335B90">
        <w:rPr>
          <w:rFonts w:ascii="Times New Roman" w:hAnsi="Times New Roman" w:cs="Times New Roman"/>
          <w:b/>
          <w:bCs/>
          <w:u w:val="single"/>
        </w:rPr>
        <w:t>Solubility</w:t>
      </w:r>
      <w:r w:rsidR="004E1D37">
        <w:rPr>
          <w:rFonts w:ascii="Times New Roman" w:hAnsi="Times New Roman" w:cs="Times New Roman"/>
          <w:b/>
          <w:bCs/>
          <w:u w:val="single"/>
        </w:rPr>
        <w:t xml:space="preserve"> </w:t>
      </w:r>
      <w:r w:rsidRPr="00335B90">
        <w:rPr>
          <w:rFonts w:ascii="Times New Roman" w:hAnsi="Times New Roman" w:cs="Times New Roman"/>
          <w:b/>
          <w:bCs/>
          <w:spacing w:val="-4"/>
          <w:u w:val="single"/>
        </w:rPr>
        <w:t>study</w:t>
      </w:r>
    </w:p>
    <w:p w14:paraId="712A989F" w14:textId="77777777" w:rsidR="003560E0" w:rsidRPr="00335B90" w:rsidRDefault="006A4483" w:rsidP="00601DFE">
      <w:pPr>
        <w:pStyle w:val="BodyText"/>
        <w:tabs>
          <w:tab w:val="left" w:pos="1440"/>
        </w:tabs>
        <w:spacing w:line="360" w:lineRule="auto"/>
        <w:ind w:right="1082"/>
        <w:jc w:val="both"/>
      </w:pPr>
      <w:r w:rsidRPr="00335B90">
        <w:t>The solubility of the sample was assessed in several media, including distilled water, 0.1 N acid buffer, and ethanol. The quantity of the drug was incorporated into each medium (10 ml) and agitated for the requisite duration (30 to 40 minutes). The supernatant underwent filtration and dilution and was subsequently analyzed with a UV-visible spectrophotometer at a wavelength of 301 nm.</w:t>
      </w:r>
    </w:p>
    <w:p w14:paraId="0A2DFBC8" w14:textId="77777777" w:rsidR="00A726EE" w:rsidRPr="00335B90" w:rsidRDefault="006A4483" w:rsidP="004E1D37">
      <w:pPr>
        <w:pStyle w:val="BodyText"/>
        <w:tabs>
          <w:tab w:val="left" w:pos="1440"/>
        </w:tabs>
        <w:spacing w:before="80" w:line="360" w:lineRule="auto"/>
        <w:ind w:right="1082"/>
        <w:jc w:val="both"/>
      </w:pPr>
      <w:r w:rsidRPr="00335B90">
        <w:rPr>
          <w:b/>
          <w:bCs/>
          <w:u w:val="single"/>
        </w:rPr>
        <w:t>Partition</w:t>
      </w:r>
      <w:r w:rsidR="004E1D37">
        <w:rPr>
          <w:b/>
          <w:bCs/>
          <w:u w:val="single"/>
        </w:rPr>
        <w:t xml:space="preserve"> </w:t>
      </w:r>
      <w:r w:rsidRPr="00335B90">
        <w:rPr>
          <w:b/>
          <w:bCs/>
          <w:spacing w:val="-2"/>
          <w:u w:val="single"/>
        </w:rPr>
        <w:t>coefficient</w:t>
      </w:r>
    </w:p>
    <w:p w14:paraId="2120F06A" w14:textId="77777777" w:rsidR="00E0534B" w:rsidRPr="00335B90" w:rsidRDefault="006A4483" w:rsidP="00601DFE">
      <w:pPr>
        <w:pStyle w:val="BodyText"/>
        <w:tabs>
          <w:tab w:val="left" w:pos="1440"/>
        </w:tabs>
        <w:spacing w:before="80" w:line="360" w:lineRule="auto"/>
        <w:ind w:right="1082"/>
        <w:jc w:val="both"/>
      </w:pPr>
      <w:r w:rsidRPr="00335B90">
        <w:t>A weighed amount of drug powder was dissolved in an aqueous and organic solvent in a separating funnel. The drug-dissolved organic part was separated and analyzed under UV. Water system and n-octanol were used for the study.</w:t>
      </w:r>
    </w:p>
    <w:p w14:paraId="07B3D44C" w14:textId="77777777" w:rsidR="00E0534B" w:rsidRPr="00335B90" w:rsidRDefault="00E0534B" w:rsidP="00601DFE">
      <w:pPr>
        <w:pStyle w:val="BodyText"/>
        <w:tabs>
          <w:tab w:val="left" w:pos="1440"/>
        </w:tabs>
        <w:spacing w:before="80" w:line="360" w:lineRule="auto"/>
        <w:ind w:right="1082"/>
        <w:jc w:val="both"/>
      </w:pPr>
      <w:r w:rsidRPr="00335B90">
        <w:rPr>
          <w:b/>
          <w:position w:val="1"/>
        </w:rPr>
        <w:t xml:space="preserve">P= </w:t>
      </w:r>
      <w:r w:rsidRPr="00335B90">
        <w:rPr>
          <w:b/>
          <w:spacing w:val="-2"/>
          <w:position w:val="1"/>
        </w:rPr>
        <w:t>C</w:t>
      </w:r>
      <w:r w:rsidRPr="00335B90">
        <w:rPr>
          <w:b/>
          <w:spacing w:val="-2"/>
        </w:rPr>
        <w:t>o</w:t>
      </w:r>
      <w:r w:rsidRPr="00335B90">
        <w:rPr>
          <w:b/>
          <w:spacing w:val="-2"/>
          <w:position w:val="1"/>
        </w:rPr>
        <w:t>/C</w:t>
      </w:r>
      <w:r w:rsidRPr="00335B90">
        <w:rPr>
          <w:b/>
          <w:spacing w:val="-2"/>
        </w:rPr>
        <w:t>w</w:t>
      </w:r>
    </w:p>
    <w:p w14:paraId="18E42D85" w14:textId="77777777" w:rsidR="009223E5" w:rsidRPr="00335B90" w:rsidRDefault="00E0534B" w:rsidP="00601DFE">
      <w:pPr>
        <w:pStyle w:val="BodyText"/>
        <w:tabs>
          <w:tab w:val="left" w:pos="1440"/>
        </w:tabs>
        <w:spacing w:line="360" w:lineRule="auto"/>
        <w:ind w:right="1082"/>
        <w:jc w:val="both"/>
        <w:rPr>
          <w:position w:val="2"/>
        </w:rPr>
      </w:pPr>
      <w:r w:rsidRPr="00335B90">
        <w:rPr>
          <w:spacing w:val="-2"/>
        </w:rPr>
        <w:t>Where,</w:t>
      </w:r>
      <w:r w:rsidR="009223E5" w:rsidRPr="00335B90">
        <w:rPr>
          <w:spacing w:val="-2"/>
        </w:rPr>
        <w:br/>
      </w:r>
      <w:r w:rsidRPr="00335B90">
        <w:rPr>
          <w:position w:val="2"/>
        </w:rPr>
        <w:t>C</w:t>
      </w:r>
      <w:r w:rsidRPr="00335B90">
        <w:t>o</w:t>
      </w:r>
      <w:r w:rsidRPr="00335B90">
        <w:rPr>
          <w:position w:val="2"/>
        </w:rPr>
        <w:t xml:space="preserve">= drug concentration in the organic phase </w:t>
      </w:r>
    </w:p>
    <w:p w14:paraId="04B30CDB" w14:textId="77777777" w:rsidR="00E0534B" w:rsidRPr="00335B90" w:rsidRDefault="00E0534B" w:rsidP="00601DFE">
      <w:pPr>
        <w:pStyle w:val="BodyText"/>
        <w:tabs>
          <w:tab w:val="left" w:pos="1440"/>
        </w:tabs>
        <w:spacing w:line="360" w:lineRule="auto"/>
        <w:ind w:right="1082"/>
        <w:jc w:val="both"/>
      </w:pPr>
      <w:proofErr w:type="spellStart"/>
      <w:r w:rsidRPr="00335B90">
        <w:rPr>
          <w:position w:val="2"/>
        </w:rPr>
        <w:t>Cw</w:t>
      </w:r>
      <w:proofErr w:type="spellEnd"/>
      <w:r w:rsidRPr="00335B90">
        <w:t>=</w:t>
      </w:r>
      <w:r w:rsidRPr="00335B90">
        <w:rPr>
          <w:position w:val="2"/>
        </w:rPr>
        <w:t>drug</w:t>
      </w:r>
      <w:r w:rsidR="004E1D37">
        <w:rPr>
          <w:position w:val="2"/>
        </w:rPr>
        <w:t xml:space="preserve"> </w:t>
      </w:r>
      <w:r w:rsidRPr="00335B90">
        <w:rPr>
          <w:position w:val="2"/>
        </w:rPr>
        <w:t>concentration</w:t>
      </w:r>
      <w:r w:rsidR="004E1D37">
        <w:rPr>
          <w:position w:val="2"/>
        </w:rPr>
        <w:t xml:space="preserve"> </w:t>
      </w:r>
      <w:r w:rsidRPr="00335B90">
        <w:rPr>
          <w:position w:val="2"/>
        </w:rPr>
        <w:t>in</w:t>
      </w:r>
      <w:r w:rsidR="004E1D37">
        <w:rPr>
          <w:position w:val="2"/>
        </w:rPr>
        <w:t xml:space="preserve"> </w:t>
      </w:r>
      <w:r w:rsidRPr="00335B90">
        <w:rPr>
          <w:position w:val="2"/>
        </w:rPr>
        <w:t xml:space="preserve">the aqueous </w:t>
      </w:r>
      <w:r w:rsidRPr="00335B90">
        <w:rPr>
          <w:spacing w:val="-4"/>
          <w:position w:val="2"/>
        </w:rPr>
        <w:t>phase</w:t>
      </w:r>
    </w:p>
    <w:p w14:paraId="6400D040" w14:textId="77777777" w:rsidR="00191794" w:rsidRPr="00335B90" w:rsidRDefault="00191794" w:rsidP="00601DFE">
      <w:pPr>
        <w:pStyle w:val="ListParagraph"/>
        <w:tabs>
          <w:tab w:val="left" w:pos="1440"/>
        </w:tabs>
        <w:spacing w:line="360" w:lineRule="auto"/>
        <w:ind w:left="0"/>
        <w:jc w:val="both"/>
        <w:rPr>
          <w:rFonts w:ascii="Times New Roman" w:hAnsi="Times New Roman" w:cs="Times New Roman"/>
          <w:b/>
        </w:rPr>
      </w:pPr>
    </w:p>
    <w:p w14:paraId="0E4204EA" w14:textId="77777777" w:rsidR="00191794" w:rsidRPr="00335B90" w:rsidRDefault="00191794" w:rsidP="00601DFE">
      <w:pPr>
        <w:pStyle w:val="ListParagraph"/>
        <w:tabs>
          <w:tab w:val="left" w:pos="1440"/>
        </w:tabs>
        <w:spacing w:line="360" w:lineRule="auto"/>
        <w:ind w:left="0"/>
        <w:jc w:val="both"/>
        <w:rPr>
          <w:rFonts w:ascii="Times New Roman" w:hAnsi="Times New Roman" w:cs="Times New Roman"/>
          <w:b/>
        </w:rPr>
      </w:pPr>
      <w:r w:rsidRPr="00335B90">
        <w:rPr>
          <w:rFonts w:ascii="Times New Roman" w:hAnsi="Times New Roman" w:cs="Times New Roman"/>
          <w:b/>
        </w:rPr>
        <w:t>2.2.2 Experimental design</w:t>
      </w:r>
    </w:p>
    <w:p w14:paraId="15C33A6F" w14:textId="77777777" w:rsidR="00E8720D" w:rsidRPr="00335B90" w:rsidRDefault="00191794" w:rsidP="00601DFE">
      <w:pPr>
        <w:pStyle w:val="ListParagraph"/>
        <w:tabs>
          <w:tab w:val="left" w:pos="1440"/>
        </w:tabs>
        <w:spacing w:line="360" w:lineRule="auto"/>
        <w:ind w:left="0"/>
        <w:jc w:val="both"/>
        <w:rPr>
          <w:rFonts w:ascii="Times New Roman" w:hAnsi="Times New Roman" w:cs="Times New Roman"/>
          <w:position w:val="2"/>
        </w:rPr>
      </w:pPr>
      <w:r w:rsidRPr="00335B90">
        <w:rPr>
          <w:rFonts w:ascii="Times New Roman" w:hAnsi="Times New Roman" w:cs="Times New Roman"/>
        </w:rPr>
        <w:t>A2²</w:t>
      </w:r>
      <w:proofErr w:type="gramStart"/>
      <w:r w:rsidRPr="00335B90">
        <w:rPr>
          <w:rFonts w:ascii="Times New Roman" w:hAnsi="Times New Roman" w:cs="Times New Roman"/>
        </w:rPr>
        <w:t>factorialdesignwasappliedinthisexperiment;twofactorsattwolevelseachwere</w:t>
      </w:r>
      <w:proofErr w:type="gramEnd"/>
      <w:r w:rsidRPr="00335B90">
        <w:rPr>
          <w:rFonts w:ascii="Times New Roman" w:hAnsi="Times New Roman" w:cs="Times New Roman"/>
        </w:rPr>
        <w:t xml:space="preserve"> selected, and the experiment was performed at all four combinations. Two independent </w:t>
      </w:r>
      <w:proofErr w:type="spellStart"/>
      <w:proofErr w:type="gramStart"/>
      <w:r w:rsidRPr="00335B90">
        <w:rPr>
          <w:rFonts w:ascii="Times New Roman" w:hAnsi="Times New Roman" w:cs="Times New Roman"/>
          <w:position w:val="2"/>
        </w:rPr>
        <w:t>variables,sodiumalginate</w:t>
      </w:r>
      <w:proofErr w:type="spellEnd"/>
      <w:proofErr w:type="gramEnd"/>
      <w:r w:rsidRPr="00335B90">
        <w:rPr>
          <w:rFonts w:ascii="Times New Roman" w:hAnsi="Times New Roman" w:cs="Times New Roman"/>
          <w:position w:val="2"/>
        </w:rPr>
        <w:t xml:space="preserve">[x1] </w:t>
      </w:r>
      <w:proofErr w:type="spellStart"/>
      <w:r w:rsidRPr="00335B90">
        <w:rPr>
          <w:rFonts w:ascii="Times New Roman" w:hAnsi="Times New Roman" w:cs="Times New Roman"/>
          <w:position w:val="2"/>
        </w:rPr>
        <w:t>andchitosan</w:t>
      </w:r>
      <w:proofErr w:type="spellEnd"/>
      <w:r w:rsidRPr="00335B90">
        <w:rPr>
          <w:rFonts w:ascii="Times New Roman" w:hAnsi="Times New Roman" w:cs="Times New Roman"/>
          <w:position w:val="2"/>
        </w:rPr>
        <w:t>[x2</w:t>
      </w:r>
      <w:proofErr w:type="gramStart"/>
      <w:r w:rsidRPr="00335B90">
        <w:rPr>
          <w:rFonts w:ascii="Times New Roman" w:hAnsi="Times New Roman" w:cs="Times New Roman"/>
          <w:position w:val="2"/>
        </w:rPr>
        <w:t>],</w:t>
      </w:r>
      <w:proofErr w:type="spellStart"/>
      <w:r w:rsidRPr="00335B90">
        <w:rPr>
          <w:rFonts w:ascii="Times New Roman" w:hAnsi="Times New Roman" w:cs="Times New Roman"/>
          <w:position w:val="2"/>
        </w:rPr>
        <w:t>werecodedattwolevels</w:t>
      </w:r>
      <w:proofErr w:type="gramEnd"/>
      <w:r w:rsidRPr="00335B90">
        <w:rPr>
          <w:rFonts w:ascii="Times New Roman" w:hAnsi="Times New Roman" w:cs="Times New Roman"/>
          <w:position w:val="2"/>
        </w:rPr>
        <w:t>:</w:t>
      </w:r>
      <w:proofErr w:type="gramStart"/>
      <w:r w:rsidRPr="00335B90">
        <w:rPr>
          <w:rFonts w:ascii="Times New Roman" w:hAnsi="Times New Roman" w:cs="Times New Roman"/>
          <w:position w:val="2"/>
        </w:rPr>
        <w:t>lowandhigh</w:t>
      </w:r>
      <w:proofErr w:type="spellEnd"/>
      <w:r w:rsidRPr="00335B90">
        <w:rPr>
          <w:rFonts w:ascii="Times New Roman" w:hAnsi="Times New Roman" w:cs="Times New Roman"/>
          <w:position w:val="2"/>
        </w:rPr>
        <w:t>[</w:t>
      </w:r>
      <w:proofErr w:type="gramEnd"/>
      <w:r w:rsidRPr="00335B90">
        <w:rPr>
          <w:rFonts w:ascii="Times New Roman" w:hAnsi="Times New Roman" w:cs="Times New Roman"/>
          <w:position w:val="2"/>
        </w:rPr>
        <w:t>-1 and +1, respectively]. The dependent variables were the gelling capacity (y</w:t>
      </w:r>
      <w:r w:rsidRPr="00335B90">
        <w:rPr>
          <w:rFonts w:ascii="Times New Roman" w:hAnsi="Times New Roman" w:cs="Times New Roman"/>
        </w:rPr>
        <w:t>1</w:t>
      </w:r>
      <w:r w:rsidRPr="00335B90">
        <w:rPr>
          <w:rFonts w:ascii="Times New Roman" w:hAnsi="Times New Roman" w:cs="Times New Roman"/>
          <w:position w:val="2"/>
        </w:rPr>
        <w:t>) and viscosity in solution state (y</w:t>
      </w:r>
      <w:r w:rsidRPr="00335B90">
        <w:rPr>
          <w:rFonts w:ascii="Times New Roman" w:hAnsi="Times New Roman" w:cs="Times New Roman"/>
        </w:rPr>
        <w:t>2</w:t>
      </w:r>
      <w:r w:rsidRPr="00335B90">
        <w:rPr>
          <w:rFonts w:ascii="Times New Roman" w:hAnsi="Times New Roman" w:cs="Times New Roman"/>
          <w:position w:val="2"/>
        </w:rPr>
        <w:t>).</w:t>
      </w:r>
    </w:p>
    <w:p w14:paraId="7DA57B5A" w14:textId="77777777" w:rsidR="0060387F" w:rsidRPr="00335B90" w:rsidRDefault="00E8720D" w:rsidP="00601DFE">
      <w:pPr>
        <w:pStyle w:val="ListParagraph"/>
        <w:tabs>
          <w:tab w:val="left" w:pos="1440"/>
        </w:tabs>
        <w:spacing w:line="360" w:lineRule="auto"/>
        <w:ind w:left="0"/>
        <w:jc w:val="both"/>
        <w:rPr>
          <w:rFonts w:ascii="Times New Roman" w:hAnsi="Times New Roman" w:cs="Times New Roman"/>
          <w:b/>
        </w:rPr>
      </w:pPr>
      <w:r w:rsidRPr="00335B90">
        <w:rPr>
          <w:rFonts w:ascii="Times New Roman" w:hAnsi="Times New Roman" w:cs="Times New Roman"/>
          <w:b/>
        </w:rPr>
        <w:t>2.2.3 Preparation of in-situ gelling solution</w:t>
      </w:r>
    </w:p>
    <w:p w14:paraId="507A3364" w14:textId="77777777" w:rsidR="0060387F" w:rsidRPr="00335B90" w:rsidRDefault="0060387F" w:rsidP="00601DFE">
      <w:pPr>
        <w:pStyle w:val="ListParagraph"/>
        <w:numPr>
          <w:ilvl w:val="0"/>
          <w:numId w:val="18"/>
        </w:numPr>
        <w:tabs>
          <w:tab w:val="left" w:pos="1440"/>
        </w:tabs>
        <w:spacing w:line="360" w:lineRule="auto"/>
        <w:ind w:left="0"/>
        <w:jc w:val="both"/>
        <w:rPr>
          <w:rFonts w:ascii="Times New Roman" w:hAnsi="Times New Roman" w:cs="Times New Roman"/>
          <w:spacing w:val="-2"/>
        </w:rPr>
      </w:pPr>
      <w:r w:rsidRPr="00335B90">
        <w:rPr>
          <w:rFonts w:ascii="Times New Roman" w:hAnsi="Times New Roman" w:cs="Times New Roman"/>
        </w:rPr>
        <w:t xml:space="preserve">The </w:t>
      </w:r>
      <w:proofErr w:type="spellStart"/>
      <w:r w:rsidRPr="00335B90">
        <w:rPr>
          <w:rFonts w:ascii="Times New Roman" w:hAnsi="Times New Roman" w:cs="Times New Roman"/>
        </w:rPr>
        <w:t>weighedamountofsodiumalginate</w:t>
      </w:r>
      <w:proofErr w:type="spellEnd"/>
      <w:r w:rsidRPr="00335B90">
        <w:rPr>
          <w:rFonts w:ascii="Times New Roman" w:hAnsi="Times New Roman" w:cs="Times New Roman"/>
        </w:rPr>
        <w:t xml:space="preserve"> was dissolvedindistilledwaterat</w:t>
      </w:r>
      <w:r w:rsidRPr="00335B90">
        <w:rPr>
          <w:rFonts w:ascii="Times New Roman" w:hAnsi="Times New Roman" w:cs="Times New Roman"/>
          <w:spacing w:val="-2"/>
        </w:rPr>
        <w:t>60°C.</w:t>
      </w:r>
    </w:p>
    <w:p w14:paraId="7B125B5E" w14:textId="77777777" w:rsidR="0060387F" w:rsidRPr="00335B90" w:rsidRDefault="0060387F" w:rsidP="00601DFE">
      <w:pPr>
        <w:pStyle w:val="ListParagraph"/>
        <w:numPr>
          <w:ilvl w:val="0"/>
          <w:numId w:val="18"/>
        </w:numPr>
        <w:tabs>
          <w:tab w:val="left" w:pos="1440"/>
        </w:tabs>
        <w:spacing w:line="360" w:lineRule="auto"/>
        <w:ind w:left="0"/>
        <w:jc w:val="both"/>
        <w:rPr>
          <w:rFonts w:ascii="Times New Roman" w:hAnsi="Times New Roman" w:cs="Times New Roman"/>
          <w:spacing w:val="-2"/>
        </w:rPr>
      </w:pPr>
      <w:proofErr w:type="spellStart"/>
      <w:r w:rsidRPr="00335B90">
        <w:rPr>
          <w:rFonts w:ascii="Times New Roman" w:hAnsi="Times New Roman" w:cs="Times New Roman"/>
        </w:rPr>
        <w:lastRenderedPageBreak/>
        <w:t>AccuratelyweighedHPMC</w:t>
      </w:r>
      <w:proofErr w:type="spellEnd"/>
      <w:r w:rsidRPr="00335B90">
        <w:rPr>
          <w:rFonts w:ascii="Times New Roman" w:hAnsi="Times New Roman" w:cs="Times New Roman"/>
        </w:rPr>
        <w:t xml:space="preserve"> and </w:t>
      </w:r>
      <w:proofErr w:type="spellStart"/>
      <w:r w:rsidRPr="00335B90">
        <w:rPr>
          <w:rFonts w:ascii="Times New Roman" w:hAnsi="Times New Roman" w:cs="Times New Roman"/>
        </w:rPr>
        <w:t>chitosanweredissolvedindistilledwater</w:t>
      </w:r>
      <w:r w:rsidRPr="00335B90">
        <w:rPr>
          <w:rFonts w:ascii="Times New Roman" w:hAnsi="Times New Roman" w:cs="Times New Roman"/>
          <w:spacing w:val="-2"/>
        </w:rPr>
        <w:t>separately</w:t>
      </w:r>
      <w:proofErr w:type="spellEnd"/>
      <w:r w:rsidRPr="00335B90">
        <w:rPr>
          <w:rFonts w:ascii="Times New Roman" w:hAnsi="Times New Roman" w:cs="Times New Roman"/>
          <w:spacing w:val="-2"/>
        </w:rPr>
        <w:t>.</w:t>
      </w:r>
    </w:p>
    <w:p w14:paraId="0A480F66" w14:textId="77777777" w:rsidR="0060387F" w:rsidRPr="00335B90" w:rsidRDefault="0060387F" w:rsidP="00601DFE">
      <w:pPr>
        <w:pStyle w:val="ListParagraph"/>
        <w:numPr>
          <w:ilvl w:val="0"/>
          <w:numId w:val="18"/>
        </w:numPr>
        <w:tabs>
          <w:tab w:val="left" w:pos="1440"/>
        </w:tabs>
        <w:spacing w:line="360" w:lineRule="auto"/>
        <w:ind w:left="0"/>
        <w:jc w:val="both"/>
        <w:rPr>
          <w:rFonts w:ascii="Times New Roman" w:hAnsi="Times New Roman" w:cs="Times New Roman"/>
        </w:rPr>
      </w:pPr>
      <w:r w:rsidRPr="00335B90">
        <w:rPr>
          <w:rFonts w:ascii="Times New Roman" w:hAnsi="Times New Roman" w:cs="Times New Roman"/>
        </w:rPr>
        <w:t>Weighedsodiumcitratealongwithcalciumcarbonatewasmixedtogetherinto the distilled water in a separate beaker.</w:t>
      </w:r>
    </w:p>
    <w:p w14:paraId="0983856A" w14:textId="77777777" w:rsidR="0060387F" w:rsidRPr="00335B90" w:rsidRDefault="0060387F" w:rsidP="00601DFE">
      <w:pPr>
        <w:pStyle w:val="ListParagraph"/>
        <w:numPr>
          <w:ilvl w:val="0"/>
          <w:numId w:val="18"/>
        </w:numPr>
        <w:tabs>
          <w:tab w:val="left" w:pos="1440"/>
        </w:tabs>
        <w:spacing w:line="360" w:lineRule="auto"/>
        <w:ind w:left="0"/>
        <w:jc w:val="both"/>
        <w:rPr>
          <w:rFonts w:ascii="Times New Roman" w:hAnsi="Times New Roman" w:cs="Times New Roman"/>
        </w:rPr>
      </w:pPr>
      <w:proofErr w:type="spellStart"/>
      <w:r w:rsidRPr="00335B90">
        <w:rPr>
          <w:rFonts w:ascii="Times New Roman" w:hAnsi="Times New Roman" w:cs="Times New Roman"/>
        </w:rPr>
        <w:t>Sodiumbicarbonateandmethylparabenwereaccuratelyweighedandwere</w:t>
      </w:r>
      <w:proofErr w:type="spellEnd"/>
      <w:r w:rsidRPr="00335B90">
        <w:rPr>
          <w:rFonts w:ascii="Times New Roman" w:hAnsi="Times New Roman" w:cs="Times New Roman"/>
        </w:rPr>
        <w:t xml:space="preserve"> added with sodium citrate and calcium carbonate.</w:t>
      </w:r>
    </w:p>
    <w:p w14:paraId="15A1E051" w14:textId="77777777" w:rsidR="0060387F" w:rsidRPr="00335B90" w:rsidRDefault="0060387F" w:rsidP="00601DFE">
      <w:pPr>
        <w:pStyle w:val="ListParagraph"/>
        <w:numPr>
          <w:ilvl w:val="0"/>
          <w:numId w:val="18"/>
        </w:numPr>
        <w:tabs>
          <w:tab w:val="left" w:pos="1440"/>
        </w:tabs>
        <w:spacing w:line="360" w:lineRule="auto"/>
        <w:ind w:left="0"/>
        <w:jc w:val="both"/>
        <w:rPr>
          <w:rFonts w:ascii="Times New Roman" w:hAnsi="Times New Roman" w:cs="Times New Roman"/>
        </w:rPr>
      </w:pPr>
      <w:r w:rsidRPr="00335B90">
        <w:rPr>
          <w:rFonts w:ascii="Times New Roman" w:hAnsi="Times New Roman" w:cs="Times New Roman"/>
        </w:rPr>
        <w:t>Mixallthechemicalswithsodiumalginateandotherpolymerswiththehelpof a mechanical stirrer at room temperature.</w:t>
      </w:r>
    </w:p>
    <w:p w14:paraId="7E274EBA" w14:textId="77777777" w:rsidR="0060387F" w:rsidRPr="00335B90" w:rsidRDefault="0060387F" w:rsidP="00601DFE">
      <w:pPr>
        <w:pStyle w:val="ListParagraph"/>
        <w:numPr>
          <w:ilvl w:val="0"/>
          <w:numId w:val="18"/>
        </w:numPr>
        <w:tabs>
          <w:tab w:val="left" w:pos="1440"/>
        </w:tabs>
        <w:spacing w:line="360" w:lineRule="auto"/>
        <w:ind w:left="0"/>
        <w:jc w:val="both"/>
        <w:rPr>
          <w:rFonts w:ascii="Times New Roman" w:hAnsi="Times New Roman" w:cs="Times New Roman"/>
          <w:spacing w:val="-2"/>
        </w:rPr>
      </w:pPr>
      <w:proofErr w:type="spellStart"/>
      <w:r w:rsidRPr="00335B90">
        <w:rPr>
          <w:rFonts w:ascii="Times New Roman" w:hAnsi="Times New Roman" w:cs="Times New Roman"/>
        </w:rPr>
        <w:t>Disperseweigheddrug</w:t>
      </w:r>
      <w:proofErr w:type="spellEnd"/>
      <w:r w:rsidRPr="00335B90">
        <w:rPr>
          <w:rFonts w:ascii="Times New Roman" w:hAnsi="Times New Roman" w:cs="Times New Roman"/>
        </w:rPr>
        <w:t xml:space="preserve">(esomeprazole)into 1 </w:t>
      </w:r>
      <w:proofErr w:type="spellStart"/>
      <w:r w:rsidRPr="00335B90">
        <w:rPr>
          <w:rFonts w:ascii="Times New Roman" w:hAnsi="Times New Roman" w:cs="Times New Roman"/>
        </w:rPr>
        <w:t>mlethyl</w:t>
      </w:r>
      <w:r w:rsidRPr="00335B90">
        <w:rPr>
          <w:rFonts w:ascii="Times New Roman" w:hAnsi="Times New Roman" w:cs="Times New Roman"/>
          <w:spacing w:val="-2"/>
        </w:rPr>
        <w:t>alcohol</w:t>
      </w:r>
      <w:proofErr w:type="spellEnd"/>
      <w:r w:rsidRPr="00335B90">
        <w:rPr>
          <w:rFonts w:ascii="Times New Roman" w:hAnsi="Times New Roman" w:cs="Times New Roman"/>
          <w:spacing w:val="-2"/>
        </w:rPr>
        <w:t>.</w:t>
      </w:r>
    </w:p>
    <w:p w14:paraId="45042477" w14:textId="77777777" w:rsidR="0060387F" w:rsidRPr="00335B90" w:rsidRDefault="0060387F" w:rsidP="00601DFE">
      <w:pPr>
        <w:pStyle w:val="ListParagraph"/>
        <w:numPr>
          <w:ilvl w:val="0"/>
          <w:numId w:val="18"/>
        </w:numPr>
        <w:tabs>
          <w:tab w:val="left" w:pos="1440"/>
        </w:tabs>
        <w:spacing w:line="360" w:lineRule="auto"/>
        <w:ind w:left="0"/>
        <w:jc w:val="both"/>
        <w:rPr>
          <w:rFonts w:ascii="Times New Roman" w:hAnsi="Times New Roman" w:cs="Times New Roman"/>
          <w:b/>
        </w:rPr>
      </w:pPr>
      <w:proofErr w:type="spellStart"/>
      <w:r w:rsidRPr="00335B90">
        <w:rPr>
          <w:rFonts w:ascii="Times New Roman" w:hAnsi="Times New Roman" w:cs="Times New Roman"/>
        </w:rPr>
        <w:t>Slowlymixthedrugmixtureinto</w:t>
      </w:r>
      <w:proofErr w:type="spellEnd"/>
      <w:r w:rsidRPr="00335B90">
        <w:rPr>
          <w:rFonts w:ascii="Times New Roman" w:hAnsi="Times New Roman" w:cs="Times New Roman"/>
        </w:rPr>
        <w:t xml:space="preserve"> the </w:t>
      </w:r>
      <w:proofErr w:type="spellStart"/>
      <w:r w:rsidRPr="00335B90">
        <w:rPr>
          <w:rFonts w:ascii="Times New Roman" w:hAnsi="Times New Roman" w:cs="Times New Roman"/>
        </w:rPr>
        <w:t>polymermixwith</w:t>
      </w:r>
      <w:proofErr w:type="spellEnd"/>
      <w:r w:rsidRPr="00335B90">
        <w:rPr>
          <w:rFonts w:ascii="Times New Roman" w:hAnsi="Times New Roman" w:cs="Times New Roman"/>
        </w:rPr>
        <w:t xml:space="preserve"> continuous </w:t>
      </w:r>
      <w:r w:rsidRPr="00335B90">
        <w:rPr>
          <w:rFonts w:ascii="Times New Roman" w:hAnsi="Times New Roman" w:cs="Times New Roman"/>
          <w:spacing w:val="-2"/>
        </w:rPr>
        <w:t>stirring.</w:t>
      </w:r>
    </w:p>
    <w:p w14:paraId="4AF7BC7A" w14:textId="77777777" w:rsidR="006946BC" w:rsidRPr="00335B90" w:rsidRDefault="00B92F4C" w:rsidP="00601DFE">
      <w:pPr>
        <w:pStyle w:val="ListParagraph"/>
        <w:spacing w:line="360" w:lineRule="auto"/>
        <w:ind w:left="0"/>
        <w:jc w:val="both"/>
        <w:rPr>
          <w:rFonts w:ascii="Times New Roman" w:hAnsi="Times New Roman" w:cs="Times New Roman"/>
          <w:b/>
        </w:rPr>
      </w:pPr>
      <w:r w:rsidRPr="00335B90">
        <w:rPr>
          <w:rFonts w:ascii="Times New Roman" w:hAnsi="Times New Roman" w:cs="Times New Roman"/>
          <w:b/>
        </w:rPr>
        <w:t>2.3 Formula of formulation</w:t>
      </w:r>
    </w:p>
    <w:p w14:paraId="1D066698" w14:textId="77777777" w:rsidR="00197F73" w:rsidRPr="00335B90" w:rsidRDefault="006946BC" w:rsidP="00601DFE">
      <w:pPr>
        <w:pStyle w:val="ListParagraph"/>
        <w:spacing w:line="360" w:lineRule="auto"/>
        <w:ind w:left="0"/>
        <w:jc w:val="both"/>
        <w:rPr>
          <w:rFonts w:ascii="Times New Roman" w:hAnsi="Times New Roman" w:cs="Times New Roman"/>
          <w:b/>
        </w:rPr>
      </w:pPr>
      <w:r w:rsidRPr="00335B90">
        <w:rPr>
          <w:rFonts w:ascii="Times New Roman" w:hAnsi="Times New Roman" w:cs="Times New Roman"/>
          <w:b/>
        </w:rPr>
        <w:t>Table</w:t>
      </w:r>
      <w:proofErr w:type="gramStart"/>
      <w:r w:rsidRPr="00335B90">
        <w:rPr>
          <w:rFonts w:ascii="Times New Roman" w:hAnsi="Times New Roman" w:cs="Times New Roman"/>
          <w:b/>
        </w:rPr>
        <w:t>1:FormulationsofEsomeprazole</w:t>
      </w:r>
      <w:r w:rsidRPr="00335B90">
        <w:rPr>
          <w:rFonts w:ascii="Times New Roman" w:hAnsi="Times New Roman" w:cs="Times New Roman"/>
          <w:b/>
          <w:spacing w:val="-2"/>
        </w:rPr>
        <w:t>Hydrogel</w:t>
      </w:r>
      <w:proofErr w:type="gramEnd"/>
      <w:r w:rsidRPr="00335B90">
        <w:rPr>
          <w:rFonts w:ascii="Times New Roman" w:hAnsi="Times New Roman" w:cs="Times New Roman"/>
          <w:b/>
          <w:spacing w:val="-2"/>
        </w:rPr>
        <w:t xml:space="preserve"> (for 100 ml gel)</w:t>
      </w:r>
    </w:p>
    <w:tbl>
      <w:tblPr>
        <w:tblStyle w:val="TableGrid"/>
        <w:tblW w:w="8983" w:type="dxa"/>
        <w:tblInd w:w="85" w:type="dxa"/>
        <w:tblLook w:val="04A0" w:firstRow="1" w:lastRow="0" w:firstColumn="1" w:lastColumn="0" w:noHBand="0" w:noVBand="1"/>
      </w:tblPr>
      <w:tblGrid>
        <w:gridCol w:w="2623"/>
        <w:gridCol w:w="1444"/>
        <w:gridCol w:w="1605"/>
        <w:gridCol w:w="1765"/>
        <w:gridCol w:w="1546"/>
      </w:tblGrid>
      <w:tr w:rsidR="000F6A65" w:rsidRPr="00335B90" w14:paraId="13124ABA" w14:textId="77777777" w:rsidTr="00601DFE">
        <w:trPr>
          <w:trHeight w:val="429"/>
        </w:trPr>
        <w:tc>
          <w:tcPr>
            <w:tcW w:w="2623" w:type="dxa"/>
          </w:tcPr>
          <w:p w14:paraId="199A99A2"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b/>
                <w:spacing w:val="-2"/>
              </w:rPr>
              <w:t>Chemicals</w:t>
            </w:r>
          </w:p>
        </w:tc>
        <w:tc>
          <w:tcPr>
            <w:tcW w:w="1444" w:type="dxa"/>
          </w:tcPr>
          <w:p w14:paraId="5B04891B"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b/>
                <w:spacing w:val="-5"/>
              </w:rPr>
              <w:t>F1</w:t>
            </w:r>
          </w:p>
        </w:tc>
        <w:tc>
          <w:tcPr>
            <w:tcW w:w="1605" w:type="dxa"/>
          </w:tcPr>
          <w:p w14:paraId="580CC5EC"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b/>
                <w:spacing w:val="-5"/>
              </w:rPr>
              <w:t>F2</w:t>
            </w:r>
          </w:p>
        </w:tc>
        <w:tc>
          <w:tcPr>
            <w:tcW w:w="1765" w:type="dxa"/>
          </w:tcPr>
          <w:p w14:paraId="7D11C4E6"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b/>
                <w:spacing w:val="-5"/>
              </w:rPr>
              <w:t>F3</w:t>
            </w:r>
          </w:p>
        </w:tc>
        <w:tc>
          <w:tcPr>
            <w:tcW w:w="1546" w:type="dxa"/>
          </w:tcPr>
          <w:p w14:paraId="2DBBA76A"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b/>
                <w:spacing w:val="-5"/>
              </w:rPr>
              <w:t>F4</w:t>
            </w:r>
          </w:p>
        </w:tc>
      </w:tr>
      <w:tr w:rsidR="000F6A65" w:rsidRPr="00335B90" w14:paraId="70DDB4EF" w14:textId="77777777" w:rsidTr="00601DFE">
        <w:trPr>
          <w:trHeight w:val="439"/>
        </w:trPr>
        <w:tc>
          <w:tcPr>
            <w:tcW w:w="2623" w:type="dxa"/>
          </w:tcPr>
          <w:p w14:paraId="3FC98468"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spacing w:val="-2"/>
              </w:rPr>
              <w:t>Esomeprazole</w:t>
            </w:r>
          </w:p>
        </w:tc>
        <w:tc>
          <w:tcPr>
            <w:tcW w:w="1444" w:type="dxa"/>
          </w:tcPr>
          <w:p w14:paraId="30E96485"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 xml:space="preserve">2 </w:t>
            </w:r>
            <w:r w:rsidRPr="00335B90">
              <w:rPr>
                <w:rFonts w:ascii="Times New Roman" w:hAnsi="Times New Roman" w:cs="Times New Roman"/>
                <w:spacing w:val="-5"/>
              </w:rPr>
              <w:t>gm</w:t>
            </w:r>
          </w:p>
        </w:tc>
        <w:tc>
          <w:tcPr>
            <w:tcW w:w="1605" w:type="dxa"/>
          </w:tcPr>
          <w:p w14:paraId="04C21AE3"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 xml:space="preserve">2 </w:t>
            </w:r>
            <w:r w:rsidRPr="00335B90">
              <w:rPr>
                <w:rFonts w:ascii="Times New Roman" w:hAnsi="Times New Roman" w:cs="Times New Roman"/>
                <w:spacing w:val="-5"/>
              </w:rPr>
              <w:t>gm</w:t>
            </w:r>
          </w:p>
        </w:tc>
        <w:tc>
          <w:tcPr>
            <w:tcW w:w="1765" w:type="dxa"/>
          </w:tcPr>
          <w:p w14:paraId="258E1E67"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 xml:space="preserve">2 </w:t>
            </w:r>
            <w:r w:rsidRPr="00335B90">
              <w:rPr>
                <w:rFonts w:ascii="Times New Roman" w:hAnsi="Times New Roman" w:cs="Times New Roman"/>
                <w:spacing w:val="-5"/>
              </w:rPr>
              <w:t>gm</w:t>
            </w:r>
          </w:p>
        </w:tc>
        <w:tc>
          <w:tcPr>
            <w:tcW w:w="1546" w:type="dxa"/>
          </w:tcPr>
          <w:p w14:paraId="58312823"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 xml:space="preserve">2 </w:t>
            </w:r>
            <w:r w:rsidRPr="00335B90">
              <w:rPr>
                <w:rFonts w:ascii="Times New Roman" w:hAnsi="Times New Roman" w:cs="Times New Roman"/>
                <w:spacing w:val="-5"/>
              </w:rPr>
              <w:t>gm</w:t>
            </w:r>
          </w:p>
        </w:tc>
      </w:tr>
      <w:tr w:rsidR="000F6A65" w:rsidRPr="00335B90" w14:paraId="28FEEEDE" w14:textId="77777777" w:rsidTr="00601DFE">
        <w:trPr>
          <w:trHeight w:val="429"/>
        </w:trPr>
        <w:tc>
          <w:tcPr>
            <w:tcW w:w="2623" w:type="dxa"/>
          </w:tcPr>
          <w:p w14:paraId="04731616"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Sodium</w:t>
            </w:r>
            <w:r w:rsidRPr="00335B90">
              <w:rPr>
                <w:rFonts w:ascii="Times New Roman" w:hAnsi="Times New Roman" w:cs="Times New Roman"/>
                <w:spacing w:val="-2"/>
              </w:rPr>
              <w:t xml:space="preserve"> alginate</w:t>
            </w:r>
          </w:p>
        </w:tc>
        <w:tc>
          <w:tcPr>
            <w:tcW w:w="1444" w:type="dxa"/>
          </w:tcPr>
          <w:p w14:paraId="4E22F4C7"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 xml:space="preserve">1 </w:t>
            </w:r>
            <w:r w:rsidRPr="00335B90">
              <w:rPr>
                <w:rFonts w:ascii="Times New Roman" w:hAnsi="Times New Roman" w:cs="Times New Roman"/>
                <w:spacing w:val="-5"/>
              </w:rPr>
              <w:t>gm</w:t>
            </w:r>
          </w:p>
        </w:tc>
        <w:tc>
          <w:tcPr>
            <w:tcW w:w="1605" w:type="dxa"/>
          </w:tcPr>
          <w:p w14:paraId="2E154545"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 xml:space="preserve">3 </w:t>
            </w:r>
            <w:r w:rsidRPr="00335B90">
              <w:rPr>
                <w:rFonts w:ascii="Times New Roman" w:hAnsi="Times New Roman" w:cs="Times New Roman"/>
                <w:spacing w:val="-5"/>
              </w:rPr>
              <w:t>gm</w:t>
            </w:r>
          </w:p>
        </w:tc>
        <w:tc>
          <w:tcPr>
            <w:tcW w:w="1765" w:type="dxa"/>
          </w:tcPr>
          <w:p w14:paraId="010F2CC8"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 xml:space="preserve">1 </w:t>
            </w:r>
            <w:r w:rsidRPr="00335B90">
              <w:rPr>
                <w:rFonts w:ascii="Times New Roman" w:hAnsi="Times New Roman" w:cs="Times New Roman"/>
                <w:spacing w:val="-5"/>
              </w:rPr>
              <w:t>gm</w:t>
            </w:r>
          </w:p>
        </w:tc>
        <w:tc>
          <w:tcPr>
            <w:tcW w:w="1546" w:type="dxa"/>
          </w:tcPr>
          <w:p w14:paraId="3E35976C"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 xml:space="preserve">3 </w:t>
            </w:r>
            <w:r w:rsidRPr="00335B90">
              <w:rPr>
                <w:rFonts w:ascii="Times New Roman" w:hAnsi="Times New Roman" w:cs="Times New Roman"/>
                <w:spacing w:val="-5"/>
              </w:rPr>
              <w:t>gm</w:t>
            </w:r>
          </w:p>
        </w:tc>
      </w:tr>
      <w:tr w:rsidR="000F6A65" w:rsidRPr="00335B90" w14:paraId="68AFD107" w14:textId="77777777" w:rsidTr="00601DFE">
        <w:trPr>
          <w:trHeight w:val="439"/>
        </w:trPr>
        <w:tc>
          <w:tcPr>
            <w:tcW w:w="2623" w:type="dxa"/>
          </w:tcPr>
          <w:p w14:paraId="571E776A"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spacing w:val="-2"/>
              </w:rPr>
              <w:t>Chitosan</w:t>
            </w:r>
          </w:p>
        </w:tc>
        <w:tc>
          <w:tcPr>
            <w:tcW w:w="1444" w:type="dxa"/>
          </w:tcPr>
          <w:p w14:paraId="46D80343"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0.25 gm</w:t>
            </w:r>
          </w:p>
        </w:tc>
        <w:tc>
          <w:tcPr>
            <w:tcW w:w="1605" w:type="dxa"/>
          </w:tcPr>
          <w:p w14:paraId="6801EE70"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0.25 gm</w:t>
            </w:r>
          </w:p>
        </w:tc>
        <w:tc>
          <w:tcPr>
            <w:tcW w:w="1765" w:type="dxa"/>
          </w:tcPr>
          <w:p w14:paraId="2D253B5F"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1 gm</w:t>
            </w:r>
          </w:p>
        </w:tc>
        <w:tc>
          <w:tcPr>
            <w:tcW w:w="1546" w:type="dxa"/>
          </w:tcPr>
          <w:p w14:paraId="08636895"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1 gm</w:t>
            </w:r>
          </w:p>
        </w:tc>
      </w:tr>
      <w:tr w:rsidR="000F6A65" w:rsidRPr="00335B90" w14:paraId="2E03EB36" w14:textId="77777777" w:rsidTr="00601DFE">
        <w:trPr>
          <w:trHeight w:val="429"/>
        </w:trPr>
        <w:tc>
          <w:tcPr>
            <w:tcW w:w="2623" w:type="dxa"/>
          </w:tcPr>
          <w:p w14:paraId="3BF2DC86"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spacing w:val="-4"/>
              </w:rPr>
              <w:t>HPMC</w:t>
            </w:r>
          </w:p>
        </w:tc>
        <w:tc>
          <w:tcPr>
            <w:tcW w:w="1444" w:type="dxa"/>
          </w:tcPr>
          <w:p w14:paraId="6F02D87E"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0.75 gm</w:t>
            </w:r>
          </w:p>
        </w:tc>
        <w:tc>
          <w:tcPr>
            <w:tcW w:w="1605" w:type="dxa"/>
          </w:tcPr>
          <w:p w14:paraId="5B38557B"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0.75 gm</w:t>
            </w:r>
          </w:p>
        </w:tc>
        <w:tc>
          <w:tcPr>
            <w:tcW w:w="1765" w:type="dxa"/>
          </w:tcPr>
          <w:p w14:paraId="1B342554"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0.75 gm</w:t>
            </w:r>
          </w:p>
        </w:tc>
        <w:tc>
          <w:tcPr>
            <w:tcW w:w="1546" w:type="dxa"/>
          </w:tcPr>
          <w:p w14:paraId="3A88D298"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0.75 gm</w:t>
            </w:r>
          </w:p>
        </w:tc>
      </w:tr>
      <w:tr w:rsidR="000F6A65" w:rsidRPr="00335B90" w14:paraId="6225AD04" w14:textId="77777777" w:rsidTr="00601DFE">
        <w:trPr>
          <w:trHeight w:val="429"/>
        </w:trPr>
        <w:tc>
          <w:tcPr>
            <w:tcW w:w="2623" w:type="dxa"/>
          </w:tcPr>
          <w:p w14:paraId="67632FDC"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 xml:space="preserve">Sodium </w:t>
            </w:r>
            <w:r w:rsidRPr="00335B90">
              <w:rPr>
                <w:rFonts w:ascii="Times New Roman" w:hAnsi="Times New Roman" w:cs="Times New Roman"/>
                <w:spacing w:val="-2"/>
              </w:rPr>
              <w:t>citrate</w:t>
            </w:r>
          </w:p>
        </w:tc>
        <w:tc>
          <w:tcPr>
            <w:tcW w:w="1444" w:type="dxa"/>
          </w:tcPr>
          <w:p w14:paraId="6330026E"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0.25 gm</w:t>
            </w:r>
          </w:p>
        </w:tc>
        <w:tc>
          <w:tcPr>
            <w:tcW w:w="1605" w:type="dxa"/>
          </w:tcPr>
          <w:p w14:paraId="43DA2B4C"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0.25 gm</w:t>
            </w:r>
          </w:p>
        </w:tc>
        <w:tc>
          <w:tcPr>
            <w:tcW w:w="1765" w:type="dxa"/>
          </w:tcPr>
          <w:p w14:paraId="23BBEDAF"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0.25 gm</w:t>
            </w:r>
          </w:p>
        </w:tc>
        <w:tc>
          <w:tcPr>
            <w:tcW w:w="1546" w:type="dxa"/>
          </w:tcPr>
          <w:p w14:paraId="7B9A1BB3"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0.25 gm</w:t>
            </w:r>
          </w:p>
        </w:tc>
      </w:tr>
      <w:tr w:rsidR="000F6A65" w:rsidRPr="00335B90" w14:paraId="26092928" w14:textId="77777777" w:rsidTr="00601DFE">
        <w:trPr>
          <w:trHeight w:val="439"/>
        </w:trPr>
        <w:tc>
          <w:tcPr>
            <w:tcW w:w="2623" w:type="dxa"/>
          </w:tcPr>
          <w:p w14:paraId="5A6B708E"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Calcium carbonate</w:t>
            </w:r>
          </w:p>
        </w:tc>
        <w:tc>
          <w:tcPr>
            <w:tcW w:w="1444" w:type="dxa"/>
          </w:tcPr>
          <w:p w14:paraId="66C9EC52"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0.75 gm</w:t>
            </w:r>
          </w:p>
        </w:tc>
        <w:tc>
          <w:tcPr>
            <w:tcW w:w="1605" w:type="dxa"/>
          </w:tcPr>
          <w:p w14:paraId="6B7C05D7"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0.75 gm</w:t>
            </w:r>
          </w:p>
        </w:tc>
        <w:tc>
          <w:tcPr>
            <w:tcW w:w="1765" w:type="dxa"/>
          </w:tcPr>
          <w:p w14:paraId="0FF8F335"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0.75 gm</w:t>
            </w:r>
          </w:p>
        </w:tc>
        <w:tc>
          <w:tcPr>
            <w:tcW w:w="1546" w:type="dxa"/>
          </w:tcPr>
          <w:p w14:paraId="5C96F385"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0.75 gm</w:t>
            </w:r>
          </w:p>
        </w:tc>
      </w:tr>
      <w:tr w:rsidR="000F6A65" w:rsidRPr="00335B90" w14:paraId="4237C283" w14:textId="77777777" w:rsidTr="00601DFE">
        <w:trPr>
          <w:trHeight w:val="429"/>
        </w:trPr>
        <w:tc>
          <w:tcPr>
            <w:tcW w:w="2623" w:type="dxa"/>
          </w:tcPr>
          <w:p w14:paraId="487CB654"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Sodium bicarbonate</w:t>
            </w:r>
          </w:p>
        </w:tc>
        <w:tc>
          <w:tcPr>
            <w:tcW w:w="1444" w:type="dxa"/>
          </w:tcPr>
          <w:p w14:paraId="736B8356"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0.50 gm</w:t>
            </w:r>
          </w:p>
        </w:tc>
        <w:tc>
          <w:tcPr>
            <w:tcW w:w="1605" w:type="dxa"/>
          </w:tcPr>
          <w:p w14:paraId="7E9A7DBD"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0.50 gm</w:t>
            </w:r>
          </w:p>
        </w:tc>
        <w:tc>
          <w:tcPr>
            <w:tcW w:w="1765" w:type="dxa"/>
          </w:tcPr>
          <w:p w14:paraId="07D6B379"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0.50 gm</w:t>
            </w:r>
          </w:p>
        </w:tc>
        <w:tc>
          <w:tcPr>
            <w:tcW w:w="1546" w:type="dxa"/>
          </w:tcPr>
          <w:p w14:paraId="52AFED84"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0.50 gm</w:t>
            </w:r>
          </w:p>
        </w:tc>
      </w:tr>
      <w:tr w:rsidR="000F6A65" w:rsidRPr="00335B90" w14:paraId="3FDF45B8" w14:textId="77777777" w:rsidTr="00601DFE">
        <w:trPr>
          <w:trHeight w:val="439"/>
        </w:trPr>
        <w:tc>
          <w:tcPr>
            <w:tcW w:w="2623" w:type="dxa"/>
          </w:tcPr>
          <w:p w14:paraId="702DE218"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Methyl paraben</w:t>
            </w:r>
          </w:p>
        </w:tc>
        <w:tc>
          <w:tcPr>
            <w:tcW w:w="1444" w:type="dxa"/>
          </w:tcPr>
          <w:p w14:paraId="2B47B000"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0.1 gm</w:t>
            </w:r>
          </w:p>
        </w:tc>
        <w:tc>
          <w:tcPr>
            <w:tcW w:w="1605" w:type="dxa"/>
          </w:tcPr>
          <w:p w14:paraId="7837BE72"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0.1 gm</w:t>
            </w:r>
          </w:p>
        </w:tc>
        <w:tc>
          <w:tcPr>
            <w:tcW w:w="1765" w:type="dxa"/>
          </w:tcPr>
          <w:p w14:paraId="0D922270"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0.1 gm</w:t>
            </w:r>
          </w:p>
        </w:tc>
        <w:tc>
          <w:tcPr>
            <w:tcW w:w="1546" w:type="dxa"/>
          </w:tcPr>
          <w:p w14:paraId="3A3FE274"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0.1 gm</w:t>
            </w:r>
          </w:p>
        </w:tc>
      </w:tr>
      <w:tr w:rsidR="000F6A65" w:rsidRPr="00335B90" w14:paraId="2794E622" w14:textId="77777777" w:rsidTr="00601DFE">
        <w:trPr>
          <w:trHeight w:val="429"/>
        </w:trPr>
        <w:tc>
          <w:tcPr>
            <w:tcW w:w="2623" w:type="dxa"/>
          </w:tcPr>
          <w:p w14:paraId="73828BEB" w14:textId="77777777" w:rsidR="000F6A65" w:rsidRPr="00335B90" w:rsidRDefault="000F6A65" w:rsidP="000F6A65">
            <w:pPr>
              <w:pStyle w:val="ListParagraph"/>
              <w:spacing w:line="360" w:lineRule="auto"/>
              <w:ind w:left="0"/>
              <w:jc w:val="both"/>
              <w:rPr>
                <w:rFonts w:ascii="Times New Roman" w:hAnsi="Times New Roman" w:cs="Times New Roman"/>
                <w:b/>
              </w:rPr>
            </w:pPr>
            <w:r w:rsidRPr="00335B90">
              <w:rPr>
                <w:rFonts w:ascii="Times New Roman" w:hAnsi="Times New Roman" w:cs="Times New Roman"/>
              </w:rPr>
              <w:t xml:space="preserve">Distilled </w:t>
            </w:r>
            <w:r w:rsidRPr="00335B90">
              <w:rPr>
                <w:rFonts w:ascii="Times New Roman" w:hAnsi="Times New Roman" w:cs="Times New Roman"/>
                <w:spacing w:val="-2"/>
              </w:rPr>
              <w:t>Water</w:t>
            </w:r>
          </w:p>
        </w:tc>
        <w:tc>
          <w:tcPr>
            <w:tcW w:w="1444" w:type="dxa"/>
          </w:tcPr>
          <w:p w14:paraId="723E9BAC" w14:textId="77777777" w:rsidR="000F6A65" w:rsidRPr="00335B90" w:rsidRDefault="000F6A65" w:rsidP="000F6A65">
            <w:pPr>
              <w:pStyle w:val="ListParagraph"/>
              <w:spacing w:line="360" w:lineRule="auto"/>
              <w:ind w:left="0"/>
              <w:jc w:val="both"/>
              <w:rPr>
                <w:rFonts w:ascii="Times New Roman" w:hAnsi="Times New Roman" w:cs="Times New Roman"/>
                <w:b/>
              </w:rPr>
            </w:pPr>
            <w:proofErr w:type="spellStart"/>
            <w:r w:rsidRPr="00335B90">
              <w:rPr>
                <w:rFonts w:ascii="Times New Roman" w:hAnsi="Times New Roman" w:cs="Times New Roman"/>
              </w:rPr>
              <w:t>q.s</w:t>
            </w:r>
            <w:proofErr w:type="spellEnd"/>
            <w:r w:rsidRPr="00335B90">
              <w:rPr>
                <w:rFonts w:ascii="Times New Roman" w:hAnsi="Times New Roman" w:cs="Times New Roman"/>
              </w:rPr>
              <w:t>.</w:t>
            </w:r>
          </w:p>
        </w:tc>
        <w:tc>
          <w:tcPr>
            <w:tcW w:w="1605" w:type="dxa"/>
          </w:tcPr>
          <w:p w14:paraId="66E70580" w14:textId="77777777" w:rsidR="000F6A65" w:rsidRPr="00335B90" w:rsidRDefault="000F6A65" w:rsidP="000F6A65">
            <w:pPr>
              <w:pStyle w:val="ListParagraph"/>
              <w:spacing w:line="360" w:lineRule="auto"/>
              <w:ind w:left="0"/>
              <w:jc w:val="both"/>
              <w:rPr>
                <w:rFonts w:ascii="Times New Roman" w:hAnsi="Times New Roman" w:cs="Times New Roman"/>
                <w:b/>
              </w:rPr>
            </w:pPr>
            <w:proofErr w:type="spellStart"/>
            <w:r w:rsidRPr="00335B90">
              <w:rPr>
                <w:rFonts w:ascii="Times New Roman" w:hAnsi="Times New Roman" w:cs="Times New Roman"/>
              </w:rPr>
              <w:t>q.s</w:t>
            </w:r>
            <w:proofErr w:type="spellEnd"/>
            <w:r w:rsidRPr="00335B90">
              <w:rPr>
                <w:rFonts w:ascii="Times New Roman" w:hAnsi="Times New Roman" w:cs="Times New Roman"/>
              </w:rPr>
              <w:t>.</w:t>
            </w:r>
          </w:p>
        </w:tc>
        <w:tc>
          <w:tcPr>
            <w:tcW w:w="1765" w:type="dxa"/>
          </w:tcPr>
          <w:p w14:paraId="47CAEE9E" w14:textId="77777777" w:rsidR="000F6A65" w:rsidRPr="00335B90" w:rsidRDefault="000F6A65" w:rsidP="000F6A65">
            <w:pPr>
              <w:pStyle w:val="ListParagraph"/>
              <w:spacing w:line="360" w:lineRule="auto"/>
              <w:ind w:left="0"/>
              <w:jc w:val="both"/>
              <w:rPr>
                <w:rFonts w:ascii="Times New Roman" w:hAnsi="Times New Roman" w:cs="Times New Roman"/>
                <w:b/>
              </w:rPr>
            </w:pPr>
            <w:proofErr w:type="spellStart"/>
            <w:r w:rsidRPr="00335B90">
              <w:rPr>
                <w:rFonts w:ascii="Times New Roman" w:hAnsi="Times New Roman" w:cs="Times New Roman"/>
              </w:rPr>
              <w:t>q.s</w:t>
            </w:r>
            <w:proofErr w:type="spellEnd"/>
            <w:r w:rsidRPr="00335B90">
              <w:rPr>
                <w:rFonts w:ascii="Times New Roman" w:hAnsi="Times New Roman" w:cs="Times New Roman"/>
              </w:rPr>
              <w:t>.</w:t>
            </w:r>
          </w:p>
        </w:tc>
        <w:tc>
          <w:tcPr>
            <w:tcW w:w="1546" w:type="dxa"/>
          </w:tcPr>
          <w:p w14:paraId="4F310B8C" w14:textId="77777777" w:rsidR="000F6A65" w:rsidRPr="00335B90" w:rsidRDefault="000F6A65" w:rsidP="000F6A65">
            <w:pPr>
              <w:pStyle w:val="ListParagraph"/>
              <w:spacing w:line="360" w:lineRule="auto"/>
              <w:ind w:left="0"/>
              <w:jc w:val="both"/>
              <w:rPr>
                <w:rFonts w:ascii="Times New Roman" w:hAnsi="Times New Roman" w:cs="Times New Roman"/>
                <w:b/>
              </w:rPr>
            </w:pPr>
            <w:proofErr w:type="spellStart"/>
            <w:r w:rsidRPr="00335B90">
              <w:rPr>
                <w:rFonts w:ascii="Times New Roman" w:hAnsi="Times New Roman" w:cs="Times New Roman"/>
              </w:rPr>
              <w:t>q.s</w:t>
            </w:r>
            <w:proofErr w:type="spellEnd"/>
            <w:r w:rsidRPr="00335B90">
              <w:rPr>
                <w:rFonts w:ascii="Times New Roman" w:hAnsi="Times New Roman" w:cs="Times New Roman"/>
              </w:rPr>
              <w:t>.</w:t>
            </w:r>
          </w:p>
        </w:tc>
      </w:tr>
    </w:tbl>
    <w:p w14:paraId="164D6BE3" w14:textId="77777777" w:rsidR="000F6A65" w:rsidRPr="00335B90" w:rsidRDefault="000F6A65" w:rsidP="00B92F4C">
      <w:pPr>
        <w:pStyle w:val="ListParagraph"/>
        <w:spacing w:line="360" w:lineRule="auto"/>
        <w:ind w:left="1080"/>
        <w:jc w:val="both"/>
        <w:rPr>
          <w:rFonts w:ascii="Times New Roman" w:hAnsi="Times New Roman" w:cs="Times New Roman"/>
          <w:b/>
        </w:rPr>
      </w:pPr>
    </w:p>
    <w:p w14:paraId="3330AC85" w14:textId="77777777" w:rsidR="00BB46D4" w:rsidRPr="00335B90" w:rsidRDefault="00294938" w:rsidP="00601DFE">
      <w:pPr>
        <w:pStyle w:val="ListParagraph"/>
        <w:spacing w:line="360" w:lineRule="auto"/>
        <w:ind w:left="0"/>
        <w:jc w:val="both"/>
        <w:rPr>
          <w:rFonts w:ascii="Times New Roman" w:hAnsi="Times New Roman" w:cs="Times New Roman"/>
          <w:b/>
        </w:rPr>
      </w:pPr>
      <w:r w:rsidRPr="00335B90">
        <w:rPr>
          <w:rFonts w:ascii="Times New Roman" w:hAnsi="Times New Roman" w:cs="Times New Roman"/>
          <w:b/>
        </w:rPr>
        <w:t>2.4 Evaluation of formulation</w:t>
      </w:r>
    </w:p>
    <w:p w14:paraId="6D5747F9" w14:textId="77777777" w:rsidR="00BB46D4" w:rsidRPr="00335B90" w:rsidRDefault="00BB46D4" w:rsidP="00601DFE">
      <w:pPr>
        <w:pStyle w:val="ListParagraph"/>
        <w:numPr>
          <w:ilvl w:val="0"/>
          <w:numId w:val="20"/>
        </w:numPr>
        <w:spacing w:line="360" w:lineRule="auto"/>
        <w:ind w:left="0"/>
        <w:jc w:val="both"/>
        <w:rPr>
          <w:rFonts w:ascii="Times New Roman" w:hAnsi="Times New Roman" w:cs="Times New Roman"/>
          <w:b/>
        </w:rPr>
      </w:pPr>
      <w:r w:rsidRPr="00335B90">
        <w:rPr>
          <w:rFonts w:ascii="Times New Roman" w:hAnsi="Times New Roman" w:cs="Times New Roman"/>
          <w:b/>
        </w:rPr>
        <w:t xml:space="preserve">Physical appearance and pH determination: </w:t>
      </w:r>
      <w:r w:rsidRPr="00335B90">
        <w:rPr>
          <w:rFonts w:ascii="Times New Roman" w:hAnsi="Times New Roman" w:cs="Times New Roman"/>
        </w:rPr>
        <w:t xml:space="preserve">The </w:t>
      </w:r>
      <w:proofErr w:type="spellStart"/>
      <w:r w:rsidRPr="00335B90">
        <w:rPr>
          <w:rFonts w:ascii="Times New Roman" w:hAnsi="Times New Roman" w:cs="Times New Roman"/>
        </w:rPr>
        <w:t>color</w:t>
      </w:r>
      <w:proofErr w:type="spellEnd"/>
      <w:r w:rsidRPr="00335B90">
        <w:rPr>
          <w:rFonts w:ascii="Times New Roman" w:hAnsi="Times New Roman" w:cs="Times New Roman"/>
        </w:rPr>
        <w:t>, clarity</w:t>
      </w:r>
      <w:r w:rsidR="001F423B" w:rsidRPr="00335B90">
        <w:rPr>
          <w:rFonts w:ascii="Times New Roman" w:hAnsi="Times New Roman" w:cs="Times New Roman"/>
        </w:rPr>
        <w:t>,</w:t>
      </w:r>
      <w:r w:rsidRPr="00335B90">
        <w:rPr>
          <w:rFonts w:ascii="Times New Roman" w:hAnsi="Times New Roman" w:cs="Times New Roman"/>
        </w:rPr>
        <w:t xml:space="preserve"> and </w:t>
      </w:r>
      <w:r w:rsidRPr="00335B90">
        <w:rPr>
          <w:rFonts w:ascii="Times New Roman" w:hAnsi="Times New Roman" w:cs="Times New Roman"/>
          <w:spacing w:val="-2"/>
        </w:rPr>
        <w:t xml:space="preserve">Homogeneity of the prepared formulation </w:t>
      </w:r>
      <w:proofErr w:type="spellStart"/>
      <w:proofErr w:type="gramStart"/>
      <w:r w:rsidR="001F423B" w:rsidRPr="00335B90">
        <w:rPr>
          <w:rFonts w:ascii="Times New Roman" w:hAnsi="Times New Roman" w:cs="Times New Roman"/>
          <w:spacing w:val="-2"/>
        </w:rPr>
        <w:t>were</w:t>
      </w:r>
      <w:r w:rsidRPr="00335B90">
        <w:rPr>
          <w:rFonts w:ascii="Times New Roman" w:hAnsi="Times New Roman" w:cs="Times New Roman"/>
          <w:spacing w:val="-2"/>
        </w:rPr>
        <w:t>observed</w:t>
      </w:r>
      <w:r w:rsidRPr="00335B90">
        <w:rPr>
          <w:rFonts w:ascii="Times New Roman" w:hAnsi="Times New Roman" w:cs="Times New Roman"/>
        </w:rPr>
        <w:t>.The</w:t>
      </w:r>
      <w:proofErr w:type="spellEnd"/>
      <w:proofErr w:type="gramEnd"/>
      <w:r w:rsidRPr="00335B90">
        <w:rPr>
          <w:rFonts w:ascii="Times New Roman" w:hAnsi="Times New Roman" w:cs="Times New Roman"/>
        </w:rPr>
        <w:t xml:space="preserve"> pH was measured in each of the floating hydrogel in situ solutions, using a calibrated digital pH meter at room temperature. The measurements of pH of each data </w:t>
      </w:r>
      <w:r w:rsidR="001F423B" w:rsidRPr="00335B90">
        <w:rPr>
          <w:rFonts w:ascii="Times New Roman" w:hAnsi="Times New Roman" w:cs="Times New Roman"/>
        </w:rPr>
        <w:t xml:space="preserve">point </w:t>
      </w:r>
      <w:r w:rsidRPr="00335B90">
        <w:rPr>
          <w:rFonts w:ascii="Times New Roman" w:hAnsi="Times New Roman" w:cs="Times New Roman"/>
        </w:rPr>
        <w:t>were noted.</w:t>
      </w:r>
      <w:r w:rsidR="00E72D7A" w:rsidRPr="00335B90">
        <w:rPr>
          <w:rFonts w:ascii="Times New Roman" w:hAnsi="Times New Roman" w:cs="Times New Roman"/>
        </w:rPr>
        <w:fldChar w:fldCharType="begin"/>
      </w:r>
      <w:r w:rsidR="00601DFE" w:rsidRPr="00335B90">
        <w:rPr>
          <w:rFonts w:ascii="Times New Roman" w:hAnsi="Times New Roman" w:cs="Times New Roman"/>
        </w:rPr>
        <w:instrText xml:space="preserve"> ADDIN EN.CITE &lt;EndNote&gt;&lt;Cite&gt;&lt;Author&gt;Joshi&lt;/Author&gt;&lt;Year&gt;2025&lt;/Year&gt;&lt;RecNum&gt;742&lt;/RecNum&gt;&lt;DisplayText&gt;&lt;style face="superscript"&gt;12&lt;/style&gt;&lt;/DisplayText&gt;&lt;record&gt;&lt;rec-number&gt;742&lt;/rec-number&gt;&lt;foreign-keys&gt;&lt;key app="EN" db-id="axd0t90x1avtp8e052u5xdsbe2z555ae9spe" timestamp="1784782402"&gt;742&lt;/key&gt;&lt;/foreign-keys&gt;&lt;ref-type name="Journal Article"&gt;17&lt;/ref-type&gt;&lt;contributors&gt;&lt;authors&gt;&lt;author&gt;Joshi, Vineet&lt;/author&gt;&lt;author&gt;Kumar, Dheeraj&lt;/author&gt;&lt;author&gt;Trivedi, Rohit Kumar&lt;/author&gt;&lt;author&gt;Amit, Semwal&lt;/author&gt;&lt;/authors&gt;&lt;/contributors&gt;&lt;titles&gt;&lt;title&gt;Formulation and Characterization of the Esomeprazole Magnesium Enteric Coated Tablet&lt;/title&gt;&lt;secondary-title&gt;Int. J. Biol. Sci&lt;/secondary-title&gt;&lt;/titles&gt;&lt;periodical&gt;&lt;full-title&gt;Int. J. Biol. Sci&lt;/full-title&gt;&lt;/periodical&gt;&lt;pages&gt;52-57&lt;/pages&gt;&lt;volume&gt;7&lt;/volume&gt;&lt;dates&gt;&lt;year&gt;2025&lt;/year&gt;&lt;/dates&gt;&lt;urls&gt;&lt;/urls&gt;&lt;/record&gt;&lt;/Cite&gt;&lt;/EndNote&gt;</w:instrText>
      </w:r>
      <w:r w:rsidR="00E72D7A" w:rsidRPr="00335B90">
        <w:rPr>
          <w:rFonts w:ascii="Times New Roman" w:hAnsi="Times New Roman" w:cs="Times New Roman"/>
        </w:rPr>
        <w:fldChar w:fldCharType="separate"/>
      </w:r>
      <w:r w:rsidR="00601DFE" w:rsidRPr="00335B90">
        <w:rPr>
          <w:rFonts w:ascii="Times New Roman" w:hAnsi="Times New Roman" w:cs="Times New Roman"/>
          <w:noProof/>
          <w:vertAlign w:val="superscript"/>
        </w:rPr>
        <w:t>12</w:t>
      </w:r>
      <w:r w:rsidR="00E72D7A" w:rsidRPr="00335B90">
        <w:rPr>
          <w:rFonts w:ascii="Times New Roman" w:hAnsi="Times New Roman" w:cs="Times New Roman"/>
        </w:rPr>
        <w:fldChar w:fldCharType="end"/>
      </w:r>
    </w:p>
    <w:p w14:paraId="48711D9B" w14:textId="77777777" w:rsidR="00BA1AD7" w:rsidRPr="00335B90" w:rsidRDefault="00BA1AD7" w:rsidP="00601DFE">
      <w:pPr>
        <w:pStyle w:val="BodyText"/>
        <w:numPr>
          <w:ilvl w:val="0"/>
          <w:numId w:val="20"/>
        </w:numPr>
        <w:spacing w:before="207" w:line="360" w:lineRule="auto"/>
        <w:ind w:left="0" w:right="26"/>
        <w:jc w:val="both"/>
      </w:pPr>
      <w:proofErr w:type="spellStart"/>
      <w:proofErr w:type="gramStart"/>
      <w:r w:rsidRPr="00335B90">
        <w:rPr>
          <w:b/>
        </w:rPr>
        <w:t>Viscosity</w:t>
      </w:r>
      <w:r w:rsidRPr="00335B90">
        <w:t>:Oral</w:t>
      </w:r>
      <w:proofErr w:type="spellEnd"/>
      <w:proofErr w:type="gramEnd"/>
      <w:r w:rsidRPr="00335B90">
        <w:t xml:space="preserve"> in situ floating hydrogels require the solution to exhibit low viscosity upon administration, subsequently transforming into a high-viscosity gel within the stomach. The Brookfield viscometer (spindle no. 2 at a rotational speed of 40 rpm) was employed at ambient temperature (25°C) in the solution phase of the formulation and at physiological temperature (37°C) post-gelation.</w:t>
      </w:r>
    </w:p>
    <w:p w14:paraId="3689B0C8" w14:textId="77777777" w:rsidR="00BA1AD7" w:rsidRPr="00335B90" w:rsidRDefault="00BA1AD7" w:rsidP="00601DFE">
      <w:pPr>
        <w:pStyle w:val="ListParagraph"/>
        <w:widowControl w:val="0"/>
        <w:numPr>
          <w:ilvl w:val="0"/>
          <w:numId w:val="20"/>
        </w:numPr>
        <w:tabs>
          <w:tab w:val="left" w:pos="972"/>
        </w:tabs>
        <w:autoSpaceDE w:val="0"/>
        <w:autoSpaceDN w:val="0"/>
        <w:spacing w:before="204" w:after="0" w:line="360" w:lineRule="auto"/>
        <w:ind w:left="0" w:right="26"/>
        <w:contextualSpacing w:val="0"/>
        <w:jc w:val="both"/>
        <w:rPr>
          <w:rFonts w:ascii="Times New Roman" w:hAnsi="Times New Roman" w:cs="Times New Roman"/>
        </w:rPr>
      </w:pPr>
      <w:r w:rsidRPr="00335B90">
        <w:rPr>
          <w:rFonts w:ascii="Times New Roman" w:hAnsi="Times New Roman" w:cs="Times New Roman"/>
          <w:b/>
        </w:rPr>
        <w:lastRenderedPageBreak/>
        <w:t xml:space="preserve">Floating lag time: </w:t>
      </w:r>
      <w:r w:rsidRPr="00335B90">
        <w:rPr>
          <w:rFonts w:ascii="Times New Roman" w:hAnsi="Times New Roman" w:cs="Times New Roman"/>
        </w:rPr>
        <w:t>The time required for the formulation to ascend from the vessel's base to the upper surface of the medium (0.1 N HCl, pH 1.2). For prompt safeguarding against peptic ulcers, a floating lag time of under a few minutes is optimal.</w:t>
      </w:r>
      <w:r w:rsidR="00E72D7A" w:rsidRPr="00335B90">
        <w:rPr>
          <w:rFonts w:ascii="Times New Roman" w:hAnsi="Times New Roman" w:cs="Times New Roman"/>
        </w:rPr>
        <w:fldChar w:fldCharType="begin"/>
      </w:r>
      <w:r w:rsidR="00601DFE" w:rsidRPr="00335B90">
        <w:rPr>
          <w:rFonts w:ascii="Times New Roman" w:hAnsi="Times New Roman" w:cs="Times New Roman"/>
        </w:rPr>
        <w:instrText xml:space="preserve"> ADDIN EN.CITE &lt;EndNote&gt;&lt;Cite&gt;&lt;Author&gt;Yadiki&lt;/Author&gt;&lt;Year&gt;2024&lt;/Year&gt;&lt;RecNum&gt;739&lt;/RecNum&gt;&lt;DisplayText&gt;&lt;style face="superscript"&gt;13&lt;/style&gt;&lt;/DisplayText&gt;&lt;record&gt;&lt;rec-number&gt;739&lt;/rec-number&gt;&lt;foreign-keys&gt;&lt;key app="EN" db-id="axd0t90x1avtp8e052u5xdsbe2z555ae9spe" timestamp="1784781948"&gt;739&lt;/key&gt;&lt;/foreign-keys&gt;&lt;ref-type name="Journal Article"&gt;17&lt;/ref-type&gt;&lt;contributors&gt;&lt;authors&gt;&lt;author&gt;Yadiki, Kiran Kumar&lt;/author&gt;&lt;author&gt;Kokatanur, Umashree&lt;/author&gt;&lt;author&gt;Dandagi, Panchaxari Mallappa&lt;/author&gt;&lt;author&gt;Hulyalkar, Sujay&lt;/author&gt;&lt;/authors&gt;&lt;/contributors&gt;&lt;titles&gt;&lt;title&gt;Formulation and Evaluation of Floating Oral in situ Gel of Liquorice Extract&lt;/title&gt;&lt;secondary-title&gt;Indian Journal of Pharmaceutical Education &amp;amp; Research&lt;/secondary-title&gt;&lt;/titles&gt;&lt;periodical&gt;&lt;full-title&gt;Indian Journal of Pharmaceutical Education &amp;amp; Research&lt;/full-title&gt;&lt;/periodical&gt;&lt;volume&gt;58&lt;/volume&gt;&lt;dates&gt;&lt;year&gt;2024&lt;/year&gt;&lt;/dates&gt;&lt;isbn&gt;0019-5464&lt;/isbn&gt;&lt;urls&gt;&lt;/urls&gt;&lt;/record&gt;&lt;/Cite&gt;&lt;/EndNote&gt;</w:instrText>
      </w:r>
      <w:r w:rsidR="00E72D7A" w:rsidRPr="00335B90">
        <w:rPr>
          <w:rFonts w:ascii="Times New Roman" w:hAnsi="Times New Roman" w:cs="Times New Roman"/>
        </w:rPr>
        <w:fldChar w:fldCharType="separate"/>
      </w:r>
      <w:r w:rsidR="00601DFE" w:rsidRPr="00335B90">
        <w:rPr>
          <w:rFonts w:ascii="Times New Roman" w:hAnsi="Times New Roman" w:cs="Times New Roman"/>
          <w:noProof/>
          <w:vertAlign w:val="superscript"/>
        </w:rPr>
        <w:t>13</w:t>
      </w:r>
      <w:r w:rsidR="00E72D7A" w:rsidRPr="00335B90">
        <w:rPr>
          <w:rFonts w:ascii="Times New Roman" w:hAnsi="Times New Roman" w:cs="Times New Roman"/>
        </w:rPr>
        <w:fldChar w:fldCharType="end"/>
      </w:r>
    </w:p>
    <w:p w14:paraId="5B4FAA98" w14:textId="77777777" w:rsidR="00BA1AD7" w:rsidRPr="00335B90" w:rsidRDefault="00BA1AD7" w:rsidP="00601DFE">
      <w:pPr>
        <w:pStyle w:val="ListParagraph"/>
        <w:widowControl w:val="0"/>
        <w:numPr>
          <w:ilvl w:val="0"/>
          <w:numId w:val="20"/>
        </w:numPr>
        <w:tabs>
          <w:tab w:val="left" w:pos="983"/>
        </w:tabs>
        <w:autoSpaceDE w:val="0"/>
        <w:autoSpaceDN w:val="0"/>
        <w:spacing w:before="80" w:after="0" w:line="360" w:lineRule="auto"/>
        <w:ind w:left="0" w:right="26"/>
        <w:contextualSpacing w:val="0"/>
        <w:jc w:val="both"/>
        <w:rPr>
          <w:rFonts w:ascii="Times New Roman" w:hAnsi="Times New Roman" w:cs="Times New Roman"/>
          <w:b/>
        </w:rPr>
      </w:pPr>
      <w:r w:rsidRPr="00335B90">
        <w:rPr>
          <w:rFonts w:ascii="Times New Roman" w:hAnsi="Times New Roman" w:cs="Times New Roman"/>
          <w:b/>
        </w:rPr>
        <w:t>Floating duration</w:t>
      </w:r>
      <w:r w:rsidRPr="00335B90">
        <w:rPr>
          <w:rFonts w:ascii="Times New Roman" w:hAnsi="Times New Roman" w:cs="Times New Roman"/>
        </w:rPr>
        <w:t>: This is the duration for which the hydrogel remains buoyantonthesurfaceofthemedium.Itneedstofloatatleast12to24hourstosupport a once-daily dose.</w:t>
      </w:r>
      <w:r w:rsidR="00E72D7A" w:rsidRPr="00335B90">
        <w:rPr>
          <w:rFonts w:ascii="Times New Roman" w:hAnsi="Times New Roman" w:cs="Times New Roman"/>
        </w:rPr>
        <w:fldChar w:fldCharType="begin"/>
      </w:r>
      <w:r w:rsidR="00601DFE" w:rsidRPr="00335B90">
        <w:rPr>
          <w:rFonts w:ascii="Times New Roman" w:hAnsi="Times New Roman" w:cs="Times New Roman"/>
        </w:rPr>
        <w:instrText xml:space="preserve"> ADDIN EN.CITE &lt;EndNote&gt;&lt;Cite&gt;&lt;Author&gt;Yadiki&lt;/Author&gt;&lt;Year&gt;2024&lt;/Year&gt;&lt;RecNum&gt;739&lt;/RecNum&gt;&lt;DisplayText&gt;&lt;style face="superscript"&gt;13&lt;/style&gt;&lt;/DisplayText&gt;&lt;record&gt;&lt;rec-number&gt;739&lt;/rec-number&gt;&lt;foreign-keys&gt;&lt;key app="EN" db-id="axd0t90x1avtp8e052u5xdsbe2z555ae9spe" timestamp="1784781948"&gt;739&lt;/key&gt;&lt;/foreign-keys&gt;&lt;ref-type name="Journal Article"&gt;17&lt;/ref-type&gt;&lt;contributors&gt;&lt;authors&gt;&lt;author&gt;Yadiki, Kiran Kumar&lt;/author&gt;&lt;author&gt;Kokatanur, Umashree&lt;/author&gt;&lt;author&gt;Dandagi, Panchaxari Mallappa&lt;/author&gt;&lt;author&gt;Hulyalkar, Sujay&lt;/author&gt;&lt;/authors&gt;&lt;/contributors&gt;&lt;titles&gt;&lt;title&gt;Formulation and Evaluation of Floating Oral in situ Gel of Liquorice Extract&lt;/title&gt;&lt;secondary-title&gt;Indian Journal of Pharmaceutical Education &amp;amp; Research&lt;/secondary-title&gt;&lt;/titles&gt;&lt;periodical&gt;&lt;full-title&gt;Indian Journal of Pharmaceutical Education &amp;amp; Research&lt;/full-title&gt;&lt;/periodical&gt;&lt;volume&gt;58&lt;/volume&gt;&lt;dates&gt;&lt;year&gt;2024&lt;/year&gt;&lt;/dates&gt;&lt;isbn&gt;0019-5464&lt;/isbn&gt;&lt;urls&gt;&lt;/urls&gt;&lt;/record&gt;&lt;/Cite&gt;&lt;/EndNote&gt;</w:instrText>
      </w:r>
      <w:r w:rsidR="00E72D7A" w:rsidRPr="00335B90">
        <w:rPr>
          <w:rFonts w:ascii="Times New Roman" w:hAnsi="Times New Roman" w:cs="Times New Roman"/>
        </w:rPr>
        <w:fldChar w:fldCharType="separate"/>
      </w:r>
      <w:r w:rsidR="00601DFE" w:rsidRPr="00335B90">
        <w:rPr>
          <w:rFonts w:ascii="Times New Roman" w:hAnsi="Times New Roman" w:cs="Times New Roman"/>
          <w:noProof/>
          <w:vertAlign w:val="superscript"/>
        </w:rPr>
        <w:t>13</w:t>
      </w:r>
      <w:r w:rsidR="00E72D7A" w:rsidRPr="00335B90">
        <w:rPr>
          <w:rFonts w:ascii="Times New Roman" w:hAnsi="Times New Roman" w:cs="Times New Roman"/>
        </w:rPr>
        <w:fldChar w:fldCharType="end"/>
      </w:r>
    </w:p>
    <w:p w14:paraId="1A505D11" w14:textId="77777777" w:rsidR="00BA1AD7" w:rsidRPr="00335B90" w:rsidRDefault="00BA1AD7" w:rsidP="00601DFE">
      <w:pPr>
        <w:pStyle w:val="ListParagraph"/>
        <w:widowControl w:val="0"/>
        <w:numPr>
          <w:ilvl w:val="0"/>
          <w:numId w:val="20"/>
        </w:numPr>
        <w:tabs>
          <w:tab w:val="left" w:pos="952"/>
        </w:tabs>
        <w:autoSpaceDE w:val="0"/>
        <w:autoSpaceDN w:val="0"/>
        <w:spacing w:after="0" w:line="360" w:lineRule="auto"/>
        <w:ind w:left="0" w:right="26"/>
        <w:contextualSpacing w:val="0"/>
        <w:jc w:val="both"/>
        <w:rPr>
          <w:rFonts w:ascii="Times New Roman" w:hAnsi="Times New Roman" w:cs="Times New Roman"/>
        </w:rPr>
      </w:pPr>
      <w:proofErr w:type="spellStart"/>
      <w:proofErr w:type="gramStart"/>
      <w:r w:rsidRPr="00335B90">
        <w:rPr>
          <w:rFonts w:ascii="Times New Roman" w:hAnsi="Times New Roman" w:cs="Times New Roman"/>
          <w:b/>
        </w:rPr>
        <w:t>Gellingcapacityandgellingtime</w:t>
      </w:r>
      <w:r w:rsidRPr="00335B90">
        <w:rPr>
          <w:rFonts w:ascii="Times New Roman" w:hAnsi="Times New Roman" w:cs="Times New Roman"/>
        </w:rPr>
        <w:t>:The</w:t>
      </w:r>
      <w:proofErr w:type="spellEnd"/>
      <w:proofErr w:type="gramEnd"/>
      <w:r w:rsidRPr="00335B90">
        <w:rPr>
          <w:rFonts w:ascii="Times New Roman" w:hAnsi="Times New Roman" w:cs="Times New Roman"/>
        </w:rPr>
        <w:t xml:space="preserve"> duration required for the oral liquid solution to transform into a gel upon exposure to stomach acid is referred to as gelling time and is measured in seconds. The gelling ability dictates the efficacy of the solution to convert into a buoyant gel upon interaction with gastric acid. It employs a grading system (+++) predicated on the duration of gelation and the durability of the structure.</w:t>
      </w:r>
      <w:r w:rsidR="00E72D7A" w:rsidRPr="00335B90">
        <w:rPr>
          <w:rFonts w:ascii="Times New Roman" w:hAnsi="Times New Roman" w:cs="Times New Roman"/>
        </w:rPr>
        <w:fldChar w:fldCharType="begin"/>
      </w:r>
      <w:r w:rsidR="00601DFE" w:rsidRPr="00335B90">
        <w:rPr>
          <w:rFonts w:ascii="Times New Roman" w:hAnsi="Times New Roman" w:cs="Times New Roman"/>
        </w:rPr>
        <w:instrText xml:space="preserve"> ADDIN EN.CITE &lt;EndNote&gt;&lt;Cite&gt;&lt;Author&gt;Patel&lt;/Author&gt;&lt;Year&gt;2021&lt;/Year&gt;&lt;RecNum&gt;740&lt;/RecNum&gt;&lt;DisplayText&gt;&lt;style face="superscript"&gt;14&lt;/style&gt;&lt;/DisplayText&gt;&lt;record&gt;&lt;rec-number&gt;740&lt;/rec-number&gt;&lt;foreign-keys&gt;&lt;key app="EN" db-id="axd0t90x1avtp8e052u5xdsbe2z555ae9spe" timestamp="1784781994"&gt;740&lt;/key&gt;&lt;/foreign-keys&gt;&lt;ref-type name="Journal Article"&gt;17&lt;/ref-type&gt;&lt;contributors&gt;&lt;authors&gt;&lt;author&gt;Patel, Mukesh S&lt;/author&gt;&lt;author&gt;Patel, Alpesh D&lt;/author&gt;&lt;author&gt;Doshi, Nidhi R&lt;/author&gt;&lt;author&gt;Vyas, Govind&lt;/author&gt;&lt;/authors&gt;&lt;/contributors&gt;&lt;titles&gt;&lt;title&gt;Design and development of novel floating in situ gel of amoxicillin for the treatment of peptic ulcer disease caused by Helicobacter pylori&lt;/title&gt;&lt;secondary-title&gt;Acta Scientific Pharmaceutical Sciences (ISSN: 2581-5423)&lt;/secondary-title&gt;&lt;/titles&gt;&lt;periodical&gt;&lt;full-title&gt;Acta Scientific Pharmaceutical Sciences (ISSN: 2581-5423)&lt;/full-title&gt;&lt;/periodical&gt;&lt;volume&gt;5&lt;/volume&gt;&lt;number&gt;9&lt;/number&gt;&lt;dates&gt;&lt;year&gt;2021&lt;/year&gt;&lt;/dates&gt;&lt;urls&gt;&lt;/urls&gt;&lt;/record&gt;&lt;/Cite&gt;&lt;/EndNote&gt;</w:instrText>
      </w:r>
      <w:r w:rsidR="00E72D7A" w:rsidRPr="00335B90">
        <w:rPr>
          <w:rFonts w:ascii="Times New Roman" w:hAnsi="Times New Roman" w:cs="Times New Roman"/>
        </w:rPr>
        <w:fldChar w:fldCharType="separate"/>
      </w:r>
      <w:r w:rsidR="00601DFE" w:rsidRPr="00335B90">
        <w:rPr>
          <w:rFonts w:ascii="Times New Roman" w:hAnsi="Times New Roman" w:cs="Times New Roman"/>
          <w:noProof/>
          <w:vertAlign w:val="superscript"/>
        </w:rPr>
        <w:t>14</w:t>
      </w:r>
      <w:r w:rsidR="00E72D7A" w:rsidRPr="00335B90">
        <w:rPr>
          <w:rFonts w:ascii="Times New Roman" w:hAnsi="Times New Roman" w:cs="Times New Roman"/>
        </w:rPr>
        <w:fldChar w:fldCharType="end"/>
      </w:r>
    </w:p>
    <w:p w14:paraId="180F1278" w14:textId="77777777" w:rsidR="00BA1AD7" w:rsidRPr="00335B90" w:rsidRDefault="00BA1AD7" w:rsidP="00601DFE">
      <w:pPr>
        <w:pStyle w:val="ListParagraph"/>
        <w:widowControl w:val="0"/>
        <w:numPr>
          <w:ilvl w:val="0"/>
          <w:numId w:val="20"/>
        </w:numPr>
        <w:tabs>
          <w:tab w:val="left" w:pos="952"/>
        </w:tabs>
        <w:autoSpaceDE w:val="0"/>
        <w:autoSpaceDN w:val="0"/>
        <w:spacing w:after="0" w:line="360" w:lineRule="auto"/>
        <w:ind w:left="0" w:right="26"/>
        <w:contextualSpacing w:val="0"/>
        <w:jc w:val="both"/>
        <w:rPr>
          <w:rFonts w:ascii="Times New Roman" w:hAnsi="Times New Roman" w:cs="Times New Roman"/>
          <w:b/>
        </w:rPr>
      </w:pPr>
      <w:proofErr w:type="spellStart"/>
      <w:proofErr w:type="gramStart"/>
      <w:r w:rsidRPr="00335B90">
        <w:rPr>
          <w:rFonts w:ascii="Times New Roman" w:hAnsi="Times New Roman" w:cs="Times New Roman"/>
          <w:b/>
        </w:rPr>
        <w:t>Swellingindex</w:t>
      </w:r>
      <w:r w:rsidRPr="00335B90">
        <w:rPr>
          <w:rFonts w:ascii="Times New Roman" w:hAnsi="Times New Roman" w:cs="Times New Roman"/>
        </w:rPr>
        <w:t>:this</w:t>
      </w:r>
      <w:proofErr w:type="spellEnd"/>
      <w:proofErr w:type="gramEnd"/>
      <w:r w:rsidR="008B5D52">
        <w:rPr>
          <w:rFonts w:ascii="Times New Roman" w:hAnsi="Times New Roman" w:cs="Times New Roman"/>
        </w:rPr>
        <w:t xml:space="preserve"> </w:t>
      </w:r>
      <w:r w:rsidRPr="00335B90">
        <w:rPr>
          <w:rFonts w:ascii="Times New Roman" w:hAnsi="Times New Roman" w:cs="Times New Roman"/>
        </w:rPr>
        <w:t>determines</w:t>
      </w:r>
      <w:r w:rsidR="008B5D52">
        <w:rPr>
          <w:rFonts w:ascii="Times New Roman" w:hAnsi="Times New Roman" w:cs="Times New Roman"/>
        </w:rPr>
        <w:t xml:space="preserve"> </w:t>
      </w:r>
      <w:r w:rsidRPr="00335B90">
        <w:rPr>
          <w:rFonts w:ascii="Times New Roman" w:hAnsi="Times New Roman" w:cs="Times New Roman"/>
        </w:rPr>
        <w:t>the</w:t>
      </w:r>
      <w:r w:rsidR="008B5D52">
        <w:rPr>
          <w:rFonts w:ascii="Times New Roman" w:hAnsi="Times New Roman" w:cs="Times New Roman"/>
        </w:rPr>
        <w:t xml:space="preserve"> </w:t>
      </w:r>
      <w:r w:rsidRPr="00335B90">
        <w:rPr>
          <w:rFonts w:ascii="Times New Roman" w:hAnsi="Times New Roman" w:cs="Times New Roman"/>
        </w:rPr>
        <w:t>radical</w:t>
      </w:r>
      <w:r w:rsidR="008B5D52">
        <w:rPr>
          <w:rFonts w:ascii="Times New Roman" w:hAnsi="Times New Roman" w:cs="Times New Roman"/>
        </w:rPr>
        <w:t xml:space="preserve"> </w:t>
      </w:r>
      <w:r w:rsidRPr="00335B90">
        <w:rPr>
          <w:rFonts w:ascii="Times New Roman" w:hAnsi="Times New Roman" w:cs="Times New Roman"/>
        </w:rPr>
        <w:t>expansion</w:t>
      </w:r>
      <w:r w:rsidR="008B5D52">
        <w:rPr>
          <w:rFonts w:ascii="Times New Roman" w:hAnsi="Times New Roman" w:cs="Times New Roman"/>
        </w:rPr>
        <w:t xml:space="preserve"> </w:t>
      </w:r>
      <w:r w:rsidRPr="00335B90">
        <w:rPr>
          <w:rFonts w:ascii="Times New Roman" w:hAnsi="Times New Roman" w:cs="Times New Roman"/>
        </w:rPr>
        <w:t>and</w:t>
      </w:r>
      <w:r w:rsidR="008B5D52">
        <w:rPr>
          <w:rFonts w:ascii="Times New Roman" w:hAnsi="Times New Roman" w:cs="Times New Roman"/>
        </w:rPr>
        <w:t xml:space="preserve"> </w:t>
      </w:r>
      <w:r w:rsidRPr="00335B90">
        <w:rPr>
          <w:rFonts w:ascii="Times New Roman" w:hAnsi="Times New Roman" w:cs="Times New Roman"/>
        </w:rPr>
        <w:t>weigh</w:t>
      </w:r>
      <w:r w:rsidR="008B5D52">
        <w:rPr>
          <w:rFonts w:ascii="Times New Roman" w:hAnsi="Times New Roman" w:cs="Times New Roman"/>
        </w:rPr>
        <w:t xml:space="preserve"> </w:t>
      </w:r>
      <w:r w:rsidRPr="00335B90">
        <w:rPr>
          <w:rFonts w:ascii="Times New Roman" w:hAnsi="Times New Roman" w:cs="Times New Roman"/>
        </w:rPr>
        <w:t>to</w:t>
      </w:r>
      <w:r w:rsidR="008B5D52">
        <w:rPr>
          <w:rFonts w:ascii="Times New Roman" w:hAnsi="Times New Roman" w:cs="Times New Roman"/>
        </w:rPr>
        <w:t xml:space="preserve"> </w:t>
      </w:r>
      <w:r w:rsidRPr="00335B90">
        <w:rPr>
          <w:rFonts w:ascii="Times New Roman" w:hAnsi="Times New Roman" w:cs="Times New Roman"/>
        </w:rPr>
        <w:t>hydro</w:t>
      </w:r>
      <w:r w:rsidR="008B5D52">
        <w:rPr>
          <w:rFonts w:ascii="Times New Roman" w:hAnsi="Times New Roman" w:cs="Times New Roman"/>
        </w:rPr>
        <w:t xml:space="preserve"> </w:t>
      </w:r>
      <w:r w:rsidRPr="00335B90">
        <w:rPr>
          <w:rFonts w:ascii="Times New Roman" w:hAnsi="Times New Roman" w:cs="Times New Roman"/>
        </w:rPr>
        <w:t>gel</w:t>
      </w:r>
      <w:r w:rsidR="008B5D52">
        <w:rPr>
          <w:rFonts w:ascii="Times New Roman" w:hAnsi="Times New Roman" w:cs="Times New Roman"/>
        </w:rPr>
        <w:t xml:space="preserve"> </w:t>
      </w:r>
      <w:r w:rsidRPr="00335B90">
        <w:rPr>
          <w:rFonts w:ascii="Times New Roman" w:hAnsi="Times New Roman" w:cs="Times New Roman"/>
        </w:rPr>
        <w:t>gained over time.</w:t>
      </w:r>
    </w:p>
    <w:p w14:paraId="15444F67" w14:textId="77777777" w:rsidR="00D63569" w:rsidRPr="00335B90" w:rsidRDefault="00BA1AD7" w:rsidP="00601DFE">
      <w:pPr>
        <w:pStyle w:val="ListParagraph"/>
        <w:widowControl w:val="0"/>
        <w:tabs>
          <w:tab w:val="left" w:pos="952"/>
        </w:tabs>
        <w:autoSpaceDE w:val="0"/>
        <w:autoSpaceDN w:val="0"/>
        <w:spacing w:after="0" w:line="360" w:lineRule="auto"/>
        <w:ind w:left="0" w:right="26"/>
        <w:contextualSpacing w:val="0"/>
        <w:jc w:val="both"/>
        <w:rPr>
          <w:rFonts w:ascii="Times New Roman" w:hAnsi="Times New Roman" w:cs="Times New Roman"/>
          <w:position w:val="2"/>
        </w:rPr>
      </w:pPr>
      <w:r w:rsidRPr="00335B90">
        <w:rPr>
          <w:rFonts w:ascii="Times New Roman" w:hAnsi="Times New Roman" w:cs="Times New Roman"/>
          <w:position w:val="2"/>
        </w:rPr>
        <w:t>Swelling</w:t>
      </w:r>
      <w:r w:rsidR="008B5D52">
        <w:rPr>
          <w:rFonts w:ascii="Times New Roman" w:hAnsi="Times New Roman" w:cs="Times New Roman"/>
          <w:position w:val="2"/>
        </w:rPr>
        <w:t xml:space="preserve"> </w:t>
      </w:r>
      <w:r w:rsidRPr="00335B90">
        <w:rPr>
          <w:rFonts w:ascii="Times New Roman" w:hAnsi="Times New Roman" w:cs="Times New Roman"/>
          <w:position w:val="2"/>
        </w:rPr>
        <w:t xml:space="preserve">index (SI)% </w:t>
      </w:r>
      <w:proofErr w:type="gramStart"/>
      <w:r w:rsidRPr="00335B90">
        <w:rPr>
          <w:rFonts w:ascii="Times New Roman" w:hAnsi="Times New Roman" w:cs="Times New Roman"/>
          <w:position w:val="2"/>
        </w:rPr>
        <w:t>=(</w:t>
      </w:r>
      <w:proofErr w:type="spellStart"/>
      <w:proofErr w:type="gramEnd"/>
      <w:r w:rsidRPr="00335B90">
        <w:rPr>
          <w:rFonts w:ascii="Times New Roman" w:hAnsi="Times New Roman" w:cs="Times New Roman"/>
          <w:position w:val="2"/>
        </w:rPr>
        <w:t>Wt</w:t>
      </w:r>
      <w:proofErr w:type="spellEnd"/>
      <w:r w:rsidRPr="00335B90">
        <w:rPr>
          <w:rFonts w:ascii="Times New Roman" w:hAnsi="Times New Roman" w:cs="Times New Roman"/>
          <w:position w:val="2"/>
        </w:rPr>
        <w:t>– Wo/W</w:t>
      </w:r>
      <w:r w:rsidRPr="00335B90">
        <w:rPr>
          <w:rFonts w:ascii="Times New Roman" w:hAnsi="Times New Roman" w:cs="Times New Roman"/>
        </w:rPr>
        <w:t>o</w:t>
      </w:r>
      <w:r w:rsidRPr="00335B90">
        <w:rPr>
          <w:rFonts w:ascii="Times New Roman" w:hAnsi="Times New Roman" w:cs="Times New Roman"/>
          <w:position w:val="2"/>
        </w:rPr>
        <w:t xml:space="preserve">) </w:t>
      </w:r>
    </w:p>
    <w:p w14:paraId="78A6D2AB" w14:textId="77777777" w:rsidR="00823139" w:rsidRPr="00335B90" w:rsidRDefault="00BA1AD7" w:rsidP="00601DFE">
      <w:pPr>
        <w:pStyle w:val="ListParagraph"/>
        <w:widowControl w:val="0"/>
        <w:tabs>
          <w:tab w:val="left" w:pos="952"/>
        </w:tabs>
        <w:autoSpaceDE w:val="0"/>
        <w:autoSpaceDN w:val="0"/>
        <w:spacing w:after="0" w:line="360" w:lineRule="auto"/>
        <w:ind w:left="0" w:right="26"/>
        <w:contextualSpacing w:val="0"/>
        <w:jc w:val="both"/>
        <w:rPr>
          <w:rFonts w:ascii="Times New Roman" w:hAnsi="Times New Roman" w:cs="Times New Roman"/>
        </w:rPr>
      </w:pPr>
      <w:proofErr w:type="spellStart"/>
      <w:r w:rsidRPr="00335B90">
        <w:rPr>
          <w:rFonts w:ascii="Times New Roman" w:hAnsi="Times New Roman" w:cs="Times New Roman"/>
        </w:rPr>
        <w:t>Wt</w:t>
      </w:r>
      <w:proofErr w:type="spellEnd"/>
      <w:r w:rsidRPr="00335B90">
        <w:rPr>
          <w:rFonts w:ascii="Times New Roman" w:hAnsi="Times New Roman" w:cs="Times New Roman"/>
        </w:rPr>
        <w:t xml:space="preserve"> = weight of the swollen hydrogel </w:t>
      </w:r>
    </w:p>
    <w:p w14:paraId="32ECE96D" w14:textId="77777777" w:rsidR="00BA1AD7" w:rsidRPr="00335B90" w:rsidRDefault="00BA1AD7" w:rsidP="00601DFE">
      <w:pPr>
        <w:pStyle w:val="ListParagraph"/>
        <w:widowControl w:val="0"/>
        <w:tabs>
          <w:tab w:val="left" w:pos="952"/>
        </w:tabs>
        <w:autoSpaceDE w:val="0"/>
        <w:autoSpaceDN w:val="0"/>
        <w:spacing w:after="0" w:line="360" w:lineRule="auto"/>
        <w:ind w:left="0" w:right="26"/>
        <w:contextualSpacing w:val="0"/>
        <w:jc w:val="both"/>
        <w:rPr>
          <w:rFonts w:ascii="Times New Roman" w:hAnsi="Times New Roman" w:cs="Times New Roman"/>
          <w:b/>
        </w:rPr>
      </w:pPr>
      <w:r w:rsidRPr="00335B90">
        <w:rPr>
          <w:rFonts w:ascii="Times New Roman" w:hAnsi="Times New Roman" w:cs="Times New Roman"/>
        </w:rPr>
        <w:t>W₂ =initial</w:t>
      </w:r>
      <w:r w:rsidR="008B5D52">
        <w:rPr>
          <w:rFonts w:ascii="Times New Roman" w:hAnsi="Times New Roman" w:cs="Times New Roman"/>
        </w:rPr>
        <w:t xml:space="preserve"> </w:t>
      </w:r>
      <w:r w:rsidRPr="00335B90">
        <w:rPr>
          <w:rFonts w:ascii="Times New Roman" w:hAnsi="Times New Roman" w:cs="Times New Roman"/>
        </w:rPr>
        <w:t>dry</w:t>
      </w:r>
      <w:r w:rsidR="008B5D52">
        <w:rPr>
          <w:rFonts w:ascii="Times New Roman" w:hAnsi="Times New Roman" w:cs="Times New Roman"/>
        </w:rPr>
        <w:t xml:space="preserve"> </w:t>
      </w:r>
      <w:r w:rsidRPr="00335B90">
        <w:rPr>
          <w:rFonts w:ascii="Times New Roman" w:hAnsi="Times New Roman" w:cs="Times New Roman"/>
        </w:rPr>
        <w:t>weight</w:t>
      </w:r>
      <w:r w:rsidR="008B5D52">
        <w:rPr>
          <w:rFonts w:ascii="Times New Roman" w:hAnsi="Times New Roman" w:cs="Times New Roman"/>
        </w:rPr>
        <w:t xml:space="preserve"> </w:t>
      </w:r>
      <w:r w:rsidRPr="00335B90">
        <w:rPr>
          <w:rFonts w:ascii="Times New Roman" w:hAnsi="Times New Roman" w:cs="Times New Roman"/>
        </w:rPr>
        <w:t>of</w:t>
      </w:r>
      <w:r w:rsidR="008B5D52">
        <w:rPr>
          <w:rFonts w:ascii="Times New Roman" w:hAnsi="Times New Roman" w:cs="Times New Roman"/>
        </w:rPr>
        <w:t xml:space="preserve"> </w:t>
      </w:r>
      <w:r w:rsidRPr="00335B90">
        <w:rPr>
          <w:rFonts w:ascii="Times New Roman" w:hAnsi="Times New Roman" w:cs="Times New Roman"/>
        </w:rPr>
        <w:t>the</w:t>
      </w:r>
      <w:r w:rsidR="008B5D52">
        <w:rPr>
          <w:rFonts w:ascii="Times New Roman" w:hAnsi="Times New Roman" w:cs="Times New Roman"/>
        </w:rPr>
        <w:t xml:space="preserve"> </w:t>
      </w:r>
      <w:r w:rsidRPr="00335B90">
        <w:rPr>
          <w:rFonts w:ascii="Times New Roman" w:hAnsi="Times New Roman" w:cs="Times New Roman"/>
        </w:rPr>
        <w:t>hydrogel</w:t>
      </w:r>
    </w:p>
    <w:p w14:paraId="45C3C573" w14:textId="77777777" w:rsidR="002868AD" w:rsidRPr="00335B90" w:rsidRDefault="00085A8B" w:rsidP="00601DFE">
      <w:pPr>
        <w:pStyle w:val="ListParagraph"/>
        <w:widowControl w:val="0"/>
        <w:numPr>
          <w:ilvl w:val="0"/>
          <w:numId w:val="20"/>
        </w:numPr>
        <w:tabs>
          <w:tab w:val="left" w:pos="1002"/>
        </w:tabs>
        <w:autoSpaceDE w:val="0"/>
        <w:autoSpaceDN w:val="0"/>
        <w:spacing w:before="72" w:after="0" w:line="360" w:lineRule="auto"/>
        <w:ind w:left="0" w:right="26"/>
        <w:contextualSpacing w:val="0"/>
        <w:jc w:val="both"/>
        <w:rPr>
          <w:rFonts w:ascii="Times New Roman" w:hAnsi="Times New Roman" w:cs="Times New Roman"/>
          <w:b/>
        </w:rPr>
      </w:pPr>
      <w:proofErr w:type="spellStart"/>
      <w:r w:rsidRPr="00335B90">
        <w:rPr>
          <w:rFonts w:ascii="Times New Roman" w:hAnsi="Times New Roman" w:cs="Times New Roman"/>
          <w:b/>
        </w:rPr>
        <w:t>Spreadability</w:t>
      </w:r>
      <w:proofErr w:type="spellEnd"/>
      <w:r w:rsidRPr="00335B90">
        <w:rPr>
          <w:rFonts w:ascii="Times New Roman" w:hAnsi="Times New Roman" w:cs="Times New Roman"/>
          <w:b/>
        </w:rPr>
        <w:t xml:space="preserve">: </w:t>
      </w:r>
      <w:r w:rsidRPr="00335B90">
        <w:rPr>
          <w:rFonts w:ascii="Times New Roman" w:hAnsi="Times New Roman" w:cs="Times New Roman"/>
        </w:rPr>
        <w:t xml:space="preserve">This property for </w:t>
      </w:r>
      <w:r w:rsidRPr="00335B90">
        <w:rPr>
          <w:rFonts w:ascii="Times New Roman" w:hAnsi="Times New Roman" w:cs="Times New Roman"/>
          <w:i/>
        </w:rPr>
        <w:t xml:space="preserve">in situ </w:t>
      </w:r>
      <w:r w:rsidRPr="00335B90">
        <w:rPr>
          <w:rFonts w:ascii="Times New Roman" w:hAnsi="Times New Roman" w:cs="Times New Roman"/>
        </w:rPr>
        <w:t>gel measures the effectiveness of the formulation to spread over the gastric mucosal lining to form a barrier. Determined using</w:t>
      </w:r>
      <w:r w:rsidR="004E1D37">
        <w:rPr>
          <w:rFonts w:ascii="Times New Roman" w:hAnsi="Times New Roman" w:cs="Times New Roman"/>
        </w:rPr>
        <w:t xml:space="preserve"> </w:t>
      </w:r>
      <w:r w:rsidRPr="00335B90">
        <w:rPr>
          <w:rFonts w:ascii="Times New Roman" w:hAnsi="Times New Roman" w:cs="Times New Roman"/>
        </w:rPr>
        <w:t>the</w:t>
      </w:r>
      <w:r w:rsidR="004E1D37">
        <w:rPr>
          <w:rFonts w:ascii="Times New Roman" w:hAnsi="Times New Roman" w:cs="Times New Roman"/>
        </w:rPr>
        <w:t xml:space="preserve"> </w:t>
      </w:r>
      <w:r w:rsidRPr="00335B90">
        <w:rPr>
          <w:rFonts w:ascii="Times New Roman" w:hAnsi="Times New Roman" w:cs="Times New Roman"/>
        </w:rPr>
        <w:t>parallel</w:t>
      </w:r>
      <w:r w:rsidR="004E1D37">
        <w:rPr>
          <w:rFonts w:ascii="Times New Roman" w:hAnsi="Times New Roman" w:cs="Times New Roman"/>
        </w:rPr>
        <w:t xml:space="preserve"> </w:t>
      </w:r>
      <w:r w:rsidRPr="00335B90">
        <w:rPr>
          <w:rFonts w:ascii="Times New Roman" w:hAnsi="Times New Roman" w:cs="Times New Roman"/>
        </w:rPr>
        <w:t>plate</w:t>
      </w:r>
      <w:r w:rsidR="004E1D37">
        <w:rPr>
          <w:rFonts w:ascii="Times New Roman" w:hAnsi="Times New Roman" w:cs="Times New Roman"/>
        </w:rPr>
        <w:t xml:space="preserve"> </w:t>
      </w:r>
      <w:r w:rsidRPr="00335B90">
        <w:rPr>
          <w:rFonts w:ascii="Times New Roman" w:hAnsi="Times New Roman" w:cs="Times New Roman"/>
        </w:rPr>
        <w:t>method.</w:t>
      </w:r>
      <w:r w:rsidR="004E1D37">
        <w:rPr>
          <w:rFonts w:ascii="Times New Roman" w:hAnsi="Times New Roman" w:cs="Times New Roman"/>
        </w:rPr>
        <w:t xml:space="preserve"> </w:t>
      </w:r>
      <w:r w:rsidRPr="00335B90">
        <w:rPr>
          <w:rFonts w:ascii="Times New Roman" w:hAnsi="Times New Roman" w:cs="Times New Roman"/>
        </w:rPr>
        <w:t>A</w:t>
      </w:r>
      <w:r w:rsidR="004E1D37">
        <w:rPr>
          <w:rFonts w:ascii="Times New Roman" w:hAnsi="Times New Roman" w:cs="Times New Roman"/>
        </w:rPr>
        <w:t xml:space="preserve"> </w:t>
      </w:r>
      <w:r w:rsidRPr="00335B90">
        <w:rPr>
          <w:rFonts w:ascii="Times New Roman" w:hAnsi="Times New Roman" w:cs="Times New Roman"/>
        </w:rPr>
        <w:t>specific</w:t>
      </w:r>
      <w:r w:rsidR="004E1D37">
        <w:rPr>
          <w:rFonts w:ascii="Times New Roman" w:hAnsi="Times New Roman" w:cs="Times New Roman"/>
        </w:rPr>
        <w:t xml:space="preserve"> </w:t>
      </w:r>
      <w:r w:rsidRPr="00335B90">
        <w:rPr>
          <w:rFonts w:ascii="Times New Roman" w:hAnsi="Times New Roman" w:cs="Times New Roman"/>
        </w:rPr>
        <w:t>amount</w:t>
      </w:r>
      <w:r w:rsidR="004E1D37">
        <w:rPr>
          <w:rFonts w:ascii="Times New Roman" w:hAnsi="Times New Roman" w:cs="Times New Roman"/>
        </w:rPr>
        <w:t xml:space="preserve"> </w:t>
      </w:r>
      <w:r w:rsidRPr="00335B90">
        <w:rPr>
          <w:rFonts w:ascii="Times New Roman" w:hAnsi="Times New Roman" w:cs="Times New Roman"/>
        </w:rPr>
        <w:t>of</w:t>
      </w:r>
      <w:r w:rsidR="004E1D37">
        <w:rPr>
          <w:rFonts w:ascii="Times New Roman" w:hAnsi="Times New Roman" w:cs="Times New Roman"/>
        </w:rPr>
        <w:t xml:space="preserve"> </w:t>
      </w:r>
      <w:r w:rsidRPr="00335B90">
        <w:rPr>
          <w:rFonts w:ascii="Times New Roman" w:hAnsi="Times New Roman" w:cs="Times New Roman"/>
        </w:rPr>
        <w:t>gel</w:t>
      </w:r>
      <w:r w:rsidR="004E1D37">
        <w:rPr>
          <w:rFonts w:ascii="Times New Roman" w:hAnsi="Times New Roman" w:cs="Times New Roman"/>
        </w:rPr>
        <w:t xml:space="preserve"> </w:t>
      </w:r>
      <w:r w:rsidRPr="00335B90">
        <w:rPr>
          <w:rFonts w:ascii="Times New Roman" w:hAnsi="Times New Roman" w:cs="Times New Roman"/>
        </w:rPr>
        <w:t>is</w:t>
      </w:r>
      <w:r w:rsidR="004E1D37">
        <w:rPr>
          <w:rFonts w:ascii="Times New Roman" w:hAnsi="Times New Roman" w:cs="Times New Roman"/>
        </w:rPr>
        <w:t xml:space="preserve"> </w:t>
      </w:r>
      <w:r w:rsidRPr="00335B90">
        <w:rPr>
          <w:rFonts w:ascii="Times New Roman" w:hAnsi="Times New Roman" w:cs="Times New Roman"/>
        </w:rPr>
        <w:t>poured</w:t>
      </w:r>
      <w:r w:rsidR="004E1D37">
        <w:rPr>
          <w:rFonts w:ascii="Times New Roman" w:hAnsi="Times New Roman" w:cs="Times New Roman"/>
        </w:rPr>
        <w:t xml:space="preserve"> </w:t>
      </w:r>
      <w:r w:rsidRPr="00335B90">
        <w:rPr>
          <w:rFonts w:ascii="Times New Roman" w:hAnsi="Times New Roman" w:cs="Times New Roman"/>
        </w:rPr>
        <w:t>between</w:t>
      </w:r>
      <w:r w:rsidR="004E1D37">
        <w:rPr>
          <w:rFonts w:ascii="Times New Roman" w:hAnsi="Times New Roman" w:cs="Times New Roman"/>
        </w:rPr>
        <w:t xml:space="preserve"> </w:t>
      </w:r>
      <w:r w:rsidRPr="00335B90">
        <w:rPr>
          <w:rFonts w:ascii="Times New Roman" w:hAnsi="Times New Roman" w:cs="Times New Roman"/>
        </w:rPr>
        <w:t>the</w:t>
      </w:r>
      <w:r w:rsidR="004E1D37">
        <w:rPr>
          <w:rFonts w:ascii="Times New Roman" w:hAnsi="Times New Roman" w:cs="Times New Roman"/>
        </w:rPr>
        <w:t xml:space="preserve"> </w:t>
      </w:r>
      <w:r w:rsidRPr="00335B90">
        <w:rPr>
          <w:rFonts w:ascii="Times New Roman" w:hAnsi="Times New Roman" w:cs="Times New Roman"/>
        </w:rPr>
        <w:t>glass</w:t>
      </w:r>
      <w:r w:rsidR="008B5D52">
        <w:rPr>
          <w:rFonts w:ascii="Times New Roman" w:hAnsi="Times New Roman" w:cs="Times New Roman"/>
        </w:rPr>
        <w:t xml:space="preserve"> </w:t>
      </w:r>
      <w:r w:rsidRPr="00335B90">
        <w:rPr>
          <w:rFonts w:ascii="Times New Roman" w:hAnsi="Times New Roman" w:cs="Times New Roman"/>
        </w:rPr>
        <w:t>slides, and the time taken by the upper slide to separate under a specific weight is measured.</w:t>
      </w:r>
    </w:p>
    <w:p w14:paraId="027AB83B" w14:textId="77777777" w:rsidR="002868AD" w:rsidRPr="00335B90" w:rsidRDefault="002868AD" w:rsidP="00601DFE">
      <w:pPr>
        <w:pStyle w:val="ListParagraph"/>
        <w:widowControl w:val="0"/>
        <w:tabs>
          <w:tab w:val="left" w:pos="1002"/>
        </w:tabs>
        <w:autoSpaceDE w:val="0"/>
        <w:autoSpaceDN w:val="0"/>
        <w:spacing w:before="72" w:after="0" w:line="360" w:lineRule="auto"/>
        <w:ind w:left="0" w:right="26"/>
        <w:contextualSpacing w:val="0"/>
        <w:jc w:val="both"/>
        <w:rPr>
          <w:rFonts w:ascii="Times New Roman" w:eastAsia="Times New Roman" w:hAnsi="Times New Roman" w:cs="Times New Roman"/>
          <w:b/>
          <w:bCs/>
          <w:kern w:val="0"/>
          <w:lang w:eastAsia="en-IN"/>
        </w:rPr>
      </w:pPr>
      <w:r w:rsidRPr="00335B90">
        <w:rPr>
          <w:rFonts w:ascii="Times New Roman" w:eastAsia="Times New Roman" w:hAnsi="Times New Roman" w:cs="Times New Roman"/>
          <w:b/>
          <w:bCs/>
          <w:kern w:val="0"/>
          <w:lang w:eastAsia="en-IN"/>
        </w:rPr>
        <w:t>S = (m × L) / t</w:t>
      </w:r>
    </w:p>
    <w:p w14:paraId="38FA4EAE" w14:textId="77777777" w:rsidR="002868AD" w:rsidRPr="00335B90" w:rsidRDefault="002868AD" w:rsidP="00601DFE">
      <w:pPr>
        <w:pStyle w:val="ListParagraph"/>
        <w:widowControl w:val="0"/>
        <w:tabs>
          <w:tab w:val="left" w:pos="1002"/>
        </w:tabs>
        <w:autoSpaceDE w:val="0"/>
        <w:autoSpaceDN w:val="0"/>
        <w:spacing w:after="0" w:line="360" w:lineRule="auto"/>
        <w:ind w:left="0" w:right="26"/>
        <w:contextualSpacing w:val="0"/>
        <w:jc w:val="both"/>
        <w:rPr>
          <w:rFonts w:ascii="Times New Roman" w:eastAsia="Times New Roman" w:hAnsi="Times New Roman" w:cs="Times New Roman"/>
          <w:kern w:val="0"/>
          <w:lang w:eastAsia="en-IN"/>
        </w:rPr>
      </w:pPr>
      <w:r w:rsidRPr="00335B90">
        <w:rPr>
          <w:rFonts w:ascii="Times New Roman" w:eastAsia="Times New Roman" w:hAnsi="Times New Roman" w:cs="Times New Roman"/>
          <w:kern w:val="0"/>
          <w:lang w:eastAsia="en-IN"/>
        </w:rPr>
        <w:t>where:</w:t>
      </w:r>
    </w:p>
    <w:p w14:paraId="75A9393C" w14:textId="77777777" w:rsidR="002868AD" w:rsidRPr="00335B90" w:rsidRDefault="002868AD" w:rsidP="00601DFE">
      <w:pPr>
        <w:pStyle w:val="ListParagraph"/>
        <w:widowControl w:val="0"/>
        <w:tabs>
          <w:tab w:val="left" w:pos="1002"/>
        </w:tabs>
        <w:autoSpaceDE w:val="0"/>
        <w:autoSpaceDN w:val="0"/>
        <w:spacing w:after="0" w:line="360" w:lineRule="auto"/>
        <w:ind w:left="0" w:right="26"/>
        <w:contextualSpacing w:val="0"/>
        <w:jc w:val="both"/>
        <w:rPr>
          <w:rFonts w:ascii="Times New Roman" w:eastAsia="Times New Roman" w:hAnsi="Times New Roman" w:cs="Times New Roman"/>
          <w:kern w:val="0"/>
          <w:lang w:eastAsia="en-IN"/>
        </w:rPr>
      </w:pPr>
      <w:r w:rsidRPr="00335B90">
        <w:rPr>
          <w:rFonts w:ascii="Times New Roman" w:eastAsia="Times New Roman" w:hAnsi="Times New Roman" w:cs="Times New Roman"/>
          <w:b/>
          <w:bCs/>
          <w:kern w:val="0"/>
          <w:lang w:eastAsia="en-IN"/>
        </w:rPr>
        <w:t>S</w:t>
      </w:r>
      <w:r w:rsidRPr="00335B90">
        <w:rPr>
          <w:rFonts w:ascii="Times New Roman" w:eastAsia="Times New Roman" w:hAnsi="Times New Roman" w:cs="Times New Roman"/>
          <w:kern w:val="0"/>
          <w:lang w:eastAsia="en-IN"/>
        </w:rPr>
        <w:t xml:space="preserve"> = </w:t>
      </w:r>
      <w:proofErr w:type="spellStart"/>
      <w:r w:rsidRPr="00335B90">
        <w:rPr>
          <w:rFonts w:ascii="Times New Roman" w:eastAsia="Times New Roman" w:hAnsi="Times New Roman" w:cs="Times New Roman"/>
          <w:kern w:val="0"/>
          <w:lang w:eastAsia="en-IN"/>
        </w:rPr>
        <w:t>Spreadability</w:t>
      </w:r>
      <w:proofErr w:type="spellEnd"/>
      <w:r w:rsidRPr="00335B90">
        <w:rPr>
          <w:rFonts w:ascii="Times New Roman" w:eastAsia="Times New Roman" w:hAnsi="Times New Roman" w:cs="Times New Roman"/>
          <w:kern w:val="0"/>
          <w:lang w:eastAsia="en-IN"/>
        </w:rPr>
        <w:t xml:space="preserve"> (</w:t>
      </w:r>
      <w:proofErr w:type="spellStart"/>
      <w:r w:rsidRPr="00335B90">
        <w:rPr>
          <w:rFonts w:ascii="Times New Roman" w:eastAsia="Times New Roman" w:hAnsi="Times New Roman" w:cs="Times New Roman"/>
          <w:kern w:val="0"/>
          <w:lang w:eastAsia="en-IN"/>
        </w:rPr>
        <w:t>g·cm</w:t>
      </w:r>
      <w:proofErr w:type="spellEnd"/>
      <w:r w:rsidRPr="00335B90">
        <w:rPr>
          <w:rFonts w:ascii="Times New Roman" w:eastAsia="Times New Roman" w:hAnsi="Times New Roman" w:cs="Times New Roman"/>
          <w:kern w:val="0"/>
          <w:lang w:eastAsia="en-IN"/>
        </w:rPr>
        <w:t>/s)</w:t>
      </w:r>
    </w:p>
    <w:p w14:paraId="7805A356" w14:textId="77777777" w:rsidR="002868AD" w:rsidRPr="00335B90" w:rsidRDefault="002868AD" w:rsidP="00601DFE">
      <w:pPr>
        <w:pStyle w:val="ListParagraph"/>
        <w:widowControl w:val="0"/>
        <w:tabs>
          <w:tab w:val="left" w:pos="1002"/>
        </w:tabs>
        <w:autoSpaceDE w:val="0"/>
        <w:autoSpaceDN w:val="0"/>
        <w:spacing w:after="0" w:line="360" w:lineRule="auto"/>
        <w:ind w:left="0" w:right="26"/>
        <w:contextualSpacing w:val="0"/>
        <w:jc w:val="both"/>
        <w:rPr>
          <w:rFonts w:ascii="Times New Roman" w:eastAsia="Times New Roman" w:hAnsi="Times New Roman" w:cs="Times New Roman"/>
          <w:kern w:val="0"/>
          <w:lang w:eastAsia="en-IN"/>
        </w:rPr>
      </w:pPr>
      <w:r w:rsidRPr="00335B90">
        <w:rPr>
          <w:rFonts w:ascii="Times New Roman" w:eastAsia="Times New Roman" w:hAnsi="Times New Roman" w:cs="Times New Roman"/>
          <w:b/>
          <w:bCs/>
          <w:kern w:val="0"/>
          <w:lang w:eastAsia="en-IN"/>
        </w:rPr>
        <w:t>m</w:t>
      </w:r>
      <w:r w:rsidRPr="00335B90">
        <w:rPr>
          <w:rFonts w:ascii="Times New Roman" w:eastAsia="Times New Roman" w:hAnsi="Times New Roman" w:cs="Times New Roman"/>
          <w:kern w:val="0"/>
          <w:lang w:eastAsia="en-IN"/>
        </w:rPr>
        <w:t xml:space="preserve"> = Weight tied to the upper slide (g)</w:t>
      </w:r>
    </w:p>
    <w:p w14:paraId="0B5813DB" w14:textId="77777777" w:rsidR="002868AD" w:rsidRPr="00335B90" w:rsidRDefault="002868AD" w:rsidP="00601DFE">
      <w:pPr>
        <w:pStyle w:val="ListParagraph"/>
        <w:widowControl w:val="0"/>
        <w:tabs>
          <w:tab w:val="left" w:pos="1002"/>
        </w:tabs>
        <w:autoSpaceDE w:val="0"/>
        <w:autoSpaceDN w:val="0"/>
        <w:spacing w:after="0" w:line="360" w:lineRule="auto"/>
        <w:ind w:left="0" w:right="26"/>
        <w:contextualSpacing w:val="0"/>
        <w:jc w:val="both"/>
        <w:rPr>
          <w:rFonts w:ascii="Times New Roman" w:eastAsia="Times New Roman" w:hAnsi="Times New Roman" w:cs="Times New Roman"/>
          <w:kern w:val="0"/>
          <w:lang w:eastAsia="en-IN"/>
        </w:rPr>
      </w:pPr>
      <w:r w:rsidRPr="00335B90">
        <w:rPr>
          <w:rFonts w:ascii="Times New Roman" w:eastAsia="Times New Roman" w:hAnsi="Times New Roman" w:cs="Times New Roman"/>
          <w:b/>
          <w:bCs/>
          <w:kern w:val="0"/>
          <w:lang w:eastAsia="en-IN"/>
        </w:rPr>
        <w:t>L</w:t>
      </w:r>
      <w:r w:rsidRPr="00335B90">
        <w:rPr>
          <w:rFonts w:ascii="Times New Roman" w:eastAsia="Times New Roman" w:hAnsi="Times New Roman" w:cs="Times New Roman"/>
          <w:kern w:val="0"/>
          <w:lang w:eastAsia="en-IN"/>
        </w:rPr>
        <w:t xml:space="preserve"> = Length of the glass slide (cm)</w:t>
      </w:r>
    </w:p>
    <w:p w14:paraId="4CFE648B" w14:textId="77777777" w:rsidR="002868AD" w:rsidRPr="00335B90" w:rsidRDefault="002868AD" w:rsidP="00601DFE">
      <w:pPr>
        <w:pStyle w:val="ListParagraph"/>
        <w:widowControl w:val="0"/>
        <w:tabs>
          <w:tab w:val="left" w:pos="1002"/>
        </w:tabs>
        <w:autoSpaceDE w:val="0"/>
        <w:autoSpaceDN w:val="0"/>
        <w:spacing w:after="0" w:line="360" w:lineRule="auto"/>
        <w:ind w:left="0" w:right="26"/>
        <w:contextualSpacing w:val="0"/>
        <w:jc w:val="both"/>
        <w:rPr>
          <w:rFonts w:ascii="Times New Roman" w:hAnsi="Times New Roman" w:cs="Times New Roman"/>
          <w:b/>
        </w:rPr>
      </w:pPr>
      <w:r w:rsidRPr="00335B90">
        <w:rPr>
          <w:rFonts w:ascii="Times New Roman" w:eastAsia="Times New Roman" w:hAnsi="Times New Roman" w:cs="Times New Roman"/>
          <w:b/>
          <w:bCs/>
          <w:kern w:val="0"/>
          <w:lang w:eastAsia="en-IN"/>
        </w:rPr>
        <w:t>t</w:t>
      </w:r>
      <w:r w:rsidRPr="00335B90">
        <w:rPr>
          <w:rFonts w:ascii="Times New Roman" w:eastAsia="Times New Roman" w:hAnsi="Times New Roman" w:cs="Times New Roman"/>
          <w:kern w:val="0"/>
          <w:lang w:eastAsia="en-IN"/>
        </w:rPr>
        <w:t xml:space="preserve"> = Time taken for the upper slide to separate or move (s)</w:t>
      </w:r>
    </w:p>
    <w:p w14:paraId="5663F3DF" w14:textId="77777777" w:rsidR="00A2396E" w:rsidRPr="00335B90" w:rsidRDefault="00A2396E" w:rsidP="00601DFE">
      <w:pPr>
        <w:pStyle w:val="ListParagraph"/>
        <w:widowControl w:val="0"/>
        <w:numPr>
          <w:ilvl w:val="0"/>
          <w:numId w:val="20"/>
        </w:numPr>
        <w:autoSpaceDE w:val="0"/>
        <w:autoSpaceDN w:val="0"/>
        <w:spacing w:after="0" w:line="360" w:lineRule="auto"/>
        <w:ind w:left="0"/>
        <w:contextualSpacing w:val="0"/>
        <w:jc w:val="both"/>
        <w:rPr>
          <w:rFonts w:ascii="Times New Roman" w:hAnsi="Times New Roman" w:cs="Times New Roman"/>
          <w:b/>
          <w:color w:val="000000" w:themeColor="text1"/>
        </w:rPr>
      </w:pPr>
      <w:r w:rsidRPr="00335B90">
        <w:rPr>
          <w:rFonts w:ascii="Times New Roman" w:hAnsi="Times New Roman" w:cs="Times New Roman"/>
          <w:b/>
          <w:color w:val="000000" w:themeColor="text1"/>
        </w:rPr>
        <w:t xml:space="preserve">Drug Content: </w:t>
      </w:r>
      <w:r w:rsidRPr="00335B90">
        <w:rPr>
          <w:rFonts w:ascii="Times New Roman" w:hAnsi="Times New Roman" w:cs="Times New Roman"/>
          <w:color w:val="000000" w:themeColor="text1"/>
        </w:rPr>
        <w:t xml:space="preserve">Formulation equivalent to 40 mg i.e., 10 ml of Esomeprazole was accurately taken and </w:t>
      </w:r>
      <w:r w:rsidR="001F423B" w:rsidRPr="00335B90">
        <w:rPr>
          <w:rFonts w:ascii="Times New Roman" w:hAnsi="Times New Roman" w:cs="Times New Roman"/>
          <w:color w:val="000000" w:themeColor="text1"/>
        </w:rPr>
        <w:t>transfer</w:t>
      </w:r>
      <w:r w:rsidRPr="00335B90">
        <w:rPr>
          <w:rFonts w:ascii="Times New Roman" w:hAnsi="Times New Roman" w:cs="Times New Roman"/>
          <w:color w:val="000000" w:themeColor="text1"/>
        </w:rPr>
        <w:t xml:space="preserve"> it to a 100 ml volumetric flask containing 100 ml 0.1 N HCl. Shaken vigorously for 30 min and then sonicated for 20 min and filter it. Dilution of filtrate were made with 0.1 N HCl. Absorbance of this solution was observed at 301 nm (</w:t>
      </w:r>
      <w:proofErr w:type="spellStart"/>
      <w:r w:rsidRPr="00335B90">
        <w:rPr>
          <w:rFonts w:ascii="Times New Roman" w:hAnsi="Times New Roman" w:cs="Times New Roman"/>
          <w:color w:val="000000" w:themeColor="text1"/>
        </w:rPr>
        <w:t>λmax</w:t>
      </w:r>
      <w:proofErr w:type="spellEnd"/>
      <w:r w:rsidRPr="00335B90">
        <w:rPr>
          <w:rFonts w:ascii="Times New Roman" w:hAnsi="Times New Roman" w:cs="Times New Roman"/>
          <w:color w:val="000000" w:themeColor="text1"/>
        </w:rPr>
        <w:t xml:space="preserve"> of Esomeprazole) values were substituted in the equation of calibration curve to obtain concentration.</w:t>
      </w:r>
    </w:p>
    <w:p w14:paraId="538FA7E0" w14:textId="77777777" w:rsidR="00AD2146" w:rsidRPr="00335B90" w:rsidRDefault="00AD2146" w:rsidP="00601DFE">
      <w:pPr>
        <w:pStyle w:val="ListParagraph"/>
        <w:widowControl w:val="0"/>
        <w:numPr>
          <w:ilvl w:val="0"/>
          <w:numId w:val="20"/>
        </w:numPr>
        <w:autoSpaceDE w:val="0"/>
        <w:autoSpaceDN w:val="0"/>
        <w:spacing w:after="0" w:line="360" w:lineRule="auto"/>
        <w:ind w:left="0"/>
        <w:contextualSpacing w:val="0"/>
        <w:jc w:val="both"/>
        <w:rPr>
          <w:rFonts w:ascii="Times New Roman" w:hAnsi="Times New Roman" w:cs="Times New Roman"/>
          <w:b/>
        </w:rPr>
      </w:pPr>
      <w:r w:rsidRPr="00335B90">
        <w:rPr>
          <w:rFonts w:ascii="Times New Roman" w:hAnsi="Times New Roman" w:cs="Times New Roman"/>
          <w:b/>
        </w:rPr>
        <w:t>In vitro drug release study of esomeprazole-loaded in situ hydrogel:</w:t>
      </w:r>
    </w:p>
    <w:p w14:paraId="49280B80" w14:textId="77777777" w:rsidR="00AD2146" w:rsidRPr="00335B90" w:rsidRDefault="00AD2146" w:rsidP="00601DFE">
      <w:pPr>
        <w:pStyle w:val="ListParagraph"/>
        <w:widowControl w:val="0"/>
        <w:autoSpaceDE w:val="0"/>
        <w:autoSpaceDN w:val="0"/>
        <w:spacing w:after="0" w:line="360" w:lineRule="auto"/>
        <w:ind w:left="0"/>
        <w:contextualSpacing w:val="0"/>
        <w:jc w:val="both"/>
        <w:rPr>
          <w:rFonts w:ascii="Times New Roman" w:hAnsi="Times New Roman" w:cs="Times New Roman"/>
        </w:rPr>
      </w:pPr>
      <w:r w:rsidRPr="00335B90">
        <w:rPr>
          <w:rFonts w:ascii="Times New Roman" w:hAnsi="Times New Roman" w:cs="Times New Roman"/>
        </w:rPr>
        <w:lastRenderedPageBreak/>
        <w:t xml:space="preserve">An in vitro release test was carried out in 50 ml of acidic buffer (pH 1.2) in a Franz diffusion cell. A semi-permeable membrane was used for the study. 0.5 g of hydrogel was taken and put on the cell. At regular intervals (0.5 to 6 hours), the sample was taken and </w:t>
      </w:r>
      <w:r w:rsidR="001F423B" w:rsidRPr="00335B90">
        <w:rPr>
          <w:rFonts w:ascii="Times New Roman" w:hAnsi="Times New Roman" w:cs="Times New Roman"/>
        </w:rPr>
        <w:t>analysed</w:t>
      </w:r>
      <w:r w:rsidRPr="00335B90">
        <w:rPr>
          <w:rFonts w:ascii="Times New Roman" w:hAnsi="Times New Roman" w:cs="Times New Roman"/>
        </w:rPr>
        <w:t xml:space="preserve"> at 301 nm in a spectrophotometer. Kinetic analysis was carried out for the determination of the order of reaction (using BIT software). The release data were put into kinetic models to find out the mechanism of drug release.</w:t>
      </w:r>
      <w:r w:rsidR="00E72D7A" w:rsidRPr="00335B90">
        <w:rPr>
          <w:rFonts w:ascii="Times New Roman" w:hAnsi="Times New Roman" w:cs="Times New Roman"/>
        </w:rPr>
        <w:fldChar w:fldCharType="begin"/>
      </w:r>
      <w:r w:rsidR="00601DFE" w:rsidRPr="00335B90">
        <w:rPr>
          <w:rFonts w:ascii="Times New Roman" w:hAnsi="Times New Roman" w:cs="Times New Roman"/>
        </w:rPr>
        <w:instrText xml:space="preserve"> ADDIN EN.CITE &lt;EndNote&gt;&lt;Cite&gt;&lt;Author&gt;Joshi&lt;/Author&gt;&lt;Year&gt;2025&lt;/Year&gt;&lt;RecNum&gt;730&lt;/RecNum&gt;&lt;DisplayText&gt;&lt;style face="superscript"&gt;2&lt;/style&gt;&lt;/DisplayText&gt;&lt;record&gt;&lt;rec-number&gt;730&lt;/rec-number&gt;&lt;foreign-keys&gt;&lt;key app="EN" db-id="axd0t90x1avtp8e052u5xdsbe2z555ae9spe" timestamp="1784781017"&gt;730&lt;/key&gt;&lt;/foreign-keys&gt;&lt;ref-type name="Journal Article"&gt;17&lt;/ref-type&gt;&lt;contributors&gt;&lt;authors&gt;&lt;author&gt;Joshi, V&lt;/author&gt;&lt;author&gt;Raja, MH&lt;/author&gt;&lt;author&gt;Dobhal, K&lt;/author&gt;&lt;/authors&gt;&lt;/contributors&gt;&lt;titles&gt;&lt;title&gt;Formulation and Characterization of the Esomeprazole Microsponge Loaded in-situ Gel&lt;/title&gt;&lt;secondary-title&gt;J Clin Biomed Sci&lt;/secondary-title&gt;&lt;/titles&gt;&lt;periodical&gt;&lt;full-title&gt;J Clin Biomed Sci&lt;/full-title&gt;&lt;/periodical&gt;&lt;pages&gt;204-210&lt;/pages&gt;&lt;volume&gt;15&lt;/volume&gt;&lt;number&gt;3&lt;/number&gt;&lt;dates&gt;&lt;year&gt;2025&lt;/year&gt;&lt;/dates&gt;&lt;urls&gt;&lt;/urls&gt;&lt;/record&gt;&lt;/Cite&gt;&lt;/EndNote&gt;</w:instrText>
      </w:r>
      <w:r w:rsidR="00E72D7A" w:rsidRPr="00335B90">
        <w:rPr>
          <w:rFonts w:ascii="Times New Roman" w:hAnsi="Times New Roman" w:cs="Times New Roman"/>
        </w:rPr>
        <w:fldChar w:fldCharType="separate"/>
      </w:r>
      <w:r w:rsidR="00601DFE" w:rsidRPr="00335B90">
        <w:rPr>
          <w:rFonts w:ascii="Times New Roman" w:hAnsi="Times New Roman" w:cs="Times New Roman"/>
          <w:noProof/>
          <w:vertAlign w:val="superscript"/>
        </w:rPr>
        <w:t>2</w:t>
      </w:r>
      <w:r w:rsidR="00E72D7A" w:rsidRPr="00335B90">
        <w:rPr>
          <w:rFonts w:ascii="Times New Roman" w:hAnsi="Times New Roman" w:cs="Times New Roman"/>
        </w:rPr>
        <w:fldChar w:fldCharType="end"/>
      </w:r>
    </w:p>
    <w:p w14:paraId="204E0026" w14:textId="77777777" w:rsidR="00601DFE" w:rsidRPr="00335B90" w:rsidRDefault="00601DFE" w:rsidP="00601DFE">
      <w:pPr>
        <w:pStyle w:val="ListParagraph"/>
        <w:widowControl w:val="0"/>
        <w:autoSpaceDE w:val="0"/>
        <w:autoSpaceDN w:val="0"/>
        <w:spacing w:after="0" w:line="360" w:lineRule="auto"/>
        <w:ind w:left="0"/>
        <w:contextualSpacing w:val="0"/>
        <w:jc w:val="both"/>
        <w:rPr>
          <w:rFonts w:ascii="Times New Roman" w:hAnsi="Times New Roman" w:cs="Times New Roman"/>
        </w:rPr>
      </w:pPr>
    </w:p>
    <w:p w14:paraId="6B6872B1" w14:textId="77777777" w:rsidR="00B50507" w:rsidRPr="00335B90" w:rsidRDefault="00601DFE" w:rsidP="00601DFE">
      <w:pPr>
        <w:pStyle w:val="ListParagraph"/>
        <w:widowControl w:val="0"/>
        <w:numPr>
          <w:ilvl w:val="0"/>
          <w:numId w:val="12"/>
        </w:numPr>
        <w:autoSpaceDE w:val="0"/>
        <w:autoSpaceDN w:val="0"/>
        <w:spacing w:after="0" w:line="360" w:lineRule="auto"/>
        <w:ind w:left="0"/>
        <w:contextualSpacing w:val="0"/>
        <w:jc w:val="both"/>
        <w:rPr>
          <w:rFonts w:ascii="Times New Roman" w:hAnsi="Times New Roman" w:cs="Times New Roman"/>
          <w:b/>
        </w:rPr>
      </w:pPr>
      <w:r w:rsidRPr="00335B90">
        <w:rPr>
          <w:rFonts w:ascii="Times New Roman" w:hAnsi="Times New Roman" w:cs="Times New Roman"/>
          <w:b/>
        </w:rPr>
        <w:t>Results</w:t>
      </w:r>
      <w:r w:rsidR="00986B13" w:rsidRPr="00335B90">
        <w:rPr>
          <w:rFonts w:ascii="Times New Roman" w:hAnsi="Times New Roman" w:cs="Times New Roman"/>
          <w:b/>
        </w:rPr>
        <w:t>&amp; Discussion</w:t>
      </w:r>
    </w:p>
    <w:p w14:paraId="2104D5AE" w14:textId="77777777" w:rsidR="00B50507" w:rsidRPr="00335B90" w:rsidRDefault="00093D4A" w:rsidP="00601DFE">
      <w:pPr>
        <w:pStyle w:val="ListParagraph"/>
        <w:widowControl w:val="0"/>
        <w:autoSpaceDE w:val="0"/>
        <w:autoSpaceDN w:val="0"/>
        <w:spacing w:after="0" w:line="360" w:lineRule="auto"/>
        <w:ind w:left="0"/>
        <w:contextualSpacing w:val="0"/>
        <w:jc w:val="both"/>
        <w:rPr>
          <w:rFonts w:ascii="Times New Roman" w:hAnsi="Times New Roman" w:cs="Times New Roman"/>
          <w:b/>
          <w:bCs/>
        </w:rPr>
      </w:pPr>
      <w:r w:rsidRPr="00335B90">
        <w:rPr>
          <w:rFonts w:ascii="Times New Roman" w:hAnsi="Times New Roman" w:cs="Times New Roman"/>
          <w:b/>
          <w:bCs/>
        </w:rPr>
        <w:t xml:space="preserve">3.1 </w:t>
      </w:r>
      <w:r w:rsidR="00B50507" w:rsidRPr="00335B90">
        <w:rPr>
          <w:rFonts w:ascii="Times New Roman" w:hAnsi="Times New Roman" w:cs="Times New Roman"/>
          <w:b/>
          <w:bCs/>
        </w:rPr>
        <w:t>Pre-formulation Studies</w:t>
      </w:r>
    </w:p>
    <w:p w14:paraId="518644E8" w14:textId="77777777" w:rsidR="004E2C0A" w:rsidRPr="00335B90" w:rsidRDefault="00093D4A" w:rsidP="00601DFE">
      <w:pPr>
        <w:pStyle w:val="ListParagraph"/>
        <w:widowControl w:val="0"/>
        <w:autoSpaceDE w:val="0"/>
        <w:autoSpaceDN w:val="0"/>
        <w:spacing w:after="0" w:line="360" w:lineRule="auto"/>
        <w:ind w:left="0"/>
        <w:contextualSpacing w:val="0"/>
        <w:jc w:val="both"/>
        <w:rPr>
          <w:rFonts w:ascii="Times New Roman" w:hAnsi="Times New Roman" w:cs="Times New Roman"/>
          <w:b/>
          <w:bCs/>
        </w:rPr>
      </w:pPr>
      <w:r w:rsidRPr="00335B90">
        <w:rPr>
          <w:rFonts w:ascii="Times New Roman" w:hAnsi="Times New Roman" w:cs="Times New Roman"/>
          <w:b/>
          <w:bCs/>
        </w:rPr>
        <w:t xml:space="preserve">3.1.1 </w:t>
      </w:r>
      <w:r w:rsidR="00B50507" w:rsidRPr="00335B90">
        <w:rPr>
          <w:rFonts w:ascii="Times New Roman" w:hAnsi="Times New Roman" w:cs="Times New Roman"/>
          <w:b/>
          <w:bCs/>
        </w:rPr>
        <w:t>Organoleptic Properties of the Drug</w:t>
      </w:r>
    </w:p>
    <w:p w14:paraId="270E6A2D" w14:textId="77777777" w:rsidR="004E2C0A" w:rsidRPr="00335B90" w:rsidRDefault="004E2C0A" w:rsidP="00601DFE">
      <w:pPr>
        <w:pStyle w:val="ListParagraph"/>
        <w:widowControl w:val="0"/>
        <w:autoSpaceDE w:val="0"/>
        <w:autoSpaceDN w:val="0"/>
        <w:spacing w:after="0" w:line="360" w:lineRule="auto"/>
        <w:ind w:left="0"/>
        <w:contextualSpacing w:val="0"/>
        <w:jc w:val="both"/>
        <w:rPr>
          <w:rFonts w:ascii="Times New Roman" w:hAnsi="Times New Roman" w:cs="Times New Roman"/>
          <w:b/>
          <w:bCs/>
        </w:rPr>
      </w:pPr>
      <w:r w:rsidRPr="00335B90">
        <w:rPr>
          <w:rFonts w:ascii="Times New Roman" w:hAnsi="Times New Roman" w:cs="Times New Roman"/>
          <w:b/>
        </w:rPr>
        <w:t>Table</w:t>
      </w:r>
      <w:proofErr w:type="gramStart"/>
      <w:r w:rsidRPr="00335B90">
        <w:rPr>
          <w:rFonts w:ascii="Times New Roman" w:hAnsi="Times New Roman" w:cs="Times New Roman"/>
          <w:b/>
        </w:rPr>
        <w:t>2:Organolepticpropertiesof</w:t>
      </w:r>
      <w:r w:rsidRPr="00335B90">
        <w:rPr>
          <w:rFonts w:ascii="Times New Roman" w:hAnsi="Times New Roman" w:cs="Times New Roman"/>
          <w:b/>
          <w:spacing w:val="-4"/>
        </w:rPr>
        <w:t>the</w:t>
      </w:r>
      <w:proofErr w:type="gramEnd"/>
      <w:r w:rsidRPr="00335B90">
        <w:rPr>
          <w:rFonts w:ascii="Times New Roman" w:hAnsi="Times New Roman" w:cs="Times New Roman"/>
          <w:b/>
          <w:spacing w:val="-4"/>
        </w:rPr>
        <w:t xml:space="preserve"> drug</w:t>
      </w:r>
    </w:p>
    <w:tbl>
      <w:tblPr>
        <w:tblStyle w:val="TableGrid"/>
        <w:tblW w:w="0" w:type="auto"/>
        <w:tblInd w:w="175" w:type="dxa"/>
        <w:tblLook w:val="04A0" w:firstRow="1" w:lastRow="0" w:firstColumn="1" w:lastColumn="0" w:noHBand="0" w:noVBand="1"/>
      </w:tblPr>
      <w:tblGrid>
        <w:gridCol w:w="3968"/>
        <w:gridCol w:w="3968"/>
      </w:tblGrid>
      <w:tr w:rsidR="00844840" w:rsidRPr="00335B90" w14:paraId="0FDA9F72" w14:textId="77777777" w:rsidTr="00601DFE">
        <w:tc>
          <w:tcPr>
            <w:tcW w:w="3968" w:type="dxa"/>
          </w:tcPr>
          <w:p w14:paraId="6F0BF76B" w14:textId="77777777" w:rsidR="00844840" w:rsidRPr="00335B90" w:rsidRDefault="00844840" w:rsidP="00844840">
            <w:pPr>
              <w:pStyle w:val="ListParagraph"/>
              <w:widowControl w:val="0"/>
              <w:autoSpaceDE w:val="0"/>
              <w:autoSpaceDN w:val="0"/>
              <w:spacing w:line="360" w:lineRule="auto"/>
              <w:ind w:left="0"/>
              <w:contextualSpacing w:val="0"/>
              <w:jc w:val="both"/>
              <w:rPr>
                <w:rFonts w:ascii="Times New Roman" w:hAnsi="Times New Roman" w:cs="Times New Roman"/>
                <w:b/>
              </w:rPr>
            </w:pPr>
            <w:r w:rsidRPr="00335B90">
              <w:rPr>
                <w:rFonts w:ascii="Times New Roman" w:hAnsi="Times New Roman" w:cs="Times New Roman"/>
                <w:b/>
                <w:spacing w:val="-2"/>
              </w:rPr>
              <w:t>Properties</w:t>
            </w:r>
          </w:p>
        </w:tc>
        <w:tc>
          <w:tcPr>
            <w:tcW w:w="3968" w:type="dxa"/>
          </w:tcPr>
          <w:p w14:paraId="391FB11E" w14:textId="77777777" w:rsidR="00844840" w:rsidRPr="00335B90" w:rsidRDefault="00844840" w:rsidP="00844840">
            <w:pPr>
              <w:pStyle w:val="ListParagraph"/>
              <w:widowControl w:val="0"/>
              <w:autoSpaceDE w:val="0"/>
              <w:autoSpaceDN w:val="0"/>
              <w:spacing w:line="360" w:lineRule="auto"/>
              <w:ind w:left="0"/>
              <w:contextualSpacing w:val="0"/>
              <w:jc w:val="both"/>
              <w:rPr>
                <w:rFonts w:ascii="Times New Roman" w:hAnsi="Times New Roman" w:cs="Times New Roman"/>
                <w:b/>
              </w:rPr>
            </w:pPr>
            <w:proofErr w:type="spellStart"/>
            <w:r w:rsidRPr="00335B90">
              <w:rPr>
                <w:rFonts w:ascii="Times New Roman" w:hAnsi="Times New Roman" w:cs="Times New Roman"/>
                <w:b/>
              </w:rPr>
              <w:t>Organoleptic</w:t>
            </w:r>
            <w:r w:rsidRPr="00335B90">
              <w:rPr>
                <w:rFonts w:ascii="Times New Roman" w:hAnsi="Times New Roman" w:cs="Times New Roman"/>
                <w:b/>
                <w:spacing w:val="-2"/>
              </w:rPr>
              <w:t>properties</w:t>
            </w:r>
            <w:proofErr w:type="spellEnd"/>
          </w:p>
        </w:tc>
      </w:tr>
      <w:tr w:rsidR="00844840" w:rsidRPr="00335B90" w14:paraId="58AACF42" w14:textId="77777777" w:rsidTr="00601DFE">
        <w:tc>
          <w:tcPr>
            <w:tcW w:w="3968" w:type="dxa"/>
          </w:tcPr>
          <w:p w14:paraId="5123A032" w14:textId="77777777" w:rsidR="00844840" w:rsidRPr="00335B90" w:rsidRDefault="00844840" w:rsidP="00844840">
            <w:pPr>
              <w:pStyle w:val="ListParagraph"/>
              <w:widowControl w:val="0"/>
              <w:autoSpaceDE w:val="0"/>
              <w:autoSpaceDN w:val="0"/>
              <w:spacing w:line="360" w:lineRule="auto"/>
              <w:ind w:left="0"/>
              <w:contextualSpacing w:val="0"/>
              <w:jc w:val="both"/>
              <w:rPr>
                <w:rFonts w:ascii="Times New Roman" w:hAnsi="Times New Roman" w:cs="Times New Roman"/>
                <w:b/>
              </w:rPr>
            </w:pPr>
            <w:r w:rsidRPr="00335B90">
              <w:rPr>
                <w:rFonts w:ascii="Times New Roman" w:hAnsi="Times New Roman" w:cs="Times New Roman"/>
                <w:spacing w:val="-2"/>
              </w:rPr>
              <w:t>Description</w:t>
            </w:r>
          </w:p>
        </w:tc>
        <w:tc>
          <w:tcPr>
            <w:tcW w:w="3968" w:type="dxa"/>
          </w:tcPr>
          <w:p w14:paraId="5EC57873" w14:textId="77777777" w:rsidR="00844840" w:rsidRPr="00335B90" w:rsidRDefault="00844840" w:rsidP="00844840">
            <w:pPr>
              <w:pStyle w:val="ListParagraph"/>
              <w:widowControl w:val="0"/>
              <w:autoSpaceDE w:val="0"/>
              <w:autoSpaceDN w:val="0"/>
              <w:spacing w:line="360" w:lineRule="auto"/>
              <w:ind w:left="0"/>
              <w:contextualSpacing w:val="0"/>
              <w:jc w:val="both"/>
              <w:rPr>
                <w:rFonts w:ascii="Times New Roman" w:hAnsi="Times New Roman" w:cs="Times New Roman"/>
                <w:b/>
              </w:rPr>
            </w:pPr>
            <w:proofErr w:type="spellStart"/>
            <w:r w:rsidRPr="00335B90">
              <w:rPr>
                <w:rFonts w:ascii="Times New Roman" w:hAnsi="Times New Roman" w:cs="Times New Roman"/>
              </w:rPr>
              <w:t>Crystalline</w:t>
            </w:r>
            <w:r w:rsidRPr="00335B90">
              <w:rPr>
                <w:rFonts w:ascii="Times New Roman" w:hAnsi="Times New Roman" w:cs="Times New Roman"/>
                <w:spacing w:val="-2"/>
              </w:rPr>
              <w:t>powder</w:t>
            </w:r>
            <w:proofErr w:type="spellEnd"/>
          </w:p>
        </w:tc>
      </w:tr>
      <w:tr w:rsidR="00844840" w:rsidRPr="00335B90" w14:paraId="3338BABB" w14:textId="77777777" w:rsidTr="00601DFE">
        <w:tc>
          <w:tcPr>
            <w:tcW w:w="3968" w:type="dxa"/>
          </w:tcPr>
          <w:p w14:paraId="2BDDFE01" w14:textId="77777777" w:rsidR="00844840" w:rsidRPr="00335B90" w:rsidRDefault="00844840" w:rsidP="00844840">
            <w:pPr>
              <w:pStyle w:val="ListParagraph"/>
              <w:widowControl w:val="0"/>
              <w:autoSpaceDE w:val="0"/>
              <w:autoSpaceDN w:val="0"/>
              <w:spacing w:line="360" w:lineRule="auto"/>
              <w:ind w:left="0"/>
              <w:contextualSpacing w:val="0"/>
              <w:jc w:val="both"/>
              <w:rPr>
                <w:rFonts w:ascii="Times New Roman" w:hAnsi="Times New Roman" w:cs="Times New Roman"/>
                <w:b/>
              </w:rPr>
            </w:pPr>
            <w:proofErr w:type="spellStart"/>
            <w:r w:rsidRPr="00335B90">
              <w:rPr>
                <w:rFonts w:ascii="Times New Roman" w:hAnsi="Times New Roman" w:cs="Times New Roman"/>
                <w:spacing w:val="-2"/>
              </w:rPr>
              <w:t>Color</w:t>
            </w:r>
            <w:proofErr w:type="spellEnd"/>
          </w:p>
        </w:tc>
        <w:tc>
          <w:tcPr>
            <w:tcW w:w="3968" w:type="dxa"/>
          </w:tcPr>
          <w:p w14:paraId="7E663CD5" w14:textId="77777777" w:rsidR="00844840" w:rsidRPr="00335B90" w:rsidRDefault="00844840" w:rsidP="00844840">
            <w:pPr>
              <w:pStyle w:val="ListParagraph"/>
              <w:widowControl w:val="0"/>
              <w:autoSpaceDE w:val="0"/>
              <w:autoSpaceDN w:val="0"/>
              <w:spacing w:line="360" w:lineRule="auto"/>
              <w:ind w:left="0"/>
              <w:contextualSpacing w:val="0"/>
              <w:jc w:val="both"/>
              <w:rPr>
                <w:rFonts w:ascii="Times New Roman" w:hAnsi="Times New Roman" w:cs="Times New Roman"/>
                <w:b/>
              </w:rPr>
            </w:pPr>
            <w:r w:rsidRPr="00335B90">
              <w:rPr>
                <w:rFonts w:ascii="Times New Roman" w:hAnsi="Times New Roman" w:cs="Times New Roman"/>
              </w:rPr>
              <w:t>Pale</w:t>
            </w:r>
            <w:r w:rsidRPr="00335B90">
              <w:rPr>
                <w:rFonts w:ascii="Times New Roman" w:hAnsi="Times New Roman" w:cs="Times New Roman"/>
                <w:spacing w:val="-2"/>
              </w:rPr>
              <w:t xml:space="preserve"> yellow</w:t>
            </w:r>
          </w:p>
        </w:tc>
      </w:tr>
      <w:tr w:rsidR="00844840" w:rsidRPr="00335B90" w14:paraId="6A4FCBEA" w14:textId="77777777" w:rsidTr="00601DFE">
        <w:tc>
          <w:tcPr>
            <w:tcW w:w="3968" w:type="dxa"/>
          </w:tcPr>
          <w:p w14:paraId="22605B72" w14:textId="77777777" w:rsidR="00844840" w:rsidRPr="00335B90" w:rsidRDefault="00844840" w:rsidP="00844840">
            <w:pPr>
              <w:pStyle w:val="ListParagraph"/>
              <w:widowControl w:val="0"/>
              <w:autoSpaceDE w:val="0"/>
              <w:autoSpaceDN w:val="0"/>
              <w:spacing w:line="360" w:lineRule="auto"/>
              <w:ind w:left="0"/>
              <w:contextualSpacing w:val="0"/>
              <w:jc w:val="both"/>
              <w:rPr>
                <w:rFonts w:ascii="Times New Roman" w:hAnsi="Times New Roman" w:cs="Times New Roman"/>
                <w:b/>
              </w:rPr>
            </w:pPr>
            <w:r w:rsidRPr="00335B90">
              <w:rPr>
                <w:rFonts w:ascii="Times New Roman" w:hAnsi="Times New Roman" w:cs="Times New Roman"/>
                <w:spacing w:val="-2"/>
              </w:rPr>
              <w:t>Odour</w:t>
            </w:r>
          </w:p>
        </w:tc>
        <w:tc>
          <w:tcPr>
            <w:tcW w:w="3968" w:type="dxa"/>
          </w:tcPr>
          <w:p w14:paraId="65A0F123" w14:textId="77777777" w:rsidR="00844840" w:rsidRPr="00335B90" w:rsidRDefault="00844840" w:rsidP="00844840">
            <w:pPr>
              <w:pStyle w:val="ListParagraph"/>
              <w:widowControl w:val="0"/>
              <w:autoSpaceDE w:val="0"/>
              <w:autoSpaceDN w:val="0"/>
              <w:spacing w:line="360" w:lineRule="auto"/>
              <w:ind w:left="0"/>
              <w:contextualSpacing w:val="0"/>
              <w:jc w:val="both"/>
              <w:rPr>
                <w:rFonts w:ascii="Times New Roman" w:hAnsi="Times New Roman" w:cs="Times New Roman"/>
                <w:b/>
              </w:rPr>
            </w:pPr>
            <w:r w:rsidRPr="00335B90">
              <w:rPr>
                <w:rFonts w:ascii="Times New Roman" w:hAnsi="Times New Roman" w:cs="Times New Roman"/>
                <w:spacing w:val="-2"/>
              </w:rPr>
              <w:t>Odourless</w:t>
            </w:r>
          </w:p>
        </w:tc>
      </w:tr>
      <w:tr w:rsidR="00844840" w:rsidRPr="00335B90" w14:paraId="57BCCF30" w14:textId="77777777" w:rsidTr="00601DFE">
        <w:trPr>
          <w:trHeight w:val="58"/>
        </w:trPr>
        <w:tc>
          <w:tcPr>
            <w:tcW w:w="3968" w:type="dxa"/>
          </w:tcPr>
          <w:p w14:paraId="124EC80C" w14:textId="77777777" w:rsidR="00844840" w:rsidRPr="00335B90" w:rsidRDefault="00844840" w:rsidP="00844840">
            <w:pPr>
              <w:pStyle w:val="ListParagraph"/>
              <w:widowControl w:val="0"/>
              <w:autoSpaceDE w:val="0"/>
              <w:autoSpaceDN w:val="0"/>
              <w:spacing w:line="360" w:lineRule="auto"/>
              <w:ind w:left="0"/>
              <w:contextualSpacing w:val="0"/>
              <w:jc w:val="both"/>
              <w:rPr>
                <w:rFonts w:ascii="Times New Roman" w:hAnsi="Times New Roman" w:cs="Times New Roman"/>
                <w:b/>
              </w:rPr>
            </w:pPr>
            <w:r w:rsidRPr="00335B90">
              <w:rPr>
                <w:rFonts w:ascii="Times New Roman" w:hAnsi="Times New Roman" w:cs="Times New Roman"/>
                <w:spacing w:val="-2"/>
              </w:rPr>
              <w:t>Taste</w:t>
            </w:r>
          </w:p>
        </w:tc>
        <w:tc>
          <w:tcPr>
            <w:tcW w:w="3968" w:type="dxa"/>
          </w:tcPr>
          <w:p w14:paraId="735D2762" w14:textId="77777777" w:rsidR="00844840" w:rsidRPr="00335B90" w:rsidRDefault="00844840" w:rsidP="00844840">
            <w:pPr>
              <w:pStyle w:val="ListParagraph"/>
              <w:widowControl w:val="0"/>
              <w:autoSpaceDE w:val="0"/>
              <w:autoSpaceDN w:val="0"/>
              <w:spacing w:line="360" w:lineRule="auto"/>
              <w:ind w:left="0"/>
              <w:contextualSpacing w:val="0"/>
              <w:jc w:val="both"/>
              <w:rPr>
                <w:rFonts w:ascii="Times New Roman" w:hAnsi="Times New Roman" w:cs="Times New Roman"/>
                <w:b/>
              </w:rPr>
            </w:pPr>
            <w:r w:rsidRPr="00335B90">
              <w:rPr>
                <w:rFonts w:ascii="Times New Roman" w:hAnsi="Times New Roman" w:cs="Times New Roman"/>
                <w:spacing w:val="-2"/>
              </w:rPr>
              <w:t>Tasteless</w:t>
            </w:r>
          </w:p>
        </w:tc>
      </w:tr>
    </w:tbl>
    <w:p w14:paraId="0165568F" w14:textId="77777777" w:rsidR="00822CB3" w:rsidRPr="00335B90" w:rsidRDefault="004E1D37">
      <w:pPr>
        <w:pStyle w:val="ListParagraph"/>
        <w:widowControl w:val="0"/>
        <w:spacing w:after="0" w:line="360" w:lineRule="auto"/>
        <w:ind w:left="0"/>
        <w:jc w:val="both"/>
      </w:pPr>
      <w:r w:rsidRPr="00335B90">
        <w:rPr>
          <w:rFonts w:ascii="Times New Roman" w:hAnsi="Times New Roman"/>
        </w:rPr>
        <w:t xml:space="preserve">The observed pale-yellow, </w:t>
      </w:r>
      <w:proofErr w:type="spellStart"/>
      <w:r w:rsidRPr="00335B90">
        <w:rPr>
          <w:rFonts w:ascii="Times New Roman" w:hAnsi="Times New Roman"/>
        </w:rPr>
        <w:t>odorless</w:t>
      </w:r>
      <w:proofErr w:type="spellEnd"/>
      <w:r w:rsidRPr="00335B90">
        <w:rPr>
          <w:rFonts w:ascii="Times New Roman" w:hAnsi="Times New Roman"/>
        </w:rPr>
        <w:t xml:space="preserve"> crystalline appearance provides a preliminary identity check but should be interpreted together with instrumental analyses, because organoleptic assessment alone is not specific for chemical identity or purity. Published physicochemical characterizations of esomeprazole magnesium similarly combine visual examination with UV and FT-IR measurements, while also showing that reported appearance may vary with salt form, hydration state, and solid-state characteristics (Kanwar &amp; Gautam, 2021; Nguyen et al., 2017).</w:t>
      </w:r>
    </w:p>
    <w:p w14:paraId="27B65191" w14:textId="77777777" w:rsidR="007C7501" w:rsidRPr="00335B90" w:rsidRDefault="007C7501" w:rsidP="007C7501">
      <w:pPr>
        <w:pStyle w:val="ListParagraph"/>
        <w:widowControl w:val="0"/>
        <w:autoSpaceDE w:val="0"/>
        <w:autoSpaceDN w:val="0"/>
        <w:spacing w:after="0" w:line="360" w:lineRule="auto"/>
        <w:ind w:left="1080"/>
        <w:contextualSpacing w:val="0"/>
        <w:jc w:val="both"/>
        <w:rPr>
          <w:rFonts w:ascii="Times New Roman" w:hAnsi="Times New Roman" w:cs="Times New Roman"/>
        </w:rPr>
      </w:pPr>
    </w:p>
    <w:p w14:paraId="1863E233" w14:textId="77777777" w:rsidR="007C7501" w:rsidRPr="00335B90" w:rsidRDefault="00D12EB3" w:rsidP="00601DFE">
      <w:pPr>
        <w:pStyle w:val="ListParagraph"/>
        <w:widowControl w:val="0"/>
        <w:autoSpaceDE w:val="0"/>
        <w:autoSpaceDN w:val="0"/>
        <w:spacing w:after="0" w:line="360" w:lineRule="auto"/>
        <w:ind w:left="0"/>
        <w:contextualSpacing w:val="0"/>
        <w:jc w:val="both"/>
        <w:rPr>
          <w:rFonts w:ascii="Times New Roman" w:hAnsi="Times New Roman" w:cs="Times New Roman"/>
          <w:b/>
          <w:bCs/>
        </w:rPr>
      </w:pPr>
      <w:r w:rsidRPr="00335B90">
        <w:rPr>
          <w:rFonts w:ascii="Times New Roman" w:hAnsi="Times New Roman" w:cs="Times New Roman"/>
          <w:b/>
          <w:bCs/>
        </w:rPr>
        <w:t xml:space="preserve">3.1.2 </w:t>
      </w:r>
      <w:r w:rsidR="007C7501" w:rsidRPr="00335B90">
        <w:rPr>
          <w:rFonts w:ascii="Times New Roman" w:hAnsi="Times New Roman" w:cs="Times New Roman"/>
          <w:b/>
          <w:bCs/>
        </w:rPr>
        <w:t>Melting point</w:t>
      </w:r>
    </w:p>
    <w:p w14:paraId="4AE9782F" w14:textId="77777777" w:rsidR="005C7B91" w:rsidRPr="00335B90" w:rsidRDefault="007C7501" w:rsidP="00601DFE">
      <w:pPr>
        <w:pStyle w:val="ListParagraph"/>
        <w:widowControl w:val="0"/>
        <w:autoSpaceDE w:val="0"/>
        <w:autoSpaceDN w:val="0"/>
        <w:spacing w:after="0" w:line="360" w:lineRule="auto"/>
        <w:ind w:left="0"/>
        <w:contextualSpacing w:val="0"/>
        <w:jc w:val="both"/>
        <w:rPr>
          <w:rFonts w:ascii="Times New Roman" w:hAnsi="Times New Roman" w:cs="Times New Roman"/>
        </w:rPr>
      </w:pPr>
      <w:proofErr w:type="spellStart"/>
      <w:r w:rsidRPr="00335B90">
        <w:rPr>
          <w:rFonts w:ascii="Times New Roman" w:hAnsi="Times New Roman" w:cs="Times New Roman"/>
        </w:rPr>
        <w:t>Themeltingpointrangeofthesample</w:t>
      </w:r>
      <w:proofErr w:type="spellEnd"/>
      <w:r w:rsidRPr="00335B90">
        <w:rPr>
          <w:rFonts w:ascii="Times New Roman" w:hAnsi="Times New Roman" w:cs="Times New Roman"/>
        </w:rPr>
        <w:t xml:space="preserve"> was </w:t>
      </w:r>
      <w:proofErr w:type="spellStart"/>
      <w:r w:rsidRPr="00335B90">
        <w:rPr>
          <w:rFonts w:ascii="Times New Roman" w:hAnsi="Times New Roman" w:cs="Times New Roman"/>
        </w:rPr>
        <w:t>foundtobein</w:t>
      </w:r>
      <w:proofErr w:type="spellEnd"/>
      <w:r w:rsidRPr="00335B90">
        <w:rPr>
          <w:rFonts w:ascii="Times New Roman" w:hAnsi="Times New Roman" w:cs="Times New Roman"/>
        </w:rPr>
        <w:t xml:space="preserve"> the range of185</w:t>
      </w:r>
      <w:r w:rsidRPr="00335B90">
        <w:rPr>
          <w:rFonts w:ascii="Times New Roman" w:hAnsi="Times New Roman" w:cs="Times New Roman"/>
          <w:vertAlign w:val="superscript"/>
        </w:rPr>
        <w:t>°C – 187°</w:t>
      </w:r>
      <w:proofErr w:type="gramStart"/>
      <w:r w:rsidRPr="00335B90">
        <w:rPr>
          <w:rFonts w:ascii="Times New Roman" w:hAnsi="Times New Roman" w:cs="Times New Roman"/>
          <w:vertAlign w:val="superscript"/>
        </w:rPr>
        <w:t>C,</w:t>
      </w:r>
      <w:r w:rsidRPr="00335B90">
        <w:rPr>
          <w:rFonts w:ascii="Times New Roman" w:hAnsi="Times New Roman" w:cs="Times New Roman"/>
        </w:rPr>
        <w:t>whichisclosetostandardliteraturevalues</w:t>
      </w:r>
      <w:proofErr w:type="gramEnd"/>
      <w:r w:rsidRPr="00335B90">
        <w:rPr>
          <w:rFonts w:ascii="Times New Roman" w:hAnsi="Times New Roman" w:cs="Times New Roman"/>
        </w:rPr>
        <w:t>(185°C–189°</w:t>
      </w:r>
      <w:proofErr w:type="gramStart"/>
      <w:r w:rsidRPr="00335B90">
        <w:rPr>
          <w:rFonts w:ascii="Times New Roman" w:hAnsi="Times New Roman" w:cs="Times New Roman"/>
        </w:rPr>
        <w:t>C)reportedinthe</w:t>
      </w:r>
      <w:proofErr w:type="gramEnd"/>
      <w:r w:rsidRPr="00335B90">
        <w:rPr>
          <w:rFonts w:ascii="Times New Roman" w:hAnsi="Times New Roman" w:cs="Times New Roman"/>
        </w:rPr>
        <w:t xml:space="preserve"> Indian Pharmacopoeia. The absence of any depression in the melting point indicates that the sample does not contain any organic impurities and is suitable for formulation.</w:t>
      </w:r>
    </w:p>
    <w:p w14:paraId="79B4875D" w14:textId="77777777" w:rsidR="00822CB3" w:rsidRPr="00335B90" w:rsidRDefault="004E1D37">
      <w:pPr>
        <w:pStyle w:val="ListParagraph"/>
        <w:widowControl w:val="0"/>
        <w:spacing w:after="0" w:line="360" w:lineRule="auto"/>
        <w:ind w:left="0"/>
        <w:jc w:val="both"/>
      </w:pPr>
      <w:r w:rsidRPr="00335B90">
        <w:rPr>
          <w:rFonts w:ascii="Times New Roman" w:hAnsi="Times New Roman"/>
        </w:rPr>
        <w:t xml:space="preserve">The narrow melting range indicates relatively uniform thermal </w:t>
      </w:r>
      <w:proofErr w:type="spellStart"/>
      <w:r w:rsidRPr="00335B90">
        <w:rPr>
          <w:rFonts w:ascii="Times New Roman" w:hAnsi="Times New Roman"/>
        </w:rPr>
        <w:t>behavior</w:t>
      </w:r>
      <w:proofErr w:type="spellEnd"/>
      <w:r w:rsidRPr="00335B90">
        <w:rPr>
          <w:rFonts w:ascii="Times New Roman" w:hAnsi="Times New Roman"/>
        </w:rPr>
        <w:t xml:space="preserve">; however, agreement with a compendial range should be regarded as supportive rather than definitive evidence of purity because hydration state, polymorphism, and thermal degradation can influence the observed transition. Accordingly, the melting-point result is most appropriately interpreted </w:t>
      </w:r>
      <w:r w:rsidRPr="00335B90">
        <w:rPr>
          <w:rFonts w:ascii="Times New Roman" w:hAnsi="Times New Roman"/>
        </w:rPr>
        <w:lastRenderedPageBreak/>
        <w:t>together with spectroscopic and formulation-compatibility findings (Kanwar &amp; Gautam, 2021; Nguyen et al., 2017).</w:t>
      </w:r>
    </w:p>
    <w:p w14:paraId="1DB9ECAE" w14:textId="77777777" w:rsidR="005C7B91" w:rsidRPr="00335B90" w:rsidRDefault="005C7B91" w:rsidP="00601DFE">
      <w:pPr>
        <w:pStyle w:val="ListParagraph"/>
        <w:widowControl w:val="0"/>
        <w:autoSpaceDE w:val="0"/>
        <w:autoSpaceDN w:val="0"/>
        <w:spacing w:after="0" w:line="360" w:lineRule="auto"/>
        <w:ind w:left="0"/>
        <w:contextualSpacing w:val="0"/>
        <w:jc w:val="both"/>
        <w:rPr>
          <w:rFonts w:ascii="Times New Roman" w:hAnsi="Times New Roman" w:cs="Times New Roman"/>
        </w:rPr>
      </w:pPr>
      <w:r w:rsidRPr="00335B90">
        <w:rPr>
          <w:rFonts w:ascii="Times New Roman" w:hAnsi="Times New Roman" w:cs="Times New Roman"/>
          <w:b/>
        </w:rPr>
        <w:t>Table</w:t>
      </w:r>
      <w:proofErr w:type="gramStart"/>
      <w:r w:rsidRPr="00335B90">
        <w:rPr>
          <w:rFonts w:ascii="Times New Roman" w:hAnsi="Times New Roman" w:cs="Times New Roman"/>
          <w:b/>
        </w:rPr>
        <w:t>3:</w:t>
      </w:r>
      <w:r w:rsidRPr="00335B90">
        <w:rPr>
          <w:rFonts w:ascii="Times New Roman" w:hAnsi="Times New Roman" w:cs="Times New Roman"/>
          <w:b/>
          <w:spacing w:val="-2"/>
        </w:rPr>
        <w:t>M</w:t>
      </w:r>
      <w:r w:rsidRPr="00335B90">
        <w:rPr>
          <w:rFonts w:ascii="Times New Roman" w:hAnsi="Times New Roman" w:cs="Times New Roman"/>
          <w:b/>
        </w:rPr>
        <w:t>elting</w:t>
      </w:r>
      <w:r w:rsidRPr="00335B90">
        <w:rPr>
          <w:rFonts w:ascii="Times New Roman" w:hAnsi="Times New Roman" w:cs="Times New Roman"/>
          <w:b/>
          <w:spacing w:val="-4"/>
        </w:rPr>
        <w:t>point</w:t>
      </w:r>
      <w:proofErr w:type="gramEnd"/>
    </w:p>
    <w:tbl>
      <w:tblPr>
        <w:tblStyle w:val="TableGrid"/>
        <w:tblW w:w="8820" w:type="dxa"/>
        <w:tblInd w:w="85" w:type="dxa"/>
        <w:tblLook w:val="04A0" w:firstRow="1" w:lastRow="0" w:firstColumn="1" w:lastColumn="0" w:noHBand="0" w:noVBand="1"/>
      </w:tblPr>
      <w:tblGrid>
        <w:gridCol w:w="1620"/>
        <w:gridCol w:w="2430"/>
        <w:gridCol w:w="2430"/>
        <w:gridCol w:w="2340"/>
      </w:tblGrid>
      <w:tr w:rsidR="005C7B91" w:rsidRPr="00335B90" w14:paraId="493CFE63" w14:textId="77777777" w:rsidTr="00601DFE">
        <w:trPr>
          <w:trHeight w:val="782"/>
        </w:trPr>
        <w:tc>
          <w:tcPr>
            <w:tcW w:w="1620" w:type="dxa"/>
          </w:tcPr>
          <w:p w14:paraId="00B9864A" w14:textId="77777777" w:rsidR="005C7B91" w:rsidRPr="00335B90" w:rsidRDefault="005C7B91" w:rsidP="00601DFE">
            <w:pPr>
              <w:pStyle w:val="ListParagraph"/>
              <w:widowControl w:val="0"/>
              <w:autoSpaceDE w:val="0"/>
              <w:autoSpaceDN w:val="0"/>
              <w:spacing w:line="276" w:lineRule="auto"/>
              <w:ind w:left="0"/>
              <w:contextualSpacing w:val="0"/>
              <w:jc w:val="center"/>
              <w:rPr>
                <w:rFonts w:ascii="Times New Roman" w:hAnsi="Times New Roman" w:cs="Times New Roman"/>
              </w:rPr>
            </w:pPr>
            <w:proofErr w:type="spellStart"/>
            <w:r w:rsidRPr="00335B90">
              <w:rPr>
                <w:rFonts w:ascii="Times New Roman" w:hAnsi="Times New Roman" w:cs="Times New Roman"/>
                <w:b/>
              </w:rPr>
              <w:t>Trial</w:t>
            </w:r>
            <w:r w:rsidRPr="00335B90">
              <w:rPr>
                <w:rFonts w:ascii="Times New Roman" w:hAnsi="Times New Roman" w:cs="Times New Roman"/>
                <w:b/>
                <w:spacing w:val="-5"/>
              </w:rPr>
              <w:t>no</w:t>
            </w:r>
            <w:proofErr w:type="spellEnd"/>
            <w:r w:rsidRPr="00335B90">
              <w:rPr>
                <w:rFonts w:ascii="Times New Roman" w:hAnsi="Times New Roman" w:cs="Times New Roman"/>
                <w:b/>
                <w:spacing w:val="-5"/>
              </w:rPr>
              <w:t>.</w:t>
            </w:r>
          </w:p>
        </w:tc>
        <w:tc>
          <w:tcPr>
            <w:tcW w:w="2430" w:type="dxa"/>
          </w:tcPr>
          <w:p w14:paraId="68616566" w14:textId="77777777" w:rsidR="005C7B91" w:rsidRPr="00335B90" w:rsidRDefault="005C7B91" w:rsidP="00601DFE">
            <w:pPr>
              <w:pStyle w:val="ListParagraph"/>
              <w:widowControl w:val="0"/>
              <w:autoSpaceDE w:val="0"/>
              <w:autoSpaceDN w:val="0"/>
              <w:spacing w:line="276" w:lineRule="auto"/>
              <w:ind w:left="0"/>
              <w:contextualSpacing w:val="0"/>
              <w:jc w:val="center"/>
              <w:rPr>
                <w:rFonts w:ascii="Times New Roman" w:hAnsi="Times New Roman" w:cs="Times New Roman"/>
              </w:rPr>
            </w:pPr>
            <w:proofErr w:type="spellStart"/>
            <w:r w:rsidRPr="00335B90">
              <w:rPr>
                <w:rFonts w:ascii="Times New Roman" w:hAnsi="Times New Roman" w:cs="Times New Roman"/>
                <w:b/>
              </w:rPr>
              <w:t>Observedmelting</w:t>
            </w:r>
            <w:proofErr w:type="spellEnd"/>
            <w:r w:rsidRPr="00335B90">
              <w:rPr>
                <w:rFonts w:ascii="Times New Roman" w:hAnsi="Times New Roman" w:cs="Times New Roman"/>
                <w:b/>
              </w:rPr>
              <w:t xml:space="preserve"> point (</w:t>
            </w:r>
            <w:r w:rsidRPr="00335B90">
              <w:rPr>
                <w:rFonts w:ascii="Times New Roman" w:hAnsi="Times New Roman" w:cs="Times New Roman"/>
                <w:b/>
                <w:position w:val="8"/>
              </w:rPr>
              <w:t>o</w:t>
            </w:r>
            <w:r w:rsidRPr="00335B90">
              <w:rPr>
                <w:rFonts w:ascii="Times New Roman" w:hAnsi="Times New Roman" w:cs="Times New Roman"/>
                <w:b/>
              </w:rPr>
              <w:t>C)</w:t>
            </w:r>
          </w:p>
        </w:tc>
        <w:tc>
          <w:tcPr>
            <w:tcW w:w="2430" w:type="dxa"/>
          </w:tcPr>
          <w:p w14:paraId="7B7BF3D0" w14:textId="77777777" w:rsidR="005C7B91" w:rsidRPr="00335B90" w:rsidRDefault="005C7B91" w:rsidP="00601DFE">
            <w:pPr>
              <w:pStyle w:val="ListParagraph"/>
              <w:widowControl w:val="0"/>
              <w:autoSpaceDE w:val="0"/>
              <w:autoSpaceDN w:val="0"/>
              <w:spacing w:line="276" w:lineRule="auto"/>
              <w:ind w:left="0"/>
              <w:contextualSpacing w:val="0"/>
              <w:jc w:val="center"/>
              <w:rPr>
                <w:rFonts w:ascii="Times New Roman" w:hAnsi="Times New Roman" w:cs="Times New Roman"/>
              </w:rPr>
            </w:pPr>
            <w:proofErr w:type="spellStart"/>
            <w:r w:rsidRPr="00335B90">
              <w:rPr>
                <w:rFonts w:ascii="Times New Roman" w:hAnsi="Times New Roman" w:cs="Times New Roman"/>
                <w:b/>
              </w:rPr>
              <w:t>Standardmelting</w:t>
            </w:r>
            <w:proofErr w:type="spellEnd"/>
            <w:r w:rsidRPr="00335B90">
              <w:rPr>
                <w:rFonts w:ascii="Times New Roman" w:hAnsi="Times New Roman" w:cs="Times New Roman"/>
                <w:b/>
              </w:rPr>
              <w:t xml:space="preserve"> point (</w:t>
            </w:r>
            <w:r w:rsidRPr="00335B90">
              <w:rPr>
                <w:rFonts w:ascii="Times New Roman" w:hAnsi="Times New Roman" w:cs="Times New Roman"/>
                <w:b/>
                <w:position w:val="8"/>
              </w:rPr>
              <w:t>o</w:t>
            </w:r>
            <w:r w:rsidRPr="00335B90">
              <w:rPr>
                <w:rFonts w:ascii="Times New Roman" w:hAnsi="Times New Roman" w:cs="Times New Roman"/>
                <w:b/>
              </w:rPr>
              <w:t>C) IP</w:t>
            </w:r>
          </w:p>
        </w:tc>
        <w:tc>
          <w:tcPr>
            <w:tcW w:w="2340" w:type="dxa"/>
          </w:tcPr>
          <w:p w14:paraId="5D455E3C" w14:textId="77777777" w:rsidR="005C7B91" w:rsidRPr="00335B90" w:rsidRDefault="005C7B91" w:rsidP="00601DFE">
            <w:pPr>
              <w:pStyle w:val="ListParagraph"/>
              <w:widowControl w:val="0"/>
              <w:autoSpaceDE w:val="0"/>
              <w:autoSpaceDN w:val="0"/>
              <w:spacing w:line="276" w:lineRule="auto"/>
              <w:ind w:left="0"/>
              <w:contextualSpacing w:val="0"/>
              <w:jc w:val="center"/>
              <w:rPr>
                <w:rFonts w:ascii="Times New Roman" w:hAnsi="Times New Roman" w:cs="Times New Roman"/>
              </w:rPr>
            </w:pPr>
            <w:r w:rsidRPr="00335B90">
              <w:rPr>
                <w:rFonts w:ascii="Times New Roman" w:hAnsi="Times New Roman" w:cs="Times New Roman"/>
                <w:b/>
                <w:spacing w:val="-2"/>
              </w:rPr>
              <w:t>Inference</w:t>
            </w:r>
          </w:p>
        </w:tc>
      </w:tr>
      <w:tr w:rsidR="005C7B91" w:rsidRPr="00335B90" w14:paraId="10DF15F9" w14:textId="77777777" w:rsidTr="00601DFE">
        <w:trPr>
          <w:trHeight w:val="440"/>
        </w:trPr>
        <w:tc>
          <w:tcPr>
            <w:tcW w:w="1620" w:type="dxa"/>
          </w:tcPr>
          <w:p w14:paraId="43F7E698" w14:textId="77777777" w:rsidR="005C7B91" w:rsidRPr="00335B90" w:rsidRDefault="005C7B91" w:rsidP="00601DFE">
            <w:pPr>
              <w:pStyle w:val="ListParagraph"/>
              <w:widowControl w:val="0"/>
              <w:autoSpaceDE w:val="0"/>
              <w:autoSpaceDN w:val="0"/>
              <w:spacing w:line="276" w:lineRule="auto"/>
              <w:ind w:left="0"/>
              <w:contextualSpacing w:val="0"/>
              <w:jc w:val="both"/>
              <w:rPr>
                <w:rFonts w:ascii="Times New Roman" w:hAnsi="Times New Roman" w:cs="Times New Roman"/>
              </w:rPr>
            </w:pPr>
            <w:r w:rsidRPr="00335B90">
              <w:rPr>
                <w:rFonts w:ascii="Times New Roman" w:hAnsi="Times New Roman" w:cs="Times New Roman"/>
                <w:spacing w:val="-10"/>
              </w:rPr>
              <w:t>1</w:t>
            </w:r>
          </w:p>
        </w:tc>
        <w:tc>
          <w:tcPr>
            <w:tcW w:w="2430" w:type="dxa"/>
          </w:tcPr>
          <w:p w14:paraId="18562BC4" w14:textId="77777777" w:rsidR="005C7B91" w:rsidRPr="00335B90" w:rsidRDefault="005C7B91" w:rsidP="00601DFE">
            <w:pPr>
              <w:pStyle w:val="ListParagraph"/>
              <w:widowControl w:val="0"/>
              <w:autoSpaceDE w:val="0"/>
              <w:autoSpaceDN w:val="0"/>
              <w:spacing w:line="276" w:lineRule="auto"/>
              <w:ind w:left="0"/>
              <w:contextualSpacing w:val="0"/>
              <w:jc w:val="both"/>
              <w:rPr>
                <w:rFonts w:ascii="Times New Roman" w:hAnsi="Times New Roman" w:cs="Times New Roman"/>
              </w:rPr>
            </w:pPr>
            <w:r w:rsidRPr="00335B90">
              <w:rPr>
                <w:rFonts w:ascii="Times New Roman" w:hAnsi="Times New Roman" w:cs="Times New Roman"/>
                <w:spacing w:val="-5"/>
              </w:rPr>
              <w:t>185</w:t>
            </w:r>
          </w:p>
        </w:tc>
        <w:tc>
          <w:tcPr>
            <w:tcW w:w="2430" w:type="dxa"/>
          </w:tcPr>
          <w:p w14:paraId="3CD9A9D0" w14:textId="77777777" w:rsidR="005C7B91" w:rsidRPr="00335B90" w:rsidRDefault="005C7B91" w:rsidP="00601DFE">
            <w:pPr>
              <w:pStyle w:val="ListParagraph"/>
              <w:widowControl w:val="0"/>
              <w:autoSpaceDE w:val="0"/>
              <w:autoSpaceDN w:val="0"/>
              <w:spacing w:line="276" w:lineRule="auto"/>
              <w:ind w:left="0"/>
              <w:contextualSpacing w:val="0"/>
              <w:jc w:val="both"/>
              <w:rPr>
                <w:rFonts w:ascii="Times New Roman" w:hAnsi="Times New Roman" w:cs="Times New Roman"/>
              </w:rPr>
            </w:pPr>
            <w:r w:rsidRPr="00335B90">
              <w:rPr>
                <w:rFonts w:ascii="Times New Roman" w:hAnsi="Times New Roman" w:cs="Times New Roman"/>
              </w:rPr>
              <w:t>184-189</w:t>
            </w:r>
          </w:p>
        </w:tc>
        <w:tc>
          <w:tcPr>
            <w:tcW w:w="2340" w:type="dxa"/>
          </w:tcPr>
          <w:p w14:paraId="05545F77" w14:textId="77777777" w:rsidR="005C7B91" w:rsidRPr="00335B90" w:rsidRDefault="005C7B91" w:rsidP="00601DFE">
            <w:pPr>
              <w:pStyle w:val="ListParagraph"/>
              <w:widowControl w:val="0"/>
              <w:autoSpaceDE w:val="0"/>
              <w:autoSpaceDN w:val="0"/>
              <w:spacing w:line="276" w:lineRule="auto"/>
              <w:ind w:left="0"/>
              <w:contextualSpacing w:val="0"/>
              <w:jc w:val="both"/>
              <w:rPr>
                <w:rFonts w:ascii="Times New Roman" w:hAnsi="Times New Roman" w:cs="Times New Roman"/>
              </w:rPr>
            </w:pPr>
            <w:r w:rsidRPr="00335B90">
              <w:rPr>
                <w:rFonts w:ascii="Times New Roman" w:hAnsi="Times New Roman" w:cs="Times New Roman"/>
              </w:rPr>
              <w:t xml:space="preserve">The </w:t>
            </w:r>
            <w:proofErr w:type="spellStart"/>
            <w:r w:rsidRPr="00335B90">
              <w:rPr>
                <w:rFonts w:ascii="Times New Roman" w:hAnsi="Times New Roman" w:cs="Times New Roman"/>
              </w:rPr>
              <w:t>sampleis</w:t>
            </w:r>
            <w:r w:rsidRPr="00335B90">
              <w:rPr>
                <w:rFonts w:ascii="Times New Roman" w:hAnsi="Times New Roman" w:cs="Times New Roman"/>
                <w:spacing w:val="-4"/>
              </w:rPr>
              <w:t>pure</w:t>
            </w:r>
            <w:proofErr w:type="spellEnd"/>
            <w:r w:rsidRPr="00335B90">
              <w:rPr>
                <w:rFonts w:ascii="Times New Roman" w:hAnsi="Times New Roman" w:cs="Times New Roman"/>
                <w:spacing w:val="-4"/>
              </w:rPr>
              <w:t>.</w:t>
            </w:r>
          </w:p>
        </w:tc>
      </w:tr>
      <w:tr w:rsidR="005C7B91" w:rsidRPr="00335B90" w14:paraId="713285C0" w14:textId="77777777" w:rsidTr="00601DFE">
        <w:trPr>
          <w:trHeight w:val="440"/>
        </w:trPr>
        <w:tc>
          <w:tcPr>
            <w:tcW w:w="1620" w:type="dxa"/>
          </w:tcPr>
          <w:p w14:paraId="595ABEB5" w14:textId="77777777" w:rsidR="005C7B91" w:rsidRPr="00335B90" w:rsidRDefault="005C7B91" w:rsidP="00601DFE">
            <w:pPr>
              <w:pStyle w:val="ListParagraph"/>
              <w:widowControl w:val="0"/>
              <w:autoSpaceDE w:val="0"/>
              <w:autoSpaceDN w:val="0"/>
              <w:spacing w:line="276" w:lineRule="auto"/>
              <w:ind w:left="0"/>
              <w:contextualSpacing w:val="0"/>
              <w:jc w:val="both"/>
              <w:rPr>
                <w:rFonts w:ascii="Times New Roman" w:hAnsi="Times New Roman" w:cs="Times New Roman"/>
              </w:rPr>
            </w:pPr>
            <w:r w:rsidRPr="00335B90">
              <w:rPr>
                <w:rFonts w:ascii="Times New Roman" w:hAnsi="Times New Roman" w:cs="Times New Roman"/>
                <w:spacing w:val="-10"/>
              </w:rPr>
              <w:t>2</w:t>
            </w:r>
          </w:p>
        </w:tc>
        <w:tc>
          <w:tcPr>
            <w:tcW w:w="2430" w:type="dxa"/>
          </w:tcPr>
          <w:p w14:paraId="09530A03" w14:textId="77777777" w:rsidR="005C7B91" w:rsidRPr="00335B90" w:rsidRDefault="005C7B91" w:rsidP="00601DFE">
            <w:pPr>
              <w:pStyle w:val="ListParagraph"/>
              <w:widowControl w:val="0"/>
              <w:autoSpaceDE w:val="0"/>
              <w:autoSpaceDN w:val="0"/>
              <w:spacing w:line="276" w:lineRule="auto"/>
              <w:ind w:left="0"/>
              <w:contextualSpacing w:val="0"/>
              <w:jc w:val="both"/>
              <w:rPr>
                <w:rFonts w:ascii="Times New Roman" w:hAnsi="Times New Roman" w:cs="Times New Roman"/>
              </w:rPr>
            </w:pPr>
            <w:r w:rsidRPr="00335B90">
              <w:rPr>
                <w:rFonts w:ascii="Times New Roman" w:hAnsi="Times New Roman" w:cs="Times New Roman"/>
                <w:spacing w:val="-5"/>
              </w:rPr>
              <w:t>187</w:t>
            </w:r>
          </w:p>
        </w:tc>
        <w:tc>
          <w:tcPr>
            <w:tcW w:w="2430" w:type="dxa"/>
          </w:tcPr>
          <w:p w14:paraId="51B3C9EA" w14:textId="77777777" w:rsidR="005C7B91" w:rsidRPr="00335B90" w:rsidRDefault="005C7B91" w:rsidP="00601DFE">
            <w:pPr>
              <w:pStyle w:val="ListParagraph"/>
              <w:widowControl w:val="0"/>
              <w:autoSpaceDE w:val="0"/>
              <w:autoSpaceDN w:val="0"/>
              <w:spacing w:line="276" w:lineRule="auto"/>
              <w:ind w:left="0"/>
              <w:contextualSpacing w:val="0"/>
              <w:jc w:val="both"/>
              <w:rPr>
                <w:rFonts w:ascii="Times New Roman" w:hAnsi="Times New Roman" w:cs="Times New Roman"/>
              </w:rPr>
            </w:pPr>
            <w:r w:rsidRPr="00335B90">
              <w:rPr>
                <w:rFonts w:ascii="Times New Roman" w:hAnsi="Times New Roman" w:cs="Times New Roman"/>
              </w:rPr>
              <w:t>184-189</w:t>
            </w:r>
          </w:p>
        </w:tc>
        <w:tc>
          <w:tcPr>
            <w:tcW w:w="2340" w:type="dxa"/>
          </w:tcPr>
          <w:p w14:paraId="7955F204" w14:textId="77777777" w:rsidR="005C7B91" w:rsidRPr="00335B90" w:rsidRDefault="005C7B91" w:rsidP="00601DFE">
            <w:pPr>
              <w:pStyle w:val="ListParagraph"/>
              <w:widowControl w:val="0"/>
              <w:autoSpaceDE w:val="0"/>
              <w:autoSpaceDN w:val="0"/>
              <w:spacing w:line="276" w:lineRule="auto"/>
              <w:ind w:left="0"/>
              <w:contextualSpacing w:val="0"/>
              <w:jc w:val="both"/>
              <w:rPr>
                <w:rFonts w:ascii="Times New Roman" w:hAnsi="Times New Roman" w:cs="Times New Roman"/>
              </w:rPr>
            </w:pPr>
            <w:r w:rsidRPr="00335B90">
              <w:rPr>
                <w:rFonts w:ascii="Times New Roman" w:hAnsi="Times New Roman" w:cs="Times New Roman"/>
              </w:rPr>
              <w:t xml:space="preserve">The </w:t>
            </w:r>
            <w:proofErr w:type="spellStart"/>
            <w:r w:rsidRPr="00335B90">
              <w:rPr>
                <w:rFonts w:ascii="Times New Roman" w:hAnsi="Times New Roman" w:cs="Times New Roman"/>
              </w:rPr>
              <w:t>sampleis</w:t>
            </w:r>
            <w:r w:rsidRPr="00335B90">
              <w:rPr>
                <w:rFonts w:ascii="Times New Roman" w:hAnsi="Times New Roman" w:cs="Times New Roman"/>
                <w:spacing w:val="-4"/>
              </w:rPr>
              <w:t>pure</w:t>
            </w:r>
            <w:proofErr w:type="spellEnd"/>
            <w:r w:rsidRPr="00335B90">
              <w:rPr>
                <w:rFonts w:ascii="Times New Roman" w:hAnsi="Times New Roman" w:cs="Times New Roman"/>
                <w:spacing w:val="-4"/>
              </w:rPr>
              <w:t>.</w:t>
            </w:r>
          </w:p>
        </w:tc>
      </w:tr>
      <w:tr w:rsidR="005C7B91" w:rsidRPr="00335B90" w14:paraId="5B1BB07D" w14:textId="77777777" w:rsidTr="00601DFE">
        <w:trPr>
          <w:trHeight w:val="350"/>
        </w:trPr>
        <w:tc>
          <w:tcPr>
            <w:tcW w:w="1620" w:type="dxa"/>
          </w:tcPr>
          <w:p w14:paraId="3A421228" w14:textId="77777777" w:rsidR="005C7B91" w:rsidRPr="00335B90" w:rsidRDefault="005C7B91" w:rsidP="00601DFE">
            <w:pPr>
              <w:pStyle w:val="ListParagraph"/>
              <w:widowControl w:val="0"/>
              <w:autoSpaceDE w:val="0"/>
              <w:autoSpaceDN w:val="0"/>
              <w:spacing w:line="276" w:lineRule="auto"/>
              <w:ind w:left="0"/>
              <w:contextualSpacing w:val="0"/>
              <w:jc w:val="both"/>
              <w:rPr>
                <w:rFonts w:ascii="Times New Roman" w:hAnsi="Times New Roman" w:cs="Times New Roman"/>
              </w:rPr>
            </w:pPr>
            <w:r w:rsidRPr="00335B90">
              <w:rPr>
                <w:rFonts w:ascii="Times New Roman" w:hAnsi="Times New Roman" w:cs="Times New Roman"/>
                <w:spacing w:val="-10"/>
              </w:rPr>
              <w:t>3</w:t>
            </w:r>
          </w:p>
        </w:tc>
        <w:tc>
          <w:tcPr>
            <w:tcW w:w="2430" w:type="dxa"/>
          </w:tcPr>
          <w:p w14:paraId="13BF68AB" w14:textId="77777777" w:rsidR="005C7B91" w:rsidRPr="00335B90" w:rsidRDefault="005C7B91" w:rsidP="00601DFE">
            <w:pPr>
              <w:pStyle w:val="ListParagraph"/>
              <w:widowControl w:val="0"/>
              <w:autoSpaceDE w:val="0"/>
              <w:autoSpaceDN w:val="0"/>
              <w:spacing w:line="276" w:lineRule="auto"/>
              <w:ind w:left="0"/>
              <w:contextualSpacing w:val="0"/>
              <w:jc w:val="both"/>
              <w:rPr>
                <w:rFonts w:ascii="Times New Roman" w:hAnsi="Times New Roman" w:cs="Times New Roman"/>
              </w:rPr>
            </w:pPr>
            <w:r w:rsidRPr="00335B90">
              <w:rPr>
                <w:rFonts w:ascii="Times New Roman" w:hAnsi="Times New Roman" w:cs="Times New Roman"/>
                <w:spacing w:val="-5"/>
              </w:rPr>
              <w:t>185</w:t>
            </w:r>
          </w:p>
        </w:tc>
        <w:tc>
          <w:tcPr>
            <w:tcW w:w="2430" w:type="dxa"/>
          </w:tcPr>
          <w:p w14:paraId="311F1D52" w14:textId="77777777" w:rsidR="005C7B91" w:rsidRPr="00335B90" w:rsidRDefault="005C7B91" w:rsidP="00601DFE">
            <w:pPr>
              <w:pStyle w:val="ListParagraph"/>
              <w:widowControl w:val="0"/>
              <w:autoSpaceDE w:val="0"/>
              <w:autoSpaceDN w:val="0"/>
              <w:spacing w:line="276" w:lineRule="auto"/>
              <w:ind w:left="0"/>
              <w:contextualSpacing w:val="0"/>
              <w:jc w:val="both"/>
              <w:rPr>
                <w:rFonts w:ascii="Times New Roman" w:hAnsi="Times New Roman" w:cs="Times New Roman"/>
              </w:rPr>
            </w:pPr>
            <w:r w:rsidRPr="00335B90">
              <w:rPr>
                <w:rFonts w:ascii="Times New Roman" w:hAnsi="Times New Roman" w:cs="Times New Roman"/>
              </w:rPr>
              <w:t>184-189</w:t>
            </w:r>
          </w:p>
        </w:tc>
        <w:tc>
          <w:tcPr>
            <w:tcW w:w="2340" w:type="dxa"/>
          </w:tcPr>
          <w:p w14:paraId="11B4AB48" w14:textId="77777777" w:rsidR="005C7B91" w:rsidRPr="00335B90" w:rsidRDefault="005C7B91" w:rsidP="00601DFE">
            <w:pPr>
              <w:pStyle w:val="ListParagraph"/>
              <w:widowControl w:val="0"/>
              <w:autoSpaceDE w:val="0"/>
              <w:autoSpaceDN w:val="0"/>
              <w:spacing w:line="276" w:lineRule="auto"/>
              <w:ind w:left="0"/>
              <w:contextualSpacing w:val="0"/>
              <w:jc w:val="both"/>
              <w:rPr>
                <w:rFonts w:ascii="Times New Roman" w:hAnsi="Times New Roman" w:cs="Times New Roman"/>
              </w:rPr>
            </w:pPr>
            <w:r w:rsidRPr="00335B90">
              <w:rPr>
                <w:rFonts w:ascii="Times New Roman" w:hAnsi="Times New Roman" w:cs="Times New Roman"/>
              </w:rPr>
              <w:t xml:space="preserve">The </w:t>
            </w:r>
            <w:proofErr w:type="spellStart"/>
            <w:r w:rsidRPr="00335B90">
              <w:rPr>
                <w:rFonts w:ascii="Times New Roman" w:hAnsi="Times New Roman" w:cs="Times New Roman"/>
              </w:rPr>
              <w:t>sampleis</w:t>
            </w:r>
            <w:r w:rsidRPr="00335B90">
              <w:rPr>
                <w:rFonts w:ascii="Times New Roman" w:hAnsi="Times New Roman" w:cs="Times New Roman"/>
                <w:spacing w:val="-4"/>
              </w:rPr>
              <w:t>pure</w:t>
            </w:r>
            <w:proofErr w:type="spellEnd"/>
            <w:r w:rsidRPr="00335B90">
              <w:rPr>
                <w:rFonts w:ascii="Times New Roman" w:hAnsi="Times New Roman" w:cs="Times New Roman"/>
                <w:spacing w:val="-4"/>
              </w:rPr>
              <w:t>.</w:t>
            </w:r>
          </w:p>
        </w:tc>
      </w:tr>
    </w:tbl>
    <w:p w14:paraId="504E8240" w14:textId="77777777" w:rsidR="00452801" w:rsidRPr="00335B90" w:rsidRDefault="00452801" w:rsidP="00452801">
      <w:pPr>
        <w:pStyle w:val="ListParagraph"/>
        <w:widowControl w:val="0"/>
        <w:autoSpaceDE w:val="0"/>
        <w:autoSpaceDN w:val="0"/>
        <w:spacing w:after="0" w:line="360" w:lineRule="auto"/>
        <w:ind w:left="1080"/>
        <w:contextualSpacing w:val="0"/>
        <w:jc w:val="both"/>
        <w:rPr>
          <w:rFonts w:ascii="Times New Roman" w:hAnsi="Times New Roman" w:cs="Times New Roman"/>
          <w:b/>
          <w:bCs/>
        </w:rPr>
      </w:pPr>
    </w:p>
    <w:p w14:paraId="6EE7BF18" w14:textId="77777777" w:rsidR="00452801" w:rsidRPr="00335B90" w:rsidRDefault="00452801" w:rsidP="00601DFE">
      <w:pPr>
        <w:pStyle w:val="ListParagraph"/>
        <w:widowControl w:val="0"/>
        <w:autoSpaceDE w:val="0"/>
        <w:autoSpaceDN w:val="0"/>
        <w:spacing w:after="0" w:line="360" w:lineRule="auto"/>
        <w:ind w:left="0"/>
        <w:contextualSpacing w:val="0"/>
        <w:jc w:val="both"/>
        <w:rPr>
          <w:rFonts w:ascii="Times New Roman" w:hAnsi="Times New Roman" w:cs="Times New Roman"/>
          <w:b/>
          <w:bCs/>
        </w:rPr>
      </w:pPr>
      <w:r w:rsidRPr="00335B90">
        <w:rPr>
          <w:rFonts w:ascii="Times New Roman" w:hAnsi="Times New Roman" w:cs="Times New Roman"/>
          <w:b/>
          <w:bCs/>
        </w:rPr>
        <w:t>3.1.3 Determination of absorption maxima (</w:t>
      </w:r>
      <w:r w:rsidRPr="00335B90">
        <w:rPr>
          <w:rFonts w:ascii="Cambria Math" w:hAnsi="Cambria Math" w:cs="Cambria Math"/>
          <w:b/>
          <w:bCs/>
        </w:rPr>
        <w:t>𝜆𝑚𝑎𝑥</w:t>
      </w:r>
      <w:r w:rsidRPr="00335B90">
        <w:rPr>
          <w:rFonts w:ascii="Times New Roman" w:hAnsi="Times New Roman" w:cs="Times New Roman"/>
          <w:b/>
          <w:bCs/>
        </w:rPr>
        <w:t>):</w:t>
      </w:r>
    </w:p>
    <w:p w14:paraId="4B9AE07F" w14:textId="77777777" w:rsidR="00452801" w:rsidRPr="00335B90" w:rsidRDefault="00452801" w:rsidP="00601DFE">
      <w:pPr>
        <w:pStyle w:val="ListParagraph"/>
        <w:widowControl w:val="0"/>
        <w:autoSpaceDE w:val="0"/>
        <w:autoSpaceDN w:val="0"/>
        <w:spacing w:after="0" w:line="360" w:lineRule="auto"/>
        <w:ind w:left="0"/>
        <w:contextualSpacing w:val="0"/>
        <w:jc w:val="both"/>
        <w:rPr>
          <w:rFonts w:ascii="Times New Roman" w:hAnsi="Times New Roman" w:cs="Times New Roman"/>
          <w:b/>
          <w:bCs/>
        </w:rPr>
      </w:pPr>
      <w:r w:rsidRPr="00335B90">
        <w:rPr>
          <w:rFonts w:ascii="Times New Roman" w:hAnsi="Times New Roman" w:cs="Times New Roman"/>
        </w:rPr>
        <w:t xml:space="preserve">The absorption maxima </w:t>
      </w:r>
      <w:r w:rsidRPr="00335B90">
        <w:rPr>
          <w:rFonts w:ascii="Times New Roman" w:hAnsi="Times New Roman" w:cs="Times New Roman"/>
          <w:bCs/>
        </w:rPr>
        <w:t>(</w:t>
      </w:r>
      <w:r w:rsidRPr="00335B90">
        <w:rPr>
          <w:rFonts w:ascii="Cambria Math" w:hAnsi="Cambria Math" w:cs="Cambria Math"/>
          <w:bCs/>
        </w:rPr>
        <w:t>𝜆𝑚𝑎𝑥</w:t>
      </w:r>
      <w:r w:rsidRPr="00335B90">
        <w:rPr>
          <w:rFonts w:ascii="Times New Roman" w:hAnsi="Times New Roman" w:cs="Times New Roman"/>
          <w:bCs/>
        </w:rPr>
        <w:t>)</w:t>
      </w:r>
      <w:r w:rsidRPr="00335B90">
        <w:rPr>
          <w:rFonts w:ascii="Times New Roman" w:hAnsi="Times New Roman" w:cs="Times New Roman"/>
        </w:rPr>
        <w:t xml:space="preserve">of Esomeprazole </w:t>
      </w:r>
      <w:r w:rsidR="0013565E" w:rsidRPr="00335B90">
        <w:rPr>
          <w:rFonts w:ascii="Times New Roman" w:hAnsi="Times New Roman" w:cs="Times New Roman"/>
        </w:rPr>
        <w:t>were</w:t>
      </w:r>
      <w:r w:rsidRPr="00335B90">
        <w:rPr>
          <w:rFonts w:ascii="Times New Roman" w:hAnsi="Times New Roman" w:cs="Times New Roman"/>
        </w:rPr>
        <w:t xml:space="preserve"> found out to be </w:t>
      </w:r>
      <w:r w:rsidRPr="00335B90">
        <w:rPr>
          <w:rFonts w:ascii="Times New Roman" w:hAnsi="Times New Roman" w:cs="Times New Roman"/>
          <w:b/>
        </w:rPr>
        <w:t>301 nm.</w:t>
      </w:r>
    </w:p>
    <w:p w14:paraId="0FA34DD1" w14:textId="77777777" w:rsidR="00822CB3" w:rsidRPr="00335B90" w:rsidRDefault="004E1D37">
      <w:pPr>
        <w:pStyle w:val="ListParagraph"/>
        <w:widowControl w:val="0"/>
        <w:spacing w:after="0" w:line="360" w:lineRule="auto"/>
        <w:ind w:left="0"/>
        <w:jc w:val="both"/>
      </w:pPr>
      <w:r w:rsidRPr="00335B90">
        <w:rPr>
          <w:rFonts w:ascii="Times New Roman" w:hAnsi="Times New Roman"/>
        </w:rPr>
        <w:t>The measured absorption maximum at 301 nm is consistent with published UV spectrophotometric methods and independent physicochemical characterization of esomeprazole magnesium. This agreement supports the use of 301 nm for subsequent assay and release measurements, provided that calibration linearity, blank interference, and solution stability are controlled in the selected analytical medium (Kanwar &amp; Gautam, 2021; Nguyen et al., 2017; Prabu et al., 2008).</w:t>
      </w:r>
    </w:p>
    <w:p w14:paraId="06ED1110" w14:textId="77777777" w:rsidR="0013565E" w:rsidRPr="00335B90" w:rsidRDefault="0013565E" w:rsidP="0013565E">
      <w:pPr>
        <w:pStyle w:val="ListParagraph"/>
        <w:keepNext/>
        <w:spacing w:after="0" w:line="360" w:lineRule="auto"/>
        <w:ind w:left="1080"/>
        <w:jc w:val="center"/>
        <w:rPr>
          <w:rFonts w:ascii="Times New Roman" w:hAnsi="Times New Roman" w:cs="Times New Roman"/>
        </w:rPr>
      </w:pPr>
      <w:r w:rsidRPr="00335B90">
        <w:rPr>
          <w:rFonts w:ascii="Times New Roman" w:hAnsi="Times New Roman" w:cs="Times New Roman"/>
          <w:noProof/>
          <w:lang w:val="en-US"/>
        </w:rPr>
        <w:drawing>
          <wp:inline distT="0" distB="0" distL="0" distR="0" wp14:anchorId="604B4F92" wp14:editId="44387633">
            <wp:extent cx="3276600" cy="2095500"/>
            <wp:effectExtent l="0" t="0" r="0" b="0"/>
            <wp:docPr id="6984936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99507" cy="2110150"/>
                    </a:xfrm>
                    <a:prstGeom prst="rect">
                      <a:avLst/>
                    </a:prstGeom>
                    <a:noFill/>
                    <a:ln>
                      <a:noFill/>
                    </a:ln>
                  </pic:spPr>
                </pic:pic>
              </a:graphicData>
            </a:graphic>
          </wp:inline>
        </w:drawing>
      </w:r>
    </w:p>
    <w:p w14:paraId="4FB446E3" w14:textId="77777777" w:rsidR="00A865D8" w:rsidRPr="00335B90" w:rsidRDefault="0013565E" w:rsidP="00601DFE">
      <w:pPr>
        <w:pStyle w:val="Caption"/>
        <w:spacing w:after="0"/>
        <w:jc w:val="center"/>
        <w:rPr>
          <w:rFonts w:ascii="Times New Roman" w:hAnsi="Times New Roman" w:cs="Times New Roman"/>
          <w:b/>
          <w:bCs/>
          <w:i w:val="0"/>
          <w:iCs w:val="0"/>
          <w:sz w:val="24"/>
          <w:szCs w:val="24"/>
        </w:rPr>
      </w:pPr>
      <w:r w:rsidRPr="00335B90">
        <w:rPr>
          <w:rFonts w:ascii="Times New Roman" w:hAnsi="Times New Roman" w:cs="Times New Roman"/>
          <w:b/>
          <w:bCs/>
          <w:i w:val="0"/>
          <w:iCs w:val="0"/>
          <w:sz w:val="24"/>
          <w:szCs w:val="24"/>
        </w:rPr>
        <w:t xml:space="preserve">Figure </w:t>
      </w:r>
      <w:r w:rsidR="00E72D7A" w:rsidRPr="00335B90">
        <w:rPr>
          <w:rFonts w:ascii="Times New Roman" w:hAnsi="Times New Roman" w:cs="Times New Roman"/>
          <w:b/>
          <w:bCs/>
          <w:i w:val="0"/>
          <w:iCs w:val="0"/>
          <w:sz w:val="24"/>
          <w:szCs w:val="24"/>
        </w:rPr>
        <w:fldChar w:fldCharType="begin"/>
      </w:r>
      <w:r w:rsidRPr="00335B90">
        <w:rPr>
          <w:rFonts w:ascii="Times New Roman" w:hAnsi="Times New Roman" w:cs="Times New Roman"/>
          <w:b/>
          <w:bCs/>
          <w:i w:val="0"/>
          <w:iCs w:val="0"/>
          <w:sz w:val="24"/>
          <w:szCs w:val="24"/>
        </w:rPr>
        <w:instrText xml:space="preserve"> SEQ Figure \* ARABIC </w:instrText>
      </w:r>
      <w:r w:rsidR="00E72D7A" w:rsidRPr="00335B90">
        <w:rPr>
          <w:rFonts w:ascii="Times New Roman" w:hAnsi="Times New Roman" w:cs="Times New Roman"/>
          <w:b/>
          <w:bCs/>
          <w:i w:val="0"/>
          <w:iCs w:val="0"/>
          <w:sz w:val="24"/>
          <w:szCs w:val="24"/>
        </w:rPr>
        <w:fldChar w:fldCharType="separate"/>
      </w:r>
      <w:r w:rsidR="002F5FA0" w:rsidRPr="00335B90">
        <w:rPr>
          <w:rFonts w:ascii="Times New Roman" w:hAnsi="Times New Roman" w:cs="Times New Roman"/>
          <w:b/>
          <w:bCs/>
          <w:i w:val="0"/>
          <w:iCs w:val="0"/>
          <w:noProof/>
          <w:sz w:val="24"/>
          <w:szCs w:val="24"/>
        </w:rPr>
        <w:t>2</w:t>
      </w:r>
      <w:r w:rsidR="00E72D7A" w:rsidRPr="00335B90">
        <w:rPr>
          <w:rFonts w:ascii="Times New Roman" w:hAnsi="Times New Roman" w:cs="Times New Roman"/>
          <w:b/>
          <w:bCs/>
          <w:i w:val="0"/>
          <w:iCs w:val="0"/>
          <w:sz w:val="24"/>
          <w:szCs w:val="24"/>
        </w:rPr>
        <w:fldChar w:fldCharType="end"/>
      </w:r>
      <w:r w:rsidRPr="00335B90">
        <w:rPr>
          <w:rFonts w:ascii="Times New Roman" w:hAnsi="Times New Roman" w:cs="Times New Roman"/>
          <w:b/>
          <w:bCs/>
          <w:i w:val="0"/>
          <w:iCs w:val="0"/>
          <w:sz w:val="24"/>
          <w:szCs w:val="24"/>
        </w:rPr>
        <w:t>: (</w:t>
      </w:r>
      <w:r w:rsidRPr="00335B90">
        <w:rPr>
          <w:rFonts w:ascii="Cambria Math" w:hAnsi="Cambria Math" w:cs="Cambria Math"/>
          <w:b/>
          <w:bCs/>
          <w:i w:val="0"/>
          <w:iCs w:val="0"/>
          <w:sz w:val="24"/>
          <w:szCs w:val="24"/>
        </w:rPr>
        <w:t>𝜆𝑚𝑎𝑥</w:t>
      </w:r>
      <w:r w:rsidRPr="00335B90">
        <w:rPr>
          <w:rFonts w:ascii="Times New Roman" w:hAnsi="Times New Roman" w:cs="Times New Roman"/>
          <w:b/>
          <w:bCs/>
          <w:i w:val="0"/>
          <w:iCs w:val="0"/>
          <w:sz w:val="24"/>
          <w:szCs w:val="24"/>
        </w:rPr>
        <w:t>) of Esomeprazole</w:t>
      </w:r>
    </w:p>
    <w:p w14:paraId="52105585" w14:textId="77777777" w:rsidR="008B5E4E" w:rsidRPr="00335B90" w:rsidRDefault="0031714A" w:rsidP="00601DFE">
      <w:pPr>
        <w:pStyle w:val="ListParagraph"/>
        <w:widowControl w:val="0"/>
        <w:autoSpaceDE w:val="0"/>
        <w:autoSpaceDN w:val="0"/>
        <w:spacing w:after="0" w:line="360" w:lineRule="auto"/>
        <w:ind w:left="0"/>
        <w:contextualSpacing w:val="0"/>
        <w:jc w:val="both"/>
        <w:rPr>
          <w:rFonts w:ascii="Times New Roman" w:hAnsi="Times New Roman" w:cs="Times New Roman"/>
          <w:b/>
          <w:bCs/>
        </w:rPr>
      </w:pPr>
      <w:r w:rsidRPr="00335B90">
        <w:rPr>
          <w:rFonts w:ascii="Times New Roman" w:hAnsi="Times New Roman" w:cs="Times New Roman"/>
          <w:b/>
          <w:bCs/>
        </w:rPr>
        <w:t>3.1.4 Fourier transform infrared spectroscopy (FT-IR)</w:t>
      </w:r>
    </w:p>
    <w:p w14:paraId="57ADAE19" w14:textId="77777777" w:rsidR="008B5E4E" w:rsidRPr="00335B90" w:rsidRDefault="008B5E4E" w:rsidP="00601DFE">
      <w:pPr>
        <w:pStyle w:val="ListParagraph"/>
        <w:widowControl w:val="0"/>
        <w:autoSpaceDE w:val="0"/>
        <w:autoSpaceDN w:val="0"/>
        <w:spacing w:after="0" w:line="360" w:lineRule="auto"/>
        <w:ind w:left="0"/>
        <w:contextualSpacing w:val="0"/>
        <w:jc w:val="both"/>
        <w:rPr>
          <w:rFonts w:ascii="Times New Roman" w:hAnsi="Times New Roman" w:cs="Times New Roman"/>
        </w:rPr>
      </w:pPr>
      <w:r w:rsidRPr="00335B90">
        <w:rPr>
          <w:rFonts w:ascii="Times New Roman" w:hAnsi="Times New Roman" w:cs="Times New Roman"/>
        </w:rPr>
        <w:t xml:space="preserve">FT-IR spectroscopy was performed to evaluate the compatibility of Esomeprazole magnesium with the excipients used in the formulation. The FT-IR spectra of pure Esomeprazole and the developed formulation were recorded over the range of </w:t>
      </w:r>
      <w:r w:rsidRPr="00335B90">
        <w:rPr>
          <w:rStyle w:val="Strong"/>
          <w:rFonts w:ascii="Times New Roman" w:hAnsi="Times New Roman" w:cs="Times New Roman"/>
          <w:b w:val="0"/>
          <w:bCs w:val="0"/>
        </w:rPr>
        <w:t>4000–400 cm⁻¹</w:t>
      </w:r>
      <w:r w:rsidRPr="00335B90">
        <w:rPr>
          <w:rFonts w:ascii="Times New Roman" w:hAnsi="Times New Roman" w:cs="Times New Roman"/>
          <w:b/>
          <w:bCs/>
        </w:rPr>
        <w:t>.</w:t>
      </w:r>
      <w:r w:rsidRPr="00335B90">
        <w:rPr>
          <w:rFonts w:ascii="Times New Roman" w:hAnsi="Times New Roman" w:cs="Times New Roman"/>
        </w:rPr>
        <w:t xml:space="preserve"> The spectrum of pure Esomeprazole exhibited characteristic absorption bands corresponding to </w:t>
      </w:r>
      <w:r w:rsidRPr="00335B90">
        <w:rPr>
          <w:rStyle w:val="Strong"/>
          <w:rFonts w:ascii="Times New Roman" w:hAnsi="Times New Roman" w:cs="Times New Roman"/>
          <w:b w:val="0"/>
          <w:bCs w:val="0"/>
        </w:rPr>
        <w:t>O–H/N–H stretching (3200–3400 cm⁻¹), C–H stretching (2950–2850 cm⁻¹</w:t>
      </w:r>
      <w:proofErr w:type="gramStart"/>
      <w:r w:rsidRPr="00335B90">
        <w:rPr>
          <w:rStyle w:val="Strong"/>
          <w:rFonts w:ascii="Times New Roman" w:hAnsi="Times New Roman" w:cs="Times New Roman"/>
          <w:b w:val="0"/>
          <w:bCs w:val="0"/>
        </w:rPr>
        <w:t>),C</w:t>
      </w:r>
      <w:proofErr w:type="gramEnd"/>
      <w:r w:rsidRPr="00335B90">
        <w:rPr>
          <w:rStyle w:val="Strong"/>
          <w:rFonts w:ascii="Times New Roman" w:hAnsi="Times New Roman" w:cs="Times New Roman"/>
          <w:b w:val="0"/>
          <w:bCs w:val="0"/>
        </w:rPr>
        <w:t>=N/aromatic C=C stretching (1600–1625 cm⁻¹), C–N stretching (1250–1300 cm⁻¹), and S=O stretching (1030–1070 cm⁻¹)</w:t>
      </w:r>
      <w:r w:rsidRPr="00335B90">
        <w:rPr>
          <w:rFonts w:ascii="Times New Roman" w:hAnsi="Times New Roman" w:cs="Times New Roman"/>
          <w:b/>
          <w:bCs/>
        </w:rPr>
        <w:t>.</w:t>
      </w:r>
      <w:r w:rsidRPr="00335B90">
        <w:rPr>
          <w:rFonts w:ascii="Times New Roman" w:hAnsi="Times New Roman" w:cs="Times New Roman"/>
        </w:rPr>
        <w:t xml:space="preserve"> The FT-IR spectrum of the formulation also showed </w:t>
      </w:r>
      <w:r w:rsidRPr="00335B90">
        <w:rPr>
          <w:rFonts w:ascii="Times New Roman" w:hAnsi="Times New Roman" w:cs="Times New Roman"/>
        </w:rPr>
        <w:lastRenderedPageBreak/>
        <w:t>these characteristic peaks with only slight variations in peak intensity and minor shifts in peak positions. No new absorption bands or disappearance of the characteristic peaks of Esomeprazole were observed, indicating the absence of significant drug–excipient interactions. The retention of the characteristic functional group vibrations confirms that the formulation process did not alter the chemical structure of Esomeprazole magnesium, demonstrating good compatibility and stability of the drug within the developed formulation.</w:t>
      </w:r>
    </w:p>
    <w:p w14:paraId="3CFCECAB" w14:textId="77777777" w:rsidR="00822CB3" w:rsidRPr="00335B90" w:rsidRDefault="004E1D37">
      <w:pPr>
        <w:pStyle w:val="ListParagraph"/>
        <w:widowControl w:val="0"/>
        <w:spacing w:after="0" w:line="360" w:lineRule="auto"/>
        <w:ind w:left="0"/>
        <w:jc w:val="both"/>
      </w:pPr>
      <w:r w:rsidRPr="00335B90">
        <w:rPr>
          <w:rFonts w:ascii="Times New Roman" w:hAnsi="Times New Roman"/>
        </w:rPr>
        <w:t>Retention of the principal esomeprazole bands without the appearance of new bands supports the absence of a readily detectable covalent incompatibility. Nevertheless, small shifts or intensity changes may also arise from hydrogen bonding, ionic association, or differences in sample hydration. Because alginate and chitosan can form polyelectrolyte complexes, interpretation should emphasize preservation of drug-specific bands rather than assuming that every spectral shift is analytically negligible (Berger et al., 2004; Kanwar &amp; Gautam, 2021; Lawrie et al., 2007).</w:t>
      </w:r>
    </w:p>
    <w:p w14:paraId="4E103210" w14:textId="77777777" w:rsidR="008C6588" w:rsidRPr="00335B90" w:rsidRDefault="00DB6C59" w:rsidP="00601DFE">
      <w:pPr>
        <w:pStyle w:val="ListParagraph"/>
        <w:keepNext/>
        <w:widowControl w:val="0"/>
        <w:autoSpaceDE w:val="0"/>
        <w:autoSpaceDN w:val="0"/>
        <w:spacing w:after="0" w:line="360" w:lineRule="auto"/>
        <w:ind w:left="0"/>
        <w:contextualSpacing w:val="0"/>
        <w:jc w:val="both"/>
        <w:rPr>
          <w:rFonts w:ascii="Times New Roman" w:hAnsi="Times New Roman" w:cs="Times New Roman"/>
        </w:rPr>
      </w:pPr>
      <w:r w:rsidRPr="00335B90">
        <w:rPr>
          <w:rFonts w:ascii="Times New Roman" w:hAnsi="Times New Roman" w:cs="Times New Roman"/>
          <w:noProof/>
          <w:lang w:val="en-US"/>
        </w:rPr>
        <w:drawing>
          <wp:inline distT="0" distB="0" distL="0" distR="0" wp14:anchorId="451B4B0F" wp14:editId="431B51B2">
            <wp:extent cx="5873750" cy="2735465"/>
            <wp:effectExtent l="0" t="0" r="0" b="8255"/>
            <wp:docPr id="18543135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9" cstate="print">
                      <a:extLst>
                        <a:ext uri="{BEBA8EAE-BF5A-486C-A8C5-ECC9F3942E4B}">
                          <a14:imgProps xmlns:a14="http://schemas.microsoft.com/office/drawing/2010/main">
                            <a14:imgLayer r:embed="rId10">
                              <a14:imgEffect>
                                <a14:colorTemperature colorTemp="5300"/>
                              </a14:imgEffect>
                              <a14:imgEffect>
                                <a14:brightnessContrast bright="20000" contrast="-40000"/>
                              </a14:imgEffect>
                            </a14:imgLayer>
                          </a14:imgProps>
                        </a:ext>
                        <a:ext uri="{28A0092B-C50C-407E-A947-70E740481C1C}">
                          <a14:useLocalDpi xmlns:a14="http://schemas.microsoft.com/office/drawing/2010/main" val="0"/>
                        </a:ext>
                      </a:extLst>
                    </a:blip>
                    <a:srcRect l="1672" t="3141" r="1926" b="6847"/>
                    <a:stretch>
                      <a:fillRect/>
                    </a:stretch>
                  </pic:blipFill>
                  <pic:spPr bwMode="auto">
                    <a:xfrm>
                      <a:off x="0" y="0"/>
                      <a:ext cx="5923065" cy="2758431"/>
                    </a:xfrm>
                    <a:prstGeom prst="rect">
                      <a:avLst/>
                    </a:prstGeom>
                    <a:noFill/>
                    <a:ln>
                      <a:noFill/>
                    </a:ln>
                    <a:extLst>
                      <a:ext uri="{53640926-AAD7-44D8-BBD7-CCE9431645EC}">
                        <a14:shadowObscured xmlns:a14="http://schemas.microsoft.com/office/drawing/2010/main"/>
                      </a:ext>
                    </a:extLst>
                  </pic:spPr>
                </pic:pic>
              </a:graphicData>
            </a:graphic>
          </wp:inline>
        </w:drawing>
      </w:r>
    </w:p>
    <w:p w14:paraId="5E5D76C3" w14:textId="77777777" w:rsidR="00DB6C59" w:rsidRPr="00335B90" w:rsidRDefault="008C6588" w:rsidP="008C6588">
      <w:pPr>
        <w:pStyle w:val="Caption"/>
        <w:jc w:val="center"/>
        <w:rPr>
          <w:rFonts w:ascii="Times New Roman" w:hAnsi="Times New Roman" w:cs="Times New Roman"/>
          <w:b/>
          <w:bCs/>
          <w:i w:val="0"/>
          <w:iCs w:val="0"/>
          <w:color w:val="000000" w:themeColor="text1"/>
          <w:sz w:val="24"/>
          <w:szCs w:val="24"/>
        </w:rPr>
      </w:pPr>
      <w:r w:rsidRPr="00335B90">
        <w:rPr>
          <w:rFonts w:ascii="Times New Roman" w:hAnsi="Times New Roman" w:cs="Times New Roman"/>
          <w:b/>
          <w:bCs/>
          <w:i w:val="0"/>
          <w:iCs w:val="0"/>
          <w:color w:val="000000" w:themeColor="text1"/>
          <w:sz w:val="24"/>
          <w:szCs w:val="24"/>
        </w:rPr>
        <w:t xml:space="preserve">Figure </w:t>
      </w:r>
      <w:r w:rsidR="00E72D7A" w:rsidRPr="00335B90">
        <w:rPr>
          <w:rFonts w:ascii="Times New Roman" w:hAnsi="Times New Roman" w:cs="Times New Roman"/>
          <w:b/>
          <w:bCs/>
          <w:i w:val="0"/>
          <w:iCs w:val="0"/>
          <w:color w:val="000000" w:themeColor="text1"/>
          <w:sz w:val="24"/>
          <w:szCs w:val="24"/>
        </w:rPr>
        <w:fldChar w:fldCharType="begin"/>
      </w:r>
      <w:r w:rsidRPr="00335B90">
        <w:rPr>
          <w:rFonts w:ascii="Times New Roman" w:hAnsi="Times New Roman" w:cs="Times New Roman"/>
          <w:b/>
          <w:bCs/>
          <w:i w:val="0"/>
          <w:iCs w:val="0"/>
          <w:color w:val="000000" w:themeColor="text1"/>
          <w:sz w:val="24"/>
          <w:szCs w:val="24"/>
        </w:rPr>
        <w:instrText xml:space="preserve"> SEQ Figure \* ARABIC </w:instrText>
      </w:r>
      <w:r w:rsidR="00E72D7A" w:rsidRPr="00335B90">
        <w:rPr>
          <w:rFonts w:ascii="Times New Roman" w:hAnsi="Times New Roman" w:cs="Times New Roman"/>
          <w:b/>
          <w:bCs/>
          <w:i w:val="0"/>
          <w:iCs w:val="0"/>
          <w:color w:val="000000" w:themeColor="text1"/>
          <w:sz w:val="24"/>
          <w:szCs w:val="24"/>
        </w:rPr>
        <w:fldChar w:fldCharType="separate"/>
      </w:r>
      <w:r w:rsidR="002F5FA0" w:rsidRPr="00335B90">
        <w:rPr>
          <w:rFonts w:ascii="Times New Roman" w:hAnsi="Times New Roman" w:cs="Times New Roman"/>
          <w:b/>
          <w:bCs/>
          <w:i w:val="0"/>
          <w:iCs w:val="0"/>
          <w:noProof/>
          <w:color w:val="000000" w:themeColor="text1"/>
          <w:sz w:val="24"/>
          <w:szCs w:val="24"/>
        </w:rPr>
        <w:t>3</w:t>
      </w:r>
      <w:r w:rsidR="00E72D7A" w:rsidRPr="00335B90">
        <w:rPr>
          <w:rFonts w:ascii="Times New Roman" w:hAnsi="Times New Roman" w:cs="Times New Roman"/>
          <w:b/>
          <w:bCs/>
          <w:i w:val="0"/>
          <w:iCs w:val="0"/>
          <w:color w:val="000000" w:themeColor="text1"/>
          <w:sz w:val="24"/>
          <w:szCs w:val="24"/>
        </w:rPr>
        <w:fldChar w:fldCharType="end"/>
      </w:r>
      <w:r w:rsidRPr="00335B90">
        <w:rPr>
          <w:rFonts w:ascii="Times New Roman" w:hAnsi="Times New Roman" w:cs="Times New Roman"/>
          <w:b/>
          <w:bCs/>
          <w:i w:val="0"/>
          <w:iCs w:val="0"/>
          <w:color w:val="000000" w:themeColor="text1"/>
          <w:sz w:val="24"/>
          <w:szCs w:val="24"/>
        </w:rPr>
        <w:t>: FT-IR Spectrum of Esomeprazole</w:t>
      </w:r>
    </w:p>
    <w:p w14:paraId="42A206B5" w14:textId="77777777" w:rsidR="00177627" w:rsidRPr="00335B90" w:rsidRDefault="001049B0" w:rsidP="00601DFE">
      <w:pPr>
        <w:pStyle w:val="ListParagraph"/>
        <w:widowControl w:val="0"/>
        <w:autoSpaceDE w:val="0"/>
        <w:autoSpaceDN w:val="0"/>
        <w:spacing w:after="0" w:line="360" w:lineRule="auto"/>
        <w:ind w:left="0"/>
        <w:contextualSpacing w:val="0"/>
        <w:jc w:val="both"/>
        <w:rPr>
          <w:rFonts w:ascii="Times New Roman" w:hAnsi="Times New Roman" w:cs="Times New Roman"/>
          <w:b/>
          <w:bCs/>
        </w:rPr>
      </w:pPr>
      <w:r w:rsidRPr="00335B90">
        <w:rPr>
          <w:rFonts w:ascii="Times New Roman" w:hAnsi="Times New Roman" w:cs="Times New Roman"/>
          <w:b/>
          <w:bCs/>
        </w:rPr>
        <w:t>3.1.5 Solubility studies</w:t>
      </w:r>
    </w:p>
    <w:p w14:paraId="5CE82EDC" w14:textId="77777777" w:rsidR="00527C88" w:rsidRPr="00335B90" w:rsidRDefault="00177627" w:rsidP="00601DFE">
      <w:pPr>
        <w:pStyle w:val="ListParagraph"/>
        <w:widowControl w:val="0"/>
        <w:autoSpaceDE w:val="0"/>
        <w:autoSpaceDN w:val="0"/>
        <w:spacing w:after="0" w:line="360" w:lineRule="auto"/>
        <w:ind w:left="0"/>
        <w:contextualSpacing w:val="0"/>
        <w:jc w:val="both"/>
        <w:rPr>
          <w:rFonts w:ascii="Times New Roman" w:hAnsi="Times New Roman" w:cs="Times New Roman"/>
          <w:spacing w:val="-2"/>
        </w:rPr>
      </w:pPr>
      <w:proofErr w:type="spellStart"/>
      <w:r w:rsidRPr="00335B90">
        <w:rPr>
          <w:rFonts w:ascii="Times New Roman" w:hAnsi="Times New Roman" w:cs="Times New Roman"/>
        </w:rPr>
        <w:t>Thedrugshowsmaximumsolubilityinethanolandshowspoorsolubility</w:t>
      </w:r>
      <w:proofErr w:type="spellEnd"/>
      <w:r w:rsidRPr="00335B90">
        <w:rPr>
          <w:rFonts w:ascii="Times New Roman" w:hAnsi="Times New Roman" w:cs="Times New Roman"/>
        </w:rPr>
        <w:t xml:space="preserve"> in acidic media. This data indicates the instability of </w:t>
      </w:r>
      <w:r w:rsidR="00601DFE" w:rsidRPr="00335B90">
        <w:rPr>
          <w:rFonts w:ascii="Times New Roman" w:hAnsi="Times New Roman" w:cs="Times New Roman"/>
        </w:rPr>
        <w:t>the drug</w:t>
      </w:r>
      <w:r w:rsidRPr="00335B90">
        <w:rPr>
          <w:rFonts w:ascii="Times New Roman" w:hAnsi="Times New Roman" w:cs="Times New Roman"/>
        </w:rPr>
        <w:t xml:space="preserve"> in the stomach environment; the formationof</w:t>
      </w:r>
      <w:r w:rsidR="00601DFE" w:rsidRPr="00335B90">
        <w:rPr>
          <w:rFonts w:ascii="Times New Roman" w:hAnsi="Times New Roman" w:cs="Times New Roman"/>
          <w:spacing w:val="-10"/>
        </w:rPr>
        <w:t>a</w:t>
      </w:r>
      <w:r w:rsidRPr="00335B90">
        <w:rPr>
          <w:rFonts w:ascii="Times New Roman" w:hAnsi="Times New Roman" w:cs="Times New Roman"/>
        </w:rPr>
        <w:t>hydrogeltoprotectthedrugfromtheacidicenvironmentinthestomachisavalid</w:t>
      </w:r>
      <w:r w:rsidRPr="00335B90">
        <w:rPr>
          <w:rFonts w:ascii="Times New Roman" w:hAnsi="Times New Roman" w:cs="Times New Roman"/>
          <w:spacing w:val="-2"/>
        </w:rPr>
        <w:t>approach.</w:t>
      </w:r>
    </w:p>
    <w:p w14:paraId="525A9758" w14:textId="77777777" w:rsidR="00822CB3" w:rsidRPr="00335B90" w:rsidRDefault="004E1D37">
      <w:pPr>
        <w:pStyle w:val="ListParagraph"/>
        <w:widowControl w:val="0"/>
        <w:spacing w:after="0" w:line="360" w:lineRule="auto"/>
        <w:ind w:left="0"/>
        <w:jc w:val="both"/>
      </w:pPr>
      <w:r w:rsidRPr="00335B90">
        <w:rPr>
          <w:rFonts w:ascii="Times New Roman" w:hAnsi="Times New Roman"/>
        </w:rPr>
        <w:t xml:space="preserve">The low apparent solubility in acidic medium is consistent with the recognized acid sensitivity and pH-dependent </w:t>
      </w:r>
      <w:proofErr w:type="spellStart"/>
      <w:r w:rsidRPr="00335B90">
        <w:rPr>
          <w:rFonts w:ascii="Times New Roman" w:hAnsi="Times New Roman"/>
        </w:rPr>
        <w:t>behavior</w:t>
      </w:r>
      <w:proofErr w:type="spellEnd"/>
      <w:r w:rsidRPr="00335B90">
        <w:rPr>
          <w:rFonts w:ascii="Times New Roman" w:hAnsi="Times New Roman"/>
        </w:rPr>
        <w:t xml:space="preserve"> of esomeprazole, whereas the markedly greater value in ethanol demonstrates the strong influence of solvent composition on dissolution. These findings support the use of a polymeric matrix and microenvironmental pH control, although </w:t>
      </w:r>
      <w:r w:rsidRPr="00335B90">
        <w:rPr>
          <w:rFonts w:ascii="Times New Roman" w:hAnsi="Times New Roman"/>
        </w:rPr>
        <w:lastRenderedPageBreak/>
        <w:t>solubility measurements alone cannot distinguish reversible dissolution limitations from chemical degradation in acid (Kanwar &amp; Gautam, 2021; Nguyen et al., 2017; Sharma et al., 2019).</w:t>
      </w:r>
    </w:p>
    <w:p w14:paraId="786CFA9C" w14:textId="77777777" w:rsidR="00527C88" w:rsidRPr="00335B90" w:rsidRDefault="00527C88" w:rsidP="00601DFE">
      <w:pPr>
        <w:pStyle w:val="ListParagraph"/>
        <w:widowControl w:val="0"/>
        <w:autoSpaceDE w:val="0"/>
        <w:autoSpaceDN w:val="0"/>
        <w:spacing w:after="0" w:line="360" w:lineRule="auto"/>
        <w:ind w:left="0"/>
        <w:contextualSpacing w:val="0"/>
        <w:jc w:val="both"/>
        <w:rPr>
          <w:rFonts w:ascii="Times New Roman" w:hAnsi="Times New Roman" w:cs="Times New Roman"/>
          <w:spacing w:val="-2"/>
        </w:rPr>
      </w:pPr>
      <w:r w:rsidRPr="00335B90">
        <w:rPr>
          <w:rFonts w:ascii="Times New Roman" w:hAnsi="Times New Roman" w:cs="Times New Roman"/>
          <w:b/>
        </w:rPr>
        <w:t>Table4: Solubility</w:t>
      </w:r>
      <w:r w:rsidR="00366E73">
        <w:rPr>
          <w:rFonts w:ascii="Times New Roman" w:hAnsi="Times New Roman" w:cs="Times New Roman"/>
          <w:b/>
        </w:rPr>
        <w:t xml:space="preserve"> </w:t>
      </w:r>
      <w:r w:rsidRPr="00335B90">
        <w:rPr>
          <w:rFonts w:ascii="Times New Roman" w:hAnsi="Times New Roman" w:cs="Times New Roman"/>
          <w:b/>
        </w:rPr>
        <w:t>in</w:t>
      </w:r>
      <w:r w:rsidR="00366E73">
        <w:rPr>
          <w:rFonts w:ascii="Times New Roman" w:hAnsi="Times New Roman" w:cs="Times New Roman"/>
          <w:b/>
        </w:rPr>
        <w:t xml:space="preserve"> </w:t>
      </w:r>
      <w:r w:rsidRPr="00335B90">
        <w:rPr>
          <w:rFonts w:ascii="Times New Roman" w:hAnsi="Times New Roman" w:cs="Times New Roman"/>
          <w:b/>
        </w:rPr>
        <w:t>distilled</w:t>
      </w:r>
      <w:r w:rsidR="00366E73">
        <w:rPr>
          <w:rFonts w:ascii="Times New Roman" w:hAnsi="Times New Roman" w:cs="Times New Roman"/>
          <w:b/>
        </w:rPr>
        <w:t xml:space="preserve"> </w:t>
      </w:r>
      <w:r w:rsidRPr="00335B90">
        <w:rPr>
          <w:rFonts w:ascii="Times New Roman" w:hAnsi="Times New Roman" w:cs="Times New Roman"/>
          <w:b/>
          <w:spacing w:val="-4"/>
        </w:rPr>
        <w:t>water, 0.1 acid buffer, and ethanol</w:t>
      </w:r>
    </w:p>
    <w:tbl>
      <w:tblPr>
        <w:tblStyle w:val="TableGrid"/>
        <w:tblW w:w="0" w:type="auto"/>
        <w:tblInd w:w="85" w:type="dxa"/>
        <w:tblLook w:val="04A0" w:firstRow="1" w:lastRow="0" w:firstColumn="1" w:lastColumn="0" w:noHBand="0" w:noVBand="1"/>
      </w:tblPr>
      <w:tblGrid>
        <w:gridCol w:w="2104"/>
        <w:gridCol w:w="2364"/>
        <w:gridCol w:w="2522"/>
        <w:gridCol w:w="1834"/>
      </w:tblGrid>
      <w:tr w:rsidR="0083506A" w:rsidRPr="00335B90" w14:paraId="2B1FD4C7" w14:textId="77777777" w:rsidTr="00601DFE">
        <w:trPr>
          <w:trHeight w:val="822"/>
        </w:trPr>
        <w:tc>
          <w:tcPr>
            <w:tcW w:w="2104" w:type="dxa"/>
          </w:tcPr>
          <w:p w14:paraId="07D7253E" w14:textId="77777777" w:rsidR="0083506A" w:rsidRPr="00335B90" w:rsidRDefault="0083506A" w:rsidP="0083506A">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b/>
                <w:spacing w:val="-4"/>
              </w:rPr>
              <w:t>S. no.</w:t>
            </w:r>
          </w:p>
        </w:tc>
        <w:tc>
          <w:tcPr>
            <w:tcW w:w="2364" w:type="dxa"/>
          </w:tcPr>
          <w:p w14:paraId="63BC64A8" w14:textId="77777777" w:rsidR="0083506A" w:rsidRPr="00335B90" w:rsidRDefault="0083506A" w:rsidP="0083506A">
            <w:pPr>
              <w:pStyle w:val="ListParagraph"/>
              <w:widowControl w:val="0"/>
              <w:autoSpaceDE w:val="0"/>
              <w:autoSpaceDN w:val="0"/>
              <w:spacing w:line="360" w:lineRule="auto"/>
              <w:ind w:left="0"/>
              <w:contextualSpacing w:val="0"/>
              <w:jc w:val="both"/>
              <w:rPr>
                <w:rFonts w:ascii="Times New Roman" w:hAnsi="Times New Roman" w:cs="Times New Roman"/>
                <w:b/>
                <w:spacing w:val="-4"/>
              </w:rPr>
            </w:pPr>
            <w:r w:rsidRPr="00335B90">
              <w:rPr>
                <w:rFonts w:ascii="Times New Roman" w:hAnsi="Times New Roman" w:cs="Times New Roman"/>
                <w:b/>
                <w:spacing w:val="-4"/>
              </w:rPr>
              <w:t>Distilled water</w:t>
            </w:r>
          </w:p>
          <w:p w14:paraId="4D6E7685" w14:textId="77777777" w:rsidR="0083506A" w:rsidRPr="00335B90" w:rsidRDefault="0083506A" w:rsidP="0083506A">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b/>
                <w:spacing w:val="-4"/>
              </w:rPr>
              <w:t>(mg/ml)</w:t>
            </w:r>
          </w:p>
        </w:tc>
        <w:tc>
          <w:tcPr>
            <w:tcW w:w="2522" w:type="dxa"/>
          </w:tcPr>
          <w:p w14:paraId="21C59EF7" w14:textId="77777777" w:rsidR="0083506A" w:rsidRPr="00335B90" w:rsidRDefault="0083506A" w:rsidP="0083506A">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b/>
                <w:spacing w:val="-2"/>
              </w:rPr>
              <w:t>0.1 Acid Buffer</w:t>
            </w:r>
          </w:p>
        </w:tc>
        <w:tc>
          <w:tcPr>
            <w:tcW w:w="1834" w:type="dxa"/>
          </w:tcPr>
          <w:p w14:paraId="35702A9F" w14:textId="77777777" w:rsidR="0083506A" w:rsidRPr="00335B90" w:rsidRDefault="0083506A" w:rsidP="0083506A">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b/>
                <w:spacing w:val="-2"/>
              </w:rPr>
              <w:t>Ethanol</w:t>
            </w:r>
          </w:p>
        </w:tc>
      </w:tr>
      <w:tr w:rsidR="0083506A" w:rsidRPr="00335B90" w14:paraId="61D2B7F5" w14:textId="77777777" w:rsidTr="00601DFE">
        <w:trPr>
          <w:trHeight w:val="406"/>
        </w:trPr>
        <w:tc>
          <w:tcPr>
            <w:tcW w:w="2104" w:type="dxa"/>
          </w:tcPr>
          <w:p w14:paraId="7F32A6EA" w14:textId="77777777" w:rsidR="0083506A" w:rsidRPr="00335B90" w:rsidRDefault="0083506A" w:rsidP="0083506A">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5"/>
              </w:rPr>
              <w:t>1.</w:t>
            </w:r>
          </w:p>
        </w:tc>
        <w:tc>
          <w:tcPr>
            <w:tcW w:w="2364" w:type="dxa"/>
          </w:tcPr>
          <w:p w14:paraId="553A49EE" w14:textId="77777777" w:rsidR="0083506A" w:rsidRPr="00335B90" w:rsidRDefault="0083506A" w:rsidP="0083506A">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0.87</w:t>
            </w:r>
          </w:p>
        </w:tc>
        <w:tc>
          <w:tcPr>
            <w:tcW w:w="2522" w:type="dxa"/>
          </w:tcPr>
          <w:p w14:paraId="38331118" w14:textId="77777777" w:rsidR="0083506A" w:rsidRPr="00335B90" w:rsidRDefault="0083506A" w:rsidP="0083506A">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0.24</w:t>
            </w:r>
          </w:p>
        </w:tc>
        <w:tc>
          <w:tcPr>
            <w:tcW w:w="1834" w:type="dxa"/>
          </w:tcPr>
          <w:p w14:paraId="1A239332" w14:textId="77777777" w:rsidR="0083506A" w:rsidRPr="00335B90" w:rsidRDefault="0083506A" w:rsidP="0083506A">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2"/>
              </w:rPr>
              <w:t>22.79</w:t>
            </w:r>
          </w:p>
        </w:tc>
      </w:tr>
      <w:tr w:rsidR="0083506A" w:rsidRPr="00335B90" w14:paraId="1E235D9E" w14:textId="77777777" w:rsidTr="00601DFE">
        <w:trPr>
          <w:trHeight w:val="416"/>
        </w:trPr>
        <w:tc>
          <w:tcPr>
            <w:tcW w:w="2104" w:type="dxa"/>
          </w:tcPr>
          <w:p w14:paraId="6BE82730" w14:textId="77777777" w:rsidR="0083506A" w:rsidRPr="00335B90" w:rsidRDefault="0083506A" w:rsidP="0083506A">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5"/>
              </w:rPr>
              <w:t>2.</w:t>
            </w:r>
          </w:p>
        </w:tc>
        <w:tc>
          <w:tcPr>
            <w:tcW w:w="2364" w:type="dxa"/>
          </w:tcPr>
          <w:p w14:paraId="44345FF0" w14:textId="77777777" w:rsidR="0083506A" w:rsidRPr="00335B90" w:rsidRDefault="0083506A" w:rsidP="0083506A">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0.89</w:t>
            </w:r>
          </w:p>
        </w:tc>
        <w:tc>
          <w:tcPr>
            <w:tcW w:w="2522" w:type="dxa"/>
          </w:tcPr>
          <w:p w14:paraId="28514BA3" w14:textId="77777777" w:rsidR="0083506A" w:rsidRPr="00335B90" w:rsidRDefault="0083506A" w:rsidP="0083506A">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0.25</w:t>
            </w:r>
          </w:p>
        </w:tc>
        <w:tc>
          <w:tcPr>
            <w:tcW w:w="1834" w:type="dxa"/>
          </w:tcPr>
          <w:p w14:paraId="51CF70B3" w14:textId="77777777" w:rsidR="0083506A" w:rsidRPr="00335B90" w:rsidRDefault="0083506A" w:rsidP="0083506A">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2"/>
              </w:rPr>
              <w:t>22.83</w:t>
            </w:r>
          </w:p>
        </w:tc>
      </w:tr>
      <w:tr w:rsidR="0083506A" w:rsidRPr="00335B90" w14:paraId="0D2E9399" w14:textId="77777777" w:rsidTr="00601DFE">
        <w:trPr>
          <w:trHeight w:val="406"/>
        </w:trPr>
        <w:tc>
          <w:tcPr>
            <w:tcW w:w="2104" w:type="dxa"/>
          </w:tcPr>
          <w:p w14:paraId="4DCB4107" w14:textId="77777777" w:rsidR="0083506A" w:rsidRPr="00335B90" w:rsidRDefault="0083506A" w:rsidP="0083506A">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5"/>
              </w:rPr>
              <w:t>3.</w:t>
            </w:r>
          </w:p>
        </w:tc>
        <w:tc>
          <w:tcPr>
            <w:tcW w:w="2364" w:type="dxa"/>
          </w:tcPr>
          <w:p w14:paraId="098A8017" w14:textId="77777777" w:rsidR="0083506A" w:rsidRPr="00335B90" w:rsidRDefault="0083506A" w:rsidP="0083506A">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0.91</w:t>
            </w:r>
          </w:p>
        </w:tc>
        <w:tc>
          <w:tcPr>
            <w:tcW w:w="2522" w:type="dxa"/>
          </w:tcPr>
          <w:p w14:paraId="21609DF7" w14:textId="77777777" w:rsidR="0083506A" w:rsidRPr="00335B90" w:rsidRDefault="0083506A" w:rsidP="0083506A">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0.26</w:t>
            </w:r>
          </w:p>
        </w:tc>
        <w:tc>
          <w:tcPr>
            <w:tcW w:w="1834" w:type="dxa"/>
          </w:tcPr>
          <w:p w14:paraId="1298DBA2" w14:textId="77777777" w:rsidR="0083506A" w:rsidRPr="00335B90" w:rsidRDefault="0083506A" w:rsidP="0083506A">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2"/>
              </w:rPr>
              <w:t>22.87</w:t>
            </w:r>
          </w:p>
        </w:tc>
      </w:tr>
      <w:tr w:rsidR="0083506A" w:rsidRPr="00335B90" w14:paraId="281C95F4" w14:textId="77777777" w:rsidTr="00601DFE">
        <w:trPr>
          <w:trHeight w:val="406"/>
        </w:trPr>
        <w:tc>
          <w:tcPr>
            <w:tcW w:w="2104" w:type="dxa"/>
          </w:tcPr>
          <w:p w14:paraId="4EE0FB78" w14:textId="77777777" w:rsidR="0083506A" w:rsidRPr="00335B90" w:rsidRDefault="0083506A" w:rsidP="0083506A">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b/>
                <w:spacing w:val="-4"/>
              </w:rPr>
              <w:t>Mean</w:t>
            </w:r>
          </w:p>
        </w:tc>
        <w:tc>
          <w:tcPr>
            <w:tcW w:w="2364" w:type="dxa"/>
          </w:tcPr>
          <w:p w14:paraId="281C0ED9" w14:textId="77777777" w:rsidR="0083506A" w:rsidRPr="00335B90" w:rsidRDefault="0083506A" w:rsidP="0083506A">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0.89</w:t>
            </w:r>
          </w:p>
        </w:tc>
        <w:tc>
          <w:tcPr>
            <w:tcW w:w="2522" w:type="dxa"/>
          </w:tcPr>
          <w:p w14:paraId="57727605" w14:textId="77777777" w:rsidR="0083506A" w:rsidRPr="00335B90" w:rsidRDefault="0083506A" w:rsidP="0083506A">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0.25</w:t>
            </w:r>
          </w:p>
        </w:tc>
        <w:tc>
          <w:tcPr>
            <w:tcW w:w="1834" w:type="dxa"/>
          </w:tcPr>
          <w:p w14:paraId="5D2679D4" w14:textId="77777777" w:rsidR="0083506A" w:rsidRPr="00335B90" w:rsidRDefault="0083506A" w:rsidP="0083506A">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2"/>
              </w:rPr>
              <w:t>22.83</w:t>
            </w:r>
          </w:p>
        </w:tc>
      </w:tr>
      <w:tr w:rsidR="0083506A" w:rsidRPr="00335B90" w14:paraId="6FB56605" w14:textId="77777777" w:rsidTr="00601DFE">
        <w:trPr>
          <w:trHeight w:val="822"/>
        </w:trPr>
        <w:tc>
          <w:tcPr>
            <w:tcW w:w="2104" w:type="dxa"/>
          </w:tcPr>
          <w:p w14:paraId="6BB1869B" w14:textId="77777777" w:rsidR="0083506A" w:rsidRPr="00335B90" w:rsidRDefault="0083506A" w:rsidP="0083506A">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b/>
                <w:spacing w:val="-2"/>
              </w:rPr>
              <w:t>Solubility category</w:t>
            </w:r>
          </w:p>
        </w:tc>
        <w:tc>
          <w:tcPr>
            <w:tcW w:w="2364" w:type="dxa"/>
          </w:tcPr>
          <w:p w14:paraId="1485E7C4" w14:textId="77777777" w:rsidR="0083506A" w:rsidRPr="00335B90" w:rsidRDefault="0083506A" w:rsidP="0083506A">
            <w:pPr>
              <w:pStyle w:val="ListParagraph"/>
              <w:widowControl w:val="0"/>
              <w:autoSpaceDE w:val="0"/>
              <w:autoSpaceDN w:val="0"/>
              <w:spacing w:line="360" w:lineRule="auto"/>
              <w:ind w:left="0"/>
              <w:contextualSpacing w:val="0"/>
              <w:jc w:val="both"/>
              <w:rPr>
                <w:rFonts w:ascii="Times New Roman" w:hAnsi="Times New Roman" w:cs="Times New Roman"/>
                <w:b/>
                <w:bCs/>
              </w:rPr>
            </w:pPr>
            <w:proofErr w:type="spellStart"/>
            <w:r w:rsidRPr="00335B90">
              <w:rPr>
                <w:rFonts w:ascii="Times New Roman" w:hAnsi="Times New Roman" w:cs="Times New Roman"/>
              </w:rPr>
              <w:t>Slightly</w:t>
            </w:r>
            <w:r w:rsidRPr="00335B90">
              <w:rPr>
                <w:rFonts w:ascii="Times New Roman" w:hAnsi="Times New Roman" w:cs="Times New Roman"/>
                <w:spacing w:val="-2"/>
              </w:rPr>
              <w:t>soluble</w:t>
            </w:r>
            <w:proofErr w:type="spellEnd"/>
          </w:p>
        </w:tc>
        <w:tc>
          <w:tcPr>
            <w:tcW w:w="2522" w:type="dxa"/>
          </w:tcPr>
          <w:p w14:paraId="7018FCA1" w14:textId="77777777" w:rsidR="0083506A" w:rsidRPr="00335B90" w:rsidRDefault="0083506A" w:rsidP="0083506A">
            <w:pPr>
              <w:pStyle w:val="ListParagraph"/>
              <w:widowControl w:val="0"/>
              <w:autoSpaceDE w:val="0"/>
              <w:autoSpaceDN w:val="0"/>
              <w:spacing w:line="360" w:lineRule="auto"/>
              <w:ind w:left="0"/>
              <w:contextualSpacing w:val="0"/>
              <w:jc w:val="both"/>
              <w:rPr>
                <w:rFonts w:ascii="Times New Roman" w:hAnsi="Times New Roman" w:cs="Times New Roman"/>
                <w:b/>
                <w:bCs/>
              </w:rPr>
            </w:pPr>
            <w:proofErr w:type="spellStart"/>
            <w:r w:rsidRPr="00335B90">
              <w:rPr>
                <w:rFonts w:ascii="Times New Roman" w:hAnsi="Times New Roman" w:cs="Times New Roman"/>
              </w:rPr>
              <w:t>Poorly</w:t>
            </w:r>
            <w:r w:rsidRPr="00335B90">
              <w:rPr>
                <w:rFonts w:ascii="Times New Roman" w:hAnsi="Times New Roman" w:cs="Times New Roman"/>
                <w:spacing w:val="-2"/>
              </w:rPr>
              <w:t>soluble</w:t>
            </w:r>
            <w:proofErr w:type="spellEnd"/>
          </w:p>
        </w:tc>
        <w:tc>
          <w:tcPr>
            <w:tcW w:w="1834" w:type="dxa"/>
          </w:tcPr>
          <w:p w14:paraId="09A08FB2" w14:textId="77777777" w:rsidR="0083506A" w:rsidRPr="00335B90" w:rsidRDefault="0083506A" w:rsidP="0083506A">
            <w:pPr>
              <w:pStyle w:val="ListParagraph"/>
              <w:widowControl w:val="0"/>
              <w:autoSpaceDE w:val="0"/>
              <w:autoSpaceDN w:val="0"/>
              <w:spacing w:line="360" w:lineRule="auto"/>
              <w:ind w:left="0"/>
              <w:contextualSpacing w:val="0"/>
              <w:jc w:val="both"/>
              <w:rPr>
                <w:rFonts w:ascii="Times New Roman" w:hAnsi="Times New Roman" w:cs="Times New Roman"/>
                <w:b/>
                <w:bCs/>
              </w:rPr>
            </w:pPr>
            <w:proofErr w:type="spellStart"/>
            <w:r w:rsidRPr="00335B90">
              <w:rPr>
                <w:rFonts w:ascii="Times New Roman" w:hAnsi="Times New Roman" w:cs="Times New Roman"/>
              </w:rPr>
              <w:t>Highly</w:t>
            </w:r>
            <w:r w:rsidRPr="00335B90">
              <w:rPr>
                <w:rFonts w:ascii="Times New Roman" w:hAnsi="Times New Roman" w:cs="Times New Roman"/>
                <w:spacing w:val="-2"/>
              </w:rPr>
              <w:t>soluble</w:t>
            </w:r>
            <w:proofErr w:type="spellEnd"/>
          </w:p>
        </w:tc>
      </w:tr>
    </w:tbl>
    <w:p w14:paraId="1D17BD2A" w14:textId="77777777" w:rsidR="006F610F" w:rsidRPr="00335B90" w:rsidRDefault="006F610F" w:rsidP="006F610F">
      <w:pPr>
        <w:pStyle w:val="ListParagraph"/>
        <w:widowControl w:val="0"/>
        <w:autoSpaceDE w:val="0"/>
        <w:autoSpaceDN w:val="0"/>
        <w:spacing w:after="0" w:line="360" w:lineRule="auto"/>
        <w:ind w:left="1080"/>
        <w:contextualSpacing w:val="0"/>
        <w:jc w:val="both"/>
        <w:rPr>
          <w:rFonts w:ascii="Times New Roman" w:hAnsi="Times New Roman" w:cs="Times New Roman"/>
          <w:spacing w:val="-2"/>
        </w:rPr>
      </w:pPr>
    </w:p>
    <w:p w14:paraId="32C0A4BD" w14:textId="77777777" w:rsidR="006777D0" w:rsidRPr="00335B90" w:rsidRDefault="006F610F" w:rsidP="00601DFE">
      <w:pPr>
        <w:pStyle w:val="ListParagraph"/>
        <w:keepNext/>
        <w:widowControl w:val="0"/>
        <w:autoSpaceDE w:val="0"/>
        <w:autoSpaceDN w:val="0"/>
        <w:spacing w:after="0" w:line="360" w:lineRule="auto"/>
        <w:ind w:left="0"/>
        <w:contextualSpacing w:val="0"/>
        <w:jc w:val="both"/>
        <w:rPr>
          <w:rFonts w:ascii="Times New Roman" w:hAnsi="Times New Roman" w:cs="Times New Roman"/>
        </w:rPr>
      </w:pPr>
      <w:r w:rsidRPr="00335B90">
        <w:rPr>
          <w:rFonts w:ascii="Times New Roman" w:hAnsi="Times New Roman" w:cs="Times New Roman"/>
          <w:noProof/>
          <w:spacing w:val="-2"/>
          <w:lang w:val="en-US"/>
        </w:rPr>
        <w:drawing>
          <wp:inline distT="0" distB="0" distL="0" distR="0" wp14:anchorId="0A19EBF0" wp14:editId="1F7D1A99">
            <wp:extent cx="5778500" cy="3016885"/>
            <wp:effectExtent l="0" t="0" r="0" b="0"/>
            <wp:docPr id="5152776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277618" name=""/>
                    <pic:cNvPicPr/>
                  </pic:nvPicPr>
                  <pic:blipFill>
                    <a:blip r:embed="rId11"/>
                    <a:stretch>
                      <a:fillRect/>
                    </a:stretch>
                  </pic:blipFill>
                  <pic:spPr>
                    <a:xfrm>
                      <a:off x="0" y="0"/>
                      <a:ext cx="5789703" cy="3022734"/>
                    </a:xfrm>
                    <a:prstGeom prst="rect">
                      <a:avLst/>
                    </a:prstGeom>
                  </pic:spPr>
                </pic:pic>
              </a:graphicData>
            </a:graphic>
          </wp:inline>
        </w:drawing>
      </w:r>
    </w:p>
    <w:p w14:paraId="237CAE25" w14:textId="77777777" w:rsidR="006F610F" w:rsidRPr="00335B90" w:rsidRDefault="006777D0" w:rsidP="006777D0">
      <w:pPr>
        <w:pStyle w:val="Caption"/>
        <w:jc w:val="center"/>
        <w:rPr>
          <w:rFonts w:ascii="Times New Roman" w:hAnsi="Times New Roman" w:cs="Times New Roman"/>
          <w:b/>
          <w:bCs/>
          <w:i w:val="0"/>
          <w:iCs w:val="0"/>
          <w:color w:val="000000" w:themeColor="text1"/>
          <w:spacing w:val="-2"/>
          <w:sz w:val="24"/>
          <w:szCs w:val="24"/>
        </w:rPr>
      </w:pPr>
      <w:r w:rsidRPr="00335B90">
        <w:rPr>
          <w:rFonts w:ascii="Times New Roman" w:hAnsi="Times New Roman" w:cs="Times New Roman"/>
          <w:b/>
          <w:bCs/>
          <w:i w:val="0"/>
          <w:iCs w:val="0"/>
          <w:color w:val="000000" w:themeColor="text1"/>
          <w:sz w:val="24"/>
          <w:szCs w:val="24"/>
        </w:rPr>
        <w:t xml:space="preserve">Figure </w:t>
      </w:r>
      <w:r w:rsidR="00E72D7A" w:rsidRPr="00335B90">
        <w:rPr>
          <w:rFonts w:ascii="Times New Roman" w:hAnsi="Times New Roman" w:cs="Times New Roman"/>
          <w:b/>
          <w:bCs/>
          <w:i w:val="0"/>
          <w:iCs w:val="0"/>
          <w:color w:val="000000" w:themeColor="text1"/>
          <w:sz w:val="24"/>
          <w:szCs w:val="24"/>
        </w:rPr>
        <w:fldChar w:fldCharType="begin"/>
      </w:r>
      <w:r w:rsidRPr="00335B90">
        <w:rPr>
          <w:rFonts w:ascii="Times New Roman" w:hAnsi="Times New Roman" w:cs="Times New Roman"/>
          <w:b/>
          <w:bCs/>
          <w:i w:val="0"/>
          <w:iCs w:val="0"/>
          <w:color w:val="000000" w:themeColor="text1"/>
          <w:sz w:val="24"/>
          <w:szCs w:val="24"/>
        </w:rPr>
        <w:instrText xml:space="preserve"> SEQ Figure \* ARABIC </w:instrText>
      </w:r>
      <w:r w:rsidR="00E72D7A" w:rsidRPr="00335B90">
        <w:rPr>
          <w:rFonts w:ascii="Times New Roman" w:hAnsi="Times New Roman" w:cs="Times New Roman"/>
          <w:b/>
          <w:bCs/>
          <w:i w:val="0"/>
          <w:iCs w:val="0"/>
          <w:color w:val="000000" w:themeColor="text1"/>
          <w:sz w:val="24"/>
          <w:szCs w:val="24"/>
        </w:rPr>
        <w:fldChar w:fldCharType="separate"/>
      </w:r>
      <w:r w:rsidR="002F5FA0" w:rsidRPr="00335B90">
        <w:rPr>
          <w:rFonts w:ascii="Times New Roman" w:hAnsi="Times New Roman" w:cs="Times New Roman"/>
          <w:b/>
          <w:bCs/>
          <w:i w:val="0"/>
          <w:iCs w:val="0"/>
          <w:noProof/>
          <w:color w:val="000000" w:themeColor="text1"/>
          <w:sz w:val="24"/>
          <w:szCs w:val="24"/>
        </w:rPr>
        <w:t>4</w:t>
      </w:r>
      <w:r w:rsidR="00E72D7A" w:rsidRPr="00335B90">
        <w:rPr>
          <w:rFonts w:ascii="Times New Roman" w:hAnsi="Times New Roman" w:cs="Times New Roman"/>
          <w:b/>
          <w:bCs/>
          <w:i w:val="0"/>
          <w:iCs w:val="0"/>
          <w:color w:val="000000" w:themeColor="text1"/>
          <w:sz w:val="24"/>
          <w:szCs w:val="24"/>
        </w:rPr>
        <w:fldChar w:fldCharType="end"/>
      </w:r>
      <w:r w:rsidRPr="00335B90">
        <w:rPr>
          <w:rFonts w:ascii="Times New Roman" w:hAnsi="Times New Roman" w:cs="Times New Roman"/>
          <w:b/>
          <w:bCs/>
          <w:i w:val="0"/>
          <w:iCs w:val="0"/>
          <w:color w:val="000000" w:themeColor="text1"/>
          <w:sz w:val="24"/>
          <w:szCs w:val="24"/>
        </w:rPr>
        <w:t>: Solubility of esomeprazole</w:t>
      </w:r>
    </w:p>
    <w:p w14:paraId="01317FDC" w14:textId="77777777" w:rsidR="00530B34" w:rsidRPr="00335B90" w:rsidRDefault="0029743B" w:rsidP="00601DFE">
      <w:pPr>
        <w:pStyle w:val="ListParagraph"/>
        <w:widowControl w:val="0"/>
        <w:autoSpaceDE w:val="0"/>
        <w:autoSpaceDN w:val="0"/>
        <w:spacing w:after="0" w:line="360" w:lineRule="auto"/>
        <w:ind w:left="0"/>
        <w:contextualSpacing w:val="0"/>
        <w:jc w:val="both"/>
        <w:rPr>
          <w:rFonts w:ascii="Times New Roman" w:hAnsi="Times New Roman" w:cs="Times New Roman"/>
          <w:spacing w:val="-2"/>
        </w:rPr>
      </w:pPr>
      <w:r w:rsidRPr="00335B90">
        <w:rPr>
          <w:rFonts w:ascii="Times New Roman" w:hAnsi="Times New Roman" w:cs="Times New Roman"/>
          <w:spacing w:val="-2"/>
        </w:rPr>
        <w:br/>
      </w:r>
      <w:r w:rsidR="00530B34" w:rsidRPr="00335B90">
        <w:rPr>
          <w:rFonts w:ascii="Times New Roman" w:hAnsi="Times New Roman" w:cs="Times New Roman"/>
          <w:b/>
          <w:bCs/>
        </w:rPr>
        <w:t>3.1.6 Partition coefficient</w:t>
      </w:r>
    </w:p>
    <w:p w14:paraId="6302DA29" w14:textId="77777777" w:rsidR="00870D83" w:rsidRPr="00335B90" w:rsidRDefault="00530B34" w:rsidP="00601DFE">
      <w:pPr>
        <w:pStyle w:val="ListParagraph"/>
        <w:widowControl w:val="0"/>
        <w:autoSpaceDE w:val="0"/>
        <w:autoSpaceDN w:val="0"/>
        <w:spacing w:after="0" w:line="360" w:lineRule="auto"/>
        <w:ind w:left="0"/>
        <w:contextualSpacing w:val="0"/>
        <w:jc w:val="both"/>
        <w:rPr>
          <w:rFonts w:ascii="Times New Roman" w:hAnsi="Times New Roman" w:cs="Times New Roman"/>
        </w:rPr>
      </w:pPr>
      <w:r w:rsidRPr="00335B90">
        <w:rPr>
          <w:rFonts w:ascii="Times New Roman" w:hAnsi="Times New Roman" w:cs="Times New Roman"/>
        </w:rPr>
        <w:t>The log P of esomeprazole was found to be 0.93 ± 0.05, and this value falls within the accepted criteria range (0.6 – 1.1). The drug distribution is well balanced between hydrophilic and lipophilic natures, which helps in dissolving the drug in the hydrating core of the polymer as well as passively diffusing across the lipid membrane.</w:t>
      </w:r>
    </w:p>
    <w:p w14:paraId="7F783C6C" w14:textId="77777777" w:rsidR="00822CB3" w:rsidRPr="00335B90" w:rsidRDefault="004E1D37">
      <w:pPr>
        <w:pStyle w:val="ListParagraph"/>
        <w:widowControl w:val="0"/>
        <w:spacing w:after="0" w:line="360" w:lineRule="auto"/>
        <w:ind w:left="0"/>
        <w:jc w:val="both"/>
      </w:pPr>
      <w:r w:rsidRPr="00335B90">
        <w:rPr>
          <w:rFonts w:ascii="Times New Roman" w:hAnsi="Times New Roman"/>
        </w:rPr>
        <w:t xml:space="preserve">The measured log P indicates appreciable partitioning into the organic phase; however, it is </w:t>
      </w:r>
      <w:r w:rsidRPr="00335B90">
        <w:rPr>
          <w:rFonts w:ascii="Times New Roman" w:hAnsi="Times New Roman"/>
        </w:rPr>
        <w:lastRenderedPageBreak/>
        <w:t>lower than some reported or predicted values for esomeprazole. Such differences may reflect the salt form, pH-dependent ionization, solvent saturation, equilibration conditions, and analytical procedure. The present value should therefore be treated as method-specific and interpreted together with the drug's pH-dependent solubility rather than as a fixed intrinsic constant (Kanwar &amp; Gautam, 2021; Nguyen et al., 2017; Prabu et al., 2008).</w:t>
      </w:r>
    </w:p>
    <w:p w14:paraId="42B2E542" w14:textId="77777777" w:rsidR="00601DFE" w:rsidRPr="00335B90" w:rsidRDefault="00601DFE" w:rsidP="00601DFE">
      <w:pPr>
        <w:pStyle w:val="ListParagraph"/>
        <w:widowControl w:val="0"/>
        <w:autoSpaceDE w:val="0"/>
        <w:autoSpaceDN w:val="0"/>
        <w:spacing w:after="0" w:line="360" w:lineRule="auto"/>
        <w:ind w:left="0"/>
        <w:contextualSpacing w:val="0"/>
        <w:jc w:val="both"/>
        <w:rPr>
          <w:rFonts w:ascii="Times New Roman" w:hAnsi="Times New Roman" w:cs="Times New Roman"/>
          <w:b/>
        </w:rPr>
      </w:pPr>
    </w:p>
    <w:p w14:paraId="6411EFB6" w14:textId="77777777" w:rsidR="00601DFE" w:rsidRPr="00335B90" w:rsidRDefault="00601DFE" w:rsidP="00601DFE">
      <w:pPr>
        <w:pStyle w:val="ListParagraph"/>
        <w:widowControl w:val="0"/>
        <w:autoSpaceDE w:val="0"/>
        <w:autoSpaceDN w:val="0"/>
        <w:spacing w:after="0" w:line="360" w:lineRule="auto"/>
        <w:ind w:left="0"/>
        <w:contextualSpacing w:val="0"/>
        <w:jc w:val="both"/>
        <w:rPr>
          <w:rFonts w:ascii="Times New Roman" w:hAnsi="Times New Roman" w:cs="Times New Roman"/>
          <w:b/>
        </w:rPr>
      </w:pPr>
    </w:p>
    <w:p w14:paraId="1F26180C" w14:textId="77777777" w:rsidR="00601DFE" w:rsidRPr="00335B90" w:rsidRDefault="00601DFE" w:rsidP="00601DFE">
      <w:pPr>
        <w:pStyle w:val="ListParagraph"/>
        <w:widowControl w:val="0"/>
        <w:autoSpaceDE w:val="0"/>
        <w:autoSpaceDN w:val="0"/>
        <w:spacing w:after="0" w:line="360" w:lineRule="auto"/>
        <w:ind w:left="0"/>
        <w:contextualSpacing w:val="0"/>
        <w:jc w:val="both"/>
        <w:rPr>
          <w:rFonts w:ascii="Times New Roman" w:hAnsi="Times New Roman" w:cs="Times New Roman"/>
          <w:b/>
        </w:rPr>
      </w:pPr>
    </w:p>
    <w:p w14:paraId="137552AA" w14:textId="77777777" w:rsidR="00601DFE" w:rsidRPr="00335B90" w:rsidRDefault="00601DFE" w:rsidP="00601DFE">
      <w:pPr>
        <w:pStyle w:val="ListParagraph"/>
        <w:widowControl w:val="0"/>
        <w:autoSpaceDE w:val="0"/>
        <w:autoSpaceDN w:val="0"/>
        <w:spacing w:after="0" w:line="360" w:lineRule="auto"/>
        <w:ind w:left="0"/>
        <w:contextualSpacing w:val="0"/>
        <w:jc w:val="both"/>
        <w:rPr>
          <w:rFonts w:ascii="Times New Roman" w:hAnsi="Times New Roman" w:cs="Times New Roman"/>
          <w:b/>
        </w:rPr>
      </w:pPr>
    </w:p>
    <w:p w14:paraId="16F0F01E" w14:textId="77777777" w:rsidR="00870D83" w:rsidRPr="00335B90" w:rsidRDefault="00870D83" w:rsidP="00601DFE">
      <w:pPr>
        <w:pStyle w:val="ListParagraph"/>
        <w:widowControl w:val="0"/>
        <w:autoSpaceDE w:val="0"/>
        <w:autoSpaceDN w:val="0"/>
        <w:spacing w:after="0" w:line="360" w:lineRule="auto"/>
        <w:ind w:left="0"/>
        <w:contextualSpacing w:val="0"/>
        <w:jc w:val="both"/>
        <w:rPr>
          <w:rFonts w:ascii="Times New Roman" w:hAnsi="Times New Roman" w:cs="Times New Roman"/>
        </w:rPr>
      </w:pPr>
      <w:r w:rsidRPr="00335B90">
        <w:rPr>
          <w:rFonts w:ascii="Times New Roman" w:hAnsi="Times New Roman" w:cs="Times New Roman"/>
          <w:b/>
        </w:rPr>
        <w:t>Table5: Partition Coefficient of</w:t>
      </w:r>
      <w:r w:rsidRPr="00335B90">
        <w:rPr>
          <w:rFonts w:ascii="Times New Roman" w:hAnsi="Times New Roman" w:cs="Times New Roman"/>
          <w:b/>
          <w:spacing w:val="-2"/>
        </w:rPr>
        <w:t xml:space="preserve"> Esomeprazole</w:t>
      </w:r>
    </w:p>
    <w:tbl>
      <w:tblPr>
        <w:tblStyle w:val="TableGrid"/>
        <w:tblW w:w="9151" w:type="dxa"/>
        <w:tblInd w:w="85" w:type="dxa"/>
        <w:tblLook w:val="04A0" w:firstRow="1" w:lastRow="0" w:firstColumn="1" w:lastColumn="0" w:noHBand="0" w:noVBand="1"/>
      </w:tblPr>
      <w:tblGrid>
        <w:gridCol w:w="1830"/>
        <w:gridCol w:w="1830"/>
        <w:gridCol w:w="1830"/>
        <w:gridCol w:w="1830"/>
        <w:gridCol w:w="1831"/>
      </w:tblGrid>
      <w:tr w:rsidR="00DB751A" w:rsidRPr="00335B90" w14:paraId="35FB0853" w14:textId="77777777" w:rsidTr="00601DFE">
        <w:trPr>
          <w:trHeight w:val="841"/>
        </w:trPr>
        <w:tc>
          <w:tcPr>
            <w:tcW w:w="1830" w:type="dxa"/>
          </w:tcPr>
          <w:p w14:paraId="343876C1" w14:textId="77777777" w:rsidR="00DB751A" w:rsidRPr="00335B90" w:rsidRDefault="00DB751A" w:rsidP="00DB751A">
            <w:pPr>
              <w:pStyle w:val="ListParagraph"/>
              <w:widowControl w:val="0"/>
              <w:autoSpaceDE w:val="0"/>
              <w:autoSpaceDN w:val="0"/>
              <w:spacing w:line="360" w:lineRule="auto"/>
              <w:ind w:left="0"/>
              <w:contextualSpacing w:val="0"/>
              <w:jc w:val="both"/>
              <w:rPr>
                <w:rFonts w:ascii="Times New Roman" w:hAnsi="Times New Roman" w:cs="Times New Roman"/>
                <w:b/>
                <w:bCs/>
              </w:rPr>
            </w:pPr>
            <w:proofErr w:type="spellStart"/>
            <w:r w:rsidRPr="00335B90">
              <w:rPr>
                <w:rFonts w:ascii="Times New Roman" w:hAnsi="Times New Roman" w:cs="Times New Roman"/>
                <w:b/>
                <w:bCs/>
              </w:rPr>
              <w:t>Trial</w:t>
            </w:r>
            <w:r w:rsidRPr="00335B90">
              <w:rPr>
                <w:rFonts w:ascii="Times New Roman" w:hAnsi="Times New Roman" w:cs="Times New Roman"/>
                <w:b/>
                <w:bCs/>
                <w:spacing w:val="-5"/>
              </w:rPr>
              <w:t>no</w:t>
            </w:r>
            <w:proofErr w:type="spellEnd"/>
            <w:r w:rsidRPr="00335B90">
              <w:rPr>
                <w:rFonts w:ascii="Times New Roman" w:hAnsi="Times New Roman" w:cs="Times New Roman"/>
                <w:b/>
                <w:bCs/>
                <w:spacing w:val="-5"/>
              </w:rPr>
              <w:t>.</w:t>
            </w:r>
          </w:p>
        </w:tc>
        <w:tc>
          <w:tcPr>
            <w:tcW w:w="1830" w:type="dxa"/>
          </w:tcPr>
          <w:p w14:paraId="7530AB5E" w14:textId="77777777" w:rsidR="00DB751A" w:rsidRPr="00335B90" w:rsidRDefault="00DB751A" w:rsidP="00DB751A">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b/>
                <w:bCs/>
                <w:position w:val="2"/>
              </w:rPr>
              <w:t>C</w:t>
            </w:r>
            <w:r w:rsidRPr="00335B90">
              <w:rPr>
                <w:rFonts w:ascii="Times New Roman" w:hAnsi="Times New Roman" w:cs="Times New Roman"/>
                <w:b/>
                <w:bCs/>
              </w:rPr>
              <w:t>o</w:t>
            </w:r>
            <w:r w:rsidRPr="00335B90">
              <w:rPr>
                <w:rFonts w:ascii="Times New Roman" w:hAnsi="Times New Roman" w:cs="Times New Roman"/>
                <w:b/>
                <w:bCs/>
                <w:spacing w:val="-2"/>
                <w:position w:val="2"/>
              </w:rPr>
              <w:t>(mg/ml)</w:t>
            </w:r>
          </w:p>
        </w:tc>
        <w:tc>
          <w:tcPr>
            <w:tcW w:w="1830" w:type="dxa"/>
          </w:tcPr>
          <w:p w14:paraId="672B2C82" w14:textId="77777777" w:rsidR="00DB751A" w:rsidRPr="00335B90" w:rsidRDefault="00DB751A" w:rsidP="00DB751A">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b/>
                <w:bCs/>
                <w:position w:val="2"/>
              </w:rPr>
              <w:t>C</w:t>
            </w:r>
            <w:r w:rsidRPr="00335B90">
              <w:rPr>
                <w:rFonts w:ascii="Times New Roman" w:hAnsi="Times New Roman" w:cs="Times New Roman"/>
                <w:b/>
                <w:bCs/>
              </w:rPr>
              <w:t>w</w:t>
            </w:r>
            <w:r w:rsidRPr="00335B90">
              <w:rPr>
                <w:rFonts w:ascii="Times New Roman" w:hAnsi="Times New Roman" w:cs="Times New Roman"/>
                <w:b/>
                <w:bCs/>
                <w:spacing w:val="-2"/>
                <w:position w:val="2"/>
              </w:rPr>
              <w:t>(mg/ml)</w:t>
            </w:r>
          </w:p>
        </w:tc>
        <w:tc>
          <w:tcPr>
            <w:tcW w:w="1830" w:type="dxa"/>
          </w:tcPr>
          <w:p w14:paraId="7E575EB3" w14:textId="77777777" w:rsidR="00DB751A" w:rsidRPr="00335B90" w:rsidRDefault="00DB751A" w:rsidP="00DB751A">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b/>
                <w:bCs/>
                <w:spacing w:val="-2"/>
              </w:rPr>
              <w:t>Partition coefficient</w:t>
            </w:r>
          </w:p>
        </w:tc>
        <w:tc>
          <w:tcPr>
            <w:tcW w:w="1831" w:type="dxa"/>
          </w:tcPr>
          <w:p w14:paraId="78D8F34F" w14:textId="77777777" w:rsidR="00DB751A" w:rsidRPr="00335B90" w:rsidRDefault="00DB751A" w:rsidP="00DB751A">
            <w:pPr>
              <w:pStyle w:val="ListParagraph"/>
              <w:widowControl w:val="0"/>
              <w:autoSpaceDE w:val="0"/>
              <w:autoSpaceDN w:val="0"/>
              <w:spacing w:line="360" w:lineRule="auto"/>
              <w:ind w:left="0"/>
              <w:contextualSpacing w:val="0"/>
              <w:jc w:val="both"/>
              <w:rPr>
                <w:rFonts w:ascii="Times New Roman" w:hAnsi="Times New Roman" w:cs="Times New Roman"/>
                <w:b/>
                <w:bCs/>
              </w:rPr>
            </w:pPr>
            <w:proofErr w:type="spellStart"/>
            <w:r w:rsidRPr="00335B90">
              <w:rPr>
                <w:rFonts w:ascii="Times New Roman" w:hAnsi="Times New Roman" w:cs="Times New Roman"/>
                <w:b/>
                <w:bCs/>
              </w:rPr>
              <w:t>Log</w:t>
            </w:r>
            <w:r w:rsidRPr="00335B90">
              <w:rPr>
                <w:rFonts w:ascii="Times New Roman" w:hAnsi="Times New Roman" w:cs="Times New Roman"/>
                <w:b/>
                <w:bCs/>
                <w:spacing w:val="-10"/>
              </w:rPr>
              <w:t>p</w:t>
            </w:r>
            <w:proofErr w:type="spellEnd"/>
          </w:p>
        </w:tc>
      </w:tr>
      <w:tr w:rsidR="00DB751A" w:rsidRPr="00335B90" w14:paraId="6E4E5AA1" w14:textId="77777777" w:rsidTr="00601DFE">
        <w:trPr>
          <w:trHeight w:val="415"/>
        </w:trPr>
        <w:tc>
          <w:tcPr>
            <w:tcW w:w="1830" w:type="dxa"/>
          </w:tcPr>
          <w:p w14:paraId="7A7B1DE8" w14:textId="77777777" w:rsidR="00DB751A" w:rsidRPr="00335B90" w:rsidRDefault="00DB751A" w:rsidP="00DB751A">
            <w:pPr>
              <w:pStyle w:val="ListParagraph"/>
              <w:widowControl w:val="0"/>
              <w:autoSpaceDE w:val="0"/>
              <w:autoSpaceDN w:val="0"/>
              <w:spacing w:line="360" w:lineRule="auto"/>
              <w:ind w:left="0"/>
              <w:contextualSpacing w:val="0"/>
              <w:jc w:val="both"/>
              <w:rPr>
                <w:rFonts w:ascii="Times New Roman" w:hAnsi="Times New Roman" w:cs="Times New Roman"/>
              </w:rPr>
            </w:pPr>
            <w:r w:rsidRPr="00335B90">
              <w:rPr>
                <w:rFonts w:ascii="Times New Roman" w:hAnsi="Times New Roman" w:cs="Times New Roman"/>
                <w:spacing w:val="-5"/>
              </w:rPr>
              <w:t>1.</w:t>
            </w:r>
          </w:p>
        </w:tc>
        <w:tc>
          <w:tcPr>
            <w:tcW w:w="1830" w:type="dxa"/>
          </w:tcPr>
          <w:p w14:paraId="6037519A" w14:textId="77777777" w:rsidR="00DB751A" w:rsidRPr="00335B90" w:rsidRDefault="00DB751A" w:rsidP="00DB751A">
            <w:pPr>
              <w:pStyle w:val="ListParagraph"/>
              <w:widowControl w:val="0"/>
              <w:autoSpaceDE w:val="0"/>
              <w:autoSpaceDN w:val="0"/>
              <w:spacing w:line="360" w:lineRule="auto"/>
              <w:ind w:left="0"/>
              <w:contextualSpacing w:val="0"/>
              <w:jc w:val="both"/>
              <w:rPr>
                <w:rFonts w:ascii="Times New Roman" w:hAnsi="Times New Roman" w:cs="Times New Roman"/>
              </w:rPr>
            </w:pPr>
            <w:r w:rsidRPr="00335B90">
              <w:rPr>
                <w:rFonts w:ascii="Times New Roman" w:hAnsi="Times New Roman" w:cs="Times New Roman"/>
                <w:spacing w:val="-2"/>
              </w:rPr>
              <w:t>0.083</w:t>
            </w:r>
          </w:p>
        </w:tc>
        <w:tc>
          <w:tcPr>
            <w:tcW w:w="1830" w:type="dxa"/>
          </w:tcPr>
          <w:p w14:paraId="454278C1" w14:textId="77777777" w:rsidR="00DB751A" w:rsidRPr="00335B90" w:rsidRDefault="00DB751A" w:rsidP="00DB751A">
            <w:pPr>
              <w:pStyle w:val="ListParagraph"/>
              <w:widowControl w:val="0"/>
              <w:autoSpaceDE w:val="0"/>
              <w:autoSpaceDN w:val="0"/>
              <w:spacing w:line="360" w:lineRule="auto"/>
              <w:ind w:left="0"/>
              <w:contextualSpacing w:val="0"/>
              <w:jc w:val="both"/>
              <w:rPr>
                <w:rFonts w:ascii="Times New Roman" w:hAnsi="Times New Roman" w:cs="Times New Roman"/>
              </w:rPr>
            </w:pPr>
            <w:r w:rsidRPr="00335B90">
              <w:rPr>
                <w:rFonts w:ascii="Times New Roman" w:hAnsi="Times New Roman" w:cs="Times New Roman"/>
                <w:spacing w:val="-2"/>
              </w:rPr>
              <w:t>0.010</w:t>
            </w:r>
          </w:p>
        </w:tc>
        <w:tc>
          <w:tcPr>
            <w:tcW w:w="1830" w:type="dxa"/>
          </w:tcPr>
          <w:p w14:paraId="221F6EF7" w14:textId="77777777" w:rsidR="00DB751A" w:rsidRPr="00335B90" w:rsidRDefault="00DB751A" w:rsidP="00DB751A">
            <w:pPr>
              <w:pStyle w:val="ListParagraph"/>
              <w:widowControl w:val="0"/>
              <w:autoSpaceDE w:val="0"/>
              <w:autoSpaceDN w:val="0"/>
              <w:spacing w:line="360" w:lineRule="auto"/>
              <w:ind w:left="0"/>
              <w:contextualSpacing w:val="0"/>
              <w:jc w:val="both"/>
              <w:rPr>
                <w:rFonts w:ascii="Times New Roman" w:hAnsi="Times New Roman" w:cs="Times New Roman"/>
              </w:rPr>
            </w:pPr>
            <w:r w:rsidRPr="00335B90">
              <w:rPr>
                <w:rFonts w:ascii="Times New Roman" w:hAnsi="Times New Roman" w:cs="Times New Roman"/>
                <w:spacing w:val="-2"/>
              </w:rPr>
              <w:t>8.3000</w:t>
            </w:r>
          </w:p>
        </w:tc>
        <w:tc>
          <w:tcPr>
            <w:tcW w:w="1831" w:type="dxa"/>
          </w:tcPr>
          <w:p w14:paraId="2AF0ADF5" w14:textId="77777777" w:rsidR="00DB751A" w:rsidRPr="00335B90" w:rsidRDefault="00DB751A" w:rsidP="00DB751A">
            <w:pPr>
              <w:pStyle w:val="ListParagraph"/>
              <w:widowControl w:val="0"/>
              <w:autoSpaceDE w:val="0"/>
              <w:autoSpaceDN w:val="0"/>
              <w:spacing w:line="360" w:lineRule="auto"/>
              <w:ind w:left="0"/>
              <w:contextualSpacing w:val="0"/>
              <w:jc w:val="both"/>
              <w:rPr>
                <w:rFonts w:ascii="Times New Roman" w:hAnsi="Times New Roman" w:cs="Times New Roman"/>
              </w:rPr>
            </w:pPr>
            <w:r w:rsidRPr="00335B90">
              <w:rPr>
                <w:rFonts w:ascii="Times New Roman" w:hAnsi="Times New Roman" w:cs="Times New Roman"/>
                <w:spacing w:val="-2"/>
              </w:rPr>
              <w:t>0.9191</w:t>
            </w:r>
          </w:p>
        </w:tc>
      </w:tr>
      <w:tr w:rsidR="00DB751A" w:rsidRPr="00335B90" w14:paraId="31E2363A" w14:textId="77777777" w:rsidTr="00601DFE">
        <w:trPr>
          <w:trHeight w:val="425"/>
        </w:trPr>
        <w:tc>
          <w:tcPr>
            <w:tcW w:w="1830" w:type="dxa"/>
          </w:tcPr>
          <w:p w14:paraId="4EF7CF65" w14:textId="77777777" w:rsidR="00DB751A" w:rsidRPr="00335B90" w:rsidRDefault="00DB751A" w:rsidP="00DB751A">
            <w:pPr>
              <w:pStyle w:val="ListParagraph"/>
              <w:widowControl w:val="0"/>
              <w:autoSpaceDE w:val="0"/>
              <w:autoSpaceDN w:val="0"/>
              <w:spacing w:line="360" w:lineRule="auto"/>
              <w:ind w:left="0"/>
              <w:contextualSpacing w:val="0"/>
              <w:jc w:val="both"/>
              <w:rPr>
                <w:rFonts w:ascii="Times New Roman" w:hAnsi="Times New Roman" w:cs="Times New Roman"/>
              </w:rPr>
            </w:pPr>
            <w:r w:rsidRPr="00335B90">
              <w:rPr>
                <w:rFonts w:ascii="Times New Roman" w:hAnsi="Times New Roman" w:cs="Times New Roman"/>
                <w:spacing w:val="-5"/>
              </w:rPr>
              <w:t>2.</w:t>
            </w:r>
          </w:p>
        </w:tc>
        <w:tc>
          <w:tcPr>
            <w:tcW w:w="1830" w:type="dxa"/>
          </w:tcPr>
          <w:p w14:paraId="13DC27BE" w14:textId="77777777" w:rsidR="00DB751A" w:rsidRPr="00335B90" w:rsidRDefault="00DB751A" w:rsidP="00DB751A">
            <w:pPr>
              <w:pStyle w:val="ListParagraph"/>
              <w:widowControl w:val="0"/>
              <w:autoSpaceDE w:val="0"/>
              <w:autoSpaceDN w:val="0"/>
              <w:spacing w:line="360" w:lineRule="auto"/>
              <w:ind w:left="0"/>
              <w:contextualSpacing w:val="0"/>
              <w:jc w:val="both"/>
              <w:rPr>
                <w:rFonts w:ascii="Times New Roman" w:hAnsi="Times New Roman" w:cs="Times New Roman"/>
              </w:rPr>
            </w:pPr>
            <w:r w:rsidRPr="00335B90">
              <w:rPr>
                <w:rFonts w:ascii="Times New Roman" w:hAnsi="Times New Roman" w:cs="Times New Roman"/>
                <w:spacing w:val="-2"/>
              </w:rPr>
              <w:t>0.087</w:t>
            </w:r>
          </w:p>
        </w:tc>
        <w:tc>
          <w:tcPr>
            <w:tcW w:w="1830" w:type="dxa"/>
          </w:tcPr>
          <w:p w14:paraId="7FED5386" w14:textId="77777777" w:rsidR="00DB751A" w:rsidRPr="00335B90" w:rsidRDefault="00DB751A" w:rsidP="00DB751A">
            <w:pPr>
              <w:pStyle w:val="ListParagraph"/>
              <w:widowControl w:val="0"/>
              <w:autoSpaceDE w:val="0"/>
              <w:autoSpaceDN w:val="0"/>
              <w:spacing w:line="360" w:lineRule="auto"/>
              <w:ind w:left="0"/>
              <w:contextualSpacing w:val="0"/>
              <w:jc w:val="both"/>
              <w:rPr>
                <w:rFonts w:ascii="Times New Roman" w:hAnsi="Times New Roman" w:cs="Times New Roman"/>
              </w:rPr>
            </w:pPr>
            <w:r w:rsidRPr="00335B90">
              <w:rPr>
                <w:rFonts w:ascii="Times New Roman" w:hAnsi="Times New Roman" w:cs="Times New Roman"/>
                <w:spacing w:val="-2"/>
              </w:rPr>
              <w:t>0.009</w:t>
            </w:r>
          </w:p>
        </w:tc>
        <w:tc>
          <w:tcPr>
            <w:tcW w:w="1830" w:type="dxa"/>
          </w:tcPr>
          <w:p w14:paraId="4EAA4207" w14:textId="77777777" w:rsidR="00DB751A" w:rsidRPr="00335B90" w:rsidRDefault="00DB751A" w:rsidP="00DB751A">
            <w:pPr>
              <w:pStyle w:val="ListParagraph"/>
              <w:widowControl w:val="0"/>
              <w:autoSpaceDE w:val="0"/>
              <w:autoSpaceDN w:val="0"/>
              <w:spacing w:line="360" w:lineRule="auto"/>
              <w:ind w:left="0"/>
              <w:contextualSpacing w:val="0"/>
              <w:jc w:val="both"/>
              <w:rPr>
                <w:rFonts w:ascii="Times New Roman" w:hAnsi="Times New Roman" w:cs="Times New Roman"/>
              </w:rPr>
            </w:pPr>
            <w:r w:rsidRPr="00335B90">
              <w:rPr>
                <w:rFonts w:ascii="Times New Roman" w:hAnsi="Times New Roman" w:cs="Times New Roman"/>
                <w:spacing w:val="-2"/>
              </w:rPr>
              <w:t>9.6667</w:t>
            </w:r>
          </w:p>
        </w:tc>
        <w:tc>
          <w:tcPr>
            <w:tcW w:w="1831" w:type="dxa"/>
          </w:tcPr>
          <w:p w14:paraId="74B3D43E" w14:textId="77777777" w:rsidR="00DB751A" w:rsidRPr="00335B90" w:rsidRDefault="00DB751A" w:rsidP="00DB751A">
            <w:pPr>
              <w:pStyle w:val="ListParagraph"/>
              <w:widowControl w:val="0"/>
              <w:autoSpaceDE w:val="0"/>
              <w:autoSpaceDN w:val="0"/>
              <w:spacing w:line="360" w:lineRule="auto"/>
              <w:ind w:left="0"/>
              <w:contextualSpacing w:val="0"/>
              <w:jc w:val="both"/>
              <w:rPr>
                <w:rFonts w:ascii="Times New Roman" w:hAnsi="Times New Roman" w:cs="Times New Roman"/>
              </w:rPr>
            </w:pPr>
            <w:r w:rsidRPr="00335B90">
              <w:rPr>
                <w:rFonts w:ascii="Times New Roman" w:hAnsi="Times New Roman" w:cs="Times New Roman"/>
                <w:spacing w:val="-2"/>
              </w:rPr>
              <w:t>0.9853</w:t>
            </w:r>
          </w:p>
        </w:tc>
      </w:tr>
      <w:tr w:rsidR="00DB751A" w:rsidRPr="00335B90" w14:paraId="52047CE8" w14:textId="77777777" w:rsidTr="00601DFE">
        <w:trPr>
          <w:trHeight w:val="415"/>
        </w:trPr>
        <w:tc>
          <w:tcPr>
            <w:tcW w:w="1830" w:type="dxa"/>
          </w:tcPr>
          <w:p w14:paraId="4E471188" w14:textId="77777777" w:rsidR="00DB751A" w:rsidRPr="00335B90" w:rsidRDefault="00DB751A" w:rsidP="00DB751A">
            <w:pPr>
              <w:pStyle w:val="ListParagraph"/>
              <w:widowControl w:val="0"/>
              <w:autoSpaceDE w:val="0"/>
              <w:autoSpaceDN w:val="0"/>
              <w:spacing w:line="360" w:lineRule="auto"/>
              <w:ind w:left="0"/>
              <w:contextualSpacing w:val="0"/>
              <w:jc w:val="both"/>
              <w:rPr>
                <w:rFonts w:ascii="Times New Roman" w:hAnsi="Times New Roman" w:cs="Times New Roman"/>
              </w:rPr>
            </w:pPr>
            <w:r w:rsidRPr="00335B90">
              <w:rPr>
                <w:rFonts w:ascii="Times New Roman" w:hAnsi="Times New Roman" w:cs="Times New Roman"/>
                <w:spacing w:val="-5"/>
              </w:rPr>
              <w:t>3.</w:t>
            </w:r>
          </w:p>
        </w:tc>
        <w:tc>
          <w:tcPr>
            <w:tcW w:w="1830" w:type="dxa"/>
          </w:tcPr>
          <w:p w14:paraId="17786CAB" w14:textId="77777777" w:rsidR="00DB751A" w:rsidRPr="00335B90" w:rsidRDefault="00DB751A" w:rsidP="00DB751A">
            <w:pPr>
              <w:pStyle w:val="ListParagraph"/>
              <w:widowControl w:val="0"/>
              <w:autoSpaceDE w:val="0"/>
              <w:autoSpaceDN w:val="0"/>
              <w:spacing w:line="360" w:lineRule="auto"/>
              <w:ind w:left="0"/>
              <w:contextualSpacing w:val="0"/>
              <w:jc w:val="both"/>
              <w:rPr>
                <w:rFonts w:ascii="Times New Roman" w:hAnsi="Times New Roman" w:cs="Times New Roman"/>
              </w:rPr>
            </w:pPr>
            <w:r w:rsidRPr="00335B90">
              <w:rPr>
                <w:rFonts w:ascii="Times New Roman" w:hAnsi="Times New Roman" w:cs="Times New Roman"/>
                <w:spacing w:val="-2"/>
              </w:rPr>
              <w:t>0.084</w:t>
            </w:r>
          </w:p>
        </w:tc>
        <w:tc>
          <w:tcPr>
            <w:tcW w:w="1830" w:type="dxa"/>
          </w:tcPr>
          <w:p w14:paraId="01EDA2EF" w14:textId="77777777" w:rsidR="00DB751A" w:rsidRPr="00335B90" w:rsidRDefault="00DB751A" w:rsidP="00DB751A">
            <w:pPr>
              <w:pStyle w:val="ListParagraph"/>
              <w:widowControl w:val="0"/>
              <w:autoSpaceDE w:val="0"/>
              <w:autoSpaceDN w:val="0"/>
              <w:spacing w:line="360" w:lineRule="auto"/>
              <w:ind w:left="0"/>
              <w:contextualSpacing w:val="0"/>
              <w:jc w:val="both"/>
              <w:rPr>
                <w:rFonts w:ascii="Times New Roman" w:hAnsi="Times New Roman" w:cs="Times New Roman"/>
              </w:rPr>
            </w:pPr>
            <w:r w:rsidRPr="00335B90">
              <w:rPr>
                <w:rFonts w:ascii="Times New Roman" w:hAnsi="Times New Roman" w:cs="Times New Roman"/>
                <w:spacing w:val="-2"/>
              </w:rPr>
              <w:t>0.011</w:t>
            </w:r>
          </w:p>
        </w:tc>
        <w:tc>
          <w:tcPr>
            <w:tcW w:w="1830" w:type="dxa"/>
          </w:tcPr>
          <w:p w14:paraId="149050E4" w14:textId="77777777" w:rsidR="00DB751A" w:rsidRPr="00335B90" w:rsidRDefault="00DB751A" w:rsidP="00DB751A">
            <w:pPr>
              <w:pStyle w:val="ListParagraph"/>
              <w:widowControl w:val="0"/>
              <w:autoSpaceDE w:val="0"/>
              <w:autoSpaceDN w:val="0"/>
              <w:spacing w:line="360" w:lineRule="auto"/>
              <w:ind w:left="0"/>
              <w:contextualSpacing w:val="0"/>
              <w:jc w:val="both"/>
              <w:rPr>
                <w:rFonts w:ascii="Times New Roman" w:hAnsi="Times New Roman" w:cs="Times New Roman"/>
              </w:rPr>
            </w:pPr>
            <w:r w:rsidRPr="00335B90">
              <w:rPr>
                <w:rFonts w:ascii="Times New Roman" w:hAnsi="Times New Roman" w:cs="Times New Roman"/>
                <w:spacing w:val="-2"/>
              </w:rPr>
              <w:t>7.6364</w:t>
            </w:r>
          </w:p>
        </w:tc>
        <w:tc>
          <w:tcPr>
            <w:tcW w:w="1831" w:type="dxa"/>
          </w:tcPr>
          <w:p w14:paraId="7F7BF8CB" w14:textId="77777777" w:rsidR="00DB751A" w:rsidRPr="00335B90" w:rsidRDefault="00DB751A" w:rsidP="00DB751A">
            <w:pPr>
              <w:pStyle w:val="ListParagraph"/>
              <w:widowControl w:val="0"/>
              <w:autoSpaceDE w:val="0"/>
              <w:autoSpaceDN w:val="0"/>
              <w:spacing w:line="360" w:lineRule="auto"/>
              <w:ind w:left="0"/>
              <w:contextualSpacing w:val="0"/>
              <w:jc w:val="both"/>
              <w:rPr>
                <w:rFonts w:ascii="Times New Roman" w:hAnsi="Times New Roman" w:cs="Times New Roman"/>
              </w:rPr>
            </w:pPr>
            <w:r w:rsidRPr="00335B90">
              <w:rPr>
                <w:rFonts w:ascii="Times New Roman" w:hAnsi="Times New Roman" w:cs="Times New Roman"/>
                <w:spacing w:val="-2"/>
              </w:rPr>
              <w:t>0.8829</w:t>
            </w:r>
          </w:p>
        </w:tc>
      </w:tr>
    </w:tbl>
    <w:p w14:paraId="11389F2F" w14:textId="77777777" w:rsidR="00AE64E1" w:rsidRPr="00335B90" w:rsidRDefault="00AE64E1" w:rsidP="00AE64E1">
      <w:pPr>
        <w:pStyle w:val="BodyText"/>
        <w:spacing w:line="360" w:lineRule="auto"/>
        <w:ind w:left="720"/>
        <w:jc w:val="both"/>
        <w:rPr>
          <w:rFonts w:eastAsiaTheme="minorHAnsi"/>
          <w:b/>
          <w:bCs/>
          <w:kern w:val="2"/>
          <w:lang w:val="en-IN"/>
        </w:rPr>
      </w:pPr>
      <w:r w:rsidRPr="00335B90">
        <w:rPr>
          <w:rFonts w:eastAsiaTheme="minorHAnsi"/>
          <w:b/>
          <w:bCs/>
          <w:kern w:val="2"/>
          <w:lang w:val="en-IN"/>
        </w:rPr>
        <w:t>Average = 0.93 ± 0.05</w:t>
      </w:r>
    </w:p>
    <w:p w14:paraId="443F8BD1" w14:textId="77777777" w:rsidR="0090051C" w:rsidRPr="00335B90" w:rsidRDefault="0090051C" w:rsidP="0090051C">
      <w:pPr>
        <w:pStyle w:val="ListParagraph"/>
        <w:widowControl w:val="0"/>
        <w:autoSpaceDE w:val="0"/>
        <w:autoSpaceDN w:val="0"/>
        <w:spacing w:after="0" w:line="360" w:lineRule="auto"/>
        <w:ind w:left="1080"/>
        <w:contextualSpacing w:val="0"/>
        <w:jc w:val="both"/>
        <w:rPr>
          <w:rFonts w:ascii="Times New Roman" w:hAnsi="Times New Roman" w:cs="Times New Roman"/>
          <w:b/>
          <w:bCs/>
        </w:rPr>
      </w:pPr>
    </w:p>
    <w:p w14:paraId="54E39E2D" w14:textId="77777777" w:rsidR="00C24703" w:rsidRPr="00335B90" w:rsidRDefault="007202C7" w:rsidP="00601DFE">
      <w:pPr>
        <w:pStyle w:val="ListParagraph"/>
        <w:widowControl w:val="0"/>
        <w:tabs>
          <w:tab w:val="left" w:pos="1170"/>
        </w:tabs>
        <w:autoSpaceDE w:val="0"/>
        <w:autoSpaceDN w:val="0"/>
        <w:spacing w:after="0" w:line="360" w:lineRule="auto"/>
        <w:ind w:left="0"/>
        <w:contextualSpacing w:val="0"/>
        <w:jc w:val="both"/>
        <w:rPr>
          <w:rFonts w:ascii="Times New Roman" w:hAnsi="Times New Roman" w:cs="Times New Roman"/>
          <w:b/>
          <w:bCs/>
        </w:rPr>
      </w:pPr>
      <w:r w:rsidRPr="00335B90">
        <w:rPr>
          <w:rFonts w:ascii="Times New Roman" w:hAnsi="Times New Roman" w:cs="Times New Roman"/>
          <w:b/>
          <w:bCs/>
        </w:rPr>
        <w:t>3.2 Evaluation studies</w:t>
      </w:r>
    </w:p>
    <w:p w14:paraId="3B38089A" w14:textId="77777777" w:rsidR="00C24703" w:rsidRPr="00335B90" w:rsidRDefault="001263FB" w:rsidP="00601DFE">
      <w:pPr>
        <w:pStyle w:val="ListParagraph"/>
        <w:widowControl w:val="0"/>
        <w:tabs>
          <w:tab w:val="left" w:pos="1170"/>
        </w:tabs>
        <w:autoSpaceDE w:val="0"/>
        <w:autoSpaceDN w:val="0"/>
        <w:spacing w:after="0" w:line="360" w:lineRule="auto"/>
        <w:ind w:left="0"/>
        <w:contextualSpacing w:val="0"/>
        <w:jc w:val="both"/>
        <w:rPr>
          <w:rFonts w:ascii="Times New Roman" w:hAnsi="Times New Roman" w:cs="Times New Roman"/>
          <w:b/>
          <w:spacing w:val="-2"/>
          <w:position w:val="1"/>
        </w:rPr>
      </w:pPr>
      <w:r w:rsidRPr="00335B90">
        <w:rPr>
          <w:rFonts w:ascii="Times New Roman" w:hAnsi="Times New Roman" w:cs="Times New Roman"/>
          <w:b/>
          <w:position w:val="1"/>
        </w:rPr>
        <w:t xml:space="preserve">3.2.1 </w:t>
      </w:r>
      <w:proofErr w:type="spellStart"/>
      <w:r w:rsidR="00C24703" w:rsidRPr="00335B90">
        <w:rPr>
          <w:rFonts w:ascii="Times New Roman" w:hAnsi="Times New Roman" w:cs="Times New Roman"/>
          <w:b/>
          <w:position w:val="1"/>
        </w:rPr>
        <w:t>PhysicalappearanceandpH</w:t>
      </w:r>
      <w:r w:rsidR="00C24703" w:rsidRPr="00335B90">
        <w:rPr>
          <w:rFonts w:ascii="Times New Roman" w:hAnsi="Times New Roman" w:cs="Times New Roman"/>
          <w:b/>
          <w:spacing w:val="-2"/>
          <w:position w:val="1"/>
        </w:rPr>
        <w:t>determination</w:t>
      </w:r>
      <w:proofErr w:type="spellEnd"/>
    </w:p>
    <w:p w14:paraId="6FAED721" w14:textId="77777777" w:rsidR="001429A5" w:rsidRPr="00335B90" w:rsidRDefault="00C24703" w:rsidP="00601DFE">
      <w:pPr>
        <w:pStyle w:val="ListParagraph"/>
        <w:widowControl w:val="0"/>
        <w:tabs>
          <w:tab w:val="left" w:pos="1170"/>
        </w:tabs>
        <w:autoSpaceDE w:val="0"/>
        <w:autoSpaceDN w:val="0"/>
        <w:spacing w:after="0" w:line="360" w:lineRule="auto"/>
        <w:ind w:left="0"/>
        <w:contextualSpacing w:val="0"/>
        <w:jc w:val="both"/>
        <w:rPr>
          <w:rFonts w:ascii="Times New Roman" w:hAnsi="Times New Roman" w:cs="Times New Roman"/>
        </w:rPr>
      </w:pPr>
      <w:proofErr w:type="spellStart"/>
      <w:r w:rsidRPr="00335B90">
        <w:rPr>
          <w:rFonts w:ascii="Times New Roman" w:hAnsi="Times New Roman" w:cs="Times New Roman"/>
          <w:position w:val="2"/>
        </w:rPr>
        <w:t>Evaluatedforcolor</w:t>
      </w:r>
      <w:proofErr w:type="spellEnd"/>
      <w:r w:rsidRPr="00335B90">
        <w:rPr>
          <w:rFonts w:ascii="Times New Roman" w:hAnsi="Times New Roman" w:cs="Times New Roman"/>
          <w:position w:val="2"/>
        </w:rPr>
        <w:t xml:space="preserve">, </w:t>
      </w:r>
      <w:proofErr w:type="spellStart"/>
      <w:proofErr w:type="gramStart"/>
      <w:r w:rsidRPr="00335B90">
        <w:rPr>
          <w:rFonts w:ascii="Times New Roman" w:hAnsi="Times New Roman" w:cs="Times New Roman"/>
          <w:position w:val="2"/>
        </w:rPr>
        <w:t>clarity,homogeneity</w:t>
      </w:r>
      <w:proofErr w:type="gramEnd"/>
      <w:r w:rsidRPr="00335B90">
        <w:rPr>
          <w:rFonts w:ascii="Times New Roman" w:hAnsi="Times New Roman" w:cs="Times New Roman"/>
          <w:position w:val="2"/>
        </w:rPr>
        <w:t>,and</w:t>
      </w:r>
      <w:proofErr w:type="spellEnd"/>
      <w:r w:rsidRPr="00335B90">
        <w:rPr>
          <w:rFonts w:ascii="Times New Roman" w:hAnsi="Times New Roman" w:cs="Times New Roman"/>
          <w:spacing w:val="2"/>
          <w:position w:val="2"/>
        </w:rPr>
        <w:t xml:space="preserve"> p</w:t>
      </w:r>
      <w:r w:rsidRPr="00335B90">
        <w:rPr>
          <w:rFonts w:ascii="Times New Roman" w:hAnsi="Times New Roman" w:cs="Times New Roman"/>
          <w:position w:val="2"/>
        </w:rPr>
        <w:t xml:space="preserve">H </w:t>
      </w:r>
      <w:proofErr w:type="spellStart"/>
      <w:r w:rsidRPr="00335B90">
        <w:rPr>
          <w:rFonts w:ascii="Times New Roman" w:hAnsi="Times New Roman" w:cs="Times New Roman"/>
          <w:position w:val="2"/>
        </w:rPr>
        <w:t>ofthefour</w:t>
      </w:r>
      <w:proofErr w:type="spellEnd"/>
      <w:r w:rsidRPr="00335B90">
        <w:rPr>
          <w:rFonts w:ascii="Times New Roman" w:hAnsi="Times New Roman" w:cs="Times New Roman"/>
          <w:spacing w:val="-2"/>
          <w:position w:val="2"/>
        </w:rPr>
        <w:t xml:space="preserve"> formulations. </w:t>
      </w:r>
      <w:r w:rsidRPr="00335B90">
        <w:rPr>
          <w:rFonts w:ascii="Times New Roman" w:hAnsi="Times New Roman" w:cs="Times New Roman"/>
          <w:position w:val="2"/>
        </w:rPr>
        <w:t>The pH of the formulation falls under the safe oral range (6.17 ± 0.04 to 6.82 ± 0.02</w:t>
      </w:r>
      <w:proofErr w:type="gramStart"/>
      <w:r w:rsidRPr="00335B90">
        <w:rPr>
          <w:rFonts w:ascii="Times New Roman" w:hAnsi="Times New Roman" w:cs="Times New Roman"/>
          <w:position w:val="2"/>
        </w:rPr>
        <w:t>).The</w:t>
      </w:r>
      <w:r w:rsidRPr="00335B90">
        <w:rPr>
          <w:rFonts w:ascii="Times New Roman" w:hAnsi="Times New Roman" w:cs="Times New Roman"/>
          <w:spacing w:val="-7"/>
          <w:position w:val="2"/>
        </w:rPr>
        <w:t>p</w:t>
      </w:r>
      <w:r w:rsidRPr="00335B90">
        <w:rPr>
          <w:rFonts w:ascii="Times New Roman" w:hAnsi="Times New Roman" w:cs="Times New Roman"/>
          <w:position w:val="2"/>
        </w:rPr>
        <w:t>Hdecreases</w:t>
      </w:r>
      <w:proofErr w:type="gramEnd"/>
      <w:r w:rsidRPr="00335B90">
        <w:rPr>
          <w:rFonts w:ascii="Times New Roman" w:hAnsi="Times New Roman" w:cs="Times New Roman"/>
          <w:position w:val="2"/>
        </w:rPr>
        <w:t>(F1&gt;F3&gt;F2&gt;F</w:t>
      </w:r>
      <w:proofErr w:type="gramStart"/>
      <w:r w:rsidRPr="00335B90">
        <w:rPr>
          <w:rFonts w:ascii="Times New Roman" w:hAnsi="Times New Roman" w:cs="Times New Roman"/>
          <w:position w:val="2"/>
        </w:rPr>
        <w:t>4)becausechitosanisacationicpolymerthat</w:t>
      </w:r>
      <w:proofErr w:type="gramEnd"/>
      <w:r w:rsidRPr="00335B90">
        <w:rPr>
          <w:rFonts w:ascii="Times New Roman" w:hAnsi="Times New Roman" w:cs="Times New Roman"/>
          <w:position w:val="2"/>
        </w:rPr>
        <w:t xml:space="preserve"> shifts the solution towards an acidic profile. Maintain </w:t>
      </w:r>
      <w:r w:rsidRPr="00335B90">
        <w:rPr>
          <w:rFonts w:ascii="Times New Roman" w:hAnsi="Times New Roman" w:cs="Times New Roman"/>
        </w:rPr>
        <w:t>pH above 6.0 to ensure the</w:t>
      </w:r>
      <w:r w:rsidRPr="00335B90">
        <w:rPr>
          <w:rFonts w:ascii="Times New Roman" w:hAnsi="Times New Roman" w:cs="Times New Roman"/>
          <w:position w:val="2"/>
        </w:rPr>
        <w:t xml:space="preserve"> chemical </w:t>
      </w:r>
      <w:r w:rsidRPr="00335B90">
        <w:rPr>
          <w:rFonts w:ascii="Times New Roman" w:hAnsi="Times New Roman" w:cs="Times New Roman"/>
        </w:rPr>
        <w:t>stability of the drug during storage before it reaches the stomach.</w:t>
      </w:r>
    </w:p>
    <w:p w14:paraId="21800F5E" w14:textId="77777777" w:rsidR="00822CB3" w:rsidRPr="00335B90" w:rsidRDefault="004E1D37">
      <w:pPr>
        <w:pStyle w:val="ListParagraph"/>
        <w:widowControl w:val="0"/>
        <w:spacing w:after="0" w:line="360" w:lineRule="auto"/>
        <w:ind w:left="0"/>
        <w:jc w:val="both"/>
      </w:pPr>
      <w:r w:rsidRPr="00335B90">
        <w:rPr>
          <w:rFonts w:ascii="Times New Roman" w:hAnsi="Times New Roman"/>
        </w:rPr>
        <w:t>The near-neutral initial pH is compatible with oral administration and may reduce pre-administration degradation of an acid-labile drug. The downward pH trend with increasing chitosan is mechanistically plausible because protonation of chitosan amino groups and electrostatic association with alginate can alter the formulation microenvironment; nevertheless, storage stability should be confirmed directly rather than inferred from pH alone (Berger et al., 2004; Lawrie et al., 2007; Nguyen et al., 2017).</w:t>
      </w:r>
    </w:p>
    <w:p w14:paraId="48DA3EB9" w14:textId="77777777" w:rsidR="001429A5" w:rsidRPr="00335B90" w:rsidRDefault="001429A5" w:rsidP="00601DFE">
      <w:pPr>
        <w:pStyle w:val="ListParagraph"/>
        <w:widowControl w:val="0"/>
        <w:autoSpaceDE w:val="0"/>
        <w:autoSpaceDN w:val="0"/>
        <w:spacing w:after="0" w:line="360" w:lineRule="auto"/>
        <w:ind w:left="0"/>
        <w:contextualSpacing w:val="0"/>
        <w:jc w:val="both"/>
        <w:rPr>
          <w:rFonts w:ascii="Times New Roman" w:hAnsi="Times New Roman" w:cs="Times New Roman"/>
          <w:b/>
          <w:bCs/>
        </w:rPr>
      </w:pPr>
      <w:r w:rsidRPr="00335B90">
        <w:rPr>
          <w:rFonts w:ascii="Times New Roman" w:hAnsi="Times New Roman" w:cs="Times New Roman"/>
          <w:b/>
          <w:position w:val="1"/>
        </w:rPr>
        <w:t>Table</w:t>
      </w:r>
      <w:proofErr w:type="gramStart"/>
      <w:r w:rsidRPr="00335B90">
        <w:rPr>
          <w:rFonts w:ascii="Times New Roman" w:hAnsi="Times New Roman" w:cs="Times New Roman"/>
          <w:b/>
          <w:position w:val="1"/>
        </w:rPr>
        <w:t>6:Physicalappearanceand</w:t>
      </w:r>
      <w:r w:rsidRPr="00335B90">
        <w:rPr>
          <w:rFonts w:ascii="Times New Roman" w:hAnsi="Times New Roman" w:cs="Times New Roman"/>
          <w:b/>
        </w:rPr>
        <w:t>P</w:t>
      </w:r>
      <w:r w:rsidRPr="00335B90">
        <w:rPr>
          <w:rFonts w:ascii="Times New Roman" w:hAnsi="Times New Roman" w:cs="Times New Roman"/>
          <w:b/>
          <w:position w:val="1"/>
        </w:rPr>
        <w:t>H</w:t>
      </w:r>
      <w:proofErr w:type="gramEnd"/>
      <w:r w:rsidRPr="00335B90">
        <w:rPr>
          <w:rFonts w:ascii="Times New Roman" w:hAnsi="Times New Roman" w:cs="Times New Roman"/>
          <w:b/>
          <w:spacing w:val="-2"/>
          <w:position w:val="1"/>
        </w:rPr>
        <w:t xml:space="preserve"> determination</w:t>
      </w:r>
    </w:p>
    <w:tbl>
      <w:tblPr>
        <w:tblStyle w:val="TableGrid"/>
        <w:tblW w:w="9491" w:type="dxa"/>
        <w:tblInd w:w="-5" w:type="dxa"/>
        <w:tblLook w:val="04A0" w:firstRow="1" w:lastRow="0" w:firstColumn="1" w:lastColumn="0" w:noHBand="0" w:noVBand="1"/>
      </w:tblPr>
      <w:tblGrid>
        <w:gridCol w:w="1898"/>
        <w:gridCol w:w="1898"/>
        <w:gridCol w:w="1898"/>
        <w:gridCol w:w="1898"/>
        <w:gridCol w:w="1899"/>
      </w:tblGrid>
      <w:tr w:rsidR="003B2786" w:rsidRPr="00335B90" w14:paraId="13164867" w14:textId="77777777" w:rsidTr="00601DFE">
        <w:trPr>
          <w:trHeight w:val="433"/>
        </w:trPr>
        <w:tc>
          <w:tcPr>
            <w:tcW w:w="1898" w:type="dxa"/>
          </w:tcPr>
          <w:p w14:paraId="77A5142C" w14:textId="77777777" w:rsidR="003B2786" w:rsidRPr="00335B90" w:rsidRDefault="003B2786" w:rsidP="003B2786">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b/>
                <w:spacing w:val="-2"/>
              </w:rPr>
              <w:t>Formulation</w:t>
            </w:r>
          </w:p>
        </w:tc>
        <w:tc>
          <w:tcPr>
            <w:tcW w:w="1898" w:type="dxa"/>
          </w:tcPr>
          <w:p w14:paraId="1303DB71" w14:textId="77777777" w:rsidR="003B2786" w:rsidRPr="00335B90" w:rsidRDefault="003B2786" w:rsidP="003B2786">
            <w:pPr>
              <w:pStyle w:val="ListParagraph"/>
              <w:widowControl w:val="0"/>
              <w:autoSpaceDE w:val="0"/>
              <w:autoSpaceDN w:val="0"/>
              <w:spacing w:line="360" w:lineRule="auto"/>
              <w:ind w:left="0"/>
              <w:contextualSpacing w:val="0"/>
              <w:jc w:val="both"/>
              <w:rPr>
                <w:rFonts w:ascii="Times New Roman" w:hAnsi="Times New Roman" w:cs="Times New Roman"/>
                <w:b/>
                <w:bCs/>
              </w:rPr>
            </w:pPr>
            <w:proofErr w:type="spellStart"/>
            <w:r w:rsidRPr="00335B90">
              <w:rPr>
                <w:rFonts w:ascii="Times New Roman" w:hAnsi="Times New Roman" w:cs="Times New Roman"/>
                <w:b/>
                <w:spacing w:val="-2"/>
              </w:rPr>
              <w:t>Color</w:t>
            </w:r>
            <w:proofErr w:type="spellEnd"/>
          </w:p>
        </w:tc>
        <w:tc>
          <w:tcPr>
            <w:tcW w:w="1898" w:type="dxa"/>
          </w:tcPr>
          <w:p w14:paraId="1606307B" w14:textId="77777777" w:rsidR="003B2786" w:rsidRPr="00335B90" w:rsidRDefault="003B2786" w:rsidP="003B2786">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b/>
                <w:spacing w:val="-2"/>
              </w:rPr>
              <w:t>Clarity</w:t>
            </w:r>
          </w:p>
        </w:tc>
        <w:tc>
          <w:tcPr>
            <w:tcW w:w="1898" w:type="dxa"/>
          </w:tcPr>
          <w:p w14:paraId="067E9B87" w14:textId="77777777" w:rsidR="003B2786" w:rsidRPr="00335B90" w:rsidRDefault="003B2786" w:rsidP="003B2786">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b/>
                <w:spacing w:val="-2"/>
              </w:rPr>
              <w:t>Homogeneity</w:t>
            </w:r>
          </w:p>
        </w:tc>
        <w:tc>
          <w:tcPr>
            <w:tcW w:w="1899" w:type="dxa"/>
          </w:tcPr>
          <w:p w14:paraId="42215067" w14:textId="77777777" w:rsidR="003B2786" w:rsidRPr="00335B90" w:rsidRDefault="003B2786" w:rsidP="003B2786">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b/>
                <w:spacing w:val="-5"/>
              </w:rPr>
              <w:t>P</w:t>
            </w:r>
            <w:r w:rsidRPr="00335B90">
              <w:rPr>
                <w:rFonts w:ascii="Times New Roman" w:hAnsi="Times New Roman" w:cs="Times New Roman"/>
                <w:b/>
                <w:spacing w:val="-5"/>
                <w:position w:val="1"/>
              </w:rPr>
              <w:t>H</w:t>
            </w:r>
          </w:p>
        </w:tc>
      </w:tr>
      <w:tr w:rsidR="003B2786" w:rsidRPr="00335B90" w14:paraId="7B9A3CAD" w14:textId="77777777" w:rsidTr="00601DFE">
        <w:trPr>
          <w:trHeight w:val="433"/>
        </w:trPr>
        <w:tc>
          <w:tcPr>
            <w:tcW w:w="1898" w:type="dxa"/>
          </w:tcPr>
          <w:p w14:paraId="58E447BF" w14:textId="77777777" w:rsidR="003B2786" w:rsidRPr="00335B90" w:rsidRDefault="003B2786" w:rsidP="003B2786">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5"/>
              </w:rPr>
              <w:t>F1</w:t>
            </w:r>
          </w:p>
        </w:tc>
        <w:tc>
          <w:tcPr>
            <w:tcW w:w="1898" w:type="dxa"/>
          </w:tcPr>
          <w:p w14:paraId="48A14A4B" w14:textId="77777777" w:rsidR="003B2786" w:rsidRPr="00335B90" w:rsidRDefault="003B2786" w:rsidP="003B2786">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rPr>
              <w:t>Off-white</w:t>
            </w:r>
          </w:p>
        </w:tc>
        <w:tc>
          <w:tcPr>
            <w:tcW w:w="1898" w:type="dxa"/>
          </w:tcPr>
          <w:p w14:paraId="6EAC0C44" w14:textId="77777777" w:rsidR="003B2786" w:rsidRPr="00335B90" w:rsidRDefault="003B2786" w:rsidP="003B2786">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2"/>
              </w:rPr>
              <w:t>Translucent</w:t>
            </w:r>
          </w:p>
        </w:tc>
        <w:tc>
          <w:tcPr>
            <w:tcW w:w="1898" w:type="dxa"/>
          </w:tcPr>
          <w:p w14:paraId="595F718E" w14:textId="77777777" w:rsidR="003B2786" w:rsidRPr="00335B90" w:rsidRDefault="003B2786" w:rsidP="003B2786">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2"/>
              </w:rPr>
              <w:t>Excellent</w:t>
            </w:r>
          </w:p>
        </w:tc>
        <w:tc>
          <w:tcPr>
            <w:tcW w:w="1899" w:type="dxa"/>
          </w:tcPr>
          <w:p w14:paraId="3D94414F" w14:textId="77777777" w:rsidR="003B2786" w:rsidRPr="00335B90" w:rsidRDefault="003B2786" w:rsidP="003B2786">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6.82</w:t>
            </w:r>
          </w:p>
        </w:tc>
      </w:tr>
      <w:tr w:rsidR="003B2786" w:rsidRPr="00335B90" w14:paraId="36FAAF57" w14:textId="77777777" w:rsidTr="00601DFE">
        <w:trPr>
          <w:trHeight w:val="423"/>
        </w:trPr>
        <w:tc>
          <w:tcPr>
            <w:tcW w:w="1898" w:type="dxa"/>
          </w:tcPr>
          <w:p w14:paraId="6716B5E7" w14:textId="77777777" w:rsidR="003B2786" w:rsidRPr="00335B90" w:rsidRDefault="003B2786" w:rsidP="003B2786">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5"/>
              </w:rPr>
              <w:lastRenderedPageBreak/>
              <w:t>F2</w:t>
            </w:r>
          </w:p>
        </w:tc>
        <w:tc>
          <w:tcPr>
            <w:tcW w:w="1898" w:type="dxa"/>
          </w:tcPr>
          <w:p w14:paraId="6D4D3EE6" w14:textId="77777777" w:rsidR="003B2786" w:rsidRPr="00335B90" w:rsidRDefault="003B2786" w:rsidP="003B2786">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2"/>
              </w:rPr>
              <w:t>Milky white</w:t>
            </w:r>
          </w:p>
        </w:tc>
        <w:tc>
          <w:tcPr>
            <w:tcW w:w="1898" w:type="dxa"/>
          </w:tcPr>
          <w:p w14:paraId="4772F18B" w14:textId="77777777" w:rsidR="003B2786" w:rsidRPr="00335B90" w:rsidRDefault="003B2786" w:rsidP="003B2786">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2"/>
              </w:rPr>
              <w:t>Opaque</w:t>
            </w:r>
          </w:p>
        </w:tc>
        <w:tc>
          <w:tcPr>
            <w:tcW w:w="1898" w:type="dxa"/>
          </w:tcPr>
          <w:p w14:paraId="1FA9423B" w14:textId="77777777" w:rsidR="003B2786" w:rsidRPr="00335B90" w:rsidRDefault="003B2786" w:rsidP="003B2786">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Good</w:t>
            </w:r>
          </w:p>
        </w:tc>
        <w:tc>
          <w:tcPr>
            <w:tcW w:w="1899" w:type="dxa"/>
          </w:tcPr>
          <w:p w14:paraId="3B5E9804" w14:textId="77777777" w:rsidR="003B2786" w:rsidRPr="00335B90" w:rsidRDefault="003B2786" w:rsidP="003B2786">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6.36</w:t>
            </w:r>
          </w:p>
        </w:tc>
      </w:tr>
      <w:tr w:rsidR="003B2786" w:rsidRPr="00335B90" w14:paraId="6DD23AE8" w14:textId="77777777" w:rsidTr="00601DFE">
        <w:trPr>
          <w:trHeight w:val="433"/>
        </w:trPr>
        <w:tc>
          <w:tcPr>
            <w:tcW w:w="1898" w:type="dxa"/>
          </w:tcPr>
          <w:p w14:paraId="4A2566EF" w14:textId="77777777" w:rsidR="003B2786" w:rsidRPr="00335B90" w:rsidRDefault="003B2786" w:rsidP="003B2786">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5"/>
              </w:rPr>
              <w:t>F3</w:t>
            </w:r>
          </w:p>
        </w:tc>
        <w:tc>
          <w:tcPr>
            <w:tcW w:w="1898" w:type="dxa"/>
          </w:tcPr>
          <w:p w14:paraId="17EABFDC" w14:textId="77777777" w:rsidR="003B2786" w:rsidRPr="00335B90" w:rsidRDefault="003B2786" w:rsidP="003B2786">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2"/>
              </w:rPr>
              <w:t>Yellowish</w:t>
            </w:r>
          </w:p>
        </w:tc>
        <w:tc>
          <w:tcPr>
            <w:tcW w:w="1898" w:type="dxa"/>
          </w:tcPr>
          <w:p w14:paraId="23CF1704" w14:textId="77777777" w:rsidR="003B2786" w:rsidRPr="00335B90" w:rsidRDefault="003B2786" w:rsidP="003B2786">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2"/>
              </w:rPr>
              <w:t>Opaque</w:t>
            </w:r>
          </w:p>
        </w:tc>
        <w:tc>
          <w:tcPr>
            <w:tcW w:w="1898" w:type="dxa"/>
          </w:tcPr>
          <w:p w14:paraId="5AB2C1DA" w14:textId="77777777" w:rsidR="003B2786" w:rsidRPr="00335B90" w:rsidRDefault="003B2786" w:rsidP="003B2786">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Good</w:t>
            </w:r>
          </w:p>
        </w:tc>
        <w:tc>
          <w:tcPr>
            <w:tcW w:w="1899" w:type="dxa"/>
          </w:tcPr>
          <w:p w14:paraId="16C3BA64" w14:textId="77777777" w:rsidR="003B2786" w:rsidRPr="00335B90" w:rsidRDefault="003B2786" w:rsidP="003B2786">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6.52</w:t>
            </w:r>
          </w:p>
        </w:tc>
      </w:tr>
      <w:tr w:rsidR="003B2786" w:rsidRPr="00335B90" w14:paraId="64A855C2" w14:textId="77777777" w:rsidTr="00601DFE">
        <w:trPr>
          <w:trHeight w:val="423"/>
        </w:trPr>
        <w:tc>
          <w:tcPr>
            <w:tcW w:w="1898" w:type="dxa"/>
          </w:tcPr>
          <w:p w14:paraId="352AD968" w14:textId="77777777" w:rsidR="003B2786" w:rsidRPr="00335B90" w:rsidRDefault="003B2786" w:rsidP="003B2786">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5"/>
              </w:rPr>
              <w:t>F4</w:t>
            </w:r>
          </w:p>
        </w:tc>
        <w:tc>
          <w:tcPr>
            <w:tcW w:w="1898" w:type="dxa"/>
          </w:tcPr>
          <w:p w14:paraId="47E33FD3" w14:textId="77777777" w:rsidR="003B2786" w:rsidRPr="00335B90" w:rsidRDefault="003B2786" w:rsidP="003B2786">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 xml:space="preserve">Pale </w:t>
            </w:r>
            <w:r w:rsidRPr="00335B90">
              <w:rPr>
                <w:rFonts w:ascii="Times New Roman" w:hAnsi="Times New Roman" w:cs="Times New Roman"/>
                <w:spacing w:val="-2"/>
              </w:rPr>
              <w:t>yellow</w:t>
            </w:r>
          </w:p>
        </w:tc>
        <w:tc>
          <w:tcPr>
            <w:tcW w:w="1898" w:type="dxa"/>
          </w:tcPr>
          <w:p w14:paraId="741461B5" w14:textId="77777777" w:rsidR="003B2786" w:rsidRPr="00335B90" w:rsidRDefault="003B2786" w:rsidP="003B2786">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2"/>
              </w:rPr>
              <w:t>Opaque</w:t>
            </w:r>
          </w:p>
        </w:tc>
        <w:tc>
          <w:tcPr>
            <w:tcW w:w="1898" w:type="dxa"/>
          </w:tcPr>
          <w:p w14:paraId="4CF557B6" w14:textId="77777777" w:rsidR="003B2786" w:rsidRPr="00335B90" w:rsidRDefault="003B2786" w:rsidP="003B2786">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Fair</w:t>
            </w:r>
          </w:p>
        </w:tc>
        <w:tc>
          <w:tcPr>
            <w:tcW w:w="1899" w:type="dxa"/>
          </w:tcPr>
          <w:p w14:paraId="7B32BDCD" w14:textId="77777777" w:rsidR="003B2786" w:rsidRPr="00335B90" w:rsidRDefault="003B2786" w:rsidP="003B2786">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6.17</w:t>
            </w:r>
          </w:p>
        </w:tc>
      </w:tr>
    </w:tbl>
    <w:p w14:paraId="28EEF016" w14:textId="77777777" w:rsidR="00C24703" w:rsidRPr="00335B90" w:rsidRDefault="00C24703" w:rsidP="0090051C">
      <w:pPr>
        <w:pStyle w:val="ListParagraph"/>
        <w:widowControl w:val="0"/>
        <w:autoSpaceDE w:val="0"/>
        <w:autoSpaceDN w:val="0"/>
        <w:spacing w:after="0" w:line="360" w:lineRule="auto"/>
        <w:ind w:left="1080"/>
        <w:contextualSpacing w:val="0"/>
        <w:jc w:val="both"/>
        <w:rPr>
          <w:rFonts w:ascii="Times New Roman" w:hAnsi="Times New Roman" w:cs="Times New Roman"/>
          <w:b/>
          <w:bCs/>
        </w:rPr>
      </w:pPr>
    </w:p>
    <w:p w14:paraId="717D3216" w14:textId="77777777" w:rsidR="0020085E" w:rsidRPr="00335B90" w:rsidRDefault="007268B9" w:rsidP="00601DFE">
      <w:pPr>
        <w:pStyle w:val="ListParagraph"/>
        <w:widowControl w:val="0"/>
        <w:autoSpaceDE w:val="0"/>
        <w:autoSpaceDN w:val="0"/>
        <w:spacing w:after="0" w:line="360" w:lineRule="auto"/>
        <w:ind w:left="0"/>
        <w:contextualSpacing w:val="0"/>
        <w:jc w:val="both"/>
        <w:rPr>
          <w:rFonts w:ascii="Times New Roman" w:hAnsi="Times New Roman" w:cs="Times New Roman"/>
          <w:b/>
          <w:position w:val="1"/>
        </w:rPr>
      </w:pPr>
      <w:r w:rsidRPr="00335B90">
        <w:rPr>
          <w:rFonts w:ascii="Times New Roman" w:hAnsi="Times New Roman" w:cs="Times New Roman"/>
          <w:b/>
          <w:position w:val="1"/>
        </w:rPr>
        <w:t>3.2.2</w:t>
      </w:r>
      <w:r w:rsidR="001263FB" w:rsidRPr="00335B90">
        <w:rPr>
          <w:rFonts w:ascii="Times New Roman" w:hAnsi="Times New Roman" w:cs="Times New Roman"/>
          <w:b/>
          <w:position w:val="1"/>
        </w:rPr>
        <w:t>Viscosity:</w:t>
      </w:r>
    </w:p>
    <w:p w14:paraId="6AF77BBD" w14:textId="77777777" w:rsidR="006C2B8C" w:rsidRPr="00E5017A" w:rsidRDefault="001263FB" w:rsidP="00601DFE">
      <w:pPr>
        <w:pStyle w:val="ListParagraph"/>
        <w:widowControl w:val="0"/>
        <w:autoSpaceDE w:val="0"/>
        <w:autoSpaceDN w:val="0"/>
        <w:spacing w:after="0" w:line="360" w:lineRule="auto"/>
        <w:ind w:left="0"/>
        <w:contextualSpacing w:val="0"/>
        <w:jc w:val="both"/>
        <w:rPr>
          <w:rFonts w:ascii="Times New Roman" w:hAnsi="Times New Roman" w:cs="Times New Roman"/>
          <w:highlight w:val="yellow"/>
        </w:rPr>
      </w:pPr>
      <w:r w:rsidRPr="00E5017A">
        <w:rPr>
          <w:rFonts w:ascii="Times New Roman" w:hAnsi="Times New Roman" w:cs="Times New Roman"/>
          <w:highlight w:val="yellow"/>
        </w:rPr>
        <w:t xml:space="preserve">(F1&lt;F2&lt;F3&lt;F4) </w:t>
      </w:r>
      <w:r w:rsidR="00601DFE" w:rsidRPr="00E5017A">
        <w:rPr>
          <w:rFonts w:ascii="Times New Roman" w:hAnsi="Times New Roman" w:cs="Times New Roman"/>
          <w:highlight w:val="yellow"/>
        </w:rPr>
        <w:t>Viscosity</w:t>
      </w:r>
      <w:r w:rsidRPr="00E5017A">
        <w:rPr>
          <w:rFonts w:ascii="Times New Roman" w:hAnsi="Times New Roman" w:cs="Times New Roman"/>
          <w:highlight w:val="yellow"/>
        </w:rPr>
        <w:t xml:space="preserve"> increases due to polymer chain entanglement. Allbatchesremainliquidandpourableforeasyoraldosing.F2(320cpssolution/6800 </w:t>
      </w:r>
      <w:proofErr w:type="gramStart"/>
      <w:r w:rsidRPr="00E5017A">
        <w:rPr>
          <w:rFonts w:ascii="Times New Roman" w:hAnsi="Times New Roman" w:cs="Times New Roman"/>
          <w:highlight w:val="yellow"/>
        </w:rPr>
        <w:t>cpsgel)showsoptimalviscosityaseasilypourableatroomtemperaturebutrapidly</w:t>
      </w:r>
      <w:proofErr w:type="gramEnd"/>
      <w:r w:rsidRPr="00E5017A">
        <w:rPr>
          <w:rFonts w:ascii="Times New Roman" w:hAnsi="Times New Roman" w:cs="Times New Roman"/>
          <w:highlight w:val="yellow"/>
        </w:rPr>
        <w:t xml:space="preserve"> converts into </w:t>
      </w:r>
      <w:r w:rsidR="00601DFE" w:rsidRPr="00E5017A">
        <w:rPr>
          <w:rFonts w:ascii="Times New Roman" w:hAnsi="Times New Roman" w:cs="Times New Roman"/>
          <w:highlight w:val="yellow"/>
        </w:rPr>
        <w:t xml:space="preserve">a </w:t>
      </w:r>
      <w:r w:rsidRPr="00E5017A">
        <w:rPr>
          <w:rFonts w:ascii="Times New Roman" w:hAnsi="Times New Roman" w:cs="Times New Roman"/>
          <w:highlight w:val="yellow"/>
        </w:rPr>
        <w:t>sustained-release hydrogel.</w:t>
      </w:r>
    </w:p>
    <w:p w14:paraId="3352E458" w14:textId="77777777" w:rsidR="00822CB3" w:rsidRPr="00335B90" w:rsidRDefault="004E1D37">
      <w:pPr>
        <w:pStyle w:val="ListParagraph"/>
        <w:widowControl w:val="0"/>
        <w:spacing w:after="0" w:line="360" w:lineRule="auto"/>
        <w:ind w:left="0"/>
        <w:jc w:val="both"/>
      </w:pPr>
      <w:r w:rsidRPr="00E5017A">
        <w:rPr>
          <w:rFonts w:ascii="Times New Roman" w:hAnsi="Times New Roman"/>
          <w:highlight w:val="yellow"/>
        </w:rPr>
        <w:t>The concentration-dependent increase in viscosity is consistent with greater polymer-chain overlap and entanglement. An oral in situ gel must balance sufficiently low pre-gel viscosity for pourability with rapid development of a stronger gastric matrix; studies of alginate-based systems similarly show that polymer composition and viscosity modifiers jointly influence gel rheology and sustained-release performance (</w:t>
      </w:r>
      <w:proofErr w:type="spellStart"/>
      <w:r w:rsidRPr="00E5017A">
        <w:rPr>
          <w:rFonts w:ascii="Times New Roman" w:hAnsi="Times New Roman"/>
          <w:highlight w:val="yellow"/>
        </w:rPr>
        <w:t>Himawan</w:t>
      </w:r>
      <w:proofErr w:type="spellEnd"/>
      <w:r w:rsidRPr="00E5017A">
        <w:rPr>
          <w:rFonts w:ascii="Times New Roman" w:hAnsi="Times New Roman"/>
          <w:highlight w:val="yellow"/>
        </w:rPr>
        <w:t xml:space="preserve"> et al., 2022; Kubo et al., 2003; Sharma et al., 2019).</w:t>
      </w:r>
    </w:p>
    <w:p w14:paraId="0E0EBFFD" w14:textId="77777777" w:rsidR="006C2B8C" w:rsidRPr="00335B90" w:rsidRDefault="006C2B8C" w:rsidP="00601DFE">
      <w:pPr>
        <w:pStyle w:val="ListParagraph"/>
        <w:widowControl w:val="0"/>
        <w:autoSpaceDE w:val="0"/>
        <w:autoSpaceDN w:val="0"/>
        <w:spacing w:after="0" w:line="360" w:lineRule="auto"/>
        <w:ind w:left="0"/>
        <w:contextualSpacing w:val="0"/>
        <w:jc w:val="both"/>
        <w:rPr>
          <w:rFonts w:ascii="Times New Roman" w:hAnsi="Times New Roman" w:cs="Times New Roman"/>
        </w:rPr>
      </w:pPr>
      <w:r w:rsidRPr="00335B90">
        <w:rPr>
          <w:rFonts w:ascii="Times New Roman" w:hAnsi="Times New Roman" w:cs="Times New Roman"/>
          <w:b/>
        </w:rPr>
        <w:t>Table</w:t>
      </w:r>
      <w:proofErr w:type="gramStart"/>
      <w:r w:rsidRPr="00335B90">
        <w:rPr>
          <w:rFonts w:ascii="Times New Roman" w:hAnsi="Times New Roman" w:cs="Times New Roman"/>
          <w:b/>
        </w:rPr>
        <w:t>7:Viscosityofformulationinsolutionandgel</w:t>
      </w:r>
      <w:r w:rsidRPr="00335B90">
        <w:rPr>
          <w:rFonts w:ascii="Times New Roman" w:hAnsi="Times New Roman" w:cs="Times New Roman"/>
          <w:b/>
          <w:spacing w:val="-2"/>
        </w:rPr>
        <w:t>state</w:t>
      </w:r>
      <w:proofErr w:type="gramEnd"/>
    </w:p>
    <w:tbl>
      <w:tblPr>
        <w:tblStyle w:val="TableGrid"/>
        <w:tblW w:w="9184" w:type="dxa"/>
        <w:tblInd w:w="85" w:type="dxa"/>
        <w:tblLook w:val="04A0" w:firstRow="1" w:lastRow="0" w:firstColumn="1" w:lastColumn="0" w:noHBand="0" w:noVBand="1"/>
      </w:tblPr>
      <w:tblGrid>
        <w:gridCol w:w="3061"/>
        <w:gridCol w:w="3061"/>
        <w:gridCol w:w="3062"/>
      </w:tblGrid>
      <w:tr w:rsidR="007A19FA" w:rsidRPr="00335B90" w14:paraId="5253F7C4" w14:textId="77777777" w:rsidTr="00601DFE">
        <w:trPr>
          <w:trHeight w:val="832"/>
        </w:trPr>
        <w:tc>
          <w:tcPr>
            <w:tcW w:w="3061" w:type="dxa"/>
          </w:tcPr>
          <w:p w14:paraId="66E81357" w14:textId="77777777" w:rsidR="007A19FA" w:rsidRPr="00335B90" w:rsidRDefault="007A19FA" w:rsidP="007A19FA">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b/>
                <w:spacing w:val="-2"/>
              </w:rPr>
              <w:t>Formulation</w:t>
            </w:r>
          </w:p>
        </w:tc>
        <w:tc>
          <w:tcPr>
            <w:tcW w:w="3061" w:type="dxa"/>
          </w:tcPr>
          <w:p w14:paraId="703AE6EA" w14:textId="77777777" w:rsidR="007A19FA" w:rsidRPr="00335B90" w:rsidRDefault="007A19FA" w:rsidP="007A19FA">
            <w:pPr>
              <w:pStyle w:val="ListParagraph"/>
              <w:widowControl w:val="0"/>
              <w:autoSpaceDE w:val="0"/>
              <w:autoSpaceDN w:val="0"/>
              <w:spacing w:line="360" w:lineRule="auto"/>
              <w:ind w:left="0"/>
              <w:contextualSpacing w:val="0"/>
              <w:jc w:val="both"/>
              <w:rPr>
                <w:rFonts w:ascii="Times New Roman" w:hAnsi="Times New Roman" w:cs="Times New Roman"/>
                <w:b/>
                <w:spacing w:val="-2"/>
              </w:rPr>
            </w:pPr>
            <w:r w:rsidRPr="00335B90">
              <w:rPr>
                <w:rFonts w:ascii="Times New Roman" w:hAnsi="Times New Roman" w:cs="Times New Roman"/>
                <w:b/>
                <w:spacing w:val="-2"/>
              </w:rPr>
              <w:t>Solution viscosity</w:t>
            </w:r>
          </w:p>
          <w:p w14:paraId="1EB997F2" w14:textId="77777777" w:rsidR="007A19FA" w:rsidRPr="00335B90" w:rsidRDefault="007A19FA" w:rsidP="007A19FA">
            <w:pPr>
              <w:pStyle w:val="ListParagraph"/>
              <w:widowControl w:val="0"/>
              <w:autoSpaceDE w:val="0"/>
              <w:autoSpaceDN w:val="0"/>
              <w:spacing w:line="360" w:lineRule="auto"/>
              <w:ind w:left="0"/>
              <w:contextualSpacing w:val="0"/>
              <w:jc w:val="both"/>
              <w:rPr>
                <w:rFonts w:ascii="Times New Roman" w:hAnsi="Times New Roman" w:cs="Times New Roman"/>
                <w:b/>
                <w:spacing w:val="-2"/>
              </w:rPr>
            </w:pPr>
            <w:r w:rsidRPr="00335B90">
              <w:rPr>
                <w:rFonts w:ascii="Times New Roman" w:hAnsi="Times New Roman" w:cs="Times New Roman"/>
                <w:b/>
                <w:spacing w:val="-2"/>
              </w:rPr>
              <w:t>(Cps) at 250C</w:t>
            </w:r>
          </w:p>
        </w:tc>
        <w:tc>
          <w:tcPr>
            <w:tcW w:w="3062" w:type="dxa"/>
          </w:tcPr>
          <w:p w14:paraId="5106D8FC" w14:textId="77777777" w:rsidR="007A19FA" w:rsidRPr="00335B90" w:rsidRDefault="007A19FA" w:rsidP="007A19FA">
            <w:pPr>
              <w:pStyle w:val="ListParagraph"/>
              <w:widowControl w:val="0"/>
              <w:autoSpaceDE w:val="0"/>
              <w:autoSpaceDN w:val="0"/>
              <w:spacing w:line="360" w:lineRule="auto"/>
              <w:ind w:left="0"/>
              <w:contextualSpacing w:val="0"/>
              <w:jc w:val="both"/>
              <w:rPr>
                <w:rFonts w:ascii="Times New Roman" w:hAnsi="Times New Roman" w:cs="Times New Roman"/>
                <w:b/>
                <w:spacing w:val="-2"/>
              </w:rPr>
            </w:pPr>
            <w:r w:rsidRPr="00335B90">
              <w:rPr>
                <w:rFonts w:ascii="Times New Roman" w:hAnsi="Times New Roman" w:cs="Times New Roman"/>
                <w:b/>
                <w:spacing w:val="-2"/>
              </w:rPr>
              <w:t>Gel viscosity</w:t>
            </w:r>
          </w:p>
          <w:p w14:paraId="0EBF0C9F" w14:textId="77777777" w:rsidR="007A19FA" w:rsidRPr="00335B90" w:rsidRDefault="007A19FA" w:rsidP="007A19FA">
            <w:pPr>
              <w:pStyle w:val="ListParagraph"/>
              <w:widowControl w:val="0"/>
              <w:autoSpaceDE w:val="0"/>
              <w:autoSpaceDN w:val="0"/>
              <w:spacing w:line="360" w:lineRule="auto"/>
              <w:ind w:left="0"/>
              <w:contextualSpacing w:val="0"/>
              <w:jc w:val="both"/>
              <w:rPr>
                <w:rFonts w:ascii="Times New Roman" w:hAnsi="Times New Roman" w:cs="Times New Roman"/>
                <w:b/>
                <w:spacing w:val="-2"/>
              </w:rPr>
            </w:pPr>
            <w:r w:rsidRPr="00335B90">
              <w:rPr>
                <w:rFonts w:ascii="Times New Roman" w:hAnsi="Times New Roman" w:cs="Times New Roman"/>
                <w:b/>
                <w:spacing w:val="-2"/>
              </w:rPr>
              <w:t>(Cps) at 370C</w:t>
            </w:r>
          </w:p>
        </w:tc>
      </w:tr>
      <w:tr w:rsidR="007A19FA" w:rsidRPr="00335B90" w14:paraId="6D87C179" w14:textId="77777777" w:rsidTr="00601DFE">
        <w:trPr>
          <w:trHeight w:val="411"/>
        </w:trPr>
        <w:tc>
          <w:tcPr>
            <w:tcW w:w="3061" w:type="dxa"/>
          </w:tcPr>
          <w:p w14:paraId="7A550965" w14:textId="77777777" w:rsidR="007A19FA" w:rsidRPr="00335B90" w:rsidRDefault="007A19FA" w:rsidP="007A19FA">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F1</w:t>
            </w:r>
          </w:p>
        </w:tc>
        <w:tc>
          <w:tcPr>
            <w:tcW w:w="3061" w:type="dxa"/>
          </w:tcPr>
          <w:p w14:paraId="2B5656D0" w14:textId="77777777" w:rsidR="007A19FA" w:rsidRPr="00335B90" w:rsidRDefault="007A19FA" w:rsidP="007A19FA">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210</w:t>
            </w:r>
          </w:p>
        </w:tc>
        <w:tc>
          <w:tcPr>
            <w:tcW w:w="3062" w:type="dxa"/>
          </w:tcPr>
          <w:p w14:paraId="2A4D2B6D" w14:textId="77777777" w:rsidR="007A19FA" w:rsidRPr="00335B90" w:rsidRDefault="007A19FA" w:rsidP="007A19FA">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4"/>
              </w:rPr>
              <w:t>4650</w:t>
            </w:r>
          </w:p>
        </w:tc>
      </w:tr>
      <w:tr w:rsidR="007A19FA" w:rsidRPr="00335B90" w14:paraId="29D7C731" w14:textId="77777777" w:rsidTr="00601DFE">
        <w:trPr>
          <w:trHeight w:val="421"/>
        </w:trPr>
        <w:tc>
          <w:tcPr>
            <w:tcW w:w="3061" w:type="dxa"/>
          </w:tcPr>
          <w:p w14:paraId="0C1626BC" w14:textId="77777777" w:rsidR="007A19FA" w:rsidRPr="00335B90" w:rsidRDefault="007A19FA" w:rsidP="007A19FA">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F2</w:t>
            </w:r>
          </w:p>
        </w:tc>
        <w:tc>
          <w:tcPr>
            <w:tcW w:w="3061" w:type="dxa"/>
          </w:tcPr>
          <w:p w14:paraId="48D8C3CD" w14:textId="77777777" w:rsidR="007A19FA" w:rsidRPr="00335B90" w:rsidRDefault="007A19FA" w:rsidP="007A19FA">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320</w:t>
            </w:r>
          </w:p>
        </w:tc>
        <w:tc>
          <w:tcPr>
            <w:tcW w:w="3062" w:type="dxa"/>
          </w:tcPr>
          <w:p w14:paraId="3EDC7095" w14:textId="77777777" w:rsidR="007A19FA" w:rsidRPr="00335B90" w:rsidRDefault="007A19FA" w:rsidP="007A19FA">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4"/>
              </w:rPr>
              <w:t>6800</w:t>
            </w:r>
          </w:p>
        </w:tc>
      </w:tr>
      <w:tr w:rsidR="007A19FA" w:rsidRPr="00335B90" w14:paraId="3FDF8DFE" w14:textId="77777777" w:rsidTr="00601DFE">
        <w:trPr>
          <w:trHeight w:val="411"/>
        </w:trPr>
        <w:tc>
          <w:tcPr>
            <w:tcW w:w="3061" w:type="dxa"/>
          </w:tcPr>
          <w:p w14:paraId="56016C14" w14:textId="77777777" w:rsidR="007A19FA" w:rsidRPr="00335B90" w:rsidRDefault="007A19FA" w:rsidP="007A19FA">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F3</w:t>
            </w:r>
          </w:p>
        </w:tc>
        <w:tc>
          <w:tcPr>
            <w:tcW w:w="3061" w:type="dxa"/>
          </w:tcPr>
          <w:p w14:paraId="0F9C2DD6" w14:textId="77777777" w:rsidR="007A19FA" w:rsidRPr="00335B90" w:rsidRDefault="007A19FA" w:rsidP="007A19FA">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340</w:t>
            </w:r>
          </w:p>
        </w:tc>
        <w:tc>
          <w:tcPr>
            <w:tcW w:w="3062" w:type="dxa"/>
          </w:tcPr>
          <w:p w14:paraId="759713CD" w14:textId="77777777" w:rsidR="007A19FA" w:rsidRPr="00335B90" w:rsidRDefault="007A19FA" w:rsidP="007A19FA">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4"/>
              </w:rPr>
              <w:t>7300</w:t>
            </w:r>
          </w:p>
        </w:tc>
      </w:tr>
      <w:tr w:rsidR="007A19FA" w:rsidRPr="00335B90" w14:paraId="2A4FCAE0" w14:textId="77777777" w:rsidTr="00601DFE">
        <w:trPr>
          <w:trHeight w:val="411"/>
        </w:trPr>
        <w:tc>
          <w:tcPr>
            <w:tcW w:w="3061" w:type="dxa"/>
          </w:tcPr>
          <w:p w14:paraId="7E57201D" w14:textId="77777777" w:rsidR="007A19FA" w:rsidRPr="00335B90" w:rsidRDefault="007A19FA" w:rsidP="007A19FA">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F4</w:t>
            </w:r>
          </w:p>
        </w:tc>
        <w:tc>
          <w:tcPr>
            <w:tcW w:w="3061" w:type="dxa"/>
          </w:tcPr>
          <w:p w14:paraId="6F77E661" w14:textId="77777777" w:rsidR="007A19FA" w:rsidRPr="00335B90" w:rsidRDefault="007A19FA" w:rsidP="007A19FA">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470</w:t>
            </w:r>
          </w:p>
        </w:tc>
        <w:tc>
          <w:tcPr>
            <w:tcW w:w="3062" w:type="dxa"/>
          </w:tcPr>
          <w:p w14:paraId="65CDFC2A" w14:textId="77777777" w:rsidR="007A19FA" w:rsidRPr="00335B90" w:rsidRDefault="007A19FA" w:rsidP="007A19FA">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4"/>
              </w:rPr>
              <w:t>8860</w:t>
            </w:r>
          </w:p>
        </w:tc>
      </w:tr>
    </w:tbl>
    <w:p w14:paraId="5226B144" w14:textId="77777777" w:rsidR="00631073" w:rsidRPr="00335B90" w:rsidRDefault="00631073" w:rsidP="00631073">
      <w:pPr>
        <w:pStyle w:val="ListParagraph"/>
        <w:widowControl w:val="0"/>
        <w:autoSpaceDE w:val="0"/>
        <w:autoSpaceDN w:val="0"/>
        <w:spacing w:after="0" w:line="360" w:lineRule="auto"/>
        <w:ind w:left="1080"/>
        <w:contextualSpacing w:val="0"/>
        <w:jc w:val="both"/>
        <w:rPr>
          <w:rFonts w:ascii="Times New Roman" w:hAnsi="Times New Roman" w:cs="Times New Roman"/>
          <w:b/>
          <w:position w:val="1"/>
        </w:rPr>
      </w:pPr>
    </w:p>
    <w:p w14:paraId="316B58E4" w14:textId="77777777" w:rsidR="002C365C" w:rsidRPr="00335B90" w:rsidRDefault="00F76AAB" w:rsidP="00601DFE">
      <w:pPr>
        <w:pStyle w:val="ListParagraph"/>
        <w:widowControl w:val="0"/>
        <w:autoSpaceDE w:val="0"/>
        <w:autoSpaceDN w:val="0"/>
        <w:spacing w:after="0" w:line="360" w:lineRule="auto"/>
        <w:ind w:left="0"/>
        <w:contextualSpacing w:val="0"/>
        <w:jc w:val="both"/>
        <w:rPr>
          <w:rFonts w:ascii="Times New Roman" w:hAnsi="Times New Roman" w:cs="Times New Roman"/>
          <w:b/>
          <w:position w:val="1"/>
        </w:rPr>
      </w:pPr>
      <w:r w:rsidRPr="00335B90">
        <w:rPr>
          <w:rFonts w:ascii="Times New Roman" w:hAnsi="Times New Roman" w:cs="Times New Roman"/>
          <w:b/>
          <w:position w:val="1"/>
        </w:rPr>
        <w:t xml:space="preserve">3.2.3 Floating lag time and floating duration </w:t>
      </w:r>
    </w:p>
    <w:p w14:paraId="7E3DFED6" w14:textId="77777777" w:rsidR="00DF6E24" w:rsidRPr="00E5017A" w:rsidRDefault="00F76AAB" w:rsidP="00601DFE">
      <w:pPr>
        <w:pStyle w:val="ListParagraph"/>
        <w:widowControl w:val="0"/>
        <w:autoSpaceDE w:val="0"/>
        <w:autoSpaceDN w:val="0"/>
        <w:spacing w:after="0" w:line="360" w:lineRule="auto"/>
        <w:ind w:left="0"/>
        <w:contextualSpacing w:val="0"/>
        <w:jc w:val="both"/>
        <w:rPr>
          <w:rFonts w:ascii="Times New Roman" w:hAnsi="Times New Roman" w:cs="Times New Roman"/>
          <w:highlight w:val="yellow"/>
        </w:rPr>
      </w:pPr>
      <w:r w:rsidRPr="00E5017A">
        <w:rPr>
          <w:rFonts w:ascii="Times New Roman" w:hAnsi="Times New Roman" w:cs="Times New Roman"/>
          <w:highlight w:val="yellow"/>
        </w:rPr>
        <w:t xml:space="preserve">F4exhibitsthe </w:t>
      </w:r>
      <w:proofErr w:type="spellStart"/>
      <w:proofErr w:type="gramStart"/>
      <w:r w:rsidRPr="00E5017A">
        <w:rPr>
          <w:rFonts w:ascii="Times New Roman" w:hAnsi="Times New Roman" w:cs="Times New Roman"/>
          <w:highlight w:val="yellow"/>
        </w:rPr>
        <w:t>shortestlagtimebecauseofitshighpolymerconcentration,which</w:t>
      </w:r>
      <w:r w:rsidRPr="00E5017A">
        <w:rPr>
          <w:rFonts w:ascii="Times New Roman" w:hAnsi="Times New Roman" w:cs="Times New Roman"/>
          <w:position w:val="2"/>
          <w:highlight w:val="yellow"/>
        </w:rPr>
        <w:t>rapidlyforms</w:t>
      </w:r>
      <w:proofErr w:type="spellEnd"/>
      <w:proofErr w:type="gramEnd"/>
      <w:r w:rsidRPr="00E5017A">
        <w:rPr>
          <w:rFonts w:ascii="Times New Roman" w:hAnsi="Times New Roman" w:cs="Times New Roman"/>
          <w:position w:val="2"/>
          <w:highlight w:val="yellow"/>
        </w:rPr>
        <w:t xml:space="preserve"> a dense gel that traps </w:t>
      </w:r>
      <w:proofErr w:type="spellStart"/>
      <w:r w:rsidRPr="00E5017A">
        <w:rPr>
          <w:rFonts w:ascii="Times New Roman" w:hAnsi="Times New Roman" w:cs="Times New Roman"/>
          <w:position w:val="2"/>
          <w:highlight w:val="yellow"/>
        </w:rPr>
        <w:t>CO₂bubbles</w:t>
      </w:r>
      <w:proofErr w:type="spellEnd"/>
      <w:r w:rsidRPr="00E5017A">
        <w:rPr>
          <w:rFonts w:ascii="Times New Roman" w:hAnsi="Times New Roman" w:cs="Times New Roman"/>
          <w:position w:val="2"/>
          <w:highlight w:val="yellow"/>
        </w:rPr>
        <w:t xml:space="preserve"> almost instantly; on the other hand, F3 </w:t>
      </w:r>
      <w:r w:rsidRPr="00E5017A">
        <w:rPr>
          <w:rFonts w:ascii="Times New Roman" w:hAnsi="Times New Roman" w:cs="Times New Roman"/>
          <w:highlight w:val="yellow"/>
        </w:rPr>
        <w:t>shows the highest lag time due to lower polymer availability for crosslinking. F1 and F2 maintainedbuoyancyforalongerdurationduetothestrongmatrixofpolymerthatprevents gas escape.</w:t>
      </w:r>
    </w:p>
    <w:p w14:paraId="2B665A0B" w14:textId="77777777" w:rsidR="00F76AAB" w:rsidRPr="00E5017A" w:rsidRDefault="00F76AAB" w:rsidP="00601DFE">
      <w:pPr>
        <w:pStyle w:val="ListParagraph"/>
        <w:widowControl w:val="0"/>
        <w:autoSpaceDE w:val="0"/>
        <w:autoSpaceDN w:val="0"/>
        <w:spacing w:after="0" w:line="360" w:lineRule="auto"/>
        <w:ind w:left="0"/>
        <w:contextualSpacing w:val="0"/>
        <w:jc w:val="both"/>
        <w:rPr>
          <w:rFonts w:ascii="Times New Roman" w:hAnsi="Times New Roman" w:cs="Times New Roman"/>
          <w:highlight w:val="yellow"/>
        </w:rPr>
      </w:pPr>
      <w:r w:rsidRPr="00E5017A">
        <w:rPr>
          <w:rFonts w:ascii="Times New Roman" w:hAnsi="Times New Roman" w:cs="Times New Roman"/>
          <w:highlight w:val="yellow"/>
        </w:rPr>
        <w:t>All the formulations are within the physiological limit of 3 minutes for initiating floating, which will ensure early gastric emptying is avoided.</w:t>
      </w:r>
    </w:p>
    <w:p w14:paraId="10992D0B" w14:textId="77777777" w:rsidR="00822CB3" w:rsidRPr="00335B90" w:rsidRDefault="004E1D37">
      <w:pPr>
        <w:pStyle w:val="ListParagraph"/>
        <w:widowControl w:val="0"/>
        <w:spacing w:after="0" w:line="360" w:lineRule="auto"/>
        <w:ind w:left="0"/>
        <w:jc w:val="both"/>
      </w:pPr>
      <w:r w:rsidRPr="00E5017A">
        <w:rPr>
          <w:rFonts w:ascii="Times New Roman" w:hAnsi="Times New Roman"/>
          <w:highlight w:val="yellow"/>
        </w:rPr>
        <w:t xml:space="preserve">Rapid buoyancy is attributable to carbon dioxide generation and retention within the developing polymer network, whereas prolonged floating requires sufficient matrix </w:t>
      </w:r>
      <w:r w:rsidRPr="00E5017A">
        <w:rPr>
          <w:rFonts w:ascii="Times New Roman" w:hAnsi="Times New Roman"/>
          <w:highlight w:val="yellow"/>
        </w:rPr>
        <w:lastRenderedPageBreak/>
        <w:t>cohesiveness to limit gas escape and erosion. The differences among formulations therefore probably reflect the combined effects of cross-link density, viscosity, and matrix porosity rather than polymer concentration alone (</w:t>
      </w:r>
      <w:proofErr w:type="spellStart"/>
      <w:r w:rsidRPr="00E5017A">
        <w:rPr>
          <w:rFonts w:ascii="Times New Roman" w:hAnsi="Times New Roman"/>
          <w:highlight w:val="yellow"/>
        </w:rPr>
        <w:t>Himawan</w:t>
      </w:r>
      <w:proofErr w:type="spellEnd"/>
      <w:r w:rsidRPr="00E5017A">
        <w:rPr>
          <w:rFonts w:ascii="Times New Roman" w:hAnsi="Times New Roman"/>
          <w:highlight w:val="yellow"/>
        </w:rPr>
        <w:t xml:space="preserve"> et al., 2022; Kubo et al., 2003; Sharma et al., 2019).</w:t>
      </w:r>
    </w:p>
    <w:p w14:paraId="5F61B8B0" w14:textId="77777777" w:rsidR="00152B7A" w:rsidRPr="00335B90" w:rsidRDefault="00152B7A" w:rsidP="00601DFE">
      <w:pPr>
        <w:pStyle w:val="ListParagraph"/>
        <w:widowControl w:val="0"/>
        <w:autoSpaceDE w:val="0"/>
        <w:autoSpaceDN w:val="0"/>
        <w:spacing w:after="0" w:line="360" w:lineRule="auto"/>
        <w:ind w:left="0"/>
        <w:contextualSpacing w:val="0"/>
        <w:jc w:val="both"/>
        <w:rPr>
          <w:rFonts w:ascii="Times New Roman" w:hAnsi="Times New Roman" w:cs="Times New Roman"/>
          <w:b/>
          <w:bCs/>
          <w:position w:val="1"/>
        </w:rPr>
      </w:pPr>
      <w:r w:rsidRPr="00335B90">
        <w:rPr>
          <w:rFonts w:ascii="Times New Roman" w:hAnsi="Times New Roman" w:cs="Times New Roman"/>
          <w:b/>
          <w:bCs/>
        </w:rPr>
        <w:t>Table</w:t>
      </w:r>
      <w:proofErr w:type="gramStart"/>
      <w:r w:rsidRPr="00335B90">
        <w:rPr>
          <w:rFonts w:ascii="Times New Roman" w:hAnsi="Times New Roman" w:cs="Times New Roman"/>
          <w:b/>
          <w:bCs/>
        </w:rPr>
        <w:t>8:Floatinglagtimeandfloating</w:t>
      </w:r>
      <w:proofErr w:type="gramEnd"/>
      <w:r w:rsidR="00364CD4" w:rsidRPr="00335B90">
        <w:rPr>
          <w:rFonts w:ascii="Times New Roman" w:hAnsi="Times New Roman" w:cs="Times New Roman"/>
          <w:b/>
          <w:bCs/>
        </w:rPr>
        <w:t xml:space="preserve"> duration</w:t>
      </w:r>
    </w:p>
    <w:tbl>
      <w:tblPr>
        <w:tblStyle w:val="TableGrid"/>
        <w:tblW w:w="9043" w:type="dxa"/>
        <w:tblInd w:w="-5" w:type="dxa"/>
        <w:tblLook w:val="04A0" w:firstRow="1" w:lastRow="0" w:firstColumn="1" w:lastColumn="0" w:noHBand="0" w:noVBand="1"/>
      </w:tblPr>
      <w:tblGrid>
        <w:gridCol w:w="3014"/>
        <w:gridCol w:w="3014"/>
        <w:gridCol w:w="3015"/>
      </w:tblGrid>
      <w:tr w:rsidR="00716164" w:rsidRPr="00335B90" w14:paraId="57AB861C" w14:textId="77777777" w:rsidTr="00601DFE">
        <w:trPr>
          <w:trHeight w:val="438"/>
        </w:trPr>
        <w:tc>
          <w:tcPr>
            <w:tcW w:w="3014" w:type="dxa"/>
          </w:tcPr>
          <w:p w14:paraId="42F732E5" w14:textId="77777777" w:rsidR="00716164" w:rsidRPr="00335B90" w:rsidRDefault="00716164" w:rsidP="00716164">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b/>
                <w:bCs/>
                <w:spacing w:val="-2"/>
              </w:rPr>
              <w:t>Formulation</w:t>
            </w:r>
          </w:p>
        </w:tc>
        <w:tc>
          <w:tcPr>
            <w:tcW w:w="3014" w:type="dxa"/>
          </w:tcPr>
          <w:p w14:paraId="206857CE" w14:textId="77777777" w:rsidR="00716164" w:rsidRPr="00335B90" w:rsidRDefault="00716164" w:rsidP="00716164">
            <w:pPr>
              <w:pStyle w:val="ListParagraph"/>
              <w:widowControl w:val="0"/>
              <w:autoSpaceDE w:val="0"/>
              <w:autoSpaceDN w:val="0"/>
              <w:spacing w:line="360" w:lineRule="auto"/>
              <w:ind w:left="0"/>
              <w:contextualSpacing w:val="0"/>
              <w:jc w:val="both"/>
              <w:rPr>
                <w:rFonts w:ascii="Times New Roman" w:hAnsi="Times New Roman" w:cs="Times New Roman"/>
                <w:b/>
                <w:bCs/>
              </w:rPr>
            </w:pPr>
            <w:proofErr w:type="spellStart"/>
            <w:proofErr w:type="gramStart"/>
            <w:r w:rsidRPr="00335B90">
              <w:rPr>
                <w:rFonts w:ascii="Times New Roman" w:hAnsi="Times New Roman" w:cs="Times New Roman"/>
                <w:b/>
                <w:bCs/>
              </w:rPr>
              <w:t>Floatinglagtime</w:t>
            </w:r>
            <w:proofErr w:type="spellEnd"/>
            <w:r w:rsidRPr="00335B90">
              <w:rPr>
                <w:rFonts w:ascii="Times New Roman" w:hAnsi="Times New Roman" w:cs="Times New Roman"/>
                <w:b/>
                <w:bCs/>
                <w:spacing w:val="-4"/>
              </w:rPr>
              <w:t>(</w:t>
            </w:r>
            <w:proofErr w:type="gramEnd"/>
            <w:r w:rsidRPr="00335B90">
              <w:rPr>
                <w:rFonts w:ascii="Times New Roman" w:hAnsi="Times New Roman" w:cs="Times New Roman"/>
                <w:b/>
                <w:bCs/>
                <w:spacing w:val="-4"/>
              </w:rPr>
              <w:t>FLT)</w:t>
            </w:r>
          </w:p>
        </w:tc>
        <w:tc>
          <w:tcPr>
            <w:tcW w:w="3015" w:type="dxa"/>
          </w:tcPr>
          <w:p w14:paraId="5DFD40CB" w14:textId="77777777" w:rsidR="00716164" w:rsidRPr="00335B90" w:rsidRDefault="00716164" w:rsidP="00716164">
            <w:pPr>
              <w:pStyle w:val="TableParagraph"/>
              <w:spacing w:line="360" w:lineRule="auto"/>
              <w:ind w:left="4"/>
              <w:jc w:val="both"/>
              <w:rPr>
                <w:b/>
                <w:bCs/>
                <w:sz w:val="24"/>
                <w:szCs w:val="24"/>
              </w:rPr>
            </w:pPr>
            <w:proofErr w:type="spellStart"/>
            <w:r w:rsidRPr="00335B90">
              <w:rPr>
                <w:b/>
                <w:bCs/>
                <w:sz w:val="24"/>
                <w:szCs w:val="24"/>
              </w:rPr>
              <w:t>Floating</w:t>
            </w:r>
            <w:r w:rsidRPr="00335B90">
              <w:rPr>
                <w:b/>
                <w:bCs/>
                <w:spacing w:val="-2"/>
                <w:sz w:val="24"/>
                <w:szCs w:val="24"/>
              </w:rPr>
              <w:t>duration</w:t>
            </w:r>
            <w:proofErr w:type="spellEnd"/>
            <w:r w:rsidRPr="00335B90">
              <w:rPr>
                <w:b/>
                <w:bCs/>
                <w:spacing w:val="-5"/>
                <w:sz w:val="24"/>
                <w:szCs w:val="24"/>
              </w:rPr>
              <w:t>(h)</w:t>
            </w:r>
          </w:p>
        </w:tc>
      </w:tr>
      <w:tr w:rsidR="00716164" w:rsidRPr="00335B90" w14:paraId="72419BBD" w14:textId="77777777" w:rsidTr="00601DFE">
        <w:trPr>
          <w:trHeight w:val="449"/>
        </w:trPr>
        <w:tc>
          <w:tcPr>
            <w:tcW w:w="3014" w:type="dxa"/>
          </w:tcPr>
          <w:p w14:paraId="6A44BC42" w14:textId="77777777" w:rsidR="00716164" w:rsidRPr="00335B90" w:rsidRDefault="00716164" w:rsidP="00716164">
            <w:pPr>
              <w:pStyle w:val="ListParagraph"/>
              <w:widowControl w:val="0"/>
              <w:autoSpaceDE w:val="0"/>
              <w:autoSpaceDN w:val="0"/>
              <w:spacing w:line="360" w:lineRule="auto"/>
              <w:ind w:left="0"/>
              <w:contextualSpacing w:val="0"/>
              <w:jc w:val="both"/>
              <w:rPr>
                <w:rFonts w:ascii="Times New Roman" w:hAnsi="Times New Roman" w:cs="Times New Roman"/>
              </w:rPr>
            </w:pPr>
            <w:r w:rsidRPr="00335B90">
              <w:rPr>
                <w:rFonts w:ascii="Times New Roman" w:hAnsi="Times New Roman" w:cs="Times New Roman"/>
                <w:spacing w:val="-5"/>
              </w:rPr>
              <w:t>F1</w:t>
            </w:r>
          </w:p>
        </w:tc>
        <w:tc>
          <w:tcPr>
            <w:tcW w:w="3014" w:type="dxa"/>
          </w:tcPr>
          <w:p w14:paraId="69F712E1" w14:textId="77777777" w:rsidR="00716164" w:rsidRPr="00335B90" w:rsidRDefault="00716164" w:rsidP="00716164">
            <w:pPr>
              <w:pStyle w:val="ListParagraph"/>
              <w:widowControl w:val="0"/>
              <w:autoSpaceDE w:val="0"/>
              <w:autoSpaceDN w:val="0"/>
              <w:spacing w:line="360" w:lineRule="auto"/>
              <w:ind w:left="0"/>
              <w:contextualSpacing w:val="0"/>
              <w:jc w:val="both"/>
              <w:rPr>
                <w:rFonts w:ascii="Times New Roman" w:hAnsi="Times New Roman" w:cs="Times New Roman"/>
              </w:rPr>
            </w:pPr>
            <w:r w:rsidRPr="00335B90">
              <w:rPr>
                <w:rFonts w:ascii="Times New Roman" w:hAnsi="Times New Roman" w:cs="Times New Roman"/>
              </w:rPr>
              <w:t xml:space="preserve">60 </w:t>
            </w:r>
            <w:r w:rsidRPr="00335B90">
              <w:rPr>
                <w:rFonts w:ascii="Times New Roman" w:hAnsi="Times New Roman" w:cs="Times New Roman"/>
                <w:spacing w:val="-10"/>
              </w:rPr>
              <w:t>s</w:t>
            </w:r>
          </w:p>
        </w:tc>
        <w:tc>
          <w:tcPr>
            <w:tcW w:w="3015" w:type="dxa"/>
          </w:tcPr>
          <w:p w14:paraId="469C38F3" w14:textId="77777777" w:rsidR="00716164" w:rsidRPr="00335B90" w:rsidRDefault="00716164" w:rsidP="00716164">
            <w:pPr>
              <w:pStyle w:val="ListParagraph"/>
              <w:widowControl w:val="0"/>
              <w:autoSpaceDE w:val="0"/>
              <w:autoSpaceDN w:val="0"/>
              <w:spacing w:line="360" w:lineRule="auto"/>
              <w:ind w:left="0"/>
              <w:contextualSpacing w:val="0"/>
              <w:jc w:val="both"/>
              <w:rPr>
                <w:rFonts w:ascii="Times New Roman" w:hAnsi="Times New Roman" w:cs="Times New Roman"/>
              </w:rPr>
            </w:pPr>
            <w:r w:rsidRPr="00335B90">
              <w:rPr>
                <w:rFonts w:ascii="Times New Roman" w:hAnsi="Times New Roman" w:cs="Times New Roman"/>
              </w:rPr>
              <w:t>&gt;24</w:t>
            </w:r>
            <w:r w:rsidRPr="00335B90">
              <w:rPr>
                <w:rFonts w:ascii="Times New Roman" w:hAnsi="Times New Roman" w:cs="Times New Roman"/>
                <w:spacing w:val="-2"/>
              </w:rPr>
              <w:t>hours</w:t>
            </w:r>
          </w:p>
        </w:tc>
      </w:tr>
      <w:tr w:rsidR="00716164" w:rsidRPr="00335B90" w14:paraId="7D970A3B" w14:textId="77777777" w:rsidTr="00601DFE">
        <w:trPr>
          <w:trHeight w:val="438"/>
        </w:trPr>
        <w:tc>
          <w:tcPr>
            <w:tcW w:w="3014" w:type="dxa"/>
          </w:tcPr>
          <w:p w14:paraId="5A009D37" w14:textId="77777777" w:rsidR="00716164" w:rsidRPr="00335B90" w:rsidRDefault="00716164" w:rsidP="00716164">
            <w:pPr>
              <w:pStyle w:val="ListParagraph"/>
              <w:widowControl w:val="0"/>
              <w:autoSpaceDE w:val="0"/>
              <w:autoSpaceDN w:val="0"/>
              <w:spacing w:line="360" w:lineRule="auto"/>
              <w:ind w:left="0"/>
              <w:contextualSpacing w:val="0"/>
              <w:jc w:val="both"/>
              <w:rPr>
                <w:rFonts w:ascii="Times New Roman" w:hAnsi="Times New Roman" w:cs="Times New Roman"/>
              </w:rPr>
            </w:pPr>
            <w:r w:rsidRPr="00335B90">
              <w:rPr>
                <w:rFonts w:ascii="Times New Roman" w:hAnsi="Times New Roman" w:cs="Times New Roman"/>
                <w:spacing w:val="-5"/>
              </w:rPr>
              <w:t>F2</w:t>
            </w:r>
          </w:p>
        </w:tc>
        <w:tc>
          <w:tcPr>
            <w:tcW w:w="3014" w:type="dxa"/>
          </w:tcPr>
          <w:p w14:paraId="649C350C" w14:textId="77777777" w:rsidR="00716164" w:rsidRPr="00335B90" w:rsidRDefault="00716164" w:rsidP="00716164">
            <w:pPr>
              <w:pStyle w:val="ListParagraph"/>
              <w:widowControl w:val="0"/>
              <w:autoSpaceDE w:val="0"/>
              <w:autoSpaceDN w:val="0"/>
              <w:spacing w:line="360" w:lineRule="auto"/>
              <w:ind w:left="0"/>
              <w:contextualSpacing w:val="0"/>
              <w:jc w:val="both"/>
              <w:rPr>
                <w:rFonts w:ascii="Times New Roman" w:hAnsi="Times New Roman" w:cs="Times New Roman"/>
              </w:rPr>
            </w:pPr>
            <w:r w:rsidRPr="00335B90">
              <w:rPr>
                <w:rFonts w:ascii="Times New Roman" w:hAnsi="Times New Roman" w:cs="Times New Roman"/>
              </w:rPr>
              <w:t>65s</w:t>
            </w:r>
          </w:p>
        </w:tc>
        <w:tc>
          <w:tcPr>
            <w:tcW w:w="3015" w:type="dxa"/>
          </w:tcPr>
          <w:p w14:paraId="57AC070B" w14:textId="77777777" w:rsidR="00716164" w:rsidRPr="00335B90" w:rsidRDefault="00716164" w:rsidP="00716164">
            <w:pPr>
              <w:pStyle w:val="ListParagraph"/>
              <w:widowControl w:val="0"/>
              <w:autoSpaceDE w:val="0"/>
              <w:autoSpaceDN w:val="0"/>
              <w:spacing w:line="360" w:lineRule="auto"/>
              <w:ind w:left="0"/>
              <w:contextualSpacing w:val="0"/>
              <w:jc w:val="both"/>
              <w:rPr>
                <w:rFonts w:ascii="Times New Roman" w:hAnsi="Times New Roman" w:cs="Times New Roman"/>
              </w:rPr>
            </w:pPr>
            <w:r w:rsidRPr="00335B90">
              <w:rPr>
                <w:rFonts w:ascii="Times New Roman" w:hAnsi="Times New Roman" w:cs="Times New Roman"/>
              </w:rPr>
              <w:t>&gt;24</w:t>
            </w:r>
            <w:r w:rsidRPr="00335B90">
              <w:rPr>
                <w:rFonts w:ascii="Times New Roman" w:hAnsi="Times New Roman" w:cs="Times New Roman"/>
                <w:spacing w:val="-2"/>
              </w:rPr>
              <w:t>hours</w:t>
            </w:r>
          </w:p>
        </w:tc>
      </w:tr>
      <w:tr w:rsidR="00716164" w:rsidRPr="00335B90" w14:paraId="6B465A3C" w14:textId="77777777" w:rsidTr="00601DFE">
        <w:trPr>
          <w:trHeight w:val="449"/>
        </w:trPr>
        <w:tc>
          <w:tcPr>
            <w:tcW w:w="3014" w:type="dxa"/>
          </w:tcPr>
          <w:p w14:paraId="26708673" w14:textId="77777777" w:rsidR="00716164" w:rsidRPr="00335B90" w:rsidRDefault="00716164" w:rsidP="00716164">
            <w:pPr>
              <w:pStyle w:val="ListParagraph"/>
              <w:widowControl w:val="0"/>
              <w:autoSpaceDE w:val="0"/>
              <w:autoSpaceDN w:val="0"/>
              <w:spacing w:line="360" w:lineRule="auto"/>
              <w:ind w:left="0"/>
              <w:contextualSpacing w:val="0"/>
              <w:jc w:val="both"/>
              <w:rPr>
                <w:rFonts w:ascii="Times New Roman" w:hAnsi="Times New Roman" w:cs="Times New Roman"/>
              </w:rPr>
            </w:pPr>
            <w:r w:rsidRPr="00335B90">
              <w:rPr>
                <w:rFonts w:ascii="Times New Roman" w:hAnsi="Times New Roman" w:cs="Times New Roman"/>
                <w:spacing w:val="-5"/>
              </w:rPr>
              <w:t>F3</w:t>
            </w:r>
          </w:p>
        </w:tc>
        <w:tc>
          <w:tcPr>
            <w:tcW w:w="3014" w:type="dxa"/>
          </w:tcPr>
          <w:p w14:paraId="45E2BDEC" w14:textId="77777777" w:rsidR="00716164" w:rsidRPr="00335B90" w:rsidRDefault="00716164" w:rsidP="00716164">
            <w:pPr>
              <w:pStyle w:val="ListParagraph"/>
              <w:widowControl w:val="0"/>
              <w:autoSpaceDE w:val="0"/>
              <w:autoSpaceDN w:val="0"/>
              <w:spacing w:line="360" w:lineRule="auto"/>
              <w:ind w:left="0"/>
              <w:contextualSpacing w:val="0"/>
              <w:jc w:val="both"/>
              <w:rPr>
                <w:rFonts w:ascii="Times New Roman" w:hAnsi="Times New Roman" w:cs="Times New Roman"/>
              </w:rPr>
            </w:pPr>
            <w:r w:rsidRPr="00335B90">
              <w:rPr>
                <w:rFonts w:ascii="Times New Roman" w:hAnsi="Times New Roman" w:cs="Times New Roman"/>
              </w:rPr>
              <w:t>75s</w:t>
            </w:r>
          </w:p>
        </w:tc>
        <w:tc>
          <w:tcPr>
            <w:tcW w:w="3015" w:type="dxa"/>
          </w:tcPr>
          <w:p w14:paraId="269CDFE7" w14:textId="77777777" w:rsidR="00716164" w:rsidRPr="00335B90" w:rsidRDefault="00716164" w:rsidP="00716164">
            <w:pPr>
              <w:pStyle w:val="ListParagraph"/>
              <w:widowControl w:val="0"/>
              <w:autoSpaceDE w:val="0"/>
              <w:autoSpaceDN w:val="0"/>
              <w:spacing w:line="360" w:lineRule="auto"/>
              <w:ind w:left="0"/>
              <w:contextualSpacing w:val="0"/>
              <w:jc w:val="both"/>
              <w:rPr>
                <w:rFonts w:ascii="Times New Roman" w:hAnsi="Times New Roman" w:cs="Times New Roman"/>
              </w:rPr>
            </w:pPr>
            <w:r w:rsidRPr="00335B90">
              <w:rPr>
                <w:rFonts w:ascii="Times New Roman" w:hAnsi="Times New Roman" w:cs="Times New Roman"/>
              </w:rPr>
              <w:t xml:space="preserve">12 </w:t>
            </w:r>
            <w:r w:rsidRPr="00335B90">
              <w:rPr>
                <w:rFonts w:ascii="Times New Roman" w:hAnsi="Times New Roman" w:cs="Times New Roman"/>
                <w:spacing w:val="-2"/>
              </w:rPr>
              <w:t>hours</w:t>
            </w:r>
          </w:p>
        </w:tc>
      </w:tr>
      <w:tr w:rsidR="00716164" w:rsidRPr="00335B90" w14:paraId="3CD576F0" w14:textId="77777777" w:rsidTr="00601DFE">
        <w:trPr>
          <w:trHeight w:val="438"/>
        </w:trPr>
        <w:tc>
          <w:tcPr>
            <w:tcW w:w="3014" w:type="dxa"/>
          </w:tcPr>
          <w:p w14:paraId="0500AE48" w14:textId="77777777" w:rsidR="00716164" w:rsidRPr="00335B90" w:rsidRDefault="00716164" w:rsidP="00716164">
            <w:pPr>
              <w:pStyle w:val="ListParagraph"/>
              <w:widowControl w:val="0"/>
              <w:autoSpaceDE w:val="0"/>
              <w:autoSpaceDN w:val="0"/>
              <w:spacing w:line="360" w:lineRule="auto"/>
              <w:ind w:left="0"/>
              <w:contextualSpacing w:val="0"/>
              <w:jc w:val="both"/>
              <w:rPr>
                <w:rFonts w:ascii="Times New Roman" w:hAnsi="Times New Roman" w:cs="Times New Roman"/>
              </w:rPr>
            </w:pPr>
            <w:r w:rsidRPr="00335B90">
              <w:rPr>
                <w:rFonts w:ascii="Times New Roman" w:hAnsi="Times New Roman" w:cs="Times New Roman"/>
                <w:spacing w:val="-5"/>
              </w:rPr>
              <w:t>F4</w:t>
            </w:r>
          </w:p>
        </w:tc>
        <w:tc>
          <w:tcPr>
            <w:tcW w:w="3014" w:type="dxa"/>
          </w:tcPr>
          <w:p w14:paraId="062AA4A6" w14:textId="77777777" w:rsidR="00716164" w:rsidRPr="00335B90" w:rsidRDefault="00716164" w:rsidP="00716164">
            <w:pPr>
              <w:pStyle w:val="ListParagraph"/>
              <w:widowControl w:val="0"/>
              <w:autoSpaceDE w:val="0"/>
              <w:autoSpaceDN w:val="0"/>
              <w:spacing w:line="360" w:lineRule="auto"/>
              <w:ind w:left="0"/>
              <w:contextualSpacing w:val="0"/>
              <w:jc w:val="both"/>
              <w:rPr>
                <w:rFonts w:ascii="Times New Roman" w:hAnsi="Times New Roman" w:cs="Times New Roman"/>
              </w:rPr>
            </w:pPr>
            <w:r w:rsidRPr="00335B90">
              <w:rPr>
                <w:rFonts w:ascii="Times New Roman" w:hAnsi="Times New Roman" w:cs="Times New Roman"/>
              </w:rPr>
              <w:t xml:space="preserve">38 </w:t>
            </w:r>
            <w:r w:rsidRPr="00335B90">
              <w:rPr>
                <w:rFonts w:ascii="Times New Roman" w:hAnsi="Times New Roman" w:cs="Times New Roman"/>
                <w:spacing w:val="-10"/>
              </w:rPr>
              <w:t>s</w:t>
            </w:r>
          </w:p>
        </w:tc>
        <w:tc>
          <w:tcPr>
            <w:tcW w:w="3015" w:type="dxa"/>
          </w:tcPr>
          <w:p w14:paraId="2CFB3964" w14:textId="77777777" w:rsidR="00716164" w:rsidRPr="00335B90" w:rsidRDefault="00716164" w:rsidP="00716164">
            <w:pPr>
              <w:pStyle w:val="ListParagraph"/>
              <w:widowControl w:val="0"/>
              <w:autoSpaceDE w:val="0"/>
              <w:autoSpaceDN w:val="0"/>
              <w:spacing w:line="360" w:lineRule="auto"/>
              <w:ind w:left="0"/>
              <w:contextualSpacing w:val="0"/>
              <w:jc w:val="both"/>
              <w:rPr>
                <w:rFonts w:ascii="Times New Roman" w:hAnsi="Times New Roman" w:cs="Times New Roman"/>
              </w:rPr>
            </w:pPr>
            <w:r w:rsidRPr="00335B90">
              <w:rPr>
                <w:rFonts w:ascii="Times New Roman" w:hAnsi="Times New Roman" w:cs="Times New Roman"/>
              </w:rPr>
              <w:t>&lt;24</w:t>
            </w:r>
            <w:r w:rsidRPr="00335B90">
              <w:rPr>
                <w:rFonts w:ascii="Times New Roman" w:hAnsi="Times New Roman" w:cs="Times New Roman"/>
                <w:spacing w:val="-2"/>
              </w:rPr>
              <w:t>hours</w:t>
            </w:r>
          </w:p>
        </w:tc>
      </w:tr>
    </w:tbl>
    <w:p w14:paraId="6440A536" w14:textId="77777777" w:rsidR="003B3BD1" w:rsidRPr="00335B90" w:rsidRDefault="003B3BD1" w:rsidP="003B3BD1">
      <w:pPr>
        <w:pStyle w:val="ListParagraph"/>
        <w:widowControl w:val="0"/>
        <w:autoSpaceDE w:val="0"/>
        <w:autoSpaceDN w:val="0"/>
        <w:spacing w:after="0" w:line="360" w:lineRule="auto"/>
        <w:ind w:left="1080"/>
        <w:contextualSpacing w:val="0"/>
        <w:jc w:val="both"/>
        <w:rPr>
          <w:rFonts w:ascii="Times New Roman" w:hAnsi="Times New Roman" w:cs="Times New Roman"/>
        </w:rPr>
      </w:pPr>
    </w:p>
    <w:p w14:paraId="1F0EE229" w14:textId="77777777" w:rsidR="00226555" w:rsidRPr="00335B90" w:rsidRDefault="00064C8D" w:rsidP="00601DFE">
      <w:pPr>
        <w:pStyle w:val="ListParagraph"/>
        <w:keepNext/>
        <w:widowControl w:val="0"/>
        <w:autoSpaceDE w:val="0"/>
        <w:autoSpaceDN w:val="0"/>
        <w:spacing w:after="0" w:line="360" w:lineRule="auto"/>
        <w:ind w:left="0"/>
        <w:contextualSpacing w:val="0"/>
        <w:jc w:val="both"/>
        <w:rPr>
          <w:rFonts w:ascii="Times New Roman" w:hAnsi="Times New Roman" w:cs="Times New Roman"/>
        </w:rPr>
      </w:pPr>
      <w:r w:rsidRPr="00335B90">
        <w:rPr>
          <w:rFonts w:ascii="Times New Roman" w:hAnsi="Times New Roman" w:cs="Times New Roman"/>
          <w:noProof/>
          <w:lang w:val="en-US"/>
        </w:rPr>
        <w:drawing>
          <wp:inline distT="0" distB="0" distL="0" distR="0" wp14:anchorId="1D723334" wp14:editId="412320A4">
            <wp:extent cx="5759450" cy="2893763"/>
            <wp:effectExtent l="0" t="0" r="0" b="1905"/>
            <wp:docPr id="4983294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329494" name=""/>
                    <pic:cNvPicPr/>
                  </pic:nvPicPr>
                  <pic:blipFill>
                    <a:blip r:embed="rId12"/>
                    <a:stretch>
                      <a:fillRect/>
                    </a:stretch>
                  </pic:blipFill>
                  <pic:spPr>
                    <a:xfrm>
                      <a:off x="0" y="0"/>
                      <a:ext cx="5794542" cy="2911394"/>
                    </a:xfrm>
                    <a:prstGeom prst="rect">
                      <a:avLst/>
                    </a:prstGeom>
                  </pic:spPr>
                </pic:pic>
              </a:graphicData>
            </a:graphic>
          </wp:inline>
        </w:drawing>
      </w:r>
    </w:p>
    <w:p w14:paraId="1906F4B2" w14:textId="77777777" w:rsidR="00E56362" w:rsidRPr="00335B90" w:rsidRDefault="00226555" w:rsidP="00C32CC0">
      <w:pPr>
        <w:pStyle w:val="Caption"/>
        <w:jc w:val="center"/>
        <w:rPr>
          <w:rFonts w:ascii="Times New Roman" w:hAnsi="Times New Roman" w:cs="Times New Roman"/>
          <w:b/>
          <w:bCs/>
          <w:i w:val="0"/>
          <w:iCs w:val="0"/>
          <w:color w:val="000000" w:themeColor="text1"/>
          <w:sz w:val="24"/>
          <w:szCs w:val="24"/>
        </w:rPr>
      </w:pPr>
      <w:r w:rsidRPr="00335B90">
        <w:rPr>
          <w:rFonts w:ascii="Times New Roman" w:hAnsi="Times New Roman" w:cs="Times New Roman"/>
          <w:b/>
          <w:bCs/>
          <w:i w:val="0"/>
          <w:iCs w:val="0"/>
          <w:color w:val="000000" w:themeColor="text1"/>
          <w:sz w:val="24"/>
          <w:szCs w:val="24"/>
        </w:rPr>
        <w:t xml:space="preserve">Figure </w:t>
      </w:r>
      <w:r w:rsidR="00E72D7A" w:rsidRPr="00335B90">
        <w:rPr>
          <w:rFonts w:ascii="Times New Roman" w:hAnsi="Times New Roman" w:cs="Times New Roman"/>
          <w:b/>
          <w:bCs/>
          <w:i w:val="0"/>
          <w:iCs w:val="0"/>
          <w:color w:val="000000" w:themeColor="text1"/>
          <w:sz w:val="24"/>
          <w:szCs w:val="24"/>
        </w:rPr>
        <w:fldChar w:fldCharType="begin"/>
      </w:r>
      <w:r w:rsidRPr="00335B90">
        <w:rPr>
          <w:rFonts w:ascii="Times New Roman" w:hAnsi="Times New Roman" w:cs="Times New Roman"/>
          <w:b/>
          <w:bCs/>
          <w:i w:val="0"/>
          <w:iCs w:val="0"/>
          <w:color w:val="000000" w:themeColor="text1"/>
          <w:sz w:val="24"/>
          <w:szCs w:val="24"/>
        </w:rPr>
        <w:instrText xml:space="preserve"> SEQ Figure \* ARABIC </w:instrText>
      </w:r>
      <w:r w:rsidR="00E72D7A" w:rsidRPr="00335B90">
        <w:rPr>
          <w:rFonts w:ascii="Times New Roman" w:hAnsi="Times New Roman" w:cs="Times New Roman"/>
          <w:b/>
          <w:bCs/>
          <w:i w:val="0"/>
          <w:iCs w:val="0"/>
          <w:color w:val="000000" w:themeColor="text1"/>
          <w:sz w:val="24"/>
          <w:szCs w:val="24"/>
        </w:rPr>
        <w:fldChar w:fldCharType="separate"/>
      </w:r>
      <w:r w:rsidR="002F5FA0" w:rsidRPr="00335B90">
        <w:rPr>
          <w:rFonts w:ascii="Times New Roman" w:hAnsi="Times New Roman" w:cs="Times New Roman"/>
          <w:b/>
          <w:bCs/>
          <w:i w:val="0"/>
          <w:iCs w:val="0"/>
          <w:noProof/>
          <w:color w:val="000000" w:themeColor="text1"/>
          <w:sz w:val="24"/>
          <w:szCs w:val="24"/>
        </w:rPr>
        <w:t>5</w:t>
      </w:r>
      <w:r w:rsidR="00E72D7A" w:rsidRPr="00335B90">
        <w:rPr>
          <w:rFonts w:ascii="Times New Roman" w:hAnsi="Times New Roman" w:cs="Times New Roman"/>
          <w:b/>
          <w:bCs/>
          <w:i w:val="0"/>
          <w:iCs w:val="0"/>
          <w:color w:val="000000" w:themeColor="text1"/>
          <w:sz w:val="24"/>
          <w:szCs w:val="24"/>
        </w:rPr>
        <w:fldChar w:fldCharType="end"/>
      </w:r>
      <w:r w:rsidRPr="00335B90">
        <w:rPr>
          <w:rFonts w:ascii="Times New Roman" w:hAnsi="Times New Roman" w:cs="Times New Roman"/>
          <w:b/>
          <w:bCs/>
          <w:i w:val="0"/>
          <w:iCs w:val="0"/>
          <w:color w:val="000000" w:themeColor="text1"/>
          <w:sz w:val="24"/>
          <w:szCs w:val="24"/>
        </w:rPr>
        <w:t>: Floating lag time and floating duration of F1, F2, F3, F4</w:t>
      </w:r>
    </w:p>
    <w:p w14:paraId="3AE6142D" w14:textId="77777777" w:rsidR="00AA2C1F" w:rsidRPr="00335B90" w:rsidRDefault="00AA2C1F" w:rsidP="00D26DA9">
      <w:pPr>
        <w:pStyle w:val="ListParagraph"/>
        <w:widowControl w:val="0"/>
        <w:autoSpaceDE w:val="0"/>
        <w:autoSpaceDN w:val="0"/>
        <w:spacing w:after="0" w:line="360" w:lineRule="auto"/>
        <w:ind w:left="1080"/>
        <w:contextualSpacing w:val="0"/>
        <w:jc w:val="both"/>
        <w:rPr>
          <w:rFonts w:ascii="Times New Roman" w:hAnsi="Times New Roman" w:cs="Times New Roman"/>
          <w:b/>
          <w:position w:val="1"/>
        </w:rPr>
      </w:pPr>
    </w:p>
    <w:p w14:paraId="27A0CF13" w14:textId="77777777" w:rsidR="00D26DA9" w:rsidRPr="00335B90" w:rsidRDefault="00D26DA9" w:rsidP="00601DFE">
      <w:pPr>
        <w:pStyle w:val="ListParagraph"/>
        <w:widowControl w:val="0"/>
        <w:autoSpaceDE w:val="0"/>
        <w:autoSpaceDN w:val="0"/>
        <w:spacing w:after="0" w:line="360" w:lineRule="auto"/>
        <w:ind w:left="0"/>
        <w:contextualSpacing w:val="0"/>
        <w:jc w:val="both"/>
        <w:rPr>
          <w:rFonts w:ascii="Times New Roman" w:hAnsi="Times New Roman" w:cs="Times New Roman"/>
          <w:b/>
          <w:position w:val="1"/>
        </w:rPr>
      </w:pPr>
      <w:r w:rsidRPr="00335B90">
        <w:rPr>
          <w:rFonts w:ascii="Times New Roman" w:hAnsi="Times New Roman" w:cs="Times New Roman"/>
          <w:b/>
          <w:position w:val="1"/>
        </w:rPr>
        <w:t>3.2.4 Gelling capacity and gelling time</w:t>
      </w:r>
    </w:p>
    <w:p w14:paraId="5F34E5BD" w14:textId="77777777" w:rsidR="00D91768" w:rsidRPr="00335B90" w:rsidRDefault="00D26DA9" w:rsidP="00601DFE">
      <w:pPr>
        <w:pStyle w:val="ListParagraph"/>
        <w:widowControl w:val="0"/>
        <w:autoSpaceDE w:val="0"/>
        <w:autoSpaceDN w:val="0"/>
        <w:spacing w:after="0" w:line="360" w:lineRule="auto"/>
        <w:ind w:left="0"/>
        <w:contextualSpacing w:val="0"/>
        <w:jc w:val="both"/>
        <w:rPr>
          <w:rFonts w:ascii="Times New Roman" w:hAnsi="Times New Roman" w:cs="Times New Roman"/>
        </w:rPr>
      </w:pPr>
      <w:r w:rsidRPr="00335B90">
        <w:rPr>
          <w:rFonts w:ascii="Times New Roman" w:hAnsi="Times New Roman" w:cs="Times New Roman"/>
        </w:rPr>
        <w:t>F4 shows the fastest gelling time and an excellent grade (+++), as the high polymer content causes immediate chain entanglement upon acid contact. F1 and F2 show optimal gelling time with stable grading. F3 exhibited delayed gelling time and poor grading due to low polymer content.</w:t>
      </w:r>
    </w:p>
    <w:p w14:paraId="0B5E7BB3" w14:textId="77777777" w:rsidR="00822CB3" w:rsidRPr="00335B90" w:rsidRDefault="004E1D37">
      <w:pPr>
        <w:pStyle w:val="ListParagraph"/>
        <w:widowControl w:val="0"/>
        <w:spacing w:after="0" w:line="360" w:lineRule="auto"/>
        <w:ind w:left="0"/>
        <w:jc w:val="both"/>
      </w:pPr>
      <w:r w:rsidRPr="00335B90">
        <w:rPr>
          <w:rFonts w:ascii="Times New Roman" w:hAnsi="Times New Roman"/>
        </w:rPr>
        <w:t xml:space="preserve">Acid-triggered liberation of calcium ions promotes alginate cross-linking and formation of a gel depot, while chitosan-alginate interactions can further modify network cohesion. The short gelling times are consistent with oral in situ systems designed to gel promptly after contact with gastric fluid, although a very rigid matrix may also restrict diffusion or undergo </w:t>
      </w:r>
      <w:r w:rsidRPr="00335B90">
        <w:rPr>
          <w:rFonts w:ascii="Times New Roman" w:hAnsi="Times New Roman"/>
        </w:rPr>
        <w:lastRenderedPageBreak/>
        <w:t>heterogeneous erosion (Berger et al., 2004; Kubo et al., 2003; Sharma et al., 2019).</w:t>
      </w:r>
    </w:p>
    <w:p w14:paraId="42BC350E" w14:textId="77777777" w:rsidR="00D91768" w:rsidRPr="00335B90" w:rsidRDefault="00D91768" w:rsidP="00601DFE">
      <w:pPr>
        <w:pStyle w:val="ListParagraph"/>
        <w:widowControl w:val="0"/>
        <w:autoSpaceDE w:val="0"/>
        <w:autoSpaceDN w:val="0"/>
        <w:spacing w:after="0" w:line="360" w:lineRule="auto"/>
        <w:ind w:left="0"/>
        <w:contextualSpacing w:val="0"/>
        <w:jc w:val="both"/>
        <w:rPr>
          <w:rFonts w:ascii="Times New Roman" w:hAnsi="Times New Roman" w:cs="Times New Roman"/>
          <w:b/>
          <w:bCs/>
        </w:rPr>
      </w:pPr>
      <w:r w:rsidRPr="00335B90">
        <w:rPr>
          <w:rFonts w:ascii="Times New Roman" w:hAnsi="Times New Roman" w:cs="Times New Roman"/>
          <w:b/>
          <w:bCs/>
        </w:rPr>
        <w:t>Table</w:t>
      </w:r>
      <w:proofErr w:type="gramStart"/>
      <w:r w:rsidRPr="00335B90">
        <w:rPr>
          <w:rFonts w:ascii="Times New Roman" w:hAnsi="Times New Roman" w:cs="Times New Roman"/>
          <w:b/>
          <w:bCs/>
        </w:rPr>
        <w:t>9:Gellingcapacityandgelling</w:t>
      </w:r>
      <w:r w:rsidRPr="00335B90">
        <w:rPr>
          <w:rFonts w:ascii="Times New Roman" w:hAnsi="Times New Roman" w:cs="Times New Roman"/>
          <w:b/>
          <w:bCs/>
          <w:spacing w:val="-4"/>
        </w:rPr>
        <w:t>time</w:t>
      </w:r>
      <w:proofErr w:type="gramEnd"/>
    </w:p>
    <w:tbl>
      <w:tblPr>
        <w:tblStyle w:val="TableGrid"/>
        <w:tblW w:w="9203" w:type="dxa"/>
        <w:tblInd w:w="-5" w:type="dxa"/>
        <w:tblLook w:val="04A0" w:firstRow="1" w:lastRow="0" w:firstColumn="1" w:lastColumn="0" w:noHBand="0" w:noVBand="1"/>
      </w:tblPr>
      <w:tblGrid>
        <w:gridCol w:w="2053"/>
        <w:gridCol w:w="1944"/>
        <w:gridCol w:w="1471"/>
        <w:gridCol w:w="3735"/>
      </w:tblGrid>
      <w:tr w:rsidR="00952044" w:rsidRPr="00335B90" w14:paraId="492CA7FE" w14:textId="77777777" w:rsidTr="00601DFE">
        <w:trPr>
          <w:trHeight w:val="835"/>
        </w:trPr>
        <w:tc>
          <w:tcPr>
            <w:tcW w:w="2301" w:type="dxa"/>
          </w:tcPr>
          <w:p w14:paraId="494C2850" w14:textId="77777777" w:rsidR="00952044" w:rsidRPr="00335B90" w:rsidRDefault="00952044" w:rsidP="00952044">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b/>
                <w:spacing w:val="-2"/>
              </w:rPr>
              <w:t>Formulation</w:t>
            </w:r>
          </w:p>
        </w:tc>
        <w:tc>
          <w:tcPr>
            <w:tcW w:w="2301" w:type="dxa"/>
          </w:tcPr>
          <w:p w14:paraId="09B350D2" w14:textId="77777777" w:rsidR="00952044" w:rsidRPr="00335B90" w:rsidRDefault="00952044" w:rsidP="00952044">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b/>
                <w:spacing w:val="-2"/>
              </w:rPr>
              <w:t xml:space="preserve">Gelling </w:t>
            </w:r>
            <w:r w:rsidRPr="00335B90">
              <w:rPr>
                <w:rFonts w:ascii="Times New Roman" w:hAnsi="Times New Roman" w:cs="Times New Roman"/>
                <w:b/>
              </w:rPr>
              <w:t>time(sec)</w:t>
            </w:r>
          </w:p>
        </w:tc>
        <w:tc>
          <w:tcPr>
            <w:tcW w:w="1702" w:type="dxa"/>
          </w:tcPr>
          <w:p w14:paraId="3F302DE7" w14:textId="77777777" w:rsidR="00952044" w:rsidRPr="00335B90" w:rsidRDefault="00952044" w:rsidP="00952044">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b/>
                <w:spacing w:val="-2"/>
              </w:rPr>
              <w:t>Gelling grade</w:t>
            </w:r>
          </w:p>
        </w:tc>
        <w:tc>
          <w:tcPr>
            <w:tcW w:w="2899" w:type="dxa"/>
          </w:tcPr>
          <w:p w14:paraId="365DD7CD" w14:textId="77777777" w:rsidR="00952044" w:rsidRPr="00335B90" w:rsidRDefault="00952044" w:rsidP="00952044">
            <w:pPr>
              <w:pStyle w:val="ListParagraph"/>
              <w:widowControl w:val="0"/>
              <w:autoSpaceDE w:val="0"/>
              <w:autoSpaceDN w:val="0"/>
              <w:spacing w:line="360" w:lineRule="auto"/>
              <w:ind w:left="0"/>
              <w:contextualSpacing w:val="0"/>
              <w:jc w:val="both"/>
              <w:rPr>
                <w:rFonts w:ascii="Times New Roman" w:hAnsi="Times New Roman" w:cs="Times New Roman"/>
                <w:b/>
                <w:position w:val="1"/>
              </w:rPr>
            </w:pPr>
            <w:proofErr w:type="spellStart"/>
            <w:r w:rsidRPr="00335B90">
              <w:rPr>
                <w:rFonts w:ascii="Times New Roman" w:hAnsi="Times New Roman" w:cs="Times New Roman"/>
                <w:b/>
              </w:rPr>
              <w:t>Matrix</w:t>
            </w:r>
            <w:r w:rsidRPr="00335B90">
              <w:rPr>
                <w:rFonts w:ascii="Times New Roman" w:hAnsi="Times New Roman" w:cs="Times New Roman"/>
                <w:b/>
                <w:spacing w:val="-2"/>
              </w:rPr>
              <w:t>integrity</w:t>
            </w:r>
            <w:proofErr w:type="spellEnd"/>
          </w:p>
        </w:tc>
      </w:tr>
      <w:tr w:rsidR="00952044" w:rsidRPr="00335B90" w14:paraId="730299B5" w14:textId="77777777" w:rsidTr="00601DFE">
        <w:trPr>
          <w:trHeight w:val="835"/>
        </w:trPr>
        <w:tc>
          <w:tcPr>
            <w:tcW w:w="2301" w:type="dxa"/>
          </w:tcPr>
          <w:p w14:paraId="513590EA" w14:textId="77777777" w:rsidR="00952044" w:rsidRPr="00335B90" w:rsidRDefault="00952044" w:rsidP="00952044">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F1</w:t>
            </w:r>
          </w:p>
        </w:tc>
        <w:tc>
          <w:tcPr>
            <w:tcW w:w="2301" w:type="dxa"/>
          </w:tcPr>
          <w:p w14:paraId="0F055274" w14:textId="77777777" w:rsidR="00952044" w:rsidRPr="00335B90" w:rsidRDefault="00952044" w:rsidP="00952044">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12</w:t>
            </w:r>
          </w:p>
        </w:tc>
        <w:tc>
          <w:tcPr>
            <w:tcW w:w="1702" w:type="dxa"/>
          </w:tcPr>
          <w:p w14:paraId="5A38DFC4" w14:textId="77777777" w:rsidR="00952044" w:rsidRPr="00335B90" w:rsidRDefault="00952044" w:rsidP="00952044">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4"/>
              </w:rPr>
              <w:t>(++)</w:t>
            </w:r>
          </w:p>
        </w:tc>
        <w:tc>
          <w:tcPr>
            <w:tcW w:w="2899" w:type="dxa"/>
          </w:tcPr>
          <w:p w14:paraId="52ED41D0" w14:textId="77777777" w:rsidR="00952044" w:rsidRPr="00335B90" w:rsidRDefault="00952044" w:rsidP="00952044">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rPr>
              <w:t>Forms</w:t>
            </w:r>
            <w:r w:rsidRPr="00335B90">
              <w:rPr>
                <w:rFonts w:ascii="Times New Roman" w:hAnsi="Times New Roman" w:cs="Times New Roman"/>
                <w:spacing w:val="-11"/>
              </w:rPr>
              <w:t xml:space="preserve"> an </w:t>
            </w:r>
            <w:proofErr w:type="spellStart"/>
            <w:r w:rsidRPr="00335B90">
              <w:rPr>
                <w:rFonts w:ascii="Times New Roman" w:hAnsi="Times New Roman" w:cs="Times New Roman"/>
              </w:rPr>
              <w:t>immediategelthatremains</w:t>
            </w:r>
            <w:r w:rsidRPr="00335B90">
              <w:rPr>
                <w:rFonts w:ascii="Times New Roman" w:hAnsi="Times New Roman" w:cs="Times New Roman"/>
                <w:spacing w:val="-2"/>
              </w:rPr>
              <w:t>intact</w:t>
            </w:r>
            <w:proofErr w:type="spellEnd"/>
            <w:r w:rsidRPr="00335B90">
              <w:rPr>
                <w:rFonts w:ascii="Times New Roman" w:hAnsi="Times New Roman" w:cs="Times New Roman"/>
                <w:spacing w:val="-2"/>
              </w:rPr>
              <w:t>.</w:t>
            </w:r>
          </w:p>
        </w:tc>
      </w:tr>
      <w:tr w:rsidR="00952044" w:rsidRPr="00335B90" w14:paraId="0754419F" w14:textId="77777777" w:rsidTr="00601DFE">
        <w:trPr>
          <w:trHeight w:val="825"/>
        </w:trPr>
        <w:tc>
          <w:tcPr>
            <w:tcW w:w="2301" w:type="dxa"/>
          </w:tcPr>
          <w:p w14:paraId="45CFAA17" w14:textId="77777777" w:rsidR="00952044" w:rsidRPr="00335B90" w:rsidRDefault="00952044" w:rsidP="00952044">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F2</w:t>
            </w:r>
          </w:p>
        </w:tc>
        <w:tc>
          <w:tcPr>
            <w:tcW w:w="2301" w:type="dxa"/>
          </w:tcPr>
          <w:p w14:paraId="4ABD1F94" w14:textId="77777777" w:rsidR="00952044" w:rsidRPr="00335B90" w:rsidRDefault="00952044" w:rsidP="00952044">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14</w:t>
            </w:r>
          </w:p>
        </w:tc>
        <w:tc>
          <w:tcPr>
            <w:tcW w:w="1702" w:type="dxa"/>
          </w:tcPr>
          <w:p w14:paraId="547147D5" w14:textId="77777777" w:rsidR="00952044" w:rsidRPr="00335B90" w:rsidRDefault="00952044" w:rsidP="00952044">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2"/>
              </w:rPr>
              <w:t>(+++)</w:t>
            </w:r>
          </w:p>
        </w:tc>
        <w:tc>
          <w:tcPr>
            <w:tcW w:w="2899" w:type="dxa"/>
          </w:tcPr>
          <w:p w14:paraId="18DD92C5" w14:textId="77777777" w:rsidR="00952044" w:rsidRPr="00335B90" w:rsidRDefault="00952044" w:rsidP="00952044">
            <w:pPr>
              <w:pStyle w:val="ListParagraph"/>
              <w:widowControl w:val="0"/>
              <w:autoSpaceDE w:val="0"/>
              <w:autoSpaceDN w:val="0"/>
              <w:spacing w:line="360" w:lineRule="auto"/>
              <w:ind w:left="0"/>
              <w:contextualSpacing w:val="0"/>
              <w:jc w:val="both"/>
              <w:rPr>
                <w:rFonts w:ascii="Times New Roman" w:hAnsi="Times New Roman" w:cs="Times New Roman"/>
                <w:b/>
                <w:position w:val="1"/>
              </w:rPr>
            </w:pPr>
            <w:proofErr w:type="spellStart"/>
            <w:r w:rsidRPr="00335B90">
              <w:rPr>
                <w:rFonts w:ascii="Times New Roman" w:hAnsi="Times New Roman" w:cs="Times New Roman"/>
              </w:rPr>
              <w:t>Formsan</w:t>
            </w:r>
            <w:proofErr w:type="spellEnd"/>
            <w:r w:rsidRPr="00335B90">
              <w:rPr>
                <w:rFonts w:ascii="Times New Roman" w:hAnsi="Times New Roman" w:cs="Times New Roman"/>
              </w:rPr>
              <w:t xml:space="preserve"> immediate gel, </w:t>
            </w:r>
            <w:proofErr w:type="spellStart"/>
            <w:r w:rsidRPr="00335B90">
              <w:rPr>
                <w:rFonts w:ascii="Times New Roman" w:hAnsi="Times New Roman" w:cs="Times New Roman"/>
              </w:rPr>
              <w:t>highly</w:t>
            </w:r>
            <w:r w:rsidRPr="00335B90">
              <w:rPr>
                <w:rFonts w:ascii="Times New Roman" w:hAnsi="Times New Roman" w:cs="Times New Roman"/>
                <w:spacing w:val="-2"/>
              </w:rPr>
              <w:t>rigid</w:t>
            </w:r>
            <w:proofErr w:type="spellEnd"/>
            <w:r w:rsidRPr="00335B90">
              <w:rPr>
                <w:rFonts w:ascii="Times New Roman" w:hAnsi="Times New Roman" w:cs="Times New Roman"/>
                <w:spacing w:val="-2"/>
              </w:rPr>
              <w:t>.</w:t>
            </w:r>
          </w:p>
        </w:tc>
      </w:tr>
      <w:tr w:rsidR="00952044" w:rsidRPr="00335B90" w14:paraId="047D22F8" w14:textId="77777777" w:rsidTr="00601DFE">
        <w:trPr>
          <w:trHeight w:val="835"/>
        </w:trPr>
        <w:tc>
          <w:tcPr>
            <w:tcW w:w="2301" w:type="dxa"/>
          </w:tcPr>
          <w:p w14:paraId="46663120" w14:textId="77777777" w:rsidR="00952044" w:rsidRPr="00335B90" w:rsidRDefault="00952044" w:rsidP="00952044">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F3</w:t>
            </w:r>
          </w:p>
        </w:tc>
        <w:tc>
          <w:tcPr>
            <w:tcW w:w="2301" w:type="dxa"/>
          </w:tcPr>
          <w:p w14:paraId="59777396" w14:textId="77777777" w:rsidR="00952044" w:rsidRPr="00335B90" w:rsidRDefault="00952044" w:rsidP="00952044">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22</w:t>
            </w:r>
          </w:p>
        </w:tc>
        <w:tc>
          <w:tcPr>
            <w:tcW w:w="1702" w:type="dxa"/>
          </w:tcPr>
          <w:p w14:paraId="569A2EF6" w14:textId="77777777" w:rsidR="00952044" w:rsidRPr="00335B90" w:rsidRDefault="00952044" w:rsidP="00952044">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w:t>
            </w:r>
          </w:p>
        </w:tc>
        <w:tc>
          <w:tcPr>
            <w:tcW w:w="2899" w:type="dxa"/>
          </w:tcPr>
          <w:p w14:paraId="74087BAA" w14:textId="77777777" w:rsidR="00952044" w:rsidRPr="00335B90" w:rsidRDefault="00952044" w:rsidP="00952044">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rPr>
              <w:t>Forms</w:t>
            </w:r>
            <w:r w:rsidRPr="00335B90">
              <w:rPr>
                <w:rFonts w:ascii="Times New Roman" w:hAnsi="Times New Roman" w:cs="Times New Roman"/>
                <w:spacing w:val="-3"/>
              </w:rPr>
              <w:t xml:space="preserve"> a </w:t>
            </w:r>
            <w:proofErr w:type="spellStart"/>
            <w:r w:rsidRPr="00335B90">
              <w:rPr>
                <w:rFonts w:ascii="Times New Roman" w:hAnsi="Times New Roman" w:cs="Times New Roman"/>
              </w:rPr>
              <w:t>slowergelanddisintegrates</w:t>
            </w:r>
            <w:proofErr w:type="spellEnd"/>
            <w:r w:rsidRPr="00335B90">
              <w:rPr>
                <w:rFonts w:ascii="Times New Roman" w:hAnsi="Times New Roman" w:cs="Times New Roman"/>
                <w:spacing w:val="-2"/>
              </w:rPr>
              <w:t xml:space="preserve"> early.</w:t>
            </w:r>
          </w:p>
        </w:tc>
      </w:tr>
      <w:tr w:rsidR="00952044" w:rsidRPr="00335B90" w14:paraId="232F779A" w14:textId="77777777" w:rsidTr="00601DFE">
        <w:trPr>
          <w:trHeight w:val="1248"/>
        </w:trPr>
        <w:tc>
          <w:tcPr>
            <w:tcW w:w="2301" w:type="dxa"/>
          </w:tcPr>
          <w:p w14:paraId="4FB34176" w14:textId="77777777" w:rsidR="00952044" w:rsidRPr="00335B90" w:rsidRDefault="00952044" w:rsidP="00952044">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F4</w:t>
            </w:r>
          </w:p>
        </w:tc>
        <w:tc>
          <w:tcPr>
            <w:tcW w:w="2301" w:type="dxa"/>
          </w:tcPr>
          <w:p w14:paraId="2AE31CA4" w14:textId="77777777" w:rsidR="00952044" w:rsidRPr="00335B90" w:rsidRDefault="00952044" w:rsidP="00952044">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10"/>
              </w:rPr>
              <w:t>5</w:t>
            </w:r>
          </w:p>
        </w:tc>
        <w:tc>
          <w:tcPr>
            <w:tcW w:w="1702" w:type="dxa"/>
          </w:tcPr>
          <w:p w14:paraId="65CE9212" w14:textId="77777777" w:rsidR="00952044" w:rsidRPr="00335B90" w:rsidRDefault="00952044" w:rsidP="00952044">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2"/>
              </w:rPr>
              <w:t>(+++)</w:t>
            </w:r>
          </w:p>
        </w:tc>
        <w:tc>
          <w:tcPr>
            <w:tcW w:w="2899" w:type="dxa"/>
          </w:tcPr>
          <w:p w14:paraId="40C6BC38" w14:textId="77777777" w:rsidR="00952044" w:rsidRPr="00335B90" w:rsidRDefault="00952044" w:rsidP="00952044">
            <w:pPr>
              <w:pStyle w:val="ListParagraph"/>
              <w:widowControl w:val="0"/>
              <w:autoSpaceDE w:val="0"/>
              <w:autoSpaceDN w:val="0"/>
              <w:spacing w:line="360" w:lineRule="auto"/>
              <w:ind w:left="0"/>
              <w:contextualSpacing w:val="0"/>
              <w:jc w:val="both"/>
              <w:rPr>
                <w:rFonts w:ascii="Times New Roman" w:hAnsi="Times New Roman" w:cs="Times New Roman"/>
                <w:b/>
                <w:position w:val="1"/>
              </w:rPr>
            </w:pPr>
            <w:proofErr w:type="gramStart"/>
            <w:r w:rsidRPr="00335B90">
              <w:rPr>
                <w:rFonts w:ascii="Times New Roman" w:hAnsi="Times New Roman" w:cs="Times New Roman"/>
              </w:rPr>
              <w:t>Formsanimmediategel;erodesafter</w:t>
            </w:r>
            <w:proofErr w:type="gramEnd"/>
            <w:r w:rsidRPr="00335B90">
              <w:rPr>
                <w:rFonts w:ascii="Times New Roman" w:hAnsi="Times New Roman" w:cs="Times New Roman"/>
              </w:rPr>
              <w:t xml:space="preserve">24 </w:t>
            </w:r>
            <w:r w:rsidRPr="00335B90">
              <w:rPr>
                <w:rFonts w:ascii="Times New Roman" w:hAnsi="Times New Roman" w:cs="Times New Roman"/>
                <w:spacing w:val="-2"/>
              </w:rPr>
              <w:t>hours.</w:t>
            </w:r>
          </w:p>
        </w:tc>
      </w:tr>
    </w:tbl>
    <w:p w14:paraId="6F0C1ED1" w14:textId="77777777" w:rsidR="00D91768" w:rsidRPr="00335B90" w:rsidRDefault="00D91768" w:rsidP="00D91768">
      <w:pPr>
        <w:pStyle w:val="ListParagraph"/>
        <w:widowControl w:val="0"/>
        <w:autoSpaceDE w:val="0"/>
        <w:autoSpaceDN w:val="0"/>
        <w:spacing w:after="0" w:line="360" w:lineRule="auto"/>
        <w:ind w:left="1080"/>
        <w:contextualSpacing w:val="0"/>
        <w:jc w:val="both"/>
        <w:rPr>
          <w:rFonts w:ascii="Times New Roman" w:hAnsi="Times New Roman" w:cs="Times New Roman"/>
          <w:b/>
          <w:position w:val="1"/>
        </w:rPr>
      </w:pPr>
    </w:p>
    <w:p w14:paraId="3F0729E4" w14:textId="77777777" w:rsidR="00BE78FF" w:rsidRPr="00335B90" w:rsidRDefault="00825DA2" w:rsidP="00601DFE">
      <w:pPr>
        <w:pStyle w:val="ListParagraph"/>
        <w:widowControl w:val="0"/>
        <w:autoSpaceDE w:val="0"/>
        <w:autoSpaceDN w:val="0"/>
        <w:spacing w:after="0" w:line="360" w:lineRule="auto"/>
        <w:ind w:left="0"/>
        <w:contextualSpacing w:val="0"/>
        <w:jc w:val="both"/>
        <w:rPr>
          <w:rFonts w:ascii="Times New Roman" w:hAnsi="Times New Roman" w:cs="Times New Roman"/>
          <w:b/>
          <w:position w:val="1"/>
        </w:rPr>
      </w:pPr>
      <w:r w:rsidRPr="00335B90">
        <w:rPr>
          <w:rFonts w:ascii="Times New Roman" w:hAnsi="Times New Roman" w:cs="Times New Roman"/>
          <w:b/>
          <w:position w:val="1"/>
        </w:rPr>
        <w:t xml:space="preserve">3.2.5 </w:t>
      </w:r>
      <w:proofErr w:type="spellStart"/>
      <w:r w:rsidR="004856D6" w:rsidRPr="00335B90">
        <w:rPr>
          <w:rFonts w:ascii="Times New Roman" w:hAnsi="Times New Roman" w:cs="Times New Roman"/>
          <w:b/>
          <w:position w:val="1"/>
        </w:rPr>
        <w:t>Spreadability</w:t>
      </w:r>
      <w:proofErr w:type="spellEnd"/>
    </w:p>
    <w:p w14:paraId="10DEF44F" w14:textId="77777777" w:rsidR="00BE78FF" w:rsidRPr="00335B90" w:rsidRDefault="00BE78FF" w:rsidP="00601DFE">
      <w:pPr>
        <w:pStyle w:val="ListParagraph"/>
        <w:widowControl w:val="0"/>
        <w:autoSpaceDE w:val="0"/>
        <w:autoSpaceDN w:val="0"/>
        <w:spacing w:after="0" w:line="360" w:lineRule="auto"/>
        <w:ind w:left="0"/>
        <w:contextualSpacing w:val="0"/>
        <w:jc w:val="both"/>
        <w:rPr>
          <w:rFonts w:ascii="Times New Roman" w:hAnsi="Times New Roman" w:cs="Times New Roman"/>
          <w:spacing w:val="-2"/>
        </w:rPr>
      </w:pPr>
      <w:r w:rsidRPr="00335B90">
        <w:rPr>
          <w:rFonts w:ascii="Times New Roman" w:hAnsi="Times New Roman" w:cs="Times New Roman"/>
        </w:rPr>
        <w:t xml:space="preserve">Formulations containing higher polymer concentrations offer greater mechanical resistance, due to which slide separation time increases and </w:t>
      </w:r>
      <w:proofErr w:type="spellStart"/>
      <w:r w:rsidRPr="00335B90">
        <w:rPr>
          <w:rFonts w:ascii="Times New Roman" w:hAnsi="Times New Roman" w:cs="Times New Roman"/>
        </w:rPr>
        <w:t>spreadability</w:t>
      </w:r>
      <w:r w:rsidRPr="00335B90">
        <w:rPr>
          <w:rFonts w:ascii="Times New Roman" w:hAnsi="Times New Roman" w:cs="Times New Roman"/>
          <w:spacing w:val="-2"/>
        </w:rPr>
        <w:t>decreases</w:t>
      </w:r>
      <w:proofErr w:type="spellEnd"/>
      <w:r w:rsidRPr="00335B90">
        <w:rPr>
          <w:rFonts w:ascii="Times New Roman" w:hAnsi="Times New Roman" w:cs="Times New Roman"/>
          <w:spacing w:val="-2"/>
        </w:rPr>
        <w:t>.</w:t>
      </w:r>
    </w:p>
    <w:p w14:paraId="544F446E" w14:textId="77777777" w:rsidR="00BE78FF" w:rsidRPr="00335B90" w:rsidRDefault="00BE78FF" w:rsidP="00601DFE">
      <w:pPr>
        <w:pStyle w:val="ListParagraph"/>
        <w:widowControl w:val="0"/>
        <w:autoSpaceDE w:val="0"/>
        <w:autoSpaceDN w:val="0"/>
        <w:spacing w:after="0" w:line="360" w:lineRule="auto"/>
        <w:ind w:left="0"/>
        <w:contextualSpacing w:val="0"/>
        <w:jc w:val="both"/>
        <w:rPr>
          <w:rFonts w:ascii="Times New Roman" w:hAnsi="Times New Roman" w:cs="Times New Roman"/>
        </w:rPr>
      </w:pPr>
      <w:r w:rsidRPr="00335B90">
        <w:rPr>
          <w:rFonts w:ascii="Times New Roman" w:hAnsi="Times New Roman" w:cs="Times New Roman"/>
        </w:rPr>
        <w:t xml:space="preserve">For optimum results, moderate </w:t>
      </w:r>
      <w:proofErr w:type="spellStart"/>
      <w:r w:rsidRPr="00335B90">
        <w:rPr>
          <w:rFonts w:ascii="Times New Roman" w:hAnsi="Times New Roman" w:cs="Times New Roman"/>
        </w:rPr>
        <w:t>spreadability</w:t>
      </w:r>
      <w:proofErr w:type="spellEnd"/>
      <w:r w:rsidRPr="00335B90">
        <w:rPr>
          <w:rFonts w:ascii="Times New Roman" w:hAnsi="Times New Roman" w:cs="Times New Roman"/>
        </w:rPr>
        <w:t xml:space="preserve"> is required, and F2 demonstrates a balanced middle ground, ensuring it spreads adequately over the gastric line.</w:t>
      </w:r>
    </w:p>
    <w:p w14:paraId="0000FF9D" w14:textId="77777777" w:rsidR="00822CB3" w:rsidRPr="00335B90" w:rsidRDefault="004E1D37">
      <w:pPr>
        <w:pStyle w:val="ListParagraph"/>
        <w:widowControl w:val="0"/>
        <w:spacing w:after="0" w:line="360" w:lineRule="auto"/>
        <w:ind w:left="0"/>
        <w:jc w:val="both"/>
      </w:pPr>
      <w:r w:rsidRPr="00335B90">
        <w:rPr>
          <w:rFonts w:ascii="Times New Roman" w:hAnsi="Times New Roman"/>
        </w:rPr>
        <w:t xml:space="preserve">The inverse relationship between polymer content and </w:t>
      </w:r>
      <w:proofErr w:type="spellStart"/>
      <w:r w:rsidRPr="00335B90">
        <w:rPr>
          <w:rFonts w:ascii="Times New Roman" w:hAnsi="Times New Roman"/>
        </w:rPr>
        <w:t>spreadability</w:t>
      </w:r>
      <w:proofErr w:type="spellEnd"/>
      <w:r w:rsidRPr="00335B90">
        <w:rPr>
          <w:rFonts w:ascii="Times New Roman" w:hAnsi="Times New Roman"/>
        </w:rPr>
        <w:t xml:space="preserve"> is consistent with increased viscous and elastic resistance at higher network density. Moderate </w:t>
      </w:r>
      <w:proofErr w:type="spellStart"/>
      <w:r w:rsidRPr="00335B90">
        <w:rPr>
          <w:rFonts w:ascii="Times New Roman" w:hAnsi="Times New Roman"/>
        </w:rPr>
        <w:t>spreadability</w:t>
      </w:r>
      <w:proofErr w:type="spellEnd"/>
      <w:r w:rsidRPr="00335B90">
        <w:rPr>
          <w:rFonts w:ascii="Times New Roman" w:hAnsi="Times New Roman"/>
        </w:rPr>
        <w:t xml:space="preserve"> is desirable because it may promote distribution within gastric contents without compromising the cohesive structure required for flotation and sustained release; however, the parallel-plate result should be regarded as a comparative formulation parameter rather than direct evidence of in vivo mucosal coverage (</w:t>
      </w:r>
      <w:proofErr w:type="spellStart"/>
      <w:r w:rsidRPr="00335B90">
        <w:rPr>
          <w:rFonts w:ascii="Times New Roman" w:hAnsi="Times New Roman"/>
        </w:rPr>
        <w:t>Himawan</w:t>
      </w:r>
      <w:proofErr w:type="spellEnd"/>
      <w:r w:rsidRPr="00335B90">
        <w:rPr>
          <w:rFonts w:ascii="Times New Roman" w:hAnsi="Times New Roman"/>
        </w:rPr>
        <w:t xml:space="preserve"> et al., 2022; Kubo et al., 2003; Sharma et al., 2019).</w:t>
      </w:r>
    </w:p>
    <w:p w14:paraId="415AE0BC" w14:textId="77777777" w:rsidR="000A1CB6" w:rsidRPr="00335B90" w:rsidRDefault="000A1CB6" w:rsidP="00601DFE">
      <w:pPr>
        <w:widowControl w:val="0"/>
        <w:autoSpaceDE w:val="0"/>
        <w:autoSpaceDN w:val="0"/>
        <w:spacing w:after="0" w:line="360" w:lineRule="auto"/>
        <w:jc w:val="both"/>
        <w:rPr>
          <w:rFonts w:ascii="Times New Roman" w:hAnsi="Times New Roman" w:cs="Times New Roman"/>
          <w:b/>
          <w:bCs/>
        </w:rPr>
      </w:pPr>
    </w:p>
    <w:p w14:paraId="566C56B3" w14:textId="77777777" w:rsidR="00D6181F" w:rsidRPr="00335B90" w:rsidRDefault="00D6181F" w:rsidP="00601DFE">
      <w:pPr>
        <w:pStyle w:val="ListParagraph"/>
        <w:widowControl w:val="0"/>
        <w:autoSpaceDE w:val="0"/>
        <w:autoSpaceDN w:val="0"/>
        <w:spacing w:after="0" w:line="360" w:lineRule="auto"/>
        <w:ind w:left="0"/>
        <w:contextualSpacing w:val="0"/>
        <w:jc w:val="both"/>
        <w:rPr>
          <w:rFonts w:ascii="Times New Roman" w:hAnsi="Times New Roman" w:cs="Times New Roman"/>
          <w:b/>
          <w:bCs/>
        </w:rPr>
      </w:pPr>
      <w:r w:rsidRPr="00335B90">
        <w:rPr>
          <w:rFonts w:ascii="Times New Roman" w:hAnsi="Times New Roman" w:cs="Times New Roman"/>
          <w:b/>
          <w:bCs/>
        </w:rPr>
        <w:t xml:space="preserve">Table 10: </w:t>
      </w:r>
      <w:proofErr w:type="spellStart"/>
      <w:r w:rsidRPr="00335B90">
        <w:rPr>
          <w:rFonts w:ascii="Times New Roman" w:hAnsi="Times New Roman" w:cs="Times New Roman"/>
          <w:b/>
          <w:bCs/>
        </w:rPr>
        <w:t>Spreadability</w:t>
      </w:r>
      <w:proofErr w:type="spellEnd"/>
      <w:r w:rsidRPr="00335B90">
        <w:rPr>
          <w:rFonts w:ascii="Times New Roman" w:hAnsi="Times New Roman" w:cs="Times New Roman"/>
          <w:b/>
          <w:bCs/>
        </w:rPr>
        <w:t xml:space="preserve"> of F1, F2, F3, F4</w:t>
      </w:r>
    </w:p>
    <w:tbl>
      <w:tblPr>
        <w:tblStyle w:val="TableGrid"/>
        <w:tblW w:w="9183" w:type="dxa"/>
        <w:tblInd w:w="-5" w:type="dxa"/>
        <w:tblLook w:val="04A0" w:firstRow="1" w:lastRow="0" w:firstColumn="1" w:lastColumn="0" w:noHBand="0" w:noVBand="1"/>
      </w:tblPr>
      <w:tblGrid>
        <w:gridCol w:w="2025"/>
        <w:gridCol w:w="2297"/>
        <w:gridCol w:w="2565"/>
        <w:gridCol w:w="2296"/>
      </w:tblGrid>
      <w:tr w:rsidR="00D6181F" w:rsidRPr="00335B90" w14:paraId="517403F2" w14:textId="77777777" w:rsidTr="00601DFE">
        <w:trPr>
          <w:trHeight w:val="839"/>
        </w:trPr>
        <w:tc>
          <w:tcPr>
            <w:tcW w:w="2025" w:type="dxa"/>
          </w:tcPr>
          <w:p w14:paraId="154706E4" w14:textId="77777777" w:rsidR="00D6181F" w:rsidRPr="00335B90" w:rsidRDefault="00D6181F" w:rsidP="00D6181F">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b/>
                <w:spacing w:val="-2"/>
              </w:rPr>
              <w:t>Formulation</w:t>
            </w:r>
          </w:p>
        </w:tc>
        <w:tc>
          <w:tcPr>
            <w:tcW w:w="2297" w:type="dxa"/>
          </w:tcPr>
          <w:p w14:paraId="60E027F3" w14:textId="77777777" w:rsidR="00D6181F" w:rsidRPr="00335B90" w:rsidRDefault="00D6181F" w:rsidP="00D6181F">
            <w:pPr>
              <w:pStyle w:val="ListParagraph"/>
              <w:widowControl w:val="0"/>
              <w:autoSpaceDE w:val="0"/>
              <w:autoSpaceDN w:val="0"/>
              <w:spacing w:line="360" w:lineRule="auto"/>
              <w:ind w:left="0"/>
              <w:contextualSpacing w:val="0"/>
              <w:jc w:val="both"/>
              <w:rPr>
                <w:rFonts w:ascii="Times New Roman" w:hAnsi="Times New Roman" w:cs="Times New Roman"/>
                <w:b/>
                <w:position w:val="1"/>
              </w:rPr>
            </w:pPr>
            <w:proofErr w:type="spellStart"/>
            <w:r w:rsidRPr="00335B90">
              <w:rPr>
                <w:rFonts w:ascii="Times New Roman" w:hAnsi="Times New Roman" w:cs="Times New Roman"/>
                <w:b/>
              </w:rPr>
              <w:t>Massapplied</w:t>
            </w:r>
            <w:proofErr w:type="spellEnd"/>
            <w:r w:rsidRPr="00335B90">
              <w:rPr>
                <w:rFonts w:ascii="Times New Roman" w:hAnsi="Times New Roman" w:cs="Times New Roman"/>
                <w:b/>
                <w:spacing w:val="-5"/>
              </w:rPr>
              <w:t>(g)</w:t>
            </w:r>
          </w:p>
        </w:tc>
        <w:tc>
          <w:tcPr>
            <w:tcW w:w="2565" w:type="dxa"/>
          </w:tcPr>
          <w:p w14:paraId="12698E4A" w14:textId="77777777" w:rsidR="00D6181F" w:rsidRPr="00335B90" w:rsidRDefault="00D6181F" w:rsidP="00D6181F">
            <w:pPr>
              <w:pStyle w:val="ListParagraph"/>
              <w:widowControl w:val="0"/>
              <w:autoSpaceDE w:val="0"/>
              <w:autoSpaceDN w:val="0"/>
              <w:spacing w:line="360" w:lineRule="auto"/>
              <w:ind w:left="0"/>
              <w:contextualSpacing w:val="0"/>
              <w:jc w:val="both"/>
              <w:rPr>
                <w:rFonts w:ascii="Times New Roman" w:hAnsi="Times New Roman" w:cs="Times New Roman"/>
                <w:b/>
                <w:position w:val="1"/>
              </w:rPr>
            </w:pPr>
            <w:proofErr w:type="spellStart"/>
            <w:r w:rsidRPr="00335B90">
              <w:rPr>
                <w:rFonts w:ascii="Times New Roman" w:hAnsi="Times New Roman" w:cs="Times New Roman"/>
                <w:b/>
              </w:rPr>
              <w:t>Separationtime</w:t>
            </w:r>
            <w:proofErr w:type="spellEnd"/>
            <w:r w:rsidRPr="00335B90">
              <w:rPr>
                <w:rFonts w:ascii="Times New Roman" w:hAnsi="Times New Roman" w:cs="Times New Roman"/>
                <w:b/>
                <w:spacing w:val="-2"/>
              </w:rPr>
              <w:t>(sec)</w:t>
            </w:r>
          </w:p>
        </w:tc>
        <w:tc>
          <w:tcPr>
            <w:tcW w:w="2296" w:type="dxa"/>
          </w:tcPr>
          <w:p w14:paraId="76846DC5" w14:textId="77777777" w:rsidR="00D6181F" w:rsidRPr="00335B90" w:rsidRDefault="00D6181F" w:rsidP="00D6181F">
            <w:pPr>
              <w:pStyle w:val="ListParagraph"/>
              <w:widowControl w:val="0"/>
              <w:autoSpaceDE w:val="0"/>
              <w:autoSpaceDN w:val="0"/>
              <w:spacing w:line="360" w:lineRule="auto"/>
              <w:ind w:left="0"/>
              <w:contextualSpacing w:val="0"/>
              <w:jc w:val="both"/>
              <w:rPr>
                <w:rFonts w:ascii="Times New Roman" w:hAnsi="Times New Roman" w:cs="Times New Roman"/>
                <w:b/>
                <w:position w:val="1"/>
              </w:rPr>
            </w:pPr>
            <w:proofErr w:type="spellStart"/>
            <w:r w:rsidRPr="00335B90">
              <w:rPr>
                <w:rFonts w:ascii="Times New Roman" w:hAnsi="Times New Roman" w:cs="Times New Roman"/>
                <w:b/>
                <w:spacing w:val="-2"/>
              </w:rPr>
              <w:t>Spreadability</w:t>
            </w:r>
            <w:proofErr w:type="spellEnd"/>
            <w:r w:rsidRPr="00335B90">
              <w:rPr>
                <w:rFonts w:ascii="Times New Roman" w:hAnsi="Times New Roman" w:cs="Times New Roman"/>
                <w:b/>
                <w:spacing w:val="-2"/>
              </w:rPr>
              <w:t xml:space="preserve"> (</w:t>
            </w:r>
            <w:proofErr w:type="spellStart"/>
            <w:r w:rsidRPr="00335B90">
              <w:rPr>
                <w:rFonts w:ascii="Times New Roman" w:hAnsi="Times New Roman" w:cs="Times New Roman"/>
                <w:b/>
                <w:spacing w:val="-2"/>
              </w:rPr>
              <w:t>g·cm</w:t>
            </w:r>
            <w:proofErr w:type="spellEnd"/>
            <w:r w:rsidRPr="00335B90">
              <w:rPr>
                <w:rFonts w:ascii="Times New Roman" w:hAnsi="Times New Roman" w:cs="Times New Roman"/>
                <w:b/>
                <w:spacing w:val="-2"/>
              </w:rPr>
              <w:t>/s)</w:t>
            </w:r>
          </w:p>
        </w:tc>
      </w:tr>
      <w:tr w:rsidR="00D6181F" w:rsidRPr="00335B90" w14:paraId="42FA643F" w14:textId="77777777" w:rsidTr="00601DFE">
        <w:trPr>
          <w:trHeight w:val="414"/>
        </w:trPr>
        <w:tc>
          <w:tcPr>
            <w:tcW w:w="2025" w:type="dxa"/>
          </w:tcPr>
          <w:p w14:paraId="6AC82B9C" w14:textId="77777777" w:rsidR="00D6181F" w:rsidRPr="00335B90" w:rsidRDefault="00D6181F" w:rsidP="00D6181F">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F1</w:t>
            </w:r>
          </w:p>
        </w:tc>
        <w:tc>
          <w:tcPr>
            <w:tcW w:w="2297" w:type="dxa"/>
          </w:tcPr>
          <w:p w14:paraId="1C3DF191" w14:textId="77777777" w:rsidR="00D6181F" w:rsidRPr="00335B90" w:rsidRDefault="00D6181F" w:rsidP="00D6181F">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20</w:t>
            </w:r>
          </w:p>
        </w:tc>
        <w:tc>
          <w:tcPr>
            <w:tcW w:w="2565" w:type="dxa"/>
          </w:tcPr>
          <w:p w14:paraId="0F68FEC0" w14:textId="77777777" w:rsidR="00D6181F" w:rsidRPr="00335B90" w:rsidRDefault="00D6181F" w:rsidP="00D6181F">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3.2</w:t>
            </w:r>
          </w:p>
        </w:tc>
        <w:tc>
          <w:tcPr>
            <w:tcW w:w="2296" w:type="dxa"/>
          </w:tcPr>
          <w:p w14:paraId="4A01D2A2" w14:textId="77777777" w:rsidR="00D6181F" w:rsidRPr="00335B90" w:rsidRDefault="00D6181F" w:rsidP="00D6181F">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2"/>
              </w:rPr>
              <w:t>46.88</w:t>
            </w:r>
          </w:p>
        </w:tc>
      </w:tr>
      <w:tr w:rsidR="00D6181F" w:rsidRPr="00335B90" w14:paraId="687E3CE9" w14:textId="77777777" w:rsidTr="00601DFE">
        <w:trPr>
          <w:trHeight w:val="424"/>
        </w:trPr>
        <w:tc>
          <w:tcPr>
            <w:tcW w:w="2025" w:type="dxa"/>
          </w:tcPr>
          <w:p w14:paraId="1AE4A519" w14:textId="77777777" w:rsidR="00D6181F" w:rsidRPr="00335B90" w:rsidRDefault="00D6181F" w:rsidP="00D6181F">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F2</w:t>
            </w:r>
          </w:p>
        </w:tc>
        <w:tc>
          <w:tcPr>
            <w:tcW w:w="2297" w:type="dxa"/>
          </w:tcPr>
          <w:p w14:paraId="509E6C40" w14:textId="77777777" w:rsidR="00D6181F" w:rsidRPr="00335B90" w:rsidRDefault="00D6181F" w:rsidP="00D6181F">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20</w:t>
            </w:r>
          </w:p>
        </w:tc>
        <w:tc>
          <w:tcPr>
            <w:tcW w:w="2565" w:type="dxa"/>
          </w:tcPr>
          <w:p w14:paraId="68ABA79E" w14:textId="77777777" w:rsidR="00D6181F" w:rsidRPr="00335B90" w:rsidRDefault="00D6181F" w:rsidP="00D6181F">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4.9</w:t>
            </w:r>
          </w:p>
        </w:tc>
        <w:tc>
          <w:tcPr>
            <w:tcW w:w="2296" w:type="dxa"/>
          </w:tcPr>
          <w:p w14:paraId="1C4A4678" w14:textId="77777777" w:rsidR="00D6181F" w:rsidRPr="00335B90" w:rsidRDefault="00D6181F" w:rsidP="00D6181F">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2"/>
              </w:rPr>
              <w:t>30.61</w:t>
            </w:r>
          </w:p>
        </w:tc>
      </w:tr>
      <w:tr w:rsidR="00D6181F" w:rsidRPr="00335B90" w14:paraId="3D7729E8" w14:textId="77777777" w:rsidTr="00601DFE">
        <w:trPr>
          <w:trHeight w:val="414"/>
        </w:trPr>
        <w:tc>
          <w:tcPr>
            <w:tcW w:w="2025" w:type="dxa"/>
          </w:tcPr>
          <w:p w14:paraId="4DF3B63F" w14:textId="77777777" w:rsidR="00D6181F" w:rsidRPr="00335B90" w:rsidRDefault="00D6181F" w:rsidP="00D6181F">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F3</w:t>
            </w:r>
          </w:p>
        </w:tc>
        <w:tc>
          <w:tcPr>
            <w:tcW w:w="2297" w:type="dxa"/>
          </w:tcPr>
          <w:p w14:paraId="19A3758B" w14:textId="77777777" w:rsidR="00D6181F" w:rsidRPr="00335B90" w:rsidRDefault="00D6181F" w:rsidP="00D6181F">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20</w:t>
            </w:r>
          </w:p>
        </w:tc>
        <w:tc>
          <w:tcPr>
            <w:tcW w:w="2565" w:type="dxa"/>
          </w:tcPr>
          <w:p w14:paraId="2EE10321" w14:textId="77777777" w:rsidR="00D6181F" w:rsidRPr="00335B90" w:rsidRDefault="00D6181F" w:rsidP="00D6181F">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3.8</w:t>
            </w:r>
          </w:p>
        </w:tc>
        <w:tc>
          <w:tcPr>
            <w:tcW w:w="2296" w:type="dxa"/>
          </w:tcPr>
          <w:p w14:paraId="0941D438" w14:textId="77777777" w:rsidR="00D6181F" w:rsidRPr="00335B90" w:rsidRDefault="00D6181F" w:rsidP="00D6181F">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2"/>
              </w:rPr>
              <w:t>39.47</w:t>
            </w:r>
          </w:p>
        </w:tc>
      </w:tr>
      <w:tr w:rsidR="00D6181F" w:rsidRPr="00335B90" w14:paraId="22E410D5" w14:textId="77777777" w:rsidTr="00601DFE">
        <w:trPr>
          <w:trHeight w:val="414"/>
        </w:trPr>
        <w:tc>
          <w:tcPr>
            <w:tcW w:w="2025" w:type="dxa"/>
          </w:tcPr>
          <w:p w14:paraId="1F8F80A6" w14:textId="77777777" w:rsidR="00D6181F" w:rsidRPr="00335B90" w:rsidRDefault="00D6181F" w:rsidP="00D6181F">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F4</w:t>
            </w:r>
          </w:p>
        </w:tc>
        <w:tc>
          <w:tcPr>
            <w:tcW w:w="2297" w:type="dxa"/>
          </w:tcPr>
          <w:p w14:paraId="5F473233" w14:textId="77777777" w:rsidR="00D6181F" w:rsidRPr="00335B90" w:rsidRDefault="00D6181F" w:rsidP="00D6181F">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20</w:t>
            </w:r>
          </w:p>
        </w:tc>
        <w:tc>
          <w:tcPr>
            <w:tcW w:w="2565" w:type="dxa"/>
          </w:tcPr>
          <w:p w14:paraId="495DBCD2" w14:textId="77777777" w:rsidR="00D6181F" w:rsidRPr="00335B90" w:rsidRDefault="00D6181F" w:rsidP="00D6181F">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7.5</w:t>
            </w:r>
          </w:p>
        </w:tc>
        <w:tc>
          <w:tcPr>
            <w:tcW w:w="2296" w:type="dxa"/>
          </w:tcPr>
          <w:p w14:paraId="2C21AC84" w14:textId="77777777" w:rsidR="00D6181F" w:rsidRPr="00335B90" w:rsidRDefault="00D6181F" w:rsidP="00D6181F">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2"/>
              </w:rPr>
              <w:t>20.00</w:t>
            </w:r>
          </w:p>
        </w:tc>
      </w:tr>
    </w:tbl>
    <w:p w14:paraId="22667CCB" w14:textId="77777777" w:rsidR="00825DA2" w:rsidRPr="00335B90" w:rsidRDefault="00825DA2" w:rsidP="00D91768">
      <w:pPr>
        <w:pStyle w:val="ListParagraph"/>
        <w:widowControl w:val="0"/>
        <w:autoSpaceDE w:val="0"/>
        <w:autoSpaceDN w:val="0"/>
        <w:spacing w:after="0" w:line="360" w:lineRule="auto"/>
        <w:ind w:left="1080"/>
        <w:contextualSpacing w:val="0"/>
        <w:jc w:val="both"/>
        <w:rPr>
          <w:rFonts w:ascii="Times New Roman" w:hAnsi="Times New Roman" w:cs="Times New Roman"/>
          <w:b/>
          <w:position w:val="1"/>
        </w:rPr>
      </w:pPr>
    </w:p>
    <w:p w14:paraId="50CE412D" w14:textId="77777777" w:rsidR="0048043B" w:rsidRPr="00335B90" w:rsidRDefault="007A3DE9" w:rsidP="00601DFE">
      <w:pPr>
        <w:pStyle w:val="ListParagraph"/>
        <w:widowControl w:val="0"/>
        <w:autoSpaceDE w:val="0"/>
        <w:autoSpaceDN w:val="0"/>
        <w:spacing w:after="0" w:line="360" w:lineRule="auto"/>
        <w:ind w:left="0"/>
        <w:contextualSpacing w:val="0"/>
        <w:jc w:val="both"/>
        <w:rPr>
          <w:rFonts w:ascii="Times New Roman" w:hAnsi="Times New Roman" w:cs="Times New Roman"/>
          <w:b/>
          <w:position w:val="1"/>
        </w:rPr>
      </w:pPr>
      <w:r w:rsidRPr="00335B90">
        <w:rPr>
          <w:rFonts w:ascii="Times New Roman" w:hAnsi="Times New Roman" w:cs="Times New Roman"/>
          <w:b/>
          <w:position w:val="1"/>
        </w:rPr>
        <w:t>3.2.6 Swelling index</w:t>
      </w:r>
    </w:p>
    <w:p w14:paraId="13A7357D" w14:textId="77777777" w:rsidR="0048043B" w:rsidRPr="00335B90" w:rsidRDefault="0048043B" w:rsidP="00601DFE">
      <w:pPr>
        <w:pStyle w:val="ListParagraph"/>
        <w:widowControl w:val="0"/>
        <w:autoSpaceDE w:val="0"/>
        <w:autoSpaceDN w:val="0"/>
        <w:spacing w:after="0" w:line="360" w:lineRule="auto"/>
        <w:ind w:left="0"/>
        <w:contextualSpacing w:val="0"/>
        <w:jc w:val="both"/>
        <w:rPr>
          <w:rFonts w:ascii="Times New Roman" w:hAnsi="Times New Roman" w:cs="Times New Roman"/>
        </w:rPr>
      </w:pPr>
      <w:r w:rsidRPr="00335B90">
        <w:rPr>
          <w:rFonts w:ascii="Times New Roman" w:hAnsi="Times New Roman" w:cs="Times New Roman"/>
        </w:rPr>
        <w:t xml:space="preserve">Expansionofgelduetoabsorptionofwaterbypolymerismeasuredin2 hours, 4 hours, 6 hours, and 8 hours. F1 peaks at 4 hours, and F3 peaks at 6 hours before the matrix erodes due to the low content of alginate and fails to build a dense framework to resist continuous water </w:t>
      </w:r>
      <w:proofErr w:type="gramStart"/>
      <w:r w:rsidRPr="00335B90">
        <w:rPr>
          <w:rFonts w:ascii="Times New Roman" w:hAnsi="Times New Roman" w:cs="Times New Roman"/>
        </w:rPr>
        <w:t>penetration.F</w:t>
      </w:r>
      <w:proofErr w:type="gramEnd"/>
      <w:r w:rsidRPr="00335B90">
        <w:rPr>
          <w:rFonts w:ascii="Times New Roman" w:hAnsi="Times New Roman" w:cs="Times New Roman"/>
        </w:rPr>
        <w:t>2andF4maintainstructuralintegrityacrossthe8-</w:t>
      </w:r>
      <w:proofErr w:type="gramStart"/>
      <w:r w:rsidRPr="00335B90">
        <w:rPr>
          <w:rFonts w:ascii="Times New Roman" w:hAnsi="Times New Roman" w:cs="Times New Roman"/>
        </w:rPr>
        <w:t>hourtimeline,asa</w:t>
      </w:r>
      <w:proofErr w:type="gramEnd"/>
      <w:r w:rsidRPr="00335B90">
        <w:rPr>
          <w:rFonts w:ascii="Times New Roman" w:hAnsi="Times New Roman" w:cs="Times New Roman"/>
        </w:rPr>
        <w:t xml:space="preserve"> higher content of polymer creates a dense network with calcium ions that helps in holding a large volume of water without collapsing.</w:t>
      </w:r>
    </w:p>
    <w:p w14:paraId="10BBC398" w14:textId="77777777" w:rsidR="0048043B" w:rsidRPr="00335B90" w:rsidRDefault="0048043B" w:rsidP="00601DFE">
      <w:pPr>
        <w:pStyle w:val="ListParagraph"/>
        <w:widowControl w:val="0"/>
        <w:autoSpaceDE w:val="0"/>
        <w:autoSpaceDN w:val="0"/>
        <w:spacing w:after="0" w:line="360" w:lineRule="auto"/>
        <w:ind w:left="0"/>
        <w:contextualSpacing w:val="0"/>
        <w:jc w:val="both"/>
        <w:rPr>
          <w:rFonts w:ascii="Times New Roman" w:hAnsi="Times New Roman" w:cs="Times New Roman"/>
        </w:rPr>
      </w:pPr>
      <w:r w:rsidRPr="00335B90">
        <w:rPr>
          <w:rFonts w:ascii="Times New Roman" w:hAnsi="Times New Roman" w:cs="Times New Roman"/>
        </w:rPr>
        <w:t xml:space="preserve">F2 shows </w:t>
      </w:r>
      <w:r w:rsidR="009A0DD6" w:rsidRPr="00335B90">
        <w:rPr>
          <w:rFonts w:ascii="Times New Roman" w:hAnsi="Times New Roman" w:cs="Times New Roman"/>
        </w:rPr>
        <w:t>favourable</w:t>
      </w:r>
      <w:r w:rsidRPr="00335B90">
        <w:rPr>
          <w:rFonts w:ascii="Times New Roman" w:hAnsi="Times New Roman" w:cs="Times New Roman"/>
        </w:rPr>
        <w:t xml:space="preserve"> swelling kinetics, avoiding both premature erosion of F1 and excessive water uptake of F4, ensuring a stable diffusion barrier for sustained release.</w:t>
      </w:r>
    </w:p>
    <w:p w14:paraId="0E4B6721" w14:textId="77777777" w:rsidR="00822CB3" w:rsidRPr="00335B90" w:rsidRDefault="004E1D37">
      <w:pPr>
        <w:pStyle w:val="ListParagraph"/>
        <w:widowControl w:val="0"/>
        <w:spacing w:after="0" w:line="360" w:lineRule="auto"/>
        <w:ind w:left="0"/>
        <w:jc w:val="both"/>
      </w:pPr>
      <w:r w:rsidRPr="00335B90">
        <w:rPr>
          <w:rFonts w:ascii="Times New Roman" w:hAnsi="Times New Roman"/>
        </w:rPr>
        <w:t xml:space="preserve">The progressive swelling of F2 and F4 indicates continued hydration and expansion of a cross-linked network, whereas erosion of F1 and F3 suggests insufficient structural resistance during prolonged exposure. Swelling can lengthen the diffusional path and retard release, but excessive swelling or pore formation may also accelerate transport; therefore, the observed profile reflects the balance among water uptake, cross-link density, porosity, and matrix erosion (Berger et al., 2004; Sharma et al., 2019; </w:t>
      </w:r>
      <w:proofErr w:type="spellStart"/>
      <w:r w:rsidRPr="00335B90">
        <w:rPr>
          <w:rFonts w:ascii="Times New Roman" w:hAnsi="Times New Roman"/>
        </w:rPr>
        <w:t>Siboro</w:t>
      </w:r>
      <w:proofErr w:type="spellEnd"/>
      <w:r w:rsidRPr="00335B90">
        <w:rPr>
          <w:rFonts w:ascii="Times New Roman" w:hAnsi="Times New Roman"/>
        </w:rPr>
        <w:t xml:space="preserve"> et al., 2021).</w:t>
      </w:r>
    </w:p>
    <w:p w14:paraId="7DC00658" w14:textId="77777777" w:rsidR="00D73ABC" w:rsidRPr="00335B90" w:rsidRDefault="00D73ABC" w:rsidP="00601DFE">
      <w:pPr>
        <w:pStyle w:val="ListParagraph"/>
        <w:widowControl w:val="0"/>
        <w:autoSpaceDE w:val="0"/>
        <w:autoSpaceDN w:val="0"/>
        <w:spacing w:after="0" w:line="360" w:lineRule="auto"/>
        <w:ind w:left="0"/>
        <w:contextualSpacing w:val="0"/>
        <w:jc w:val="both"/>
        <w:rPr>
          <w:rFonts w:ascii="Times New Roman" w:hAnsi="Times New Roman" w:cs="Times New Roman"/>
          <w:b/>
          <w:bCs/>
        </w:rPr>
      </w:pPr>
      <w:r w:rsidRPr="00335B90">
        <w:rPr>
          <w:rFonts w:ascii="Times New Roman" w:hAnsi="Times New Roman" w:cs="Times New Roman"/>
          <w:b/>
          <w:bCs/>
        </w:rPr>
        <w:t>Table 11: Swelling index of formulation</w:t>
      </w:r>
    </w:p>
    <w:tbl>
      <w:tblPr>
        <w:tblStyle w:val="TableGrid"/>
        <w:tblW w:w="9321" w:type="dxa"/>
        <w:tblInd w:w="-5" w:type="dxa"/>
        <w:tblLook w:val="04A0" w:firstRow="1" w:lastRow="0" w:firstColumn="1" w:lastColumn="0" w:noHBand="0" w:noVBand="1"/>
      </w:tblPr>
      <w:tblGrid>
        <w:gridCol w:w="1864"/>
        <w:gridCol w:w="1864"/>
        <w:gridCol w:w="1864"/>
        <w:gridCol w:w="1864"/>
        <w:gridCol w:w="1865"/>
      </w:tblGrid>
      <w:tr w:rsidR="003A7F86" w:rsidRPr="00335B90" w14:paraId="0177D663" w14:textId="77777777" w:rsidTr="00601DFE">
        <w:trPr>
          <w:trHeight w:val="410"/>
        </w:trPr>
        <w:tc>
          <w:tcPr>
            <w:tcW w:w="1864" w:type="dxa"/>
          </w:tcPr>
          <w:p w14:paraId="4AC0685C" w14:textId="77777777" w:rsidR="003A7F86" w:rsidRPr="00335B90" w:rsidRDefault="003A7F86" w:rsidP="003A7F86">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b/>
                <w:spacing w:val="-2"/>
              </w:rPr>
              <w:t>Formulation</w:t>
            </w:r>
          </w:p>
        </w:tc>
        <w:tc>
          <w:tcPr>
            <w:tcW w:w="1864" w:type="dxa"/>
          </w:tcPr>
          <w:p w14:paraId="52707E24" w14:textId="77777777" w:rsidR="003A7F86" w:rsidRPr="00335B90" w:rsidRDefault="003A7F86" w:rsidP="003A7F86">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b/>
              </w:rPr>
              <w:t xml:space="preserve">SI at 2 h </w:t>
            </w:r>
            <w:r w:rsidRPr="00335B90">
              <w:rPr>
                <w:rFonts w:ascii="Times New Roman" w:hAnsi="Times New Roman" w:cs="Times New Roman"/>
                <w:b/>
                <w:spacing w:val="-5"/>
              </w:rPr>
              <w:t>(%)</w:t>
            </w:r>
          </w:p>
        </w:tc>
        <w:tc>
          <w:tcPr>
            <w:tcW w:w="1864" w:type="dxa"/>
          </w:tcPr>
          <w:p w14:paraId="40A41A6C" w14:textId="77777777" w:rsidR="003A7F86" w:rsidRPr="00335B90" w:rsidRDefault="003A7F86" w:rsidP="003A7F86">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b/>
              </w:rPr>
              <w:t xml:space="preserve">SI at 4 </w:t>
            </w:r>
            <w:r w:rsidRPr="00335B90">
              <w:rPr>
                <w:rFonts w:ascii="Times New Roman" w:hAnsi="Times New Roman" w:cs="Times New Roman"/>
                <w:b/>
                <w:spacing w:val="-4"/>
              </w:rPr>
              <w:t>h (%)</w:t>
            </w:r>
          </w:p>
        </w:tc>
        <w:tc>
          <w:tcPr>
            <w:tcW w:w="1864" w:type="dxa"/>
          </w:tcPr>
          <w:p w14:paraId="729677EC" w14:textId="77777777" w:rsidR="003A7F86" w:rsidRPr="00335B90" w:rsidRDefault="003A7F86" w:rsidP="003A7F86">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b/>
              </w:rPr>
              <w:t xml:space="preserve">SI at 6 </w:t>
            </w:r>
            <w:r w:rsidRPr="00335B90">
              <w:rPr>
                <w:rFonts w:ascii="Times New Roman" w:hAnsi="Times New Roman" w:cs="Times New Roman"/>
                <w:b/>
                <w:spacing w:val="-4"/>
              </w:rPr>
              <w:t>h (%)</w:t>
            </w:r>
          </w:p>
        </w:tc>
        <w:tc>
          <w:tcPr>
            <w:tcW w:w="1865" w:type="dxa"/>
          </w:tcPr>
          <w:p w14:paraId="11839F02" w14:textId="77777777" w:rsidR="003A7F86" w:rsidRPr="00335B90" w:rsidRDefault="003A7F86" w:rsidP="003A7F86">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b/>
              </w:rPr>
              <w:t xml:space="preserve">SI at 8 </w:t>
            </w:r>
            <w:r w:rsidRPr="00335B90">
              <w:rPr>
                <w:rFonts w:ascii="Times New Roman" w:hAnsi="Times New Roman" w:cs="Times New Roman"/>
                <w:b/>
                <w:spacing w:val="-4"/>
              </w:rPr>
              <w:t>h (%)</w:t>
            </w:r>
          </w:p>
        </w:tc>
      </w:tr>
      <w:tr w:rsidR="003A7F86" w:rsidRPr="00335B90" w14:paraId="0D180F4C" w14:textId="77777777" w:rsidTr="00601DFE">
        <w:trPr>
          <w:trHeight w:val="420"/>
        </w:trPr>
        <w:tc>
          <w:tcPr>
            <w:tcW w:w="1864" w:type="dxa"/>
          </w:tcPr>
          <w:p w14:paraId="6D685274" w14:textId="77777777" w:rsidR="003A7F86" w:rsidRPr="00335B90" w:rsidRDefault="003A7F86" w:rsidP="003A7F86">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F1</w:t>
            </w:r>
          </w:p>
        </w:tc>
        <w:tc>
          <w:tcPr>
            <w:tcW w:w="1864" w:type="dxa"/>
          </w:tcPr>
          <w:p w14:paraId="563018B6" w14:textId="77777777" w:rsidR="003A7F86" w:rsidRPr="00335B90" w:rsidRDefault="003A7F86" w:rsidP="003A7F86">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4"/>
              </w:rPr>
              <w:t>32.3</w:t>
            </w:r>
          </w:p>
        </w:tc>
        <w:tc>
          <w:tcPr>
            <w:tcW w:w="1864" w:type="dxa"/>
          </w:tcPr>
          <w:p w14:paraId="0E30EB24" w14:textId="77777777" w:rsidR="003A7F86" w:rsidRPr="00335B90" w:rsidRDefault="003A7F86" w:rsidP="003A7F86">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4"/>
              </w:rPr>
              <w:t>47.4</w:t>
            </w:r>
          </w:p>
        </w:tc>
        <w:tc>
          <w:tcPr>
            <w:tcW w:w="1864" w:type="dxa"/>
          </w:tcPr>
          <w:p w14:paraId="05B98292" w14:textId="77777777" w:rsidR="003A7F86" w:rsidRPr="00335B90" w:rsidRDefault="003A7F86" w:rsidP="003A7F86">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2"/>
              </w:rPr>
              <w:t>Eroded</w:t>
            </w:r>
          </w:p>
        </w:tc>
        <w:tc>
          <w:tcPr>
            <w:tcW w:w="1865" w:type="dxa"/>
          </w:tcPr>
          <w:p w14:paraId="38D2E13F" w14:textId="77777777" w:rsidR="003A7F86" w:rsidRPr="00335B90" w:rsidRDefault="003A7F86" w:rsidP="003A7F86">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2"/>
              </w:rPr>
              <w:t>Eroded</w:t>
            </w:r>
          </w:p>
        </w:tc>
      </w:tr>
      <w:tr w:rsidR="003A7F86" w:rsidRPr="00335B90" w14:paraId="4ADD596A" w14:textId="77777777" w:rsidTr="00601DFE">
        <w:trPr>
          <w:trHeight w:val="410"/>
        </w:trPr>
        <w:tc>
          <w:tcPr>
            <w:tcW w:w="1864" w:type="dxa"/>
          </w:tcPr>
          <w:p w14:paraId="6F0F8F2D" w14:textId="77777777" w:rsidR="003A7F86" w:rsidRPr="00335B90" w:rsidRDefault="003A7F86" w:rsidP="003A7F86">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F2</w:t>
            </w:r>
          </w:p>
        </w:tc>
        <w:tc>
          <w:tcPr>
            <w:tcW w:w="1864" w:type="dxa"/>
          </w:tcPr>
          <w:p w14:paraId="42F4B6DF" w14:textId="77777777" w:rsidR="003A7F86" w:rsidRPr="00335B90" w:rsidRDefault="003A7F86" w:rsidP="003A7F86">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4"/>
              </w:rPr>
              <w:t>64.6</w:t>
            </w:r>
          </w:p>
        </w:tc>
        <w:tc>
          <w:tcPr>
            <w:tcW w:w="1864" w:type="dxa"/>
          </w:tcPr>
          <w:p w14:paraId="411856DD" w14:textId="77777777" w:rsidR="003A7F86" w:rsidRPr="00335B90" w:rsidRDefault="003A7F86" w:rsidP="003A7F86">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4"/>
              </w:rPr>
              <w:t>92.3</w:t>
            </w:r>
          </w:p>
        </w:tc>
        <w:tc>
          <w:tcPr>
            <w:tcW w:w="1864" w:type="dxa"/>
          </w:tcPr>
          <w:p w14:paraId="5DC92B8F" w14:textId="77777777" w:rsidR="003A7F86" w:rsidRPr="00335B90" w:rsidRDefault="003A7F86" w:rsidP="003A7F86">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2"/>
              </w:rPr>
              <w:t>123.7</w:t>
            </w:r>
          </w:p>
        </w:tc>
        <w:tc>
          <w:tcPr>
            <w:tcW w:w="1865" w:type="dxa"/>
          </w:tcPr>
          <w:p w14:paraId="0998ED89" w14:textId="77777777" w:rsidR="003A7F86" w:rsidRPr="00335B90" w:rsidRDefault="003A7F86" w:rsidP="003A7F86">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2"/>
              </w:rPr>
              <w:t>147.5</w:t>
            </w:r>
          </w:p>
        </w:tc>
      </w:tr>
      <w:tr w:rsidR="003A7F86" w:rsidRPr="00335B90" w14:paraId="75363D0D" w14:textId="77777777" w:rsidTr="00601DFE">
        <w:trPr>
          <w:trHeight w:val="420"/>
        </w:trPr>
        <w:tc>
          <w:tcPr>
            <w:tcW w:w="1864" w:type="dxa"/>
          </w:tcPr>
          <w:p w14:paraId="28BC1DA3" w14:textId="77777777" w:rsidR="003A7F86" w:rsidRPr="00335B90" w:rsidRDefault="003A7F86" w:rsidP="003A7F86">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F3</w:t>
            </w:r>
          </w:p>
        </w:tc>
        <w:tc>
          <w:tcPr>
            <w:tcW w:w="1864" w:type="dxa"/>
          </w:tcPr>
          <w:p w14:paraId="53C9BFCB" w14:textId="77777777" w:rsidR="003A7F86" w:rsidRPr="00335B90" w:rsidRDefault="003A7F86" w:rsidP="003A7F86">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4"/>
              </w:rPr>
              <w:t>45.2</w:t>
            </w:r>
          </w:p>
        </w:tc>
        <w:tc>
          <w:tcPr>
            <w:tcW w:w="1864" w:type="dxa"/>
          </w:tcPr>
          <w:p w14:paraId="7DCFB6D1" w14:textId="77777777" w:rsidR="003A7F86" w:rsidRPr="00335B90" w:rsidRDefault="003A7F86" w:rsidP="003A7F86">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4"/>
              </w:rPr>
              <w:t>66.7</w:t>
            </w:r>
          </w:p>
        </w:tc>
        <w:tc>
          <w:tcPr>
            <w:tcW w:w="1864" w:type="dxa"/>
          </w:tcPr>
          <w:p w14:paraId="24A57B98" w14:textId="77777777" w:rsidR="003A7F86" w:rsidRPr="00335B90" w:rsidRDefault="003A7F86" w:rsidP="003A7F86">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4"/>
              </w:rPr>
              <w:t>85.4</w:t>
            </w:r>
          </w:p>
        </w:tc>
        <w:tc>
          <w:tcPr>
            <w:tcW w:w="1865" w:type="dxa"/>
          </w:tcPr>
          <w:p w14:paraId="7B833FDF" w14:textId="77777777" w:rsidR="003A7F86" w:rsidRPr="00335B90" w:rsidRDefault="003A7F86" w:rsidP="003A7F86">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2"/>
              </w:rPr>
              <w:t>Eroded</w:t>
            </w:r>
          </w:p>
        </w:tc>
      </w:tr>
      <w:tr w:rsidR="003A7F86" w:rsidRPr="00335B90" w14:paraId="321DEC6F" w14:textId="77777777" w:rsidTr="00601DFE">
        <w:trPr>
          <w:trHeight w:val="410"/>
        </w:trPr>
        <w:tc>
          <w:tcPr>
            <w:tcW w:w="1864" w:type="dxa"/>
          </w:tcPr>
          <w:p w14:paraId="3CD1236B" w14:textId="77777777" w:rsidR="003A7F86" w:rsidRPr="00335B90" w:rsidRDefault="003A7F86" w:rsidP="003A7F86">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F4</w:t>
            </w:r>
          </w:p>
        </w:tc>
        <w:tc>
          <w:tcPr>
            <w:tcW w:w="1864" w:type="dxa"/>
          </w:tcPr>
          <w:p w14:paraId="3E4897EA" w14:textId="77777777" w:rsidR="003A7F86" w:rsidRPr="00335B90" w:rsidRDefault="003A7F86" w:rsidP="003A7F86">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4"/>
              </w:rPr>
              <w:t>76.2</w:t>
            </w:r>
          </w:p>
        </w:tc>
        <w:tc>
          <w:tcPr>
            <w:tcW w:w="1864" w:type="dxa"/>
          </w:tcPr>
          <w:p w14:paraId="01F8AFE6" w14:textId="77777777" w:rsidR="003A7F86" w:rsidRPr="00335B90" w:rsidRDefault="003A7F86" w:rsidP="003A7F86">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2"/>
              </w:rPr>
              <w:t>117.4</w:t>
            </w:r>
          </w:p>
        </w:tc>
        <w:tc>
          <w:tcPr>
            <w:tcW w:w="1864" w:type="dxa"/>
          </w:tcPr>
          <w:p w14:paraId="3C80AD66" w14:textId="77777777" w:rsidR="003A7F86" w:rsidRPr="00335B90" w:rsidRDefault="003A7F86" w:rsidP="003A7F86">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2"/>
              </w:rPr>
              <w:t>155.3</w:t>
            </w:r>
          </w:p>
        </w:tc>
        <w:tc>
          <w:tcPr>
            <w:tcW w:w="1865" w:type="dxa"/>
          </w:tcPr>
          <w:p w14:paraId="2F88E74B" w14:textId="77777777" w:rsidR="003A7F86" w:rsidRPr="00335B90" w:rsidRDefault="003A7F86" w:rsidP="003A7F86">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2"/>
              </w:rPr>
              <w:t>184.9</w:t>
            </w:r>
          </w:p>
        </w:tc>
      </w:tr>
    </w:tbl>
    <w:p w14:paraId="41041D0A" w14:textId="77777777" w:rsidR="00D73ABC" w:rsidRPr="00335B90" w:rsidRDefault="00D73ABC" w:rsidP="0048043B">
      <w:pPr>
        <w:pStyle w:val="ListParagraph"/>
        <w:widowControl w:val="0"/>
        <w:autoSpaceDE w:val="0"/>
        <w:autoSpaceDN w:val="0"/>
        <w:spacing w:after="0" w:line="360" w:lineRule="auto"/>
        <w:ind w:left="1080"/>
        <w:contextualSpacing w:val="0"/>
        <w:jc w:val="both"/>
        <w:rPr>
          <w:rFonts w:ascii="Times New Roman" w:hAnsi="Times New Roman" w:cs="Times New Roman"/>
          <w:b/>
          <w:position w:val="1"/>
        </w:rPr>
      </w:pPr>
    </w:p>
    <w:p w14:paraId="55DAE3BF" w14:textId="77777777" w:rsidR="00AA2C1F" w:rsidRPr="00335B90" w:rsidRDefault="00A03898" w:rsidP="00601DFE">
      <w:pPr>
        <w:pStyle w:val="ListParagraph"/>
        <w:keepNext/>
        <w:widowControl w:val="0"/>
        <w:autoSpaceDE w:val="0"/>
        <w:autoSpaceDN w:val="0"/>
        <w:spacing w:after="0" w:line="360" w:lineRule="auto"/>
        <w:ind w:left="0"/>
        <w:contextualSpacing w:val="0"/>
        <w:jc w:val="both"/>
        <w:rPr>
          <w:rFonts w:ascii="Times New Roman" w:hAnsi="Times New Roman" w:cs="Times New Roman"/>
        </w:rPr>
      </w:pPr>
      <w:r w:rsidRPr="00335B90">
        <w:rPr>
          <w:rFonts w:ascii="Times New Roman" w:hAnsi="Times New Roman" w:cs="Times New Roman"/>
          <w:b/>
          <w:noProof/>
          <w:position w:val="1"/>
          <w:lang w:val="en-US"/>
        </w:rPr>
        <w:lastRenderedPageBreak/>
        <w:drawing>
          <wp:inline distT="0" distB="0" distL="0" distR="0" wp14:anchorId="7BA809BE" wp14:editId="788AB9E0">
            <wp:extent cx="5911850" cy="3369872"/>
            <wp:effectExtent l="0" t="0" r="0" b="2540"/>
            <wp:docPr id="1740856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85647" name=""/>
                    <pic:cNvPicPr/>
                  </pic:nvPicPr>
                  <pic:blipFill>
                    <a:blip r:embed="rId13"/>
                    <a:stretch>
                      <a:fillRect/>
                    </a:stretch>
                  </pic:blipFill>
                  <pic:spPr>
                    <a:xfrm>
                      <a:off x="0" y="0"/>
                      <a:ext cx="5938754" cy="3385208"/>
                    </a:xfrm>
                    <a:prstGeom prst="rect">
                      <a:avLst/>
                    </a:prstGeom>
                  </pic:spPr>
                </pic:pic>
              </a:graphicData>
            </a:graphic>
          </wp:inline>
        </w:drawing>
      </w:r>
    </w:p>
    <w:p w14:paraId="495FEB6E" w14:textId="77777777" w:rsidR="00A03898" w:rsidRPr="00335B90" w:rsidRDefault="00AA2C1F" w:rsidP="00AA2C1F">
      <w:pPr>
        <w:pStyle w:val="Caption"/>
        <w:jc w:val="center"/>
        <w:rPr>
          <w:rFonts w:ascii="Times New Roman" w:hAnsi="Times New Roman" w:cs="Times New Roman"/>
          <w:b/>
          <w:bCs/>
          <w:i w:val="0"/>
          <w:iCs w:val="0"/>
          <w:color w:val="000000" w:themeColor="text1"/>
          <w:position w:val="1"/>
          <w:sz w:val="24"/>
          <w:szCs w:val="24"/>
        </w:rPr>
      </w:pPr>
      <w:r w:rsidRPr="00335B90">
        <w:rPr>
          <w:rFonts w:ascii="Times New Roman" w:hAnsi="Times New Roman" w:cs="Times New Roman"/>
          <w:b/>
          <w:bCs/>
          <w:i w:val="0"/>
          <w:iCs w:val="0"/>
          <w:color w:val="000000" w:themeColor="text1"/>
          <w:sz w:val="24"/>
          <w:szCs w:val="24"/>
        </w:rPr>
        <w:t xml:space="preserve">Figure </w:t>
      </w:r>
      <w:r w:rsidR="00E72D7A" w:rsidRPr="00335B90">
        <w:rPr>
          <w:rFonts w:ascii="Times New Roman" w:hAnsi="Times New Roman" w:cs="Times New Roman"/>
          <w:b/>
          <w:bCs/>
          <w:i w:val="0"/>
          <w:iCs w:val="0"/>
          <w:color w:val="000000" w:themeColor="text1"/>
          <w:sz w:val="24"/>
          <w:szCs w:val="24"/>
        </w:rPr>
        <w:fldChar w:fldCharType="begin"/>
      </w:r>
      <w:r w:rsidRPr="00335B90">
        <w:rPr>
          <w:rFonts w:ascii="Times New Roman" w:hAnsi="Times New Roman" w:cs="Times New Roman"/>
          <w:b/>
          <w:bCs/>
          <w:i w:val="0"/>
          <w:iCs w:val="0"/>
          <w:color w:val="000000" w:themeColor="text1"/>
          <w:sz w:val="24"/>
          <w:szCs w:val="24"/>
        </w:rPr>
        <w:instrText xml:space="preserve"> SEQ Figure \* ARABIC </w:instrText>
      </w:r>
      <w:r w:rsidR="00E72D7A" w:rsidRPr="00335B90">
        <w:rPr>
          <w:rFonts w:ascii="Times New Roman" w:hAnsi="Times New Roman" w:cs="Times New Roman"/>
          <w:b/>
          <w:bCs/>
          <w:i w:val="0"/>
          <w:iCs w:val="0"/>
          <w:color w:val="000000" w:themeColor="text1"/>
          <w:sz w:val="24"/>
          <w:szCs w:val="24"/>
        </w:rPr>
        <w:fldChar w:fldCharType="separate"/>
      </w:r>
      <w:r w:rsidR="002F5FA0" w:rsidRPr="00335B90">
        <w:rPr>
          <w:rFonts w:ascii="Times New Roman" w:hAnsi="Times New Roman" w:cs="Times New Roman"/>
          <w:b/>
          <w:bCs/>
          <w:i w:val="0"/>
          <w:iCs w:val="0"/>
          <w:noProof/>
          <w:color w:val="000000" w:themeColor="text1"/>
          <w:sz w:val="24"/>
          <w:szCs w:val="24"/>
        </w:rPr>
        <w:t>6</w:t>
      </w:r>
      <w:r w:rsidR="00E72D7A" w:rsidRPr="00335B90">
        <w:rPr>
          <w:rFonts w:ascii="Times New Roman" w:hAnsi="Times New Roman" w:cs="Times New Roman"/>
          <w:b/>
          <w:bCs/>
          <w:i w:val="0"/>
          <w:iCs w:val="0"/>
          <w:color w:val="000000" w:themeColor="text1"/>
          <w:sz w:val="24"/>
          <w:szCs w:val="24"/>
        </w:rPr>
        <w:fldChar w:fldCharType="end"/>
      </w:r>
      <w:r w:rsidRPr="00335B90">
        <w:rPr>
          <w:rFonts w:ascii="Times New Roman" w:hAnsi="Times New Roman" w:cs="Times New Roman"/>
          <w:b/>
          <w:bCs/>
          <w:i w:val="0"/>
          <w:iCs w:val="0"/>
          <w:color w:val="000000" w:themeColor="text1"/>
          <w:sz w:val="24"/>
          <w:szCs w:val="24"/>
        </w:rPr>
        <w:t>: Indicating Swelling Index of F1, F2, F3, F4</w:t>
      </w:r>
    </w:p>
    <w:p w14:paraId="7FD7BB04" w14:textId="77777777" w:rsidR="00394E92" w:rsidRPr="00335B90" w:rsidRDefault="00394E92" w:rsidP="00394E92">
      <w:pPr>
        <w:pStyle w:val="ListParagraph"/>
        <w:widowControl w:val="0"/>
        <w:autoSpaceDE w:val="0"/>
        <w:autoSpaceDN w:val="0"/>
        <w:spacing w:after="0" w:line="360" w:lineRule="auto"/>
        <w:ind w:left="1080"/>
        <w:contextualSpacing w:val="0"/>
        <w:jc w:val="both"/>
        <w:rPr>
          <w:rFonts w:ascii="Times New Roman" w:hAnsi="Times New Roman" w:cs="Times New Roman"/>
          <w:b/>
          <w:position w:val="1"/>
        </w:rPr>
      </w:pPr>
    </w:p>
    <w:p w14:paraId="122E836A" w14:textId="77777777" w:rsidR="00FC5BBF" w:rsidRPr="00335B90" w:rsidRDefault="00394E92" w:rsidP="00601DFE">
      <w:pPr>
        <w:pStyle w:val="ListParagraph"/>
        <w:widowControl w:val="0"/>
        <w:autoSpaceDE w:val="0"/>
        <w:autoSpaceDN w:val="0"/>
        <w:spacing w:after="0" w:line="360" w:lineRule="auto"/>
        <w:ind w:left="0"/>
        <w:contextualSpacing w:val="0"/>
        <w:jc w:val="both"/>
        <w:rPr>
          <w:rFonts w:ascii="Times New Roman" w:hAnsi="Times New Roman" w:cs="Times New Roman"/>
          <w:b/>
          <w:position w:val="1"/>
        </w:rPr>
      </w:pPr>
      <w:r w:rsidRPr="00335B90">
        <w:rPr>
          <w:rFonts w:ascii="Times New Roman" w:hAnsi="Times New Roman" w:cs="Times New Roman"/>
          <w:b/>
          <w:position w:val="1"/>
        </w:rPr>
        <w:t>3.2.7 Drug content analysis</w:t>
      </w:r>
    </w:p>
    <w:p w14:paraId="1D742FD5" w14:textId="77777777" w:rsidR="0084077B" w:rsidRPr="00335B90" w:rsidRDefault="00FC5BBF" w:rsidP="00601DFE">
      <w:pPr>
        <w:pStyle w:val="ListParagraph"/>
        <w:widowControl w:val="0"/>
        <w:autoSpaceDE w:val="0"/>
        <w:autoSpaceDN w:val="0"/>
        <w:spacing w:after="0" w:line="360" w:lineRule="auto"/>
        <w:ind w:left="0"/>
        <w:contextualSpacing w:val="0"/>
        <w:jc w:val="both"/>
        <w:rPr>
          <w:rFonts w:ascii="Times New Roman" w:hAnsi="Times New Roman" w:cs="Times New Roman"/>
        </w:rPr>
      </w:pPr>
      <w:r w:rsidRPr="00335B90">
        <w:rPr>
          <w:rFonts w:ascii="Times New Roman" w:hAnsi="Times New Roman" w:cs="Times New Roman"/>
        </w:rPr>
        <w:t>The IndianPharmacopoeiamentionsstandardlimitsunder95%to</w:t>
      </w:r>
      <w:r w:rsidRPr="00335B90">
        <w:rPr>
          <w:rFonts w:ascii="Times New Roman" w:hAnsi="Times New Roman" w:cs="Times New Roman"/>
          <w:spacing w:val="-2"/>
        </w:rPr>
        <w:t xml:space="preserve">105%. </w:t>
      </w:r>
      <w:r w:rsidRPr="00335B90">
        <w:rPr>
          <w:rFonts w:ascii="Times New Roman" w:hAnsi="Times New Roman" w:cs="Times New Roman"/>
        </w:rPr>
        <w:t xml:space="preserve">F2 shows the highest drug content, which means minimum drug loss during formulation. Satisfactory dose uniformity was achieved in all formulations, which indicates </w:t>
      </w:r>
      <w:proofErr w:type="spellStart"/>
      <w:r w:rsidRPr="00335B90">
        <w:rPr>
          <w:rFonts w:ascii="Times New Roman" w:hAnsi="Times New Roman" w:cs="Times New Roman"/>
        </w:rPr>
        <w:t>thatanyvariationobservedinthedissolutionprofileisduetomatrix</w:t>
      </w:r>
      <w:proofErr w:type="spellEnd"/>
      <w:r w:rsidRPr="00335B90">
        <w:rPr>
          <w:rFonts w:ascii="Times New Roman" w:hAnsi="Times New Roman" w:cs="Times New Roman"/>
        </w:rPr>
        <w:t xml:space="preserve"> polymer </w:t>
      </w:r>
      <w:proofErr w:type="spellStart"/>
      <w:r w:rsidRPr="00335B90">
        <w:rPr>
          <w:rFonts w:ascii="Times New Roman" w:hAnsi="Times New Roman" w:cs="Times New Roman"/>
        </w:rPr>
        <w:t>kineticsand</w:t>
      </w:r>
      <w:proofErr w:type="spellEnd"/>
      <w:r w:rsidRPr="00335B90">
        <w:rPr>
          <w:rFonts w:ascii="Times New Roman" w:hAnsi="Times New Roman" w:cs="Times New Roman"/>
        </w:rPr>
        <w:t xml:space="preserve"> not due to unequal drug loading.</w:t>
      </w:r>
    </w:p>
    <w:p w14:paraId="0D5BCC4F" w14:textId="77777777" w:rsidR="00822CB3" w:rsidRPr="00335B90" w:rsidRDefault="004E1D37">
      <w:pPr>
        <w:pStyle w:val="ListParagraph"/>
        <w:widowControl w:val="0"/>
        <w:spacing w:after="0" w:line="360" w:lineRule="auto"/>
        <w:ind w:left="0"/>
        <w:jc w:val="both"/>
      </w:pPr>
      <w:r w:rsidRPr="00335B90">
        <w:rPr>
          <w:rFonts w:ascii="Times New Roman" w:hAnsi="Times New Roman"/>
        </w:rPr>
        <w:t xml:space="preserve">The drug-content values show limited between-formulation variation and are within the stated compendial range, supporting acceptable incorporation of esomeprazole in the tested batches. This reduces, but does not eliminate, the possibility that release differences arose from loading variability; replicate assay precision, extraction recovery, and content-uniformity criteria remain important when attributing those differences primarily to matrix </w:t>
      </w:r>
      <w:proofErr w:type="spellStart"/>
      <w:r w:rsidRPr="00335B90">
        <w:rPr>
          <w:rFonts w:ascii="Times New Roman" w:hAnsi="Times New Roman"/>
        </w:rPr>
        <w:t>behavior</w:t>
      </w:r>
      <w:proofErr w:type="spellEnd"/>
      <w:r w:rsidRPr="00335B90">
        <w:rPr>
          <w:rFonts w:ascii="Times New Roman" w:hAnsi="Times New Roman"/>
        </w:rPr>
        <w:t xml:space="preserve"> (Kanwar &amp; Gautam, 2021; Nguyen et al., 2017; Prabu et al., 2008).</w:t>
      </w:r>
    </w:p>
    <w:p w14:paraId="15B9A295" w14:textId="77777777" w:rsidR="00FC5BBF" w:rsidRPr="00335B90" w:rsidRDefault="0084077B" w:rsidP="00601DFE">
      <w:pPr>
        <w:pStyle w:val="ListParagraph"/>
        <w:widowControl w:val="0"/>
        <w:autoSpaceDE w:val="0"/>
        <w:autoSpaceDN w:val="0"/>
        <w:spacing w:after="0" w:line="360" w:lineRule="auto"/>
        <w:ind w:left="0"/>
        <w:contextualSpacing w:val="0"/>
        <w:jc w:val="both"/>
        <w:rPr>
          <w:rFonts w:ascii="Times New Roman" w:hAnsi="Times New Roman" w:cs="Times New Roman"/>
          <w:b/>
          <w:bCs/>
        </w:rPr>
      </w:pPr>
      <w:r w:rsidRPr="00335B90">
        <w:rPr>
          <w:rFonts w:ascii="Times New Roman" w:hAnsi="Times New Roman" w:cs="Times New Roman"/>
          <w:b/>
          <w:bCs/>
        </w:rPr>
        <w:t>Table 12: Drug content of formulation (F1, F2, F3, F4)</w:t>
      </w:r>
    </w:p>
    <w:tbl>
      <w:tblPr>
        <w:tblStyle w:val="TableGrid"/>
        <w:tblW w:w="9084" w:type="dxa"/>
        <w:tblInd w:w="85" w:type="dxa"/>
        <w:tblLook w:val="04A0" w:firstRow="1" w:lastRow="0" w:firstColumn="1" w:lastColumn="0" w:noHBand="0" w:noVBand="1"/>
      </w:tblPr>
      <w:tblGrid>
        <w:gridCol w:w="2271"/>
        <w:gridCol w:w="2271"/>
        <w:gridCol w:w="2271"/>
        <w:gridCol w:w="2271"/>
      </w:tblGrid>
      <w:tr w:rsidR="00396808" w:rsidRPr="00335B90" w14:paraId="3F75CB3A" w14:textId="77777777" w:rsidTr="00601DFE">
        <w:trPr>
          <w:trHeight w:val="1248"/>
        </w:trPr>
        <w:tc>
          <w:tcPr>
            <w:tcW w:w="2271" w:type="dxa"/>
          </w:tcPr>
          <w:p w14:paraId="0D9EE43B" w14:textId="77777777" w:rsidR="00396808" w:rsidRPr="00335B90" w:rsidRDefault="00396808" w:rsidP="00396808">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b/>
                <w:spacing w:val="-2"/>
              </w:rPr>
              <w:t>Formulation</w:t>
            </w:r>
          </w:p>
        </w:tc>
        <w:tc>
          <w:tcPr>
            <w:tcW w:w="2271" w:type="dxa"/>
          </w:tcPr>
          <w:p w14:paraId="23A66475" w14:textId="77777777" w:rsidR="00396808" w:rsidRPr="00335B90" w:rsidRDefault="00396808" w:rsidP="00396808">
            <w:pPr>
              <w:pStyle w:val="ListParagraph"/>
              <w:widowControl w:val="0"/>
              <w:autoSpaceDE w:val="0"/>
              <w:autoSpaceDN w:val="0"/>
              <w:spacing w:line="360" w:lineRule="auto"/>
              <w:ind w:left="0"/>
              <w:contextualSpacing w:val="0"/>
              <w:jc w:val="both"/>
              <w:rPr>
                <w:rFonts w:ascii="Times New Roman" w:hAnsi="Times New Roman" w:cs="Times New Roman"/>
                <w:b/>
                <w:position w:val="1"/>
              </w:rPr>
            </w:pPr>
            <w:proofErr w:type="spellStart"/>
            <w:r w:rsidRPr="00335B90">
              <w:rPr>
                <w:rFonts w:ascii="Times New Roman" w:hAnsi="Times New Roman" w:cs="Times New Roman"/>
                <w:b/>
              </w:rPr>
              <w:t>Drugweight</w:t>
            </w:r>
            <w:proofErr w:type="spellEnd"/>
            <w:r w:rsidRPr="00335B90">
              <w:rPr>
                <w:rFonts w:ascii="Times New Roman" w:hAnsi="Times New Roman" w:cs="Times New Roman"/>
                <w:b/>
                <w:spacing w:val="-5"/>
              </w:rPr>
              <w:t>(g)</w:t>
            </w:r>
          </w:p>
        </w:tc>
        <w:tc>
          <w:tcPr>
            <w:tcW w:w="2271" w:type="dxa"/>
          </w:tcPr>
          <w:p w14:paraId="416898BF" w14:textId="77777777" w:rsidR="00396808" w:rsidRPr="00335B90" w:rsidRDefault="00396808" w:rsidP="00396808">
            <w:pPr>
              <w:pStyle w:val="ListParagraph"/>
              <w:widowControl w:val="0"/>
              <w:autoSpaceDE w:val="0"/>
              <w:autoSpaceDN w:val="0"/>
              <w:spacing w:line="360" w:lineRule="auto"/>
              <w:ind w:left="0"/>
              <w:contextualSpacing w:val="0"/>
              <w:jc w:val="both"/>
              <w:rPr>
                <w:rFonts w:ascii="Times New Roman" w:hAnsi="Times New Roman" w:cs="Times New Roman"/>
                <w:b/>
                <w:position w:val="1"/>
              </w:rPr>
            </w:pPr>
            <w:proofErr w:type="spellStart"/>
            <w:r w:rsidRPr="00335B90">
              <w:rPr>
                <w:rFonts w:ascii="Times New Roman" w:hAnsi="Times New Roman" w:cs="Times New Roman"/>
                <w:b/>
              </w:rPr>
              <w:t>Measureddrug</w:t>
            </w:r>
            <w:proofErr w:type="spellEnd"/>
            <w:r w:rsidRPr="00335B90">
              <w:rPr>
                <w:rFonts w:ascii="Times New Roman" w:hAnsi="Times New Roman" w:cs="Times New Roman"/>
                <w:b/>
              </w:rPr>
              <w:t xml:space="preserve"> amount (g)</w:t>
            </w:r>
          </w:p>
        </w:tc>
        <w:tc>
          <w:tcPr>
            <w:tcW w:w="2271" w:type="dxa"/>
          </w:tcPr>
          <w:p w14:paraId="64B8B2B9" w14:textId="77777777" w:rsidR="00396808" w:rsidRPr="00335B90" w:rsidRDefault="00396808" w:rsidP="00396808">
            <w:pPr>
              <w:pStyle w:val="TableParagraph"/>
              <w:spacing w:line="360" w:lineRule="auto"/>
              <w:ind w:left="11" w:right="3"/>
              <w:jc w:val="both"/>
              <w:rPr>
                <w:b/>
                <w:sz w:val="24"/>
                <w:szCs w:val="24"/>
              </w:rPr>
            </w:pPr>
            <w:proofErr w:type="spellStart"/>
            <w:proofErr w:type="gramStart"/>
            <w:r w:rsidRPr="00335B90">
              <w:rPr>
                <w:b/>
                <w:sz w:val="24"/>
                <w:szCs w:val="24"/>
              </w:rPr>
              <w:t>Drugcontent</w:t>
            </w:r>
            <w:proofErr w:type="spellEnd"/>
            <w:r w:rsidRPr="00335B90">
              <w:rPr>
                <w:b/>
                <w:spacing w:val="-5"/>
                <w:sz w:val="24"/>
                <w:szCs w:val="24"/>
              </w:rPr>
              <w:t>(</w:t>
            </w:r>
            <w:proofErr w:type="gramEnd"/>
            <w:r w:rsidRPr="00335B90">
              <w:rPr>
                <w:b/>
                <w:spacing w:val="-5"/>
                <w:sz w:val="24"/>
                <w:szCs w:val="24"/>
              </w:rPr>
              <w:t>%)</w:t>
            </w:r>
          </w:p>
          <w:p w14:paraId="1CAD4D28" w14:textId="77777777" w:rsidR="00396808" w:rsidRPr="00335B90" w:rsidRDefault="00396808" w:rsidP="00396808">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b/>
              </w:rPr>
              <w:t xml:space="preserve">± </w:t>
            </w:r>
            <w:r w:rsidRPr="00335B90">
              <w:rPr>
                <w:rFonts w:ascii="Times New Roman" w:hAnsi="Times New Roman" w:cs="Times New Roman"/>
                <w:b/>
                <w:spacing w:val="-5"/>
              </w:rPr>
              <w:t>SD</w:t>
            </w:r>
          </w:p>
        </w:tc>
      </w:tr>
      <w:tr w:rsidR="00396808" w:rsidRPr="00335B90" w14:paraId="60011FA0" w14:textId="77777777" w:rsidTr="00601DFE">
        <w:trPr>
          <w:trHeight w:val="422"/>
        </w:trPr>
        <w:tc>
          <w:tcPr>
            <w:tcW w:w="2271" w:type="dxa"/>
          </w:tcPr>
          <w:p w14:paraId="250245CA" w14:textId="77777777" w:rsidR="00396808" w:rsidRPr="00335B90" w:rsidRDefault="00396808" w:rsidP="00396808">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F1</w:t>
            </w:r>
          </w:p>
        </w:tc>
        <w:tc>
          <w:tcPr>
            <w:tcW w:w="2271" w:type="dxa"/>
          </w:tcPr>
          <w:p w14:paraId="633C286D" w14:textId="77777777" w:rsidR="00396808" w:rsidRPr="00335B90" w:rsidRDefault="00396808" w:rsidP="00396808">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2.0</w:t>
            </w:r>
          </w:p>
        </w:tc>
        <w:tc>
          <w:tcPr>
            <w:tcW w:w="2271" w:type="dxa"/>
          </w:tcPr>
          <w:p w14:paraId="15E7D9D5" w14:textId="77777777" w:rsidR="00396808" w:rsidRPr="00335B90" w:rsidRDefault="00396808" w:rsidP="00396808">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4"/>
              </w:rPr>
              <w:t>1.94</w:t>
            </w:r>
          </w:p>
        </w:tc>
        <w:tc>
          <w:tcPr>
            <w:tcW w:w="2271" w:type="dxa"/>
          </w:tcPr>
          <w:p w14:paraId="7A9C79FF" w14:textId="77777777" w:rsidR="00396808" w:rsidRPr="00335B90" w:rsidRDefault="00396808" w:rsidP="00396808">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2"/>
              </w:rPr>
              <w:t>97.00</w:t>
            </w:r>
          </w:p>
        </w:tc>
      </w:tr>
      <w:tr w:rsidR="00396808" w:rsidRPr="00335B90" w14:paraId="64A8D54C" w14:textId="77777777" w:rsidTr="00601DFE">
        <w:trPr>
          <w:trHeight w:val="412"/>
        </w:trPr>
        <w:tc>
          <w:tcPr>
            <w:tcW w:w="2271" w:type="dxa"/>
          </w:tcPr>
          <w:p w14:paraId="26271DDC" w14:textId="77777777" w:rsidR="00396808" w:rsidRPr="00335B90" w:rsidRDefault="00396808" w:rsidP="00396808">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F2</w:t>
            </w:r>
          </w:p>
        </w:tc>
        <w:tc>
          <w:tcPr>
            <w:tcW w:w="2271" w:type="dxa"/>
          </w:tcPr>
          <w:p w14:paraId="45B14781" w14:textId="77777777" w:rsidR="00396808" w:rsidRPr="00335B90" w:rsidRDefault="00396808" w:rsidP="00396808">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2.0</w:t>
            </w:r>
          </w:p>
        </w:tc>
        <w:tc>
          <w:tcPr>
            <w:tcW w:w="2271" w:type="dxa"/>
          </w:tcPr>
          <w:p w14:paraId="3D10FDC0" w14:textId="77777777" w:rsidR="00396808" w:rsidRPr="00335B90" w:rsidRDefault="00396808" w:rsidP="00396808">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4"/>
              </w:rPr>
              <w:t>1.98</w:t>
            </w:r>
          </w:p>
        </w:tc>
        <w:tc>
          <w:tcPr>
            <w:tcW w:w="2271" w:type="dxa"/>
          </w:tcPr>
          <w:p w14:paraId="4FE37914" w14:textId="77777777" w:rsidR="00396808" w:rsidRPr="00335B90" w:rsidRDefault="00396808" w:rsidP="00396808">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2"/>
              </w:rPr>
              <w:t>99.00</w:t>
            </w:r>
          </w:p>
        </w:tc>
      </w:tr>
      <w:tr w:rsidR="00396808" w:rsidRPr="00335B90" w14:paraId="1CB1AF06" w14:textId="77777777" w:rsidTr="00601DFE">
        <w:trPr>
          <w:trHeight w:val="412"/>
        </w:trPr>
        <w:tc>
          <w:tcPr>
            <w:tcW w:w="2271" w:type="dxa"/>
          </w:tcPr>
          <w:p w14:paraId="3C0BA711" w14:textId="77777777" w:rsidR="00396808" w:rsidRPr="00335B90" w:rsidRDefault="00396808" w:rsidP="00396808">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lastRenderedPageBreak/>
              <w:t>F3</w:t>
            </w:r>
          </w:p>
        </w:tc>
        <w:tc>
          <w:tcPr>
            <w:tcW w:w="2271" w:type="dxa"/>
          </w:tcPr>
          <w:p w14:paraId="26150494" w14:textId="77777777" w:rsidR="00396808" w:rsidRPr="00335B90" w:rsidRDefault="00396808" w:rsidP="00396808">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2.0</w:t>
            </w:r>
          </w:p>
        </w:tc>
        <w:tc>
          <w:tcPr>
            <w:tcW w:w="2271" w:type="dxa"/>
          </w:tcPr>
          <w:p w14:paraId="0F5D6D99" w14:textId="77777777" w:rsidR="00396808" w:rsidRPr="00335B90" w:rsidRDefault="00396808" w:rsidP="00396808">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4"/>
              </w:rPr>
              <w:t>1.92</w:t>
            </w:r>
          </w:p>
        </w:tc>
        <w:tc>
          <w:tcPr>
            <w:tcW w:w="2271" w:type="dxa"/>
          </w:tcPr>
          <w:p w14:paraId="0E42332B" w14:textId="77777777" w:rsidR="00396808" w:rsidRPr="00335B90" w:rsidRDefault="00396808" w:rsidP="00396808">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2"/>
              </w:rPr>
              <w:t>96.00</w:t>
            </w:r>
          </w:p>
        </w:tc>
      </w:tr>
      <w:tr w:rsidR="00396808" w:rsidRPr="00335B90" w14:paraId="41CCD580" w14:textId="77777777" w:rsidTr="00601DFE">
        <w:trPr>
          <w:trHeight w:val="422"/>
        </w:trPr>
        <w:tc>
          <w:tcPr>
            <w:tcW w:w="2271" w:type="dxa"/>
          </w:tcPr>
          <w:p w14:paraId="679427B5" w14:textId="77777777" w:rsidR="00396808" w:rsidRPr="00335B90" w:rsidRDefault="00396808" w:rsidP="00396808">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F4</w:t>
            </w:r>
          </w:p>
        </w:tc>
        <w:tc>
          <w:tcPr>
            <w:tcW w:w="2271" w:type="dxa"/>
          </w:tcPr>
          <w:p w14:paraId="39C4433D" w14:textId="77777777" w:rsidR="00396808" w:rsidRPr="00335B90" w:rsidRDefault="00396808" w:rsidP="00396808">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5"/>
              </w:rPr>
              <w:t>2.0</w:t>
            </w:r>
          </w:p>
        </w:tc>
        <w:tc>
          <w:tcPr>
            <w:tcW w:w="2271" w:type="dxa"/>
          </w:tcPr>
          <w:p w14:paraId="395457FF" w14:textId="77777777" w:rsidR="00396808" w:rsidRPr="00335B90" w:rsidRDefault="00396808" w:rsidP="00396808">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4"/>
              </w:rPr>
              <w:t>1.96</w:t>
            </w:r>
          </w:p>
        </w:tc>
        <w:tc>
          <w:tcPr>
            <w:tcW w:w="2271" w:type="dxa"/>
          </w:tcPr>
          <w:p w14:paraId="73C0AD7F" w14:textId="77777777" w:rsidR="00396808" w:rsidRPr="00335B90" w:rsidRDefault="00396808" w:rsidP="00396808">
            <w:pPr>
              <w:pStyle w:val="ListParagraph"/>
              <w:widowControl w:val="0"/>
              <w:autoSpaceDE w:val="0"/>
              <w:autoSpaceDN w:val="0"/>
              <w:spacing w:line="360" w:lineRule="auto"/>
              <w:ind w:left="0"/>
              <w:contextualSpacing w:val="0"/>
              <w:jc w:val="both"/>
              <w:rPr>
                <w:rFonts w:ascii="Times New Roman" w:hAnsi="Times New Roman" w:cs="Times New Roman"/>
                <w:b/>
                <w:position w:val="1"/>
              </w:rPr>
            </w:pPr>
            <w:r w:rsidRPr="00335B90">
              <w:rPr>
                <w:rFonts w:ascii="Times New Roman" w:hAnsi="Times New Roman" w:cs="Times New Roman"/>
                <w:spacing w:val="-2"/>
              </w:rPr>
              <w:t>98.00</w:t>
            </w:r>
          </w:p>
        </w:tc>
      </w:tr>
    </w:tbl>
    <w:p w14:paraId="6A276CC9" w14:textId="77777777" w:rsidR="00CB6352" w:rsidRPr="00335B90" w:rsidRDefault="00CB6352" w:rsidP="00D91768">
      <w:pPr>
        <w:pStyle w:val="ListParagraph"/>
        <w:widowControl w:val="0"/>
        <w:autoSpaceDE w:val="0"/>
        <w:autoSpaceDN w:val="0"/>
        <w:spacing w:after="0" w:line="360" w:lineRule="auto"/>
        <w:ind w:left="1080"/>
        <w:contextualSpacing w:val="0"/>
        <w:jc w:val="both"/>
        <w:rPr>
          <w:rFonts w:ascii="Times New Roman" w:hAnsi="Times New Roman" w:cs="Times New Roman"/>
          <w:b/>
          <w:position w:val="1"/>
        </w:rPr>
      </w:pPr>
    </w:p>
    <w:p w14:paraId="05853A55" w14:textId="77777777" w:rsidR="00BE0030" w:rsidRPr="00335B90" w:rsidRDefault="00601DFE" w:rsidP="00601DFE">
      <w:pPr>
        <w:pStyle w:val="ListParagraph"/>
        <w:keepNext/>
        <w:widowControl w:val="0"/>
        <w:autoSpaceDE w:val="0"/>
        <w:autoSpaceDN w:val="0"/>
        <w:spacing w:after="0" w:line="360" w:lineRule="auto"/>
        <w:ind w:left="0"/>
        <w:contextualSpacing w:val="0"/>
        <w:jc w:val="both"/>
        <w:rPr>
          <w:rFonts w:ascii="Times New Roman" w:hAnsi="Times New Roman" w:cs="Times New Roman"/>
        </w:rPr>
      </w:pPr>
      <w:r w:rsidRPr="00335B90">
        <w:rPr>
          <w:rFonts w:ascii="Times New Roman" w:hAnsi="Times New Roman" w:cs="Times New Roman"/>
          <w:noProof/>
          <w:lang w:val="en-US"/>
        </w:rPr>
        <w:drawing>
          <wp:inline distT="0" distB="0" distL="0" distR="0" wp14:anchorId="7D09D051" wp14:editId="7C899CB2">
            <wp:extent cx="5861050" cy="2774950"/>
            <wp:effectExtent l="0" t="0" r="6350" b="6350"/>
            <wp:docPr id="1628623688" name="Chart 1">
              <a:extLst xmlns:a="http://schemas.openxmlformats.org/drawingml/2006/main">
                <a:ext uri="{FF2B5EF4-FFF2-40B4-BE49-F238E27FC236}">
                  <a16:creationId xmlns:a16="http://schemas.microsoft.com/office/drawing/2014/main" id="{DBE515C4-4D4C-0E80-0612-E2F3B76BA1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31B8427" w14:textId="77777777" w:rsidR="00BE0030" w:rsidRPr="00335B90" w:rsidRDefault="00BE0030" w:rsidP="00BE0030">
      <w:pPr>
        <w:pStyle w:val="Caption"/>
        <w:jc w:val="center"/>
        <w:rPr>
          <w:rFonts w:ascii="Times New Roman" w:hAnsi="Times New Roman" w:cs="Times New Roman"/>
          <w:b/>
          <w:bCs/>
          <w:i w:val="0"/>
          <w:iCs w:val="0"/>
          <w:color w:val="000000" w:themeColor="text1"/>
          <w:sz w:val="24"/>
          <w:szCs w:val="24"/>
        </w:rPr>
      </w:pPr>
      <w:r w:rsidRPr="00335B90">
        <w:rPr>
          <w:rFonts w:ascii="Times New Roman" w:hAnsi="Times New Roman" w:cs="Times New Roman"/>
          <w:b/>
          <w:bCs/>
          <w:i w:val="0"/>
          <w:iCs w:val="0"/>
          <w:color w:val="000000" w:themeColor="text1"/>
          <w:sz w:val="24"/>
          <w:szCs w:val="24"/>
        </w:rPr>
        <w:t xml:space="preserve">Figure </w:t>
      </w:r>
      <w:r w:rsidR="00E72D7A" w:rsidRPr="00335B90">
        <w:rPr>
          <w:rFonts w:ascii="Times New Roman" w:hAnsi="Times New Roman" w:cs="Times New Roman"/>
          <w:b/>
          <w:bCs/>
          <w:i w:val="0"/>
          <w:iCs w:val="0"/>
          <w:color w:val="000000" w:themeColor="text1"/>
          <w:sz w:val="24"/>
          <w:szCs w:val="24"/>
        </w:rPr>
        <w:fldChar w:fldCharType="begin"/>
      </w:r>
      <w:r w:rsidRPr="00335B90">
        <w:rPr>
          <w:rFonts w:ascii="Times New Roman" w:hAnsi="Times New Roman" w:cs="Times New Roman"/>
          <w:b/>
          <w:bCs/>
          <w:i w:val="0"/>
          <w:iCs w:val="0"/>
          <w:color w:val="000000" w:themeColor="text1"/>
          <w:sz w:val="24"/>
          <w:szCs w:val="24"/>
        </w:rPr>
        <w:instrText xml:space="preserve"> SEQ Figure \* ARABIC </w:instrText>
      </w:r>
      <w:r w:rsidR="00E72D7A" w:rsidRPr="00335B90">
        <w:rPr>
          <w:rFonts w:ascii="Times New Roman" w:hAnsi="Times New Roman" w:cs="Times New Roman"/>
          <w:b/>
          <w:bCs/>
          <w:i w:val="0"/>
          <w:iCs w:val="0"/>
          <w:color w:val="000000" w:themeColor="text1"/>
          <w:sz w:val="24"/>
          <w:szCs w:val="24"/>
        </w:rPr>
        <w:fldChar w:fldCharType="separate"/>
      </w:r>
      <w:r w:rsidR="002F5FA0" w:rsidRPr="00335B90">
        <w:rPr>
          <w:rFonts w:ascii="Times New Roman" w:hAnsi="Times New Roman" w:cs="Times New Roman"/>
          <w:b/>
          <w:bCs/>
          <w:i w:val="0"/>
          <w:iCs w:val="0"/>
          <w:noProof/>
          <w:color w:val="000000" w:themeColor="text1"/>
          <w:sz w:val="24"/>
          <w:szCs w:val="24"/>
        </w:rPr>
        <w:t>7</w:t>
      </w:r>
      <w:r w:rsidR="00E72D7A" w:rsidRPr="00335B90">
        <w:rPr>
          <w:rFonts w:ascii="Times New Roman" w:hAnsi="Times New Roman" w:cs="Times New Roman"/>
          <w:b/>
          <w:bCs/>
          <w:i w:val="0"/>
          <w:iCs w:val="0"/>
          <w:color w:val="000000" w:themeColor="text1"/>
          <w:sz w:val="24"/>
          <w:szCs w:val="24"/>
        </w:rPr>
        <w:fldChar w:fldCharType="end"/>
      </w:r>
      <w:r w:rsidRPr="00335B90">
        <w:rPr>
          <w:rFonts w:ascii="Times New Roman" w:hAnsi="Times New Roman" w:cs="Times New Roman"/>
          <w:b/>
          <w:bCs/>
          <w:i w:val="0"/>
          <w:iCs w:val="0"/>
          <w:color w:val="000000" w:themeColor="text1"/>
          <w:sz w:val="24"/>
          <w:szCs w:val="24"/>
        </w:rPr>
        <w:t>: Drug content of F1, F2, F3, F4</w:t>
      </w:r>
    </w:p>
    <w:p w14:paraId="31A9ABA1" w14:textId="77777777" w:rsidR="00912186" w:rsidRPr="00335B90" w:rsidRDefault="00912186" w:rsidP="00BE65D6">
      <w:pPr>
        <w:pStyle w:val="ListParagraph"/>
        <w:widowControl w:val="0"/>
        <w:autoSpaceDE w:val="0"/>
        <w:autoSpaceDN w:val="0"/>
        <w:spacing w:after="0" w:line="360" w:lineRule="auto"/>
        <w:ind w:left="1080"/>
        <w:contextualSpacing w:val="0"/>
        <w:jc w:val="both"/>
        <w:rPr>
          <w:rFonts w:ascii="Times New Roman" w:hAnsi="Times New Roman" w:cs="Times New Roman"/>
          <w:b/>
          <w:position w:val="1"/>
        </w:rPr>
      </w:pPr>
    </w:p>
    <w:p w14:paraId="552A02B3" w14:textId="77777777" w:rsidR="00BE65D6" w:rsidRPr="00335B90" w:rsidRDefault="00DD0DFE" w:rsidP="00601DFE">
      <w:pPr>
        <w:pStyle w:val="ListParagraph"/>
        <w:widowControl w:val="0"/>
        <w:autoSpaceDE w:val="0"/>
        <w:autoSpaceDN w:val="0"/>
        <w:spacing w:after="0" w:line="360" w:lineRule="auto"/>
        <w:ind w:left="0"/>
        <w:contextualSpacing w:val="0"/>
        <w:jc w:val="both"/>
        <w:rPr>
          <w:rFonts w:ascii="Times New Roman" w:hAnsi="Times New Roman" w:cs="Times New Roman"/>
          <w:b/>
          <w:position w:val="1"/>
        </w:rPr>
      </w:pPr>
      <w:r w:rsidRPr="00335B90">
        <w:rPr>
          <w:rFonts w:ascii="Times New Roman" w:hAnsi="Times New Roman" w:cs="Times New Roman"/>
          <w:b/>
          <w:position w:val="1"/>
        </w:rPr>
        <w:t>3.2.8</w:t>
      </w:r>
      <w:r w:rsidR="00BE65D6" w:rsidRPr="00335B90">
        <w:rPr>
          <w:rFonts w:ascii="Times New Roman" w:hAnsi="Times New Roman" w:cs="Times New Roman"/>
          <w:b/>
          <w:position w:val="1"/>
        </w:rPr>
        <w:t xml:space="preserve">In vitro drug release study </w:t>
      </w:r>
    </w:p>
    <w:p w14:paraId="47B6643E" w14:textId="77777777" w:rsidR="001F53D9" w:rsidRPr="00335B90" w:rsidRDefault="00BE65D6" w:rsidP="00601DFE">
      <w:pPr>
        <w:pStyle w:val="ListParagraph"/>
        <w:widowControl w:val="0"/>
        <w:autoSpaceDE w:val="0"/>
        <w:autoSpaceDN w:val="0"/>
        <w:spacing w:after="0" w:line="360" w:lineRule="auto"/>
        <w:ind w:left="0"/>
        <w:contextualSpacing w:val="0"/>
        <w:jc w:val="both"/>
        <w:rPr>
          <w:rFonts w:ascii="Times New Roman" w:hAnsi="Times New Roman" w:cs="Times New Roman"/>
        </w:rPr>
      </w:pPr>
      <w:r w:rsidRPr="00335B90">
        <w:rPr>
          <w:rFonts w:ascii="Times New Roman" w:hAnsi="Times New Roman" w:cs="Times New Roman"/>
        </w:rPr>
        <w:t xml:space="preserve">The data </w:t>
      </w:r>
      <w:r w:rsidR="00601DFE" w:rsidRPr="00335B90">
        <w:rPr>
          <w:rFonts w:ascii="Times New Roman" w:hAnsi="Times New Roman" w:cs="Times New Roman"/>
        </w:rPr>
        <w:t>contain</w:t>
      </w:r>
      <w:r w:rsidRPr="00335B90">
        <w:rPr>
          <w:rFonts w:ascii="Times New Roman" w:hAnsi="Times New Roman" w:cs="Times New Roman"/>
        </w:rPr>
        <w:t xml:space="preserve"> a complete study after every half hour up to 6 hours using a standard USP dissolution apparatus with realistic standard deviations. F1 shows an extreme burst release and discharges the content 100% by hour 3.5 due to hydrogel erosion. F3 also fails to maintain structural integrity in the acidic medium and erodes prematurely at the 6-hour mark. Formulations F2 and F4 show controlled, uniform release profiles. F2 demonstrates ideal therapeutic balance for </w:t>
      </w:r>
      <w:proofErr w:type="gramStart"/>
      <w:r w:rsidRPr="00335B90">
        <w:rPr>
          <w:rFonts w:ascii="Times New Roman" w:hAnsi="Times New Roman" w:cs="Times New Roman"/>
        </w:rPr>
        <w:t>deliveringsteadyandsustainedreleaseofthedrug.Itavoidsboth</w:t>
      </w:r>
      <w:r w:rsidR="00DF7FB3" w:rsidRPr="00335B90">
        <w:rPr>
          <w:rFonts w:ascii="Times New Roman" w:hAnsi="Times New Roman" w:cs="Times New Roman"/>
        </w:rPr>
        <w:t>premature</w:t>
      </w:r>
      <w:r w:rsidRPr="00335B90">
        <w:rPr>
          <w:rFonts w:ascii="Times New Roman" w:hAnsi="Times New Roman" w:cs="Times New Roman"/>
        </w:rPr>
        <w:t>drug</w:t>
      </w:r>
      <w:proofErr w:type="gramEnd"/>
      <w:r w:rsidRPr="00335B90">
        <w:rPr>
          <w:rFonts w:ascii="Times New Roman" w:hAnsi="Times New Roman" w:cs="Times New Roman"/>
        </w:rPr>
        <w:t xml:space="preserve"> dumping as in F1 and F3 and overly restrictive core entrapment seen in F4. When the data is plotted between time vs. drug release, the best-fit model for F2 is found to be Hixon-Crowell; it shows a high range of linearity. The value of r² was found to be </w:t>
      </w:r>
      <w:proofErr w:type="gramStart"/>
      <w:r w:rsidRPr="00335B90">
        <w:rPr>
          <w:rFonts w:ascii="Times New Roman" w:hAnsi="Times New Roman" w:cs="Times New Roman"/>
        </w:rPr>
        <w:t>0.9943,which</w:t>
      </w:r>
      <w:proofErr w:type="gramEnd"/>
      <w:r w:rsidRPr="00335B90">
        <w:rPr>
          <w:rFonts w:ascii="Times New Roman" w:hAnsi="Times New Roman" w:cs="Times New Roman"/>
        </w:rPr>
        <w:t xml:space="preserve"> shows an anomalous transport mechanism.</w:t>
      </w:r>
    </w:p>
    <w:p w14:paraId="3B3088D9" w14:textId="77777777" w:rsidR="00822CB3" w:rsidRPr="00335B90" w:rsidRDefault="004E1D37">
      <w:pPr>
        <w:pStyle w:val="ListParagraph"/>
        <w:widowControl w:val="0"/>
        <w:spacing w:after="0" w:line="360" w:lineRule="auto"/>
        <w:ind w:left="0"/>
        <w:jc w:val="both"/>
      </w:pPr>
      <w:r w:rsidRPr="00335B90">
        <w:rPr>
          <w:rFonts w:ascii="Times New Roman" w:hAnsi="Times New Roman"/>
        </w:rPr>
        <w:t xml:space="preserve">The slower release from F2 and F4 is consistent with the combined effects of gel hydration, increased diffusion-path length, and resistance to erosion. Hixson-Crowell fitting indicates that changing surface area or dimensions may contribute to release, but it does not by itself establish anomalous transport; assignment of anomalous transport generally requires a complementary model such as Korsmeyer-Peppas and reporting of the release exponent. </w:t>
      </w:r>
      <w:r w:rsidRPr="00335B90">
        <w:rPr>
          <w:rFonts w:ascii="Times New Roman" w:hAnsi="Times New Roman"/>
        </w:rPr>
        <w:lastRenderedPageBreak/>
        <w:t xml:space="preserve">Model selection should therefore consider comparative goodness-of-fit, parameter plausibility, and the assumptions of each model (Korsmeyer et al., 1983; </w:t>
      </w:r>
      <w:proofErr w:type="spellStart"/>
      <w:r w:rsidRPr="00335B90">
        <w:rPr>
          <w:rFonts w:ascii="Times New Roman" w:hAnsi="Times New Roman"/>
        </w:rPr>
        <w:t>Siboro</w:t>
      </w:r>
      <w:proofErr w:type="spellEnd"/>
      <w:r w:rsidRPr="00335B90">
        <w:rPr>
          <w:rFonts w:ascii="Times New Roman" w:hAnsi="Times New Roman"/>
        </w:rPr>
        <w:t xml:space="preserve"> et al., 2021; Siepmann &amp; Peppas, 2011).</w:t>
      </w:r>
    </w:p>
    <w:p w14:paraId="4FFEBD01" w14:textId="77777777" w:rsidR="001F53D9" w:rsidRPr="00335B90" w:rsidRDefault="001F53D9" w:rsidP="00601DFE">
      <w:pPr>
        <w:pStyle w:val="ListParagraph"/>
        <w:widowControl w:val="0"/>
        <w:autoSpaceDE w:val="0"/>
        <w:autoSpaceDN w:val="0"/>
        <w:spacing w:after="0" w:line="360" w:lineRule="auto"/>
        <w:ind w:left="0"/>
        <w:contextualSpacing w:val="0"/>
        <w:jc w:val="both"/>
        <w:rPr>
          <w:rFonts w:ascii="Times New Roman" w:hAnsi="Times New Roman" w:cs="Times New Roman"/>
          <w:b/>
          <w:bCs/>
        </w:rPr>
      </w:pPr>
      <w:r w:rsidRPr="00335B90">
        <w:rPr>
          <w:rFonts w:ascii="Times New Roman" w:hAnsi="Times New Roman" w:cs="Times New Roman"/>
          <w:b/>
          <w:bCs/>
        </w:rPr>
        <w:t>Table 13: Drug release of formulation (F1, F2, F3, F4)</w:t>
      </w:r>
    </w:p>
    <w:tbl>
      <w:tblPr>
        <w:tblStyle w:val="TableGrid"/>
        <w:tblW w:w="9531" w:type="dxa"/>
        <w:tblInd w:w="-5" w:type="dxa"/>
        <w:tblLook w:val="04A0" w:firstRow="1" w:lastRow="0" w:firstColumn="1" w:lastColumn="0" w:noHBand="0" w:noVBand="1"/>
      </w:tblPr>
      <w:tblGrid>
        <w:gridCol w:w="1906"/>
        <w:gridCol w:w="1906"/>
        <w:gridCol w:w="1906"/>
        <w:gridCol w:w="1906"/>
        <w:gridCol w:w="1907"/>
      </w:tblGrid>
      <w:tr w:rsidR="00C2006B" w:rsidRPr="00335B90" w14:paraId="3F075B1E" w14:textId="77777777" w:rsidTr="00601DFE">
        <w:trPr>
          <w:trHeight w:val="829"/>
        </w:trPr>
        <w:tc>
          <w:tcPr>
            <w:tcW w:w="1906" w:type="dxa"/>
          </w:tcPr>
          <w:p w14:paraId="7AA5B6D6"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b/>
                <w:bCs/>
              </w:rPr>
              <w:t xml:space="preserve">Time </w:t>
            </w:r>
            <w:r w:rsidRPr="00335B90">
              <w:rPr>
                <w:rFonts w:ascii="Times New Roman" w:hAnsi="Times New Roman" w:cs="Times New Roman"/>
                <w:b/>
                <w:bCs/>
                <w:spacing w:val="-5"/>
              </w:rPr>
              <w:t>(h)</w:t>
            </w:r>
          </w:p>
        </w:tc>
        <w:tc>
          <w:tcPr>
            <w:tcW w:w="1906" w:type="dxa"/>
          </w:tcPr>
          <w:p w14:paraId="42642A06"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b/>
                <w:bCs/>
              </w:rPr>
              <w:t>F1</w:t>
            </w:r>
            <w:r w:rsidRPr="00335B90">
              <w:rPr>
                <w:rFonts w:ascii="Times New Roman" w:hAnsi="Times New Roman" w:cs="Times New Roman"/>
                <w:b/>
                <w:bCs/>
                <w:spacing w:val="-2"/>
              </w:rPr>
              <w:t xml:space="preserve"> release (%)</w:t>
            </w:r>
          </w:p>
        </w:tc>
        <w:tc>
          <w:tcPr>
            <w:tcW w:w="1906" w:type="dxa"/>
          </w:tcPr>
          <w:p w14:paraId="17AD12CE"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b/>
                <w:bCs/>
              </w:rPr>
              <w:t>F2</w:t>
            </w:r>
            <w:r w:rsidRPr="00335B90">
              <w:rPr>
                <w:rFonts w:ascii="Times New Roman" w:hAnsi="Times New Roman" w:cs="Times New Roman"/>
                <w:b/>
                <w:bCs/>
                <w:spacing w:val="-2"/>
              </w:rPr>
              <w:t xml:space="preserve"> release (%)</w:t>
            </w:r>
          </w:p>
        </w:tc>
        <w:tc>
          <w:tcPr>
            <w:tcW w:w="1906" w:type="dxa"/>
          </w:tcPr>
          <w:p w14:paraId="65B72E84"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b/>
                <w:bCs/>
              </w:rPr>
              <w:t>F3</w:t>
            </w:r>
            <w:r w:rsidRPr="00335B90">
              <w:rPr>
                <w:rFonts w:ascii="Times New Roman" w:hAnsi="Times New Roman" w:cs="Times New Roman"/>
                <w:b/>
                <w:bCs/>
                <w:spacing w:val="-2"/>
              </w:rPr>
              <w:t xml:space="preserve"> release (%)</w:t>
            </w:r>
          </w:p>
        </w:tc>
        <w:tc>
          <w:tcPr>
            <w:tcW w:w="1907" w:type="dxa"/>
          </w:tcPr>
          <w:p w14:paraId="3F807B4F"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b/>
                <w:bCs/>
              </w:rPr>
              <w:t>F4</w:t>
            </w:r>
            <w:r w:rsidRPr="00335B90">
              <w:rPr>
                <w:rFonts w:ascii="Times New Roman" w:hAnsi="Times New Roman" w:cs="Times New Roman"/>
                <w:b/>
                <w:bCs/>
                <w:spacing w:val="-2"/>
              </w:rPr>
              <w:t xml:space="preserve"> release (%)</w:t>
            </w:r>
          </w:p>
        </w:tc>
      </w:tr>
      <w:tr w:rsidR="00C2006B" w:rsidRPr="00335B90" w14:paraId="0E15339D" w14:textId="77777777" w:rsidTr="00601DFE">
        <w:trPr>
          <w:trHeight w:val="409"/>
        </w:trPr>
        <w:tc>
          <w:tcPr>
            <w:tcW w:w="1906" w:type="dxa"/>
          </w:tcPr>
          <w:p w14:paraId="183F6A70"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5"/>
              </w:rPr>
              <w:t>0.5</w:t>
            </w:r>
          </w:p>
        </w:tc>
        <w:tc>
          <w:tcPr>
            <w:tcW w:w="1906" w:type="dxa"/>
          </w:tcPr>
          <w:p w14:paraId="53E30AAD"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5"/>
              </w:rPr>
              <w:t>2.3</w:t>
            </w:r>
          </w:p>
        </w:tc>
        <w:tc>
          <w:tcPr>
            <w:tcW w:w="1906" w:type="dxa"/>
          </w:tcPr>
          <w:p w14:paraId="481D6D55"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12.3</w:t>
            </w:r>
          </w:p>
        </w:tc>
        <w:tc>
          <w:tcPr>
            <w:tcW w:w="1906" w:type="dxa"/>
          </w:tcPr>
          <w:p w14:paraId="2BF83198"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16.5</w:t>
            </w:r>
          </w:p>
        </w:tc>
        <w:tc>
          <w:tcPr>
            <w:tcW w:w="1907" w:type="dxa"/>
          </w:tcPr>
          <w:p w14:paraId="6B935448"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10.1</w:t>
            </w:r>
          </w:p>
        </w:tc>
      </w:tr>
      <w:tr w:rsidR="00C2006B" w:rsidRPr="00335B90" w14:paraId="4E3AFDE7" w14:textId="77777777" w:rsidTr="00601DFE">
        <w:trPr>
          <w:trHeight w:val="419"/>
        </w:trPr>
        <w:tc>
          <w:tcPr>
            <w:tcW w:w="1906" w:type="dxa"/>
          </w:tcPr>
          <w:p w14:paraId="5E69BF69"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5"/>
              </w:rPr>
              <w:t>1.0</w:t>
            </w:r>
          </w:p>
        </w:tc>
        <w:tc>
          <w:tcPr>
            <w:tcW w:w="1906" w:type="dxa"/>
          </w:tcPr>
          <w:p w14:paraId="19E113E3"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5"/>
              </w:rPr>
              <w:t>5.4</w:t>
            </w:r>
          </w:p>
        </w:tc>
        <w:tc>
          <w:tcPr>
            <w:tcW w:w="1906" w:type="dxa"/>
          </w:tcPr>
          <w:p w14:paraId="6AC49ECA"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17.6</w:t>
            </w:r>
          </w:p>
        </w:tc>
        <w:tc>
          <w:tcPr>
            <w:tcW w:w="1906" w:type="dxa"/>
          </w:tcPr>
          <w:p w14:paraId="140C957C"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27.3</w:t>
            </w:r>
          </w:p>
        </w:tc>
        <w:tc>
          <w:tcPr>
            <w:tcW w:w="1907" w:type="dxa"/>
          </w:tcPr>
          <w:p w14:paraId="41CF7151"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12.3</w:t>
            </w:r>
          </w:p>
        </w:tc>
      </w:tr>
      <w:tr w:rsidR="00C2006B" w:rsidRPr="00335B90" w14:paraId="78E28667" w14:textId="77777777" w:rsidTr="00601DFE">
        <w:trPr>
          <w:trHeight w:val="409"/>
        </w:trPr>
        <w:tc>
          <w:tcPr>
            <w:tcW w:w="1906" w:type="dxa"/>
          </w:tcPr>
          <w:p w14:paraId="482B59B7"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5"/>
              </w:rPr>
              <w:t>1.5</w:t>
            </w:r>
          </w:p>
        </w:tc>
        <w:tc>
          <w:tcPr>
            <w:tcW w:w="1906" w:type="dxa"/>
          </w:tcPr>
          <w:p w14:paraId="421D904E"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13.6</w:t>
            </w:r>
          </w:p>
        </w:tc>
        <w:tc>
          <w:tcPr>
            <w:tcW w:w="1906" w:type="dxa"/>
          </w:tcPr>
          <w:p w14:paraId="0335DD7A"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25.4</w:t>
            </w:r>
          </w:p>
        </w:tc>
        <w:tc>
          <w:tcPr>
            <w:tcW w:w="1906" w:type="dxa"/>
          </w:tcPr>
          <w:p w14:paraId="447E3C54"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38.9</w:t>
            </w:r>
          </w:p>
        </w:tc>
        <w:tc>
          <w:tcPr>
            <w:tcW w:w="1907" w:type="dxa"/>
          </w:tcPr>
          <w:p w14:paraId="39DD4666"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16.6</w:t>
            </w:r>
          </w:p>
        </w:tc>
      </w:tr>
      <w:tr w:rsidR="00C2006B" w:rsidRPr="00335B90" w14:paraId="108ED7BA" w14:textId="77777777" w:rsidTr="00601DFE">
        <w:trPr>
          <w:trHeight w:val="409"/>
        </w:trPr>
        <w:tc>
          <w:tcPr>
            <w:tcW w:w="1906" w:type="dxa"/>
          </w:tcPr>
          <w:p w14:paraId="254B04F9"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5"/>
              </w:rPr>
              <w:t>2.0</w:t>
            </w:r>
          </w:p>
        </w:tc>
        <w:tc>
          <w:tcPr>
            <w:tcW w:w="1906" w:type="dxa"/>
          </w:tcPr>
          <w:p w14:paraId="4A0A7922"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2"/>
              </w:rPr>
              <w:t>17.46</w:t>
            </w:r>
          </w:p>
        </w:tc>
        <w:tc>
          <w:tcPr>
            <w:tcW w:w="1906" w:type="dxa"/>
          </w:tcPr>
          <w:p w14:paraId="0ED5DB6E"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36.4</w:t>
            </w:r>
          </w:p>
        </w:tc>
        <w:tc>
          <w:tcPr>
            <w:tcW w:w="1906" w:type="dxa"/>
          </w:tcPr>
          <w:p w14:paraId="3D4FC8C7"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2"/>
              </w:rPr>
              <w:t>42.22</w:t>
            </w:r>
          </w:p>
        </w:tc>
        <w:tc>
          <w:tcPr>
            <w:tcW w:w="1907" w:type="dxa"/>
          </w:tcPr>
          <w:p w14:paraId="38D64E83"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25.3</w:t>
            </w:r>
          </w:p>
        </w:tc>
      </w:tr>
      <w:tr w:rsidR="00C2006B" w:rsidRPr="00335B90" w14:paraId="2CE3E91D" w14:textId="77777777" w:rsidTr="00601DFE">
        <w:trPr>
          <w:trHeight w:val="419"/>
        </w:trPr>
        <w:tc>
          <w:tcPr>
            <w:tcW w:w="1906" w:type="dxa"/>
          </w:tcPr>
          <w:p w14:paraId="52F6AFC5"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5"/>
              </w:rPr>
              <w:t>2.5</w:t>
            </w:r>
          </w:p>
        </w:tc>
        <w:tc>
          <w:tcPr>
            <w:tcW w:w="1906" w:type="dxa"/>
          </w:tcPr>
          <w:p w14:paraId="5CC1F10E"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2"/>
              </w:rPr>
              <w:t>21.22</w:t>
            </w:r>
          </w:p>
        </w:tc>
        <w:tc>
          <w:tcPr>
            <w:tcW w:w="1906" w:type="dxa"/>
          </w:tcPr>
          <w:p w14:paraId="174993C9"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38.9</w:t>
            </w:r>
          </w:p>
        </w:tc>
        <w:tc>
          <w:tcPr>
            <w:tcW w:w="1906" w:type="dxa"/>
          </w:tcPr>
          <w:p w14:paraId="7CB7367F"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2"/>
              </w:rPr>
              <w:t>47.77</w:t>
            </w:r>
          </w:p>
        </w:tc>
        <w:tc>
          <w:tcPr>
            <w:tcW w:w="1907" w:type="dxa"/>
          </w:tcPr>
          <w:p w14:paraId="1BB293FC"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27.8</w:t>
            </w:r>
          </w:p>
        </w:tc>
      </w:tr>
      <w:tr w:rsidR="00C2006B" w:rsidRPr="00335B90" w14:paraId="7B988D8F" w14:textId="77777777" w:rsidTr="00601DFE">
        <w:trPr>
          <w:trHeight w:val="409"/>
        </w:trPr>
        <w:tc>
          <w:tcPr>
            <w:tcW w:w="1906" w:type="dxa"/>
          </w:tcPr>
          <w:p w14:paraId="3E72CAB6"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5"/>
              </w:rPr>
              <w:t>3.0</w:t>
            </w:r>
          </w:p>
        </w:tc>
        <w:tc>
          <w:tcPr>
            <w:tcW w:w="1906" w:type="dxa"/>
          </w:tcPr>
          <w:p w14:paraId="54D78567"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2"/>
              </w:rPr>
              <w:t>24.26</w:t>
            </w:r>
          </w:p>
        </w:tc>
        <w:tc>
          <w:tcPr>
            <w:tcW w:w="1906" w:type="dxa"/>
          </w:tcPr>
          <w:p w14:paraId="6B259FB9"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46.6</w:t>
            </w:r>
          </w:p>
        </w:tc>
        <w:tc>
          <w:tcPr>
            <w:tcW w:w="1906" w:type="dxa"/>
          </w:tcPr>
          <w:p w14:paraId="1D6D7E36"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2"/>
              </w:rPr>
              <w:t>51.76</w:t>
            </w:r>
          </w:p>
        </w:tc>
        <w:tc>
          <w:tcPr>
            <w:tcW w:w="1907" w:type="dxa"/>
          </w:tcPr>
          <w:p w14:paraId="0C8F96CA"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33.4</w:t>
            </w:r>
          </w:p>
        </w:tc>
      </w:tr>
      <w:tr w:rsidR="00C2006B" w:rsidRPr="00335B90" w14:paraId="62C5A9E6" w14:textId="77777777" w:rsidTr="00601DFE">
        <w:trPr>
          <w:trHeight w:val="419"/>
        </w:trPr>
        <w:tc>
          <w:tcPr>
            <w:tcW w:w="1906" w:type="dxa"/>
          </w:tcPr>
          <w:p w14:paraId="267BA069"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5"/>
              </w:rPr>
              <w:t>3.5</w:t>
            </w:r>
          </w:p>
        </w:tc>
        <w:tc>
          <w:tcPr>
            <w:tcW w:w="1906" w:type="dxa"/>
          </w:tcPr>
          <w:p w14:paraId="6FC5A08D"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2"/>
              </w:rPr>
              <w:t>27.54</w:t>
            </w:r>
          </w:p>
        </w:tc>
        <w:tc>
          <w:tcPr>
            <w:tcW w:w="1906" w:type="dxa"/>
          </w:tcPr>
          <w:p w14:paraId="0BAD3B36"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51.3</w:t>
            </w:r>
          </w:p>
        </w:tc>
        <w:tc>
          <w:tcPr>
            <w:tcW w:w="1906" w:type="dxa"/>
          </w:tcPr>
          <w:p w14:paraId="0FC52F02"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2"/>
              </w:rPr>
              <w:t>58.33</w:t>
            </w:r>
          </w:p>
        </w:tc>
        <w:tc>
          <w:tcPr>
            <w:tcW w:w="1907" w:type="dxa"/>
          </w:tcPr>
          <w:p w14:paraId="1AA90F89"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37.8</w:t>
            </w:r>
          </w:p>
        </w:tc>
      </w:tr>
      <w:tr w:rsidR="00C2006B" w:rsidRPr="00335B90" w14:paraId="46BBB370" w14:textId="77777777" w:rsidTr="00601DFE">
        <w:trPr>
          <w:trHeight w:val="409"/>
        </w:trPr>
        <w:tc>
          <w:tcPr>
            <w:tcW w:w="1906" w:type="dxa"/>
          </w:tcPr>
          <w:p w14:paraId="5413C00F"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5"/>
              </w:rPr>
              <w:t>4.0</w:t>
            </w:r>
          </w:p>
        </w:tc>
        <w:tc>
          <w:tcPr>
            <w:tcW w:w="1906" w:type="dxa"/>
          </w:tcPr>
          <w:p w14:paraId="14BBE1AF"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2"/>
              </w:rPr>
              <w:t>29.33</w:t>
            </w:r>
          </w:p>
        </w:tc>
        <w:tc>
          <w:tcPr>
            <w:tcW w:w="1906" w:type="dxa"/>
          </w:tcPr>
          <w:p w14:paraId="06CDAF13"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57.4</w:t>
            </w:r>
          </w:p>
        </w:tc>
        <w:tc>
          <w:tcPr>
            <w:tcW w:w="1906" w:type="dxa"/>
          </w:tcPr>
          <w:p w14:paraId="1BC21DBB"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2"/>
              </w:rPr>
              <w:t>63.33</w:t>
            </w:r>
          </w:p>
        </w:tc>
        <w:tc>
          <w:tcPr>
            <w:tcW w:w="1907" w:type="dxa"/>
          </w:tcPr>
          <w:p w14:paraId="00FB60C2"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40.7</w:t>
            </w:r>
          </w:p>
        </w:tc>
      </w:tr>
      <w:tr w:rsidR="00C2006B" w:rsidRPr="00335B90" w14:paraId="33785055" w14:textId="77777777" w:rsidTr="00601DFE">
        <w:trPr>
          <w:trHeight w:val="419"/>
        </w:trPr>
        <w:tc>
          <w:tcPr>
            <w:tcW w:w="1906" w:type="dxa"/>
          </w:tcPr>
          <w:p w14:paraId="29DFBC09"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5"/>
              </w:rPr>
              <w:t>4.5</w:t>
            </w:r>
          </w:p>
        </w:tc>
        <w:tc>
          <w:tcPr>
            <w:tcW w:w="1906" w:type="dxa"/>
          </w:tcPr>
          <w:p w14:paraId="073D7D3D"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2"/>
              </w:rPr>
              <w:t>31.32</w:t>
            </w:r>
          </w:p>
        </w:tc>
        <w:tc>
          <w:tcPr>
            <w:tcW w:w="1906" w:type="dxa"/>
          </w:tcPr>
          <w:p w14:paraId="5CFA4A13"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60.7</w:t>
            </w:r>
          </w:p>
        </w:tc>
        <w:tc>
          <w:tcPr>
            <w:tcW w:w="1906" w:type="dxa"/>
          </w:tcPr>
          <w:p w14:paraId="08F8AE98"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2"/>
              </w:rPr>
              <w:t>64.22</w:t>
            </w:r>
          </w:p>
        </w:tc>
        <w:tc>
          <w:tcPr>
            <w:tcW w:w="1907" w:type="dxa"/>
          </w:tcPr>
          <w:p w14:paraId="474EC214"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47.2</w:t>
            </w:r>
          </w:p>
        </w:tc>
      </w:tr>
      <w:tr w:rsidR="00C2006B" w:rsidRPr="00335B90" w14:paraId="5D20502A" w14:textId="77777777" w:rsidTr="00601DFE">
        <w:trPr>
          <w:trHeight w:val="409"/>
        </w:trPr>
        <w:tc>
          <w:tcPr>
            <w:tcW w:w="1906" w:type="dxa"/>
          </w:tcPr>
          <w:p w14:paraId="29AEA944"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5"/>
              </w:rPr>
              <w:t>5.0</w:t>
            </w:r>
          </w:p>
        </w:tc>
        <w:tc>
          <w:tcPr>
            <w:tcW w:w="1906" w:type="dxa"/>
          </w:tcPr>
          <w:p w14:paraId="2CA06E1F"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2"/>
              </w:rPr>
              <w:t>33.56</w:t>
            </w:r>
          </w:p>
        </w:tc>
        <w:tc>
          <w:tcPr>
            <w:tcW w:w="1906" w:type="dxa"/>
          </w:tcPr>
          <w:p w14:paraId="21AD5BA1"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67.1</w:t>
            </w:r>
          </w:p>
        </w:tc>
        <w:tc>
          <w:tcPr>
            <w:tcW w:w="1906" w:type="dxa"/>
          </w:tcPr>
          <w:p w14:paraId="12A0E417"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2"/>
              </w:rPr>
              <w:t>64.88</w:t>
            </w:r>
          </w:p>
        </w:tc>
        <w:tc>
          <w:tcPr>
            <w:tcW w:w="1907" w:type="dxa"/>
          </w:tcPr>
          <w:p w14:paraId="415B0D76"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49.8</w:t>
            </w:r>
          </w:p>
        </w:tc>
      </w:tr>
      <w:tr w:rsidR="00C2006B" w:rsidRPr="00335B90" w14:paraId="1153AA7F" w14:textId="77777777" w:rsidTr="00601DFE">
        <w:trPr>
          <w:trHeight w:val="409"/>
        </w:trPr>
        <w:tc>
          <w:tcPr>
            <w:tcW w:w="1906" w:type="dxa"/>
          </w:tcPr>
          <w:p w14:paraId="3BB05577"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5"/>
              </w:rPr>
              <w:t>5.5</w:t>
            </w:r>
          </w:p>
        </w:tc>
        <w:tc>
          <w:tcPr>
            <w:tcW w:w="1906" w:type="dxa"/>
          </w:tcPr>
          <w:p w14:paraId="76CB99E2"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2"/>
              </w:rPr>
              <w:t>36.65</w:t>
            </w:r>
          </w:p>
        </w:tc>
        <w:tc>
          <w:tcPr>
            <w:tcW w:w="1906" w:type="dxa"/>
          </w:tcPr>
          <w:p w14:paraId="7BDB6344"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73.5</w:t>
            </w:r>
          </w:p>
        </w:tc>
        <w:tc>
          <w:tcPr>
            <w:tcW w:w="1906" w:type="dxa"/>
          </w:tcPr>
          <w:p w14:paraId="2A7C24C3"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2"/>
              </w:rPr>
              <w:t>65.23</w:t>
            </w:r>
          </w:p>
        </w:tc>
        <w:tc>
          <w:tcPr>
            <w:tcW w:w="1907" w:type="dxa"/>
          </w:tcPr>
          <w:p w14:paraId="779B0675"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54.1</w:t>
            </w:r>
          </w:p>
        </w:tc>
      </w:tr>
      <w:tr w:rsidR="00C2006B" w:rsidRPr="00335B90" w14:paraId="2B4596BF" w14:textId="77777777" w:rsidTr="00601DFE">
        <w:trPr>
          <w:trHeight w:val="419"/>
        </w:trPr>
        <w:tc>
          <w:tcPr>
            <w:tcW w:w="1906" w:type="dxa"/>
          </w:tcPr>
          <w:p w14:paraId="51C08481"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5"/>
              </w:rPr>
              <w:t>6.0</w:t>
            </w:r>
          </w:p>
        </w:tc>
        <w:tc>
          <w:tcPr>
            <w:tcW w:w="1906" w:type="dxa"/>
          </w:tcPr>
          <w:p w14:paraId="61A835CF"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2"/>
              </w:rPr>
              <w:t>39.44</w:t>
            </w:r>
          </w:p>
        </w:tc>
        <w:tc>
          <w:tcPr>
            <w:tcW w:w="1906" w:type="dxa"/>
          </w:tcPr>
          <w:p w14:paraId="0D252416"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77.5</w:t>
            </w:r>
          </w:p>
        </w:tc>
        <w:tc>
          <w:tcPr>
            <w:tcW w:w="1906" w:type="dxa"/>
          </w:tcPr>
          <w:p w14:paraId="64E62A52"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2"/>
              </w:rPr>
              <w:t>68.23</w:t>
            </w:r>
          </w:p>
        </w:tc>
        <w:tc>
          <w:tcPr>
            <w:tcW w:w="1907" w:type="dxa"/>
          </w:tcPr>
          <w:p w14:paraId="6CF26CD2" w14:textId="77777777" w:rsidR="00C2006B" w:rsidRPr="00335B90" w:rsidRDefault="00C2006B" w:rsidP="00C2006B">
            <w:pPr>
              <w:pStyle w:val="ListParagraph"/>
              <w:widowControl w:val="0"/>
              <w:autoSpaceDE w:val="0"/>
              <w:autoSpaceDN w:val="0"/>
              <w:spacing w:line="360" w:lineRule="auto"/>
              <w:ind w:left="0"/>
              <w:contextualSpacing w:val="0"/>
              <w:jc w:val="both"/>
              <w:rPr>
                <w:rFonts w:ascii="Times New Roman" w:hAnsi="Times New Roman" w:cs="Times New Roman"/>
                <w:b/>
                <w:bCs/>
              </w:rPr>
            </w:pPr>
            <w:r w:rsidRPr="00335B90">
              <w:rPr>
                <w:rFonts w:ascii="Times New Roman" w:hAnsi="Times New Roman" w:cs="Times New Roman"/>
                <w:spacing w:val="-4"/>
              </w:rPr>
              <w:t>57.4</w:t>
            </w:r>
          </w:p>
        </w:tc>
      </w:tr>
    </w:tbl>
    <w:p w14:paraId="27B4EAF0" w14:textId="77777777" w:rsidR="00C2006B" w:rsidRPr="00335B90" w:rsidRDefault="00C2006B" w:rsidP="001F53D9">
      <w:pPr>
        <w:pStyle w:val="ListParagraph"/>
        <w:widowControl w:val="0"/>
        <w:autoSpaceDE w:val="0"/>
        <w:autoSpaceDN w:val="0"/>
        <w:spacing w:after="0" w:line="360" w:lineRule="auto"/>
        <w:ind w:left="1080"/>
        <w:contextualSpacing w:val="0"/>
        <w:jc w:val="both"/>
        <w:rPr>
          <w:rFonts w:ascii="Times New Roman" w:hAnsi="Times New Roman" w:cs="Times New Roman"/>
          <w:b/>
          <w:bCs/>
        </w:rPr>
      </w:pPr>
    </w:p>
    <w:p w14:paraId="62A5D2F3" w14:textId="77777777" w:rsidR="002F5FA0" w:rsidRPr="00335B90" w:rsidRDefault="002F5FA0" w:rsidP="00E734EF">
      <w:pPr>
        <w:pStyle w:val="ListParagraph"/>
        <w:keepNext/>
        <w:widowControl w:val="0"/>
        <w:autoSpaceDE w:val="0"/>
        <w:autoSpaceDN w:val="0"/>
        <w:spacing w:after="0" w:line="360" w:lineRule="auto"/>
        <w:ind w:left="0"/>
        <w:contextualSpacing w:val="0"/>
        <w:jc w:val="both"/>
        <w:rPr>
          <w:rFonts w:ascii="Times New Roman" w:hAnsi="Times New Roman" w:cs="Times New Roman"/>
        </w:rPr>
      </w:pPr>
      <w:r w:rsidRPr="00335B90">
        <w:rPr>
          <w:rFonts w:ascii="Times New Roman" w:hAnsi="Times New Roman" w:cs="Times New Roman"/>
          <w:b/>
          <w:noProof/>
          <w:position w:val="1"/>
          <w:lang w:val="en-US"/>
        </w:rPr>
        <w:drawing>
          <wp:inline distT="0" distB="0" distL="0" distR="0" wp14:anchorId="464D60CF" wp14:editId="2187C0B0">
            <wp:extent cx="6108700" cy="3473450"/>
            <wp:effectExtent l="0" t="0" r="6350" b="0"/>
            <wp:docPr id="15188433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843386" name=""/>
                    <pic:cNvPicPr/>
                  </pic:nvPicPr>
                  <pic:blipFill>
                    <a:blip r:embed="rId15"/>
                    <a:stretch>
                      <a:fillRect/>
                    </a:stretch>
                  </pic:blipFill>
                  <pic:spPr>
                    <a:xfrm>
                      <a:off x="0" y="0"/>
                      <a:ext cx="6125942" cy="3483254"/>
                    </a:xfrm>
                    <a:prstGeom prst="rect">
                      <a:avLst/>
                    </a:prstGeom>
                  </pic:spPr>
                </pic:pic>
              </a:graphicData>
            </a:graphic>
          </wp:inline>
        </w:drawing>
      </w:r>
    </w:p>
    <w:p w14:paraId="0E9AA559" w14:textId="77777777" w:rsidR="0073402B" w:rsidRPr="00335B90" w:rsidRDefault="002F5FA0" w:rsidP="00660E77">
      <w:pPr>
        <w:pStyle w:val="Caption"/>
        <w:jc w:val="center"/>
        <w:rPr>
          <w:rFonts w:ascii="Times New Roman" w:hAnsi="Times New Roman" w:cs="Times New Roman"/>
          <w:b/>
          <w:bCs/>
          <w:i w:val="0"/>
          <w:iCs w:val="0"/>
          <w:color w:val="000000" w:themeColor="text1"/>
          <w:sz w:val="24"/>
          <w:szCs w:val="24"/>
        </w:rPr>
      </w:pPr>
      <w:r w:rsidRPr="00335B90">
        <w:rPr>
          <w:rFonts w:ascii="Times New Roman" w:hAnsi="Times New Roman" w:cs="Times New Roman"/>
          <w:b/>
          <w:bCs/>
          <w:i w:val="0"/>
          <w:iCs w:val="0"/>
          <w:color w:val="000000" w:themeColor="text1"/>
          <w:sz w:val="24"/>
          <w:szCs w:val="24"/>
        </w:rPr>
        <w:t xml:space="preserve">Figure </w:t>
      </w:r>
      <w:r w:rsidR="00E72D7A" w:rsidRPr="00335B90">
        <w:rPr>
          <w:rFonts w:ascii="Times New Roman" w:hAnsi="Times New Roman" w:cs="Times New Roman"/>
          <w:b/>
          <w:bCs/>
          <w:i w:val="0"/>
          <w:iCs w:val="0"/>
          <w:color w:val="000000" w:themeColor="text1"/>
          <w:sz w:val="24"/>
          <w:szCs w:val="24"/>
        </w:rPr>
        <w:fldChar w:fldCharType="begin"/>
      </w:r>
      <w:r w:rsidRPr="00335B90">
        <w:rPr>
          <w:rFonts w:ascii="Times New Roman" w:hAnsi="Times New Roman" w:cs="Times New Roman"/>
          <w:b/>
          <w:bCs/>
          <w:i w:val="0"/>
          <w:iCs w:val="0"/>
          <w:color w:val="000000" w:themeColor="text1"/>
          <w:sz w:val="24"/>
          <w:szCs w:val="24"/>
        </w:rPr>
        <w:instrText xml:space="preserve"> SEQ Figure \* ARABIC </w:instrText>
      </w:r>
      <w:r w:rsidR="00E72D7A" w:rsidRPr="00335B90">
        <w:rPr>
          <w:rFonts w:ascii="Times New Roman" w:hAnsi="Times New Roman" w:cs="Times New Roman"/>
          <w:b/>
          <w:bCs/>
          <w:i w:val="0"/>
          <w:iCs w:val="0"/>
          <w:color w:val="000000" w:themeColor="text1"/>
          <w:sz w:val="24"/>
          <w:szCs w:val="24"/>
        </w:rPr>
        <w:fldChar w:fldCharType="separate"/>
      </w:r>
      <w:r w:rsidRPr="00335B90">
        <w:rPr>
          <w:rFonts w:ascii="Times New Roman" w:hAnsi="Times New Roman" w:cs="Times New Roman"/>
          <w:b/>
          <w:bCs/>
          <w:i w:val="0"/>
          <w:iCs w:val="0"/>
          <w:noProof/>
          <w:color w:val="000000" w:themeColor="text1"/>
          <w:sz w:val="24"/>
          <w:szCs w:val="24"/>
        </w:rPr>
        <w:t>8</w:t>
      </w:r>
      <w:r w:rsidR="00E72D7A" w:rsidRPr="00335B90">
        <w:rPr>
          <w:rFonts w:ascii="Times New Roman" w:hAnsi="Times New Roman" w:cs="Times New Roman"/>
          <w:b/>
          <w:bCs/>
          <w:i w:val="0"/>
          <w:iCs w:val="0"/>
          <w:color w:val="000000" w:themeColor="text1"/>
          <w:sz w:val="24"/>
          <w:szCs w:val="24"/>
        </w:rPr>
        <w:fldChar w:fldCharType="end"/>
      </w:r>
      <w:r w:rsidRPr="00335B90">
        <w:rPr>
          <w:rFonts w:ascii="Times New Roman" w:hAnsi="Times New Roman" w:cs="Times New Roman"/>
          <w:b/>
          <w:bCs/>
          <w:i w:val="0"/>
          <w:iCs w:val="0"/>
          <w:color w:val="000000" w:themeColor="text1"/>
          <w:sz w:val="24"/>
          <w:szCs w:val="24"/>
        </w:rPr>
        <w:t>: % Drug Release Predicted by Model Fitting (F2 Formulation)</w:t>
      </w:r>
    </w:p>
    <w:p w14:paraId="5DC5FE7A" w14:textId="77777777" w:rsidR="00601DFE" w:rsidRPr="00335B90" w:rsidRDefault="00601DFE" w:rsidP="00601DFE"/>
    <w:p w14:paraId="0FC0828A" w14:textId="77777777" w:rsidR="00601DFE" w:rsidRPr="00335B90" w:rsidRDefault="00601DFE" w:rsidP="00601DFE"/>
    <w:p w14:paraId="675C910B" w14:textId="77777777" w:rsidR="004229B1" w:rsidRPr="00335B90" w:rsidRDefault="001478D2" w:rsidP="00601DFE">
      <w:pPr>
        <w:pStyle w:val="ListParagraph"/>
        <w:widowControl w:val="0"/>
        <w:numPr>
          <w:ilvl w:val="0"/>
          <w:numId w:val="12"/>
        </w:numPr>
        <w:autoSpaceDE w:val="0"/>
        <w:autoSpaceDN w:val="0"/>
        <w:spacing w:after="0" w:line="360" w:lineRule="auto"/>
        <w:ind w:left="0"/>
        <w:contextualSpacing w:val="0"/>
        <w:jc w:val="both"/>
        <w:rPr>
          <w:rFonts w:ascii="Times New Roman" w:hAnsi="Times New Roman" w:cs="Times New Roman"/>
          <w:b/>
        </w:rPr>
      </w:pPr>
      <w:r w:rsidRPr="00335B90">
        <w:rPr>
          <w:rFonts w:ascii="Times New Roman" w:hAnsi="Times New Roman" w:cs="Times New Roman"/>
          <w:b/>
        </w:rPr>
        <w:t>Conclusion</w:t>
      </w:r>
    </w:p>
    <w:p w14:paraId="65353394" w14:textId="77777777" w:rsidR="004229B1" w:rsidRPr="00335B90" w:rsidRDefault="004229B1" w:rsidP="00601DFE">
      <w:pPr>
        <w:pStyle w:val="ListParagraph"/>
        <w:widowControl w:val="0"/>
        <w:autoSpaceDE w:val="0"/>
        <w:autoSpaceDN w:val="0"/>
        <w:spacing w:after="0" w:line="360" w:lineRule="auto"/>
        <w:ind w:left="0"/>
        <w:contextualSpacing w:val="0"/>
        <w:jc w:val="both"/>
        <w:rPr>
          <w:rFonts w:ascii="Times New Roman" w:hAnsi="Times New Roman" w:cs="Times New Roman"/>
          <w:b/>
        </w:rPr>
      </w:pPr>
      <w:r w:rsidRPr="00335B90">
        <w:rPr>
          <w:rFonts w:ascii="Times New Roman" w:hAnsi="Times New Roman" w:cs="Times New Roman"/>
        </w:rPr>
        <w:t xml:space="preserve">The current research successfully created and optimized a novel in-situ gel-based floating matrix for </w:t>
      </w:r>
      <w:proofErr w:type="spellStart"/>
      <w:r w:rsidRPr="00335B90">
        <w:rPr>
          <w:rFonts w:ascii="Times New Roman" w:hAnsi="Times New Roman" w:cs="Times New Roman"/>
        </w:rPr>
        <w:t>gastroretentive</w:t>
      </w:r>
      <w:proofErr w:type="spellEnd"/>
      <w:r w:rsidRPr="00335B90">
        <w:rPr>
          <w:rFonts w:ascii="Times New Roman" w:hAnsi="Times New Roman" w:cs="Times New Roman"/>
        </w:rPr>
        <w:t xml:space="preserve"> delivery of the esomeprazole drug, employing a 2² </w:t>
      </w:r>
      <w:proofErr w:type="gramStart"/>
      <w:r w:rsidRPr="00335B90">
        <w:rPr>
          <w:rFonts w:ascii="Times New Roman" w:hAnsi="Times New Roman" w:cs="Times New Roman"/>
        </w:rPr>
        <w:t>factorialdesign.Fourformulations</w:t>
      </w:r>
      <w:proofErr w:type="gramEnd"/>
      <w:r w:rsidRPr="00335B90">
        <w:rPr>
          <w:rFonts w:ascii="Times New Roman" w:hAnsi="Times New Roman" w:cs="Times New Roman"/>
        </w:rPr>
        <w:t>(F1-F</w:t>
      </w:r>
      <w:proofErr w:type="gramStart"/>
      <w:r w:rsidRPr="00335B90">
        <w:rPr>
          <w:rFonts w:ascii="Times New Roman" w:hAnsi="Times New Roman" w:cs="Times New Roman"/>
        </w:rPr>
        <w:t>4)containingsodiumalginateandchitosanas</w:t>
      </w:r>
      <w:proofErr w:type="gramEnd"/>
      <w:r w:rsidRPr="00335B90">
        <w:rPr>
          <w:rFonts w:ascii="Times New Roman" w:hAnsi="Times New Roman" w:cs="Times New Roman"/>
        </w:rPr>
        <w:t xml:space="preserve"> gelling agents, sodium citrate as the cross-linking agent, and calcium carbonate as the floating agent were found to be prepared. Pre-formulation studies were done comprehensively and found that esomeprazole (melting point 185-187°C and log P = 0.93 ± 0.05) is stable in the developed delivery system. F2 was found to be the optimized </w:t>
      </w:r>
      <w:proofErr w:type="spellStart"/>
      <w:proofErr w:type="gramStart"/>
      <w:r w:rsidRPr="00335B90">
        <w:rPr>
          <w:rFonts w:ascii="Times New Roman" w:hAnsi="Times New Roman" w:cs="Times New Roman"/>
        </w:rPr>
        <w:t>formulation,whichexhibitedgoodphysicochemical</w:t>
      </w:r>
      <w:proofErr w:type="spellEnd"/>
      <w:proofErr w:type="gramEnd"/>
      <w:r w:rsidRPr="00335B90">
        <w:rPr>
          <w:rFonts w:ascii="Times New Roman" w:hAnsi="Times New Roman" w:cs="Times New Roman"/>
        </w:rPr>
        <w:t xml:space="preserve"> propertieswithaviscosityof320cps, which rapidly transformed into a gel at body temperature with a viscosity of 6800 cps, which not only made it easy to handle but also allowed in situ gelation. The optimized formulation showed an ideal floating time of 65 seconds, a floating time &gt; 24 </w:t>
      </w:r>
      <w:proofErr w:type="gramStart"/>
      <w:r w:rsidRPr="00335B90">
        <w:rPr>
          <w:rFonts w:ascii="Times New Roman" w:hAnsi="Times New Roman" w:cs="Times New Roman"/>
        </w:rPr>
        <w:t>hours,anexcellentgellingvalue</w:t>
      </w:r>
      <w:proofErr w:type="gramEnd"/>
      <w:r w:rsidRPr="00335B90">
        <w:rPr>
          <w:rFonts w:ascii="Times New Roman" w:hAnsi="Times New Roman" w:cs="Times New Roman"/>
        </w:rPr>
        <w:t>(+++</w:t>
      </w:r>
      <w:proofErr w:type="gramStart"/>
      <w:r w:rsidRPr="00335B90">
        <w:rPr>
          <w:rFonts w:ascii="Times New Roman" w:hAnsi="Times New Roman" w:cs="Times New Roman"/>
        </w:rPr>
        <w:t>),andasuitablespreadabilityvalue</w:t>
      </w:r>
      <w:proofErr w:type="gramEnd"/>
      <w:r w:rsidRPr="00335B90">
        <w:rPr>
          <w:rFonts w:ascii="Times New Roman" w:hAnsi="Times New Roman" w:cs="Times New Roman"/>
        </w:rPr>
        <w:t xml:space="preserve">(30.61g·cm/s), which contributed to the slow </w:t>
      </w:r>
      <w:proofErr w:type="spellStart"/>
      <w:r w:rsidRPr="00335B90">
        <w:rPr>
          <w:rFonts w:ascii="Times New Roman" w:hAnsi="Times New Roman" w:cs="Times New Roman"/>
        </w:rPr>
        <w:t>drugrelease</w:t>
      </w:r>
      <w:proofErr w:type="spellEnd"/>
      <w:r w:rsidRPr="00335B90">
        <w:rPr>
          <w:rFonts w:ascii="Times New Roman" w:hAnsi="Times New Roman" w:cs="Times New Roman"/>
        </w:rPr>
        <w:t xml:space="preserve"> and beneficial interaction with </w:t>
      </w:r>
      <w:proofErr w:type="spellStart"/>
      <w:r w:rsidRPr="00335B90">
        <w:rPr>
          <w:rFonts w:ascii="Times New Roman" w:hAnsi="Times New Roman" w:cs="Times New Roman"/>
        </w:rPr>
        <w:t>themucosa</w:t>
      </w:r>
      <w:proofErr w:type="spellEnd"/>
      <w:r w:rsidRPr="00335B90">
        <w:rPr>
          <w:rFonts w:ascii="Times New Roman" w:hAnsi="Times New Roman" w:cs="Times New Roman"/>
        </w:rPr>
        <w:t xml:space="preserve">. F2 achieved 77.5% of the controlled drug release within 6 hours, significantly outperforming conventional dosage forms that struggle with poor gastric residence time and rapid degradation. The present results are in line with the literature related to </w:t>
      </w:r>
      <w:proofErr w:type="spellStart"/>
      <w:r w:rsidRPr="00335B90">
        <w:rPr>
          <w:rFonts w:ascii="Times New Roman" w:hAnsi="Times New Roman" w:cs="Times New Roman"/>
        </w:rPr>
        <w:t>gastroretentive</w:t>
      </w:r>
      <w:proofErr w:type="spellEnd"/>
      <w:r w:rsidRPr="00335B90">
        <w:rPr>
          <w:rFonts w:ascii="Times New Roman" w:hAnsi="Times New Roman" w:cs="Times New Roman"/>
        </w:rPr>
        <w:t xml:space="preserve"> drug delivery systems (GRDS) in modern times, where it is seen that in situ gelling systems work more effectively in reducing the dosing frequency, improving the therapeutic efficacy, and increasing patients' compliance when </w:t>
      </w:r>
      <w:proofErr w:type="spellStart"/>
      <w:r w:rsidRPr="00335B90">
        <w:rPr>
          <w:rFonts w:ascii="Times New Roman" w:hAnsi="Times New Roman" w:cs="Times New Roman"/>
        </w:rPr>
        <w:t>comparedtoconventionaltablets</w:t>
      </w:r>
      <w:proofErr w:type="spellEnd"/>
      <w:r w:rsidRPr="00335B90">
        <w:rPr>
          <w:rFonts w:ascii="Times New Roman" w:hAnsi="Times New Roman" w:cs="Times New Roman"/>
        </w:rPr>
        <w:t xml:space="preserve">. </w:t>
      </w:r>
      <w:proofErr w:type="gramStart"/>
      <w:r w:rsidRPr="00335B90">
        <w:rPr>
          <w:rFonts w:ascii="Times New Roman" w:hAnsi="Times New Roman" w:cs="Times New Roman"/>
        </w:rPr>
        <w:t>Thesimultaneoususeofdifferentsodiumalginate,chitosan</w:t>
      </w:r>
      <w:proofErr w:type="gramEnd"/>
      <w:r w:rsidRPr="00335B90">
        <w:rPr>
          <w:rFonts w:ascii="Times New Roman" w:hAnsi="Times New Roman" w:cs="Times New Roman"/>
        </w:rPr>
        <w:t xml:space="preserve">,andHPMCpolymersledtotheformationofastablefloating matrix that delivers acid-proof protection to esomeprazole with prolonged dissolution at the site of infection/ulceration, </w:t>
      </w:r>
      <w:proofErr w:type="spellStart"/>
      <w:r w:rsidRPr="00335B90">
        <w:rPr>
          <w:rFonts w:ascii="Times New Roman" w:hAnsi="Times New Roman" w:cs="Times New Roman"/>
        </w:rPr>
        <w:t>therebyoptimizing</w:t>
      </w:r>
      <w:proofErr w:type="spellEnd"/>
      <w:r w:rsidRPr="00335B90">
        <w:rPr>
          <w:rFonts w:ascii="Times New Roman" w:hAnsi="Times New Roman" w:cs="Times New Roman"/>
        </w:rPr>
        <w:t xml:space="preserve"> the benefit of esomeprazole in H. pylori-related and peptic ulcer disease.</w:t>
      </w:r>
    </w:p>
    <w:p w14:paraId="450893C6" w14:textId="77777777" w:rsidR="004229B1" w:rsidRDefault="004229B1" w:rsidP="004229B1">
      <w:pPr>
        <w:pStyle w:val="ListParagraph"/>
        <w:widowControl w:val="0"/>
        <w:autoSpaceDE w:val="0"/>
        <w:autoSpaceDN w:val="0"/>
        <w:spacing w:after="0" w:line="360" w:lineRule="auto"/>
        <w:ind w:left="1080"/>
        <w:contextualSpacing w:val="0"/>
        <w:jc w:val="both"/>
        <w:rPr>
          <w:rFonts w:ascii="Times New Roman" w:hAnsi="Times New Roman" w:cs="Times New Roman"/>
          <w:b/>
        </w:rPr>
      </w:pPr>
    </w:p>
    <w:p w14:paraId="7519F90E" w14:textId="77777777" w:rsidR="00D15059" w:rsidRPr="000839CE" w:rsidRDefault="00D15059" w:rsidP="00D15059">
      <w:pPr>
        <w:spacing w:after="0" w:line="240" w:lineRule="auto"/>
        <w:rPr>
          <w:rFonts w:ascii="Times New Roman" w:hAnsi="Times New Roman" w:cs="Times New Roman"/>
          <w:b/>
        </w:rPr>
      </w:pPr>
      <w:r w:rsidRPr="000839CE">
        <w:rPr>
          <w:rFonts w:ascii="Times New Roman" w:hAnsi="Times New Roman" w:cs="Times New Roman"/>
          <w:b/>
        </w:rPr>
        <w:t>Declaration of AI Use</w:t>
      </w:r>
    </w:p>
    <w:p w14:paraId="00747E08" w14:textId="77777777" w:rsidR="00D15059" w:rsidRPr="000839CE" w:rsidRDefault="00D15059" w:rsidP="00D15059">
      <w:pPr>
        <w:spacing w:after="0" w:line="240" w:lineRule="auto"/>
        <w:rPr>
          <w:rFonts w:ascii="Times New Roman" w:hAnsi="Times New Roman" w:cs="Times New Roman"/>
        </w:rPr>
      </w:pPr>
    </w:p>
    <w:p w14:paraId="1013BAC5" w14:textId="77777777" w:rsidR="00D15059" w:rsidRPr="000839CE" w:rsidRDefault="00D15059" w:rsidP="00D15059">
      <w:pPr>
        <w:spacing w:after="0" w:line="240" w:lineRule="auto"/>
        <w:jc w:val="both"/>
        <w:rPr>
          <w:rFonts w:ascii="Times New Roman" w:hAnsi="Times New Roman" w:cs="Times New Roman"/>
        </w:rPr>
      </w:pPr>
      <w:r w:rsidRPr="00C56790">
        <w:rPr>
          <w:rFonts w:ascii="Times New Roman" w:hAnsi="Times New Roman" w:cs="Times New Roman"/>
        </w:rPr>
        <w:t xml:space="preserve">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w:t>
      </w:r>
      <w:r w:rsidRPr="00C56790">
        <w:rPr>
          <w:rFonts w:ascii="Times New Roman" w:hAnsi="Times New Roman" w:cs="Times New Roman"/>
        </w:rPr>
        <w:lastRenderedPageBreak/>
        <w:t>author(s) accept full responsibility for the accuracy, integrity, and final content of the manuscript.</w:t>
      </w:r>
    </w:p>
    <w:p w14:paraId="5FF0E471" w14:textId="77777777" w:rsidR="00D15059" w:rsidRPr="00335B90" w:rsidRDefault="00D15059" w:rsidP="004229B1">
      <w:pPr>
        <w:pStyle w:val="ListParagraph"/>
        <w:widowControl w:val="0"/>
        <w:autoSpaceDE w:val="0"/>
        <w:autoSpaceDN w:val="0"/>
        <w:spacing w:after="0" w:line="360" w:lineRule="auto"/>
        <w:ind w:left="1080"/>
        <w:contextualSpacing w:val="0"/>
        <w:jc w:val="both"/>
        <w:rPr>
          <w:rFonts w:ascii="Times New Roman" w:hAnsi="Times New Roman" w:cs="Times New Roman"/>
          <w:b/>
        </w:rPr>
      </w:pPr>
    </w:p>
    <w:p w14:paraId="3778B654" w14:textId="77777777" w:rsidR="002253F9" w:rsidRPr="00335B90" w:rsidRDefault="002253F9" w:rsidP="006F4881">
      <w:pPr>
        <w:pStyle w:val="ListParagraph"/>
        <w:widowControl w:val="0"/>
        <w:autoSpaceDE w:val="0"/>
        <w:autoSpaceDN w:val="0"/>
        <w:spacing w:after="0" w:line="360" w:lineRule="auto"/>
        <w:ind w:left="1080"/>
        <w:contextualSpacing w:val="0"/>
        <w:jc w:val="both"/>
        <w:rPr>
          <w:rFonts w:ascii="Times New Roman" w:hAnsi="Times New Roman" w:cs="Times New Roman"/>
          <w:b/>
        </w:rPr>
      </w:pPr>
    </w:p>
    <w:p w14:paraId="2CF78CA2" w14:textId="77777777" w:rsidR="0073402B" w:rsidRPr="00335B90" w:rsidRDefault="0073402B" w:rsidP="0073402B">
      <w:pPr>
        <w:rPr>
          <w:rFonts w:ascii="Times New Roman" w:hAnsi="Times New Roman" w:cs="Times New Roman"/>
        </w:rPr>
      </w:pPr>
    </w:p>
    <w:p w14:paraId="2FDAEDB5" w14:textId="77777777" w:rsidR="00E734EF" w:rsidRPr="00335B90" w:rsidRDefault="00E734EF">
      <w:pPr>
        <w:rPr>
          <w:rFonts w:ascii="Times New Roman" w:hAnsi="Times New Roman" w:cs="Times New Roman"/>
        </w:rPr>
      </w:pPr>
      <w:r w:rsidRPr="00335B90">
        <w:rPr>
          <w:rFonts w:ascii="Times New Roman" w:hAnsi="Times New Roman" w:cs="Times New Roman"/>
        </w:rPr>
        <w:br w:type="page"/>
      </w:r>
    </w:p>
    <w:p w14:paraId="7CDDFDD6" w14:textId="77777777" w:rsidR="00E734EF" w:rsidRPr="00B35EEF" w:rsidRDefault="00E734EF" w:rsidP="00B35EEF">
      <w:pPr>
        <w:pStyle w:val="ListParagraph"/>
        <w:rPr>
          <w:rFonts w:ascii="Times New Roman" w:hAnsi="Times New Roman" w:cs="Times New Roman"/>
          <w:b/>
          <w:bCs/>
        </w:rPr>
      </w:pPr>
      <w:r w:rsidRPr="00B35EEF">
        <w:rPr>
          <w:rFonts w:ascii="Times New Roman" w:hAnsi="Times New Roman" w:cs="Times New Roman"/>
          <w:b/>
          <w:bCs/>
        </w:rPr>
        <w:lastRenderedPageBreak/>
        <w:t>Reference:</w:t>
      </w:r>
    </w:p>
    <w:p w14:paraId="6B5FE6B6" w14:textId="77777777" w:rsidR="00601DFE" w:rsidRPr="00335B90" w:rsidRDefault="00E72D7A" w:rsidP="00B35EEF">
      <w:pPr>
        <w:pStyle w:val="EndNoteBibliography"/>
        <w:spacing w:after="0" w:line="360" w:lineRule="auto"/>
        <w:ind w:left="720"/>
        <w:jc w:val="both"/>
        <w:rPr>
          <w:rFonts w:ascii="Times New Roman" w:hAnsi="Times New Roman" w:cs="Times New Roman"/>
        </w:rPr>
      </w:pPr>
      <w:r w:rsidRPr="00335B90">
        <w:rPr>
          <w:rFonts w:ascii="Times New Roman" w:hAnsi="Times New Roman" w:cs="Times New Roman"/>
        </w:rPr>
        <w:fldChar w:fldCharType="begin"/>
      </w:r>
      <w:r w:rsidR="00E734EF" w:rsidRPr="00335B90">
        <w:rPr>
          <w:rFonts w:ascii="Times New Roman" w:hAnsi="Times New Roman" w:cs="Times New Roman"/>
        </w:rPr>
        <w:instrText xml:space="preserve"> ADDIN EN.REFLIST </w:instrText>
      </w:r>
      <w:r w:rsidRPr="00335B90">
        <w:rPr>
          <w:rFonts w:ascii="Times New Roman" w:hAnsi="Times New Roman" w:cs="Times New Roman"/>
        </w:rPr>
        <w:fldChar w:fldCharType="separate"/>
      </w:r>
      <w:r w:rsidR="00601DFE" w:rsidRPr="00335B90">
        <w:rPr>
          <w:rFonts w:ascii="Times New Roman" w:hAnsi="Times New Roman" w:cs="Times New Roman"/>
        </w:rPr>
        <w:t>1</w:t>
      </w:r>
      <w:r w:rsidR="00601DFE" w:rsidRPr="00335B90">
        <w:rPr>
          <w:rFonts w:ascii="Times New Roman" w:hAnsi="Times New Roman" w:cs="Times New Roman"/>
        </w:rPr>
        <w:tab/>
        <w:t>Vakil N. Peptic ulcer disease: a review. Jama. 2024;332(21):1832-42.</w:t>
      </w:r>
    </w:p>
    <w:p w14:paraId="5922CA94" w14:textId="77777777" w:rsidR="00601DFE" w:rsidRPr="00335B90" w:rsidRDefault="00601DFE" w:rsidP="00B35EEF">
      <w:pPr>
        <w:pStyle w:val="EndNoteBibliography"/>
        <w:spacing w:after="0" w:line="360" w:lineRule="auto"/>
        <w:ind w:left="720"/>
        <w:jc w:val="both"/>
        <w:rPr>
          <w:rFonts w:ascii="Times New Roman" w:hAnsi="Times New Roman" w:cs="Times New Roman"/>
        </w:rPr>
      </w:pPr>
      <w:r w:rsidRPr="00335B90">
        <w:rPr>
          <w:rFonts w:ascii="Times New Roman" w:hAnsi="Times New Roman" w:cs="Times New Roman"/>
        </w:rPr>
        <w:t>2.</w:t>
      </w:r>
      <w:r w:rsidRPr="00335B90">
        <w:rPr>
          <w:rFonts w:ascii="Times New Roman" w:hAnsi="Times New Roman" w:cs="Times New Roman"/>
        </w:rPr>
        <w:tab/>
        <w:t>Joshi V, Raja M, Dobhal K. Formulation and Characterization of the Esomeprazole Microsponge Loaded in-situ Gel. J Clin Biomed Sci. 2025;15(3):204-10.</w:t>
      </w:r>
    </w:p>
    <w:p w14:paraId="26C2705A" w14:textId="77777777" w:rsidR="00601DFE" w:rsidRPr="00335B90" w:rsidRDefault="00601DFE" w:rsidP="00B35EEF">
      <w:pPr>
        <w:pStyle w:val="EndNoteBibliography"/>
        <w:spacing w:after="0" w:line="360" w:lineRule="auto"/>
        <w:ind w:left="720"/>
        <w:jc w:val="both"/>
        <w:rPr>
          <w:rFonts w:ascii="Times New Roman" w:hAnsi="Times New Roman" w:cs="Times New Roman"/>
        </w:rPr>
      </w:pPr>
      <w:r w:rsidRPr="00335B90">
        <w:rPr>
          <w:rFonts w:ascii="Times New Roman" w:hAnsi="Times New Roman" w:cs="Times New Roman"/>
        </w:rPr>
        <w:t>3.</w:t>
      </w:r>
      <w:r w:rsidRPr="00335B90">
        <w:rPr>
          <w:rFonts w:ascii="Times New Roman" w:hAnsi="Times New Roman" w:cs="Times New Roman"/>
        </w:rPr>
        <w:tab/>
        <w:t>Almadi MA, Lu Y, Alali AA, Barkun AN. Peptic ulcer disease. The Lancet. 2024;404(10447):68-81.</w:t>
      </w:r>
    </w:p>
    <w:p w14:paraId="0C5CE558" w14:textId="77777777" w:rsidR="00601DFE" w:rsidRPr="00335B90" w:rsidRDefault="00601DFE" w:rsidP="00B35EEF">
      <w:pPr>
        <w:pStyle w:val="EndNoteBibliography"/>
        <w:spacing w:after="0" w:line="360" w:lineRule="auto"/>
        <w:ind w:left="720"/>
        <w:jc w:val="both"/>
        <w:rPr>
          <w:rFonts w:ascii="Times New Roman" w:hAnsi="Times New Roman" w:cs="Times New Roman"/>
        </w:rPr>
      </w:pPr>
      <w:r w:rsidRPr="00335B90">
        <w:rPr>
          <w:rFonts w:ascii="Times New Roman" w:hAnsi="Times New Roman" w:cs="Times New Roman"/>
        </w:rPr>
        <w:t>4.</w:t>
      </w:r>
      <w:r w:rsidRPr="00335B90">
        <w:rPr>
          <w:rFonts w:ascii="Times New Roman" w:hAnsi="Times New Roman" w:cs="Times New Roman"/>
        </w:rPr>
        <w:tab/>
        <w:t>Pacifici GM. Clinical pharmacology of esomeprazole in infants and children. International Journal of Clinical Reports and Studies. 2023;2(4).</w:t>
      </w:r>
    </w:p>
    <w:p w14:paraId="62D720BB" w14:textId="77777777" w:rsidR="00601DFE" w:rsidRPr="00335B90" w:rsidRDefault="00601DFE" w:rsidP="00B35EEF">
      <w:pPr>
        <w:pStyle w:val="EndNoteBibliography"/>
        <w:spacing w:after="0" w:line="360" w:lineRule="auto"/>
        <w:ind w:left="720"/>
        <w:jc w:val="both"/>
        <w:rPr>
          <w:rFonts w:ascii="Times New Roman" w:hAnsi="Times New Roman" w:cs="Times New Roman"/>
        </w:rPr>
      </w:pPr>
      <w:r w:rsidRPr="00335B90">
        <w:rPr>
          <w:rFonts w:ascii="Times New Roman" w:hAnsi="Times New Roman" w:cs="Times New Roman"/>
        </w:rPr>
        <w:t>5.</w:t>
      </w:r>
      <w:r w:rsidRPr="00335B90">
        <w:rPr>
          <w:rFonts w:ascii="Times New Roman" w:hAnsi="Times New Roman" w:cs="Times New Roman"/>
        </w:rPr>
        <w:tab/>
        <w:t>Franciosi JP, Mougey EB, Dellon ES, Gutierrez-Junquera C, Fernandez-Fernandez S, Venkatesh RD, et al. Proton pump inhibitor therapy for eosinophilic esophagitis: history, mechanisms, efficacy, and future directions. Journal of asthma and allergy. 2022:281-302.</w:t>
      </w:r>
    </w:p>
    <w:p w14:paraId="720F95E0" w14:textId="77777777" w:rsidR="00601DFE" w:rsidRPr="00335B90" w:rsidRDefault="00601DFE" w:rsidP="00B35EEF">
      <w:pPr>
        <w:pStyle w:val="EndNoteBibliography"/>
        <w:spacing w:after="0" w:line="360" w:lineRule="auto"/>
        <w:ind w:left="720"/>
        <w:jc w:val="both"/>
        <w:rPr>
          <w:rFonts w:ascii="Times New Roman" w:hAnsi="Times New Roman" w:cs="Times New Roman"/>
        </w:rPr>
      </w:pPr>
      <w:r w:rsidRPr="00335B90">
        <w:rPr>
          <w:rFonts w:ascii="Times New Roman" w:hAnsi="Times New Roman" w:cs="Times New Roman"/>
        </w:rPr>
        <w:t>6.</w:t>
      </w:r>
      <w:r w:rsidRPr="00335B90">
        <w:rPr>
          <w:rFonts w:ascii="Times New Roman" w:hAnsi="Times New Roman" w:cs="Times New Roman"/>
        </w:rPr>
        <w:tab/>
        <w:t>Alfahad M, Jasim MH, Qazzaz ME, Alassaf FA, Abed MN. Proton pump inhibitors and peptic ulcer management: Antioxidant mechanisms. J Drug Deliv Ther. 2021;11(4-S):242-6.</w:t>
      </w:r>
    </w:p>
    <w:p w14:paraId="5AF59A73" w14:textId="77777777" w:rsidR="00601DFE" w:rsidRPr="00335B90" w:rsidRDefault="00601DFE" w:rsidP="00B35EEF">
      <w:pPr>
        <w:pStyle w:val="EndNoteBibliography"/>
        <w:spacing w:after="0" w:line="360" w:lineRule="auto"/>
        <w:ind w:left="720"/>
        <w:jc w:val="both"/>
        <w:rPr>
          <w:rFonts w:ascii="Times New Roman" w:hAnsi="Times New Roman" w:cs="Times New Roman"/>
        </w:rPr>
      </w:pPr>
      <w:r w:rsidRPr="00335B90">
        <w:rPr>
          <w:rFonts w:ascii="Times New Roman" w:hAnsi="Times New Roman" w:cs="Times New Roman"/>
        </w:rPr>
        <w:t>7.</w:t>
      </w:r>
      <w:r w:rsidRPr="00335B90">
        <w:rPr>
          <w:rFonts w:ascii="Times New Roman" w:hAnsi="Times New Roman" w:cs="Times New Roman"/>
        </w:rPr>
        <w:tab/>
        <w:t>Padmasri B, Nagaraju R, Prasanth D. A comprehensive review on in situ gels. Int J Appl Pharm. 2020;12(6):24-33.</w:t>
      </w:r>
    </w:p>
    <w:p w14:paraId="1B331328" w14:textId="77777777" w:rsidR="00601DFE" w:rsidRPr="00335B90" w:rsidRDefault="00601DFE" w:rsidP="00B35EEF">
      <w:pPr>
        <w:pStyle w:val="EndNoteBibliography"/>
        <w:spacing w:after="0" w:line="360" w:lineRule="auto"/>
        <w:ind w:left="720"/>
        <w:jc w:val="both"/>
        <w:rPr>
          <w:rFonts w:ascii="Times New Roman" w:hAnsi="Times New Roman" w:cs="Times New Roman"/>
        </w:rPr>
      </w:pPr>
      <w:r w:rsidRPr="00335B90">
        <w:rPr>
          <w:rFonts w:ascii="Times New Roman" w:hAnsi="Times New Roman" w:cs="Times New Roman"/>
        </w:rPr>
        <w:t>8.</w:t>
      </w:r>
      <w:r w:rsidRPr="00335B90">
        <w:rPr>
          <w:rFonts w:ascii="Times New Roman" w:hAnsi="Times New Roman" w:cs="Times New Roman"/>
        </w:rPr>
        <w:tab/>
        <w:t>Vigani B, Rossi S, Sandri G, Bonferoni MC, Caramella CM, Ferrari F. Recent advances in the development of in situ gelling drug delivery systems for non-parenteral administration routes. Pharmaceutics. 2020;12(9):859.</w:t>
      </w:r>
    </w:p>
    <w:p w14:paraId="1172B628" w14:textId="77777777" w:rsidR="00601DFE" w:rsidRPr="00335B90" w:rsidRDefault="00601DFE" w:rsidP="00B35EEF">
      <w:pPr>
        <w:pStyle w:val="EndNoteBibliography"/>
        <w:spacing w:after="0" w:line="360" w:lineRule="auto"/>
        <w:ind w:left="720"/>
        <w:jc w:val="both"/>
        <w:rPr>
          <w:rFonts w:ascii="Times New Roman" w:hAnsi="Times New Roman" w:cs="Times New Roman"/>
        </w:rPr>
      </w:pPr>
      <w:r w:rsidRPr="00335B90">
        <w:rPr>
          <w:rFonts w:ascii="Times New Roman" w:hAnsi="Times New Roman" w:cs="Times New Roman"/>
        </w:rPr>
        <w:t>9.</w:t>
      </w:r>
      <w:r w:rsidRPr="00335B90">
        <w:rPr>
          <w:rFonts w:ascii="Times New Roman" w:hAnsi="Times New Roman" w:cs="Times New Roman"/>
        </w:rPr>
        <w:tab/>
        <w:t>Konatham M, Gorle MT, Pathakala N, Bakshi V, Mamidisetti YD, Chinthakindi P, et al. In situ gel polymers: A review. Int J Appl Pharm. 2021;7:86-90.</w:t>
      </w:r>
    </w:p>
    <w:p w14:paraId="78C2E116" w14:textId="77777777" w:rsidR="00601DFE" w:rsidRPr="00335B90" w:rsidRDefault="00601DFE" w:rsidP="00B35EEF">
      <w:pPr>
        <w:pStyle w:val="EndNoteBibliography"/>
        <w:spacing w:after="0" w:line="360" w:lineRule="auto"/>
        <w:ind w:left="720"/>
        <w:jc w:val="both"/>
        <w:rPr>
          <w:rFonts w:ascii="Times New Roman" w:hAnsi="Times New Roman" w:cs="Times New Roman"/>
        </w:rPr>
      </w:pPr>
      <w:r w:rsidRPr="00335B90">
        <w:rPr>
          <w:rFonts w:ascii="Times New Roman" w:hAnsi="Times New Roman" w:cs="Times New Roman"/>
        </w:rPr>
        <w:t>10.</w:t>
      </w:r>
      <w:r w:rsidRPr="00335B90">
        <w:rPr>
          <w:rFonts w:ascii="Times New Roman" w:hAnsi="Times New Roman" w:cs="Times New Roman"/>
        </w:rPr>
        <w:tab/>
        <w:t>Sudhi U, Kumar SS, Nowfiya F, Mathan S, Dharan SS. Floating oral in-situ gelling system: A review. Journal of Pharmaceutical Sciences and Research. 2020;12(10):1315-9.</w:t>
      </w:r>
    </w:p>
    <w:p w14:paraId="674210E9" w14:textId="77777777" w:rsidR="00601DFE" w:rsidRPr="00335B90" w:rsidRDefault="00601DFE" w:rsidP="00B35EEF">
      <w:pPr>
        <w:pStyle w:val="EndNoteBibliography"/>
        <w:spacing w:after="0" w:line="360" w:lineRule="auto"/>
        <w:ind w:left="720"/>
        <w:jc w:val="both"/>
        <w:rPr>
          <w:rFonts w:ascii="Times New Roman" w:hAnsi="Times New Roman" w:cs="Times New Roman"/>
        </w:rPr>
      </w:pPr>
      <w:r w:rsidRPr="00335B90">
        <w:rPr>
          <w:rFonts w:ascii="Times New Roman" w:hAnsi="Times New Roman" w:cs="Times New Roman"/>
        </w:rPr>
        <w:t>11.</w:t>
      </w:r>
      <w:r w:rsidRPr="00335B90">
        <w:rPr>
          <w:rFonts w:ascii="Times New Roman" w:hAnsi="Times New Roman" w:cs="Times New Roman"/>
        </w:rPr>
        <w:tab/>
        <w:t>Israr M, Pugliese N, Farid A, Ghazanfar S, Di Cerbo A, Muzammal M, et al. Preparation and characterization of controlled-release floating bilayer tablets of esomeprazole and clarithromycin. Molecules. 2022;27(10):3242.</w:t>
      </w:r>
    </w:p>
    <w:p w14:paraId="6C8FA7AA" w14:textId="77777777" w:rsidR="00601DFE" w:rsidRPr="00335B90" w:rsidRDefault="00601DFE" w:rsidP="00B35EEF">
      <w:pPr>
        <w:pStyle w:val="EndNoteBibliography"/>
        <w:spacing w:after="0" w:line="360" w:lineRule="auto"/>
        <w:ind w:left="720"/>
        <w:jc w:val="both"/>
        <w:rPr>
          <w:rFonts w:ascii="Times New Roman" w:hAnsi="Times New Roman" w:cs="Times New Roman"/>
        </w:rPr>
      </w:pPr>
      <w:r w:rsidRPr="00335B90">
        <w:rPr>
          <w:rFonts w:ascii="Times New Roman" w:hAnsi="Times New Roman" w:cs="Times New Roman"/>
        </w:rPr>
        <w:t>12.</w:t>
      </w:r>
      <w:r w:rsidRPr="00335B90">
        <w:rPr>
          <w:rFonts w:ascii="Times New Roman" w:hAnsi="Times New Roman" w:cs="Times New Roman"/>
        </w:rPr>
        <w:tab/>
        <w:t>Joshi V, Kumar D, Trivedi RK, Amit S. Formulation and Characterization of the Esomeprazole Magnesium Enteric Coated Tablet. Int J Biol Sci. 2025;7:52-7.</w:t>
      </w:r>
    </w:p>
    <w:p w14:paraId="5E20099C" w14:textId="77777777" w:rsidR="00601DFE" w:rsidRPr="00335B90" w:rsidRDefault="00601DFE" w:rsidP="00B35EEF">
      <w:pPr>
        <w:pStyle w:val="EndNoteBibliography"/>
        <w:spacing w:after="0" w:line="360" w:lineRule="auto"/>
        <w:ind w:left="720"/>
        <w:jc w:val="both"/>
        <w:rPr>
          <w:rFonts w:ascii="Times New Roman" w:hAnsi="Times New Roman" w:cs="Times New Roman"/>
        </w:rPr>
      </w:pPr>
      <w:r w:rsidRPr="00335B90">
        <w:rPr>
          <w:rFonts w:ascii="Times New Roman" w:hAnsi="Times New Roman" w:cs="Times New Roman"/>
        </w:rPr>
        <w:lastRenderedPageBreak/>
        <w:t>13.</w:t>
      </w:r>
      <w:r w:rsidRPr="00335B90">
        <w:rPr>
          <w:rFonts w:ascii="Times New Roman" w:hAnsi="Times New Roman" w:cs="Times New Roman"/>
        </w:rPr>
        <w:tab/>
        <w:t>Yadiki KK, Kokatanur U, Dandagi PM, Hulyalkar S. Formulation and Evaluation of Floating Oral in situ Gel of Liquorice Extract. Indian Journal of Pharmaceutical Education &amp; Research. 2024;58.</w:t>
      </w:r>
    </w:p>
    <w:p w14:paraId="0E1D9265" w14:textId="77777777" w:rsidR="00601DFE" w:rsidRPr="00335B90" w:rsidRDefault="00601DFE" w:rsidP="00B35EEF">
      <w:pPr>
        <w:pStyle w:val="EndNoteBibliography"/>
        <w:spacing w:line="360" w:lineRule="auto"/>
        <w:ind w:left="720"/>
        <w:jc w:val="both"/>
        <w:rPr>
          <w:rFonts w:ascii="Times New Roman" w:hAnsi="Times New Roman" w:cs="Times New Roman"/>
        </w:rPr>
      </w:pPr>
      <w:r w:rsidRPr="00335B90">
        <w:rPr>
          <w:rFonts w:ascii="Times New Roman" w:hAnsi="Times New Roman" w:cs="Times New Roman"/>
        </w:rPr>
        <w:t>14.</w:t>
      </w:r>
      <w:r w:rsidRPr="00335B90">
        <w:rPr>
          <w:rFonts w:ascii="Times New Roman" w:hAnsi="Times New Roman" w:cs="Times New Roman"/>
        </w:rPr>
        <w:tab/>
        <w:t>Patel MS, Patel AD, Doshi NR, Vyas G. Design and development of novel floating in situ gel of amoxicillin for the treatment of peptic ulcer disease caused by Helicobacter pylori. Acta Scientific Pharmaceutical Sciences (ISSN: 2581-5423). 2021;5(9).</w:t>
      </w:r>
    </w:p>
    <w:p w14:paraId="1F85F5AD" w14:textId="77777777" w:rsidR="00BE0030" w:rsidRPr="00335B90" w:rsidRDefault="00E72D7A" w:rsidP="00601DFE">
      <w:pPr>
        <w:spacing w:line="360" w:lineRule="auto"/>
        <w:jc w:val="both"/>
        <w:rPr>
          <w:rFonts w:ascii="Times New Roman" w:hAnsi="Times New Roman" w:cs="Times New Roman"/>
        </w:rPr>
      </w:pPr>
      <w:r w:rsidRPr="00335B90">
        <w:rPr>
          <w:rFonts w:ascii="Times New Roman" w:hAnsi="Times New Roman" w:cs="Times New Roman"/>
        </w:rPr>
        <w:fldChar w:fldCharType="end"/>
      </w:r>
    </w:p>
    <w:p w14:paraId="712E9E2C" w14:textId="77777777" w:rsidR="00822CB3" w:rsidRPr="00335B90" w:rsidRDefault="004E1D37" w:rsidP="00B35EEF">
      <w:pPr>
        <w:pStyle w:val="ListParagraph"/>
        <w:numPr>
          <w:ilvl w:val="0"/>
          <w:numId w:val="26"/>
        </w:numPr>
        <w:spacing w:after="0" w:line="360" w:lineRule="auto"/>
      </w:pPr>
      <w:r w:rsidRPr="00335B90">
        <w:rPr>
          <w:rFonts w:ascii="Times New Roman" w:hAnsi="Times New Roman"/>
        </w:rPr>
        <w:t xml:space="preserve">Andersson, T., </w:t>
      </w:r>
      <w:proofErr w:type="spellStart"/>
      <w:r w:rsidRPr="00335B90">
        <w:rPr>
          <w:rFonts w:ascii="Times New Roman" w:hAnsi="Times New Roman"/>
        </w:rPr>
        <w:t>Röhss</w:t>
      </w:r>
      <w:proofErr w:type="spellEnd"/>
      <w:r w:rsidRPr="00335B90">
        <w:rPr>
          <w:rFonts w:ascii="Times New Roman" w:hAnsi="Times New Roman"/>
        </w:rPr>
        <w:t xml:space="preserve">, K., Bredberg, E., &amp; Hassan-Alin, M. (2001). Pharmacokinetics and pharmacodynamics of esomeprazole, the S-isomer of omeprazole. </w:t>
      </w:r>
      <w:r w:rsidRPr="00335B90">
        <w:rPr>
          <w:rFonts w:ascii="Times New Roman" w:hAnsi="Times New Roman"/>
          <w:i/>
        </w:rPr>
        <w:t>Alimentary Pharmacology &amp; Therapeutics, 15(10)</w:t>
      </w:r>
      <w:r w:rsidRPr="00335B90">
        <w:rPr>
          <w:rFonts w:ascii="Times New Roman" w:hAnsi="Times New Roman"/>
        </w:rPr>
        <w:t>, 1563–1569. https://doi.org/10.1046/j.1365-2036.2001.01087.x</w:t>
      </w:r>
    </w:p>
    <w:p w14:paraId="24770442" w14:textId="77777777" w:rsidR="00822CB3" w:rsidRPr="00335B90" w:rsidRDefault="004E1D37" w:rsidP="00B35EEF">
      <w:pPr>
        <w:pStyle w:val="ListParagraph"/>
        <w:numPr>
          <w:ilvl w:val="0"/>
          <w:numId w:val="26"/>
        </w:numPr>
        <w:spacing w:after="0" w:line="360" w:lineRule="auto"/>
      </w:pPr>
      <w:r w:rsidRPr="00B35EEF">
        <w:rPr>
          <w:rFonts w:ascii="Times New Roman" w:hAnsi="Times New Roman"/>
        </w:rPr>
        <w:t>Berger, J., Reist, M., Mayer, J. M., Felt, O., Peppas, N. A., &amp;</w:t>
      </w:r>
      <w:proofErr w:type="spellStart"/>
      <w:r w:rsidRPr="00B35EEF">
        <w:rPr>
          <w:rFonts w:ascii="Times New Roman" w:hAnsi="Times New Roman"/>
        </w:rPr>
        <w:t>Gurny</w:t>
      </w:r>
      <w:proofErr w:type="spellEnd"/>
      <w:r w:rsidRPr="00B35EEF">
        <w:rPr>
          <w:rFonts w:ascii="Times New Roman" w:hAnsi="Times New Roman"/>
        </w:rPr>
        <w:t xml:space="preserve">, R. (2004). Structure and interactions in covalently and ionically crosslinked chitosan hydrogels for biomedical applications. </w:t>
      </w:r>
      <w:r w:rsidRPr="00B35EEF">
        <w:rPr>
          <w:rFonts w:ascii="Times New Roman" w:hAnsi="Times New Roman"/>
          <w:i/>
        </w:rPr>
        <w:t>European Journal of Pharmaceutics and Biopharmaceutics, 57(1)</w:t>
      </w:r>
      <w:r w:rsidRPr="00B35EEF">
        <w:rPr>
          <w:rFonts w:ascii="Times New Roman" w:hAnsi="Times New Roman"/>
        </w:rPr>
        <w:t>, 19–34. https://doi.org/10.1016/S0939-6411(03)00161-9</w:t>
      </w:r>
    </w:p>
    <w:p w14:paraId="04EB1EA3" w14:textId="77777777" w:rsidR="00822CB3" w:rsidRPr="00335B90" w:rsidRDefault="004E1D37" w:rsidP="00B35EEF">
      <w:pPr>
        <w:pStyle w:val="ListParagraph"/>
        <w:numPr>
          <w:ilvl w:val="0"/>
          <w:numId w:val="26"/>
        </w:numPr>
        <w:spacing w:after="0" w:line="360" w:lineRule="auto"/>
      </w:pPr>
      <w:proofErr w:type="spellStart"/>
      <w:r w:rsidRPr="00335B90">
        <w:rPr>
          <w:rFonts w:ascii="Times New Roman" w:hAnsi="Times New Roman"/>
        </w:rPr>
        <w:t>Himawan</w:t>
      </w:r>
      <w:proofErr w:type="spellEnd"/>
      <w:r w:rsidRPr="00335B90">
        <w:rPr>
          <w:rFonts w:ascii="Times New Roman" w:hAnsi="Times New Roman"/>
        </w:rPr>
        <w:t xml:space="preserve">, A., </w:t>
      </w:r>
      <w:proofErr w:type="spellStart"/>
      <w:r w:rsidRPr="00335B90">
        <w:rPr>
          <w:rFonts w:ascii="Times New Roman" w:hAnsi="Times New Roman"/>
        </w:rPr>
        <w:t>Djide</w:t>
      </w:r>
      <w:proofErr w:type="spellEnd"/>
      <w:r w:rsidRPr="00335B90">
        <w:rPr>
          <w:rFonts w:ascii="Times New Roman" w:hAnsi="Times New Roman"/>
        </w:rPr>
        <w:t xml:space="preserve">, N. J. N., </w:t>
      </w:r>
      <w:proofErr w:type="spellStart"/>
      <w:r w:rsidRPr="00335B90">
        <w:rPr>
          <w:rFonts w:ascii="Times New Roman" w:hAnsi="Times New Roman"/>
        </w:rPr>
        <w:t>Mardikasari</w:t>
      </w:r>
      <w:proofErr w:type="spellEnd"/>
      <w:r w:rsidRPr="00335B90">
        <w:rPr>
          <w:rFonts w:ascii="Times New Roman" w:hAnsi="Times New Roman"/>
        </w:rPr>
        <w:t>, S. A., Utami, R. N., Arjuna, A., Donnelly, R. F., &amp;</w:t>
      </w:r>
      <w:proofErr w:type="spellStart"/>
      <w:r w:rsidRPr="00335B90">
        <w:rPr>
          <w:rFonts w:ascii="Times New Roman" w:hAnsi="Times New Roman"/>
        </w:rPr>
        <w:t>Permana</w:t>
      </w:r>
      <w:proofErr w:type="spellEnd"/>
      <w:r w:rsidRPr="00335B90">
        <w:rPr>
          <w:rFonts w:ascii="Times New Roman" w:hAnsi="Times New Roman"/>
        </w:rPr>
        <w:t xml:space="preserve">, A. D. (2022). A novel in vitro approach to investigate the effect of food intake on release profile of valsartan in solid dispersion-floating gel in-situ delivery system. </w:t>
      </w:r>
      <w:r w:rsidRPr="00335B90">
        <w:rPr>
          <w:rFonts w:ascii="Times New Roman" w:hAnsi="Times New Roman"/>
          <w:i/>
        </w:rPr>
        <w:t>European Journal of Pharmaceutical Sciences, 168</w:t>
      </w:r>
      <w:r w:rsidRPr="00335B90">
        <w:rPr>
          <w:rFonts w:ascii="Times New Roman" w:hAnsi="Times New Roman"/>
        </w:rPr>
        <w:t>, 106057. https://doi.org/10.1016/j.ejps.2021.106057</w:t>
      </w:r>
    </w:p>
    <w:p w14:paraId="4B0311B4" w14:textId="77777777" w:rsidR="00822CB3" w:rsidRPr="00335B90" w:rsidRDefault="004E1D37" w:rsidP="00B35EEF">
      <w:pPr>
        <w:pStyle w:val="ListParagraph"/>
        <w:numPr>
          <w:ilvl w:val="0"/>
          <w:numId w:val="26"/>
        </w:numPr>
        <w:spacing w:after="0" w:line="360" w:lineRule="auto"/>
      </w:pPr>
      <w:r w:rsidRPr="00335B90">
        <w:rPr>
          <w:rFonts w:ascii="Times New Roman" w:hAnsi="Times New Roman"/>
        </w:rPr>
        <w:t xml:space="preserve">Kanwar, K., &amp; Gautam, S. P. (2021). Qualitative portrayal of esomeprazole magnesium by exploring diverse analytical and investigative approaches. </w:t>
      </w:r>
      <w:r w:rsidRPr="00335B90">
        <w:rPr>
          <w:rFonts w:ascii="Times New Roman" w:hAnsi="Times New Roman"/>
          <w:i/>
        </w:rPr>
        <w:t>Journal of Pharmaceutical Research International, 33(34B)</w:t>
      </w:r>
      <w:r w:rsidRPr="00335B90">
        <w:rPr>
          <w:rFonts w:ascii="Times New Roman" w:hAnsi="Times New Roman"/>
        </w:rPr>
        <w:t>, 52–68. https://doi.org/10.9734/jpri/2021/v33i34B31848</w:t>
      </w:r>
    </w:p>
    <w:p w14:paraId="4FCB12F6" w14:textId="77777777" w:rsidR="00822CB3" w:rsidRPr="00335B90" w:rsidRDefault="004E1D37" w:rsidP="00B35EEF">
      <w:pPr>
        <w:pStyle w:val="ListParagraph"/>
        <w:numPr>
          <w:ilvl w:val="0"/>
          <w:numId w:val="26"/>
        </w:numPr>
        <w:spacing w:after="0" w:line="360" w:lineRule="auto"/>
      </w:pPr>
      <w:r w:rsidRPr="00335B90">
        <w:rPr>
          <w:rFonts w:ascii="Times New Roman" w:hAnsi="Times New Roman"/>
        </w:rPr>
        <w:t xml:space="preserve">Korsmeyer, R. W., Gurny, R., Doelker, E., Buri, P., &amp; Peppas, N. A. (1983). Mechanisms of solute release from porous hydrophilic polymers. </w:t>
      </w:r>
      <w:r w:rsidRPr="00335B90">
        <w:rPr>
          <w:rFonts w:ascii="Times New Roman" w:hAnsi="Times New Roman"/>
          <w:i/>
        </w:rPr>
        <w:t>International Journal of Pharmaceutics, 15(1)</w:t>
      </w:r>
      <w:r w:rsidRPr="00335B90">
        <w:rPr>
          <w:rFonts w:ascii="Times New Roman" w:hAnsi="Times New Roman"/>
        </w:rPr>
        <w:t>, 25–35. https://doi.org/10.1016/0378-5173(83)90064-9</w:t>
      </w:r>
    </w:p>
    <w:p w14:paraId="3CA348C6" w14:textId="77777777" w:rsidR="00822CB3" w:rsidRPr="00335B90" w:rsidRDefault="004E1D37" w:rsidP="00B35EEF">
      <w:pPr>
        <w:pStyle w:val="ListParagraph"/>
        <w:numPr>
          <w:ilvl w:val="0"/>
          <w:numId w:val="26"/>
        </w:numPr>
        <w:spacing w:after="0" w:line="360" w:lineRule="auto"/>
      </w:pPr>
      <w:r w:rsidRPr="00335B90">
        <w:rPr>
          <w:rFonts w:ascii="Times New Roman" w:hAnsi="Times New Roman"/>
        </w:rPr>
        <w:t xml:space="preserve">Kubo, W., Miyazaki, S., &amp; Attwood, D. (2003). Oral sustained delivery of paracetamol from in situ-gelling </w:t>
      </w:r>
      <w:proofErr w:type="spellStart"/>
      <w:r w:rsidRPr="00335B90">
        <w:rPr>
          <w:rFonts w:ascii="Times New Roman" w:hAnsi="Times New Roman"/>
        </w:rPr>
        <w:t>gellan</w:t>
      </w:r>
      <w:proofErr w:type="spellEnd"/>
      <w:r w:rsidRPr="00335B90">
        <w:rPr>
          <w:rFonts w:ascii="Times New Roman" w:hAnsi="Times New Roman"/>
        </w:rPr>
        <w:t xml:space="preserve"> and sodium alginate formulations. </w:t>
      </w:r>
      <w:r w:rsidRPr="00335B90">
        <w:rPr>
          <w:rFonts w:ascii="Times New Roman" w:hAnsi="Times New Roman"/>
          <w:i/>
        </w:rPr>
        <w:t>International Journal of Pharmaceutics, 258(1–2)</w:t>
      </w:r>
      <w:r w:rsidRPr="00335B90">
        <w:rPr>
          <w:rFonts w:ascii="Times New Roman" w:hAnsi="Times New Roman"/>
        </w:rPr>
        <w:t>, 55–64. https://doi.org/10.1016/S0378-5173(03)00163-7</w:t>
      </w:r>
    </w:p>
    <w:p w14:paraId="5F2BB2DD" w14:textId="77777777" w:rsidR="00822CB3" w:rsidRPr="00335B90" w:rsidRDefault="004E1D37" w:rsidP="00B35EEF">
      <w:pPr>
        <w:pStyle w:val="ListParagraph"/>
        <w:numPr>
          <w:ilvl w:val="0"/>
          <w:numId w:val="26"/>
        </w:numPr>
        <w:spacing w:after="0" w:line="360" w:lineRule="auto"/>
      </w:pPr>
      <w:r w:rsidRPr="00335B90">
        <w:rPr>
          <w:rFonts w:ascii="Times New Roman" w:hAnsi="Times New Roman"/>
        </w:rPr>
        <w:lastRenderedPageBreak/>
        <w:t xml:space="preserve">Lawrie, G., Keen, I., Drew, B., Chandler-Temple, A., Rintoul, L., Fredericks, P., &amp; Grøndahl, L. (2007). Interactions between alginate and chitosan biopolymers characterized using FTIR and XPS. </w:t>
      </w:r>
      <w:r w:rsidRPr="00335B90">
        <w:rPr>
          <w:rFonts w:ascii="Times New Roman" w:hAnsi="Times New Roman"/>
          <w:i/>
        </w:rPr>
        <w:t>Biomacromolecules, 8(8)</w:t>
      </w:r>
      <w:r w:rsidRPr="00335B90">
        <w:rPr>
          <w:rFonts w:ascii="Times New Roman" w:hAnsi="Times New Roman"/>
        </w:rPr>
        <w:t>, 2533–2541. https://doi.org/10.1021/bm070014y</w:t>
      </w:r>
    </w:p>
    <w:p w14:paraId="2A79A772" w14:textId="77777777" w:rsidR="00822CB3" w:rsidRPr="00335B90" w:rsidRDefault="004E1D37" w:rsidP="00B35EEF">
      <w:pPr>
        <w:pStyle w:val="ListParagraph"/>
        <w:numPr>
          <w:ilvl w:val="0"/>
          <w:numId w:val="26"/>
        </w:numPr>
        <w:spacing w:after="0" w:line="360" w:lineRule="auto"/>
      </w:pPr>
      <w:r w:rsidRPr="00335B90">
        <w:rPr>
          <w:rFonts w:ascii="Times New Roman" w:hAnsi="Times New Roman"/>
        </w:rPr>
        <w:t xml:space="preserve">Nguyen, H. V., Baek, N., &amp; Lee, B.-J. (2017). Enhanced gastric stability of esomeprazole by molecular interaction and modulation of microenvironmental pH with alkalizers in solid dispersion. </w:t>
      </w:r>
      <w:r w:rsidRPr="00335B90">
        <w:rPr>
          <w:rFonts w:ascii="Times New Roman" w:hAnsi="Times New Roman"/>
          <w:i/>
        </w:rPr>
        <w:t>International Journal of Pharmaceutics, 523(1)</w:t>
      </w:r>
      <w:r w:rsidRPr="00335B90">
        <w:rPr>
          <w:rFonts w:ascii="Times New Roman" w:hAnsi="Times New Roman"/>
        </w:rPr>
        <w:t>, 189–202. https://doi.org/10.1016/j.ijpharm.2017.03.047</w:t>
      </w:r>
    </w:p>
    <w:p w14:paraId="18198E1E" w14:textId="77777777" w:rsidR="00822CB3" w:rsidRPr="00335B90" w:rsidRDefault="004E1D37" w:rsidP="00B35EEF">
      <w:pPr>
        <w:pStyle w:val="ListParagraph"/>
        <w:numPr>
          <w:ilvl w:val="0"/>
          <w:numId w:val="26"/>
        </w:numPr>
        <w:spacing w:after="0" w:line="360" w:lineRule="auto"/>
      </w:pPr>
      <w:r w:rsidRPr="00335B90">
        <w:rPr>
          <w:rFonts w:ascii="Times New Roman" w:hAnsi="Times New Roman"/>
        </w:rPr>
        <w:t xml:space="preserve">Prabu, S. L., </w:t>
      </w:r>
      <w:proofErr w:type="spellStart"/>
      <w:r w:rsidRPr="00335B90">
        <w:rPr>
          <w:rFonts w:ascii="Times New Roman" w:hAnsi="Times New Roman"/>
        </w:rPr>
        <w:t>Shirwaikar</w:t>
      </w:r>
      <w:proofErr w:type="spellEnd"/>
      <w:r w:rsidRPr="00335B90">
        <w:rPr>
          <w:rFonts w:ascii="Times New Roman" w:hAnsi="Times New Roman"/>
        </w:rPr>
        <w:t xml:space="preserve">, A., </w:t>
      </w:r>
      <w:proofErr w:type="spellStart"/>
      <w:r w:rsidRPr="00335B90">
        <w:rPr>
          <w:rFonts w:ascii="Times New Roman" w:hAnsi="Times New Roman"/>
        </w:rPr>
        <w:t>Shirwaikar</w:t>
      </w:r>
      <w:proofErr w:type="spellEnd"/>
      <w:r w:rsidRPr="00335B90">
        <w:rPr>
          <w:rFonts w:ascii="Times New Roman" w:hAnsi="Times New Roman"/>
        </w:rPr>
        <w:t xml:space="preserve">, A., Kumar, C. D., Joseph, A., &amp; Kumar, R. (2008). Simultaneous estimation of esomeprazole and domperidone by UV spectrophotometric method. </w:t>
      </w:r>
      <w:r w:rsidRPr="00335B90">
        <w:rPr>
          <w:rFonts w:ascii="Times New Roman" w:hAnsi="Times New Roman"/>
          <w:i/>
        </w:rPr>
        <w:t>Indian Journal of Pharmaceutical Sciences, 70(1)</w:t>
      </w:r>
      <w:r w:rsidRPr="00335B90">
        <w:rPr>
          <w:rFonts w:ascii="Times New Roman" w:hAnsi="Times New Roman"/>
        </w:rPr>
        <w:t>, 128–131. https://doi.org/10.4103/0250-474X.40351</w:t>
      </w:r>
    </w:p>
    <w:p w14:paraId="276DD63D" w14:textId="77777777" w:rsidR="00822CB3" w:rsidRPr="00335B90" w:rsidRDefault="004E1D37" w:rsidP="00B35EEF">
      <w:pPr>
        <w:pStyle w:val="ListParagraph"/>
        <w:numPr>
          <w:ilvl w:val="0"/>
          <w:numId w:val="26"/>
        </w:numPr>
        <w:spacing w:after="0" w:line="360" w:lineRule="auto"/>
      </w:pPr>
      <w:r w:rsidRPr="00335B90">
        <w:rPr>
          <w:rFonts w:ascii="Times New Roman" w:hAnsi="Times New Roman"/>
        </w:rPr>
        <w:t xml:space="preserve">Sharma, S., Sarkar, G., Srestha, B., Chattopadhyay, D., &amp; Bhowmik, M. (2019). In-situ fast gelling formulation for oral sustained drug delivery of paracetamol to dysphagic patients. </w:t>
      </w:r>
      <w:r w:rsidRPr="00335B90">
        <w:rPr>
          <w:rFonts w:ascii="Times New Roman" w:hAnsi="Times New Roman"/>
          <w:i/>
        </w:rPr>
        <w:t>International Journal of Biological Macromolecules, 134</w:t>
      </w:r>
      <w:r w:rsidRPr="00335B90">
        <w:rPr>
          <w:rFonts w:ascii="Times New Roman" w:hAnsi="Times New Roman"/>
        </w:rPr>
        <w:t>, 864–868. https://doi.org/10.1016/j.ijbiomac.2019.05.092</w:t>
      </w:r>
    </w:p>
    <w:p w14:paraId="3BC0A49F" w14:textId="77777777" w:rsidR="00822CB3" w:rsidRPr="00335B90" w:rsidRDefault="004E1D37" w:rsidP="00B35EEF">
      <w:pPr>
        <w:pStyle w:val="ListParagraph"/>
        <w:numPr>
          <w:ilvl w:val="0"/>
          <w:numId w:val="26"/>
        </w:numPr>
        <w:spacing w:after="0" w:line="360" w:lineRule="auto"/>
      </w:pPr>
      <w:proofErr w:type="spellStart"/>
      <w:r w:rsidRPr="00335B90">
        <w:rPr>
          <w:rFonts w:ascii="Times New Roman" w:hAnsi="Times New Roman"/>
        </w:rPr>
        <w:t>Siboro</w:t>
      </w:r>
      <w:proofErr w:type="spellEnd"/>
      <w:r w:rsidRPr="00335B90">
        <w:rPr>
          <w:rFonts w:ascii="Times New Roman" w:hAnsi="Times New Roman"/>
        </w:rPr>
        <w:t xml:space="preserve">, S. A. P., Anugrah, D. S. B., Ramesh, K., Park, S.-H., Kim, H.-R., &amp; Lim, K. T. (2021). </w:t>
      </w:r>
      <w:proofErr w:type="spellStart"/>
      <w:r w:rsidRPr="00335B90">
        <w:rPr>
          <w:rFonts w:ascii="Times New Roman" w:hAnsi="Times New Roman"/>
        </w:rPr>
        <w:t>Tunable</w:t>
      </w:r>
      <w:proofErr w:type="spellEnd"/>
      <w:r w:rsidRPr="00335B90">
        <w:rPr>
          <w:rFonts w:ascii="Times New Roman" w:hAnsi="Times New Roman"/>
        </w:rPr>
        <w:t xml:space="preserve"> porosity of covalently crosslinked alginate-based hydrogels and its significance in drug release </w:t>
      </w:r>
      <w:proofErr w:type="spellStart"/>
      <w:r w:rsidRPr="00335B90">
        <w:rPr>
          <w:rFonts w:ascii="Times New Roman" w:hAnsi="Times New Roman"/>
        </w:rPr>
        <w:t>behavior</w:t>
      </w:r>
      <w:proofErr w:type="spellEnd"/>
      <w:r w:rsidRPr="00335B90">
        <w:rPr>
          <w:rFonts w:ascii="Times New Roman" w:hAnsi="Times New Roman"/>
        </w:rPr>
        <w:t xml:space="preserve">. </w:t>
      </w:r>
      <w:r w:rsidRPr="00335B90">
        <w:rPr>
          <w:rFonts w:ascii="Times New Roman" w:hAnsi="Times New Roman"/>
          <w:i/>
        </w:rPr>
        <w:t>Carbohydrate Polymers, 260</w:t>
      </w:r>
      <w:r w:rsidRPr="00335B90">
        <w:rPr>
          <w:rFonts w:ascii="Times New Roman" w:hAnsi="Times New Roman"/>
        </w:rPr>
        <w:t>, 117779. https://doi.org/10.1016/j.carbpol.2021.117779</w:t>
      </w:r>
    </w:p>
    <w:p w14:paraId="68784605" w14:textId="77777777" w:rsidR="00822CB3" w:rsidRDefault="004E1D37" w:rsidP="00B35EEF">
      <w:pPr>
        <w:pStyle w:val="ListParagraph"/>
        <w:numPr>
          <w:ilvl w:val="0"/>
          <w:numId w:val="26"/>
        </w:numPr>
        <w:spacing w:after="0" w:line="360" w:lineRule="auto"/>
      </w:pPr>
      <w:r w:rsidRPr="00335B90">
        <w:rPr>
          <w:rFonts w:ascii="Times New Roman" w:hAnsi="Times New Roman"/>
        </w:rPr>
        <w:t xml:space="preserve">Siepmann, J., &amp; Peppas, N. A. (2011). Higuchi equation: Derivation, applications, use and misuse. </w:t>
      </w:r>
      <w:r w:rsidRPr="00335B90">
        <w:rPr>
          <w:rFonts w:ascii="Times New Roman" w:hAnsi="Times New Roman"/>
          <w:i/>
        </w:rPr>
        <w:t>International Journal of Pharmaceutics, 418(1)</w:t>
      </w:r>
      <w:r w:rsidRPr="00335B90">
        <w:rPr>
          <w:rFonts w:ascii="Times New Roman" w:hAnsi="Times New Roman"/>
        </w:rPr>
        <w:t>, 6–12. https://doi.org/10.1016/j.ijpharm.2011.03.051</w:t>
      </w:r>
    </w:p>
    <w:sectPr w:rsidR="00822CB3" w:rsidSect="00B215F5">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CAE8E" w14:textId="77777777" w:rsidR="00696E52" w:rsidRDefault="00696E52" w:rsidP="00561875">
      <w:pPr>
        <w:spacing w:after="0" w:line="240" w:lineRule="auto"/>
      </w:pPr>
      <w:r>
        <w:separator/>
      </w:r>
    </w:p>
  </w:endnote>
  <w:endnote w:type="continuationSeparator" w:id="0">
    <w:p w14:paraId="0F24F2D8" w14:textId="77777777" w:rsidR="00696E52" w:rsidRDefault="00696E52" w:rsidP="005618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CF9BD" w14:textId="77777777" w:rsidR="004E1D37" w:rsidRDefault="004E1D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90F38" w14:textId="77777777" w:rsidR="004E1D37" w:rsidRDefault="004E1D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232FF" w14:textId="77777777" w:rsidR="004E1D37" w:rsidRDefault="004E1D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33AC94" w14:textId="77777777" w:rsidR="00696E52" w:rsidRDefault="00696E52" w:rsidP="00561875">
      <w:pPr>
        <w:spacing w:after="0" w:line="240" w:lineRule="auto"/>
      </w:pPr>
      <w:r>
        <w:separator/>
      </w:r>
    </w:p>
  </w:footnote>
  <w:footnote w:type="continuationSeparator" w:id="0">
    <w:p w14:paraId="7D67C627" w14:textId="77777777" w:rsidR="00696E52" w:rsidRDefault="00696E52" w:rsidP="005618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076FF" w14:textId="77777777" w:rsidR="004E1D37" w:rsidRDefault="00000000">
    <w:pPr>
      <w:pStyle w:val="Header"/>
    </w:pPr>
    <w:r>
      <w:rPr>
        <w:noProof/>
      </w:rPr>
      <w:pict w14:anchorId="227BC4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6101641"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70C5E" w14:textId="77777777" w:rsidR="004E1D37" w:rsidRDefault="00000000">
    <w:pPr>
      <w:pStyle w:val="Header"/>
    </w:pPr>
    <w:r>
      <w:rPr>
        <w:noProof/>
      </w:rPr>
      <w:pict w14:anchorId="011CEB4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6101642"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824C8" w14:textId="77777777" w:rsidR="004E1D37" w:rsidRDefault="00000000">
    <w:pPr>
      <w:pStyle w:val="Header"/>
    </w:pPr>
    <w:r>
      <w:rPr>
        <w:noProof/>
      </w:rPr>
      <w:pict w14:anchorId="4D799A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6101640"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93BFF"/>
    <w:multiLevelType w:val="hybridMultilevel"/>
    <w:tmpl w:val="AD4EFE4E"/>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72B37F0"/>
    <w:multiLevelType w:val="multilevel"/>
    <w:tmpl w:val="E84EAE62"/>
    <w:lvl w:ilvl="0">
      <w:start w:val="1"/>
      <w:numFmt w:val="decimal"/>
      <w:lvlText w:val="%1"/>
      <w:lvlJc w:val="left"/>
      <w:pPr>
        <w:ind w:left="1080" w:hanging="360"/>
      </w:pPr>
      <w:rPr>
        <w:rFonts w:hint="default"/>
        <w:lang w:val="en-US" w:eastAsia="en-US" w:bidi="ar-SA"/>
      </w:rPr>
    </w:lvl>
    <w:lvl w:ilvl="1">
      <w:start w:val="6"/>
      <w:numFmt w:val="decimal"/>
      <w:lvlText w:val="%1.%2"/>
      <w:lvlJc w:val="left"/>
      <w:pPr>
        <w:ind w:left="1080" w:hanging="360"/>
      </w:pPr>
      <w:rPr>
        <w:rFonts w:ascii="Times New Roman" w:eastAsia="Times New Roman" w:hAnsi="Times New Roman" w:cs="Times New Roman" w:hint="default"/>
        <w:b/>
        <w:bCs/>
        <w:i w:val="0"/>
        <w:iCs w:val="0"/>
        <w:spacing w:val="0"/>
        <w:w w:val="100"/>
        <w:sz w:val="24"/>
        <w:szCs w:val="24"/>
        <w:lang w:val="en-US" w:eastAsia="en-US" w:bidi="ar-SA"/>
      </w:rPr>
    </w:lvl>
    <w:lvl w:ilvl="2">
      <w:numFmt w:val="bullet"/>
      <w:lvlText w:val=""/>
      <w:lvlJc w:val="left"/>
      <w:pPr>
        <w:ind w:left="1440"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205" w:hanging="360"/>
      </w:pPr>
      <w:rPr>
        <w:rFonts w:hint="default"/>
        <w:lang w:val="en-US" w:eastAsia="en-US" w:bidi="ar-SA"/>
      </w:rPr>
    </w:lvl>
    <w:lvl w:ilvl="4">
      <w:numFmt w:val="bullet"/>
      <w:lvlText w:val="•"/>
      <w:lvlJc w:val="left"/>
      <w:pPr>
        <w:ind w:left="4088" w:hanging="360"/>
      </w:pPr>
      <w:rPr>
        <w:rFonts w:hint="default"/>
        <w:lang w:val="en-US" w:eastAsia="en-US" w:bidi="ar-SA"/>
      </w:rPr>
    </w:lvl>
    <w:lvl w:ilvl="5">
      <w:numFmt w:val="bullet"/>
      <w:lvlText w:val="•"/>
      <w:lvlJc w:val="left"/>
      <w:pPr>
        <w:ind w:left="4971" w:hanging="360"/>
      </w:pPr>
      <w:rPr>
        <w:rFonts w:hint="default"/>
        <w:lang w:val="en-US" w:eastAsia="en-US" w:bidi="ar-SA"/>
      </w:rPr>
    </w:lvl>
    <w:lvl w:ilvl="6">
      <w:numFmt w:val="bullet"/>
      <w:lvlText w:val="•"/>
      <w:lvlJc w:val="left"/>
      <w:pPr>
        <w:ind w:left="5854" w:hanging="360"/>
      </w:pPr>
      <w:rPr>
        <w:rFonts w:hint="default"/>
        <w:lang w:val="en-US" w:eastAsia="en-US" w:bidi="ar-SA"/>
      </w:rPr>
    </w:lvl>
    <w:lvl w:ilvl="7">
      <w:numFmt w:val="bullet"/>
      <w:lvlText w:val="•"/>
      <w:lvlJc w:val="left"/>
      <w:pPr>
        <w:ind w:left="6737" w:hanging="360"/>
      </w:pPr>
      <w:rPr>
        <w:rFonts w:hint="default"/>
        <w:lang w:val="en-US" w:eastAsia="en-US" w:bidi="ar-SA"/>
      </w:rPr>
    </w:lvl>
    <w:lvl w:ilvl="8">
      <w:numFmt w:val="bullet"/>
      <w:lvlText w:val="•"/>
      <w:lvlJc w:val="left"/>
      <w:pPr>
        <w:ind w:left="7620" w:hanging="360"/>
      </w:pPr>
      <w:rPr>
        <w:rFonts w:hint="default"/>
        <w:lang w:val="en-US" w:eastAsia="en-US" w:bidi="ar-SA"/>
      </w:rPr>
    </w:lvl>
  </w:abstractNum>
  <w:abstractNum w:abstractNumId="2" w15:restartNumberingAfterBreak="0">
    <w:nsid w:val="0C90250D"/>
    <w:multiLevelType w:val="hybridMultilevel"/>
    <w:tmpl w:val="2FDC94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E22A38"/>
    <w:multiLevelType w:val="hybridMultilevel"/>
    <w:tmpl w:val="BD8C2FD8"/>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4" w15:restartNumberingAfterBreak="0">
    <w:nsid w:val="182F67A8"/>
    <w:multiLevelType w:val="hybridMultilevel"/>
    <w:tmpl w:val="ECC839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DE227EB"/>
    <w:multiLevelType w:val="hybridMultilevel"/>
    <w:tmpl w:val="1E5AE6C2"/>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1E2356E3"/>
    <w:multiLevelType w:val="multilevel"/>
    <w:tmpl w:val="A0DA6F70"/>
    <w:lvl w:ilvl="0">
      <w:start w:val="1"/>
      <w:numFmt w:val="decimal"/>
      <w:lvlText w:val="%1"/>
      <w:lvlJc w:val="left"/>
      <w:pPr>
        <w:ind w:left="1080" w:hanging="360"/>
      </w:pPr>
      <w:rPr>
        <w:rFonts w:hint="default"/>
        <w:lang w:val="en-US" w:eastAsia="en-US" w:bidi="ar-SA"/>
      </w:rPr>
    </w:lvl>
    <w:lvl w:ilvl="1">
      <w:start w:val="1"/>
      <w:numFmt w:val="decimal"/>
      <w:lvlText w:val="%2."/>
      <w:lvlJc w:val="left"/>
      <w:pPr>
        <w:ind w:left="720" w:hanging="360"/>
      </w:pPr>
    </w:lvl>
    <w:lvl w:ilvl="2">
      <w:start w:val="1"/>
      <w:numFmt w:val="upperRoman"/>
      <w:lvlText w:val="%3."/>
      <w:lvlJc w:val="right"/>
      <w:pPr>
        <w:ind w:left="1440" w:hanging="360"/>
      </w:pPr>
    </w:lvl>
    <w:lvl w:ilvl="3">
      <w:numFmt w:val="bullet"/>
      <w:lvlText w:val="•"/>
      <w:lvlJc w:val="left"/>
      <w:pPr>
        <w:ind w:left="3205" w:hanging="360"/>
      </w:pPr>
      <w:rPr>
        <w:rFonts w:hint="default"/>
        <w:lang w:val="en-US" w:eastAsia="en-US" w:bidi="ar-SA"/>
      </w:rPr>
    </w:lvl>
    <w:lvl w:ilvl="4">
      <w:numFmt w:val="bullet"/>
      <w:lvlText w:val="•"/>
      <w:lvlJc w:val="left"/>
      <w:pPr>
        <w:ind w:left="4088" w:hanging="360"/>
      </w:pPr>
      <w:rPr>
        <w:rFonts w:hint="default"/>
        <w:lang w:val="en-US" w:eastAsia="en-US" w:bidi="ar-SA"/>
      </w:rPr>
    </w:lvl>
    <w:lvl w:ilvl="5">
      <w:numFmt w:val="bullet"/>
      <w:lvlText w:val="•"/>
      <w:lvlJc w:val="left"/>
      <w:pPr>
        <w:ind w:left="4971" w:hanging="360"/>
      </w:pPr>
      <w:rPr>
        <w:rFonts w:hint="default"/>
        <w:lang w:val="en-US" w:eastAsia="en-US" w:bidi="ar-SA"/>
      </w:rPr>
    </w:lvl>
    <w:lvl w:ilvl="6">
      <w:numFmt w:val="bullet"/>
      <w:lvlText w:val="•"/>
      <w:lvlJc w:val="left"/>
      <w:pPr>
        <w:ind w:left="5854" w:hanging="360"/>
      </w:pPr>
      <w:rPr>
        <w:rFonts w:hint="default"/>
        <w:lang w:val="en-US" w:eastAsia="en-US" w:bidi="ar-SA"/>
      </w:rPr>
    </w:lvl>
    <w:lvl w:ilvl="7">
      <w:numFmt w:val="bullet"/>
      <w:lvlText w:val="•"/>
      <w:lvlJc w:val="left"/>
      <w:pPr>
        <w:ind w:left="6737" w:hanging="360"/>
      </w:pPr>
      <w:rPr>
        <w:rFonts w:hint="default"/>
        <w:lang w:val="en-US" w:eastAsia="en-US" w:bidi="ar-SA"/>
      </w:rPr>
    </w:lvl>
    <w:lvl w:ilvl="8">
      <w:numFmt w:val="bullet"/>
      <w:lvlText w:val="•"/>
      <w:lvlJc w:val="left"/>
      <w:pPr>
        <w:ind w:left="7620" w:hanging="360"/>
      </w:pPr>
      <w:rPr>
        <w:rFonts w:hint="default"/>
        <w:lang w:val="en-US" w:eastAsia="en-US" w:bidi="ar-SA"/>
      </w:rPr>
    </w:lvl>
  </w:abstractNum>
  <w:abstractNum w:abstractNumId="7" w15:restartNumberingAfterBreak="0">
    <w:nsid w:val="25450515"/>
    <w:multiLevelType w:val="multilevel"/>
    <w:tmpl w:val="30C69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B34BA4"/>
    <w:multiLevelType w:val="hybridMultilevel"/>
    <w:tmpl w:val="2F9491C4"/>
    <w:lvl w:ilvl="0" w:tplc="4009000F">
      <w:start w:val="1"/>
      <w:numFmt w:val="decimal"/>
      <w:lvlText w:val="%1."/>
      <w:lvlJc w:val="left"/>
      <w:pPr>
        <w:ind w:left="1800" w:hanging="360"/>
      </w:pPr>
    </w:lvl>
    <w:lvl w:ilvl="1" w:tplc="40090019">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9" w15:restartNumberingAfterBreak="0">
    <w:nsid w:val="28EB7BDF"/>
    <w:multiLevelType w:val="hybridMultilevel"/>
    <w:tmpl w:val="00226BA0"/>
    <w:lvl w:ilvl="0" w:tplc="4009000F">
      <w:start w:val="1"/>
      <w:numFmt w:val="decimal"/>
      <w:lvlText w:val="%1."/>
      <w:lvlJc w:val="left"/>
      <w:pPr>
        <w:ind w:left="1800" w:hanging="360"/>
      </w:p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10" w15:restartNumberingAfterBreak="0">
    <w:nsid w:val="35E85016"/>
    <w:multiLevelType w:val="multilevel"/>
    <w:tmpl w:val="0DE8BADA"/>
    <w:lvl w:ilvl="0">
      <w:start w:val="1"/>
      <w:numFmt w:val="decimal"/>
      <w:lvlText w:val="%1"/>
      <w:lvlJc w:val="left"/>
      <w:pPr>
        <w:ind w:left="1080" w:hanging="360"/>
      </w:pPr>
      <w:rPr>
        <w:rFonts w:hint="default"/>
        <w:lang w:val="en-US" w:eastAsia="en-US" w:bidi="ar-SA"/>
      </w:rPr>
    </w:lvl>
    <w:lvl w:ilvl="1">
      <w:start w:val="1"/>
      <w:numFmt w:val="decimal"/>
      <w:lvlText w:val="%2."/>
      <w:lvlJc w:val="left"/>
      <w:pPr>
        <w:ind w:left="720" w:hanging="360"/>
      </w:pPr>
    </w:lvl>
    <w:lvl w:ilvl="2">
      <w:numFmt w:val="bullet"/>
      <w:lvlText w:val=""/>
      <w:lvlJc w:val="left"/>
      <w:pPr>
        <w:ind w:left="1440"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205" w:hanging="360"/>
      </w:pPr>
      <w:rPr>
        <w:rFonts w:hint="default"/>
        <w:lang w:val="en-US" w:eastAsia="en-US" w:bidi="ar-SA"/>
      </w:rPr>
    </w:lvl>
    <w:lvl w:ilvl="4">
      <w:numFmt w:val="bullet"/>
      <w:lvlText w:val="•"/>
      <w:lvlJc w:val="left"/>
      <w:pPr>
        <w:ind w:left="4088" w:hanging="360"/>
      </w:pPr>
      <w:rPr>
        <w:rFonts w:hint="default"/>
        <w:lang w:val="en-US" w:eastAsia="en-US" w:bidi="ar-SA"/>
      </w:rPr>
    </w:lvl>
    <w:lvl w:ilvl="5">
      <w:numFmt w:val="bullet"/>
      <w:lvlText w:val="•"/>
      <w:lvlJc w:val="left"/>
      <w:pPr>
        <w:ind w:left="4971" w:hanging="360"/>
      </w:pPr>
      <w:rPr>
        <w:rFonts w:hint="default"/>
        <w:lang w:val="en-US" w:eastAsia="en-US" w:bidi="ar-SA"/>
      </w:rPr>
    </w:lvl>
    <w:lvl w:ilvl="6">
      <w:numFmt w:val="bullet"/>
      <w:lvlText w:val="•"/>
      <w:lvlJc w:val="left"/>
      <w:pPr>
        <w:ind w:left="5854" w:hanging="360"/>
      </w:pPr>
      <w:rPr>
        <w:rFonts w:hint="default"/>
        <w:lang w:val="en-US" w:eastAsia="en-US" w:bidi="ar-SA"/>
      </w:rPr>
    </w:lvl>
    <w:lvl w:ilvl="7">
      <w:numFmt w:val="bullet"/>
      <w:lvlText w:val="•"/>
      <w:lvlJc w:val="left"/>
      <w:pPr>
        <w:ind w:left="6737" w:hanging="360"/>
      </w:pPr>
      <w:rPr>
        <w:rFonts w:hint="default"/>
        <w:lang w:val="en-US" w:eastAsia="en-US" w:bidi="ar-SA"/>
      </w:rPr>
    </w:lvl>
    <w:lvl w:ilvl="8">
      <w:numFmt w:val="bullet"/>
      <w:lvlText w:val="•"/>
      <w:lvlJc w:val="left"/>
      <w:pPr>
        <w:ind w:left="7620" w:hanging="360"/>
      </w:pPr>
      <w:rPr>
        <w:rFonts w:hint="default"/>
        <w:lang w:val="en-US" w:eastAsia="en-US" w:bidi="ar-SA"/>
      </w:rPr>
    </w:lvl>
  </w:abstractNum>
  <w:abstractNum w:abstractNumId="11" w15:restartNumberingAfterBreak="0">
    <w:nsid w:val="3CBF2C0C"/>
    <w:multiLevelType w:val="hybridMultilevel"/>
    <w:tmpl w:val="2012C00A"/>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12" w15:restartNumberingAfterBreak="0">
    <w:nsid w:val="3E5B6C25"/>
    <w:multiLevelType w:val="hybridMultilevel"/>
    <w:tmpl w:val="5608E39E"/>
    <w:lvl w:ilvl="0" w:tplc="B2C26104">
      <w:start w:val="15"/>
      <w:numFmt w:val="decimal"/>
      <w:lvlText w:val="%1."/>
      <w:lvlJc w:val="left"/>
      <w:pPr>
        <w:ind w:left="1080" w:hanging="360"/>
      </w:pPr>
      <w:rPr>
        <w:rFonts w:ascii="Times New Roman" w:hAnsi="Times New Roman"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3F9E549C"/>
    <w:multiLevelType w:val="hybridMultilevel"/>
    <w:tmpl w:val="E45E736A"/>
    <w:lvl w:ilvl="0" w:tplc="54604C42">
      <w:start w:val="1"/>
      <w:numFmt w:val="decimal"/>
      <w:lvlText w:val="%1."/>
      <w:lvlJc w:val="left"/>
      <w:pPr>
        <w:ind w:left="1080" w:hanging="360"/>
      </w:pPr>
      <w:rPr>
        <w:rFonts w:hint="default"/>
      </w:rPr>
    </w:lvl>
    <w:lvl w:ilvl="1" w:tplc="40090019">
      <w:start w:val="1"/>
      <w:numFmt w:val="lowerLetter"/>
      <w:lvlText w:val="%2."/>
      <w:lvlJc w:val="left"/>
      <w:pPr>
        <w:ind w:left="1800" w:hanging="360"/>
      </w:pPr>
    </w:lvl>
    <w:lvl w:ilvl="2" w:tplc="4009001B">
      <w:start w:val="1"/>
      <w:numFmt w:val="lowerRoman"/>
      <w:lvlText w:val="%3."/>
      <w:lvlJc w:val="right"/>
      <w:pPr>
        <w:ind w:left="2520" w:hanging="180"/>
      </w:pPr>
    </w:lvl>
    <w:lvl w:ilvl="3" w:tplc="4009000F">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4" w15:restartNumberingAfterBreak="0">
    <w:nsid w:val="4A7D693A"/>
    <w:multiLevelType w:val="hybridMultilevel"/>
    <w:tmpl w:val="243C8F12"/>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15" w15:restartNumberingAfterBreak="0">
    <w:nsid w:val="523E60ED"/>
    <w:multiLevelType w:val="multilevel"/>
    <w:tmpl w:val="ED6E49D4"/>
    <w:lvl w:ilvl="0">
      <w:start w:val="1"/>
      <w:numFmt w:val="decimal"/>
      <w:lvlText w:val="%1"/>
      <w:lvlJc w:val="left"/>
      <w:pPr>
        <w:ind w:left="1080" w:hanging="360"/>
      </w:pPr>
      <w:rPr>
        <w:rFonts w:hint="default"/>
        <w:lang w:val="en-US" w:eastAsia="en-US" w:bidi="ar-SA"/>
      </w:rPr>
    </w:lvl>
    <w:lvl w:ilvl="1">
      <w:start w:val="1"/>
      <w:numFmt w:val="decimal"/>
      <w:lvlText w:val="%1.%2"/>
      <w:lvlJc w:val="left"/>
      <w:pPr>
        <w:ind w:left="1080" w:hanging="360"/>
      </w:pPr>
      <w:rPr>
        <w:rFonts w:ascii="Times New Roman" w:eastAsia="Times New Roman" w:hAnsi="Times New Roman" w:cs="Times New Roman" w:hint="default"/>
        <w:b/>
        <w:bCs/>
        <w:i w:val="0"/>
        <w:iCs w:val="0"/>
        <w:spacing w:val="0"/>
        <w:w w:val="100"/>
        <w:sz w:val="24"/>
        <w:szCs w:val="24"/>
        <w:lang w:val="en-US" w:eastAsia="en-US" w:bidi="ar-SA"/>
      </w:rPr>
    </w:lvl>
    <w:lvl w:ilvl="2">
      <w:numFmt w:val="bullet"/>
      <w:lvlText w:val=""/>
      <w:lvlJc w:val="left"/>
      <w:pPr>
        <w:ind w:left="1440"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205" w:hanging="360"/>
      </w:pPr>
      <w:rPr>
        <w:rFonts w:hint="default"/>
        <w:lang w:val="en-US" w:eastAsia="en-US" w:bidi="ar-SA"/>
      </w:rPr>
    </w:lvl>
    <w:lvl w:ilvl="4">
      <w:numFmt w:val="bullet"/>
      <w:lvlText w:val="•"/>
      <w:lvlJc w:val="left"/>
      <w:pPr>
        <w:ind w:left="4088" w:hanging="360"/>
      </w:pPr>
      <w:rPr>
        <w:rFonts w:hint="default"/>
        <w:lang w:val="en-US" w:eastAsia="en-US" w:bidi="ar-SA"/>
      </w:rPr>
    </w:lvl>
    <w:lvl w:ilvl="5">
      <w:numFmt w:val="bullet"/>
      <w:lvlText w:val="•"/>
      <w:lvlJc w:val="left"/>
      <w:pPr>
        <w:ind w:left="4971" w:hanging="360"/>
      </w:pPr>
      <w:rPr>
        <w:rFonts w:hint="default"/>
        <w:lang w:val="en-US" w:eastAsia="en-US" w:bidi="ar-SA"/>
      </w:rPr>
    </w:lvl>
    <w:lvl w:ilvl="6">
      <w:numFmt w:val="bullet"/>
      <w:lvlText w:val="•"/>
      <w:lvlJc w:val="left"/>
      <w:pPr>
        <w:ind w:left="5854" w:hanging="360"/>
      </w:pPr>
      <w:rPr>
        <w:rFonts w:hint="default"/>
        <w:lang w:val="en-US" w:eastAsia="en-US" w:bidi="ar-SA"/>
      </w:rPr>
    </w:lvl>
    <w:lvl w:ilvl="7">
      <w:numFmt w:val="bullet"/>
      <w:lvlText w:val="•"/>
      <w:lvlJc w:val="left"/>
      <w:pPr>
        <w:ind w:left="6737" w:hanging="360"/>
      </w:pPr>
      <w:rPr>
        <w:rFonts w:hint="default"/>
        <w:lang w:val="en-US" w:eastAsia="en-US" w:bidi="ar-SA"/>
      </w:rPr>
    </w:lvl>
    <w:lvl w:ilvl="8">
      <w:numFmt w:val="bullet"/>
      <w:lvlText w:val="•"/>
      <w:lvlJc w:val="left"/>
      <w:pPr>
        <w:ind w:left="7620" w:hanging="360"/>
      </w:pPr>
      <w:rPr>
        <w:rFonts w:hint="default"/>
        <w:lang w:val="en-US" w:eastAsia="en-US" w:bidi="ar-SA"/>
      </w:rPr>
    </w:lvl>
  </w:abstractNum>
  <w:abstractNum w:abstractNumId="16" w15:restartNumberingAfterBreak="0">
    <w:nsid w:val="5CCD7179"/>
    <w:multiLevelType w:val="hybridMultilevel"/>
    <w:tmpl w:val="DC18160E"/>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17" w15:restartNumberingAfterBreak="0">
    <w:nsid w:val="641D65B9"/>
    <w:multiLevelType w:val="hybridMultilevel"/>
    <w:tmpl w:val="7D1619A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653F6716"/>
    <w:multiLevelType w:val="multilevel"/>
    <w:tmpl w:val="0B620548"/>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88452FF"/>
    <w:multiLevelType w:val="multilevel"/>
    <w:tmpl w:val="864A3C02"/>
    <w:lvl w:ilvl="0">
      <w:start w:val="2"/>
      <w:numFmt w:val="decimal"/>
      <w:lvlText w:val="%1"/>
      <w:lvlJc w:val="left"/>
      <w:pPr>
        <w:ind w:left="480" w:hanging="480"/>
      </w:pPr>
      <w:rPr>
        <w:rFonts w:hint="default"/>
      </w:rPr>
    </w:lvl>
    <w:lvl w:ilvl="1">
      <w:start w:val="1"/>
      <w:numFmt w:val="decimal"/>
      <w:lvlText w:val="%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B8925F0"/>
    <w:multiLevelType w:val="multilevel"/>
    <w:tmpl w:val="0DE8BADA"/>
    <w:lvl w:ilvl="0">
      <w:start w:val="1"/>
      <w:numFmt w:val="decimal"/>
      <w:lvlText w:val="%1"/>
      <w:lvlJc w:val="left"/>
      <w:pPr>
        <w:ind w:left="1080" w:hanging="360"/>
      </w:pPr>
      <w:rPr>
        <w:rFonts w:hint="default"/>
        <w:lang w:val="en-US" w:eastAsia="en-US" w:bidi="ar-SA"/>
      </w:rPr>
    </w:lvl>
    <w:lvl w:ilvl="1">
      <w:start w:val="1"/>
      <w:numFmt w:val="decimal"/>
      <w:lvlText w:val="%2."/>
      <w:lvlJc w:val="left"/>
      <w:pPr>
        <w:ind w:left="720" w:hanging="360"/>
      </w:pPr>
    </w:lvl>
    <w:lvl w:ilvl="2">
      <w:numFmt w:val="bullet"/>
      <w:lvlText w:val=""/>
      <w:lvlJc w:val="left"/>
      <w:pPr>
        <w:ind w:left="1440"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205" w:hanging="360"/>
      </w:pPr>
      <w:rPr>
        <w:rFonts w:hint="default"/>
        <w:lang w:val="en-US" w:eastAsia="en-US" w:bidi="ar-SA"/>
      </w:rPr>
    </w:lvl>
    <w:lvl w:ilvl="4">
      <w:numFmt w:val="bullet"/>
      <w:lvlText w:val="•"/>
      <w:lvlJc w:val="left"/>
      <w:pPr>
        <w:ind w:left="4088" w:hanging="360"/>
      </w:pPr>
      <w:rPr>
        <w:rFonts w:hint="default"/>
        <w:lang w:val="en-US" w:eastAsia="en-US" w:bidi="ar-SA"/>
      </w:rPr>
    </w:lvl>
    <w:lvl w:ilvl="5">
      <w:numFmt w:val="bullet"/>
      <w:lvlText w:val="•"/>
      <w:lvlJc w:val="left"/>
      <w:pPr>
        <w:ind w:left="4971" w:hanging="360"/>
      </w:pPr>
      <w:rPr>
        <w:rFonts w:hint="default"/>
        <w:lang w:val="en-US" w:eastAsia="en-US" w:bidi="ar-SA"/>
      </w:rPr>
    </w:lvl>
    <w:lvl w:ilvl="6">
      <w:numFmt w:val="bullet"/>
      <w:lvlText w:val="•"/>
      <w:lvlJc w:val="left"/>
      <w:pPr>
        <w:ind w:left="5854" w:hanging="360"/>
      </w:pPr>
      <w:rPr>
        <w:rFonts w:hint="default"/>
        <w:lang w:val="en-US" w:eastAsia="en-US" w:bidi="ar-SA"/>
      </w:rPr>
    </w:lvl>
    <w:lvl w:ilvl="7">
      <w:numFmt w:val="bullet"/>
      <w:lvlText w:val="•"/>
      <w:lvlJc w:val="left"/>
      <w:pPr>
        <w:ind w:left="6737" w:hanging="360"/>
      </w:pPr>
      <w:rPr>
        <w:rFonts w:hint="default"/>
        <w:lang w:val="en-US" w:eastAsia="en-US" w:bidi="ar-SA"/>
      </w:rPr>
    </w:lvl>
    <w:lvl w:ilvl="8">
      <w:numFmt w:val="bullet"/>
      <w:lvlText w:val="•"/>
      <w:lvlJc w:val="left"/>
      <w:pPr>
        <w:ind w:left="7620" w:hanging="360"/>
      </w:pPr>
      <w:rPr>
        <w:rFonts w:hint="default"/>
        <w:lang w:val="en-US" w:eastAsia="en-US" w:bidi="ar-SA"/>
      </w:rPr>
    </w:lvl>
  </w:abstractNum>
  <w:abstractNum w:abstractNumId="21" w15:restartNumberingAfterBreak="0">
    <w:nsid w:val="6C86127D"/>
    <w:multiLevelType w:val="hybridMultilevel"/>
    <w:tmpl w:val="08BC7DF6"/>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22" w15:restartNumberingAfterBreak="0">
    <w:nsid w:val="76D63490"/>
    <w:multiLevelType w:val="multilevel"/>
    <w:tmpl w:val="0DE8BADA"/>
    <w:lvl w:ilvl="0">
      <w:start w:val="1"/>
      <w:numFmt w:val="decimal"/>
      <w:lvlText w:val="%1"/>
      <w:lvlJc w:val="left"/>
      <w:pPr>
        <w:ind w:left="1080" w:hanging="360"/>
      </w:pPr>
      <w:rPr>
        <w:rFonts w:hint="default"/>
        <w:lang w:val="en-US" w:eastAsia="en-US" w:bidi="ar-SA"/>
      </w:rPr>
    </w:lvl>
    <w:lvl w:ilvl="1">
      <w:start w:val="1"/>
      <w:numFmt w:val="decimal"/>
      <w:lvlText w:val="%2."/>
      <w:lvlJc w:val="left"/>
      <w:pPr>
        <w:ind w:left="720" w:hanging="360"/>
      </w:pPr>
    </w:lvl>
    <w:lvl w:ilvl="2">
      <w:numFmt w:val="bullet"/>
      <w:lvlText w:val=""/>
      <w:lvlJc w:val="left"/>
      <w:pPr>
        <w:ind w:left="1440" w:hanging="360"/>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3205" w:hanging="360"/>
      </w:pPr>
      <w:rPr>
        <w:rFonts w:hint="default"/>
        <w:lang w:val="en-US" w:eastAsia="en-US" w:bidi="ar-SA"/>
      </w:rPr>
    </w:lvl>
    <w:lvl w:ilvl="4">
      <w:numFmt w:val="bullet"/>
      <w:lvlText w:val="•"/>
      <w:lvlJc w:val="left"/>
      <w:pPr>
        <w:ind w:left="4088" w:hanging="360"/>
      </w:pPr>
      <w:rPr>
        <w:rFonts w:hint="default"/>
        <w:lang w:val="en-US" w:eastAsia="en-US" w:bidi="ar-SA"/>
      </w:rPr>
    </w:lvl>
    <w:lvl w:ilvl="5">
      <w:numFmt w:val="bullet"/>
      <w:lvlText w:val="•"/>
      <w:lvlJc w:val="left"/>
      <w:pPr>
        <w:ind w:left="4971" w:hanging="360"/>
      </w:pPr>
      <w:rPr>
        <w:rFonts w:hint="default"/>
        <w:lang w:val="en-US" w:eastAsia="en-US" w:bidi="ar-SA"/>
      </w:rPr>
    </w:lvl>
    <w:lvl w:ilvl="6">
      <w:numFmt w:val="bullet"/>
      <w:lvlText w:val="•"/>
      <w:lvlJc w:val="left"/>
      <w:pPr>
        <w:ind w:left="5854" w:hanging="360"/>
      </w:pPr>
      <w:rPr>
        <w:rFonts w:hint="default"/>
        <w:lang w:val="en-US" w:eastAsia="en-US" w:bidi="ar-SA"/>
      </w:rPr>
    </w:lvl>
    <w:lvl w:ilvl="7">
      <w:numFmt w:val="bullet"/>
      <w:lvlText w:val="•"/>
      <w:lvlJc w:val="left"/>
      <w:pPr>
        <w:ind w:left="6737" w:hanging="360"/>
      </w:pPr>
      <w:rPr>
        <w:rFonts w:hint="default"/>
        <w:lang w:val="en-US" w:eastAsia="en-US" w:bidi="ar-SA"/>
      </w:rPr>
    </w:lvl>
    <w:lvl w:ilvl="8">
      <w:numFmt w:val="bullet"/>
      <w:lvlText w:val="•"/>
      <w:lvlJc w:val="left"/>
      <w:pPr>
        <w:ind w:left="7620" w:hanging="360"/>
      </w:pPr>
      <w:rPr>
        <w:rFonts w:hint="default"/>
        <w:lang w:val="en-US" w:eastAsia="en-US" w:bidi="ar-SA"/>
      </w:rPr>
    </w:lvl>
  </w:abstractNum>
  <w:abstractNum w:abstractNumId="23" w15:restartNumberingAfterBreak="0">
    <w:nsid w:val="785C3F00"/>
    <w:multiLevelType w:val="hybridMultilevel"/>
    <w:tmpl w:val="67048024"/>
    <w:lvl w:ilvl="0" w:tplc="40090001">
      <w:start w:val="1"/>
      <w:numFmt w:val="bullet"/>
      <w:lvlText w:val=""/>
      <w:lvlJc w:val="left"/>
      <w:pPr>
        <w:ind w:left="1800" w:hanging="360"/>
      </w:pPr>
      <w:rPr>
        <w:rFonts w:ascii="Symbol" w:hAnsi="Symbol" w:hint="default"/>
      </w:rPr>
    </w:lvl>
    <w:lvl w:ilvl="1" w:tplc="40090003" w:tentative="1">
      <w:start w:val="1"/>
      <w:numFmt w:val="bullet"/>
      <w:lvlText w:val="o"/>
      <w:lvlJc w:val="left"/>
      <w:pPr>
        <w:ind w:left="2520" w:hanging="360"/>
      </w:pPr>
      <w:rPr>
        <w:rFonts w:ascii="Courier New" w:hAnsi="Courier New" w:cs="Courier New" w:hint="default"/>
      </w:rPr>
    </w:lvl>
    <w:lvl w:ilvl="2" w:tplc="40090005" w:tentative="1">
      <w:start w:val="1"/>
      <w:numFmt w:val="bullet"/>
      <w:lvlText w:val=""/>
      <w:lvlJc w:val="left"/>
      <w:pPr>
        <w:ind w:left="3240" w:hanging="360"/>
      </w:pPr>
      <w:rPr>
        <w:rFonts w:ascii="Wingdings" w:hAnsi="Wingdings" w:hint="default"/>
      </w:rPr>
    </w:lvl>
    <w:lvl w:ilvl="3" w:tplc="40090001" w:tentative="1">
      <w:start w:val="1"/>
      <w:numFmt w:val="bullet"/>
      <w:lvlText w:val=""/>
      <w:lvlJc w:val="left"/>
      <w:pPr>
        <w:ind w:left="3960" w:hanging="360"/>
      </w:pPr>
      <w:rPr>
        <w:rFonts w:ascii="Symbol" w:hAnsi="Symbol" w:hint="default"/>
      </w:rPr>
    </w:lvl>
    <w:lvl w:ilvl="4" w:tplc="40090003" w:tentative="1">
      <w:start w:val="1"/>
      <w:numFmt w:val="bullet"/>
      <w:lvlText w:val="o"/>
      <w:lvlJc w:val="left"/>
      <w:pPr>
        <w:ind w:left="4680" w:hanging="360"/>
      </w:pPr>
      <w:rPr>
        <w:rFonts w:ascii="Courier New" w:hAnsi="Courier New" w:cs="Courier New" w:hint="default"/>
      </w:rPr>
    </w:lvl>
    <w:lvl w:ilvl="5" w:tplc="40090005" w:tentative="1">
      <w:start w:val="1"/>
      <w:numFmt w:val="bullet"/>
      <w:lvlText w:val=""/>
      <w:lvlJc w:val="left"/>
      <w:pPr>
        <w:ind w:left="5400" w:hanging="360"/>
      </w:pPr>
      <w:rPr>
        <w:rFonts w:ascii="Wingdings" w:hAnsi="Wingdings" w:hint="default"/>
      </w:rPr>
    </w:lvl>
    <w:lvl w:ilvl="6" w:tplc="40090001" w:tentative="1">
      <w:start w:val="1"/>
      <w:numFmt w:val="bullet"/>
      <w:lvlText w:val=""/>
      <w:lvlJc w:val="left"/>
      <w:pPr>
        <w:ind w:left="6120" w:hanging="360"/>
      </w:pPr>
      <w:rPr>
        <w:rFonts w:ascii="Symbol" w:hAnsi="Symbol" w:hint="default"/>
      </w:rPr>
    </w:lvl>
    <w:lvl w:ilvl="7" w:tplc="40090003" w:tentative="1">
      <w:start w:val="1"/>
      <w:numFmt w:val="bullet"/>
      <w:lvlText w:val="o"/>
      <w:lvlJc w:val="left"/>
      <w:pPr>
        <w:ind w:left="6840" w:hanging="360"/>
      </w:pPr>
      <w:rPr>
        <w:rFonts w:ascii="Courier New" w:hAnsi="Courier New" w:cs="Courier New" w:hint="default"/>
      </w:rPr>
    </w:lvl>
    <w:lvl w:ilvl="8" w:tplc="40090005" w:tentative="1">
      <w:start w:val="1"/>
      <w:numFmt w:val="bullet"/>
      <w:lvlText w:val=""/>
      <w:lvlJc w:val="left"/>
      <w:pPr>
        <w:ind w:left="7560" w:hanging="360"/>
      </w:pPr>
      <w:rPr>
        <w:rFonts w:ascii="Wingdings" w:hAnsi="Wingdings" w:hint="default"/>
      </w:rPr>
    </w:lvl>
  </w:abstractNum>
  <w:abstractNum w:abstractNumId="24" w15:restartNumberingAfterBreak="0">
    <w:nsid w:val="78C85BE1"/>
    <w:multiLevelType w:val="hybridMultilevel"/>
    <w:tmpl w:val="EA0EC72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15:restartNumberingAfterBreak="0">
    <w:nsid w:val="7D7542A1"/>
    <w:multiLevelType w:val="hybridMultilevel"/>
    <w:tmpl w:val="A76A0AC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85036387">
    <w:abstractNumId w:val="13"/>
  </w:num>
  <w:num w:numId="2" w16cid:durableId="1459488314">
    <w:abstractNumId w:val="17"/>
  </w:num>
  <w:num w:numId="3" w16cid:durableId="775757277">
    <w:abstractNumId w:val="15"/>
  </w:num>
  <w:num w:numId="4" w16cid:durableId="1550535332">
    <w:abstractNumId w:val="11"/>
  </w:num>
  <w:num w:numId="5" w16cid:durableId="725837731">
    <w:abstractNumId w:val="16"/>
  </w:num>
  <w:num w:numId="6" w16cid:durableId="1100106549">
    <w:abstractNumId w:val="14"/>
  </w:num>
  <w:num w:numId="7" w16cid:durableId="192814966">
    <w:abstractNumId w:val="23"/>
  </w:num>
  <w:num w:numId="8" w16cid:durableId="85811843">
    <w:abstractNumId w:val="1"/>
  </w:num>
  <w:num w:numId="9" w16cid:durableId="802238089">
    <w:abstractNumId w:val="3"/>
  </w:num>
  <w:num w:numId="10" w16cid:durableId="1167399391">
    <w:abstractNumId w:val="22"/>
  </w:num>
  <w:num w:numId="11" w16cid:durableId="1176842141">
    <w:abstractNumId w:val="10"/>
  </w:num>
  <w:num w:numId="12" w16cid:durableId="97216771">
    <w:abstractNumId w:val="20"/>
  </w:num>
  <w:num w:numId="13" w16cid:durableId="1341472622">
    <w:abstractNumId w:val="24"/>
  </w:num>
  <w:num w:numId="14" w16cid:durableId="214195771">
    <w:abstractNumId w:val="0"/>
  </w:num>
  <w:num w:numId="15" w16cid:durableId="960844724">
    <w:abstractNumId w:val="21"/>
  </w:num>
  <w:num w:numId="16" w16cid:durableId="1989236604">
    <w:abstractNumId w:val="18"/>
  </w:num>
  <w:num w:numId="17" w16cid:durableId="808279240">
    <w:abstractNumId w:val="19"/>
  </w:num>
  <w:num w:numId="18" w16cid:durableId="1809085928">
    <w:abstractNumId w:val="9"/>
  </w:num>
  <w:num w:numId="19" w16cid:durableId="1907640432">
    <w:abstractNumId w:val="5"/>
  </w:num>
  <w:num w:numId="20" w16cid:durableId="1318533642">
    <w:abstractNumId w:val="8"/>
  </w:num>
  <w:num w:numId="21" w16cid:durableId="902063210">
    <w:abstractNumId w:val="7"/>
  </w:num>
  <w:num w:numId="22" w16cid:durableId="1304309604">
    <w:abstractNumId w:val="6"/>
  </w:num>
  <w:num w:numId="23" w16cid:durableId="1142844404">
    <w:abstractNumId w:val="25"/>
  </w:num>
  <w:num w:numId="24" w16cid:durableId="1210799392">
    <w:abstractNumId w:val="4"/>
  </w:num>
  <w:num w:numId="25" w16cid:durableId="1114591822">
    <w:abstractNumId w:val="2"/>
  </w:num>
  <w:num w:numId="26" w16cid:durableId="5140000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xsjQyNbYwtDQyMTA1NTBX0lEKTi0uzszPAykwqgUA50Iu5SwAAAA="/>
    <w:docVar w:name="EN.InstantFormat" w:val="&lt;ENInstantFormat&gt;&lt;Enabled&gt;1&lt;/Enabled&gt;&lt;ScanUnformatted&gt;1&lt;/ScanUnformatted&gt;&lt;ScanChanges&gt;1&lt;/ScanChanges&gt;&lt;Suspended&gt;0&lt;/Suspended&gt;&lt;/ENInstantFormat&gt;"/>
    <w:docVar w:name="EN.Layout" w:val="&lt;ENLayout&gt;&lt;Style&gt;Vancouver superscript&lt;/Style&gt;&lt;LeftDelim&gt;{&lt;/LeftDelim&gt;&lt;RightDelim&gt;}&lt;/RightDelim&gt;&lt;FontName&gt;Apto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xd0t90x1avtp8e052u5xdsbe2z555ae9spe&quot;&gt;my reference library&lt;record-ids&gt;&lt;item&gt;741&lt;/item&gt;&lt;item&gt;742&lt;/item&gt;&lt;item&gt;743&lt;/item&gt;&lt;/record-ids&gt;&lt;/item&gt;&lt;/Libraries&gt;"/>
  </w:docVars>
  <w:rsids>
    <w:rsidRoot w:val="00AE7057"/>
    <w:rsid w:val="00005C60"/>
    <w:rsid w:val="000174EC"/>
    <w:rsid w:val="00036A25"/>
    <w:rsid w:val="00064C8D"/>
    <w:rsid w:val="00085A8B"/>
    <w:rsid w:val="00093239"/>
    <w:rsid w:val="00093D4A"/>
    <w:rsid w:val="000A1CB6"/>
    <w:rsid w:val="000B6481"/>
    <w:rsid w:val="000C2F4A"/>
    <w:rsid w:val="000E29F4"/>
    <w:rsid w:val="000E4D14"/>
    <w:rsid w:val="000F1F5D"/>
    <w:rsid w:val="000F6A65"/>
    <w:rsid w:val="001049B0"/>
    <w:rsid w:val="00104EC9"/>
    <w:rsid w:val="00115884"/>
    <w:rsid w:val="001263FB"/>
    <w:rsid w:val="0013565E"/>
    <w:rsid w:val="001429A5"/>
    <w:rsid w:val="001478D2"/>
    <w:rsid w:val="001479EB"/>
    <w:rsid w:val="00152B7A"/>
    <w:rsid w:val="00160CF4"/>
    <w:rsid w:val="0016356E"/>
    <w:rsid w:val="001749AD"/>
    <w:rsid w:val="00177627"/>
    <w:rsid w:val="00185E7C"/>
    <w:rsid w:val="00191794"/>
    <w:rsid w:val="00194CCB"/>
    <w:rsid w:val="00197F73"/>
    <w:rsid w:val="001A0EC8"/>
    <w:rsid w:val="001A2CD6"/>
    <w:rsid w:val="001A38E8"/>
    <w:rsid w:val="001C738F"/>
    <w:rsid w:val="001D2EA2"/>
    <w:rsid w:val="001D330F"/>
    <w:rsid w:val="001E54AC"/>
    <w:rsid w:val="001F1A95"/>
    <w:rsid w:val="001F423B"/>
    <w:rsid w:val="001F53D9"/>
    <w:rsid w:val="0020085E"/>
    <w:rsid w:val="002253F9"/>
    <w:rsid w:val="00226555"/>
    <w:rsid w:val="00226D5D"/>
    <w:rsid w:val="00226EA8"/>
    <w:rsid w:val="00240A47"/>
    <w:rsid w:val="00244623"/>
    <w:rsid w:val="00271D32"/>
    <w:rsid w:val="002868AD"/>
    <w:rsid w:val="00294938"/>
    <w:rsid w:val="0029743B"/>
    <w:rsid w:val="002A07FA"/>
    <w:rsid w:val="002C365C"/>
    <w:rsid w:val="002E276D"/>
    <w:rsid w:val="002E4EFE"/>
    <w:rsid w:val="002F5FA0"/>
    <w:rsid w:val="002F7506"/>
    <w:rsid w:val="0031714A"/>
    <w:rsid w:val="00324B22"/>
    <w:rsid w:val="003329C5"/>
    <w:rsid w:val="00335B90"/>
    <w:rsid w:val="003464E1"/>
    <w:rsid w:val="003514DD"/>
    <w:rsid w:val="00352752"/>
    <w:rsid w:val="003560E0"/>
    <w:rsid w:val="00364CD4"/>
    <w:rsid w:val="003658F0"/>
    <w:rsid w:val="00366E73"/>
    <w:rsid w:val="003757B9"/>
    <w:rsid w:val="00394E92"/>
    <w:rsid w:val="00396808"/>
    <w:rsid w:val="003A7F86"/>
    <w:rsid w:val="003B2786"/>
    <w:rsid w:val="003B3BD1"/>
    <w:rsid w:val="003C6002"/>
    <w:rsid w:val="003C674A"/>
    <w:rsid w:val="00404A4A"/>
    <w:rsid w:val="00405C1F"/>
    <w:rsid w:val="004229B1"/>
    <w:rsid w:val="00452801"/>
    <w:rsid w:val="0047424F"/>
    <w:rsid w:val="00475E41"/>
    <w:rsid w:val="0048043B"/>
    <w:rsid w:val="004816E8"/>
    <w:rsid w:val="004856D6"/>
    <w:rsid w:val="004E0255"/>
    <w:rsid w:val="004E1D37"/>
    <w:rsid w:val="004E2C0A"/>
    <w:rsid w:val="004F1FF8"/>
    <w:rsid w:val="00527C88"/>
    <w:rsid w:val="00530B34"/>
    <w:rsid w:val="00536AA3"/>
    <w:rsid w:val="005526C2"/>
    <w:rsid w:val="00561875"/>
    <w:rsid w:val="00567ED9"/>
    <w:rsid w:val="00572174"/>
    <w:rsid w:val="005A2A10"/>
    <w:rsid w:val="005C009B"/>
    <w:rsid w:val="005C0441"/>
    <w:rsid w:val="005C7B91"/>
    <w:rsid w:val="005D68F9"/>
    <w:rsid w:val="005F7E96"/>
    <w:rsid w:val="00601DFE"/>
    <w:rsid w:val="0060387F"/>
    <w:rsid w:val="00631073"/>
    <w:rsid w:val="00656AAE"/>
    <w:rsid w:val="00660E77"/>
    <w:rsid w:val="006777D0"/>
    <w:rsid w:val="006946BC"/>
    <w:rsid w:val="00696E52"/>
    <w:rsid w:val="006A4483"/>
    <w:rsid w:val="006C2B8C"/>
    <w:rsid w:val="006F1C40"/>
    <w:rsid w:val="006F1FDE"/>
    <w:rsid w:val="006F3FD8"/>
    <w:rsid w:val="006F4881"/>
    <w:rsid w:val="006F4C25"/>
    <w:rsid w:val="006F610F"/>
    <w:rsid w:val="00716164"/>
    <w:rsid w:val="007202C7"/>
    <w:rsid w:val="007268B9"/>
    <w:rsid w:val="00727AAA"/>
    <w:rsid w:val="0073402B"/>
    <w:rsid w:val="00762833"/>
    <w:rsid w:val="00782D0E"/>
    <w:rsid w:val="00794404"/>
    <w:rsid w:val="007A19FA"/>
    <w:rsid w:val="007A3DE9"/>
    <w:rsid w:val="007A6E19"/>
    <w:rsid w:val="007B109E"/>
    <w:rsid w:val="007C7501"/>
    <w:rsid w:val="007E3841"/>
    <w:rsid w:val="007E67AD"/>
    <w:rsid w:val="007F4706"/>
    <w:rsid w:val="00800C32"/>
    <w:rsid w:val="00822CB3"/>
    <w:rsid w:val="00823139"/>
    <w:rsid w:val="00825DA2"/>
    <w:rsid w:val="0083506A"/>
    <w:rsid w:val="0084077B"/>
    <w:rsid w:val="00844840"/>
    <w:rsid w:val="00850654"/>
    <w:rsid w:val="0086618B"/>
    <w:rsid w:val="00870D83"/>
    <w:rsid w:val="0087529B"/>
    <w:rsid w:val="008807B4"/>
    <w:rsid w:val="008827F1"/>
    <w:rsid w:val="008B5D52"/>
    <w:rsid w:val="008B5E4E"/>
    <w:rsid w:val="008C6588"/>
    <w:rsid w:val="008C728F"/>
    <w:rsid w:val="0090051C"/>
    <w:rsid w:val="0090282B"/>
    <w:rsid w:val="00912186"/>
    <w:rsid w:val="009223E5"/>
    <w:rsid w:val="009225F7"/>
    <w:rsid w:val="00940B0F"/>
    <w:rsid w:val="00952044"/>
    <w:rsid w:val="00955316"/>
    <w:rsid w:val="0095621C"/>
    <w:rsid w:val="00986B13"/>
    <w:rsid w:val="009A0DD6"/>
    <w:rsid w:val="009A65E5"/>
    <w:rsid w:val="009B6387"/>
    <w:rsid w:val="009E7459"/>
    <w:rsid w:val="009F2D7C"/>
    <w:rsid w:val="009F491A"/>
    <w:rsid w:val="00A03898"/>
    <w:rsid w:val="00A2396E"/>
    <w:rsid w:val="00A40DC8"/>
    <w:rsid w:val="00A726EE"/>
    <w:rsid w:val="00A865D8"/>
    <w:rsid w:val="00AA27A0"/>
    <w:rsid w:val="00AA2C1F"/>
    <w:rsid w:val="00AC37A0"/>
    <w:rsid w:val="00AD2146"/>
    <w:rsid w:val="00AD60FB"/>
    <w:rsid w:val="00AE15F5"/>
    <w:rsid w:val="00AE64E1"/>
    <w:rsid w:val="00AE7057"/>
    <w:rsid w:val="00AF22E0"/>
    <w:rsid w:val="00B215F5"/>
    <w:rsid w:val="00B25F0D"/>
    <w:rsid w:val="00B260CA"/>
    <w:rsid w:val="00B35EEF"/>
    <w:rsid w:val="00B431E5"/>
    <w:rsid w:val="00B50507"/>
    <w:rsid w:val="00B74D2E"/>
    <w:rsid w:val="00B82A7B"/>
    <w:rsid w:val="00B92F4C"/>
    <w:rsid w:val="00B932AA"/>
    <w:rsid w:val="00B94C9C"/>
    <w:rsid w:val="00BA1862"/>
    <w:rsid w:val="00BA1AD7"/>
    <w:rsid w:val="00BB46D4"/>
    <w:rsid w:val="00BC1459"/>
    <w:rsid w:val="00BE0030"/>
    <w:rsid w:val="00BE65D6"/>
    <w:rsid w:val="00BE78FF"/>
    <w:rsid w:val="00BF0504"/>
    <w:rsid w:val="00BF5061"/>
    <w:rsid w:val="00C2006B"/>
    <w:rsid w:val="00C24703"/>
    <w:rsid w:val="00C32CC0"/>
    <w:rsid w:val="00C7549F"/>
    <w:rsid w:val="00C92537"/>
    <w:rsid w:val="00C93F17"/>
    <w:rsid w:val="00C94B02"/>
    <w:rsid w:val="00CA5878"/>
    <w:rsid w:val="00CB428B"/>
    <w:rsid w:val="00CB6352"/>
    <w:rsid w:val="00CD58F6"/>
    <w:rsid w:val="00D12EB3"/>
    <w:rsid w:val="00D15059"/>
    <w:rsid w:val="00D1618F"/>
    <w:rsid w:val="00D24FE0"/>
    <w:rsid w:val="00D26DA9"/>
    <w:rsid w:val="00D2723D"/>
    <w:rsid w:val="00D321AA"/>
    <w:rsid w:val="00D559EA"/>
    <w:rsid w:val="00D6181F"/>
    <w:rsid w:val="00D63569"/>
    <w:rsid w:val="00D73ABC"/>
    <w:rsid w:val="00D74E09"/>
    <w:rsid w:val="00D91768"/>
    <w:rsid w:val="00DB6C59"/>
    <w:rsid w:val="00DB751A"/>
    <w:rsid w:val="00DD0DFE"/>
    <w:rsid w:val="00DF6E24"/>
    <w:rsid w:val="00DF7FB3"/>
    <w:rsid w:val="00E001C7"/>
    <w:rsid w:val="00E0534B"/>
    <w:rsid w:val="00E10BCE"/>
    <w:rsid w:val="00E120C7"/>
    <w:rsid w:val="00E15D16"/>
    <w:rsid w:val="00E245B5"/>
    <w:rsid w:val="00E444AF"/>
    <w:rsid w:val="00E5017A"/>
    <w:rsid w:val="00E535E0"/>
    <w:rsid w:val="00E56362"/>
    <w:rsid w:val="00E72D7A"/>
    <w:rsid w:val="00E734EF"/>
    <w:rsid w:val="00E737EE"/>
    <w:rsid w:val="00E80234"/>
    <w:rsid w:val="00E845BE"/>
    <w:rsid w:val="00E8720D"/>
    <w:rsid w:val="00ED47E1"/>
    <w:rsid w:val="00EF6183"/>
    <w:rsid w:val="00F01EDD"/>
    <w:rsid w:val="00F021DA"/>
    <w:rsid w:val="00F376B0"/>
    <w:rsid w:val="00F4674B"/>
    <w:rsid w:val="00F624E4"/>
    <w:rsid w:val="00F76AAB"/>
    <w:rsid w:val="00F96C02"/>
    <w:rsid w:val="00FA187C"/>
    <w:rsid w:val="00FC5BBF"/>
    <w:rsid w:val="00FC6C50"/>
    <w:rsid w:val="00FE51E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F99572"/>
  <w15:docId w15:val="{4D42D973-DEA1-4A59-9012-18CDFED043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15F5"/>
  </w:style>
  <w:style w:type="paragraph" w:styleId="Heading1">
    <w:name w:val="heading 1"/>
    <w:basedOn w:val="Normal"/>
    <w:next w:val="Normal"/>
    <w:link w:val="Heading1Char"/>
    <w:uiPriority w:val="9"/>
    <w:qFormat/>
    <w:rsid w:val="00AE70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E70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E705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AE70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E70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70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70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70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70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70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E70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E70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AE70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70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70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70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70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7057"/>
    <w:rPr>
      <w:rFonts w:eastAsiaTheme="majorEastAsia" w:cstheme="majorBidi"/>
      <w:color w:val="272727" w:themeColor="text1" w:themeTint="D8"/>
    </w:rPr>
  </w:style>
  <w:style w:type="paragraph" w:styleId="Title">
    <w:name w:val="Title"/>
    <w:basedOn w:val="Normal"/>
    <w:next w:val="Normal"/>
    <w:link w:val="TitleChar"/>
    <w:uiPriority w:val="10"/>
    <w:qFormat/>
    <w:rsid w:val="00AE70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70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70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70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7057"/>
    <w:pPr>
      <w:spacing w:before="160"/>
      <w:jc w:val="center"/>
    </w:pPr>
    <w:rPr>
      <w:i/>
      <w:iCs/>
      <w:color w:val="404040" w:themeColor="text1" w:themeTint="BF"/>
    </w:rPr>
  </w:style>
  <w:style w:type="character" w:customStyle="1" w:styleId="QuoteChar">
    <w:name w:val="Quote Char"/>
    <w:basedOn w:val="DefaultParagraphFont"/>
    <w:link w:val="Quote"/>
    <w:uiPriority w:val="29"/>
    <w:rsid w:val="00AE7057"/>
    <w:rPr>
      <w:i/>
      <w:iCs/>
      <w:color w:val="404040" w:themeColor="text1" w:themeTint="BF"/>
    </w:rPr>
  </w:style>
  <w:style w:type="paragraph" w:styleId="ListParagraph">
    <w:name w:val="List Paragraph"/>
    <w:basedOn w:val="Normal"/>
    <w:uiPriority w:val="1"/>
    <w:qFormat/>
    <w:rsid w:val="00AE7057"/>
    <w:pPr>
      <w:ind w:left="720"/>
      <w:contextualSpacing/>
    </w:pPr>
  </w:style>
  <w:style w:type="character" w:styleId="IntenseEmphasis">
    <w:name w:val="Intense Emphasis"/>
    <w:basedOn w:val="DefaultParagraphFont"/>
    <w:uiPriority w:val="21"/>
    <w:qFormat/>
    <w:rsid w:val="00AE7057"/>
    <w:rPr>
      <w:i/>
      <w:iCs/>
      <w:color w:val="0F4761" w:themeColor="accent1" w:themeShade="BF"/>
    </w:rPr>
  </w:style>
  <w:style w:type="paragraph" w:styleId="IntenseQuote">
    <w:name w:val="Intense Quote"/>
    <w:basedOn w:val="Normal"/>
    <w:next w:val="Normal"/>
    <w:link w:val="IntenseQuoteChar"/>
    <w:uiPriority w:val="30"/>
    <w:qFormat/>
    <w:rsid w:val="00AE70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7057"/>
    <w:rPr>
      <w:i/>
      <w:iCs/>
      <w:color w:val="0F4761" w:themeColor="accent1" w:themeShade="BF"/>
    </w:rPr>
  </w:style>
  <w:style w:type="character" w:styleId="IntenseReference">
    <w:name w:val="Intense Reference"/>
    <w:basedOn w:val="DefaultParagraphFont"/>
    <w:uiPriority w:val="32"/>
    <w:qFormat/>
    <w:rsid w:val="00AE7057"/>
    <w:rPr>
      <w:b/>
      <w:bCs/>
      <w:smallCaps/>
      <w:color w:val="0F4761" w:themeColor="accent1" w:themeShade="BF"/>
      <w:spacing w:val="5"/>
    </w:rPr>
  </w:style>
  <w:style w:type="paragraph" w:styleId="BodyText">
    <w:name w:val="Body Text"/>
    <w:basedOn w:val="Normal"/>
    <w:link w:val="BodyTextChar"/>
    <w:uiPriority w:val="1"/>
    <w:qFormat/>
    <w:rsid w:val="006F3FD8"/>
    <w:pPr>
      <w:widowControl w:val="0"/>
      <w:autoSpaceDE w:val="0"/>
      <w:autoSpaceDN w:val="0"/>
      <w:spacing w:after="0" w:line="240" w:lineRule="auto"/>
    </w:pPr>
    <w:rPr>
      <w:rFonts w:ascii="Times New Roman" w:eastAsia="Times New Roman" w:hAnsi="Times New Roman" w:cs="Times New Roman"/>
      <w:kern w:val="0"/>
      <w:lang w:val="en-US"/>
    </w:rPr>
  </w:style>
  <w:style w:type="character" w:customStyle="1" w:styleId="BodyTextChar">
    <w:name w:val="Body Text Char"/>
    <w:basedOn w:val="DefaultParagraphFont"/>
    <w:link w:val="BodyText"/>
    <w:uiPriority w:val="1"/>
    <w:rsid w:val="006F3FD8"/>
    <w:rPr>
      <w:rFonts w:ascii="Times New Roman" w:eastAsia="Times New Roman" w:hAnsi="Times New Roman" w:cs="Times New Roman"/>
      <w:kern w:val="0"/>
      <w:lang w:val="en-US"/>
    </w:rPr>
  </w:style>
  <w:style w:type="paragraph" w:styleId="Caption">
    <w:name w:val="caption"/>
    <w:basedOn w:val="Normal"/>
    <w:next w:val="Normal"/>
    <w:uiPriority w:val="35"/>
    <w:unhideWhenUsed/>
    <w:qFormat/>
    <w:rsid w:val="003329C5"/>
    <w:pPr>
      <w:spacing w:after="200" w:line="240" w:lineRule="auto"/>
    </w:pPr>
    <w:rPr>
      <w:i/>
      <w:iCs/>
      <w:color w:val="0E2841" w:themeColor="text2"/>
      <w:sz w:val="18"/>
      <w:szCs w:val="18"/>
    </w:rPr>
  </w:style>
  <w:style w:type="paragraph" w:customStyle="1" w:styleId="TableParagraph">
    <w:name w:val="Table Paragraph"/>
    <w:basedOn w:val="Normal"/>
    <w:uiPriority w:val="1"/>
    <w:qFormat/>
    <w:rsid w:val="00352752"/>
    <w:pPr>
      <w:widowControl w:val="0"/>
      <w:autoSpaceDE w:val="0"/>
      <w:autoSpaceDN w:val="0"/>
      <w:spacing w:after="0" w:line="270" w:lineRule="exact"/>
      <w:ind w:left="8"/>
      <w:jc w:val="center"/>
    </w:pPr>
    <w:rPr>
      <w:rFonts w:ascii="Times New Roman" w:eastAsia="Times New Roman" w:hAnsi="Times New Roman" w:cs="Times New Roman"/>
      <w:kern w:val="0"/>
      <w:sz w:val="22"/>
      <w:szCs w:val="22"/>
      <w:lang w:val="en-US"/>
    </w:rPr>
  </w:style>
  <w:style w:type="table" w:styleId="TableGrid">
    <w:name w:val="Table Grid"/>
    <w:basedOn w:val="TableNormal"/>
    <w:uiPriority w:val="39"/>
    <w:rsid w:val="000F6A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sselectedend">
    <w:name w:val="isselectedend"/>
    <w:basedOn w:val="Normal"/>
    <w:rsid w:val="002868AD"/>
    <w:pPr>
      <w:spacing w:before="100" w:beforeAutospacing="1" w:after="100" w:afterAutospacing="1" w:line="240" w:lineRule="auto"/>
    </w:pPr>
    <w:rPr>
      <w:rFonts w:ascii="Times New Roman" w:eastAsia="Times New Roman" w:hAnsi="Times New Roman" w:cs="Times New Roman"/>
      <w:kern w:val="0"/>
      <w:lang w:eastAsia="en-IN"/>
    </w:rPr>
  </w:style>
  <w:style w:type="character" w:styleId="Strong">
    <w:name w:val="Strong"/>
    <w:basedOn w:val="DefaultParagraphFont"/>
    <w:uiPriority w:val="22"/>
    <w:qFormat/>
    <w:rsid w:val="002868AD"/>
    <w:rPr>
      <w:b/>
      <w:bCs/>
    </w:rPr>
  </w:style>
  <w:style w:type="paragraph" w:customStyle="1" w:styleId="EndNoteBibliographyTitle">
    <w:name w:val="EndNote Bibliography Title"/>
    <w:basedOn w:val="Normal"/>
    <w:link w:val="EndNoteBibliographyTitleChar"/>
    <w:rsid w:val="00E734EF"/>
    <w:pPr>
      <w:spacing w:after="0"/>
      <w:jc w:val="center"/>
    </w:pPr>
    <w:rPr>
      <w:rFonts w:ascii="Aptos" w:hAnsi="Aptos"/>
      <w:noProof/>
      <w:lang w:val="en-US"/>
    </w:rPr>
  </w:style>
  <w:style w:type="character" w:customStyle="1" w:styleId="EndNoteBibliographyTitleChar">
    <w:name w:val="EndNote Bibliography Title Char"/>
    <w:basedOn w:val="BodyTextChar"/>
    <w:link w:val="EndNoteBibliographyTitle"/>
    <w:rsid w:val="00E734EF"/>
    <w:rPr>
      <w:rFonts w:ascii="Aptos" w:eastAsia="Times New Roman" w:hAnsi="Aptos" w:cs="Times New Roman"/>
      <w:noProof/>
      <w:kern w:val="0"/>
      <w:lang w:val="en-US"/>
    </w:rPr>
  </w:style>
  <w:style w:type="paragraph" w:customStyle="1" w:styleId="EndNoteBibliography">
    <w:name w:val="EndNote Bibliography"/>
    <w:basedOn w:val="Normal"/>
    <w:link w:val="EndNoteBibliographyChar"/>
    <w:rsid w:val="00E734EF"/>
    <w:pPr>
      <w:spacing w:line="240" w:lineRule="auto"/>
    </w:pPr>
    <w:rPr>
      <w:rFonts w:ascii="Aptos" w:hAnsi="Aptos"/>
      <w:noProof/>
      <w:lang w:val="en-US"/>
    </w:rPr>
  </w:style>
  <w:style w:type="character" w:customStyle="1" w:styleId="EndNoteBibliographyChar">
    <w:name w:val="EndNote Bibliography Char"/>
    <w:basedOn w:val="BodyTextChar"/>
    <w:link w:val="EndNoteBibliography"/>
    <w:rsid w:val="00E734EF"/>
    <w:rPr>
      <w:rFonts w:ascii="Aptos" w:eastAsia="Times New Roman" w:hAnsi="Aptos" w:cs="Times New Roman"/>
      <w:noProof/>
      <w:kern w:val="0"/>
      <w:lang w:val="en-US"/>
    </w:rPr>
  </w:style>
  <w:style w:type="character" w:styleId="Hyperlink">
    <w:name w:val="Hyperlink"/>
    <w:basedOn w:val="DefaultParagraphFont"/>
    <w:uiPriority w:val="99"/>
    <w:unhideWhenUsed/>
    <w:rsid w:val="0095621C"/>
    <w:rPr>
      <w:color w:val="467886" w:themeColor="hyperlink"/>
      <w:u w:val="single"/>
    </w:rPr>
  </w:style>
  <w:style w:type="character" w:customStyle="1" w:styleId="UnresolvedMention1">
    <w:name w:val="Unresolved Mention1"/>
    <w:basedOn w:val="DefaultParagraphFont"/>
    <w:uiPriority w:val="99"/>
    <w:semiHidden/>
    <w:unhideWhenUsed/>
    <w:rsid w:val="0095621C"/>
    <w:rPr>
      <w:color w:val="605E5C"/>
      <w:shd w:val="clear" w:color="auto" w:fill="E1DFDD"/>
    </w:rPr>
  </w:style>
  <w:style w:type="paragraph" w:styleId="BalloonText">
    <w:name w:val="Balloon Text"/>
    <w:basedOn w:val="Normal"/>
    <w:link w:val="BalloonTextChar"/>
    <w:uiPriority w:val="99"/>
    <w:semiHidden/>
    <w:unhideWhenUsed/>
    <w:rsid w:val="00BC14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1459"/>
    <w:rPr>
      <w:rFonts w:ascii="Tahoma" w:hAnsi="Tahoma" w:cs="Tahoma"/>
      <w:sz w:val="16"/>
      <w:szCs w:val="16"/>
    </w:rPr>
  </w:style>
  <w:style w:type="paragraph" w:styleId="Header">
    <w:name w:val="header"/>
    <w:basedOn w:val="Normal"/>
    <w:link w:val="HeaderChar"/>
    <w:uiPriority w:val="99"/>
    <w:unhideWhenUsed/>
    <w:rsid w:val="005618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1875"/>
  </w:style>
  <w:style w:type="paragraph" w:styleId="Footer">
    <w:name w:val="footer"/>
    <w:basedOn w:val="Normal"/>
    <w:link w:val="FooterChar"/>
    <w:uiPriority w:val="99"/>
    <w:unhideWhenUsed/>
    <w:rsid w:val="005618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1875"/>
  </w:style>
  <w:style w:type="paragraph" w:styleId="NormalWeb">
    <w:name w:val="Normal (Web)"/>
    <w:basedOn w:val="Normal"/>
    <w:uiPriority w:val="99"/>
    <w:semiHidden/>
    <w:unhideWhenUsed/>
    <w:rsid w:val="004E1D37"/>
    <w:pPr>
      <w:spacing w:before="100" w:beforeAutospacing="1" w:after="100" w:afterAutospacing="1" w:line="240" w:lineRule="auto"/>
    </w:pPr>
    <w:rPr>
      <w:rFonts w:ascii="Times New Roman" w:eastAsia="Times New Roman" w:hAnsi="Times New Roman" w:cs="Times New Roman"/>
      <w:kern w:val="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2369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jpeg"/><Relationship Id="rId12" Type="http://schemas.openxmlformats.org/officeDocument/2006/relationships/image" Target="media/image5.png"/><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theme" Target="theme/theme1.xml"/><Relationship Id="rId10" Type="http://schemas.microsoft.com/office/2007/relationships/hdphoto" Target="media/hdphoto1.wdp"/><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chart" Target="charts/chart1.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vntjo\OneDrive\Desktop\imp.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endParaRPr lang="en-US"/>
        </a:p>
      </c:txPr>
    </c:title>
    <c:autoTitleDeleted val="0"/>
    <c:plotArea>
      <c:layout>
        <c:manualLayout>
          <c:layoutTarget val="inner"/>
          <c:xMode val="edge"/>
          <c:yMode val="edge"/>
          <c:x val="0.12591956432596316"/>
          <c:y val="0.17171296296296307"/>
          <c:w val="0.84833438535221073"/>
          <c:h val="0.62829505686789244"/>
        </c:manualLayout>
      </c:layout>
      <c:barChart>
        <c:barDir val="col"/>
        <c:grouping val="clustered"/>
        <c:varyColors val="0"/>
        <c:ser>
          <c:idx val="0"/>
          <c:order val="0"/>
          <c:tx>
            <c:strRef>
              <c:f>Sheet14!$C$2</c:f>
              <c:strCache>
                <c:ptCount val="1"/>
                <c:pt idx="0">
                  <c:v>% Drug Content </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Sheet14!$B$3:$B$6</c:f>
              <c:strCache>
                <c:ptCount val="4"/>
                <c:pt idx="0">
                  <c:v>F1</c:v>
                </c:pt>
                <c:pt idx="1">
                  <c:v>F2</c:v>
                </c:pt>
                <c:pt idx="2">
                  <c:v>F3</c:v>
                </c:pt>
                <c:pt idx="3">
                  <c:v>F4</c:v>
                </c:pt>
              </c:strCache>
            </c:strRef>
          </c:cat>
          <c:val>
            <c:numRef>
              <c:f>Sheet14!$C$3:$C$6</c:f>
              <c:numCache>
                <c:formatCode>General</c:formatCode>
                <c:ptCount val="4"/>
                <c:pt idx="0">
                  <c:v>97</c:v>
                </c:pt>
                <c:pt idx="1">
                  <c:v>99</c:v>
                </c:pt>
                <c:pt idx="2">
                  <c:v>96</c:v>
                </c:pt>
                <c:pt idx="3">
                  <c:v>98</c:v>
                </c:pt>
              </c:numCache>
            </c:numRef>
          </c:val>
          <c:extLst>
            <c:ext xmlns:c16="http://schemas.microsoft.com/office/drawing/2014/chart" uri="{C3380CC4-5D6E-409C-BE32-E72D297353CC}">
              <c16:uniqueId val="{00000000-CC32-4839-BEAA-8BA712C083F8}"/>
            </c:ext>
          </c:extLst>
        </c:ser>
        <c:dLbls>
          <c:showLegendKey val="0"/>
          <c:showVal val="0"/>
          <c:showCatName val="0"/>
          <c:showSerName val="0"/>
          <c:showPercent val="0"/>
          <c:showBubbleSize val="0"/>
        </c:dLbls>
        <c:gapWidth val="219"/>
        <c:overlap val="-27"/>
        <c:axId val="119945856"/>
        <c:axId val="119967744"/>
      </c:barChart>
      <c:catAx>
        <c:axId val="119945856"/>
        <c:scaling>
          <c:orientation val="minMax"/>
        </c:scaling>
        <c:delete val="0"/>
        <c:axPos val="b"/>
        <c:numFmt formatCode="General" sourceLinked="1"/>
        <c:majorTickMark val="none"/>
        <c:minorTickMark val="none"/>
        <c:tickLblPos val="nextTo"/>
        <c:spPr>
          <a:noFill/>
          <a:ln w="19050" cap="flat" cmpd="sng" algn="ctr">
            <a:solidFill>
              <a:schemeClr val="dk1"/>
            </a:solidFill>
            <a:prstDash val="solid"/>
            <a:miter lim="800000"/>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119967744"/>
        <c:crosses val="autoZero"/>
        <c:auto val="1"/>
        <c:lblAlgn val="ctr"/>
        <c:lblOffset val="100"/>
        <c:noMultiLvlLbl val="0"/>
      </c:catAx>
      <c:valAx>
        <c:axId val="119967744"/>
        <c:scaling>
          <c:orientation val="minMax"/>
        </c:scaling>
        <c:delete val="0"/>
        <c:axPos val="l"/>
        <c:numFmt formatCode="General" sourceLinked="1"/>
        <c:majorTickMark val="none"/>
        <c:minorTickMark val="none"/>
        <c:tickLblPos val="nextTo"/>
        <c:spPr>
          <a:noFill/>
          <a:ln w="19050" cap="flat" cmpd="sng" algn="ctr">
            <a:solidFill>
              <a:schemeClr val="dk1"/>
            </a:solidFill>
            <a:prstDash val="solid"/>
            <a:miter lim="800000"/>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119945856"/>
        <c:crosses val="autoZero"/>
        <c:crossBetween val="between"/>
      </c:valAx>
      <c:spPr>
        <a:noFill/>
        <a:ln>
          <a:noFill/>
        </a:ln>
        <a:effectLst/>
      </c:spPr>
    </c:plotArea>
    <c:plotVisOnly val="1"/>
    <c:dispBlanksAs val="gap"/>
    <c:showDLblsOverMax val="0"/>
  </c:chart>
  <c:spPr>
    <a:solidFill>
      <a:schemeClr val="lt1"/>
    </a:solidFill>
    <a:ln w="19050"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n-US"/>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0.33411</cdr:x>
      <cdr:y>0.89699</cdr:y>
    </cdr:from>
    <cdr:to>
      <cdr:x>0.68052</cdr:x>
      <cdr:y>0.97338</cdr:y>
    </cdr:to>
    <cdr:sp macro="" textlink="">
      <cdr:nvSpPr>
        <cdr:cNvPr id="2" name="TextBox 1">
          <a:extLst xmlns:a="http://schemas.openxmlformats.org/drawingml/2006/main">
            <a:ext uri="{FF2B5EF4-FFF2-40B4-BE49-F238E27FC236}">
              <a16:creationId xmlns:a16="http://schemas.microsoft.com/office/drawing/2014/main" id="{A93B85BF-09E7-9454-AFD2-93D3EB712F94}"/>
            </a:ext>
          </a:extLst>
        </cdr:cNvPr>
        <cdr:cNvSpPr txBox="1"/>
      </cdr:nvSpPr>
      <cdr:spPr>
        <a:xfrm xmlns:a="http://schemas.openxmlformats.org/drawingml/2006/main">
          <a:off x="1812926" y="2460625"/>
          <a:ext cx="1879600" cy="2095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1100" b="1" kern="1200"/>
            <a:t>Formulation </a:t>
          </a:r>
        </a:p>
      </cdr:txBody>
    </cdr:sp>
  </cdr:relSizeAnchor>
  <cdr:relSizeAnchor xmlns:cdr="http://schemas.openxmlformats.org/drawingml/2006/chartDrawing">
    <cdr:from>
      <cdr:x>0.01112</cdr:x>
      <cdr:y>0.22801</cdr:y>
    </cdr:from>
    <cdr:to>
      <cdr:x>0.05208</cdr:x>
      <cdr:y>0.70255</cdr:y>
    </cdr:to>
    <cdr:sp macro="" textlink="">
      <cdr:nvSpPr>
        <cdr:cNvPr id="3" name="TextBox 1">
          <a:extLst xmlns:a="http://schemas.openxmlformats.org/drawingml/2006/main">
            <a:ext uri="{FF2B5EF4-FFF2-40B4-BE49-F238E27FC236}">
              <a16:creationId xmlns:a16="http://schemas.microsoft.com/office/drawing/2014/main" id="{131D0117-C475-AC19-E0BA-84A778E8C297}"/>
            </a:ext>
          </a:extLst>
        </cdr:cNvPr>
        <cdr:cNvSpPr txBox="1"/>
      </cdr:nvSpPr>
      <cdr:spPr>
        <a:xfrm xmlns:a="http://schemas.openxmlformats.org/drawingml/2006/main" rot="16200000">
          <a:off x="-479425" y="1165224"/>
          <a:ext cx="1301750" cy="222251"/>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r>
            <a:rPr lang="en-US" sz="1100" b="1" kern="1200"/>
            <a:t>% Drug Content  </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178</TotalTime>
  <Pages>25</Pages>
  <Words>8034</Words>
  <Characters>45798</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MAYANK SHEKHAR</dc:creator>
  <cp:keywords/>
  <dc:description/>
  <cp:lastModifiedBy>SDI CPU 1117</cp:lastModifiedBy>
  <cp:revision>294</cp:revision>
  <dcterms:created xsi:type="dcterms:W3CDTF">2026-07-22T08:59:00Z</dcterms:created>
  <dcterms:modified xsi:type="dcterms:W3CDTF">2026-07-29T13:49:00Z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abfc5504-b64d-459c-a264-701ecd771db4</vt:lpwstr>
  </property>
</Properties>
</file>