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26179" w14:textId="77777777" w:rsidR="00754C9A" w:rsidRDefault="00754C9A" w:rsidP="00441B6F">
      <w:pPr>
        <w:pStyle w:val="Title"/>
        <w:spacing w:after="0"/>
        <w:jc w:val="both"/>
        <w:rPr>
          <w:rFonts w:ascii="Arial" w:hAnsi="Arial" w:cs="Arial"/>
        </w:rPr>
      </w:pPr>
    </w:p>
    <w:p w14:paraId="3545C10A" w14:textId="77777777" w:rsidR="00B16AEC" w:rsidRDefault="00B16AEC" w:rsidP="00B16AEC">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064E2631" w14:textId="77777777" w:rsidR="00B16AEC" w:rsidRPr="006D641C" w:rsidRDefault="00B16AEC" w:rsidP="00B16AEC">
      <w:pPr>
        <w:pStyle w:val="Author"/>
        <w:spacing w:line="240" w:lineRule="auto"/>
        <w:outlineLvl w:val="0"/>
        <w:rPr>
          <w:rFonts w:ascii="Arial" w:hAnsi="Arial" w:cs="Arial"/>
          <w:bCs/>
          <w:i/>
          <w:iCs/>
          <w:kern w:val="28"/>
          <w:sz w:val="36"/>
          <w:u w:val="single"/>
        </w:rPr>
      </w:pPr>
    </w:p>
    <w:p w14:paraId="2D222607" w14:textId="77777777" w:rsidR="009B6DD4" w:rsidRPr="009B6DD4" w:rsidRDefault="009B6DD4" w:rsidP="009B6DD4">
      <w:pPr>
        <w:pStyle w:val="Author"/>
        <w:spacing w:line="240" w:lineRule="auto"/>
        <w:rPr>
          <w:rFonts w:ascii="Arial" w:hAnsi="Arial" w:cs="Arial"/>
          <w:bCs/>
          <w:iCs/>
          <w:kern w:val="28"/>
          <w:sz w:val="36"/>
        </w:rPr>
      </w:pPr>
      <w:commentRangeStart w:id="0"/>
      <w:r w:rsidRPr="009B6DD4">
        <w:rPr>
          <w:rFonts w:ascii="Arial" w:hAnsi="Arial" w:cs="Arial"/>
          <w:bCs/>
          <w:iCs/>
          <w:kern w:val="28"/>
          <w:sz w:val="36"/>
        </w:rPr>
        <w:t>Diversity</w:t>
      </w:r>
      <w:commentRangeEnd w:id="0"/>
      <w:r w:rsidR="00C529F0">
        <w:rPr>
          <w:rStyle w:val="CommentReference"/>
          <w:rFonts w:ascii="Times New Roman" w:hAnsi="Times New Roman"/>
          <w:b w:val="0"/>
          <w:lang w:val="nb-NO" w:eastAsia="nb-NO"/>
        </w:rPr>
        <w:commentReference w:id="0"/>
      </w:r>
      <w:r w:rsidRPr="009B6DD4">
        <w:rPr>
          <w:rFonts w:ascii="Arial" w:hAnsi="Arial" w:cs="Arial"/>
          <w:bCs/>
          <w:iCs/>
          <w:kern w:val="28"/>
          <w:sz w:val="36"/>
        </w:rPr>
        <w:t xml:space="preserve"> and Molecular Characterization of Fungal Pathogens Associated with Paddy in the Cauvery Delta Region</w:t>
      </w:r>
    </w:p>
    <w:p w14:paraId="376C1DF0" w14:textId="77777777" w:rsidR="00B80869" w:rsidRDefault="00B80869" w:rsidP="009B6DD4">
      <w:pPr>
        <w:pStyle w:val="Affiliation"/>
        <w:spacing w:after="0" w:line="240" w:lineRule="auto"/>
        <w:jc w:val="both"/>
        <w:rPr>
          <w:rFonts w:ascii="Arial" w:hAnsi="Arial" w:cs="Arial"/>
        </w:rPr>
      </w:pPr>
    </w:p>
    <w:p w14:paraId="3E153D01" w14:textId="77777777" w:rsidR="002C57D2" w:rsidRPr="00FB3A86" w:rsidRDefault="002C57D2" w:rsidP="00441B6F">
      <w:pPr>
        <w:pStyle w:val="Affiliation"/>
        <w:spacing w:after="0" w:line="240" w:lineRule="auto"/>
        <w:jc w:val="both"/>
        <w:rPr>
          <w:rFonts w:ascii="Arial" w:hAnsi="Arial" w:cs="Arial"/>
        </w:rPr>
      </w:pPr>
    </w:p>
    <w:commentRangeStart w:id="1"/>
    <w:p w14:paraId="4FD22C0D" w14:textId="77777777" w:rsidR="00B01FCD" w:rsidRPr="00FB3A86" w:rsidRDefault="00E40D74" w:rsidP="00441B6F">
      <w:pPr>
        <w:pStyle w:val="Copyright"/>
        <w:spacing w:after="0" w:line="240" w:lineRule="auto"/>
        <w:jc w:val="both"/>
        <w:rPr>
          <w:rFonts w:ascii="Arial" w:hAnsi="Arial" w:cs="Arial"/>
        </w:rPr>
        <w:sectPr w:rsidR="00B01FCD" w:rsidRPr="00FB3A86" w:rsidSect="00E32828">
          <w:headerReference w:type="even" r:id="rId12"/>
          <w:headerReference w:type="default" r:id="rId13"/>
          <w:footerReference w:type="even" r:id="rId14"/>
          <w:footerReference w:type="default" r:id="rId15"/>
          <w:headerReference w:type="first" r:id="rId16"/>
          <w:footerReference w:type="first" r:id="rId17"/>
          <w:pgSz w:w="12240" w:h="15840" w:code="1"/>
          <w:pgMar w:top="1440" w:right="2016" w:bottom="2016" w:left="2016" w:header="720" w:footer="1296" w:gutter="0"/>
          <w:cols w:space="720"/>
          <w:docGrid w:linePitch="272"/>
        </w:sectPr>
      </w:pPr>
      <w:r>
        <w:rPr>
          <w:rFonts w:ascii="Arial" w:hAnsi="Arial" w:cs="Arial"/>
          <w:noProof/>
          <w:lang w:bidi="ta-IN"/>
        </w:rPr>
        <mc:AlternateContent>
          <mc:Choice Requires="wps">
            <w:drawing>
              <wp:inline distT="0" distB="0" distL="0" distR="0" wp14:anchorId="58C0425A" wp14:editId="62BE4C56">
                <wp:extent cx="5303520" cy="635"/>
                <wp:effectExtent l="13335" t="16510" r="17145" b="1206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5F08498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ob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J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Ar90obHgIAADwEAAAOAAAAAAAAAAAAAAAAAC4CAABkcnMvZTJvRG9jLnhtbFBLAQItABQABgAI&#10;AAAAIQBJyNK31gAAAAIBAAAPAAAAAAAAAAAAAAAAAHgEAABkcnMvZG93bnJldi54bWxQSwUGAAAA&#10;AAQABADzAAAAewUAAAAA&#10;" strokeweight="1.5pt">
                <w10:anchorlock/>
              </v:shape>
            </w:pict>
          </mc:Fallback>
        </mc:AlternateContent>
      </w:r>
      <w:commentRangeEnd w:id="1"/>
      <w:r w:rsidR="00F12379">
        <w:rPr>
          <w:rStyle w:val="CommentReference"/>
          <w:rFonts w:ascii="Times New Roman" w:hAnsi="Times New Roman"/>
          <w:lang w:val="nb-NO" w:eastAsia="nb-NO"/>
        </w:rPr>
        <w:commentReference w:id="1"/>
      </w:r>
      <w:r w:rsidR="00FB3A86">
        <w:rPr>
          <w:rFonts w:ascii="Arial" w:hAnsi="Arial" w:cs="Arial"/>
        </w:rPr>
        <w:t>.</w:t>
      </w:r>
    </w:p>
    <w:p w14:paraId="4CF0BCA6"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78A89151" w14:textId="77777777" w:rsidTr="001E44FE">
        <w:tc>
          <w:tcPr>
            <w:tcW w:w="9576" w:type="dxa"/>
            <w:shd w:val="clear" w:color="auto" w:fill="F2F2F2"/>
          </w:tcPr>
          <w:p w14:paraId="4A82028C" w14:textId="77777777" w:rsidR="00505F06" w:rsidRPr="00BA1B01" w:rsidRDefault="009B6DD4" w:rsidP="009B6DD4">
            <w:pPr>
              <w:pStyle w:val="Body"/>
              <w:rPr>
                <w:rFonts w:ascii="Arial" w:eastAsia="Calibri" w:hAnsi="Arial" w:cs="Arial"/>
                <w:szCs w:val="22"/>
              </w:rPr>
            </w:pPr>
            <w:r w:rsidRPr="009B6DD4">
              <w:rPr>
                <w:rFonts w:ascii="Arial" w:eastAsia="Calibri" w:hAnsi="Arial" w:cs="Arial"/>
                <w:szCs w:val="22"/>
              </w:rPr>
              <w:t xml:space="preserve">Fungal diseases severely threaten rice productivity and food security across the Cauvery Delta. This study investigated the prevalence, morphological variations, pathogenicity and molecular identities of three primary fungal pathogens </w:t>
            </w:r>
            <w:proofErr w:type="spellStart"/>
            <w:r w:rsidRPr="009B6DD4">
              <w:rPr>
                <w:rFonts w:ascii="Arial" w:eastAsia="Calibri" w:hAnsi="Arial" w:cs="Arial"/>
                <w:i/>
                <w:iCs/>
                <w:szCs w:val="22"/>
              </w:rPr>
              <w:t>Bipolaris</w:t>
            </w:r>
            <w:proofErr w:type="spellEnd"/>
            <w:r w:rsidRPr="009B6DD4">
              <w:rPr>
                <w:rFonts w:ascii="Arial" w:eastAsia="Calibri" w:hAnsi="Arial" w:cs="Arial"/>
                <w:i/>
                <w:iCs/>
                <w:szCs w:val="22"/>
              </w:rPr>
              <w:t xml:space="preserve"> oryzae, </w:t>
            </w:r>
            <w:proofErr w:type="spellStart"/>
            <w:r w:rsidRPr="009B6DD4">
              <w:rPr>
                <w:rFonts w:ascii="Arial" w:eastAsia="Calibri" w:hAnsi="Arial" w:cs="Arial"/>
                <w:i/>
                <w:iCs/>
                <w:szCs w:val="22"/>
              </w:rPr>
              <w:t>Pyricularia</w:t>
            </w:r>
            <w:proofErr w:type="spellEnd"/>
            <w:r w:rsidRPr="009B6DD4">
              <w:rPr>
                <w:rFonts w:ascii="Arial" w:eastAsia="Calibri" w:hAnsi="Arial" w:cs="Arial"/>
                <w:i/>
                <w:iCs/>
                <w:szCs w:val="22"/>
              </w:rPr>
              <w:t xml:space="preserve"> oryzae</w:t>
            </w:r>
            <w:r w:rsidRPr="009B6DD4">
              <w:rPr>
                <w:rFonts w:ascii="Arial" w:eastAsia="Calibri" w:hAnsi="Arial" w:cs="Arial"/>
                <w:szCs w:val="22"/>
              </w:rPr>
              <w:t xml:space="preserve"> and </w:t>
            </w:r>
            <w:r w:rsidRPr="009B6DD4">
              <w:rPr>
                <w:rFonts w:ascii="Arial" w:eastAsia="Calibri" w:hAnsi="Arial" w:cs="Arial"/>
                <w:i/>
                <w:iCs/>
                <w:szCs w:val="22"/>
              </w:rPr>
              <w:t xml:space="preserve">Rhizoctonia </w:t>
            </w:r>
            <w:proofErr w:type="spellStart"/>
            <w:r w:rsidRPr="009B6DD4">
              <w:rPr>
                <w:rFonts w:ascii="Arial" w:eastAsia="Calibri" w:hAnsi="Arial" w:cs="Arial"/>
                <w:i/>
                <w:iCs/>
                <w:szCs w:val="22"/>
              </w:rPr>
              <w:t>solani</w:t>
            </w:r>
            <w:proofErr w:type="spellEnd"/>
            <w:r w:rsidRPr="009B6DD4">
              <w:rPr>
                <w:rFonts w:ascii="Arial" w:eastAsia="Calibri" w:hAnsi="Arial" w:cs="Arial"/>
                <w:szCs w:val="22"/>
              </w:rPr>
              <w:t xml:space="preserve"> collected across Tamil Nadu and Karaikal U.T. Field surveys revealed wide spatial disease intensity, with maximum percent disease index (PDI) recorded for sheath blight (54.00% in </w:t>
            </w:r>
            <w:proofErr w:type="spellStart"/>
            <w:r w:rsidRPr="009B6DD4">
              <w:rPr>
                <w:rFonts w:ascii="Arial" w:eastAsia="Calibri" w:hAnsi="Arial" w:cs="Arial"/>
                <w:szCs w:val="22"/>
              </w:rPr>
              <w:t>Nannilam</w:t>
            </w:r>
            <w:proofErr w:type="spellEnd"/>
            <w:r w:rsidRPr="009B6DD4">
              <w:rPr>
                <w:rFonts w:ascii="Arial" w:eastAsia="Calibri" w:hAnsi="Arial" w:cs="Arial"/>
                <w:szCs w:val="22"/>
              </w:rPr>
              <w:t xml:space="preserve">), blast (42.34% in </w:t>
            </w:r>
            <w:proofErr w:type="spellStart"/>
            <w:r w:rsidRPr="009B6DD4">
              <w:rPr>
                <w:rFonts w:ascii="Arial" w:eastAsia="Calibri" w:hAnsi="Arial" w:cs="Arial"/>
                <w:szCs w:val="22"/>
              </w:rPr>
              <w:t>Aduthurai</w:t>
            </w:r>
            <w:proofErr w:type="spellEnd"/>
            <w:r w:rsidRPr="009B6DD4">
              <w:rPr>
                <w:rFonts w:ascii="Arial" w:eastAsia="Calibri" w:hAnsi="Arial" w:cs="Arial"/>
                <w:szCs w:val="22"/>
              </w:rPr>
              <w:t xml:space="preserve">) and brown spot (30.40% in </w:t>
            </w:r>
            <w:proofErr w:type="spellStart"/>
            <w:r w:rsidRPr="009B6DD4">
              <w:rPr>
                <w:rFonts w:ascii="Arial" w:eastAsia="Calibri" w:hAnsi="Arial" w:cs="Arial"/>
                <w:szCs w:val="22"/>
              </w:rPr>
              <w:t>Pattukkottai</w:t>
            </w:r>
            <w:proofErr w:type="spellEnd"/>
            <w:r w:rsidRPr="009B6DD4">
              <w:rPr>
                <w:rFonts w:ascii="Arial" w:eastAsia="Calibri" w:hAnsi="Arial" w:cs="Arial"/>
                <w:szCs w:val="22"/>
              </w:rPr>
              <w:t xml:space="preserve">). In vitro characterization of ten isolates per species demonstrated notable diversity in mycelial growth rates, colony pigmentation, conidial features and </w:t>
            </w:r>
            <w:proofErr w:type="spellStart"/>
            <w:r w:rsidRPr="009B6DD4">
              <w:rPr>
                <w:rFonts w:ascii="Arial" w:eastAsia="Calibri" w:hAnsi="Arial" w:cs="Arial"/>
                <w:szCs w:val="22"/>
              </w:rPr>
              <w:t>sclerotial</w:t>
            </w:r>
            <w:proofErr w:type="spellEnd"/>
            <w:r w:rsidRPr="009B6DD4">
              <w:rPr>
                <w:rFonts w:ascii="Arial" w:eastAsia="Calibri" w:hAnsi="Arial" w:cs="Arial"/>
                <w:szCs w:val="22"/>
              </w:rPr>
              <w:t xml:space="preserve"> formation. Controlled greenhouse evaluations on susceptible rice cultivar BPT-5204 confirmed varying degrees of virulence among isolates, identifying Bo</w:t>
            </w:r>
            <w:r w:rsidRPr="009B6DD4">
              <w:rPr>
                <w:rFonts w:ascii="Arial" w:eastAsia="Calibri" w:hAnsi="Arial" w:cs="Arial"/>
                <w:szCs w:val="22"/>
                <w:vertAlign w:val="subscript"/>
              </w:rPr>
              <w:t>8</w:t>
            </w:r>
            <w:r w:rsidRPr="009B6DD4">
              <w:rPr>
                <w:rFonts w:ascii="Arial" w:eastAsia="Calibri" w:hAnsi="Arial" w:cs="Arial"/>
                <w:szCs w:val="22"/>
              </w:rPr>
              <w:t xml:space="preserve"> (mean PDI 28.95%), Pg</w:t>
            </w:r>
            <w:r w:rsidRPr="009B6DD4">
              <w:rPr>
                <w:rFonts w:ascii="Arial" w:eastAsia="Calibri" w:hAnsi="Arial" w:cs="Arial"/>
                <w:szCs w:val="22"/>
                <w:vertAlign w:val="subscript"/>
              </w:rPr>
              <w:t>7</w:t>
            </w:r>
            <w:r w:rsidRPr="009B6DD4">
              <w:rPr>
                <w:rFonts w:ascii="Arial" w:eastAsia="Calibri" w:hAnsi="Arial" w:cs="Arial"/>
                <w:szCs w:val="22"/>
              </w:rPr>
              <w:t xml:space="preserve"> (mean PDI 38.99%) and Rs</w:t>
            </w:r>
            <w:r w:rsidRPr="009B6DD4">
              <w:rPr>
                <w:rFonts w:ascii="Arial" w:eastAsia="Calibri" w:hAnsi="Arial" w:cs="Arial"/>
                <w:szCs w:val="22"/>
                <w:vertAlign w:val="subscript"/>
              </w:rPr>
              <w:t>6</w:t>
            </w:r>
            <w:r w:rsidRPr="009B6DD4">
              <w:rPr>
                <w:rFonts w:ascii="Arial" w:eastAsia="Calibri" w:hAnsi="Arial" w:cs="Arial"/>
                <w:szCs w:val="22"/>
              </w:rPr>
              <w:t xml:space="preserve"> (mean PDI 36.85%) as the most aggressive pathotypes for brown spot, blast and sheath blight, respectively. PCR amplification and Sanger sequencing of the ribosomal DNA internal transcribed spacer (rDNA-ITS) region definitively confirmed species identities for the hyper-virulent isolates: </w:t>
            </w:r>
            <w:r w:rsidRPr="009B6DD4">
              <w:rPr>
                <w:rFonts w:ascii="Arial" w:eastAsia="Calibri" w:hAnsi="Arial" w:cs="Arial"/>
                <w:i/>
                <w:iCs/>
                <w:szCs w:val="22"/>
              </w:rPr>
              <w:t>B. oryzae</w:t>
            </w:r>
            <w:r w:rsidRPr="009B6DD4">
              <w:rPr>
                <w:rFonts w:ascii="Arial" w:eastAsia="Calibri" w:hAnsi="Arial" w:cs="Arial"/>
                <w:szCs w:val="22"/>
              </w:rPr>
              <w:t xml:space="preserve"> Bo</w:t>
            </w:r>
            <w:r w:rsidRPr="009B6DD4">
              <w:rPr>
                <w:rFonts w:ascii="Arial" w:eastAsia="Calibri" w:hAnsi="Arial" w:cs="Arial"/>
                <w:szCs w:val="22"/>
                <w:vertAlign w:val="subscript"/>
              </w:rPr>
              <w:t>8</w:t>
            </w:r>
            <w:r w:rsidRPr="009B6DD4">
              <w:rPr>
                <w:rFonts w:ascii="Arial" w:eastAsia="Calibri" w:hAnsi="Arial" w:cs="Arial"/>
                <w:szCs w:val="22"/>
              </w:rPr>
              <w:t xml:space="preserve"> (558 bp; ON556554), </w:t>
            </w:r>
            <w:r w:rsidRPr="009B6DD4">
              <w:rPr>
                <w:rFonts w:ascii="Arial" w:eastAsia="Calibri" w:hAnsi="Arial" w:cs="Arial"/>
                <w:i/>
                <w:iCs/>
                <w:szCs w:val="22"/>
              </w:rPr>
              <w:t>P. oryzae</w:t>
            </w:r>
            <w:r w:rsidRPr="009B6DD4">
              <w:rPr>
                <w:rFonts w:ascii="Arial" w:eastAsia="Calibri" w:hAnsi="Arial" w:cs="Arial"/>
                <w:szCs w:val="22"/>
              </w:rPr>
              <w:t xml:space="preserve"> Pg</w:t>
            </w:r>
            <w:r w:rsidRPr="009B6DD4">
              <w:rPr>
                <w:rFonts w:ascii="Arial" w:eastAsia="Calibri" w:hAnsi="Arial" w:cs="Arial"/>
                <w:szCs w:val="22"/>
                <w:vertAlign w:val="subscript"/>
              </w:rPr>
              <w:t>7</w:t>
            </w:r>
            <w:r w:rsidRPr="009B6DD4">
              <w:rPr>
                <w:rFonts w:ascii="Arial" w:eastAsia="Calibri" w:hAnsi="Arial" w:cs="Arial"/>
                <w:szCs w:val="22"/>
              </w:rPr>
              <w:t xml:space="preserve"> (541 bp; ON556555) and </w:t>
            </w:r>
            <w:r w:rsidRPr="009B6DD4">
              <w:rPr>
                <w:rFonts w:ascii="Arial" w:eastAsia="Calibri" w:hAnsi="Arial" w:cs="Arial"/>
                <w:i/>
                <w:iCs/>
                <w:szCs w:val="22"/>
              </w:rPr>
              <w:t xml:space="preserve">R. </w:t>
            </w:r>
            <w:proofErr w:type="spellStart"/>
            <w:r w:rsidRPr="009B6DD4">
              <w:rPr>
                <w:rFonts w:ascii="Arial" w:eastAsia="Calibri" w:hAnsi="Arial" w:cs="Arial"/>
                <w:i/>
                <w:iCs/>
                <w:szCs w:val="22"/>
              </w:rPr>
              <w:t>solan</w:t>
            </w:r>
            <w:r w:rsidRPr="009B6DD4">
              <w:rPr>
                <w:rFonts w:ascii="Arial" w:eastAsia="Calibri" w:hAnsi="Arial" w:cs="Arial"/>
                <w:szCs w:val="22"/>
              </w:rPr>
              <w:t>i</w:t>
            </w:r>
            <w:proofErr w:type="spellEnd"/>
            <w:r w:rsidRPr="009B6DD4">
              <w:rPr>
                <w:rFonts w:ascii="Arial" w:eastAsia="Calibri" w:hAnsi="Arial" w:cs="Arial"/>
                <w:szCs w:val="22"/>
              </w:rPr>
              <w:t xml:space="preserve"> Rs</w:t>
            </w:r>
            <w:r w:rsidRPr="009B6DD4">
              <w:rPr>
                <w:rFonts w:ascii="Arial" w:eastAsia="Calibri" w:hAnsi="Arial" w:cs="Arial"/>
                <w:szCs w:val="22"/>
                <w:vertAlign w:val="subscript"/>
              </w:rPr>
              <w:t>6</w:t>
            </w:r>
            <w:r w:rsidRPr="009B6DD4">
              <w:rPr>
                <w:rFonts w:ascii="Arial" w:eastAsia="Calibri" w:hAnsi="Arial" w:cs="Arial"/>
                <w:szCs w:val="22"/>
              </w:rPr>
              <w:t xml:space="preserve"> (514 bp; ON556551). These characterized pathotypes provide critical reference strains for regional resistance breeding and targeted disease management strategies.</w:t>
            </w:r>
          </w:p>
        </w:tc>
      </w:tr>
    </w:tbl>
    <w:p w14:paraId="75DBD62B" w14:textId="77777777" w:rsidR="00636EB2" w:rsidRDefault="00636EB2" w:rsidP="00441B6F">
      <w:pPr>
        <w:pStyle w:val="Body"/>
        <w:spacing w:after="0"/>
        <w:rPr>
          <w:rFonts w:ascii="Arial" w:hAnsi="Arial" w:cs="Arial"/>
          <w:i/>
        </w:rPr>
      </w:pPr>
    </w:p>
    <w:p w14:paraId="0DB438AB" w14:textId="77777777" w:rsidR="0024282C" w:rsidRPr="00450C92" w:rsidRDefault="00A24E7E" w:rsidP="00450C92">
      <w:pPr>
        <w:pStyle w:val="Body"/>
        <w:rPr>
          <w:rFonts w:ascii="Arial" w:hAnsi="Arial" w:cs="Arial"/>
          <w:i/>
        </w:rPr>
      </w:pPr>
      <w:r>
        <w:rPr>
          <w:rFonts w:ascii="Arial" w:hAnsi="Arial" w:cs="Arial"/>
          <w:i/>
        </w:rPr>
        <w:t xml:space="preserve">Keywords: </w:t>
      </w:r>
      <w:proofErr w:type="spellStart"/>
      <w:r w:rsidR="009B6DD4" w:rsidRPr="009B6DD4">
        <w:rPr>
          <w:rFonts w:ascii="Arial" w:hAnsi="Arial" w:cs="Arial"/>
          <w:i/>
          <w:iCs/>
        </w:rPr>
        <w:t>Pyricularia</w:t>
      </w:r>
      <w:proofErr w:type="spellEnd"/>
      <w:r w:rsidR="009B6DD4" w:rsidRPr="009B6DD4">
        <w:rPr>
          <w:rFonts w:ascii="Arial" w:hAnsi="Arial" w:cs="Arial"/>
          <w:i/>
          <w:iCs/>
        </w:rPr>
        <w:t xml:space="preserve"> oryzae, </w:t>
      </w:r>
      <w:proofErr w:type="spellStart"/>
      <w:r w:rsidR="009B6DD4" w:rsidRPr="009B6DD4">
        <w:rPr>
          <w:rFonts w:ascii="Arial" w:hAnsi="Arial" w:cs="Arial"/>
          <w:i/>
          <w:iCs/>
        </w:rPr>
        <w:t>Bipolaris</w:t>
      </w:r>
      <w:proofErr w:type="spellEnd"/>
      <w:r w:rsidR="009B6DD4" w:rsidRPr="009B6DD4">
        <w:rPr>
          <w:rFonts w:ascii="Arial" w:hAnsi="Arial" w:cs="Arial"/>
          <w:i/>
          <w:iCs/>
        </w:rPr>
        <w:t xml:space="preserve"> oryzae, Rhizoctonia </w:t>
      </w:r>
      <w:proofErr w:type="spellStart"/>
      <w:r w:rsidR="009B6DD4" w:rsidRPr="009B6DD4">
        <w:rPr>
          <w:rFonts w:ascii="Arial" w:hAnsi="Arial" w:cs="Arial"/>
          <w:i/>
          <w:iCs/>
        </w:rPr>
        <w:t>solani</w:t>
      </w:r>
      <w:proofErr w:type="spellEnd"/>
      <w:r w:rsidR="009B6DD4" w:rsidRPr="009B6DD4">
        <w:rPr>
          <w:rFonts w:ascii="Arial" w:hAnsi="Arial" w:cs="Arial"/>
          <w:i/>
        </w:rPr>
        <w:t>, virulence profiling, Cauvery Delta.</w:t>
      </w:r>
    </w:p>
    <w:p w14:paraId="55EEB423" w14:textId="77777777" w:rsidR="00505F06" w:rsidRPr="00A24E7E" w:rsidRDefault="00505F06" w:rsidP="00441B6F">
      <w:pPr>
        <w:pStyle w:val="Body"/>
        <w:spacing w:after="0"/>
        <w:rPr>
          <w:rFonts w:ascii="Arial" w:hAnsi="Arial" w:cs="Arial"/>
          <w:i/>
        </w:rPr>
      </w:pPr>
    </w:p>
    <w:p w14:paraId="41818F83"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26B648A" w14:textId="77777777" w:rsidR="009B6DD4" w:rsidRPr="009B6DD4" w:rsidRDefault="009B6DD4" w:rsidP="009B6DD4">
      <w:pPr>
        <w:pStyle w:val="Body"/>
        <w:rPr>
          <w:rFonts w:ascii="Arial" w:hAnsi="Arial" w:cs="Arial"/>
        </w:rPr>
      </w:pPr>
      <w:r w:rsidRPr="009B6DD4">
        <w:rPr>
          <w:rFonts w:ascii="Arial" w:hAnsi="Arial" w:cs="Arial"/>
        </w:rPr>
        <w:t>Cultivated rice (</w:t>
      </w:r>
      <w:r w:rsidRPr="009B6DD4">
        <w:rPr>
          <w:rFonts w:ascii="Arial" w:hAnsi="Arial" w:cs="Arial"/>
          <w:i/>
          <w:iCs/>
        </w:rPr>
        <w:t>Oryza sativa</w:t>
      </w:r>
      <w:r w:rsidRPr="009B6DD4">
        <w:rPr>
          <w:rFonts w:ascii="Arial" w:hAnsi="Arial" w:cs="Arial"/>
        </w:rPr>
        <w:t xml:space="preserve"> L.) represents </w:t>
      </w:r>
      <w:proofErr w:type="spellStart"/>
      <w:proofErr w:type="gramStart"/>
      <w:r w:rsidRPr="009B6DD4">
        <w:rPr>
          <w:rFonts w:ascii="Arial" w:hAnsi="Arial" w:cs="Arial"/>
        </w:rPr>
        <w:t>a</w:t>
      </w:r>
      <w:proofErr w:type="spellEnd"/>
      <w:proofErr w:type="gramEnd"/>
      <w:r w:rsidRPr="009B6DD4">
        <w:rPr>
          <w:rFonts w:ascii="Arial" w:hAnsi="Arial" w:cs="Arial"/>
        </w:rPr>
        <w:t xml:space="preserve"> indispensable food source for over half the world's population, playing a vital role in upholding agrarian economies and agrarian food security across Asia (Sackey et al. 2025). India stands as a major producer in global rice agriculture; during the 2024-25 cropping cycle, national paddy cultivation covered roughly 51 million hectares, generating nearly 149 million metric </w:t>
      </w:r>
      <w:proofErr w:type="spellStart"/>
      <w:r w:rsidRPr="009B6DD4">
        <w:rPr>
          <w:rFonts w:ascii="Arial" w:hAnsi="Arial" w:cs="Arial"/>
        </w:rPr>
        <w:t>tonnes</w:t>
      </w:r>
      <w:proofErr w:type="spellEnd"/>
      <w:r w:rsidRPr="009B6DD4">
        <w:rPr>
          <w:rFonts w:ascii="Arial" w:hAnsi="Arial" w:cs="Arial"/>
        </w:rPr>
        <w:t xml:space="preserve"> (Alphonso et al. 2026). In Tamil Nadu, paddy production forms the core of rural livelihoods, anchored primarily by intensive farming systems across the nutrient-rich Cauvery Delta ecosystem. Sustaining population growth demands continuous yield improvements per unit of cultivated land (Yadav et al. 2026). Nevertheless, the potential productivity of modern high-yielding cultivars remains severely constrained by biological stresses. Among these, phytopathogenic fungi are particularly destructive, causing widespread disease outbreaks that threaten seasonal regional outputs (Shukla et al. 2022). </w:t>
      </w:r>
    </w:p>
    <w:p w14:paraId="0CFCD4B5" w14:textId="77777777" w:rsidR="009B6DD4" w:rsidRPr="009B6DD4" w:rsidRDefault="009B6DD4" w:rsidP="009B6DD4">
      <w:pPr>
        <w:pStyle w:val="Body"/>
        <w:rPr>
          <w:rFonts w:ascii="Arial" w:hAnsi="Arial" w:cs="Arial"/>
        </w:rPr>
      </w:pPr>
      <w:r w:rsidRPr="009B6DD4">
        <w:rPr>
          <w:rFonts w:ascii="Arial" w:hAnsi="Arial" w:cs="Arial"/>
        </w:rPr>
        <w:t xml:space="preserve">Rice blast, caused by the </w:t>
      </w:r>
      <w:proofErr w:type="spellStart"/>
      <w:r w:rsidRPr="009B6DD4">
        <w:rPr>
          <w:rFonts w:ascii="Arial" w:hAnsi="Arial" w:cs="Arial"/>
        </w:rPr>
        <w:t>hemibiotrophic</w:t>
      </w:r>
      <w:proofErr w:type="spellEnd"/>
      <w:r w:rsidRPr="009B6DD4">
        <w:rPr>
          <w:rFonts w:ascii="Arial" w:hAnsi="Arial" w:cs="Arial"/>
        </w:rPr>
        <w:t xml:space="preserve"> ascomycete </w:t>
      </w:r>
      <w:proofErr w:type="spellStart"/>
      <w:r w:rsidRPr="009B6DD4">
        <w:rPr>
          <w:rFonts w:ascii="Arial" w:hAnsi="Arial" w:cs="Arial"/>
          <w:i/>
          <w:iCs/>
        </w:rPr>
        <w:t>Pyricularia</w:t>
      </w:r>
      <w:proofErr w:type="spellEnd"/>
      <w:r w:rsidRPr="009B6DD4">
        <w:rPr>
          <w:rFonts w:ascii="Arial" w:hAnsi="Arial" w:cs="Arial"/>
          <w:i/>
          <w:iCs/>
        </w:rPr>
        <w:t xml:space="preserve"> oryzae</w:t>
      </w:r>
      <w:r w:rsidRPr="009B6DD4">
        <w:rPr>
          <w:rFonts w:ascii="Arial" w:hAnsi="Arial" w:cs="Arial"/>
        </w:rPr>
        <w:t xml:space="preserve"> Cavara (syn. </w:t>
      </w:r>
      <w:proofErr w:type="spellStart"/>
      <w:r w:rsidRPr="009B6DD4">
        <w:rPr>
          <w:rFonts w:ascii="Arial" w:hAnsi="Arial" w:cs="Arial"/>
          <w:i/>
          <w:iCs/>
        </w:rPr>
        <w:t>Magnaporthe</w:t>
      </w:r>
      <w:proofErr w:type="spellEnd"/>
      <w:r w:rsidRPr="009B6DD4">
        <w:rPr>
          <w:rFonts w:ascii="Arial" w:hAnsi="Arial" w:cs="Arial"/>
          <w:i/>
          <w:iCs/>
        </w:rPr>
        <w:t xml:space="preserve"> oryzae</w:t>
      </w:r>
      <w:r w:rsidRPr="009B6DD4">
        <w:rPr>
          <w:rFonts w:ascii="Arial" w:hAnsi="Arial" w:cs="Arial"/>
        </w:rPr>
        <w:t xml:space="preserve"> B.C. Couch), is an exceptionally damaging disease in rice-growing regions worldwide (Valent 2021). The pathogen infects multiple host tissues, colonizing leaves, nodes, leaf collars and panicle bases. Symptom progression begins as minor chlorotic lesions that expand into characteristic spindle-shaped spots featuring light-grey centers bordered by dark brown margins. Infections occurring at the panicle neck disrupt nutrient transport, leading to panicle sterility and substantial grain loss (Bosco et al. 2026). </w:t>
      </w:r>
    </w:p>
    <w:p w14:paraId="5A78DDAC" w14:textId="77777777" w:rsidR="009B6DD4" w:rsidRPr="009B6DD4" w:rsidRDefault="009B6DD4" w:rsidP="009B6DD4">
      <w:pPr>
        <w:pStyle w:val="Body"/>
        <w:rPr>
          <w:rFonts w:ascii="Arial" w:hAnsi="Arial" w:cs="Arial"/>
        </w:rPr>
      </w:pPr>
      <w:r w:rsidRPr="009B6DD4">
        <w:rPr>
          <w:rFonts w:ascii="Arial" w:hAnsi="Arial" w:cs="Arial"/>
        </w:rPr>
        <w:lastRenderedPageBreak/>
        <w:t xml:space="preserve">Simultaneously, brown spot disease-incited by the necrotrophic fungus </w:t>
      </w:r>
      <w:proofErr w:type="spellStart"/>
      <w:r w:rsidRPr="009B6DD4">
        <w:rPr>
          <w:rFonts w:ascii="Arial" w:hAnsi="Arial" w:cs="Arial"/>
          <w:i/>
          <w:iCs/>
        </w:rPr>
        <w:t>Bipolaris</w:t>
      </w:r>
      <w:proofErr w:type="spellEnd"/>
      <w:r w:rsidRPr="009B6DD4">
        <w:rPr>
          <w:rFonts w:ascii="Arial" w:hAnsi="Arial" w:cs="Arial"/>
          <w:i/>
          <w:iCs/>
        </w:rPr>
        <w:t xml:space="preserve"> oryzae</w:t>
      </w:r>
      <w:r w:rsidRPr="009B6DD4">
        <w:rPr>
          <w:rFonts w:ascii="Arial" w:hAnsi="Arial" w:cs="Arial"/>
        </w:rPr>
        <w:t xml:space="preserve"> (Breda de Haan) Shoemaker (syn. </w:t>
      </w:r>
      <w:proofErr w:type="spellStart"/>
      <w:r w:rsidRPr="009B6DD4">
        <w:rPr>
          <w:rFonts w:ascii="Arial" w:hAnsi="Arial" w:cs="Arial"/>
          <w:i/>
          <w:iCs/>
        </w:rPr>
        <w:t>Helminthosporium</w:t>
      </w:r>
      <w:proofErr w:type="spellEnd"/>
      <w:r w:rsidRPr="009B6DD4">
        <w:rPr>
          <w:rFonts w:ascii="Arial" w:hAnsi="Arial" w:cs="Arial"/>
          <w:i/>
          <w:iCs/>
        </w:rPr>
        <w:t xml:space="preserve"> oryzae</w:t>
      </w:r>
      <w:r w:rsidRPr="009B6DD4">
        <w:rPr>
          <w:rFonts w:ascii="Arial" w:hAnsi="Arial" w:cs="Arial"/>
        </w:rPr>
        <w:t xml:space="preserve">)-damages foliar structures, panicles and glumes (Chhabra et al. 2023). Symptoms appear as round-to-oval, sesame-seed-like spots surrounded by prominent yellow halos, impairing effective photosynthetic tissue. Under conducive environmental conditions, extensive leaf necrosis causes premature leaf drop, impaired grain filling and reduced grain quality (Thuy et al. 2023). </w:t>
      </w:r>
    </w:p>
    <w:p w14:paraId="69DCF8FB" w14:textId="77777777" w:rsidR="009B6DD4" w:rsidRPr="009B6DD4" w:rsidRDefault="009B6DD4" w:rsidP="009B6DD4">
      <w:pPr>
        <w:pStyle w:val="Body"/>
        <w:rPr>
          <w:rFonts w:ascii="Arial" w:hAnsi="Arial" w:cs="Arial"/>
        </w:rPr>
      </w:pPr>
      <w:r w:rsidRPr="009B6DD4">
        <w:rPr>
          <w:rFonts w:ascii="Arial" w:hAnsi="Arial" w:cs="Arial"/>
        </w:rPr>
        <w:t xml:space="preserve">Completing this major disease complex is sheath blight, caused by the soil-inhabiting basidiomycete </w:t>
      </w:r>
      <w:r w:rsidRPr="009B6DD4">
        <w:rPr>
          <w:rFonts w:ascii="Arial" w:hAnsi="Arial" w:cs="Arial"/>
          <w:i/>
          <w:iCs/>
        </w:rPr>
        <w:t xml:space="preserve">Rhizoctonia </w:t>
      </w:r>
      <w:proofErr w:type="spellStart"/>
      <w:r w:rsidRPr="009B6DD4">
        <w:rPr>
          <w:rFonts w:ascii="Arial" w:hAnsi="Arial" w:cs="Arial"/>
          <w:i/>
          <w:iCs/>
        </w:rPr>
        <w:t>solani</w:t>
      </w:r>
      <w:proofErr w:type="spellEnd"/>
      <w:r w:rsidRPr="009B6DD4">
        <w:rPr>
          <w:rFonts w:ascii="Arial" w:hAnsi="Arial" w:cs="Arial"/>
        </w:rPr>
        <w:t xml:space="preserve"> Kuhn [teleomorph: </w:t>
      </w:r>
      <w:proofErr w:type="spellStart"/>
      <w:r w:rsidRPr="009B6DD4">
        <w:rPr>
          <w:rFonts w:ascii="Arial" w:hAnsi="Arial" w:cs="Arial"/>
          <w:i/>
          <w:iCs/>
        </w:rPr>
        <w:t>Thanatephorus</w:t>
      </w:r>
      <w:proofErr w:type="spellEnd"/>
      <w:r w:rsidRPr="009B6DD4">
        <w:rPr>
          <w:rFonts w:ascii="Arial" w:hAnsi="Arial" w:cs="Arial"/>
          <w:i/>
          <w:iCs/>
        </w:rPr>
        <w:t xml:space="preserve"> </w:t>
      </w:r>
      <w:proofErr w:type="spellStart"/>
      <w:r w:rsidRPr="009B6DD4">
        <w:rPr>
          <w:rFonts w:ascii="Arial" w:hAnsi="Arial" w:cs="Arial"/>
          <w:i/>
          <w:iCs/>
        </w:rPr>
        <w:t>cucumeris</w:t>
      </w:r>
      <w:proofErr w:type="spellEnd"/>
      <w:r w:rsidRPr="009B6DD4">
        <w:rPr>
          <w:rFonts w:ascii="Arial" w:hAnsi="Arial" w:cs="Arial"/>
        </w:rPr>
        <w:t xml:space="preserve"> (A.B. Frank) Donk]. Belonging primarily to the Anastomosis Group 1 sub-group IA (AG-1 IA) lineage, this fungus establishes early infections on lower leaf sheaths before expanding upward into the upper canopy (Bintang et al. 2018). Lesions present as water-soaked, grey-green patches that develop into irregular banded blotches with pale centers and dark brown margins, resulting in canopy collapse and lodging (Jash and Sarkar 2025). </w:t>
      </w:r>
    </w:p>
    <w:p w14:paraId="5D48ABCB" w14:textId="77777777" w:rsidR="009B6DD4" w:rsidRPr="009B6DD4" w:rsidRDefault="009B6DD4" w:rsidP="009B6DD4">
      <w:pPr>
        <w:pStyle w:val="Body"/>
        <w:rPr>
          <w:rFonts w:ascii="Arial" w:hAnsi="Arial" w:cs="Arial"/>
        </w:rPr>
      </w:pPr>
      <w:r w:rsidRPr="009B6DD4">
        <w:rPr>
          <w:rFonts w:ascii="Arial" w:hAnsi="Arial" w:cs="Arial"/>
        </w:rPr>
        <w:t xml:space="preserve">Understanding the phenotypic, cultural and genetic diversity within co-existing fungal populations is critical for designing durable disease control strategies. Morpho-cultural profiling combined with molecular sequencing yields detailed insights into pathotypic variation, geographical distribution and phylogenetic structure. These diagnostic approaches facilitate precise species verification, supporting the deployment of resistant cultivars and targeted management interventions (Kumar et al. 2026). </w:t>
      </w:r>
    </w:p>
    <w:p w14:paraId="47F37931" w14:textId="77777777" w:rsidR="00790ADA" w:rsidRPr="00FB3A86" w:rsidRDefault="009B6DD4" w:rsidP="00450C92">
      <w:pPr>
        <w:pStyle w:val="Body"/>
        <w:rPr>
          <w:rFonts w:ascii="Arial" w:hAnsi="Arial" w:cs="Arial"/>
        </w:rPr>
      </w:pPr>
      <w:r w:rsidRPr="009B6DD4">
        <w:rPr>
          <w:rFonts w:ascii="Arial" w:hAnsi="Arial" w:cs="Arial"/>
        </w:rPr>
        <w:t xml:space="preserve">Accordingly, this study performed systematic field collections across paddy-growing areas in the Cauvery Delta region of Tamil Nadu and Karaikal U.T. to isolate representative strains of </w:t>
      </w:r>
      <w:r w:rsidRPr="009B6DD4">
        <w:rPr>
          <w:rFonts w:ascii="Arial" w:hAnsi="Arial" w:cs="Arial"/>
          <w:i/>
          <w:iCs/>
        </w:rPr>
        <w:t>P. oryzae</w:t>
      </w:r>
      <w:r w:rsidRPr="009B6DD4">
        <w:rPr>
          <w:rFonts w:ascii="Arial" w:hAnsi="Arial" w:cs="Arial"/>
        </w:rPr>
        <w:t xml:space="preserve">, </w:t>
      </w:r>
      <w:r w:rsidRPr="009B6DD4">
        <w:rPr>
          <w:rFonts w:ascii="Arial" w:hAnsi="Arial" w:cs="Arial"/>
          <w:i/>
          <w:iCs/>
        </w:rPr>
        <w:t>B. oryzae</w:t>
      </w:r>
      <w:r w:rsidRPr="009B6DD4">
        <w:rPr>
          <w:rFonts w:ascii="Arial" w:hAnsi="Arial" w:cs="Arial"/>
        </w:rPr>
        <w:t xml:space="preserve"> and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Isolated strains were evaluated for phenotypic and microscopic traits. Definitive species identities are established by sequencing the internal transcribed spacer (ITS) region of the nuclear ribosomal DNA, building a reference repository of virulent regional isolates. </w:t>
      </w:r>
    </w:p>
    <w:p w14:paraId="627D1C99" w14:textId="77777777" w:rsidR="00790ADA" w:rsidRPr="00FB3A86"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74BF0494" w14:textId="77777777" w:rsidR="009B6DD4" w:rsidRPr="009B6DD4" w:rsidRDefault="009B6DD4" w:rsidP="009B6DD4">
      <w:pPr>
        <w:pStyle w:val="Body"/>
        <w:rPr>
          <w:rFonts w:ascii="Arial" w:hAnsi="Arial" w:cs="Arial"/>
        </w:rPr>
      </w:pPr>
      <w:r w:rsidRPr="009B6DD4">
        <w:rPr>
          <w:rFonts w:ascii="Arial" w:hAnsi="Arial" w:cs="Arial"/>
          <w:b/>
          <w:bCs/>
        </w:rPr>
        <w:t>2.1 Sample Collection and Pathogen Isolation</w:t>
      </w:r>
    </w:p>
    <w:p w14:paraId="5F1F8A4A" w14:textId="77777777" w:rsidR="009B6DD4" w:rsidRPr="009B6DD4" w:rsidRDefault="009B6DD4" w:rsidP="009B6DD4">
      <w:pPr>
        <w:pStyle w:val="Body"/>
        <w:rPr>
          <w:rFonts w:ascii="Arial" w:hAnsi="Arial" w:cs="Arial"/>
        </w:rPr>
      </w:pPr>
      <w:r w:rsidRPr="009B6DD4">
        <w:rPr>
          <w:rFonts w:ascii="Arial" w:hAnsi="Arial" w:cs="Arial"/>
        </w:rPr>
        <w:t xml:space="preserve">Paddy leaf and sheath samples exhibiting distinct symptoms of blast, brown spot and sheath blight were gathered from active agricultural fields across five districts of the Cauvery Delta in Tamil Nadu (Thanjavur, </w:t>
      </w:r>
      <w:proofErr w:type="spellStart"/>
      <w:r w:rsidRPr="009B6DD4">
        <w:rPr>
          <w:rFonts w:ascii="Arial" w:hAnsi="Arial" w:cs="Arial"/>
        </w:rPr>
        <w:t>Thiruvarur</w:t>
      </w:r>
      <w:proofErr w:type="spellEnd"/>
      <w:r w:rsidRPr="009B6DD4">
        <w:rPr>
          <w:rFonts w:ascii="Arial" w:hAnsi="Arial" w:cs="Arial"/>
        </w:rPr>
        <w:t xml:space="preserve">, </w:t>
      </w:r>
      <w:proofErr w:type="spellStart"/>
      <w:r w:rsidRPr="009B6DD4">
        <w:rPr>
          <w:rFonts w:ascii="Arial" w:hAnsi="Arial" w:cs="Arial"/>
        </w:rPr>
        <w:t>Nagapattinam</w:t>
      </w:r>
      <w:proofErr w:type="spellEnd"/>
      <w:r w:rsidRPr="009B6DD4">
        <w:rPr>
          <w:rFonts w:ascii="Arial" w:hAnsi="Arial" w:cs="Arial"/>
        </w:rPr>
        <w:t xml:space="preserve">, Mayiladuthurai and </w:t>
      </w:r>
      <w:proofErr w:type="spellStart"/>
      <w:r w:rsidRPr="009B6DD4">
        <w:rPr>
          <w:rFonts w:ascii="Arial" w:hAnsi="Arial" w:cs="Arial"/>
        </w:rPr>
        <w:t>Cuddalore</w:t>
      </w:r>
      <w:proofErr w:type="spellEnd"/>
      <w:r w:rsidRPr="009B6DD4">
        <w:rPr>
          <w:rFonts w:ascii="Arial" w:hAnsi="Arial" w:cs="Arial"/>
        </w:rPr>
        <w:t>) and Karaikal district in Puducherry U.T. Small tissue sections (5 mm</w:t>
      </w:r>
      <w:r w:rsidRPr="009B6DD4">
        <w:rPr>
          <w:rFonts w:ascii="Arial" w:hAnsi="Arial" w:cs="Arial"/>
          <w:vertAlign w:val="superscript"/>
        </w:rPr>
        <w:t>2</w:t>
      </w:r>
      <w:r w:rsidRPr="009B6DD4">
        <w:rPr>
          <w:rFonts w:ascii="Arial" w:hAnsi="Arial" w:cs="Arial"/>
        </w:rPr>
        <w:t>) straddling healthy and necrotic lesion boundaries were surface-cleaned using 1% sodium hypochlorite (</w:t>
      </w:r>
      <w:proofErr w:type="spellStart"/>
      <w:r w:rsidRPr="009B6DD4">
        <w:rPr>
          <w:rFonts w:ascii="Arial" w:hAnsi="Arial" w:cs="Arial"/>
        </w:rPr>
        <w:t>NaOCl</w:t>
      </w:r>
      <w:proofErr w:type="spellEnd"/>
      <w:r w:rsidRPr="009B6DD4">
        <w:rPr>
          <w:rFonts w:ascii="Arial" w:hAnsi="Arial" w:cs="Arial"/>
        </w:rPr>
        <w:t xml:space="preserve">) for 60 seconds. Tissues were washed three times in sterile distilled water and blotted dry on sterile paper towels. Cleaned fragments were transferred onto Potato Dextrose Agar (PDA) plates and kept at 28 ± 2°C under a 12-hour light/dark regime. Monosporic or single hyphal-tip isolations were carried out to obtain pure cultures, which were maintained on PDA slants at 4°C. </w:t>
      </w:r>
    </w:p>
    <w:p w14:paraId="580921B5" w14:textId="77777777" w:rsidR="009B6DD4" w:rsidRPr="009B6DD4" w:rsidRDefault="009B6DD4" w:rsidP="009B6DD4">
      <w:pPr>
        <w:pStyle w:val="Body"/>
        <w:rPr>
          <w:rFonts w:ascii="Arial" w:hAnsi="Arial" w:cs="Arial"/>
        </w:rPr>
      </w:pPr>
      <w:r w:rsidRPr="009B6DD4">
        <w:rPr>
          <w:rFonts w:ascii="Arial" w:hAnsi="Arial" w:cs="Arial"/>
          <w:b/>
          <w:bCs/>
        </w:rPr>
        <w:t>2.2 Phenotypic and Morphological Assessment</w:t>
      </w:r>
    </w:p>
    <w:p w14:paraId="715EFB03" w14:textId="77777777" w:rsidR="009B6DD4" w:rsidRPr="009B6DD4" w:rsidRDefault="009B6DD4" w:rsidP="009B6DD4">
      <w:pPr>
        <w:pStyle w:val="Body"/>
        <w:rPr>
          <w:rFonts w:ascii="Arial" w:hAnsi="Arial" w:cs="Arial"/>
        </w:rPr>
      </w:pPr>
      <w:r w:rsidRPr="009B6DD4">
        <w:rPr>
          <w:rFonts w:ascii="Arial" w:hAnsi="Arial" w:cs="Arial"/>
        </w:rPr>
        <w:t xml:space="preserve">Cultural traits of verified isolates were documented following 7 days of growth on PDA at 28°C. Evaluated colony parameters included radial expansion (cm), mycelial appearance (aerial, fluffy or appressed), margin characteristics and reverse pigmentation. Conidiation in </w:t>
      </w:r>
      <w:r w:rsidRPr="009B6DD4">
        <w:rPr>
          <w:rFonts w:ascii="Arial" w:hAnsi="Arial" w:cs="Arial"/>
          <w:i/>
          <w:iCs/>
        </w:rPr>
        <w:t>P. oryzae</w:t>
      </w:r>
      <w:r w:rsidRPr="009B6DD4">
        <w:rPr>
          <w:rFonts w:ascii="Arial" w:hAnsi="Arial" w:cs="Arial"/>
        </w:rPr>
        <w:t xml:space="preserve"> and </w:t>
      </w:r>
      <w:r w:rsidRPr="009B6DD4">
        <w:rPr>
          <w:rFonts w:ascii="Arial" w:hAnsi="Arial" w:cs="Arial"/>
          <w:i/>
          <w:iCs/>
        </w:rPr>
        <w:t>B. oryzae</w:t>
      </w:r>
      <w:r w:rsidRPr="009B6DD4">
        <w:rPr>
          <w:rFonts w:ascii="Arial" w:hAnsi="Arial" w:cs="Arial"/>
        </w:rPr>
        <w:t xml:space="preserve"> was induced using moist micro-culture chambers held at 25°C for 3days. Spore length, width, septation count and coloration were recorded under a calibrated light microscope. For non-sporing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strains, hyphal branching patterns, septal constrictions and </w:t>
      </w:r>
      <w:proofErr w:type="spellStart"/>
      <w:r w:rsidRPr="009B6DD4">
        <w:rPr>
          <w:rFonts w:ascii="Arial" w:hAnsi="Arial" w:cs="Arial"/>
        </w:rPr>
        <w:t>sclerotial</w:t>
      </w:r>
      <w:proofErr w:type="spellEnd"/>
      <w:r w:rsidRPr="009B6DD4">
        <w:rPr>
          <w:rFonts w:ascii="Arial" w:hAnsi="Arial" w:cs="Arial"/>
        </w:rPr>
        <w:t xml:space="preserve"> properties (spatial distribution, color and average diameter) were measured. Low nutrient water agar (2%) was utilized to encourage reproductive formation when required. </w:t>
      </w:r>
    </w:p>
    <w:p w14:paraId="63D08F42" w14:textId="77777777" w:rsidR="009B6DD4" w:rsidRPr="009B6DD4" w:rsidRDefault="009B6DD4" w:rsidP="009B6DD4">
      <w:pPr>
        <w:pStyle w:val="Body"/>
        <w:rPr>
          <w:rFonts w:ascii="Arial" w:hAnsi="Arial" w:cs="Arial"/>
        </w:rPr>
      </w:pPr>
      <w:r w:rsidRPr="009B6DD4">
        <w:rPr>
          <w:rFonts w:ascii="Arial" w:hAnsi="Arial" w:cs="Arial"/>
          <w:b/>
          <w:bCs/>
        </w:rPr>
        <w:t>2.3 Greenhouse Pathogenicity Verification</w:t>
      </w:r>
    </w:p>
    <w:p w14:paraId="5314C9D7" w14:textId="77777777" w:rsidR="009B6DD4" w:rsidRPr="009B6DD4" w:rsidRDefault="009B6DD4" w:rsidP="009B6DD4">
      <w:pPr>
        <w:pStyle w:val="Body"/>
        <w:rPr>
          <w:rFonts w:ascii="Arial" w:hAnsi="Arial" w:cs="Arial"/>
        </w:rPr>
      </w:pPr>
      <w:r w:rsidRPr="009B6DD4">
        <w:rPr>
          <w:rFonts w:ascii="Arial" w:hAnsi="Arial" w:cs="Arial"/>
        </w:rPr>
        <w:t xml:space="preserve">Infection capabilities of all recovered isolates were tested on the susceptible rice genotype BPT-5204 under controlled greenhouse conditions. Seedlings were cultivated in pots containing autoclaved soil mixtures. Inoculations were conducted at the peak tillering stage (25-30 days post-transplanting). For </w:t>
      </w:r>
      <w:r w:rsidRPr="009B6DD4">
        <w:rPr>
          <w:rFonts w:ascii="Arial" w:hAnsi="Arial" w:cs="Arial"/>
          <w:i/>
          <w:iCs/>
        </w:rPr>
        <w:t>P. oryzae</w:t>
      </w:r>
      <w:r w:rsidRPr="009B6DD4">
        <w:rPr>
          <w:rFonts w:ascii="Arial" w:hAnsi="Arial" w:cs="Arial"/>
        </w:rPr>
        <w:t xml:space="preserve"> and </w:t>
      </w:r>
      <w:r w:rsidRPr="009B6DD4">
        <w:rPr>
          <w:rFonts w:ascii="Arial" w:hAnsi="Arial" w:cs="Arial"/>
          <w:i/>
          <w:iCs/>
        </w:rPr>
        <w:t>B. oryzae</w:t>
      </w:r>
      <w:r w:rsidRPr="009B6DD4">
        <w:rPr>
          <w:rFonts w:ascii="Arial" w:hAnsi="Arial" w:cs="Arial"/>
        </w:rPr>
        <w:t>, conidial concentrations were adjusted to 5 X 10</w:t>
      </w:r>
      <w:r w:rsidRPr="009B6DD4">
        <w:rPr>
          <w:rFonts w:ascii="Arial" w:hAnsi="Arial" w:cs="Arial"/>
          <w:vertAlign w:val="superscript"/>
        </w:rPr>
        <w:t>5</w:t>
      </w:r>
      <w:r w:rsidRPr="009B6DD4">
        <w:rPr>
          <w:rFonts w:ascii="Arial" w:hAnsi="Arial" w:cs="Arial"/>
        </w:rPr>
        <w:t xml:space="preserve"> spores mL</w:t>
      </w:r>
      <w:r w:rsidRPr="009B6DD4">
        <w:rPr>
          <w:rFonts w:ascii="Arial" w:hAnsi="Arial" w:cs="Arial"/>
          <w:vertAlign w:val="superscript"/>
        </w:rPr>
        <w:t>-1</w:t>
      </w:r>
      <w:r w:rsidRPr="009B6DD4">
        <w:rPr>
          <w:rFonts w:ascii="Arial" w:hAnsi="Arial" w:cs="Arial"/>
        </w:rPr>
        <w:t xml:space="preserve"> using a hemocytometer and sprayed onto foliage with a fine mister.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actively growing mycelial-</w:t>
      </w:r>
      <w:proofErr w:type="spellStart"/>
      <w:r w:rsidRPr="009B6DD4">
        <w:rPr>
          <w:rFonts w:ascii="Arial" w:hAnsi="Arial" w:cs="Arial"/>
        </w:rPr>
        <w:t>sclerotial</w:t>
      </w:r>
      <w:proofErr w:type="spellEnd"/>
      <w:r w:rsidRPr="009B6DD4">
        <w:rPr>
          <w:rFonts w:ascii="Arial" w:hAnsi="Arial" w:cs="Arial"/>
        </w:rPr>
        <w:t xml:space="preserve"> plugs were inserted into basal leaf sheaths. Inoculated plants were kept in humidified chambers (&gt;90% relative humidity) covered with clear polyethylene sheets for 48 hours to encourage fungal entry. Mock-inoculated control plants received sterile water. Symptom development was checked daily, fulfilling Koch's postulates through re-isolation and morphological re-verification. </w:t>
      </w:r>
    </w:p>
    <w:p w14:paraId="5F902867" w14:textId="77777777" w:rsidR="009B6DD4" w:rsidRPr="009B6DD4" w:rsidRDefault="009B6DD4" w:rsidP="009B6DD4">
      <w:pPr>
        <w:pStyle w:val="Body"/>
        <w:rPr>
          <w:rFonts w:ascii="Arial" w:hAnsi="Arial" w:cs="Arial"/>
        </w:rPr>
      </w:pPr>
      <w:r w:rsidRPr="009B6DD4">
        <w:rPr>
          <w:rFonts w:ascii="Arial" w:hAnsi="Arial" w:cs="Arial"/>
          <w:b/>
          <w:bCs/>
        </w:rPr>
        <w:t>2.4 Genomic Extraction and rDNA-ITS Polymerase Chain Reaction</w:t>
      </w:r>
    </w:p>
    <w:p w14:paraId="386AD574" w14:textId="77777777" w:rsidR="009B6DD4" w:rsidRPr="009B6DD4" w:rsidRDefault="009B6DD4" w:rsidP="009B6DD4">
      <w:pPr>
        <w:pStyle w:val="Body"/>
        <w:rPr>
          <w:rFonts w:ascii="Arial" w:hAnsi="Arial" w:cs="Arial"/>
        </w:rPr>
      </w:pPr>
      <w:r w:rsidRPr="009B6DD4">
        <w:rPr>
          <w:rFonts w:ascii="Arial" w:hAnsi="Arial" w:cs="Arial"/>
        </w:rPr>
        <w:t xml:space="preserve">DNA extraction followed a standard cetyltrimethylammonium bromide (CTAB) methodology. Fungal biomass was produced in Potato Dextrose Broth (PDB) incubated at 28°C for 15 days on a mechanical shaker. Mycelial mats were harvested, washed, dried and ground into fine powder using liquid nitrogen. DNA quality was verified via 0.8% agarose gel </w:t>
      </w:r>
      <w:r w:rsidRPr="009B6DD4">
        <w:rPr>
          <w:rFonts w:ascii="Arial" w:hAnsi="Arial" w:cs="Arial"/>
        </w:rPr>
        <w:lastRenderedPageBreak/>
        <w:t xml:space="preserve">electrophoresis, and concentrations were measured spectrophotometrically. Amplification of the nuclear ribosomal ITS region was executed using standard universal primers: ITS-1 (Forward: 5'-TCCGTAGGTGAACCTGCGG-3') and ITS-4 (Reverse: 5'-TCCTCCGCTTATTGATATGC-3'). Reaction volumes of 10 µL comprised 5 µL 2 x PCR Master Mix, 1 µL of each primer (10 </w:t>
      </w:r>
      <w:proofErr w:type="spellStart"/>
      <w:r w:rsidRPr="009B6DD4">
        <w:rPr>
          <w:rFonts w:ascii="Arial" w:hAnsi="Arial" w:cs="Arial"/>
        </w:rPr>
        <w:t>pmol</w:t>
      </w:r>
      <w:proofErr w:type="spellEnd"/>
      <w:r w:rsidRPr="009B6DD4">
        <w:rPr>
          <w:rFonts w:ascii="Arial" w:hAnsi="Arial" w:cs="Arial"/>
        </w:rPr>
        <w:t xml:space="preserve">), 2 µL sterile water and 1 µL template DNA (50 ng). Cycling parameters consisted of initial denaturation at 95°C for 2 min; followed by 40 cycles at 95°C for 1 min, 58°C for 1 min, and 72°C for 1 min; with a final extension at 72°C for 5min. PCR products were separated on 1.0% agarose gels stained with ethidium bromide in 1 x TAE buffer and recorded under UV transillumination. </w:t>
      </w:r>
    </w:p>
    <w:p w14:paraId="758B9B67" w14:textId="77777777" w:rsidR="009B6DD4" w:rsidRPr="009B6DD4" w:rsidRDefault="009B6DD4" w:rsidP="009B6DD4">
      <w:pPr>
        <w:pStyle w:val="Body"/>
        <w:rPr>
          <w:rFonts w:ascii="Arial" w:hAnsi="Arial" w:cs="Arial"/>
        </w:rPr>
      </w:pPr>
      <w:r w:rsidRPr="009B6DD4">
        <w:rPr>
          <w:rFonts w:ascii="Arial" w:hAnsi="Arial" w:cs="Arial"/>
          <w:b/>
          <w:bCs/>
        </w:rPr>
        <w:t>2.5 Sequence Purification and Alignment</w:t>
      </w:r>
    </w:p>
    <w:p w14:paraId="07D5BD93" w14:textId="77777777" w:rsidR="00790ADA" w:rsidRPr="00FB3A86" w:rsidRDefault="009B6DD4" w:rsidP="009B6DD4">
      <w:pPr>
        <w:pStyle w:val="Body"/>
        <w:rPr>
          <w:rFonts w:ascii="Arial" w:hAnsi="Arial" w:cs="Arial"/>
        </w:rPr>
      </w:pPr>
      <w:r w:rsidRPr="009B6DD4">
        <w:rPr>
          <w:rFonts w:ascii="Arial" w:hAnsi="Arial" w:cs="Arial"/>
        </w:rPr>
        <w:t>For unambiguous molecular species verification, amplicons from the single most virulent isolate of each pathogen-Bo</w:t>
      </w:r>
      <w:r w:rsidRPr="009B6DD4">
        <w:rPr>
          <w:rFonts w:ascii="Arial" w:hAnsi="Arial" w:cs="Arial"/>
          <w:vertAlign w:val="subscript"/>
        </w:rPr>
        <w:t>8</w:t>
      </w:r>
      <w:r w:rsidRPr="009B6DD4">
        <w:rPr>
          <w:rFonts w:ascii="Arial" w:hAnsi="Arial" w:cs="Arial"/>
        </w:rPr>
        <w:t xml:space="preserve"> (</w:t>
      </w:r>
      <w:r w:rsidRPr="009B6DD4">
        <w:rPr>
          <w:rFonts w:ascii="Arial" w:hAnsi="Arial" w:cs="Arial"/>
          <w:i/>
          <w:iCs/>
        </w:rPr>
        <w:t>B. oryzae</w:t>
      </w:r>
      <w:r w:rsidRPr="009B6DD4">
        <w:rPr>
          <w:rFonts w:ascii="Arial" w:hAnsi="Arial" w:cs="Arial"/>
        </w:rPr>
        <w:t>), Pg</w:t>
      </w:r>
      <w:r w:rsidRPr="009B6DD4">
        <w:rPr>
          <w:rFonts w:ascii="Arial" w:hAnsi="Arial" w:cs="Arial"/>
          <w:vertAlign w:val="subscript"/>
        </w:rPr>
        <w:t>7</w:t>
      </w:r>
      <w:r w:rsidRPr="009B6DD4">
        <w:rPr>
          <w:rFonts w:ascii="Arial" w:hAnsi="Arial" w:cs="Arial"/>
        </w:rPr>
        <w:t xml:space="preserve"> (</w:t>
      </w:r>
      <w:r w:rsidRPr="009B6DD4">
        <w:rPr>
          <w:rFonts w:ascii="Arial" w:hAnsi="Arial" w:cs="Arial"/>
          <w:i/>
          <w:iCs/>
        </w:rPr>
        <w:t>P. oryzae</w:t>
      </w:r>
      <w:r w:rsidRPr="009B6DD4">
        <w:rPr>
          <w:rFonts w:ascii="Arial" w:hAnsi="Arial" w:cs="Arial"/>
        </w:rPr>
        <w:t>) and Rs</w:t>
      </w:r>
      <w:r w:rsidRPr="009B6DD4">
        <w:rPr>
          <w:rFonts w:ascii="Arial" w:hAnsi="Arial" w:cs="Arial"/>
          <w:vertAlign w:val="subscript"/>
        </w:rPr>
        <w:t>6</w:t>
      </w:r>
      <w:r w:rsidRPr="009B6DD4">
        <w:rPr>
          <w:rFonts w:ascii="Arial" w:hAnsi="Arial" w:cs="Arial"/>
        </w:rPr>
        <w:t xml:space="preserve">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)-were scaled up in 40 µL reaction volumes using </w:t>
      </w:r>
      <w:proofErr w:type="spellStart"/>
      <w:r w:rsidRPr="009B6DD4">
        <w:rPr>
          <w:rFonts w:ascii="Arial" w:hAnsi="Arial" w:cs="Arial"/>
        </w:rPr>
        <w:t>EmeraldAmp</w:t>
      </w:r>
      <w:proofErr w:type="spellEnd"/>
      <w:r w:rsidRPr="009B6DD4">
        <w:rPr>
          <w:rFonts w:ascii="Arial" w:hAnsi="Arial" w:cs="Arial"/>
        </w:rPr>
        <w:t xml:space="preserve">® GT PCR Master Mix. Purified products were sequenced using Sanger dideoxy technology. Raw chromatograms were trimmed, aligned and analyzed against GenBank reference records via the NCBI </w:t>
      </w:r>
      <w:proofErr w:type="spellStart"/>
      <w:r w:rsidRPr="009B6DD4">
        <w:rPr>
          <w:rFonts w:ascii="Arial" w:hAnsi="Arial" w:cs="Arial"/>
        </w:rPr>
        <w:t>BLASTn</w:t>
      </w:r>
      <w:proofErr w:type="spellEnd"/>
      <w:r w:rsidRPr="009B6DD4">
        <w:rPr>
          <w:rFonts w:ascii="Arial" w:hAnsi="Arial" w:cs="Arial"/>
        </w:rPr>
        <w:t xml:space="preserve"> algorithm. Assembled sequences were submitted to GenBank for official accession assignments. </w:t>
      </w:r>
    </w:p>
    <w:p w14:paraId="2DD66D52"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62CB01E" w14:textId="77777777" w:rsidR="00790ADA" w:rsidRPr="00FB3A86" w:rsidRDefault="00790ADA" w:rsidP="00441B6F">
      <w:pPr>
        <w:pStyle w:val="Head1"/>
        <w:spacing w:after="0"/>
        <w:jc w:val="both"/>
        <w:rPr>
          <w:rFonts w:ascii="Arial" w:hAnsi="Arial" w:cs="Arial"/>
        </w:rPr>
      </w:pPr>
    </w:p>
    <w:p w14:paraId="4B6D33C2" w14:textId="77777777" w:rsidR="009B6DD4" w:rsidRPr="009B6DD4" w:rsidRDefault="009B6DD4" w:rsidP="009B6DD4">
      <w:pPr>
        <w:pStyle w:val="Body"/>
        <w:rPr>
          <w:rFonts w:ascii="Arial" w:hAnsi="Arial" w:cs="Arial"/>
        </w:rPr>
      </w:pPr>
      <w:r w:rsidRPr="009B6DD4">
        <w:rPr>
          <w:rFonts w:ascii="Arial" w:hAnsi="Arial" w:cs="Arial"/>
          <w:b/>
          <w:bCs/>
        </w:rPr>
        <w:t>3.1 Field Survey Analysis and Spatial Disease Footprints</w:t>
      </w:r>
    </w:p>
    <w:p w14:paraId="3767708B" w14:textId="77777777" w:rsidR="009B6DD4" w:rsidRPr="009B6DD4" w:rsidRDefault="00450C92" w:rsidP="009B6DD4">
      <w:pPr>
        <w:pStyle w:val="Body"/>
        <w:rPr>
          <w:rFonts w:ascii="Arial" w:hAnsi="Arial" w:cs="Arial"/>
        </w:rPr>
      </w:pPr>
      <w:r w:rsidRPr="009B6DD4">
        <w:rPr>
          <w:rFonts w:ascii="Arial" w:hAnsi="Arial" w:cs="Arial"/>
          <w:noProof/>
        </w:rPr>
        <w:drawing>
          <wp:anchor distT="0" distB="0" distL="114300" distR="114300" simplePos="0" relativeHeight="251650048" behindDoc="0" locked="0" layoutInCell="1" allowOverlap="1" wp14:anchorId="79986D4F" wp14:editId="67A65599">
            <wp:simplePos x="0" y="0"/>
            <wp:positionH relativeFrom="column">
              <wp:posOffset>947843</wp:posOffset>
            </wp:positionH>
            <wp:positionV relativeFrom="paragraph">
              <wp:posOffset>1041612</wp:posOffset>
            </wp:positionV>
            <wp:extent cx="3821430" cy="2548255"/>
            <wp:effectExtent l="0" t="0" r="0" b="0"/>
            <wp:wrapSquare wrapText="bothSides"/>
            <wp:docPr id="1" name="Picture 1" descr="C:\Users\userr0225\Downloads\PG SURVEY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r0225\Downloads\PG SURVEY MAP.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21430" cy="2548255"/>
                    </a:xfrm>
                    <a:prstGeom prst="rect">
                      <a:avLst/>
                    </a:prstGeom>
                    <a:noFill/>
                    <a:ln>
                      <a:noFill/>
                    </a:ln>
                  </pic:spPr>
                </pic:pic>
              </a:graphicData>
            </a:graphic>
            <wp14:sizeRelH relativeFrom="page">
              <wp14:pctWidth>0</wp14:pctWidth>
            </wp14:sizeRelH>
            <wp14:sizeRelV relativeFrom="page">
              <wp14:pctHeight>0</wp14:pctHeight>
            </wp14:sizeRelV>
          </wp:anchor>
        </w:drawing>
      </w:r>
      <w:r w:rsidR="009B6DD4" w:rsidRPr="009B6DD4">
        <w:rPr>
          <w:rFonts w:ascii="Arial" w:hAnsi="Arial" w:cs="Arial"/>
        </w:rPr>
        <w:t xml:space="preserve">Field monitoring across ten survey sites in the Cauvery Delta demonstrated widespread yet variable disease levels among all three targeted fungal pathogens (Table 1; Plate 1&amp; Figure 1). Brown spot severity recorded a peak PDI of 30.40 % in </w:t>
      </w:r>
      <w:proofErr w:type="spellStart"/>
      <w:r w:rsidR="009B6DD4" w:rsidRPr="009B6DD4">
        <w:rPr>
          <w:rFonts w:ascii="Arial" w:hAnsi="Arial" w:cs="Arial"/>
        </w:rPr>
        <w:t>Pattukottai</w:t>
      </w:r>
      <w:proofErr w:type="spellEnd"/>
      <w:r w:rsidR="009B6DD4" w:rsidRPr="009B6DD4">
        <w:rPr>
          <w:rFonts w:ascii="Arial" w:hAnsi="Arial" w:cs="Arial"/>
        </w:rPr>
        <w:t xml:space="preserve"> (Thanjavur district) at maximum tillering, whereas the lowest baseline level occurred at </w:t>
      </w:r>
      <w:proofErr w:type="spellStart"/>
      <w:r w:rsidR="009B6DD4" w:rsidRPr="009B6DD4">
        <w:rPr>
          <w:rFonts w:ascii="Arial" w:hAnsi="Arial" w:cs="Arial"/>
        </w:rPr>
        <w:t>Adambar</w:t>
      </w:r>
      <w:proofErr w:type="spellEnd"/>
      <w:r w:rsidR="009B6DD4" w:rsidRPr="009B6DD4">
        <w:rPr>
          <w:rFonts w:ascii="Arial" w:hAnsi="Arial" w:cs="Arial"/>
        </w:rPr>
        <w:t xml:space="preserve"> (15.50% PDI) in Thiruvarur district. Rice blast incidence reached its highest field level in </w:t>
      </w:r>
      <w:proofErr w:type="spellStart"/>
      <w:r w:rsidR="009B6DD4" w:rsidRPr="009B6DD4">
        <w:rPr>
          <w:rFonts w:ascii="Arial" w:hAnsi="Arial" w:cs="Arial"/>
        </w:rPr>
        <w:t>Aduthurai</w:t>
      </w:r>
      <w:proofErr w:type="spellEnd"/>
      <w:r w:rsidR="009B6DD4" w:rsidRPr="009B6DD4">
        <w:rPr>
          <w:rFonts w:ascii="Arial" w:hAnsi="Arial" w:cs="Arial"/>
        </w:rPr>
        <w:t xml:space="preserve"> (Thanjavur district) with 42.34 % PDI during panicle initiation, compared to a minimum field reading of 19.23 % PDI in </w:t>
      </w:r>
      <w:proofErr w:type="spellStart"/>
      <w:r w:rsidR="009B6DD4" w:rsidRPr="009B6DD4">
        <w:rPr>
          <w:rFonts w:ascii="Arial" w:hAnsi="Arial" w:cs="Arial"/>
        </w:rPr>
        <w:t>Sivapuri</w:t>
      </w:r>
      <w:proofErr w:type="spellEnd"/>
      <w:r w:rsidR="009B6DD4" w:rsidRPr="009B6DD4">
        <w:rPr>
          <w:rFonts w:ascii="Arial" w:hAnsi="Arial" w:cs="Arial"/>
        </w:rPr>
        <w:t xml:space="preserve"> (</w:t>
      </w:r>
      <w:proofErr w:type="spellStart"/>
      <w:r w:rsidR="009B6DD4" w:rsidRPr="009B6DD4">
        <w:rPr>
          <w:rFonts w:ascii="Arial" w:hAnsi="Arial" w:cs="Arial"/>
        </w:rPr>
        <w:t>Cuddalore</w:t>
      </w:r>
      <w:proofErr w:type="spellEnd"/>
      <w:r w:rsidR="009B6DD4" w:rsidRPr="009B6DD4">
        <w:rPr>
          <w:rFonts w:ascii="Arial" w:hAnsi="Arial" w:cs="Arial"/>
        </w:rPr>
        <w:t xml:space="preserve"> district). Sheath blight exhibited the highest overall field intensity, peaking at 54.00 % PDI in </w:t>
      </w:r>
      <w:proofErr w:type="spellStart"/>
      <w:r w:rsidR="009B6DD4" w:rsidRPr="009B6DD4">
        <w:rPr>
          <w:rFonts w:ascii="Arial" w:hAnsi="Arial" w:cs="Arial"/>
        </w:rPr>
        <w:t>Nannilam</w:t>
      </w:r>
      <w:proofErr w:type="spellEnd"/>
      <w:r w:rsidR="009B6DD4" w:rsidRPr="009B6DD4">
        <w:rPr>
          <w:rFonts w:ascii="Arial" w:hAnsi="Arial" w:cs="Arial"/>
        </w:rPr>
        <w:t xml:space="preserve"> (</w:t>
      </w:r>
      <w:proofErr w:type="spellStart"/>
      <w:r w:rsidR="009B6DD4" w:rsidRPr="009B6DD4">
        <w:rPr>
          <w:rFonts w:ascii="Arial" w:hAnsi="Arial" w:cs="Arial"/>
        </w:rPr>
        <w:t>Thiruvarur</w:t>
      </w:r>
      <w:proofErr w:type="spellEnd"/>
      <w:r w:rsidR="009B6DD4" w:rsidRPr="009B6DD4">
        <w:rPr>
          <w:rFonts w:ascii="Arial" w:hAnsi="Arial" w:cs="Arial"/>
        </w:rPr>
        <w:t xml:space="preserve"> district) at panicle initiation. </w:t>
      </w:r>
    </w:p>
    <w:p w14:paraId="165560E3" w14:textId="77777777" w:rsidR="009B6DD4" w:rsidRPr="009B6DD4" w:rsidRDefault="009B6DD4" w:rsidP="009B6DD4">
      <w:pPr>
        <w:pStyle w:val="Body"/>
        <w:rPr>
          <w:rFonts w:ascii="Arial" w:hAnsi="Arial" w:cs="Arial"/>
        </w:rPr>
      </w:pPr>
    </w:p>
    <w:p w14:paraId="64729684" w14:textId="77777777" w:rsidR="009B6DD4" w:rsidRPr="009B6DD4" w:rsidRDefault="009B6DD4" w:rsidP="009B6DD4">
      <w:pPr>
        <w:pStyle w:val="Body"/>
        <w:rPr>
          <w:rFonts w:ascii="Arial" w:hAnsi="Arial" w:cs="Arial"/>
        </w:rPr>
      </w:pPr>
    </w:p>
    <w:p w14:paraId="1B052CAF" w14:textId="77777777" w:rsidR="009B6DD4" w:rsidRPr="009B6DD4" w:rsidRDefault="009B6DD4" w:rsidP="009B6DD4">
      <w:pPr>
        <w:pStyle w:val="Body"/>
        <w:rPr>
          <w:rFonts w:ascii="Arial" w:hAnsi="Arial" w:cs="Arial"/>
        </w:rPr>
      </w:pPr>
    </w:p>
    <w:p w14:paraId="308FEA2D" w14:textId="77777777" w:rsidR="009B6DD4" w:rsidRPr="009B6DD4" w:rsidRDefault="009B6DD4" w:rsidP="009B6DD4">
      <w:pPr>
        <w:pStyle w:val="Body"/>
        <w:rPr>
          <w:rFonts w:ascii="Arial" w:hAnsi="Arial" w:cs="Arial"/>
        </w:rPr>
      </w:pPr>
    </w:p>
    <w:p w14:paraId="1C178775" w14:textId="77777777" w:rsidR="009B6DD4" w:rsidRPr="009B6DD4" w:rsidRDefault="009B6DD4" w:rsidP="009B6DD4">
      <w:pPr>
        <w:pStyle w:val="Body"/>
        <w:rPr>
          <w:rFonts w:ascii="Arial" w:hAnsi="Arial" w:cs="Arial"/>
        </w:rPr>
      </w:pPr>
    </w:p>
    <w:p w14:paraId="4DB45571" w14:textId="77777777" w:rsidR="009B6DD4" w:rsidRDefault="009B6DD4" w:rsidP="009B6DD4">
      <w:pPr>
        <w:pStyle w:val="Body"/>
        <w:rPr>
          <w:rFonts w:ascii="Arial" w:hAnsi="Arial" w:cs="Arial"/>
        </w:rPr>
      </w:pPr>
    </w:p>
    <w:p w14:paraId="1A3EA3E6" w14:textId="77777777" w:rsidR="00450C92" w:rsidRDefault="00450C92" w:rsidP="009B6DD4">
      <w:pPr>
        <w:pStyle w:val="Body"/>
        <w:rPr>
          <w:rFonts w:ascii="Arial" w:hAnsi="Arial" w:cs="Arial"/>
          <w:b/>
          <w:bCs/>
        </w:rPr>
      </w:pPr>
    </w:p>
    <w:p w14:paraId="70226BD8" w14:textId="77777777" w:rsidR="00450C92" w:rsidRDefault="00450C92" w:rsidP="009B6DD4">
      <w:pPr>
        <w:pStyle w:val="Body"/>
        <w:rPr>
          <w:rFonts w:ascii="Arial" w:hAnsi="Arial" w:cs="Arial"/>
          <w:b/>
          <w:bCs/>
        </w:rPr>
      </w:pPr>
    </w:p>
    <w:p w14:paraId="73902DA2" w14:textId="77777777" w:rsidR="00450C92" w:rsidRPr="009B6DD4" w:rsidRDefault="00450C92" w:rsidP="009B6DD4">
      <w:pPr>
        <w:pStyle w:val="Body"/>
        <w:rPr>
          <w:rFonts w:ascii="Arial" w:hAnsi="Arial" w:cs="Arial"/>
          <w:b/>
          <w:bCs/>
        </w:rPr>
      </w:pPr>
    </w:p>
    <w:p w14:paraId="7D339CE7" w14:textId="77777777" w:rsidR="00450C92" w:rsidRDefault="009B6DD4" w:rsidP="009B6DD4">
      <w:pPr>
        <w:pStyle w:val="Body"/>
        <w:rPr>
          <w:rFonts w:ascii="Arial" w:hAnsi="Arial" w:cs="Arial"/>
        </w:rPr>
        <w:sectPr w:rsidR="00450C92" w:rsidSect="00E32828">
          <w:headerReference w:type="even" r:id="rId19"/>
          <w:headerReference w:type="default" r:id="rId20"/>
          <w:footerReference w:type="default" r:id="rId21"/>
          <w:headerReference w:type="first" r:id="rId22"/>
          <w:type w:val="continuous"/>
          <w:pgSz w:w="12240" w:h="15840"/>
          <w:pgMar w:top="720" w:right="720" w:bottom="720" w:left="720" w:header="720" w:footer="720" w:gutter="0"/>
          <w:cols w:space="720"/>
          <w:docGrid w:linePitch="360"/>
        </w:sectPr>
      </w:pPr>
      <w:r w:rsidRPr="009B6DD4">
        <w:rPr>
          <w:rFonts w:ascii="Arial" w:hAnsi="Arial" w:cs="Arial"/>
          <w:b/>
          <w:bCs/>
        </w:rPr>
        <w:t>Figure 1.</w:t>
      </w:r>
      <w:r w:rsidRPr="009B6DD4">
        <w:rPr>
          <w:rFonts w:ascii="Arial" w:hAnsi="Arial" w:cs="Arial"/>
        </w:rPr>
        <w:t xml:space="preserve"> Spatial footprint and epidemiological mapping of major fungal diseases affecting rice across the Cauvery Delta region.</w:t>
      </w:r>
    </w:p>
    <w:p w14:paraId="40175044" w14:textId="77777777" w:rsidR="00450C92" w:rsidRPr="00450C92" w:rsidRDefault="00450C92" w:rsidP="00450C92">
      <w:pPr>
        <w:pStyle w:val="Body"/>
        <w:rPr>
          <w:rFonts w:ascii="Arial" w:hAnsi="Arial" w:cs="Arial"/>
          <w:b/>
          <w:bCs/>
        </w:rPr>
      </w:pPr>
      <w:r w:rsidRPr="00450C92">
        <w:rPr>
          <w:rFonts w:ascii="Arial" w:hAnsi="Arial" w:cs="Arial"/>
          <w:b/>
          <w:bCs/>
        </w:rPr>
        <w:lastRenderedPageBreak/>
        <w:t>Table 1: Integrated field footprint survey of fungal pathogens across the Cauvery Delta region</w:t>
      </w:r>
    </w:p>
    <w:tbl>
      <w:tblPr>
        <w:tblStyle w:val="TableGrid"/>
        <w:tblW w:w="12915" w:type="dxa"/>
        <w:tblLook w:val="04A0" w:firstRow="1" w:lastRow="0" w:firstColumn="1" w:lastColumn="0" w:noHBand="0" w:noVBand="1"/>
      </w:tblPr>
      <w:tblGrid>
        <w:gridCol w:w="905"/>
        <w:gridCol w:w="1880"/>
        <w:gridCol w:w="1765"/>
        <w:gridCol w:w="1920"/>
        <w:gridCol w:w="1290"/>
        <w:gridCol w:w="2125"/>
        <w:gridCol w:w="1278"/>
        <w:gridCol w:w="1752"/>
      </w:tblGrid>
      <w:tr w:rsidR="00450C92" w:rsidRPr="00450C92" w14:paraId="0FD95299" w14:textId="77777777" w:rsidTr="00114A6E">
        <w:trPr>
          <w:trHeight w:val="284"/>
        </w:trPr>
        <w:tc>
          <w:tcPr>
            <w:tcW w:w="0" w:type="auto"/>
            <w:hideMark/>
          </w:tcPr>
          <w:p w14:paraId="596F0E6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S. No.</w:t>
            </w:r>
          </w:p>
        </w:tc>
        <w:tc>
          <w:tcPr>
            <w:tcW w:w="0" w:type="auto"/>
            <w:hideMark/>
          </w:tcPr>
          <w:p w14:paraId="14886D1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District</w:t>
            </w:r>
          </w:p>
        </w:tc>
        <w:tc>
          <w:tcPr>
            <w:tcW w:w="0" w:type="auto"/>
            <w:hideMark/>
          </w:tcPr>
          <w:p w14:paraId="50CF00B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Locality</w:t>
            </w:r>
          </w:p>
        </w:tc>
        <w:tc>
          <w:tcPr>
            <w:tcW w:w="0" w:type="auto"/>
            <w:hideMark/>
          </w:tcPr>
          <w:p w14:paraId="305B977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Crop Stage</w:t>
            </w:r>
          </w:p>
        </w:tc>
        <w:tc>
          <w:tcPr>
            <w:tcW w:w="0" w:type="auto"/>
            <w:hideMark/>
          </w:tcPr>
          <w:p w14:paraId="44CE9D6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Cultivar</w:t>
            </w:r>
          </w:p>
        </w:tc>
        <w:tc>
          <w:tcPr>
            <w:tcW w:w="0" w:type="auto"/>
            <w:hideMark/>
          </w:tcPr>
          <w:p w14:paraId="457944D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Pathogen Target</w:t>
            </w:r>
          </w:p>
        </w:tc>
        <w:tc>
          <w:tcPr>
            <w:tcW w:w="0" w:type="auto"/>
            <w:hideMark/>
          </w:tcPr>
          <w:p w14:paraId="5852F6C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Isolate ID</w:t>
            </w:r>
          </w:p>
        </w:tc>
        <w:tc>
          <w:tcPr>
            <w:tcW w:w="0" w:type="auto"/>
            <w:hideMark/>
          </w:tcPr>
          <w:p w14:paraId="01D2D24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Field PDI (</w:t>
            </w:r>
            <w:proofErr w:type="gramStart"/>
            <w:r w:rsidRPr="00450C92">
              <w:rPr>
                <w:rFonts w:ascii="Arial" w:hAnsi="Arial" w:cs="Arial"/>
                <w:b/>
                <w:bCs/>
                <w:sz w:val="20"/>
                <w:szCs w:val="20"/>
              </w:rPr>
              <w:t>%)*</w:t>
            </w:r>
            <w:proofErr w:type="gramEnd"/>
          </w:p>
        </w:tc>
      </w:tr>
      <w:tr w:rsidR="00450C92" w:rsidRPr="00450C92" w14:paraId="43B7599E" w14:textId="77777777" w:rsidTr="00114A6E">
        <w:trPr>
          <w:trHeight w:val="301"/>
        </w:trPr>
        <w:tc>
          <w:tcPr>
            <w:tcW w:w="0" w:type="auto"/>
            <w:vMerge w:val="restart"/>
            <w:vAlign w:val="center"/>
            <w:hideMark/>
          </w:tcPr>
          <w:p w14:paraId="1F426D8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1</w:t>
            </w:r>
          </w:p>
        </w:tc>
        <w:tc>
          <w:tcPr>
            <w:tcW w:w="0" w:type="auto"/>
            <w:vMerge w:val="restart"/>
            <w:vAlign w:val="center"/>
            <w:hideMark/>
          </w:tcPr>
          <w:p w14:paraId="5270E2D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Karaikal</w:t>
            </w:r>
          </w:p>
        </w:tc>
        <w:tc>
          <w:tcPr>
            <w:tcW w:w="0" w:type="auto"/>
            <w:vMerge w:val="restart"/>
            <w:vAlign w:val="center"/>
            <w:hideMark/>
          </w:tcPr>
          <w:p w14:paraId="4FBBCD5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Nallathur</w:t>
            </w:r>
            <w:proofErr w:type="spellEnd"/>
          </w:p>
        </w:tc>
        <w:tc>
          <w:tcPr>
            <w:tcW w:w="0" w:type="auto"/>
            <w:vMerge w:val="restart"/>
            <w:vAlign w:val="center"/>
            <w:hideMark/>
          </w:tcPr>
          <w:p w14:paraId="72C15E0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Tillering</w:t>
            </w:r>
          </w:p>
        </w:tc>
        <w:tc>
          <w:tcPr>
            <w:tcW w:w="0" w:type="auto"/>
            <w:vMerge w:val="restart"/>
            <w:vAlign w:val="center"/>
            <w:hideMark/>
          </w:tcPr>
          <w:p w14:paraId="7F40B05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6FBAFC2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73688E0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vAlign w:val="center"/>
            <w:hideMark/>
          </w:tcPr>
          <w:p w14:paraId="0D1D9A5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18.70 (25.62)</w:t>
            </w:r>
          </w:p>
        </w:tc>
      </w:tr>
      <w:tr w:rsidR="00450C92" w:rsidRPr="00450C92" w14:paraId="0227F41F" w14:textId="77777777" w:rsidTr="00114A6E">
        <w:trPr>
          <w:trHeight w:val="284"/>
        </w:trPr>
        <w:tc>
          <w:tcPr>
            <w:tcW w:w="0" w:type="auto"/>
            <w:vMerge/>
            <w:vAlign w:val="center"/>
            <w:hideMark/>
          </w:tcPr>
          <w:p w14:paraId="6BF5E3F4"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336F48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E4F1C94"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C08558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6C6B866"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309CE10B"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0D72417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vAlign w:val="center"/>
            <w:hideMark/>
          </w:tcPr>
          <w:p w14:paraId="7346E76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28.70 (32.39)</w:t>
            </w:r>
          </w:p>
        </w:tc>
      </w:tr>
      <w:tr w:rsidR="00450C92" w:rsidRPr="00450C92" w14:paraId="0868A72C" w14:textId="77777777" w:rsidTr="00114A6E">
        <w:trPr>
          <w:trHeight w:val="284"/>
        </w:trPr>
        <w:tc>
          <w:tcPr>
            <w:tcW w:w="0" w:type="auto"/>
            <w:vMerge/>
            <w:vAlign w:val="center"/>
            <w:hideMark/>
          </w:tcPr>
          <w:p w14:paraId="51CD086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1C91C2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B4A243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65C2B38"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8F2E9FF"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7A07AFA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13E9A51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vAlign w:val="center"/>
            <w:hideMark/>
          </w:tcPr>
          <w:p w14:paraId="056ED83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34.43 (35.92)</w:t>
            </w:r>
          </w:p>
        </w:tc>
      </w:tr>
      <w:tr w:rsidR="00450C92" w:rsidRPr="00450C92" w14:paraId="57AC0DEF" w14:textId="77777777" w:rsidTr="00114A6E">
        <w:trPr>
          <w:trHeight w:val="284"/>
        </w:trPr>
        <w:tc>
          <w:tcPr>
            <w:tcW w:w="0" w:type="auto"/>
            <w:vMerge w:val="restart"/>
            <w:vAlign w:val="center"/>
          </w:tcPr>
          <w:p w14:paraId="31E1EE8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2</w:t>
            </w:r>
          </w:p>
        </w:tc>
        <w:tc>
          <w:tcPr>
            <w:tcW w:w="0" w:type="auto"/>
            <w:vMerge/>
            <w:vAlign w:val="center"/>
          </w:tcPr>
          <w:p w14:paraId="43882C3F"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5A16551C"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Thirunallar</w:t>
            </w:r>
            <w:proofErr w:type="spellEnd"/>
          </w:p>
        </w:tc>
        <w:tc>
          <w:tcPr>
            <w:tcW w:w="0" w:type="auto"/>
            <w:vMerge w:val="restart"/>
            <w:vAlign w:val="center"/>
            <w:hideMark/>
          </w:tcPr>
          <w:p w14:paraId="25CC066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1F1ED1E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7C68142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FDA696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vAlign w:val="center"/>
            <w:hideMark/>
          </w:tcPr>
          <w:p w14:paraId="390A355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21.30 (27.48)</w:t>
            </w:r>
          </w:p>
        </w:tc>
      </w:tr>
      <w:tr w:rsidR="00450C92" w:rsidRPr="00450C92" w14:paraId="6D52ED3D" w14:textId="77777777" w:rsidTr="00114A6E">
        <w:trPr>
          <w:trHeight w:val="301"/>
        </w:trPr>
        <w:tc>
          <w:tcPr>
            <w:tcW w:w="0" w:type="auto"/>
            <w:vMerge/>
            <w:vAlign w:val="center"/>
            <w:hideMark/>
          </w:tcPr>
          <w:p w14:paraId="7E9F7BC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75CD8C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FF5802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841DF3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21CF74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C48394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19C9959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vAlign w:val="center"/>
            <w:hideMark/>
          </w:tcPr>
          <w:p w14:paraId="657C519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31.30 (34.01)</w:t>
            </w:r>
          </w:p>
        </w:tc>
      </w:tr>
      <w:tr w:rsidR="00450C92" w:rsidRPr="00450C92" w14:paraId="3D1C6466" w14:textId="77777777" w:rsidTr="00114A6E">
        <w:trPr>
          <w:trHeight w:val="284"/>
        </w:trPr>
        <w:tc>
          <w:tcPr>
            <w:tcW w:w="0" w:type="auto"/>
            <w:vMerge/>
            <w:vAlign w:val="center"/>
            <w:hideMark/>
          </w:tcPr>
          <w:p w14:paraId="21641FC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9237D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1940116"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5FA565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FCE83E0"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00A5DF9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767E557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vAlign w:val="center"/>
            <w:hideMark/>
          </w:tcPr>
          <w:p w14:paraId="67A196A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46.98 (43.26)</w:t>
            </w:r>
          </w:p>
        </w:tc>
      </w:tr>
      <w:tr w:rsidR="00450C92" w:rsidRPr="00450C92" w14:paraId="4F51569A" w14:textId="77777777" w:rsidTr="00114A6E">
        <w:trPr>
          <w:trHeight w:val="284"/>
        </w:trPr>
        <w:tc>
          <w:tcPr>
            <w:tcW w:w="0" w:type="auto"/>
            <w:vMerge w:val="restart"/>
            <w:vAlign w:val="center"/>
            <w:hideMark/>
          </w:tcPr>
          <w:p w14:paraId="0544629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3</w:t>
            </w:r>
          </w:p>
        </w:tc>
        <w:tc>
          <w:tcPr>
            <w:tcW w:w="0" w:type="auto"/>
            <w:vMerge w:val="restart"/>
            <w:vAlign w:val="center"/>
            <w:hideMark/>
          </w:tcPr>
          <w:p w14:paraId="2B8703E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Mayiladuthurai</w:t>
            </w:r>
          </w:p>
        </w:tc>
        <w:tc>
          <w:tcPr>
            <w:tcW w:w="0" w:type="auto"/>
            <w:vMerge w:val="restart"/>
            <w:vAlign w:val="center"/>
            <w:hideMark/>
          </w:tcPr>
          <w:p w14:paraId="75ADDF4D"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Nalladai</w:t>
            </w:r>
            <w:proofErr w:type="spellEnd"/>
          </w:p>
        </w:tc>
        <w:tc>
          <w:tcPr>
            <w:tcW w:w="0" w:type="auto"/>
            <w:vMerge w:val="restart"/>
            <w:vAlign w:val="center"/>
            <w:hideMark/>
          </w:tcPr>
          <w:p w14:paraId="2A5C8F2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3BEB85B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55763F3C"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464B4A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vAlign w:val="center"/>
            <w:hideMark/>
          </w:tcPr>
          <w:p w14:paraId="1672DB3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15.50 (23.18)</w:t>
            </w:r>
          </w:p>
        </w:tc>
      </w:tr>
      <w:tr w:rsidR="00450C92" w:rsidRPr="00450C92" w14:paraId="7AA8BB6B" w14:textId="77777777" w:rsidTr="00114A6E">
        <w:trPr>
          <w:trHeight w:val="301"/>
        </w:trPr>
        <w:tc>
          <w:tcPr>
            <w:tcW w:w="0" w:type="auto"/>
            <w:vMerge/>
            <w:vAlign w:val="center"/>
            <w:hideMark/>
          </w:tcPr>
          <w:p w14:paraId="7E74288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944F54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581897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58385A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1AC29F9"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4D2ED0D"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0ADD036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vAlign w:val="center"/>
            <w:hideMark/>
          </w:tcPr>
          <w:p w14:paraId="5BD7A38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25.50 (30.32)</w:t>
            </w:r>
          </w:p>
        </w:tc>
      </w:tr>
      <w:tr w:rsidR="00450C92" w:rsidRPr="00450C92" w14:paraId="0B16612D" w14:textId="77777777" w:rsidTr="00114A6E">
        <w:trPr>
          <w:trHeight w:val="284"/>
        </w:trPr>
        <w:tc>
          <w:tcPr>
            <w:tcW w:w="0" w:type="auto"/>
            <w:vMerge/>
            <w:vAlign w:val="center"/>
            <w:hideMark/>
          </w:tcPr>
          <w:p w14:paraId="362AE81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7177E46"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B53FFD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08A0490"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9DDEA04"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167964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0DFC571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vAlign w:val="center"/>
            <w:hideMark/>
          </w:tcPr>
          <w:p w14:paraId="24A5E38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32.50 (34.75)</w:t>
            </w:r>
          </w:p>
        </w:tc>
      </w:tr>
      <w:tr w:rsidR="00450C92" w:rsidRPr="00450C92" w14:paraId="257A8E1B" w14:textId="77777777" w:rsidTr="00114A6E">
        <w:trPr>
          <w:trHeight w:val="284"/>
        </w:trPr>
        <w:tc>
          <w:tcPr>
            <w:tcW w:w="0" w:type="auto"/>
            <w:vMerge w:val="restart"/>
            <w:vAlign w:val="center"/>
            <w:hideMark/>
          </w:tcPr>
          <w:p w14:paraId="749AB87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4</w:t>
            </w:r>
          </w:p>
        </w:tc>
        <w:tc>
          <w:tcPr>
            <w:tcW w:w="0" w:type="auto"/>
            <w:vMerge/>
            <w:vAlign w:val="center"/>
            <w:hideMark/>
          </w:tcPr>
          <w:p w14:paraId="6EA475A3"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3641F383"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Sembanarkoil</w:t>
            </w:r>
            <w:proofErr w:type="spellEnd"/>
          </w:p>
        </w:tc>
        <w:tc>
          <w:tcPr>
            <w:tcW w:w="0" w:type="auto"/>
            <w:vMerge w:val="restart"/>
            <w:vAlign w:val="center"/>
            <w:hideMark/>
          </w:tcPr>
          <w:p w14:paraId="1B27C7D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6029BE5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3C77335F"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43FA865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vAlign w:val="center"/>
            <w:hideMark/>
          </w:tcPr>
          <w:p w14:paraId="7D00DF1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18.58 (25.50)</w:t>
            </w:r>
          </w:p>
        </w:tc>
      </w:tr>
      <w:tr w:rsidR="00450C92" w:rsidRPr="00450C92" w14:paraId="5A24268D" w14:textId="77777777" w:rsidTr="00114A6E">
        <w:trPr>
          <w:trHeight w:val="301"/>
        </w:trPr>
        <w:tc>
          <w:tcPr>
            <w:tcW w:w="0" w:type="auto"/>
            <w:vMerge/>
            <w:vAlign w:val="center"/>
            <w:hideMark/>
          </w:tcPr>
          <w:p w14:paraId="69AA704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AA174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F0450D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39DB70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832B22"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71A9BE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72DBE3F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vAlign w:val="center"/>
            <w:hideMark/>
          </w:tcPr>
          <w:p w14:paraId="78C5DFB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28.50 (32.31)</w:t>
            </w:r>
          </w:p>
        </w:tc>
      </w:tr>
      <w:tr w:rsidR="00450C92" w:rsidRPr="00450C92" w14:paraId="19EBEEB5" w14:textId="77777777" w:rsidTr="00114A6E">
        <w:trPr>
          <w:trHeight w:val="284"/>
        </w:trPr>
        <w:tc>
          <w:tcPr>
            <w:tcW w:w="0" w:type="auto"/>
            <w:vMerge/>
            <w:vAlign w:val="center"/>
            <w:hideMark/>
          </w:tcPr>
          <w:p w14:paraId="37E7DC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5049AD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CB5C60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47A1D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BCFA0B2"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754CC7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2B35D31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vAlign w:val="center"/>
            <w:hideMark/>
          </w:tcPr>
          <w:p w14:paraId="4AF0FB7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37.00 (37.46)</w:t>
            </w:r>
          </w:p>
        </w:tc>
      </w:tr>
      <w:tr w:rsidR="00450C92" w:rsidRPr="00450C92" w14:paraId="2C6AEB3A" w14:textId="77777777" w:rsidTr="00114A6E">
        <w:trPr>
          <w:trHeight w:val="284"/>
        </w:trPr>
        <w:tc>
          <w:tcPr>
            <w:tcW w:w="0" w:type="auto"/>
            <w:vMerge w:val="restart"/>
            <w:vAlign w:val="center"/>
            <w:hideMark/>
          </w:tcPr>
          <w:p w14:paraId="0B314D8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5</w:t>
            </w:r>
          </w:p>
        </w:tc>
        <w:tc>
          <w:tcPr>
            <w:tcW w:w="0" w:type="auto"/>
            <w:vMerge w:val="restart"/>
            <w:vAlign w:val="center"/>
            <w:hideMark/>
          </w:tcPr>
          <w:p w14:paraId="7D7706B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Thiruvarur</w:t>
            </w:r>
          </w:p>
        </w:tc>
        <w:tc>
          <w:tcPr>
            <w:tcW w:w="0" w:type="auto"/>
            <w:vMerge w:val="restart"/>
            <w:vAlign w:val="center"/>
            <w:hideMark/>
          </w:tcPr>
          <w:p w14:paraId="5A4A2EF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Adambar</w:t>
            </w:r>
            <w:proofErr w:type="spellEnd"/>
          </w:p>
        </w:tc>
        <w:tc>
          <w:tcPr>
            <w:tcW w:w="0" w:type="auto"/>
            <w:vMerge w:val="restart"/>
            <w:vAlign w:val="center"/>
            <w:hideMark/>
          </w:tcPr>
          <w:p w14:paraId="6AF89D7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5EBD88A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282FCE3A"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4D0747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vAlign w:val="center"/>
            <w:hideMark/>
          </w:tcPr>
          <w:p w14:paraId="2B60676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16.42 (23.90)</w:t>
            </w:r>
          </w:p>
        </w:tc>
      </w:tr>
      <w:tr w:rsidR="00450C92" w:rsidRPr="00450C92" w14:paraId="237A8961" w14:textId="77777777" w:rsidTr="00114A6E">
        <w:trPr>
          <w:trHeight w:val="284"/>
        </w:trPr>
        <w:tc>
          <w:tcPr>
            <w:tcW w:w="0" w:type="auto"/>
            <w:vMerge/>
            <w:vAlign w:val="center"/>
            <w:hideMark/>
          </w:tcPr>
          <w:p w14:paraId="1CCED4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5C0060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2B4C0D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B57DB9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48F1821"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09D644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11D042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vAlign w:val="center"/>
            <w:hideMark/>
          </w:tcPr>
          <w:p w14:paraId="11346E5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36.42 (37.12)</w:t>
            </w:r>
          </w:p>
        </w:tc>
      </w:tr>
      <w:tr w:rsidR="00450C92" w:rsidRPr="00450C92" w14:paraId="01F5A7E7" w14:textId="77777777" w:rsidTr="00114A6E">
        <w:trPr>
          <w:trHeight w:val="301"/>
        </w:trPr>
        <w:tc>
          <w:tcPr>
            <w:tcW w:w="0" w:type="auto"/>
            <w:vMerge/>
            <w:vAlign w:val="center"/>
            <w:hideMark/>
          </w:tcPr>
          <w:p w14:paraId="2EF50C6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9EAA8A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A5526E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FC3092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843A3DD"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5F24F3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BD4F90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vAlign w:val="center"/>
            <w:hideMark/>
          </w:tcPr>
          <w:p w14:paraId="4462161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23.76 (29.17)</w:t>
            </w:r>
          </w:p>
        </w:tc>
      </w:tr>
      <w:tr w:rsidR="00450C92" w:rsidRPr="00450C92" w14:paraId="7E24E70C" w14:textId="77777777" w:rsidTr="00114A6E">
        <w:trPr>
          <w:trHeight w:val="284"/>
        </w:trPr>
        <w:tc>
          <w:tcPr>
            <w:tcW w:w="0" w:type="auto"/>
            <w:vMerge w:val="restart"/>
            <w:vAlign w:val="center"/>
            <w:hideMark/>
          </w:tcPr>
          <w:p w14:paraId="483709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6</w:t>
            </w:r>
          </w:p>
        </w:tc>
        <w:tc>
          <w:tcPr>
            <w:tcW w:w="0" w:type="auto"/>
            <w:vMerge/>
            <w:vAlign w:val="center"/>
            <w:hideMark/>
          </w:tcPr>
          <w:p w14:paraId="0285C8F6"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617B3E63"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Nannilam</w:t>
            </w:r>
            <w:proofErr w:type="spellEnd"/>
          </w:p>
        </w:tc>
        <w:tc>
          <w:tcPr>
            <w:tcW w:w="0" w:type="auto"/>
            <w:vMerge w:val="restart"/>
            <w:vAlign w:val="center"/>
            <w:hideMark/>
          </w:tcPr>
          <w:p w14:paraId="50153E9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Panicle initiation</w:t>
            </w:r>
          </w:p>
        </w:tc>
        <w:tc>
          <w:tcPr>
            <w:tcW w:w="0" w:type="auto"/>
            <w:vMerge w:val="restart"/>
            <w:vAlign w:val="center"/>
            <w:hideMark/>
          </w:tcPr>
          <w:p w14:paraId="5A0E596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7387BF1E"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9BBDCC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vAlign w:val="center"/>
            <w:hideMark/>
          </w:tcPr>
          <w:p w14:paraId="7711BA4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18.52 (25.48)</w:t>
            </w:r>
          </w:p>
        </w:tc>
      </w:tr>
      <w:tr w:rsidR="00450C92" w:rsidRPr="00450C92" w14:paraId="57B2FA1A" w14:textId="77777777" w:rsidTr="00114A6E">
        <w:trPr>
          <w:trHeight w:val="284"/>
        </w:trPr>
        <w:tc>
          <w:tcPr>
            <w:tcW w:w="0" w:type="auto"/>
            <w:vMerge/>
            <w:vAlign w:val="center"/>
            <w:hideMark/>
          </w:tcPr>
          <w:p w14:paraId="68C0B7D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45A60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A36845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880FC1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754C8F1"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AAD8850"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E5338D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vAlign w:val="center"/>
            <w:hideMark/>
          </w:tcPr>
          <w:p w14:paraId="69B8201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32.22 (34.58)</w:t>
            </w:r>
          </w:p>
        </w:tc>
      </w:tr>
      <w:tr w:rsidR="00450C92" w:rsidRPr="00450C92" w14:paraId="6CAFF610" w14:textId="77777777" w:rsidTr="00114A6E">
        <w:trPr>
          <w:trHeight w:val="301"/>
        </w:trPr>
        <w:tc>
          <w:tcPr>
            <w:tcW w:w="0" w:type="auto"/>
            <w:vMerge/>
            <w:vAlign w:val="center"/>
            <w:hideMark/>
          </w:tcPr>
          <w:p w14:paraId="08318DB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015756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245A97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582105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9BAC875"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7DA906F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587D497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vAlign w:val="center"/>
            <w:hideMark/>
          </w:tcPr>
          <w:p w14:paraId="597806F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54.00 (47.29)</w:t>
            </w:r>
          </w:p>
        </w:tc>
      </w:tr>
      <w:tr w:rsidR="00450C92" w:rsidRPr="00450C92" w14:paraId="1E2AA156" w14:textId="77777777" w:rsidTr="00114A6E">
        <w:trPr>
          <w:trHeight w:val="284"/>
        </w:trPr>
        <w:tc>
          <w:tcPr>
            <w:tcW w:w="0" w:type="auto"/>
            <w:vMerge w:val="restart"/>
            <w:vAlign w:val="center"/>
            <w:hideMark/>
          </w:tcPr>
          <w:p w14:paraId="357FB6D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7</w:t>
            </w:r>
          </w:p>
        </w:tc>
        <w:tc>
          <w:tcPr>
            <w:tcW w:w="0" w:type="auto"/>
            <w:vMerge w:val="restart"/>
            <w:vAlign w:val="center"/>
            <w:hideMark/>
          </w:tcPr>
          <w:p w14:paraId="7F95B5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Thanjavur</w:t>
            </w:r>
          </w:p>
        </w:tc>
        <w:tc>
          <w:tcPr>
            <w:tcW w:w="0" w:type="auto"/>
            <w:vMerge w:val="restart"/>
            <w:vAlign w:val="center"/>
            <w:hideMark/>
          </w:tcPr>
          <w:p w14:paraId="2D727B21"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Aduthurai</w:t>
            </w:r>
            <w:proofErr w:type="spellEnd"/>
          </w:p>
        </w:tc>
        <w:tc>
          <w:tcPr>
            <w:tcW w:w="0" w:type="auto"/>
            <w:vMerge w:val="restart"/>
            <w:vAlign w:val="center"/>
          </w:tcPr>
          <w:p w14:paraId="1BEA760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Panicle initiation</w:t>
            </w:r>
          </w:p>
        </w:tc>
        <w:tc>
          <w:tcPr>
            <w:tcW w:w="0" w:type="auto"/>
            <w:vMerge w:val="restart"/>
            <w:vAlign w:val="center"/>
            <w:hideMark/>
          </w:tcPr>
          <w:p w14:paraId="0CBEF0F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142F085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6B5F34C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vAlign w:val="center"/>
            <w:hideMark/>
          </w:tcPr>
          <w:p w14:paraId="3E780A2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22.34 (28.20)</w:t>
            </w:r>
          </w:p>
        </w:tc>
      </w:tr>
      <w:tr w:rsidR="00450C92" w:rsidRPr="00450C92" w14:paraId="2850D447" w14:textId="77777777" w:rsidTr="00114A6E">
        <w:trPr>
          <w:trHeight w:val="284"/>
        </w:trPr>
        <w:tc>
          <w:tcPr>
            <w:tcW w:w="0" w:type="auto"/>
            <w:vMerge/>
            <w:vAlign w:val="center"/>
            <w:hideMark/>
          </w:tcPr>
          <w:p w14:paraId="647C1CE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86EDB9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FEBC0E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253E72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7D6EA4D"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AE77BD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D86C83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vAlign w:val="center"/>
            <w:hideMark/>
          </w:tcPr>
          <w:p w14:paraId="46BBA90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42.34 (40.59)</w:t>
            </w:r>
          </w:p>
        </w:tc>
      </w:tr>
      <w:tr w:rsidR="00450C92" w:rsidRPr="00450C92" w14:paraId="49B7C92D" w14:textId="77777777" w:rsidTr="00114A6E">
        <w:trPr>
          <w:trHeight w:val="301"/>
        </w:trPr>
        <w:tc>
          <w:tcPr>
            <w:tcW w:w="0" w:type="auto"/>
            <w:vMerge/>
            <w:vAlign w:val="center"/>
            <w:hideMark/>
          </w:tcPr>
          <w:p w14:paraId="3FEC73F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6D2ACD0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E09A6F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3574EE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77C14AB"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E31C90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06FAC4F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vAlign w:val="center"/>
            <w:hideMark/>
          </w:tcPr>
          <w:p w14:paraId="5D6368C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39.32 (38.83)</w:t>
            </w:r>
          </w:p>
        </w:tc>
      </w:tr>
      <w:tr w:rsidR="00450C92" w:rsidRPr="00450C92" w14:paraId="3E1BC8DE" w14:textId="77777777" w:rsidTr="00114A6E">
        <w:trPr>
          <w:trHeight w:val="284"/>
        </w:trPr>
        <w:tc>
          <w:tcPr>
            <w:tcW w:w="0" w:type="auto"/>
            <w:vMerge w:val="restart"/>
            <w:vAlign w:val="center"/>
            <w:hideMark/>
          </w:tcPr>
          <w:p w14:paraId="2AAD9B3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8</w:t>
            </w:r>
          </w:p>
        </w:tc>
        <w:tc>
          <w:tcPr>
            <w:tcW w:w="0" w:type="auto"/>
            <w:vMerge/>
            <w:vAlign w:val="center"/>
            <w:hideMark/>
          </w:tcPr>
          <w:p w14:paraId="61294F78"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08DAA66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Pattukkottai</w:t>
            </w:r>
            <w:proofErr w:type="spellEnd"/>
          </w:p>
        </w:tc>
        <w:tc>
          <w:tcPr>
            <w:tcW w:w="0" w:type="auto"/>
            <w:vMerge w:val="restart"/>
            <w:vAlign w:val="center"/>
            <w:hideMark/>
          </w:tcPr>
          <w:p w14:paraId="472EA84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Max tillering</w:t>
            </w:r>
          </w:p>
        </w:tc>
        <w:tc>
          <w:tcPr>
            <w:tcW w:w="0" w:type="auto"/>
            <w:vMerge w:val="restart"/>
            <w:vAlign w:val="center"/>
            <w:hideMark/>
          </w:tcPr>
          <w:p w14:paraId="63FA134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0BC2EEE1"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5052DDE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vAlign w:val="center"/>
            <w:hideMark/>
          </w:tcPr>
          <w:p w14:paraId="1618525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30.40 (33.46)</w:t>
            </w:r>
          </w:p>
        </w:tc>
      </w:tr>
      <w:tr w:rsidR="00450C92" w:rsidRPr="00450C92" w14:paraId="20420B58" w14:textId="77777777" w:rsidTr="00114A6E">
        <w:trPr>
          <w:trHeight w:val="284"/>
        </w:trPr>
        <w:tc>
          <w:tcPr>
            <w:tcW w:w="0" w:type="auto"/>
            <w:vMerge/>
            <w:vAlign w:val="center"/>
            <w:hideMark/>
          </w:tcPr>
          <w:p w14:paraId="4AF5D0C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356495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049590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8E9AFD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80AE74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255850E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824CF9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vAlign w:val="center"/>
            <w:hideMark/>
          </w:tcPr>
          <w:p w14:paraId="473D932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20.40 (26.85)</w:t>
            </w:r>
          </w:p>
        </w:tc>
      </w:tr>
      <w:tr w:rsidR="00450C92" w:rsidRPr="00450C92" w14:paraId="6D4117A6" w14:textId="77777777" w:rsidTr="00114A6E">
        <w:trPr>
          <w:trHeight w:val="284"/>
        </w:trPr>
        <w:tc>
          <w:tcPr>
            <w:tcW w:w="0" w:type="auto"/>
            <w:vMerge/>
            <w:vAlign w:val="center"/>
            <w:hideMark/>
          </w:tcPr>
          <w:p w14:paraId="20B9E4D8"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68CFCF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9D0BEE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837BE5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D8CF794"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402AD8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5C8CA5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vAlign w:val="center"/>
            <w:hideMark/>
          </w:tcPr>
          <w:p w14:paraId="43068C4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20.43 (26.87)</w:t>
            </w:r>
          </w:p>
        </w:tc>
      </w:tr>
      <w:tr w:rsidR="00450C92" w:rsidRPr="00450C92" w14:paraId="1D60B284" w14:textId="77777777" w:rsidTr="00114A6E">
        <w:trPr>
          <w:trHeight w:val="301"/>
        </w:trPr>
        <w:tc>
          <w:tcPr>
            <w:tcW w:w="0" w:type="auto"/>
            <w:vMerge w:val="restart"/>
            <w:vAlign w:val="center"/>
            <w:hideMark/>
          </w:tcPr>
          <w:p w14:paraId="7535258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9</w:t>
            </w:r>
          </w:p>
        </w:tc>
        <w:tc>
          <w:tcPr>
            <w:tcW w:w="0" w:type="auto"/>
            <w:vMerge w:val="restart"/>
            <w:vAlign w:val="center"/>
            <w:hideMark/>
          </w:tcPr>
          <w:p w14:paraId="12EE81F2"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Nagapattinam</w:t>
            </w:r>
            <w:proofErr w:type="spellEnd"/>
          </w:p>
        </w:tc>
        <w:tc>
          <w:tcPr>
            <w:tcW w:w="0" w:type="auto"/>
            <w:vMerge w:val="restart"/>
            <w:vAlign w:val="center"/>
            <w:hideMark/>
          </w:tcPr>
          <w:p w14:paraId="62FBCDC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Nagore</w:t>
            </w:r>
          </w:p>
        </w:tc>
        <w:tc>
          <w:tcPr>
            <w:tcW w:w="0" w:type="auto"/>
            <w:vMerge w:val="restart"/>
            <w:vAlign w:val="center"/>
            <w:hideMark/>
          </w:tcPr>
          <w:p w14:paraId="7112DD6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7BC3BD0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1F36EFC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1999C7D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vAlign w:val="center"/>
            <w:hideMark/>
          </w:tcPr>
          <w:p w14:paraId="3B934F9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23.12 (28.73)</w:t>
            </w:r>
          </w:p>
        </w:tc>
      </w:tr>
      <w:tr w:rsidR="00450C92" w:rsidRPr="00450C92" w14:paraId="50543704" w14:textId="77777777" w:rsidTr="00114A6E">
        <w:trPr>
          <w:trHeight w:val="284"/>
        </w:trPr>
        <w:tc>
          <w:tcPr>
            <w:tcW w:w="0" w:type="auto"/>
            <w:vMerge/>
            <w:vAlign w:val="center"/>
            <w:hideMark/>
          </w:tcPr>
          <w:p w14:paraId="21AD2BF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B7BD36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86922B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66286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E28509B"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2BA920B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12585D6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vAlign w:val="center"/>
            <w:hideMark/>
          </w:tcPr>
          <w:p w14:paraId="6304F5B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34.78 (36.13)</w:t>
            </w:r>
          </w:p>
        </w:tc>
      </w:tr>
      <w:tr w:rsidR="00450C92" w:rsidRPr="00450C92" w14:paraId="40C6FC8E" w14:textId="77777777" w:rsidTr="00114A6E">
        <w:trPr>
          <w:trHeight w:val="284"/>
        </w:trPr>
        <w:tc>
          <w:tcPr>
            <w:tcW w:w="0" w:type="auto"/>
            <w:vMerge/>
            <w:vAlign w:val="center"/>
            <w:hideMark/>
          </w:tcPr>
          <w:p w14:paraId="49CF68B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4F24E7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EB9E8D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D26CC0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6F459F"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BCECD5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67A9322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vAlign w:val="center"/>
            <w:hideMark/>
          </w:tcPr>
          <w:p w14:paraId="60F5623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37.12 (37.53)</w:t>
            </w:r>
          </w:p>
        </w:tc>
      </w:tr>
      <w:tr w:rsidR="00450C92" w:rsidRPr="00450C92" w14:paraId="3B9072C1" w14:textId="77777777" w:rsidTr="00114A6E">
        <w:trPr>
          <w:trHeight w:val="301"/>
        </w:trPr>
        <w:tc>
          <w:tcPr>
            <w:tcW w:w="0" w:type="auto"/>
            <w:vMerge w:val="restart"/>
            <w:vAlign w:val="center"/>
            <w:hideMark/>
          </w:tcPr>
          <w:p w14:paraId="2CD39C1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10</w:t>
            </w:r>
          </w:p>
        </w:tc>
        <w:tc>
          <w:tcPr>
            <w:tcW w:w="0" w:type="auto"/>
            <w:vMerge w:val="restart"/>
            <w:vAlign w:val="center"/>
            <w:hideMark/>
          </w:tcPr>
          <w:p w14:paraId="4D18FE25"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Cuddalore</w:t>
            </w:r>
            <w:proofErr w:type="spellEnd"/>
          </w:p>
        </w:tc>
        <w:tc>
          <w:tcPr>
            <w:tcW w:w="0" w:type="auto"/>
            <w:vMerge w:val="restart"/>
            <w:vAlign w:val="center"/>
            <w:hideMark/>
          </w:tcPr>
          <w:p w14:paraId="52DAA3B6"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Sivapuri</w:t>
            </w:r>
            <w:proofErr w:type="spellEnd"/>
          </w:p>
        </w:tc>
        <w:tc>
          <w:tcPr>
            <w:tcW w:w="0" w:type="auto"/>
            <w:vMerge w:val="restart"/>
            <w:vAlign w:val="center"/>
            <w:hideMark/>
          </w:tcPr>
          <w:p w14:paraId="28C767E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04E9697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097F2F8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6F4F243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vAlign w:val="center"/>
            <w:hideMark/>
          </w:tcPr>
          <w:p w14:paraId="4A2D011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27.33 (31.51)</w:t>
            </w:r>
          </w:p>
        </w:tc>
      </w:tr>
      <w:tr w:rsidR="00450C92" w:rsidRPr="00450C92" w14:paraId="1640A2D6" w14:textId="77777777" w:rsidTr="00114A6E">
        <w:trPr>
          <w:trHeight w:val="284"/>
        </w:trPr>
        <w:tc>
          <w:tcPr>
            <w:tcW w:w="0" w:type="auto"/>
            <w:vMerge/>
            <w:hideMark/>
          </w:tcPr>
          <w:p w14:paraId="2F8F18F3"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1FBCFD0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30435B05"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23079D1E"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76235A9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45584D9E"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67A687B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vAlign w:val="center"/>
            <w:hideMark/>
          </w:tcPr>
          <w:p w14:paraId="7AB1E8E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19.23 (26.00)</w:t>
            </w:r>
          </w:p>
        </w:tc>
      </w:tr>
      <w:tr w:rsidR="00450C92" w:rsidRPr="00450C92" w14:paraId="2F2E3F36" w14:textId="77777777" w:rsidTr="00114A6E">
        <w:trPr>
          <w:trHeight w:val="284"/>
        </w:trPr>
        <w:tc>
          <w:tcPr>
            <w:tcW w:w="0" w:type="auto"/>
            <w:vMerge/>
            <w:hideMark/>
          </w:tcPr>
          <w:p w14:paraId="48B3B92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31D28C4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755C0602"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665F7DD9"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786BE93C"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EDFA93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56B9E1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vAlign w:val="center"/>
            <w:hideMark/>
          </w:tcPr>
          <w:p w14:paraId="4C9C9C8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41.73 (40.23)</w:t>
            </w:r>
          </w:p>
        </w:tc>
      </w:tr>
    </w:tbl>
    <w:p w14:paraId="1C3BD5BC" w14:textId="77777777" w:rsidR="00450C92" w:rsidRPr="00450C92" w:rsidRDefault="00450C92" w:rsidP="00450C92">
      <w:pPr>
        <w:pStyle w:val="Body"/>
        <w:rPr>
          <w:rFonts w:ascii="Arial" w:hAnsi="Arial" w:cs="Arial"/>
        </w:rPr>
      </w:pPr>
      <w:r w:rsidRPr="00450C92">
        <w:rPr>
          <w:rFonts w:ascii="Arial" w:hAnsi="Arial" w:cs="Arial"/>
        </w:rPr>
        <w:t xml:space="preserve">*Values in parentheses indicate arc-sine transformed data. </w:t>
      </w:r>
    </w:p>
    <w:p w14:paraId="3E833BFA" w14:textId="77777777" w:rsidR="00450C92" w:rsidRPr="00450C92" w:rsidRDefault="00450C92" w:rsidP="00450C92">
      <w:pPr>
        <w:pStyle w:val="Body"/>
        <w:rPr>
          <w:rFonts w:ascii="Arial" w:hAnsi="Arial" w:cs="Arial"/>
        </w:rPr>
      </w:pPr>
    </w:p>
    <w:p w14:paraId="4BA0C5E1" w14:textId="77777777" w:rsidR="00450C92" w:rsidRPr="00450C92" w:rsidRDefault="00450C92" w:rsidP="00450C92">
      <w:pPr>
        <w:pStyle w:val="Body"/>
        <w:rPr>
          <w:rFonts w:ascii="Arial" w:hAnsi="Arial" w:cs="Arial"/>
          <w:b/>
          <w:bCs/>
        </w:rPr>
      </w:pPr>
      <w:r w:rsidRPr="00450C92">
        <w:rPr>
          <w:rFonts w:ascii="Arial" w:hAnsi="Arial" w:cs="Arial"/>
          <w:b/>
          <w:bCs/>
        </w:rPr>
        <w:t xml:space="preserve">Table 2: Integrated in vitro morpho-cultural and phenotypic profiles of fungal isolates </w:t>
      </w:r>
    </w:p>
    <w:tbl>
      <w:tblPr>
        <w:tblStyle w:val="TableGrid"/>
        <w:tblW w:w="0" w:type="auto"/>
        <w:tblInd w:w="-275" w:type="dxa"/>
        <w:tblLook w:val="04A0" w:firstRow="1" w:lastRow="0" w:firstColumn="1" w:lastColumn="0" w:noHBand="0" w:noVBand="1"/>
      </w:tblPr>
      <w:tblGrid>
        <w:gridCol w:w="2243"/>
        <w:gridCol w:w="850"/>
        <w:gridCol w:w="4451"/>
        <w:gridCol w:w="1405"/>
        <w:gridCol w:w="4084"/>
      </w:tblGrid>
      <w:tr w:rsidR="00450C92" w:rsidRPr="00450C92" w14:paraId="3F0CC676" w14:textId="77777777" w:rsidTr="00114A6E">
        <w:tc>
          <w:tcPr>
            <w:tcW w:w="2243" w:type="dxa"/>
            <w:hideMark/>
          </w:tcPr>
          <w:p w14:paraId="71D41D54"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Pathogen Species</w:t>
            </w:r>
          </w:p>
        </w:tc>
        <w:tc>
          <w:tcPr>
            <w:tcW w:w="0" w:type="auto"/>
            <w:hideMark/>
          </w:tcPr>
          <w:p w14:paraId="7176227D"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Isolat</w:t>
            </w:r>
            <w:r w:rsidRPr="00450C92">
              <w:rPr>
                <w:rFonts w:ascii="Arial" w:hAnsi="Arial" w:cs="Arial"/>
                <w:sz w:val="20"/>
                <w:szCs w:val="20"/>
              </w:rPr>
              <w:t>e</w:t>
            </w:r>
          </w:p>
        </w:tc>
        <w:tc>
          <w:tcPr>
            <w:tcW w:w="0" w:type="auto"/>
            <w:hideMark/>
          </w:tcPr>
          <w:p w14:paraId="5C1602BB"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Colonial Appearance &amp; Mycelial Topography</w:t>
            </w:r>
          </w:p>
        </w:tc>
        <w:tc>
          <w:tcPr>
            <w:tcW w:w="0" w:type="auto"/>
            <w:hideMark/>
          </w:tcPr>
          <w:p w14:paraId="53739A5F"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Growth Rate</w:t>
            </w:r>
          </w:p>
        </w:tc>
        <w:tc>
          <w:tcPr>
            <w:tcW w:w="0" w:type="auto"/>
            <w:hideMark/>
          </w:tcPr>
          <w:p w14:paraId="14F61192"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sz w:val="20"/>
                <w:szCs w:val="20"/>
              </w:rPr>
              <w:t>Sclerotial</w:t>
            </w:r>
            <w:proofErr w:type="spellEnd"/>
            <w:r w:rsidRPr="00450C92">
              <w:rPr>
                <w:rFonts w:ascii="Arial" w:hAnsi="Arial" w:cs="Arial"/>
                <w:b/>
                <w:bCs/>
                <w:sz w:val="20"/>
                <w:szCs w:val="20"/>
              </w:rPr>
              <w:t xml:space="preserve"> Characteristics</w:t>
            </w:r>
          </w:p>
        </w:tc>
      </w:tr>
      <w:tr w:rsidR="00450C92" w:rsidRPr="00450C92" w14:paraId="263AB855" w14:textId="77777777" w:rsidTr="00114A6E">
        <w:tc>
          <w:tcPr>
            <w:tcW w:w="2243" w:type="dxa"/>
            <w:vMerge w:val="restart"/>
            <w:vAlign w:val="center"/>
            <w:hideMark/>
          </w:tcPr>
          <w:p w14:paraId="68266E16"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Bipolaris</w:t>
            </w:r>
            <w:proofErr w:type="spellEnd"/>
            <w:r w:rsidRPr="00450C92">
              <w:rPr>
                <w:rFonts w:ascii="Arial" w:hAnsi="Arial" w:cs="Arial"/>
                <w:b/>
                <w:bCs/>
                <w:i/>
                <w:iCs/>
                <w:sz w:val="20"/>
                <w:szCs w:val="20"/>
              </w:rPr>
              <w:t xml:space="preserve"> oryzae</w:t>
            </w:r>
          </w:p>
        </w:tc>
        <w:tc>
          <w:tcPr>
            <w:tcW w:w="0" w:type="auto"/>
            <w:vAlign w:val="center"/>
            <w:hideMark/>
          </w:tcPr>
          <w:p w14:paraId="255A3E4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hideMark/>
          </w:tcPr>
          <w:p w14:paraId="1214D0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w:t>
            </w:r>
          </w:p>
        </w:tc>
        <w:tc>
          <w:tcPr>
            <w:tcW w:w="0" w:type="auto"/>
            <w:hideMark/>
          </w:tcPr>
          <w:p w14:paraId="4391EDD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05D4C0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0BFD306" w14:textId="77777777" w:rsidTr="00114A6E">
        <w:tc>
          <w:tcPr>
            <w:tcW w:w="2243" w:type="dxa"/>
            <w:vMerge/>
            <w:vAlign w:val="center"/>
            <w:hideMark/>
          </w:tcPr>
          <w:p w14:paraId="35BE5E2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32F171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hideMark/>
          </w:tcPr>
          <w:p w14:paraId="2095E98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Whitish brown</w:t>
            </w:r>
          </w:p>
        </w:tc>
        <w:tc>
          <w:tcPr>
            <w:tcW w:w="0" w:type="auto"/>
            <w:hideMark/>
          </w:tcPr>
          <w:p w14:paraId="322BE86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97ECE5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FF688D5" w14:textId="77777777" w:rsidTr="00114A6E">
        <w:tc>
          <w:tcPr>
            <w:tcW w:w="2243" w:type="dxa"/>
            <w:vMerge/>
            <w:vAlign w:val="center"/>
            <w:hideMark/>
          </w:tcPr>
          <w:p w14:paraId="0A0F761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E31C27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hideMark/>
          </w:tcPr>
          <w:p w14:paraId="25FF44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Dark grayish</w:t>
            </w:r>
          </w:p>
        </w:tc>
        <w:tc>
          <w:tcPr>
            <w:tcW w:w="0" w:type="auto"/>
            <w:hideMark/>
          </w:tcPr>
          <w:p w14:paraId="4D001F7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18C385F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2B5ADED9" w14:textId="77777777" w:rsidTr="00114A6E">
        <w:tc>
          <w:tcPr>
            <w:tcW w:w="2243" w:type="dxa"/>
            <w:vMerge/>
            <w:vAlign w:val="center"/>
            <w:hideMark/>
          </w:tcPr>
          <w:p w14:paraId="4FEC06C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CCCF1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hideMark/>
          </w:tcPr>
          <w:p w14:paraId="4D5433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w:t>
            </w:r>
          </w:p>
        </w:tc>
        <w:tc>
          <w:tcPr>
            <w:tcW w:w="0" w:type="auto"/>
            <w:hideMark/>
          </w:tcPr>
          <w:p w14:paraId="325925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21072D2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6A1A477" w14:textId="77777777" w:rsidTr="00114A6E">
        <w:tc>
          <w:tcPr>
            <w:tcW w:w="2243" w:type="dxa"/>
            <w:vMerge/>
            <w:vAlign w:val="center"/>
            <w:hideMark/>
          </w:tcPr>
          <w:p w14:paraId="5823E37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3DAA57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hideMark/>
          </w:tcPr>
          <w:p w14:paraId="2609F6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w:t>
            </w:r>
          </w:p>
        </w:tc>
        <w:tc>
          <w:tcPr>
            <w:tcW w:w="0" w:type="auto"/>
            <w:hideMark/>
          </w:tcPr>
          <w:p w14:paraId="673CE94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26CE626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6DA4D841" w14:textId="77777777" w:rsidTr="00114A6E">
        <w:tc>
          <w:tcPr>
            <w:tcW w:w="2243" w:type="dxa"/>
            <w:vMerge/>
            <w:vAlign w:val="center"/>
            <w:hideMark/>
          </w:tcPr>
          <w:p w14:paraId="122F590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D77155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hideMark/>
          </w:tcPr>
          <w:p w14:paraId="1C79B1F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with localized white tones</w:t>
            </w:r>
          </w:p>
        </w:tc>
        <w:tc>
          <w:tcPr>
            <w:tcW w:w="0" w:type="auto"/>
            <w:hideMark/>
          </w:tcPr>
          <w:p w14:paraId="03AD665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2E3CCD8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375BBA6" w14:textId="77777777" w:rsidTr="00114A6E">
        <w:tc>
          <w:tcPr>
            <w:tcW w:w="2243" w:type="dxa"/>
            <w:vMerge/>
            <w:vAlign w:val="center"/>
            <w:hideMark/>
          </w:tcPr>
          <w:p w14:paraId="68092242"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17426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hideMark/>
          </w:tcPr>
          <w:p w14:paraId="1FF5E54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core, white margins</w:t>
            </w:r>
          </w:p>
        </w:tc>
        <w:tc>
          <w:tcPr>
            <w:tcW w:w="0" w:type="auto"/>
            <w:hideMark/>
          </w:tcPr>
          <w:p w14:paraId="37689F8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3BD62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64497C3" w14:textId="77777777" w:rsidTr="00114A6E">
        <w:tc>
          <w:tcPr>
            <w:tcW w:w="2243" w:type="dxa"/>
            <w:vMerge/>
            <w:vAlign w:val="center"/>
            <w:hideMark/>
          </w:tcPr>
          <w:p w14:paraId="66ACB7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AFB49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hideMark/>
          </w:tcPr>
          <w:p w14:paraId="6550057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core, white fluffy aerial cotton</w:t>
            </w:r>
          </w:p>
        </w:tc>
        <w:tc>
          <w:tcPr>
            <w:tcW w:w="0" w:type="auto"/>
            <w:hideMark/>
          </w:tcPr>
          <w:p w14:paraId="49EF073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71F59AE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B04F54D" w14:textId="77777777" w:rsidTr="00114A6E">
        <w:tc>
          <w:tcPr>
            <w:tcW w:w="2243" w:type="dxa"/>
            <w:vMerge/>
            <w:vAlign w:val="center"/>
            <w:hideMark/>
          </w:tcPr>
          <w:p w14:paraId="407EF9D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242A9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hideMark/>
          </w:tcPr>
          <w:p w14:paraId="325A82A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with localized white tones</w:t>
            </w:r>
          </w:p>
        </w:tc>
        <w:tc>
          <w:tcPr>
            <w:tcW w:w="0" w:type="auto"/>
            <w:hideMark/>
          </w:tcPr>
          <w:p w14:paraId="5552FAB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B69F5B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07B11293" w14:textId="77777777" w:rsidTr="00114A6E">
        <w:tc>
          <w:tcPr>
            <w:tcW w:w="2243" w:type="dxa"/>
            <w:vMerge/>
            <w:vAlign w:val="center"/>
            <w:hideMark/>
          </w:tcPr>
          <w:p w14:paraId="68437A3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FB56C3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hideMark/>
          </w:tcPr>
          <w:p w14:paraId="6E0690E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core, white margins</w:t>
            </w:r>
          </w:p>
        </w:tc>
        <w:tc>
          <w:tcPr>
            <w:tcW w:w="0" w:type="auto"/>
            <w:hideMark/>
          </w:tcPr>
          <w:p w14:paraId="0CF24DB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69CC7F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6FBC0DF" w14:textId="77777777" w:rsidTr="00114A6E">
        <w:tc>
          <w:tcPr>
            <w:tcW w:w="2243" w:type="dxa"/>
            <w:vMerge w:val="restart"/>
            <w:vAlign w:val="center"/>
            <w:hideMark/>
          </w:tcPr>
          <w:p w14:paraId="2F2246D4"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Pyricularia</w:t>
            </w:r>
            <w:proofErr w:type="spellEnd"/>
            <w:r w:rsidRPr="00450C92">
              <w:rPr>
                <w:rFonts w:ascii="Arial" w:hAnsi="Arial" w:cs="Arial"/>
                <w:b/>
                <w:bCs/>
                <w:i/>
                <w:iCs/>
                <w:sz w:val="20"/>
                <w:szCs w:val="20"/>
              </w:rPr>
              <w:t xml:space="preserve"> oryzae</w:t>
            </w:r>
          </w:p>
        </w:tc>
        <w:tc>
          <w:tcPr>
            <w:tcW w:w="0" w:type="auto"/>
            <w:vAlign w:val="center"/>
            <w:hideMark/>
          </w:tcPr>
          <w:p w14:paraId="5103FA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hideMark/>
          </w:tcPr>
          <w:p w14:paraId="209C7FB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non-uniform margin</w:t>
            </w:r>
          </w:p>
        </w:tc>
        <w:tc>
          <w:tcPr>
            <w:tcW w:w="0" w:type="auto"/>
            <w:hideMark/>
          </w:tcPr>
          <w:p w14:paraId="2EDB814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35FAF0F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35D1047D" w14:textId="77777777" w:rsidTr="00114A6E">
        <w:tc>
          <w:tcPr>
            <w:tcW w:w="2243" w:type="dxa"/>
            <w:vMerge/>
            <w:vAlign w:val="center"/>
            <w:hideMark/>
          </w:tcPr>
          <w:p w14:paraId="3323163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418D2F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hideMark/>
          </w:tcPr>
          <w:p w14:paraId="2761248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continuous smooth margin</w:t>
            </w:r>
          </w:p>
        </w:tc>
        <w:tc>
          <w:tcPr>
            <w:tcW w:w="0" w:type="auto"/>
            <w:hideMark/>
          </w:tcPr>
          <w:p w14:paraId="54C3BC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742E787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20926274" w14:textId="77777777" w:rsidTr="00114A6E">
        <w:tc>
          <w:tcPr>
            <w:tcW w:w="2243" w:type="dxa"/>
            <w:vMerge/>
            <w:vAlign w:val="center"/>
            <w:hideMark/>
          </w:tcPr>
          <w:p w14:paraId="2EA6085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29B2F7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hideMark/>
          </w:tcPr>
          <w:p w14:paraId="0679197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non-uniform margin</w:t>
            </w:r>
          </w:p>
        </w:tc>
        <w:tc>
          <w:tcPr>
            <w:tcW w:w="0" w:type="auto"/>
            <w:hideMark/>
          </w:tcPr>
          <w:p w14:paraId="6ED1A76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7C10838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072E1CEF" w14:textId="77777777" w:rsidTr="00114A6E">
        <w:tc>
          <w:tcPr>
            <w:tcW w:w="2243" w:type="dxa"/>
            <w:vMerge/>
            <w:vAlign w:val="center"/>
            <w:hideMark/>
          </w:tcPr>
          <w:p w14:paraId="2AD7CD9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3F6DE5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hideMark/>
          </w:tcPr>
          <w:p w14:paraId="20BC8A3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7C0E6A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023C44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CD9DE3F" w14:textId="77777777" w:rsidTr="00114A6E">
        <w:tc>
          <w:tcPr>
            <w:tcW w:w="2243" w:type="dxa"/>
            <w:vMerge/>
            <w:vAlign w:val="center"/>
            <w:hideMark/>
          </w:tcPr>
          <w:p w14:paraId="0F18AC5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097F2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hideMark/>
          </w:tcPr>
          <w:p w14:paraId="203EE62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280F3A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B3EA2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4A2E6292" w14:textId="77777777" w:rsidTr="00114A6E">
        <w:tc>
          <w:tcPr>
            <w:tcW w:w="2243" w:type="dxa"/>
            <w:vMerge/>
            <w:vAlign w:val="center"/>
            <w:hideMark/>
          </w:tcPr>
          <w:p w14:paraId="2D3007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6A279A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hideMark/>
          </w:tcPr>
          <w:p w14:paraId="4222737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continuous smooth margin</w:t>
            </w:r>
          </w:p>
        </w:tc>
        <w:tc>
          <w:tcPr>
            <w:tcW w:w="0" w:type="auto"/>
            <w:hideMark/>
          </w:tcPr>
          <w:p w14:paraId="3EB41D4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1ED41B7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BFF1FBA" w14:textId="77777777" w:rsidTr="00114A6E">
        <w:tc>
          <w:tcPr>
            <w:tcW w:w="2243" w:type="dxa"/>
            <w:vMerge/>
            <w:vAlign w:val="center"/>
            <w:hideMark/>
          </w:tcPr>
          <w:p w14:paraId="708859A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9E5052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hideMark/>
          </w:tcPr>
          <w:p w14:paraId="2202C7B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Intense black tone, non-uniform margin</w:t>
            </w:r>
          </w:p>
        </w:tc>
        <w:tc>
          <w:tcPr>
            <w:tcW w:w="0" w:type="auto"/>
            <w:hideMark/>
          </w:tcPr>
          <w:p w14:paraId="5FB378B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032ACC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89DEE68" w14:textId="77777777" w:rsidTr="00114A6E">
        <w:tc>
          <w:tcPr>
            <w:tcW w:w="2243" w:type="dxa"/>
            <w:vMerge/>
            <w:vAlign w:val="center"/>
            <w:hideMark/>
          </w:tcPr>
          <w:p w14:paraId="2570DAD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5886AC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hideMark/>
          </w:tcPr>
          <w:p w14:paraId="0D74699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4603D33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1BCBE85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19BF847" w14:textId="77777777" w:rsidTr="00114A6E">
        <w:tc>
          <w:tcPr>
            <w:tcW w:w="2243" w:type="dxa"/>
            <w:vMerge/>
            <w:vAlign w:val="center"/>
            <w:hideMark/>
          </w:tcPr>
          <w:p w14:paraId="5DCFF594"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E0D1AE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hideMark/>
          </w:tcPr>
          <w:p w14:paraId="27CD54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Buff-white color, non-uniform margin</w:t>
            </w:r>
          </w:p>
        </w:tc>
        <w:tc>
          <w:tcPr>
            <w:tcW w:w="0" w:type="auto"/>
            <w:hideMark/>
          </w:tcPr>
          <w:p w14:paraId="0B2CAAE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BA4F01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451FC8E9" w14:textId="77777777" w:rsidTr="00114A6E">
        <w:tc>
          <w:tcPr>
            <w:tcW w:w="2243" w:type="dxa"/>
            <w:vMerge/>
            <w:vAlign w:val="center"/>
            <w:hideMark/>
          </w:tcPr>
          <w:p w14:paraId="279085A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E64F51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hideMark/>
          </w:tcPr>
          <w:p w14:paraId="321A88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Intense black tone, continuous smooth margin</w:t>
            </w:r>
          </w:p>
        </w:tc>
        <w:tc>
          <w:tcPr>
            <w:tcW w:w="0" w:type="auto"/>
            <w:hideMark/>
          </w:tcPr>
          <w:p w14:paraId="3EEDFC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4AFF74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3EB7C164" w14:textId="77777777" w:rsidTr="00114A6E">
        <w:tc>
          <w:tcPr>
            <w:tcW w:w="2243" w:type="dxa"/>
            <w:vMerge w:val="restart"/>
            <w:vAlign w:val="center"/>
            <w:hideMark/>
          </w:tcPr>
          <w:p w14:paraId="6F6B642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i/>
                <w:iCs/>
                <w:sz w:val="20"/>
                <w:szCs w:val="20"/>
              </w:rPr>
              <w:t xml:space="preserve">Rhizoctonia </w:t>
            </w:r>
            <w:proofErr w:type="spellStart"/>
            <w:r w:rsidRPr="00450C92">
              <w:rPr>
                <w:rFonts w:ascii="Arial" w:hAnsi="Arial" w:cs="Arial"/>
                <w:b/>
                <w:bCs/>
                <w:i/>
                <w:iCs/>
                <w:sz w:val="20"/>
                <w:szCs w:val="20"/>
              </w:rPr>
              <w:t>solani</w:t>
            </w:r>
            <w:proofErr w:type="spellEnd"/>
          </w:p>
        </w:tc>
        <w:tc>
          <w:tcPr>
            <w:tcW w:w="0" w:type="auto"/>
            <w:vAlign w:val="center"/>
            <w:hideMark/>
          </w:tcPr>
          <w:p w14:paraId="05EE91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hideMark/>
          </w:tcPr>
          <w:p w14:paraId="2C405C7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3C27536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4BB6CBD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white to brown, 1.19 mm</w:t>
            </w:r>
          </w:p>
        </w:tc>
      </w:tr>
      <w:tr w:rsidR="00450C92" w:rsidRPr="00450C92" w14:paraId="008F296D" w14:textId="77777777" w:rsidTr="00114A6E">
        <w:tc>
          <w:tcPr>
            <w:tcW w:w="2243" w:type="dxa"/>
            <w:vMerge/>
            <w:hideMark/>
          </w:tcPr>
          <w:p w14:paraId="2A82E69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AD4A00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hideMark/>
          </w:tcPr>
          <w:p w14:paraId="4A0BBB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yellow mycelium</w:t>
            </w:r>
          </w:p>
        </w:tc>
        <w:tc>
          <w:tcPr>
            <w:tcW w:w="0" w:type="auto"/>
            <w:hideMark/>
          </w:tcPr>
          <w:p w14:paraId="3F11F17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2E68ABA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2.00 mm</w:t>
            </w:r>
          </w:p>
        </w:tc>
      </w:tr>
      <w:tr w:rsidR="00450C92" w:rsidRPr="00450C92" w14:paraId="7B824E21" w14:textId="77777777" w:rsidTr="00114A6E">
        <w:tc>
          <w:tcPr>
            <w:tcW w:w="2243" w:type="dxa"/>
            <w:vMerge/>
            <w:hideMark/>
          </w:tcPr>
          <w:p w14:paraId="0F34EDB4"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C8FC1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hideMark/>
          </w:tcPr>
          <w:p w14:paraId="31F47AD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0B19652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684A0A8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Micro-spherical, dark brown/black, 0.77 mm</w:t>
            </w:r>
          </w:p>
        </w:tc>
      </w:tr>
      <w:tr w:rsidR="00450C92" w:rsidRPr="00450C92" w14:paraId="44D4002B" w14:textId="77777777" w:rsidTr="00114A6E">
        <w:tc>
          <w:tcPr>
            <w:tcW w:w="2243" w:type="dxa"/>
            <w:vMerge/>
            <w:hideMark/>
          </w:tcPr>
          <w:p w14:paraId="50FC4292"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892BB2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hideMark/>
          </w:tcPr>
          <w:p w14:paraId="3023628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Whitish brown mycelium</w:t>
            </w:r>
          </w:p>
        </w:tc>
        <w:tc>
          <w:tcPr>
            <w:tcW w:w="0" w:type="auto"/>
            <w:hideMark/>
          </w:tcPr>
          <w:p w14:paraId="58886D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04DD9C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1.32 mm</w:t>
            </w:r>
          </w:p>
        </w:tc>
      </w:tr>
      <w:tr w:rsidR="00450C92" w:rsidRPr="00450C92" w14:paraId="5CAC0E3B" w14:textId="77777777" w:rsidTr="00114A6E">
        <w:tc>
          <w:tcPr>
            <w:tcW w:w="2243" w:type="dxa"/>
            <w:vMerge/>
            <w:hideMark/>
          </w:tcPr>
          <w:p w14:paraId="141739DB"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A133DE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hideMark/>
          </w:tcPr>
          <w:p w14:paraId="2F3BB6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20CA454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0ACFB05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Irregular, white to brown (None produced)</w:t>
            </w:r>
          </w:p>
        </w:tc>
      </w:tr>
      <w:tr w:rsidR="00450C92" w:rsidRPr="00450C92" w14:paraId="6962B7D8" w14:textId="77777777" w:rsidTr="00114A6E">
        <w:tc>
          <w:tcPr>
            <w:tcW w:w="2243" w:type="dxa"/>
            <w:vMerge/>
            <w:hideMark/>
          </w:tcPr>
          <w:p w14:paraId="4FAAE27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9BF0B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hideMark/>
          </w:tcPr>
          <w:p w14:paraId="611BD72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yellow mycelium</w:t>
            </w:r>
          </w:p>
        </w:tc>
        <w:tc>
          <w:tcPr>
            <w:tcW w:w="0" w:type="auto"/>
            <w:hideMark/>
          </w:tcPr>
          <w:p w14:paraId="041989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2BF8B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Macro-spherical, black, 2.04 mm</w:t>
            </w:r>
          </w:p>
        </w:tc>
      </w:tr>
      <w:tr w:rsidR="00450C92" w:rsidRPr="00450C92" w14:paraId="245B6095" w14:textId="77777777" w:rsidTr="00114A6E">
        <w:tc>
          <w:tcPr>
            <w:tcW w:w="2243" w:type="dxa"/>
            <w:vMerge/>
            <w:hideMark/>
          </w:tcPr>
          <w:p w14:paraId="0B33D6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EAB533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hideMark/>
          </w:tcPr>
          <w:p w14:paraId="6DA5000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White mycelium</w:t>
            </w:r>
          </w:p>
        </w:tc>
        <w:tc>
          <w:tcPr>
            <w:tcW w:w="0" w:type="auto"/>
            <w:hideMark/>
          </w:tcPr>
          <w:p w14:paraId="6E0022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1635ADD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white to brown, 1.78 mm</w:t>
            </w:r>
          </w:p>
        </w:tc>
      </w:tr>
      <w:tr w:rsidR="00450C92" w:rsidRPr="00450C92" w14:paraId="54950C60" w14:textId="77777777" w:rsidTr="00114A6E">
        <w:tc>
          <w:tcPr>
            <w:tcW w:w="2243" w:type="dxa"/>
            <w:vMerge/>
            <w:hideMark/>
          </w:tcPr>
          <w:p w14:paraId="60950C8B"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10F173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hideMark/>
          </w:tcPr>
          <w:p w14:paraId="4AFAC0A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Brown mycelium</w:t>
            </w:r>
          </w:p>
        </w:tc>
        <w:tc>
          <w:tcPr>
            <w:tcW w:w="0" w:type="auto"/>
            <w:hideMark/>
          </w:tcPr>
          <w:p w14:paraId="10BE4D9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6FB382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(None produced)</w:t>
            </w:r>
          </w:p>
        </w:tc>
      </w:tr>
      <w:tr w:rsidR="00450C92" w:rsidRPr="00450C92" w14:paraId="25329A4C" w14:textId="77777777" w:rsidTr="00114A6E">
        <w:tc>
          <w:tcPr>
            <w:tcW w:w="2243" w:type="dxa"/>
            <w:vMerge/>
            <w:hideMark/>
          </w:tcPr>
          <w:p w14:paraId="7508A29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752E5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hideMark/>
          </w:tcPr>
          <w:p w14:paraId="722B294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7CDB49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03A67DB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Irregular, dark brown/black, 1.66 mm</w:t>
            </w:r>
          </w:p>
        </w:tc>
      </w:tr>
      <w:tr w:rsidR="00450C92" w:rsidRPr="00450C92" w14:paraId="57EBABC8" w14:textId="77777777" w:rsidTr="00114A6E">
        <w:tc>
          <w:tcPr>
            <w:tcW w:w="2243" w:type="dxa"/>
            <w:vMerge/>
            <w:hideMark/>
          </w:tcPr>
          <w:p w14:paraId="215618E6"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F05E75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hideMark/>
          </w:tcPr>
          <w:p w14:paraId="208A34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brown mycelium</w:t>
            </w:r>
          </w:p>
        </w:tc>
        <w:tc>
          <w:tcPr>
            <w:tcW w:w="0" w:type="auto"/>
            <w:hideMark/>
          </w:tcPr>
          <w:p w14:paraId="70FCB3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298B168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Micro-spherical, dark brown/black, 1.92 mm</w:t>
            </w:r>
          </w:p>
        </w:tc>
      </w:tr>
    </w:tbl>
    <w:p w14:paraId="0729EBBB" w14:textId="77777777" w:rsidR="00450C92" w:rsidRDefault="00450C92" w:rsidP="00450C92">
      <w:pPr>
        <w:pStyle w:val="Body"/>
        <w:rPr>
          <w:rFonts w:ascii="Arial" w:hAnsi="Arial" w:cs="Arial"/>
        </w:rPr>
      </w:pPr>
      <w:r w:rsidRPr="00450C92">
        <w:rPr>
          <w:rFonts w:ascii="Arial" w:hAnsi="Arial" w:cs="Arial"/>
        </w:rPr>
        <w:br/>
      </w:r>
    </w:p>
    <w:p w14:paraId="6E4510C4" w14:textId="77777777" w:rsidR="00450C92" w:rsidRDefault="00450C92" w:rsidP="00450C92">
      <w:pPr>
        <w:pStyle w:val="Body"/>
        <w:rPr>
          <w:rFonts w:ascii="Arial" w:hAnsi="Arial" w:cs="Arial"/>
        </w:rPr>
      </w:pPr>
    </w:p>
    <w:p w14:paraId="6AA11301" w14:textId="77777777" w:rsidR="00450C92" w:rsidRDefault="00450C92" w:rsidP="00450C92">
      <w:pPr>
        <w:pStyle w:val="Body"/>
        <w:rPr>
          <w:rFonts w:ascii="Arial" w:hAnsi="Arial" w:cs="Arial"/>
        </w:rPr>
      </w:pPr>
    </w:p>
    <w:p w14:paraId="40630B78" w14:textId="77777777" w:rsidR="00450C92" w:rsidRDefault="00450C92" w:rsidP="00450C92">
      <w:pPr>
        <w:pStyle w:val="Body"/>
        <w:rPr>
          <w:rFonts w:ascii="Arial" w:hAnsi="Arial" w:cs="Arial"/>
        </w:rPr>
      </w:pPr>
    </w:p>
    <w:p w14:paraId="32BBC8F8" w14:textId="77777777" w:rsidR="00450C92" w:rsidRPr="00450C92" w:rsidRDefault="00450C92" w:rsidP="00450C92">
      <w:pPr>
        <w:pStyle w:val="Body"/>
        <w:rPr>
          <w:rFonts w:ascii="Arial" w:hAnsi="Arial" w:cs="Arial"/>
        </w:rPr>
      </w:pPr>
    </w:p>
    <w:p w14:paraId="6919ABC8" w14:textId="77777777" w:rsidR="00450C92" w:rsidRPr="00450C92" w:rsidRDefault="00450C92" w:rsidP="00450C92">
      <w:pPr>
        <w:pStyle w:val="Body"/>
        <w:rPr>
          <w:rFonts w:ascii="Arial" w:hAnsi="Arial" w:cs="Arial"/>
          <w:b/>
          <w:bCs/>
        </w:rPr>
      </w:pPr>
      <w:r w:rsidRPr="00450C92">
        <w:rPr>
          <w:rFonts w:ascii="Arial" w:hAnsi="Arial" w:cs="Arial"/>
          <w:b/>
          <w:bCs/>
        </w:rPr>
        <w:t xml:space="preserve">Table 3: Integrated in vivo virulence dynamics of fungal isolates on susceptible cultivar BPT-5204 </w:t>
      </w:r>
    </w:p>
    <w:tbl>
      <w:tblPr>
        <w:tblStyle w:val="TableGrid"/>
        <w:tblW w:w="12967" w:type="dxa"/>
        <w:tblLook w:val="04A0" w:firstRow="1" w:lastRow="0" w:firstColumn="1" w:lastColumn="0" w:noHBand="0" w:noVBand="1"/>
      </w:tblPr>
      <w:tblGrid>
        <w:gridCol w:w="2644"/>
        <w:gridCol w:w="1442"/>
        <w:gridCol w:w="2282"/>
        <w:gridCol w:w="2282"/>
        <w:gridCol w:w="2282"/>
        <w:gridCol w:w="2035"/>
      </w:tblGrid>
      <w:tr w:rsidR="00450C92" w:rsidRPr="00450C92" w14:paraId="0D7AAF3E" w14:textId="77777777" w:rsidTr="00114A6E">
        <w:trPr>
          <w:trHeight w:val="120"/>
        </w:trPr>
        <w:tc>
          <w:tcPr>
            <w:tcW w:w="0" w:type="auto"/>
            <w:vAlign w:val="center"/>
            <w:hideMark/>
          </w:tcPr>
          <w:p w14:paraId="18E001C2"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Targeted Pathogen</w:t>
            </w:r>
          </w:p>
        </w:tc>
        <w:tc>
          <w:tcPr>
            <w:tcW w:w="0" w:type="auto"/>
            <w:vAlign w:val="center"/>
            <w:hideMark/>
          </w:tcPr>
          <w:p w14:paraId="64B02AB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Isolate ID</w:t>
            </w:r>
          </w:p>
        </w:tc>
        <w:tc>
          <w:tcPr>
            <w:tcW w:w="0" w:type="auto"/>
            <w:vAlign w:val="center"/>
            <w:hideMark/>
          </w:tcPr>
          <w:p w14:paraId="5564AEDD"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30 DAS PDI (</w:t>
            </w:r>
            <w:proofErr w:type="gramStart"/>
            <w:r w:rsidRPr="00450C92">
              <w:rPr>
                <w:rFonts w:ascii="Arial" w:hAnsi="Arial" w:cs="Arial"/>
                <w:b/>
                <w:bCs/>
                <w:sz w:val="20"/>
                <w:szCs w:val="20"/>
              </w:rPr>
              <w:t>%)*</w:t>
            </w:r>
            <w:proofErr w:type="gramEnd"/>
          </w:p>
        </w:tc>
        <w:tc>
          <w:tcPr>
            <w:tcW w:w="0" w:type="auto"/>
            <w:vAlign w:val="center"/>
            <w:hideMark/>
          </w:tcPr>
          <w:p w14:paraId="12952716"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60 DAS PDI (</w:t>
            </w:r>
            <w:proofErr w:type="gramStart"/>
            <w:r w:rsidRPr="00450C92">
              <w:rPr>
                <w:rFonts w:ascii="Arial" w:hAnsi="Arial" w:cs="Arial"/>
                <w:b/>
                <w:bCs/>
                <w:sz w:val="20"/>
                <w:szCs w:val="20"/>
              </w:rPr>
              <w:t>%)*</w:t>
            </w:r>
            <w:proofErr w:type="gramEnd"/>
          </w:p>
        </w:tc>
        <w:tc>
          <w:tcPr>
            <w:tcW w:w="0" w:type="auto"/>
            <w:vAlign w:val="center"/>
            <w:hideMark/>
          </w:tcPr>
          <w:p w14:paraId="7F091F73"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90 DAS PDI (</w:t>
            </w:r>
            <w:proofErr w:type="gramStart"/>
            <w:r w:rsidRPr="00450C92">
              <w:rPr>
                <w:rFonts w:ascii="Arial" w:hAnsi="Arial" w:cs="Arial"/>
                <w:b/>
                <w:bCs/>
                <w:sz w:val="20"/>
                <w:szCs w:val="20"/>
              </w:rPr>
              <w:t>%)*</w:t>
            </w:r>
            <w:proofErr w:type="gramEnd"/>
          </w:p>
        </w:tc>
        <w:tc>
          <w:tcPr>
            <w:tcW w:w="0" w:type="auto"/>
            <w:vAlign w:val="center"/>
            <w:hideMark/>
          </w:tcPr>
          <w:p w14:paraId="1C088247"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Mean PDI (</w:t>
            </w:r>
            <w:proofErr w:type="gramStart"/>
            <w:r w:rsidRPr="00450C92">
              <w:rPr>
                <w:rFonts w:ascii="Arial" w:hAnsi="Arial" w:cs="Arial"/>
                <w:b/>
                <w:bCs/>
                <w:sz w:val="20"/>
                <w:szCs w:val="20"/>
              </w:rPr>
              <w:t>%)*</w:t>
            </w:r>
            <w:proofErr w:type="gramEnd"/>
          </w:p>
        </w:tc>
      </w:tr>
      <w:tr w:rsidR="00450C92" w:rsidRPr="00450C92" w14:paraId="2E16FE33" w14:textId="77777777" w:rsidTr="00114A6E">
        <w:trPr>
          <w:trHeight w:val="180"/>
        </w:trPr>
        <w:tc>
          <w:tcPr>
            <w:tcW w:w="0" w:type="auto"/>
            <w:vMerge w:val="restart"/>
            <w:vAlign w:val="center"/>
            <w:hideMark/>
          </w:tcPr>
          <w:p w14:paraId="36A1A202"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Bipolaris</w:t>
            </w:r>
            <w:proofErr w:type="spellEnd"/>
            <w:r w:rsidRPr="00450C92">
              <w:rPr>
                <w:rFonts w:ascii="Arial" w:hAnsi="Arial" w:cs="Arial"/>
                <w:b/>
                <w:bCs/>
                <w:i/>
                <w:iCs/>
                <w:sz w:val="20"/>
                <w:szCs w:val="20"/>
              </w:rPr>
              <w:t xml:space="preserve"> oryzae</w:t>
            </w:r>
          </w:p>
        </w:tc>
        <w:tc>
          <w:tcPr>
            <w:tcW w:w="0" w:type="auto"/>
            <w:vAlign w:val="center"/>
            <w:hideMark/>
          </w:tcPr>
          <w:p w14:paraId="71D101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vAlign w:val="center"/>
            <w:hideMark/>
          </w:tcPr>
          <w:p w14:paraId="7A2C4B0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11.30 (19.64)</w:t>
            </w:r>
          </w:p>
        </w:tc>
        <w:tc>
          <w:tcPr>
            <w:tcW w:w="0" w:type="auto"/>
            <w:vAlign w:val="center"/>
            <w:hideMark/>
          </w:tcPr>
          <w:p w14:paraId="10482EA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25.12 (30.07)</w:t>
            </w:r>
          </w:p>
        </w:tc>
        <w:tc>
          <w:tcPr>
            <w:tcW w:w="0" w:type="auto"/>
            <w:vAlign w:val="center"/>
            <w:hideMark/>
          </w:tcPr>
          <w:p w14:paraId="3C31A88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26.78 (31.16)</w:t>
            </w:r>
          </w:p>
        </w:tc>
        <w:tc>
          <w:tcPr>
            <w:tcW w:w="0" w:type="auto"/>
            <w:vAlign w:val="center"/>
            <w:hideMark/>
          </w:tcPr>
          <w:p w14:paraId="581B65A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21.00 (27.27)</w:t>
            </w:r>
          </w:p>
        </w:tc>
      </w:tr>
      <w:tr w:rsidR="00450C92" w:rsidRPr="00450C92" w14:paraId="08643C41" w14:textId="77777777" w:rsidTr="00114A6E">
        <w:trPr>
          <w:trHeight w:val="180"/>
        </w:trPr>
        <w:tc>
          <w:tcPr>
            <w:tcW w:w="0" w:type="auto"/>
            <w:vMerge/>
            <w:vAlign w:val="center"/>
            <w:hideMark/>
          </w:tcPr>
          <w:p w14:paraId="4322B8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5FF90E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vAlign w:val="center"/>
            <w:hideMark/>
          </w:tcPr>
          <w:p w14:paraId="5866B4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12.16 (20.40)</w:t>
            </w:r>
          </w:p>
        </w:tc>
        <w:tc>
          <w:tcPr>
            <w:tcW w:w="0" w:type="auto"/>
            <w:vAlign w:val="center"/>
            <w:hideMark/>
          </w:tcPr>
          <w:p w14:paraId="7727706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26.56 (31.02)</w:t>
            </w:r>
          </w:p>
        </w:tc>
        <w:tc>
          <w:tcPr>
            <w:tcW w:w="0" w:type="auto"/>
            <w:vAlign w:val="center"/>
            <w:hideMark/>
          </w:tcPr>
          <w:p w14:paraId="3F0F504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27.93 (31.90)</w:t>
            </w:r>
          </w:p>
        </w:tc>
        <w:tc>
          <w:tcPr>
            <w:tcW w:w="0" w:type="auto"/>
            <w:vAlign w:val="center"/>
            <w:hideMark/>
          </w:tcPr>
          <w:p w14:paraId="49882E4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22.21 (28.11)</w:t>
            </w:r>
          </w:p>
        </w:tc>
      </w:tr>
      <w:tr w:rsidR="00450C92" w:rsidRPr="00450C92" w14:paraId="712215D9" w14:textId="77777777" w:rsidTr="00114A6E">
        <w:trPr>
          <w:trHeight w:val="180"/>
        </w:trPr>
        <w:tc>
          <w:tcPr>
            <w:tcW w:w="0" w:type="auto"/>
            <w:vMerge/>
            <w:vAlign w:val="center"/>
            <w:hideMark/>
          </w:tcPr>
          <w:p w14:paraId="086830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01F427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vAlign w:val="center"/>
            <w:hideMark/>
          </w:tcPr>
          <w:p w14:paraId="6A46D51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8.56 (17.01)</w:t>
            </w:r>
          </w:p>
        </w:tc>
        <w:tc>
          <w:tcPr>
            <w:tcW w:w="0" w:type="auto"/>
            <w:vAlign w:val="center"/>
            <w:hideMark/>
          </w:tcPr>
          <w:p w14:paraId="3A69636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23.73 (29.15)</w:t>
            </w:r>
          </w:p>
        </w:tc>
        <w:tc>
          <w:tcPr>
            <w:tcW w:w="0" w:type="auto"/>
            <w:vAlign w:val="center"/>
            <w:hideMark/>
          </w:tcPr>
          <w:p w14:paraId="7816C8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24.98 (29.98)</w:t>
            </w:r>
          </w:p>
        </w:tc>
        <w:tc>
          <w:tcPr>
            <w:tcW w:w="0" w:type="auto"/>
            <w:vAlign w:val="center"/>
            <w:hideMark/>
          </w:tcPr>
          <w:p w14:paraId="1D0C04D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19.09 (25.90)</w:t>
            </w:r>
          </w:p>
        </w:tc>
      </w:tr>
      <w:tr w:rsidR="00450C92" w:rsidRPr="00450C92" w14:paraId="5F9342FF" w14:textId="77777777" w:rsidTr="00114A6E">
        <w:trPr>
          <w:trHeight w:val="180"/>
        </w:trPr>
        <w:tc>
          <w:tcPr>
            <w:tcW w:w="0" w:type="auto"/>
            <w:vMerge/>
            <w:vAlign w:val="center"/>
            <w:hideMark/>
          </w:tcPr>
          <w:p w14:paraId="43AD280F"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4E6959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vAlign w:val="center"/>
            <w:hideMark/>
          </w:tcPr>
          <w:p w14:paraId="7D05F9B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10.63 (19.02)</w:t>
            </w:r>
          </w:p>
        </w:tc>
        <w:tc>
          <w:tcPr>
            <w:tcW w:w="0" w:type="auto"/>
            <w:vAlign w:val="center"/>
            <w:hideMark/>
          </w:tcPr>
          <w:p w14:paraId="694A4B0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24.84 (29.89)</w:t>
            </w:r>
          </w:p>
        </w:tc>
        <w:tc>
          <w:tcPr>
            <w:tcW w:w="0" w:type="auto"/>
            <w:vAlign w:val="center"/>
            <w:hideMark/>
          </w:tcPr>
          <w:p w14:paraId="622D527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25.67 (30.44)</w:t>
            </w:r>
          </w:p>
        </w:tc>
        <w:tc>
          <w:tcPr>
            <w:tcW w:w="0" w:type="auto"/>
            <w:vAlign w:val="center"/>
            <w:hideMark/>
          </w:tcPr>
          <w:p w14:paraId="7FC2646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20.38 (26.83)</w:t>
            </w:r>
          </w:p>
        </w:tc>
      </w:tr>
      <w:tr w:rsidR="00450C92" w:rsidRPr="00450C92" w14:paraId="31055BE1" w14:textId="77777777" w:rsidTr="00114A6E">
        <w:trPr>
          <w:trHeight w:val="272"/>
        </w:trPr>
        <w:tc>
          <w:tcPr>
            <w:tcW w:w="0" w:type="auto"/>
            <w:vMerge/>
            <w:vAlign w:val="center"/>
            <w:hideMark/>
          </w:tcPr>
          <w:p w14:paraId="2F7E20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4B795B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vAlign w:val="center"/>
            <w:hideMark/>
          </w:tcPr>
          <w:p w14:paraId="61F7484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8.08 (16.51)</w:t>
            </w:r>
          </w:p>
        </w:tc>
        <w:tc>
          <w:tcPr>
            <w:tcW w:w="0" w:type="auto"/>
            <w:vAlign w:val="center"/>
            <w:hideMark/>
          </w:tcPr>
          <w:p w14:paraId="669D7C0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22.35 (28.21)</w:t>
            </w:r>
          </w:p>
        </w:tc>
        <w:tc>
          <w:tcPr>
            <w:tcW w:w="0" w:type="auto"/>
            <w:vAlign w:val="center"/>
            <w:hideMark/>
          </w:tcPr>
          <w:p w14:paraId="42AAF78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23.91 (29.27)</w:t>
            </w:r>
          </w:p>
        </w:tc>
        <w:tc>
          <w:tcPr>
            <w:tcW w:w="0" w:type="auto"/>
            <w:vAlign w:val="center"/>
            <w:hideMark/>
          </w:tcPr>
          <w:p w14:paraId="33E69C4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18.11 (25.18)</w:t>
            </w:r>
          </w:p>
        </w:tc>
      </w:tr>
      <w:tr w:rsidR="00450C92" w:rsidRPr="00450C92" w14:paraId="6325B6DA" w14:textId="77777777" w:rsidTr="00114A6E">
        <w:trPr>
          <w:trHeight w:val="272"/>
        </w:trPr>
        <w:tc>
          <w:tcPr>
            <w:tcW w:w="0" w:type="auto"/>
            <w:vMerge/>
            <w:vAlign w:val="center"/>
            <w:hideMark/>
          </w:tcPr>
          <w:p w14:paraId="35A2A0A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AF9FF4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vAlign w:val="center"/>
            <w:hideMark/>
          </w:tcPr>
          <w:p w14:paraId="23C44EF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10.05 (18.48)</w:t>
            </w:r>
          </w:p>
        </w:tc>
        <w:tc>
          <w:tcPr>
            <w:tcW w:w="0" w:type="auto"/>
            <w:vAlign w:val="center"/>
            <w:hideMark/>
          </w:tcPr>
          <w:p w14:paraId="3D164EB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23.78 (29.18)</w:t>
            </w:r>
          </w:p>
        </w:tc>
        <w:tc>
          <w:tcPr>
            <w:tcW w:w="0" w:type="auto"/>
            <w:vAlign w:val="center"/>
            <w:hideMark/>
          </w:tcPr>
          <w:p w14:paraId="1BD5CAE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24.00 (29.33)</w:t>
            </w:r>
          </w:p>
        </w:tc>
        <w:tc>
          <w:tcPr>
            <w:tcW w:w="0" w:type="auto"/>
            <w:vAlign w:val="center"/>
            <w:hideMark/>
          </w:tcPr>
          <w:p w14:paraId="73D590E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19.27 (26.03)</w:t>
            </w:r>
          </w:p>
        </w:tc>
      </w:tr>
      <w:tr w:rsidR="00450C92" w:rsidRPr="00450C92" w14:paraId="5F276440" w14:textId="77777777" w:rsidTr="00114A6E">
        <w:trPr>
          <w:trHeight w:val="120"/>
        </w:trPr>
        <w:tc>
          <w:tcPr>
            <w:tcW w:w="0" w:type="auto"/>
            <w:vMerge/>
            <w:vAlign w:val="center"/>
            <w:hideMark/>
          </w:tcPr>
          <w:p w14:paraId="38E4B29F"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8A5470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vAlign w:val="center"/>
            <w:hideMark/>
          </w:tcPr>
          <w:p w14:paraId="37A33D3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12.76 (20.92)</w:t>
            </w:r>
          </w:p>
        </w:tc>
        <w:tc>
          <w:tcPr>
            <w:tcW w:w="0" w:type="auto"/>
            <w:vAlign w:val="center"/>
            <w:hideMark/>
          </w:tcPr>
          <w:p w14:paraId="0C6F9CF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26.76 (31.15)</w:t>
            </w:r>
          </w:p>
        </w:tc>
        <w:tc>
          <w:tcPr>
            <w:tcW w:w="0" w:type="auto"/>
            <w:vAlign w:val="center"/>
            <w:hideMark/>
          </w:tcPr>
          <w:p w14:paraId="30E504C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27.34 (31.52)</w:t>
            </w:r>
          </w:p>
        </w:tc>
        <w:tc>
          <w:tcPr>
            <w:tcW w:w="0" w:type="auto"/>
            <w:vAlign w:val="center"/>
            <w:hideMark/>
          </w:tcPr>
          <w:p w14:paraId="5CF5DCE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22.28 (28.16)</w:t>
            </w:r>
          </w:p>
        </w:tc>
      </w:tr>
      <w:tr w:rsidR="00450C92" w:rsidRPr="00450C92" w14:paraId="3B3BD68A" w14:textId="77777777" w:rsidTr="00114A6E">
        <w:trPr>
          <w:trHeight w:val="120"/>
        </w:trPr>
        <w:tc>
          <w:tcPr>
            <w:tcW w:w="0" w:type="auto"/>
            <w:vMerge/>
            <w:vAlign w:val="center"/>
            <w:hideMark/>
          </w:tcPr>
          <w:p w14:paraId="053DD4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0009B0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vAlign w:val="center"/>
            <w:hideMark/>
          </w:tcPr>
          <w:p w14:paraId="22486AF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17.30 (24.57)</w:t>
            </w:r>
          </w:p>
        </w:tc>
        <w:tc>
          <w:tcPr>
            <w:tcW w:w="0" w:type="auto"/>
            <w:vAlign w:val="center"/>
            <w:hideMark/>
          </w:tcPr>
          <w:p w14:paraId="4F3C05C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34.16 (35.76)</w:t>
            </w:r>
          </w:p>
        </w:tc>
        <w:tc>
          <w:tcPr>
            <w:tcW w:w="0" w:type="auto"/>
            <w:vAlign w:val="center"/>
            <w:hideMark/>
          </w:tcPr>
          <w:p w14:paraId="4CB790A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35.40 (36.51)</w:t>
            </w:r>
          </w:p>
        </w:tc>
        <w:tc>
          <w:tcPr>
            <w:tcW w:w="0" w:type="auto"/>
            <w:vAlign w:val="center"/>
            <w:hideMark/>
          </w:tcPr>
          <w:p w14:paraId="3934D77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28.95 (32.55)</w:t>
            </w:r>
          </w:p>
        </w:tc>
      </w:tr>
      <w:tr w:rsidR="00450C92" w:rsidRPr="00450C92" w14:paraId="3C65E747" w14:textId="77777777" w:rsidTr="00114A6E">
        <w:trPr>
          <w:trHeight w:val="67"/>
        </w:trPr>
        <w:tc>
          <w:tcPr>
            <w:tcW w:w="0" w:type="auto"/>
            <w:vMerge/>
            <w:vAlign w:val="center"/>
            <w:hideMark/>
          </w:tcPr>
          <w:p w14:paraId="01A236D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71E8D4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vAlign w:val="center"/>
            <w:hideMark/>
          </w:tcPr>
          <w:p w14:paraId="7A1DC47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13.24 (21.33)</w:t>
            </w:r>
          </w:p>
        </w:tc>
        <w:tc>
          <w:tcPr>
            <w:tcW w:w="0" w:type="auto"/>
            <w:vAlign w:val="center"/>
            <w:hideMark/>
          </w:tcPr>
          <w:p w14:paraId="6306E3F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28.87 (32.50)</w:t>
            </w:r>
          </w:p>
        </w:tc>
        <w:tc>
          <w:tcPr>
            <w:tcW w:w="0" w:type="auto"/>
            <w:vAlign w:val="center"/>
            <w:hideMark/>
          </w:tcPr>
          <w:p w14:paraId="1A6479B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29.45 (32.86)</w:t>
            </w:r>
          </w:p>
        </w:tc>
        <w:tc>
          <w:tcPr>
            <w:tcW w:w="0" w:type="auto"/>
            <w:vAlign w:val="center"/>
            <w:hideMark/>
          </w:tcPr>
          <w:p w14:paraId="1B9EF69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23.85 (29.23)</w:t>
            </w:r>
          </w:p>
        </w:tc>
      </w:tr>
      <w:tr w:rsidR="00450C92" w:rsidRPr="00450C92" w14:paraId="358D1C2D" w14:textId="77777777" w:rsidTr="00114A6E">
        <w:trPr>
          <w:trHeight w:val="102"/>
        </w:trPr>
        <w:tc>
          <w:tcPr>
            <w:tcW w:w="0" w:type="auto"/>
            <w:vMerge/>
            <w:vAlign w:val="center"/>
            <w:hideMark/>
          </w:tcPr>
          <w:p w14:paraId="2C665706"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D255EE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vAlign w:val="center"/>
            <w:hideMark/>
          </w:tcPr>
          <w:p w14:paraId="4DB719C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15.01 (22.79)</w:t>
            </w:r>
          </w:p>
        </w:tc>
        <w:tc>
          <w:tcPr>
            <w:tcW w:w="0" w:type="auto"/>
            <w:vAlign w:val="center"/>
            <w:hideMark/>
          </w:tcPr>
          <w:p w14:paraId="0464374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30.00 (33.21)</w:t>
            </w:r>
          </w:p>
        </w:tc>
        <w:tc>
          <w:tcPr>
            <w:tcW w:w="0" w:type="auto"/>
            <w:vAlign w:val="center"/>
            <w:hideMark/>
          </w:tcPr>
          <w:p w14:paraId="13A8F4F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31.67 (34.24)</w:t>
            </w:r>
          </w:p>
        </w:tc>
        <w:tc>
          <w:tcPr>
            <w:tcW w:w="0" w:type="auto"/>
            <w:vAlign w:val="center"/>
            <w:hideMark/>
          </w:tcPr>
          <w:p w14:paraId="53CB33C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25.56 (30.36)</w:t>
            </w:r>
          </w:p>
        </w:tc>
      </w:tr>
      <w:tr w:rsidR="00450C92" w:rsidRPr="00450C92" w14:paraId="5022AC4C" w14:textId="77777777" w:rsidTr="00114A6E">
        <w:trPr>
          <w:trHeight w:val="102"/>
        </w:trPr>
        <w:tc>
          <w:tcPr>
            <w:tcW w:w="0" w:type="auto"/>
            <w:vMerge/>
            <w:vAlign w:val="center"/>
            <w:hideMark/>
          </w:tcPr>
          <w:p w14:paraId="017EB282"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7492D5A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401A685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1.48</w:t>
            </w:r>
          </w:p>
        </w:tc>
      </w:tr>
      <w:tr w:rsidR="00450C92" w:rsidRPr="00450C92" w14:paraId="30D011B0" w14:textId="77777777" w:rsidTr="00114A6E">
        <w:trPr>
          <w:trHeight w:val="80"/>
        </w:trPr>
        <w:tc>
          <w:tcPr>
            <w:tcW w:w="0" w:type="auto"/>
            <w:vMerge/>
            <w:vAlign w:val="center"/>
            <w:hideMark/>
          </w:tcPr>
          <w:p w14:paraId="5D38CAC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6C744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059E9BE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0.70</w:t>
            </w:r>
          </w:p>
        </w:tc>
      </w:tr>
      <w:tr w:rsidR="00450C92" w:rsidRPr="00450C92" w14:paraId="218CD46D" w14:textId="77777777" w:rsidTr="00114A6E">
        <w:trPr>
          <w:trHeight w:val="180"/>
        </w:trPr>
        <w:tc>
          <w:tcPr>
            <w:tcW w:w="0" w:type="auto"/>
            <w:vMerge w:val="restart"/>
            <w:vAlign w:val="center"/>
            <w:hideMark/>
          </w:tcPr>
          <w:p w14:paraId="394350D3"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Pyricularia</w:t>
            </w:r>
            <w:proofErr w:type="spellEnd"/>
            <w:r w:rsidRPr="00450C92">
              <w:rPr>
                <w:rFonts w:ascii="Arial" w:hAnsi="Arial" w:cs="Arial"/>
                <w:b/>
                <w:bCs/>
                <w:i/>
                <w:iCs/>
                <w:sz w:val="20"/>
                <w:szCs w:val="20"/>
              </w:rPr>
              <w:t xml:space="preserve"> oryzae</w:t>
            </w:r>
          </w:p>
        </w:tc>
        <w:tc>
          <w:tcPr>
            <w:tcW w:w="0" w:type="auto"/>
            <w:vAlign w:val="center"/>
            <w:hideMark/>
          </w:tcPr>
          <w:p w14:paraId="668077D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vAlign w:val="center"/>
            <w:hideMark/>
          </w:tcPr>
          <w:p w14:paraId="6982F8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6076EA1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27.12 (31.38)</w:t>
            </w:r>
          </w:p>
        </w:tc>
        <w:tc>
          <w:tcPr>
            <w:tcW w:w="0" w:type="auto"/>
            <w:vAlign w:val="center"/>
            <w:hideMark/>
          </w:tcPr>
          <w:p w14:paraId="4CFEC9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32.98 (35.04)</w:t>
            </w:r>
          </w:p>
        </w:tc>
        <w:tc>
          <w:tcPr>
            <w:tcW w:w="0" w:type="auto"/>
            <w:vAlign w:val="center"/>
            <w:hideMark/>
          </w:tcPr>
          <w:p w14:paraId="6573ABA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30.05 (33.24)</w:t>
            </w:r>
          </w:p>
        </w:tc>
      </w:tr>
      <w:tr w:rsidR="00450C92" w:rsidRPr="00450C92" w14:paraId="1824DA4A" w14:textId="77777777" w:rsidTr="00114A6E">
        <w:trPr>
          <w:trHeight w:val="94"/>
        </w:trPr>
        <w:tc>
          <w:tcPr>
            <w:tcW w:w="0" w:type="auto"/>
            <w:vMerge/>
            <w:vAlign w:val="center"/>
            <w:hideMark/>
          </w:tcPr>
          <w:p w14:paraId="32BE1A43"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2024C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vAlign w:val="center"/>
            <w:hideMark/>
          </w:tcPr>
          <w:p w14:paraId="6D49A48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D3A78A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29.50 (32.89)</w:t>
            </w:r>
          </w:p>
        </w:tc>
        <w:tc>
          <w:tcPr>
            <w:tcW w:w="0" w:type="auto"/>
            <w:vAlign w:val="center"/>
            <w:hideMark/>
          </w:tcPr>
          <w:p w14:paraId="0733B12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33.18 (35.17)</w:t>
            </w:r>
          </w:p>
        </w:tc>
        <w:tc>
          <w:tcPr>
            <w:tcW w:w="0" w:type="auto"/>
            <w:vAlign w:val="center"/>
            <w:hideMark/>
          </w:tcPr>
          <w:p w14:paraId="6520032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31.34 (34.04)</w:t>
            </w:r>
          </w:p>
        </w:tc>
      </w:tr>
      <w:tr w:rsidR="00450C92" w:rsidRPr="00450C92" w14:paraId="27FB3391" w14:textId="77777777" w:rsidTr="00114A6E">
        <w:trPr>
          <w:trHeight w:val="94"/>
        </w:trPr>
        <w:tc>
          <w:tcPr>
            <w:tcW w:w="0" w:type="auto"/>
            <w:vMerge/>
            <w:vAlign w:val="center"/>
            <w:hideMark/>
          </w:tcPr>
          <w:p w14:paraId="58D6FF6E"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B1201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vAlign w:val="center"/>
            <w:hideMark/>
          </w:tcPr>
          <w:p w14:paraId="0CDB92A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E94E1B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25.43 (30.28)</w:t>
            </w:r>
          </w:p>
        </w:tc>
        <w:tc>
          <w:tcPr>
            <w:tcW w:w="0" w:type="auto"/>
            <w:vAlign w:val="center"/>
            <w:hideMark/>
          </w:tcPr>
          <w:p w14:paraId="10A3D7F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30.57 (33.56)</w:t>
            </w:r>
          </w:p>
        </w:tc>
        <w:tc>
          <w:tcPr>
            <w:tcW w:w="0" w:type="auto"/>
            <w:vAlign w:val="center"/>
            <w:hideMark/>
          </w:tcPr>
          <w:p w14:paraId="789FDD5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28.00 (31.94)</w:t>
            </w:r>
          </w:p>
        </w:tc>
      </w:tr>
      <w:tr w:rsidR="00450C92" w:rsidRPr="00450C92" w14:paraId="00CAABB5" w14:textId="77777777" w:rsidTr="00114A6E">
        <w:trPr>
          <w:trHeight w:val="67"/>
        </w:trPr>
        <w:tc>
          <w:tcPr>
            <w:tcW w:w="0" w:type="auto"/>
            <w:vMerge/>
            <w:vAlign w:val="center"/>
            <w:hideMark/>
          </w:tcPr>
          <w:p w14:paraId="6AF5F6F3"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90FA7B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vAlign w:val="center"/>
            <w:hideMark/>
          </w:tcPr>
          <w:p w14:paraId="68A2C10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6D3C20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25.87 (30.57)</w:t>
            </w:r>
          </w:p>
        </w:tc>
        <w:tc>
          <w:tcPr>
            <w:tcW w:w="0" w:type="auto"/>
            <w:vAlign w:val="center"/>
            <w:hideMark/>
          </w:tcPr>
          <w:p w14:paraId="44C809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31.90 (34.38)</w:t>
            </w:r>
          </w:p>
        </w:tc>
        <w:tc>
          <w:tcPr>
            <w:tcW w:w="0" w:type="auto"/>
            <w:vAlign w:val="center"/>
            <w:hideMark/>
          </w:tcPr>
          <w:p w14:paraId="490FDE2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28.88 (32.50)</w:t>
            </w:r>
          </w:p>
        </w:tc>
      </w:tr>
      <w:tr w:rsidR="00450C92" w:rsidRPr="00450C92" w14:paraId="0B65E949" w14:textId="77777777" w:rsidTr="00114A6E">
        <w:trPr>
          <w:trHeight w:val="76"/>
        </w:trPr>
        <w:tc>
          <w:tcPr>
            <w:tcW w:w="0" w:type="auto"/>
            <w:vMerge/>
            <w:vAlign w:val="center"/>
            <w:hideMark/>
          </w:tcPr>
          <w:p w14:paraId="7A29E5F0"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467285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vAlign w:val="center"/>
            <w:hideMark/>
          </w:tcPr>
          <w:p w14:paraId="748281A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DB5599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31.63 (34.62)</w:t>
            </w:r>
          </w:p>
        </w:tc>
        <w:tc>
          <w:tcPr>
            <w:tcW w:w="0" w:type="auto"/>
            <w:vAlign w:val="center"/>
            <w:hideMark/>
          </w:tcPr>
          <w:p w14:paraId="413A88A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36.50 (37.16)</w:t>
            </w:r>
          </w:p>
        </w:tc>
        <w:tc>
          <w:tcPr>
            <w:tcW w:w="0" w:type="auto"/>
            <w:vAlign w:val="center"/>
            <w:hideMark/>
          </w:tcPr>
          <w:p w14:paraId="7D99AB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33.59 (35.42)</w:t>
            </w:r>
          </w:p>
        </w:tc>
      </w:tr>
      <w:tr w:rsidR="00450C92" w:rsidRPr="00450C92" w14:paraId="7BBD4C41" w14:textId="77777777" w:rsidTr="00114A6E">
        <w:trPr>
          <w:trHeight w:val="163"/>
        </w:trPr>
        <w:tc>
          <w:tcPr>
            <w:tcW w:w="0" w:type="auto"/>
            <w:vMerge/>
            <w:vAlign w:val="center"/>
            <w:hideMark/>
          </w:tcPr>
          <w:p w14:paraId="5FB359E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E8DD3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vAlign w:val="center"/>
            <w:hideMark/>
          </w:tcPr>
          <w:p w14:paraId="21E79B6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D40AE7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30.14 (33.29)</w:t>
            </w:r>
          </w:p>
        </w:tc>
        <w:tc>
          <w:tcPr>
            <w:tcW w:w="0" w:type="auto"/>
            <w:vAlign w:val="center"/>
            <w:hideMark/>
          </w:tcPr>
          <w:p w14:paraId="4572812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35.72 (36.70)</w:t>
            </w:r>
          </w:p>
        </w:tc>
        <w:tc>
          <w:tcPr>
            <w:tcW w:w="0" w:type="auto"/>
            <w:vAlign w:val="center"/>
            <w:hideMark/>
          </w:tcPr>
          <w:p w14:paraId="54D147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32.93 (35.01)</w:t>
            </w:r>
          </w:p>
        </w:tc>
      </w:tr>
      <w:tr w:rsidR="00450C92" w:rsidRPr="00450C92" w14:paraId="7273840E" w14:textId="77777777" w:rsidTr="00114A6E">
        <w:trPr>
          <w:trHeight w:val="76"/>
        </w:trPr>
        <w:tc>
          <w:tcPr>
            <w:tcW w:w="0" w:type="auto"/>
            <w:vMerge/>
            <w:vAlign w:val="center"/>
            <w:hideMark/>
          </w:tcPr>
          <w:p w14:paraId="28235B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F72F61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vAlign w:val="center"/>
            <w:hideMark/>
          </w:tcPr>
          <w:p w14:paraId="285784A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088F2C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37.49 (37.75)</w:t>
            </w:r>
          </w:p>
        </w:tc>
        <w:tc>
          <w:tcPr>
            <w:tcW w:w="0" w:type="auto"/>
            <w:vAlign w:val="center"/>
            <w:hideMark/>
          </w:tcPr>
          <w:p w14:paraId="60D69CA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40.50 (39.52)</w:t>
            </w:r>
          </w:p>
        </w:tc>
        <w:tc>
          <w:tcPr>
            <w:tcW w:w="0" w:type="auto"/>
            <w:vAlign w:val="center"/>
            <w:hideMark/>
          </w:tcPr>
          <w:p w14:paraId="24447C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38.99 (38.63)</w:t>
            </w:r>
          </w:p>
        </w:tc>
      </w:tr>
      <w:tr w:rsidR="00450C92" w:rsidRPr="00450C92" w14:paraId="7718938B" w14:textId="77777777" w:rsidTr="00114A6E">
        <w:trPr>
          <w:trHeight w:val="146"/>
        </w:trPr>
        <w:tc>
          <w:tcPr>
            <w:tcW w:w="0" w:type="auto"/>
            <w:vMerge/>
            <w:vAlign w:val="center"/>
            <w:hideMark/>
          </w:tcPr>
          <w:p w14:paraId="549DFBE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BD5BFA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vAlign w:val="center"/>
            <w:hideMark/>
          </w:tcPr>
          <w:p w14:paraId="6225873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4C108E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24.36 (29.57)</w:t>
            </w:r>
          </w:p>
        </w:tc>
        <w:tc>
          <w:tcPr>
            <w:tcW w:w="0" w:type="auto"/>
            <w:vAlign w:val="center"/>
            <w:hideMark/>
          </w:tcPr>
          <w:p w14:paraId="0C7F10B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29.39 (32.82)</w:t>
            </w:r>
          </w:p>
        </w:tc>
        <w:tc>
          <w:tcPr>
            <w:tcW w:w="0" w:type="auto"/>
            <w:vAlign w:val="center"/>
            <w:hideMark/>
          </w:tcPr>
          <w:p w14:paraId="01B0CF9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26.87 (31.22)</w:t>
            </w:r>
          </w:p>
        </w:tc>
      </w:tr>
      <w:tr w:rsidR="00450C92" w:rsidRPr="00450C92" w14:paraId="041A4304" w14:textId="77777777" w:rsidTr="00114A6E">
        <w:trPr>
          <w:trHeight w:val="67"/>
        </w:trPr>
        <w:tc>
          <w:tcPr>
            <w:tcW w:w="0" w:type="auto"/>
            <w:vMerge/>
            <w:vAlign w:val="center"/>
            <w:hideMark/>
          </w:tcPr>
          <w:p w14:paraId="04E1247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C4112C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vAlign w:val="center"/>
            <w:hideMark/>
          </w:tcPr>
          <w:p w14:paraId="777AD19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DC81BA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31.00 (33.83)</w:t>
            </w:r>
          </w:p>
        </w:tc>
        <w:tc>
          <w:tcPr>
            <w:tcW w:w="0" w:type="auto"/>
            <w:vAlign w:val="center"/>
            <w:hideMark/>
          </w:tcPr>
          <w:p w14:paraId="40DA72C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36.48 (37.15)</w:t>
            </w:r>
          </w:p>
        </w:tc>
        <w:tc>
          <w:tcPr>
            <w:tcW w:w="0" w:type="auto"/>
            <w:vAlign w:val="center"/>
            <w:hideMark/>
          </w:tcPr>
          <w:p w14:paraId="1771CEE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33.78 (35.53)</w:t>
            </w:r>
          </w:p>
        </w:tc>
      </w:tr>
      <w:tr w:rsidR="00450C92" w:rsidRPr="00450C92" w14:paraId="034189F4" w14:textId="77777777" w:rsidTr="00114A6E">
        <w:trPr>
          <w:trHeight w:val="67"/>
        </w:trPr>
        <w:tc>
          <w:tcPr>
            <w:tcW w:w="0" w:type="auto"/>
            <w:vMerge/>
            <w:vAlign w:val="center"/>
            <w:hideMark/>
          </w:tcPr>
          <w:p w14:paraId="7E89A98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23A497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vAlign w:val="center"/>
            <w:hideMark/>
          </w:tcPr>
          <w:p w14:paraId="111FFE9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1377BE5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23.03 (28.67)</w:t>
            </w:r>
          </w:p>
        </w:tc>
        <w:tc>
          <w:tcPr>
            <w:tcW w:w="0" w:type="auto"/>
            <w:vAlign w:val="center"/>
            <w:hideMark/>
          </w:tcPr>
          <w:p w14:paraId="73CD7F9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28.21 (32.08)</w:t>
            </w:r>
          </w:p>
        </w:tc>
        <w:tc>
          <w:tcPr>
            <w:tcW w:w="0" w:type="auto"/>
            <w:vAlign w:val="center"/>
            <w:hideMark/>
          </w:tcPr>
          <w:p w14:paraId="2DA3E2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25.62 (30.40)</w:t>
            </w:r>
          </w:p>
        </w:tc>
      </w:tr>
      <w:tr w:rsidR="00450C92" w:rsidRPr="00450C92" w14:paraId="195FCDDD" w14:textId="77777777" w:rsidTr="00114A6E">
        <w:trPr>
          <w:trHeight w:val="70"/>
        </w:trPr>
        <w:tc>
          <w:tcPr>
            <w:tcW w:w="0" w:type="auto"/>
            <w:vMerge/>
            <w:vAlign w:val="center"/>
            <w:hideMark/>
          </w:tcPr>
          <w:p w14:paraId="04560C3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741E704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4EC5E7F0"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3.21</w:t>
            </w:r>
          </w:p>
        </w:tc>
      </w:tr>
      <w:tr w:rsidR="00450C92" w:rsidRPr="00450C92" w14:paraId="320BDB3C" w14:textId="77777777" w:rsidTr="00114A6E">
        <w:trPr>
          <w:trHeight w:val="70"/>
        </w:trPr>
        <w:tc>
          <w:tcPr>
            <w:tcW w:w="0" w:type="auto"/>
            <w:vMerge/>
            <w:vAlign w:val="center"/>
            <w:hideMark/>
          </w:tcPr>
          <w:p w14:paraId="0B694B70"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17FCB5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7EA8EFF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1.51</w:t>
            </w:r>
          </w:p>
        </w:tc>
      </w:tr>
      <w:tr w:rsidR="00450C92" w:rsidRPr="00450C92" w14:paraId="2174EF07" w14:textId="77777777" w:rsidTr="00114A6E">
        <w:trPr>
          <w:trHeight w:val="67"/>
        </w:trPr>
        <w:tc>
          <w:tcPr>
            <w:tcW w:w="0" w:type="auto"/>
            <w:vMerge w:val="restart"/>
            <w:vAlign w:val="center"/>
            <w:hideMark/>
          </w:tcPr>
          <w:p w14:paraId="0BE65F4C"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i/>
                <w:iCs/>
                <w:sz w:val="20"/>
                <w:szCs w:val="20"/>
              </w:rPr>
              <w:t xml:space="preserve">Rhizoctonia </w:t>
            </w:r>
            <w:proofErr w:type="spellStart"/>
            <w:r w:rsidRPr="00450C92">
              <w:rPr>
                <w:rFonts w:ascii="Arial" w:hAnsi="Arial" w:cs="Arial"/>
                <w:b/>
                <w:bCs/>
                <w:i/>
                <w:iCs/>
                <w:sz w:val="20"/>
                <w:szCs w:val="20"/>
              </w:rPr>
              <w:t>solani</w:t>
            </w:r>
            <w:proofErr w:type="spellEnd"/>
          </w:p>
        </w:tc>
        <w:tc>
          <w:tcPr>
            <w:tcW w:w="0" w:type="auto"/>
            <w:vAlign w:val="center"/>
            <w:hideMark/>
          </w:tcPr>
          <w:p w14:paraId="1FE299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vAlign w:val="center"/>
            <w:hideMark/>
          </w:tcPr>
          <w:p w14:paraId="5329F09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28.45 (32.23)</w:t>
            </w:r>
          </w:p>
        </w:tc>
        <w:tc>
          <w:tcPr>
            <w:tcW w:w="0" w:type="auto"/>
            <w:vAlign w:val="center"/>
            <w:hideMark/>
          </w:tcPr>
          <w:p w14:paraId="0AFEE0E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33.23 (35.20)</w:t>
            </w:r>
          </w:p>
        </w:tc>
        <w:tc>
          <w:tcPr>
            <w:tcW w:w="0" w:type="auto"/>
            <w:vAlign w:val="center"/>
            <w:hideMark/>
          </w:tcPr>
          <w:p w14:paraId="6F073C9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03AD11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30.84 (33.73)</w:t>
            </w:r>
          </w:p>
        </w:tc>
      </w:tr>
      <w:tr w:rsidR="00450C92" w:rsidRPr="00450C92" w14:paraId="470FF64E" w14:textId="77777777" w:rsidTr="00114A6E">
        <w:trPr>
          <w:trHeight w:val="137"/>
        </w:trPr>
        <w:tc>
          <w:tcPr>
            <w:tcW w:w="0" w:type="auto"/>
            <w:vMerge/>
            <w:vAlign w:val="center"/>
            <w:hideMark/>
          </w:tcPr>
          <w:p w14:paraId="1E02B3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8A5E0B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vAlign w:val="center"/>
            <w:hideMark/>
          </w:tcPr>
          <w:p w14:paraId="3EABF3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34.53 (35.98)</w:t>
            </w:r>
          </w:p>
        </w:tc>
        <w:tc>
          <w:tcPr>
            <w:tcW w:w="0" w:type="auto"/>
            <w:vAlign w:val="center"/>
            <w:hideMark/>
          </w:tcPr>
          <w:p w14:paraId="65B00A1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38.91 (38.59)</w:t>
            </w:r>
          </w:p>
        </w:tc>
        <w:tc>
          <w:tcPr>
            <w:tcW w:w="0" w:type="auto"/>
            <w:vAlign w:val="center"/>
            <w:hideMark/>
          </w:tcPr>
          <w:p w14:paraId="2D7FF0D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04661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36.72 (37.29)</w:t>
            </w:r>
          </w:p>
        </w:tc>
      </w:tr>
      <w:tr w:rsidR="00450C92" w:rsidRPr="00450C92" w14:paraId="45B927AD" w14:textId="77777777" w:rsidTr="00114A6E">
        <w:trPr>
          <w:trHeight w:val="67"/>
        </w:trPr>
        <w:tc>
          <w:tcPr>
            <w:tcW w:w="0" w:type="auto"/>
            <w:vMerge/>
            <w:vAlign w:val="center"/>
            <w:hideMark/>
          </w:tcPr>
          <w:p w14:paraId="4A68E9A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5D9556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vAlign w:val="center"/>
            <w:hideMark/>
          </w:tcPr>
          <w:p w14:paraId="6DAF570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27.18 (31.42)</w:t>
            </w:r>
          </w:p>
        </w:tc>
        <w:tc>
          <w:tcPr>
            <w:tcW w:w="0" w:type="auto"/>
            <w:vAlign w:val="center"/>
            <w:hideMark/>
          </w:tcPr>
          <w:p w14:paraId="7AAA308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32.12 (34.52)</w:t>
            </w:r>
          </w:p>
        </w:tc>
        <w:tc>
          <w:tcPr>
            <w:tcW w:w="0" w:type="auto"/>
            <w:vAlign w:val="center"/>
            <w:hideMark/>
          </w:tcPr>
          <w:p w14:paraId="6E14C9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E8F2CD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29.65 (32.99)</w:t>
            </w:r>
          </w:p>
        </w:tc>
      </w:tr>
      <w:tr w:rsidR="00450C92" w:rsidRPr="00450C92" w14:paraId="1633A67F" w14:textId="77777777" w:rsidTr="00114A6E">
        <w:trPr>
          <w:trHeight w:val="146"/>
        </w:trPr>
        <w:tc>
          <w:tcPr>
            <w:tcW w:w="0" w:type="auto"/>
            <w:vMerge/>
            <w:vAlign w:val="center"/>
            <w:hideMark/>
          </w:tcPr>
          <w:p w14:paraId="6B33E8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1646E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vAlign w:val="center"/>
            <w:hideMark/>
          </w:tcPr>
          <w:p w14:paraId="44FA8BC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29.78 (33.07)</w:t>
            </w:r>
          </w:p>
        </w:tc>
        <w:tc>
          <w:tcPr>
            <w:tcW w:w="0" w:type="auto"/>
            <w:vAlign w:val="center"/>
            <w:hideMark/>
          </w:tcPr>
          <w:p w14:paraId="5AD22A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34.48 (35.95)</w:t>
            </w:r>
          </w:p>
        </w:tc>
        <w:tc>
          <w:tcPr>
            <w:tcW w:w="0" w:type="auto"/>
            <w:vAlign w:val="center"/>
            <w:hideMark/>
          </w:tcPr>
          <w:p w14:paraId="4BB7B0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60ED99D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32.13 (34.52)</w:t>
            </w:r>
          </w:p>
        </w:tc>
      </w:tr>
      <w:tr w:rsidR="00450C92" w:rsidRPr="00450C92" w14:paraId="0399E99D" w14:textId="77777777" w:rsidTr="00114A6E">
        <w:trPr>
          <w:trHeight w:val="120"/>
        </w:trPr>
        <w:tc>
          <w:tcPr>
            <w:tcW w:w="0" w:type="auto"/>
            <w:vMerge/>
            <w:vAlign w:val="center"/>
            <w:hideMark/>
          </w:tcPr>
          <w:p w14:paraId="5687245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98ACF8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vAlign w:val="center"/>
            <w:hideMark/>
          </w:tcPr>
          <w:p w14:paraId="7D48AD1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26.12 (30.73)</w:t>
            </w:r>
          </w:p>
        </w:tc>
        <w:tc>
          <w:tcPr>
            <w:tcW w:w="0" w:type="auto"/>
            <w:vAlign w:val="center"/>
            <w:hideMark/>
          </w:tcPr>
          <w:p w14:paraId="6825EC0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31.96 (34.42)</w:t>
            </w:r>
          </w:p>
        </w:tc>
        <w:tc>
          <w:tcPr>
            <w:tcW w:w="0" w:type="auto"/>
            <w:vAlign w:val="center"/>
            <w:hideMark/>
          </w:tcPr>
          <w:p w14:paraId="11DDA9A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7FC354D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29.04 (32.60)</w:t>
            </w:r>
          </w:p>
        </w:tc>
      </w:tr>
      <w:tr w:rsidR="00450C92" w:rsidRPr="00450C92" w14:paraId="2F234D47" w14:textId="77777777" w:rsidTr="00114A6E">
        <w:trPr>
          <w:trHeight w:val="102"/>
        </w:trPr>
        <w:tc>
          <w:tcPr>
            <w:tcW w:w="0" w:type="auto"/>
            <w:vMerge/>
            <w:vAlign w:val="center"/>
            <w:hideMark/>
          </w:tcPr>
          <w:p w14:paraId="42A3E01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3D9753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vAlign w:val="center"/>
            <w:hideMark/>
          </w:tcPr>
          <w:p w14:paraId="687310D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34.73 (36.10)</w:t>
            </w:r>
          </w:p>
        </w:tc>
        <w:tc>
          <w:tcPr>
            <w:tcW w:w="0" w:type="auto"/>
            <w:vAlign w:val="center"/>
            <w:hideMark/>
          </w:tcPr>
          <w:p w14:paraId="215A72C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38.98 (38.63)</w:t>
            </w:r>
          </w:p>
        </w:tc>
        <w:tc>
          <w:tcPr>
            <w:tcW w:w="0" w:type="auto"/>
            <w:vAlign w:val="center"/>
            <w:hideMark/>
          </w:tcPr>
          <w:p w14:paraId="25F2389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8722C8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36.85 (37.37)</w:t>
            </w:r>
          </w:p>
        </w:tc>
      </w:tr>
      <w:tr w:rsidR="00450C92" w:rsidRPr="00450C92" w14:paraId="0A4DE59E" w14:textId="77777777" w:rsidTr="00114A6E">
        <w:trPr>
          <w:trHeight w:val="76"/>
        </w:trPr>
        <w:tc>
          <w:tcPr>
            <w:tcW w:w="0" w:type="auto"/>
            <w:vMerge/>
            <w:vAlign w:val="center"/>
            <w:hideMark/>
          </w:tcPr>
          <w:p w14:paraId="7858578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0230C3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vAlign w:val="center"/>
            <w:hideMark/>
          </w:tcPr>
          <w:p w14:paraId="0B97A38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32.48 (34.74)</w:t>
            </w:r>
          </w:p>
        </w:tc>
        <w:tc>
          <w:tcPr>
            <w:tcW w:w="0" w:type="auto"/>
            <w:vAlign w:val="center"/>
            <w:hideMark/>
          </w:tcPr>
          <w:p w14:paraId="5368F8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36.64 (37.25)</w:t>
            </w:r>
          </w:p>
        </w:tc>
        <w:tc>
          <w:tcPr>
            <w:tcW w:w="0" w:type="auto"/>
            <w:vAlign w:val="center"/>
            <w:hideMark/>
          </w:tcPr>
          <w:p w14:paraId="7D147E9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164904E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34.56 (36.00)</w:t>
            </w:r>
          </w:p>
        </w:tc>
      </w:tr>
      <w:tr w:rsidR="00450C92" w:rsidRPr="00450C92" w14:paraId="260FFEB4" w14:textId="77777777" w:rsidTr="00114A6E">
        <w:trPr>
          <w:trHeight w:val="67"/>
        </w:trPr>
        <w:tc>
          <w:tcPr>
            <w:tcW w:w="0" w:type="auto"/>
            <w:vMerge/>
            <w:vAlign w:val="center"/>
            <w:hideMark/>
          </w:tcPr>
          <w:p w14:paraId="696E8DC0"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140F72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vAlign w:val="center"/>
            <w:hideMark/>
          </w:tcPr>
          <w:p w14:paraId="4456B5C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25.00 (30.00)</w:t>
            </w:r>
          </w:p>
        </w:tc>
        <w:tc>
          <w:tcPr>
            <w:tcW w:w="0" w:type="auto"/>
            <w:vAlign w:val="center"/>
            <w:hideMark/>
          </w:tcPr>
          <w:p w14:paraId="4D87D9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30.89 (33.76)</w:t>
            </w:r>
          </w:p>
        </w:tc>
        <w:tc>
          <w:tcPr>
            <w:tcW w:w="0" w:type="auto"/>
            <w:vAlign w:val="center"/>
            <w:hideMark/>
          </w:tcPr>
          <w:p w14:paraId="6FBC414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421218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27.94 (31.90)</w:t>
            </w:r>
          </w:p>
        </w:tc>
      </w:tr>
      <w:tr w:rsidR="00450C92" w:rsidRPr="00450C92" w14:paraId="021976A2" w14:textId="77777777" w:rsidTr="00114A6E">
        <w:trPr>
          <w:trHeight w:val="67"/>
        </w:trPr>
        <w:tc>
          <w:tcPr>
            <w:tcW w:w="0" w:type="auto"/>
            <w:vMerge/>
            <w:vAlign w:val="center"/>
            <w:hideMark/>
          </w:tcPr>
          <w:p w14:paraId="4EAAFDE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0DA8D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vAlign w:val="center"/>
            <w:hideMark/>
          </w:tcPr>
          <w:p w14:paraId="2B6BF11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31.17 (33.93)</w:t>
            </w:r>
          </w:p>
        </w:tc>
        <w:tc>
          <w:tcPr>
            <w:tcW w:w="0" w:type="auto"/>
            <w:vAlign w:val="center"/>
            <w:hideMark/>
          </w:tcPr>
          <w:p w14:paraId="670D77B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35.50 (36.57)</w:t>
            </w:r>
          </w:p>
        </w:tc>
        <w:tc>
          <w:tcPr>
            <w:tcW w:w="0" w:type="auto"/>
            <w:vAlign w:val="center"/>
            <w:hideMark/>
          </w:tcPr>
          <w:p w14:paraId="0AB7933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F963F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33.33 (35.26)</w:t>
            </w:r>
          </w:p>
        </w:tc>
      </w:tr>
      <w:tr w:rsidR="00450C92" w:rsidRPr="00450C92" w14:paraId="7E10CD9E" w14:textId="77777777" w:rsidTr="00114A6E">
        <w:trPr>
          <w:trHeight w:val="163"/>
        </w:trPr>
        <w:tc>
          <w:tcPr>
            <w:tcW w:w="0" w:type="auto"/>
            <w:vMerge/>
            <w:vAlign w:val="center"/>
            <w:hideMark/>
          </w:tcPr>
          <w:p w14:paraId="25E8E7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2FEC65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vAlign w:val="center"/>
            <w:hideMark/>
          </w:tcPr>
          <w:p w14:paraId="330B3BF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33.65 (35.45)</w:t>
            </w:r>
          </w:p>
        </w:tc>
        <w:tc>
          <w:tcPr>
            <w:tcW w:w="0" w:type="auto"/>
            <w:vAlign w:val="center"/>
            <w:hideMark/>
          </w:tcPr>
          <w:p w14:paraId="5108361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37.72 (37.89)</w:t>
            </w:r>
          </w:p>
        </w:tc>
        <w:tc>
          <w:tcPr>
            <w:tcW w:w="0" w:type="auto"/>
            <w:vAlign w:val="center"/>
            <w:hideMark/>
          </w:tcPr>
          <w:p w14:paraId="430FF58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64A5E4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35.68 (36.67)</w:t>
            </w:r>
          </w:p>
        </w:tc>
      </w:tr>
      <w:tr w:rsidR="00450C92" w:rsidRPr="00450C92" w14:paraId="32274858" w14:textId="77777777" w:rsidTr="00114A6E">
        <w:trPr>
          <w:trHeight w:val="272"/>
        </w:trPr>
        <w:tc>
          <w:tcPr>
            <w:tcW w:w="0" w:type="auto"/>
            <w:vMerge/>
            <w:vAlign w:val="center"/>
            <w:hideMark/>
          </w:tcPr>
          <w:p w14:paraId="65AD2D3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3FABA8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3764D40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2.18</w:t>
            </w:r>
          </w:p>
        </w:tc>
      </w:tr>
      <w:tr w:rsidR="00450C92" w:rsidRPr="00450C92" w14:paraId="5F860F6D" w14:textId="77777777" w:rsidTr="00114A6E">
        <w:trPr>
          <w:trHeight w:val="163"/>
        </w:trPr>
        <w:tc>
          <w:tcPr>
            <w:tcW w:w="0" w:type="auto"/>
            <w:vMerge/>
            <w:vAlign w:val="center"/>
            <w:hideMark/>
          </w:tcPr>
          <w:p w14:paraId="280F211A"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775A0B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26A33DC9"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1.03</w:t>
            </w:r>
          </w:p>
        </w:tc>
      </w:tr>
    </w:tbl>
    <w:p w14:paraId="350AA669" w14:textId="77777777" w:rsidR="00450C92" w:rsidRDefault="00450C92" w:rsidP="00450C92">
      <w:pPr>
        <w:pStyle w:val="Body"/>
        <w:rPr>
          <w:rFonts w:ascii="Arial" w:hAnsi="Arial" w:cs="Arial"/>
        </w:rPr>
        <w:sectPr w:rsidR="00450C92" w:rsidSect="00E32828">
          <w:pgSz w:w="15840" w:h="12240" w:orient="landscape"/>
          <w:pgMar w:top="720" w:right="720" w:bottom="720" w:left="720" w:header="720" w:footer="720" w:gutter="0"/>
          <w:cols w:space="720"/>
          <w:docGrid w:linePitch="360"/>
        </w:sectPr>
      </w:pPr>
      <w:r w:rsidRPr="00450C92">
        <w:rPr>
          <w:rFonts w:ascii="Arial" w:hAnsi="Arial" w:cs="Arial"/>
        </w:rPr>
        <w:t>*Values in parentheses indicate arc-sine transformed data. DAS = Days After Sowing.</w:t>
      </w:r>
    </w:p>
    <w:p w14:paraId="749ECD81" w14:textId="77777777" w:rsidR="009B6DD4" w:rsidRPr="009B6DD4" w:rsidRDefault="00450C92" w:rsidP="009B6DD4">
      <w:pPr>
        <w:pStyle w:val="Body"/>
        <w:rPr>
          <w:rFonts w:ascii="Arial" w:hAnsi="Arial" w:cs="Arial"/>
        </w:rPr>
      </w:pPr>
      <w:r w:rsidRPr="009B6DD4">
        <w:rPr>
          <w:rFonts w:ascii="Arial" w:hAnsi="Arial" w:cs="Arial"/>
          <w:noProof/>
        </w:rPr>
        <w:lastRenderedPageBreak/>
        <w:drawing>
          <wp:anchor distT="0" distB="0" distL="114300" distR="114300" simplePos="0" relativeHeight="251662336" behindDoc="0" locked="0" layoutInCell="1" allowOverlap="1" wp14:anchorId="7AEACDC9" wp14:editId="1CE5918E">
            <wp:simplePos x="0" y="0"/>
            <wp:positionH relativeFrom="margin">
              <wp:posOffset>922020</wp:posOffset>
            </wp:positionH>
            <wp:positionV relativeFrom="paragraph">
              <wp:posOffset>6561</wp:posOffset>
            </wp:positionV>
            <wp:extent cx="4251960" cy="23025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tom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51960" cy="2302510"/>
                    </a:xfrm>
                    <a:prstGeom prst="rect">
                      <a:avLst/>
                    </a:prstGeom>
                  </pic:spPr>
                </pic:pic>
              </a:graphicData>
            </a:graphic>
            <wp14:sizeRelH relativeFrom="page">
              <wp14:pctWidth>0</wp14:pctWidth>
            </wp14:sizeRelH>
            <wp14:sizeRelV relativeFrom="page">
              <wp14:pctHeight>0</wp14:pctHeight>
            </wp14:sizeRelV>
          </wp:anchor>
        </w:drawing>
      </w:r>
    </w:p>
    <w:p w14:paraId="0B3EB305" w14:textId="77777777" w:rsidR="009B6DD4" w:rsidRPr="009B6DD4" w:rsidRDefault="009B6DD4" w:rsidP="009B6DD4">
      <w:pPr>
        <w:pStyle w:val="Body"/>
        <w:rPr>
          <w:rFonts w:ascii="Arial" w:hAnsi="Arial" w:cs="Arial"/>
        </w:rPr>
      </w:pPr>
    </w:p>
    <w:p w14:paraId="7F6682AE" w14:textId="77777777" w:rsidR="009B6DD4" w:rsidRPr="009B6DD4" w:rsidRDefault="009B6DD4" w:rsidP="009B6DD4">
      <w:pPr>
        <w:pStyle w:val="Body"/>
        <w:rPr>
          <w:rFonts w:ascii="Arial" w:hAnsi="Arial" w:cs="Arial"/>
        </w:rPr>
      </w:pPr>
    </w:p>
    <w:p w14:paraId="1AB05270" w14:textId="77777777" w:rsidR="009B6DD4" w:rsidRPr="009B6DD4" w:rsidRDefault="009B6DD4" w:rsidP="009B6DD4">
      <w:pPr>
        <w:pStyle w:val="Body"/>
        <w:rPr>
          <w:rFonts w:ascii="Arial" w:hAnsi="Arial" w:cs="Arial"/>
        </w:rPr>
      </w:pPr>
    </w:p>
    <w:p w14:paraId="795744A9" w14:textId="77777777" w:rsidR="00450C92" w:rsidRPr="009B6DD4" w:rsidRDefault="00450C92" w:rsidP="009B6DD4">
      <w:pPr>
        <w:pStyle w:val="Body"/>
        <w:rPr>
          <w:rFonts w:ascii="Arial" w:hAnsi="Arial" w:cs="Arial"/>
        </w:rPr>
      </w:pPr>
    </w:p>
    <w:p w14:paraId="23F20D85" w14:textId="77777777" w:rsidR="009B6DD4" w:rsidRPr="009B6DD4" w:rsidRDefault="009B6DD4" w:rsidP="009B6DD4">
      <w:pPr>
        <w:pStyle w:val="Body"/>
        <w:rPr>
          <w:rFonts w:ascii="Arial" w:hAnsi="Arial" w:cs="Arial"/>
        </w:rPr>
      </w:pPr>
    </w:p>
    <w:p w14:paraId="17FD6031" w14:textId="77777777" w:rsidR="009B6DD4" w:rsidRPr="009B6DD4" w:rsidRDefault="009B6DD4" w:rsidP="009B6DD4">
      <w:pPr>
        <w:pStyle w:val="Body"/>
        <w:rPr>
          <w:rFonts w:ascii="Arial" w:hAnsi="Arial" w:cs="Arial"/>
        </w:rPr>
      </w:pPr>
    </w:p>
    <w:p w14:paraId="6E5FE61B" w14:textId="77777777" w:rsidR="00450C92" w:rsidRDefault="00450C92" w:rsidP="009B6DD4">
      <w:pPr>
        <w:pStyle w:val="Body"/>
        <w:rPr>
          <w:rFonts w:ascii="Arial" w:hAnsi="Arial" w:cs="Arial"/>
          <w:b/>
          <w:bCs/>
        </w:rPr>
      </w:pPr>
    </w:p>
    <w:p w14:paraId="700B7D63" w14:textId="77777777" w:rsidR="009B6DD4" w:rsidRPr="009B6DD4" w:rsidRDefault="009B6DD4" w:rsidP="009B6DD4">
      <w:pPr>
        <w:pStyle w:val="Body"/>
        <w:rPr>
          <w:rFonts w:ascii="Arial" w:hAnsi="Arial" w:cs="Arial"/>
        </w:rPr>
      </w:pPr>
      <w:r w:rsidRPr="009B6DD4">
        <w:rPr>
          <w:rFonts w:ascii="Arial" w:hAnsi="Arial" w:cs="Arial"/>
          <w:b/>
          <w:bCs/>
        </w:rPr>
        <w:t>Plate 1.</w:t>
      </w:r>
      <w:r w:rsidRPr="009B6DD4">
        <w:rPr>
          <w:rFonts w:ascii="Arial" w:hAnsi="Arial" w:cs="Arial"/>
        </w:rPr>
        <w:t xml:space="preserve"> Field epidemic symptoms of major rice fungal diseases</w:t>
      </w:r>
    </w:p>
    <w:p w14:paraId="03D6283E" w14:textId="77777777" w:rsidR="009B6DD4" w:rsidRPr="009B6DD4" w:rsidRDefault="009B6DD4" w:rsidP="009B6DD4">
      <w:pPr>
        <w:pStyle w:val="Body"/>
        <w:rPr>
          <w:rFonts w:ascii="Arial" w:hAnsi="Arial" w:cs="Arial"/>
        </w:rPr>
      </w:pPr>
      <w:r w:rsidRPr="009B6DD4">
        <w:rPr>
          <w:rFonts w:ascii="Arial" w:hAnsi="Arial" w:cs="Arial"/>
        </w:rPr>
        <w:t xml:space="preserve">These localized variations stem from combined influences of host susceptibility, regional weather conditions and local crop management practices. Areas experiencing elevated relative humidity, frequent rainfall and moderate winds promote rapid spore dispersal, germination and host infection (Farda et al. 2026). Intensive monoculture using susceptible varieties like BPT-5204 produces dense crop canopies that trap humidity, enhancing sheath blight development (Senapati et al. 2022). Similarly, high blast severity at </w:t>
      </w:r>
      <w:proofErr w:type="spellStart"/>
      <w:r w:rsidRPr="009B6DD4">
        <w:rPr>
          <w:rFonts w:ascii="Arial" w:hAnsi="Arial" w:cs="Arial"/>
        </w:rPr>
        <w:t>Aduthurai</w:t>
      </w:r>
      <w:proofErr w:type="spellEnd"/>
      <w:r w:rsidRPr="009B6DD4">
        <w:rPr>
          <w:rFonts w:ascii="Arial" w:hAnsi="Arial" w:cs="Arial"/>
        </w:rPr>
        <w:t xml:space="preserve"> corresponds with heavy nitrogenous fertilizer applications, which increase host tissue vulnerability and accelerate fungal </w:t>
      </w:r>
      <w:proofErr w:type="spellStart"/>
      <w:r w:rsidRPr="009B6DD4">
        <w:rPr>
          <w:rFonts w:ascii="Arial" w:hAnsi="Arial" w:cs="Arial"/>
        </w:rPr>
        <w:t>colonisation</w:t>
      </w:r>
      <w:proofErr w:type="spellEnd"/>
      <w:r w:rsidRPr="009B6DD4">
        <w:rPr>
          <w:rFonts w:ascii="Arial" w:hAnsi="Arial" w:cs="Arial"/>
        </w:rPr>
        <w:t xml:space="preserve"> (Verma et al. 2025). This spatial pathogen heterogeneity highlights how modern intensive cropping practices have reshaped historical host-pathogen dynamics (Burdon and Thrall 2008). </w:t>
      </w:r>
    </w:p>
    <w:p w14:paraId="49D28DF1" w14:textId="77777777" w:rsidR="009B6DD4" w:rsidRPr="009B6DD4" w:rsidRDefault="009B6DD4" w:rsidP="009B6DD4">
      <w:pPr>
        <w:pStyle w:val="Body"/>
        <w:rPr>
          <w:rFonts w:ascii="Arial" w:hAnsi="Arial" w:cs="Arial"/>
        </w:rPr>
      </w:pPr>
      <w:r w:rsidRPr="009B6DD4">
        <w:rPr>
          <w:rFonts w:ascii="Arial" w:hAnsi="Arial" w:cs="Arial"/>
          <w:b/>
          <w:bCs/>
        </w:rPr>
        <w:t xml:space="preserve">3.2 In </w:t>
      </w:r>
      <w:commentRangeStart w:id="2"/>
      <w:r w:rsidRPr="009B6DD4">
        <w:rPr>
          <w:rFonts w:ascii="Arial" w:hAnsi="Arial" w:cs="Arial"/>
          <w:b/>
          <w:bCs/>
        </w:rPr>
        <w:t>Vitro</w:t>
      </w:r>
      <w:commentRangeEnd w:id="2"/>
      <w:r w:rsidR="00C529F0">
        <w:rPr>
          <w:rStyle w:val="CommentReference"/>
          <w:rFonts w:ascii="Times New Roman" w:hAnsi="Times New Roman"/>
          <w:lang w:val="nb-NO" w:eastAsia="nb-NO"/>
        </w:rPr>
        <w:commentReference w:id="2"/>
      </w:r>
      <w:r w:rsidRPr="009B6DD4">
        <w:rPr>
          <w:rFonts w:ascii="Arial" w:hAnsi="Arial" w:cs="Arial"/>
          <w:b/>
          <w:bCs/>
        </w:rPr>
        <w:t xml:space="preserve"> Morphological and Cultural Characterization</w:t>
      </w:r>
    </w:p>
    <w:p w14:paraId="2D9C31F7" w14:textId="77777777" w:rsidR="009B6DD4" w:rsidRPr="009B6DD4" w:rsidRDefault="009B6DD4" w:rsidP="009B6DD4">
      <w:pPr>
        <w:pStyle w:val="Body"/>
        <w:rPr>
          <w:rFonts w:ascii="Arial" w:hAnsi="Arial" w:cs="Arial"/>
        </w:rPr>
      </w:pPr>
      <w:r w:rsidRPr="009B6DD4">
        <w:rPr>
          <w:rFonts w:ascii="Arial" w:hAnsi="Arial" w:cs="Arial"/>
        </w:rPr>
        <w:t xml:space="preserve">All isolated strains grew successfully on PDA, showing considerable phenotypic variation in growth rates, colony color, margin shape and reproductive structures across the ten isolates evaluated per pathogen species (Table 2; Plate 2). </w:t>
      </w:r>
    </w:p>
    <w:p w14:paraId="5C359B48" w14:textId="77777777" w:rsidR="00450C92" w:rsidRDefault="00450C92" w:rsidP="009B6DD4">
      <w:pPr>
        <w:pStyle w:val="Body"/>
        <w:rPr>
          <w:rFonts w:ascii="Arial" w:hAnsi="Arial" w:cs="Arial"/>
        </w:rPr>
      </w:pPr>
      <w:r w:rsidRPr="009B6DD4">
        <w:rPr>
          <w:rFonts w:ascii="Arial" w:hAnsi="Arial" w:cs="Arial"/>
          <w:noProof/>
        </w:rPr>
        <w:drawing>
          <wp:anchor distT="0" distB="0" distL="114300" distR="114300" simplePos="0" relativeHeight="251667456" behindDoc="1" locked="0" layoutInCell="1" allowOverlap="1" wp14:anchorId="15D42CAE" wp14:editId="07C2CBAF">
            <wp:simplePos x="0" y="0"/>
            <wp:positionH relativeFrom="column">
              <wp:posOffset>837777</wp:posOffset>
            </wp:positionH>
            <wp:positionV relativeFrom="paragraph">
              <wp:posOffset>10584</wp:posOffset>
            </wp:positionV>
            <wp:extent cx="4229100" cy="2318133"/>
            <wp:effectExtent l="0" t="0" r="0" b="0"/>
            <wp:wrapTight wrapText="bothSides">
              <wp:wrapPolygon edited="0">
                <wp:start x="0" y="0"/>
                <wp:lineTo x="0" y="21482"/>
                <wp:lineTo x="21503" y="21482"/>
                <wp:lineTo x="21503" y="0"/>
                <wp:lineTo x="0" y="0"/>
              </wp:wrapPolygon>
            </wp:wrapTight>
            <wp:docPr id="3" name="Picture 3" descr="cultur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lture imag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29100" cy="2318133"/>
                    </a:xfrm>
                    <a:prstGeom prst="rect">
                      <a:avLst/>
                    </a:prstGeom>
                    <a:noFill/>
                    <a:ln>
                      <a:noFill/>
                    </a:ln>
                  </pic:spPr>
                </pic:pic>
              </a:graphicData>
            </a:graphic>
          </wp:anchor>
        </w:drawing>
      </w:r>
    </w:p>
    <w:p w14:paraId="0F930F19" w14:textId="77777777" w:rsidR="00450C92" w:rsidRDefault="00450C92" w:rsidP="009B6DD4">
      <w:pPr>
        <w:pStyle w:val="Body"/>
        <w:rPr>
          <w:rFonts w:ascii="Arial" w:hAnsi="Arial" w:cs="Arial"/>
        </w:rPr>
      </w:pPr>
    </w:p>
    <w:p w14:paraId="17B6E1D0" w14:textId="77777777" w:rsidR="00450C92" w:rsidRDefault="00450C92" w:rsidP="009B6DD4">
      <w:pPr>
        <w:pStyle w:val="Body"/>
        <w:rPr>
          <w:rFonts w:ascii="Arial" w:hAnsi="Arial" w:cs="Arial"/>
        </w:rPr>
      </w:pPr>
    </w:p>
    <w:p w14:paraId="5E01B716" w14:textId="77777777" w:rsidR="00450C92" w:rsidRDefault="00450C92" w:rsidP="009B6DD4">
      <w:pPr>
        <w:pStyle w:val="Body"/>
        <w:rPr>
          <w:rFonts w:ascii="Arial" w:hAnsi="Arial" w:cs="Arial"/>
        </w:rPr>
      </w:pPr>
    </w:p>
    <w:p w14:paraId="02D9AE9F" w14:textId="77777777" w:rsidR="00450C92" w:rsidRDefault="00450C92" w:rsidP="009B6DD4">
      <w:pPr>
        <w:pStyle w:val="Body"/>
        <w:rPr>
          <w:rFonts w:ascii="Arial" w:hAnsi="Arial" w:cs="Arial"/>
        </w:rPr>
      </w:pPr>
    </w:p>
    <w:p w14:paraId="740CC540" w14:textId="77777777" w:rsidR="00450C92" w:rsidRDefault="00450C92" w:rsidP="009B6DD4">
      <w:pPr>
        <w:pStyle w:val="Body"/>
        <w:rPr>
          <w:rFonts w:ascii="Arial" w:hAnsi="Arial" w:cs="Arial"/>
        </w:rPr>
      </w:pPr>
    </w:p>
    <w:p w14:paraId="28F83100" w14:textId="77777777" w:rsidR="00450C92" w:rsidRDefault="00450C92" w:rsidP="009B6DD4">
      <w:pPr>
        <w:pStyle w:val="Body"/>
        <w:rPr>
          <w:rFonts w:ascii="Arial" w:hAnsi="Arial" w:cs="Arial"/>
        </w:rPr>
      </w:pPr>
    </w:p>
    <w:p w14:paraId="547C8412" w14:textId="77777777" w:rsidR="009B6DD4" w:rsidRPr="009B6DD4" w:rsidRDefault="009B6DD4" w:rsidP="009B6DD4">
      <w:pPr>
        <w:pStyle w:val="Body"/>
        <w:rPr>
          <w:rFonts w:ascii="Arial" w:hAnsi="Arial" w:cs="Arial"/>
        </w:rPr>
      </w:pPr>
    </w:p>
    <w:p w14:paraId="47E393C9" w14:textId="77777777" w:rsidR="009B6DD4" w:rsidRPr="009B6DD4" w:rsidRDefault="009B6DD4" w:rsidP="009B6DD4">
      <w:pPr>
        <w:pStyle w:val="Body"/>
        <w:rPr>
          <w:rFonts w:ascii="Arial" w:hAnsi="Arial" w:cs="Arial"/>
          <w:b/>
          <w:bCs/>
        </w:rPr>
      </w:pPr>
      <w:r w:rsidRPr="009B6DD4">
        <w:rPr>
          <w:rFonts w:ascii="Arial" w:hAnsi="Arial" w:cs="Arial"/>
          <w:b/>
          <w:bCs/>
        </w:rPr>
        <w:t xml:space="preserve">Plate 2. </w:t>
      </w:r>
      <w:r w:rsidRPr="009B6DD4">
        <w:rPr>
          <w:rFonts w:ascii="Arial" w:hAnsi="Arial" w:cs="Arial"/>
        </w:rPr>
        <w:t xml:space="preserve">Morpho-cultural variations among major fungal pathogens of rice in the Cauvery Delta </w:t>
      </w:r>
      <w:commentRangeStart w:id="3"/>
      <w:r w:rsidRPr="009B6DD4">
        <w:rPr>
          <w:rFonts w:ascii="Arial" w:hAnsi="Arial" w:cs="Arial"/>
        </w:rPr>
        <w:t>region</w:t>
      </w:r>
      <w:commentRangeEnd w:id="3"/>
      <w:r w:rsidR="00F12379">
        <w:rPr>
          <w:rStyle w:val="CommentReference"/>
          <w:rFonts w:ascii="Times New Roman" w:hAnsi="Times New Roman"/>
          <w:lang w:val="nb-NO" w:eastAsia="nb-NO"/>
        </w:rPr>
        <w:commentReference w:id="3"/>
      </w:r>
      <w:r w:rsidRPr="009B6DD4">
        <w:rPr>
          <w:rFonts w:ascii="Arial" w:hAnsi="Arial" w:cs="Arial"/>
        </w:rPr>
        <w:t>.</w:t>
      </w:r>
    </w:p>
    <w:p w14:paraId="00A9596B" w14:textId="77777777" w:rsidR="009B6DD4" w:rsidRPr="009B6DD4" w:rsidRDefault="009B6DD4" w:rsidP="009B6DD4">
      <w:pPr>
        <w:pStyle w:val="Body"/>
        <w:rPr>
          <w:rFonts w:ascii="Arial" w:hAnsi="Arial" w:cs="Arial"/>
        </w:rPr>
      </w:pPr>
      <w:r w:rsidRPr="009B6DD4">
        <w:rPr>
          <w:rFonts w:ascii="Arial" w:hAnsi="Arial" w:cs="Arial"/>
          <w:b/>
          <w:bCs/>
        </w:rPr>
        <w:t xml:space="preserve">3.2.1 </w:t>
      </w:r>
      <w:proofErr w:type="spellStart"/>
      <w:r w:rsidRPr="009B6DD4">
        <w:rPr>
          <w:rFonts w:ascii="Arial" w:hAnsi="Arial" w:cs="Arial"/>
          <w:b/>
          <w:bCs/>
          <w:i/>
          <w:iCs/>
        </w:rPr>
        <w:t>Bipolaris</w:t>
      </w:r>
      <w:proofErr w:type="spellEnd"/>
      <w:r w:rsidRPr="009B6DD4">
        <w:rPr>
          <w:rFonts w:ascii="Arial" w:hAnsi="Arial" w:cs="Arial"/>
          <w:b/>
          <w:bCs/>
          <w:i/>
          <w:iCs/>
        </w:rPr>
        <w:t xml:space="preserve"> oryzae</w:t>
      </w:r>
    </w:p>
    <w:p w14:paraId="7BD817B6" w14:textId="77777777" w:rsidR="009B6DD4" w:rsidRPr="009B6DD4" w:rsidRDefault="009B6DD4" w:rsidP="009B6DD4">
      <w:pPr>
        <w:pStyle w:val="Body"/>
        <w:rPr>
          <w:rFonts w:ascii="Arial" w:hAnsi="Arial" w:cs="Arial"/>
        </w:rPr>
      </w:pPr>
      <w:r w:rsidRPr="009B6DD4">
        <w:rPr>
          <w:rFonts w:ascii="Arial" w:hAnsi="Arial" w:cs="Arial"/>
        </w:rPr>
        <w:t xml:space="preserve">Isolates of </w:t>
      </w:r>
      <w:r w:rsidRPr="009B6DD4">
        <w:rPr>
          <w:rFonts w:ascii="Arial" w:hAnsi="Arial" w:cs="Arial"/>
          <w:i/>
          <w:iCs/>
        </w:rPr>
        <w:t>B. oryzae</w:t>
      </w:r>
      <w:r w:rsidRPr="009B6DD4">
        <w:rPr>
          <w:rFonts w:ascii="Arial" w:hAnsi="Arial" w:cs="Arial"/>
        </w:rPr>
        <w:t xml:space="preserve"> demonstrated noticeable cultural plasticity, ranging from light grey colonies to dark greyish-black aerial mycelium (Table 2). Rapidly growing strains (Bo</w:t>
      </w:r>
      <w:r w:rsidRPr="009B6DD4">
        <w:rPr>
          <w:rFonts w:ascii="Arial" w:hAnsi="Arial" w:cs="Arial"/>
          <w:vertAlign w:val="subscript"/>
        </w:rPr>
        <w:t>7</w:t>
      </w:r>
      <w:r w:rsidRPr="009B6DD4">
        <w:rPr>
          <w:rFonts w:ascii="Arial" w:hAnsi="Arial" w:cs="Arial"/>
        </w:rPr>
        <w:t>, Bo</w:t>
      </w:r>
      <w:r w:rsidRPr="009B6DD4">
        <w:rPr>
          <w:rFonts w:ascii="Arial" w:hAnsi="Arial" w:cs="Arial"/>
          <w:vertAlign w:val="subscript"/>
        </w:rPr>
        <w:t>8</w:t>
      </w:r>
      <w:r w:rsidRPr="009B6DD4">
        <w:rPr>
          <w:rFonts w:ascii="Arial" w:hAnsi="Arial" w:cs="Arial"/>
        </w:rPr>
        <w:t>, Bo</w:t>
      </w:r>
      <w:r w:rsidRPr="009B6DD4">
        <w:rPr>
          <w:rFonts w:ascii="Arial" w:hAnsi="Arial" w:cs="Arial"/>
          <w:vertAlign w:val="subscript"/>
        </w:rPr>
        <w:t>9</w:t>
      </w:r>
      <w:r w:rsidRPr="009B6DD4">
        <w:rPr>
          <w:rFonts w:ascii="Arial" w:hAnsi="Arial" w:cs="Arial"/>
        </w:rPr>
        <w:t>, Bo</w:t>
      </w:r>
      <w:r w:rsidRPr="009B6DD4">
        <w:rPr>
          <w:rFonts w:ascii="Arial" w:hAnsi="Arial" w:cs="Arial"/>
          <w:vertAlign w:val="subscript"/>
        </w:rPr>
        <w:t>10</w:t>
      </w:r>
      <w:r w:rsidRPr="009B6DD4">
        <w:rPr>
          <w:rFonts w:ascii="Arial" w:hAnsi="Arial" w:cs="Arial"/>
        </w:rPr>
        <w:t>) produced dense, fluffy aerial growth, with Bo</w:t>
      </w:r>
      <w:r w:rsidRPr="009B6DD4">
        <w:rPr>
          <w:rFonts w:ascii="Arial" w:hAnsi="Arial" w:cs="Arial"/>
          <w:vertAlign w:val="subscript"/>
        </w:rPr>
        <w:t>2</w:t>
      </w:r>
      <w:r w:rsidRPr="009B6DD4">
        <w:rPr>
          <w:rFonts w:ascii="Arial" w:hAnsi="Arial" w:cs="Arial"/>
        </w:rPr>
        <w:t xml:space="preserve"> displaying maximum radial coverage within 7 days. Microscopic examination revealed that fast-growing, fluffy colonies corresponded with abundant production of curved, canoe-shaped conidia. Mature conidia were bipolar, tapering slightly toward the ends, widest near the middle and exhibited dark olivaceous-to-brown coloration. </w:t>
      </w:r>
    </w:p>
    <w:p w14:paraId="2C12AA04" w14:textId="77777777" w:rsidR="009B6DD4" w:rsidRPr="009B6DD4" w:rsidRDefault="009B6DD4" w:rsidP="009B6DD4">
      <w:pPr>
        <w:pStyle w:val="Body"/>
        <w:rPr>
          <w:rFonts w:ascii="Arial" w:hAnsi="Arial" w:cs="Arial"/>
        </w:rPr>
      </w:pPr>
      <w:r w:rsidRPr="009B6DD4">
        <w:rPr>
          <w:rFonts w:ascii="Arial" w:hAnsi="Arial" w:cs="Arial"/>
        </w:rPr>
        <w:lastRenderedPageBreak/>
        <w:t xml:space="preserve">Conidia possessed 5-10 pseudosepta, with older cells situated near the basal attachment point, matching established taxonomic descriptions (Thuy et al. 2023). Spore dimensions varied across geographic isolates, remaining within the standard 45-106 x14-17 µm taxonomic range (Ejigu et al. 2024). </w:t>
      </w:r>
    </w:p>
    <w:p w14:paraId="63111512" w14:textId="77777777" w:rsidR="009B6DD4" w:rsidRPr="009B6DD4" w:rsidRDefault="009B6DD4" w:rsidP="009B6DD4">
      <w:pPr>
        <w:pStyle w:val="Body"/>
        <w:rPr>
          <w:rFonts w:ascii="Arial" w:hAnsi="Arial" w:cs="Arial"/>
        </w:rPr>
      </w:pPr>
      <w:r w:rsidRPr="009B6DD4">
        <w:rPr>
          <w:rFonts w:ascii="Arial" w:hAnsi="Arial" w:cs="Arial"/>
          <w:b/>
          <w:bCs/>
        </w:rPr>
        <w:t xml:space="preserve">3.2.2 </w:t>
      </w:r>
      <w:proofErr w:type="spellStart"/>
      <w:r w:rsidRPr="009B6DD4">
        <w:rPr>
          <w:rFonts w:ascii="Arial" w:hAnsi="Arial" w:cs="Arial"/>
          <w:b/>
          <w:bCs/>
          <w:i/>
          <w:iCs/>
        </w:rPr>
        <w:t>Pyricularia</w:t>
      </w:r>
      <w:proofErr w:type="spellEnd"/>
      <w:r w:rsidRPr="009B6DD4">
        <w:rPr>
          <w:rFonts w:ascii="Arial" w:hAnsi="Arial" w:cs="Arial"/>
          <w:b/>
          <w:bCs/>
          <w:i/>
          <w:iCs/>
        </w:rPr>
        <w:t xml:space="preserve"> oryzae</w:t>
      </w:r>
    </w:p>
    <w:p w14:paraId="21624788" w14:textId="77777777" w:rsidR="009B6DD4" w:rsidRPr="009B6DD4" w:rsidRDefault="009B6DD4" w:rsidP="009B6DD4">
      <w:pPr>
        <w:pStyle w:val="Body"/>
        <w:rPr>
          <w:rFonts w:ascii="Arial" w:hAnsi="Arial" w:cs="Arial"/>
        </w:rPr>
      </w:pPr>
      <w:r w:rsidRPr="009B6DD4">
        <w:rPr>
          <w:rFonts w:ascii="Arial" w:hAnsi="Arial" w:cs="Arial"/>
        </w:rPr>
        <w:t xml:space="preserve">Colonial morphology of </w:t>
      </w:r>
      <w:r w:rsidRPr="009B6DD4">
        <w:rPr>
          <w:rFonts w:ascii="Arial" w:hAnsi="Arial" w:cs="Arial"/>
          <w:i/>
          <w:iCs/>
        </w:rPr>
        <w:t>P. oryzae</w:t>
      </w:r>
      <w:r w:rsidRPr="009B6DD4">
        <w:rPr>
          <w:rFonts w:ascii="Arial" w:hAnsi="Arial" w:cs="Arial"/>
        </w:rPr>
        <w:t xml:space="preserve"> segregated into two main types: dark grey-black or pale buff colonies featuring either smooth or uneven margins (Table 2). Growth velocities varied among isolates; the highly virulent strain Pg</w:t>
      </w:r>
      <w:r w:rsidRPr="009B6DD4">
        <w:rPr>
          <w:rFonts w:ascii="Arial" w:hAnsi="Arial" w:cs="Arial"/>
          <w:vertAlign w:val="subscript"/>
        </w:rPr>
        <w:t>7</w:t>
      </w:r>
      <w:r w:rsidRPr="009B6DD4">
        <w:rPr>
          <w:rFonts w:ascii="Arial" w:hAnsi="Arial" w:cs="Arial"/>
        </w:rPr>
        <w:t xml:space="preserve"> formed dark black colonies with irregular edges and restricted radial extension, whereas strains Pg</w:t>
      </w:r>
      <w:r w:rsidRPr="009B6DD4">
        <w:rPr>
          <w:rFonts w:ascii="Arial" w:hAnsi="Arial" w:cs="Arial"/>
          <w:vertAlign w:val="subscript"/>
        </w:rPr>
        <w:t>5</w:t>
      </w:r>
      <w:r w:rsidRPr="009B6DD4">
        <w:rPr>
          <w:rFonts w:ascii="Arial" w:hAnsi="Arial" w:cs="Arial"/>
        </w:rPr>
        <w:t>, Pg</w:t>
      </w:r>
      <w:r w:rsidRPr="009B6DD4">
        <w:rPr>
          <w:rFonts w:ascii="Arial" w:hAnsi="Arial" w:cs="Arial"/>
          <w:vertAlign w:val="subscript"/>
        </w:rPr>
        <w:t>6</w:t>
      </w:r>
      <w:r w:rsidRPr="009B6DD4">
        <w:rPr>
          <w:rFonts w:ascii="Arial" w:hAnsi="Arial" w:cs="Arial"/>
        </w:rPr>
        <w:t xml:space="preserve"> and Pg</w:t>
      </w:r>
      <w:r w:rsidRPr="009B6DD4">
        <w:rPr>
          <w:rFonts w:ascii="Arial" w:hAnsi="Arial" w:cs="Arial"/>
          <w:vertAlign w:val="subscript"/>
        </w:rPr>
        <w:t>9</w:t>
      </w:r>
      <w:r w:rsidRPr="009B6DD4">
        <w:rPr>
          <w:rFonts w:ascii="Arial" w:hAnsi="Arial" w:cs="Arial"/>
        </w:rPr>
        <w:t xml:space="preserve"> exhibited rapid radial expansion.  Microscopic observation showed hyaline to pale olive, septate, branching hyphae ranging from 1.5-6.0 µm in width (Singh et al. 2021). Mature conidia were pyriform (pear-shaped) with narrow apices, rounded bases and 2-3 transverse septa (</w:t>
      </w:r>
      <w:proofErr w:type="spellStart"/>
      <w:r w:rsidRPr="009B6DD4">
        <w:rPr>
          <w:rFonts w:ascii="Arial" w:hAnsi="Arial" w:cs="Arial"/>
        </w:rPr>
        <w:t>Viret</w:t>
      </w:r>
      <w:proofErr w:type="spellEnd"/>
      <w:r w:rsidRPr="009B6DD4">
        <w:rPr>
          <w:rFonts w:ascii="Arial" w:hAnsi="Arial" w:cs="Arial"/>
        </w:rPr>
        <w:t xml:space="preserve"> and </w:t>
      </w:r>
      <w:proofErr w:type="spellStart"/>
      <w:r w:rsidRPr="009B6DD4">
        <w:rPr>
          <w:rFonts w:ascii="Arial" w:hAnsi="Arial" w:cs="Arial"/>
        </w:rPr>
        <w:t>Gindro</w:t>
      </w:r>
      <w:proofErr w:type="spellEnd"/>
      <w:r w:rsidRPr="009B6DD4">
        <w:rPr>
          <w:rFonts w:ascii="Arial" w:hAnsi="Arial" w:cs="Arial"/>
        </w:rPr>
        <w:t xml:space="preserve"> 2025). Conidia attached to conidiophore tips via a prominent basal hilum, measuring 18-23 x 8-10 µm consistent with standard species diagnostic criteria (Yin et al. 2026). </w:t>
      </w:r>
    </w:p>
    <w:p w14:paraId="525EE6C6" w14:textId="77777777" w:rsidR="009B6DD4" w:rsidRPr="009B6DD4" w:rsidRDefault="009B6DD4" w:rsidP="009B6DD4">
      <w:pPr>
        <w:pStyle w:val="Body"/>
        <w:rPr>
          <w:rFonts w:ascii="Arial" w:hAnsi="Arial" w:cs="Arial"/>
        </w:rPr>
      </w:pPr>
      <w:r w:rsidRPr="009B6DD4">
        <w:rPr>
          <w:rFonts w:ascii="Arial" w:hAnsi="Arial" w:cs="Arial"/>
          <w:b/>
          <w:bCs/>
        </w:rPr>
        <w:t xml:space="preserve">3.2.3 </w:t>
      </w:r>
      <w:r w:rsidRPr="009B6DD4">
        <w:rPr>
          <w:rFonts w:ascii="Arial" w:hAnsi="Arial" w:cs="Arial"/>
          <w:b/>
          <w:bCs/>
          <w:i/>
          <w:iCs/>
        </w:rPr>
        <w:t xml:space="preserve">Rhizoctonia </w:t>
      </w:r>
      <w:proofErr w:type="spellStart"/>
      <w:r w:rsidRPr="009B6DD4">
        <w:rPr>
          <w:rFonts w:ascii="Arial" w:hAnsi="Arial" w:cs="Arial"/>
          <w:b/>
          <w:bCs/>
          <w:i/>
          <w:iCs/>
        </w:rPr>
        <w:t>solani</w:t>
      </w:r>
      <w:proofErr w:type="spellEnd"/>
    </w:p>
    <w:p w14:paraId="1DC826E1" w14:textId="77777777" w:rsidR="009B6DD4" w:rsidRPr="009B6DD4" w:rsidRDefault="009B6DD4" w:rsidP="009B6DD4">
      <w:pPr>
        <w:pStyle w:val="Body"/>
        <w:rPr>
          <w:rFonts w:ascii="Arial" w:hAnsi="Arial" w:cs="Arial"/>
        </w:rPr>
      </w:pPr>
      <w:r w:rsidRPr="009B6DD4">
        <w:rPr>
          <w:rFonts w:ascii="Arial" w:hAnsi="Arial" w:cs="Arial"/>
        </w:rPr>
        <w:t xml:space="preserve">Strains of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displayed diverse vegetative growth traits, with mycelial colors ranging from off-white to pale yellow and dark brown within fluffy or appressed mats (Table 2). Radial expansion was rapid in most strains, with Rs</w:t>
      </w:r>
      <w:r w:rsidRPr="009B6DD4">
        <w:rPr>
          <w:rFonts w:ascii="Arial" w:hAnsi="Arial" w:cs="Arial"/>
          <w:vertAlign w:val="subscript"/>
        </w:rPr>
        <w:t>2</w:t>
      </w:r>
      <w:r w:rsidRPr="009B6DD4">
        <w:rPr>
          <w:rFonts w:ascii="Arial" w:hAnsi="Arial" w:cs="Arial"/>
        </w:rPr>
        <w:t>, Rs</w:t>
      </w:r>
      <w:r w:rsidRPr="009B6DD4">
        <w:rPr>
          <w:rFonts w:ascii="Arial" w:hAnsi="Arial" w:cs="Arial"/>
          <w:vertAlign w:val="subscript"/>
        </w:rPr>
        <w:t>6</w:t>
      </w:r>
      <w:r w:rsidRPr="009B6DD4">
        <w:rPr>
          <w:rFonts w:ascii="Arial" w:hAnsi="Arial" w:cs="Arial"/>
        </w:rPr>
        <w:t>, Rs</w:t>
      </w:r>
      <w:r w:rsidRPr="009B6DD4">
        <w:rPr>
          <w:rFonts w:ascii="Arial" w:hAnsi="Arial" w:cs="Arial"/>
          <w:vertAlign w:val="subscript"/>
        </w:rPr>
        <w:t>7</w:t>
      </w:r>
      <w:r w:rsidRPr="009B6DD4">
        <w:rPr>
          <w:rFonts w:ascii="Arial" w:hAnsi="Arial" w:cs="Arial"/>
        </w:rPr>
        <w:t xml:space="preserve"> and Rs</w:t>
      </w:r>
      <w:r w:rsidRPr="009B6DD4">
        <w:rPr>
          <w:rFonts w:ascii="Arial" w:hAnsi="Arial" w:cs="Arial"/>
          <w:vertAlign w:val="subscript"/>
        </w:rPr>
        <w:t>10</w:t>
      </w:r>
      <w:r w:rsidRPr="009B6DD4">
        <w:rPr>
          <w:rFonts w:ascii="Arial" w:hAnsi="Arial" w:cs="Arial"/>
        </w:rPr>
        <w:t xml:space="preserve"> covering entire agar surfaces within 7 days. </w:t>
      </w:r>
      <w:proofErr w:type="spellStart"/>
      <w:r w:rsidRPr="009B6DD4">
        <w:rPr>
          <w:rFonts w:ascii="Arial" w:hAnsi="Arial" w:cs="Arial"/>
        </w:rPr>
        <w:t>Sclerotial</w:t>
      </w:r>
      <w:proofErr w:type="spellEnd"/>
      <w:r w:rsidRPr="009B6DD4">
        <w:rPr>
          <w:rFonts w:ascii="Arial" w:hAnsi="Arial" w:cs="Arial"/>
        </w:rPr>
        <w:t xml:space="preserve"> formation and sizes differed notably; isolate Rs</w:t>
      </w:r>
      <w:r w:rsidRPr="009B6DD4">
        <w:rPr>
          <w:rFonts w:ascii="Arial" w:hAnsi="Arial" w:cs="Arial"/>
          <w:vertAlign w:val="subscript"/>
        </w:rPr>
        <w:t>6</w:t>
      </w:r>
      <w:r w:rsidRPr="009B6DD4">
        <w:rPr>
          <w:rFonts w:ascii="Arial" w:hAnsi="Arial" w:cs="Arial"/>
        </w:rPr>
        <w:t xml:space="preserve"> formed the largest dark-black spherical sclerotia averaging 2.04 mm in diameter, whereas strains Rs</w:t>
      </w:r>
      <w:r w:rsidRPr="009B6DD4">
        <w:rPr>
          <w:rFonts w:ascii="Arial" w:hAnsi="Arial" w:cs="Arial"/>
          <w:vertAlign w:val="subscript"/>
        </w:rPr>
        <w:t>5</w:t>
      </w:r>
      <w:r w:rsidRPr="009B6DD4">
        <w:rPr>
          <w:rFonts w:ascii="Arial" w:hAnsi="Arial" w:cs="Arial"/>
        </w:rPr>
        <w:t xml:space="preserve"> and Rs</w:t>
      </w:r>
      <w:r w:rsidRPr="009B6DD4">
        <w:rPr>
          <w:rFonts w:ascii="Arial" w:hAnsi="Arial" w:cs="Arial"/>
          <w:vertAlign w:val="subscript"/>
        </w:rPr>
        <w:t>8</w:t>
      </w:r>
      <w:r w:rsidRPr="009B6DD4">
        <w:rPr>
          <w:rFonts w:ascii="Arial" w:hAnsi="Arial" w:cs="Arial"/>
        </w:rPr>
        <w:t xml:space="preserve"> produced no sclerotia under standard in vitro conditions. Color transitions from light tan to dark brown mycelium align with established literature describing variability in the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species complex (Lal et al. 2025). Observed </w:t>
      </w:r>
      <w:proofErr w:type="spellStart"/>
      <w:r w:rsidRPr="009B6DD4">
        <w:rPr>
          <w:rFonts w:ascii="Arial" w:hAnsi="Arial" w:cs="Arial"/>
        </w:rPr>
        <w:t>sclerotial</w:t>
      </w:r>
      <w:proofErr w:type="spellEnd"/>
      <w:r w:rsidRPr="009B6DD4">
        <w:rPr>
          <w:rFonts w:ascii="Arial" w:hAnsi="Arial" w:cs="Arial"/>
        </w:rPr>
        <w:t xml:space="preserve"> sizes fall within reported global ranges (0.85-3.05 mm), where </w:t>
      </w:r>
      <w:proofErr w:type="spellStart"/>
      <w:r w:rsidRPr="009B6DD4">
        <w:rPr>
          <w:rFonts w:ascii="Arial" w:hAnsi="Arial" w:cs="Arial"/>
        </w:rPr>
        <w:t>sclerotial</w:t>
      </w:r>
      <w:proofErr w:type="spellEnd"/>
      <w:r w:rsidRPr="009B6DD4">
        <w:rPr>
          <w:rFonts w:ascii="Arial" w:hAnsi="Arial" w:cs="Arial"/>
        </w:rPr>
        <w:t xml:space="preserve"> abundance often correlates with pathotypic virulence, though </w:t>
      </w:r>
      <w:proofErr w:type="spellStart"/>
      <w:r w:rsidRPr="009B6DD4">
        <w:rPr>
          <w:rFonts w:ascii="Arial" w:hAnsi="Arial" w:cs="Arial"/>
        </w:rPr>
        <w:t>sclerotial</w:t>
      </w:r>
      <w:proofErr w:type="spellEnd"/>
      <w:r w:rsidRPr="009B6DD4">
        <w:rPr>
          <w:rFonts w:ascii="Arial" w:hAnsi="Arial" w:cs="Arial"/>
        </w:rPr>
        <w:t xml:space="preserve"> formation can remain suppressed in specific sub-groups (Singh et al. 2018; Balamurugan et al. 2025a). </w:t>
      </w:r>
    </w:p>
    <w:p w14:paraId="22883D43" w14:textId="77777777" w:rsidR="009B6DD4" w:rsidRPr="009B6DD4" w:rsidRDefault="009B6DD4" w:rsidP="009B6DD4">
      <w:pPr>
        <w:pStyle w:val="Body"/>
        <w:rPr>
          <w:rFonts w:ascii="Arial" w:hAnsi="Arial" w:cs="Arial"/>
        </w:rPr>
      </w:pPr>
      <w:r w:rsidRPr="009B6DD4">
        <w:rPr>
          <w:rFonts w:ascii="Arial" w:hAnsi="Arial" w:cs="Arial"/>
          <w:b/>
          <w:bCs/>
        </w:rPr>
        <w:t>3.3 Pathogenicity Profiling and Virulence Spectrum</w:t>
      </w:r>
    </w:p>
    <w:p w14:paraId="5FA2FDAB" w14:textId="77777777" w:rsidR="009B6DD4" w:rsidRPr="009B6DD4" w:rsidRDefault="009B6DD4" w:rsidP="009B6DD4">
      <w:pPr>
        <w:pStyle w:val="Body"/>
        <w:rPr>
          <w:rFonts w:ascii="Arial" w:hAnsi="Arial" w:cs="Arial"/>
          <w:b/>
          <w:bCs/>
        </w:rPr>
      </w:pPr>
      <w:r w:rsidRPr="009B6DD4">
        <w:rPr>
          <w:rFonts w:ascii="Arial" w:hAnsi="Arial" w:cs="Arial"/>
          <w:b/>
          <w:bCs/>
        </w:rPr>
        <w:t xml:space="preserve">3.3.1 </w:t>
      </w:r>
      <w:r w:rsidRPr="009B6DD4">
        <w:rPr>
          <w:rFonts w:ascii="Arial" w:hAnsi="Arial" w:cs="Arial"/>
          <w:b/>
          <w:bCs/>
          <w:i/>
          <w:iCs/>
        </w:rPr>
        <w:t>B. oryzae</w:t>
      </w:r>
    </w:p>
    <w:p w14:paraId="0AEA6A28" w14:textId="77777777" w:rsidR="009B6DD4" w:rsidRPr="009B6DD4" w:rsidRDefault="009B6DD4" w:rsidP="009B6DD4">
      <w:pPr>
        <w:pStyle w:val="Body"/>
        <w:rPr>
          <w:rFonts w:ascii="Arial" w:hAnsi="Arial" w:cs="Arial"/>
        </w:rPr>
      </w:pPr>
      <w:r w:rsidRPr="009B6DD4">
        <w:rPr>
          <w:rFonts w:ascii="Arial" w:hAnsi="Arial" w:cs="Arial"/>
        </w:rPr>
        <w:t xml:space="preserve">Greenhouse evaluations using pot culture assays on ten isolates of </w:t>
      </w:r>
      <w:r w:rsidRPr="009B6DD4">
        <w:rPr>
          <w:rFonts w:ascii="Arial" w:hAnsi="Arial" w:cs="Arial"/>
          <w:i/>
          <w:iCs/>
        </w:rPr>
        <w:t>B. oryzae</w:t>
      </w:r>
      <w:r w:rsidRPr="009B6DD4">
        <w:rPr>
          <w:rFonts w:ascii="Arial" w:hAnsi="Arial" w:cs="Arial"/>
        </w:rPr>
        <w:t xml:space="preserve"> confirmed their pathogenic capabilities on susceptible cultivar BPT-5204 while revealing significant virulence variability. Foliar inoculation induced small brown lesions on leaf tissue within 3 days post-inoculation, fulfilling Koch's postulates. Among the evaluated strains, isolate Bo</w:t>
      </w:r>
      <w:r w:rsidRPr="009B6DD4">
        <w:rPr>
          <w:rFonts w:ascii="Arial" w:hAnsi="Arial" w:cs="Arial"/>
          <w:vertAlign w:val="subscript"/>
        </w:rPr>
        <w:t>8</w:t>
      </w:r>
      <w:r w:rsidRPr="009B6DD4">
        <w:rPr>
          <w:rFonts w:ascii="Arial" w:hAnsi="Arial" w:cs="Arial"/>
        </w:rPr>
        <w:t xml:space="preserve"> emerged as the most aggressive pathotype, recording the highest mean Percent Disease Index (PDI) of 28.95% (peaking at 35.40% PDI at 90 DAS), followed closely by Bo</w:t>
      </w:r>
      <w:r w:rsidRPr="009B6DD4">
        <w:rPr>
          <w:rFonts w:ascii="Arial" w:hAnsi="Arial" w:cs="Arial"/>
          <w:vertAlign w:val="subscript"/>
        </w:rPr>
        <w:t>10</w:t>
      </w:r>
      <w:r w:rsidRPr="009B6DD4">
        <w:rPr>
          <w:rFonts w:ascii="Arial" w:hAnsi="Arial" w:cs="Arial"/>
        </w:rPr>
        <w:t xml:space="preserve"> (25.56% Mean PDI) and Bo</w:t>
      </w:r>
      <w:r w:rsidRPr="009B6DD4">
        <w:rPr>
          <w:rFonts w:ascii="Arial" w:hAnsi="Arial" w:cs="Arial"/>
          <w:vertAlign w:val="subscript"/>
        </w:rPr>
        <w:t>9</w:t>
      </w:r>
      <w:r w:rsidRPr="009B6DD4">
        <w:rPr>
          <w:rFonts w:ascii="Arial" w:hAnsi="Arial" w:cs="Arial"/>
        </w:rPr>
        <w:t xml:space="preserve"> (23.85% Mean PDI). Conversely, isolate Bo</w:t>
      </w:r>
      <w:r w:rsidRPr="009B6DD4">
        <w:rPr>
          <w:rFonts w:ascii="Arial" w:hAnsi="Arial" w:cs="Arial"/>
          <w:vertAlign w:val="subscript"/>
        </w:rPr>
        <w:t>5</w:t>
      </w:r>
      <w:r w:rsidRPr="009B6DD4">
        <w:rPr>
          <w:rFonts w:ascii="Arial" w:hAnsi="Arial" w:cs="Arial"/>
        </w:rPr>
        <w:t xml:space="preserve"> exhibited the lowest virulence with a mean PDI of 18.11%.</w:t>
      </w:r>
    </w:p>
    <w:p w14:paraId="5DF73C9F" w14:textId="77777777" w:rsidR="009B6DD4" w:rsidRPr="009B6DD4" w:rsidRDefault="009B6DD4" w:rsidP="009B6DD4">
      <w:pPr>
        <w:pStyle w:val="Body"/>
        <w:rPr>
          <w:rFonts w:ascii="Arial" w:hAnsi="Arial" w:cs="Arial"/>
        </w:rPr>
      </w:pPr>
      <w:r w:rsidRPr="009B6DD4">
        <w:rPr>
          <w:rFonts w:ascii="Arial" w:hAnsi="Arial" w:cs="Arial"/>
        </w:rPr>
        <w:t xml:space="preserve">These observations align closely with the findings of Grish et al. (2024), who evaluated regional isolates of </w:t>
      </w:r>
      <w:r w:rsidRPr="009B6DD4">
        <w:rPr>
          <w:rFonts w:ascii="Arial" w:hAnsi="Arial" w:cs="Arial"/>
          <w:i/>
          <w:iCs/>
        </w:rPr>
        <w:t>B. oryzae</w:t>
      </w:r>
      <w:r w:rsidRPr="009B6DD4">
        <w:rPr>
          <w:rFonts w:ascii="Arial" w:hAnsi="Arial" w:cs="Arial"/>
        </w:rPr>
        <w:t xml:space="preserve"> and recorded marked pathotypic variation. In their study, isolate Bo</w:t>
      </w:r>
      <w:r w:rsidRPr="009B6DD4">
        <w:rPr>
          <w:rFonts w:ascii="Arial" w:hAnsi="Arial" w:cs="Arial"/>
          <w:vertAlign w:val="subscript"/>
        </w:rPr>
        <w:t>1</w:t>
      </w:r>
      <w:r w:rsidRPr="009B6DD4">
        <w:rPr>
          <w:rFonts w:ascii="Arial" w:hAnsi="Arial" w:cs="Arial"/>
        </w:rPr>
        <w:t xml:space="preserve"> (from the </w:t>
      </w:r>
      <w:proofErr w:type="spellStart"/>
      <w:r w:rsidRPr="009B6DD4">
        <w:rPr>
          <w:rFonts w:ascii="Arial" w:hAnsi="Arial" w:cs="Arial"/>
        </w:rPr>
        <w:t>Kollidam</w:t>
      </w:r>
      <w:proofErr w:type="spellEnd"/>
      <w:r w:rsidRPr="009B6DD4">
        <w:rPr>
          <w:rFonts w:ascii="Arial" w:hAnsi="Arial" w:cs="Arial"/>
        </w:rPr>
        <w:t xml:space="preserve"> region) displayed hyper-virulence with 67.56% disease incidence at 75 DAT, followed by Bo</w:t>
      </w:r>
      <w:r w:rsidRPr="009B6DD4">
        <w:rPr>
          <w:rFonts w:ascii="Arial" w:hAnsi="Arial" w:cs="Arial"/>
          <w:vertAlign w:val="subscript"/>
        </w:rPr>
        <w:t>3</w:t>
      </w:r>
      <w:r w:rsidRPr="009B6DD4">
        <w:rPr>
          <w:rFonts w:ascii="Arial" w:hAnsi="Arial" w:cs="Arial"/>
        </w:rPr>
        <w:t xml:space="preserve"> (58.20%), while isolates Bo</w:t>
      </w:r>
      <w:r w:rsidRPr="009B6DD4">
        <w:rPr>
          <w:rFonts w:ascii="Arial" w:hAnsi="Arial" w:cs="Arial"/>
          <w:vertAlign w:val="subscript"/>
        </w:rPr>
        <w:t>2</w:t>
      </w:r>
      <w:r w:rsidRPr="009B6DD4">
        <w:rPr>
          <w:rFonts w:ascii="Arial" w:hAnsi="Arial" w:cs="Arial"/>
        </w:rPr>
        <w:t xml:space="preserve"> and Bo</w:t>
      </w:r>
      <w:r w:rsidRPr="009B6DD4">
        <w:rPr>
          <w:rFonts w:ascii="Arial" w:hAnsi="Arial" w:cs="Arial"/>
          <w:vertAlign w:val="subscript"/>
        </w:rPr>
        <w:t>5</w:t>
      </w:r>
      <w:r w:rsidRPr="009B6DD4">
        <w:rPr>
          <w:rFonts w:ascii="Arial" w:hAnsi="Arial" w:cs="Arial"/>
        </w:rPr>
        <w:t xml:space="preserve"> proved significantly less aggressive (44.00% and 43.92% PDI, respectively). The consistent range of disease severity observed across independent studies underscores the presence of significant pathogenic plasticity within regional field populations of </w:t>
      </w:r>
      <w:r w:rsidRPr="009B6DD4">
        <w:rPr>
          <w:rFonts w:ascii="Arial" w:hAnsi="Arial" w:cs="Arial"/>
          <w:i/>
          <w:iCs/>
        </w:rPr>
        <w:t>B. oryzae</w:t>
      </w:r>
      <w:r w:rsidRPr="009B6DD4">
        <w:rPr>
          <w:rFonts w:ascii="Arial" w:hAnsi="Arial" w:cs="Arial"/>
        </w:rPr>
        <w:t>, where individual strains possess varying capacities for host tissue degradation and toxin production.</w:t>
      </w:r>
    </w:p>
    <w:p w14:paraId="70DD9386" w14:textId="77777777" w:rsidR="009B6DD4" w:rsidRPr="009B6DD4" w:rsidRDefault="009B6DD4" w:rsidP="009B6DD4">
      <w:pPr>
        <w:pStyle w:val="Body"/>
        <w:rPr>
          <w:rFonts w:ascii="Arial" w:hAnsi="Arial" w:cs="Arial"/>
          <w:b/>
          <w:bCs/>
        </w:rPr>
      </w:pPr>
      <w:r w:rsidRPr="009B6DD4">
        <w:rPr>
          <w:rFonts w:ascii="Arial" w:hAnsi="Arial" w:cs="Arial"/>
          <w:b/>
          <w:bCs/>
        </w:rPr>
        <w:t>3.3.2</w:t>
      </w:r>
      <w:r w:rsidRPr="009B6DD4">
        <w:rPr>
          <w:rFonts w:ascii="Arial" w:hAnsi="Arial" w:cs="Arial"/>
          <w:b/>
          <w:bCs/>
          <w:i/>
          <w:iCs/>
        </w:rPr>
        <w:t xml:space="preserve"> P. oryzae</w:t>
      </w:r>
    </w:p>
    <w:p w14:paraId="7F716DDE" w14:textId="77777777" w:rsidR="009B6DD4" w:rsidRPr="009B6DD4" w:rsidRDefault="009B6DD4" w:rsidP="009B6DD4">
      <w:pPr>
        <w:pStyle w:val="Body"/>
        <w:rPr>
          <w:rFonts w:ascii="Arial" w:hAnsi="Arial" w:cs="Arial"/>
        </w:rPr>
      </w:pPr>
      <w:r w:rsidRPr="009B6DD4">
        <w:rPr>
          <w:rFonts w:ascii="Arial" w:hAnsi="Arial" w:cs="Arial"/>
        </w:rPr>
        <w:t xml:space="preserve">Pot culture pathogenicity trials on ten </w:t>
      </w:r>
      <w:r w:rsidRPr="009B6DD4">
        <w:rPr>
          <w:rFonts w:ascii="Arial" w:hAnsi="Arial" w:cs="Arial"/>
          <w:i/>
          <w:iCs/>
        </w:rPr>
        <w:t>P. oryzae</w:t>
      </w:r>
      <w:r w:rsidRPr="009B6DD4">
        <w:rPr>
          <w:rFonts w:ascii="Arial" w:hAnsi="Arial" w:cs="Arial"/>
        </w:rPr>
        <w:t xml:space="preserve"> isolates demonstrated a broad virulence spectrum across inoculated rice plants. Characteristic spindle-shaped lesions with greyish centers developed on leaf blades within 4 to 7 days post-inoculation, with disease severity intensifying progressively across growth stages. Isolate Pg</w:t>
      </w:r>
      <w:r w:rsidRPr="009B6DD4">
        <w:rPr>
          <w:rFonts w:ascii="Arial" w:hAnsi="Arial" w:cs="Arial"/>
          <w:vertAlign w:val="subscript"/>
        </w:rPr>
        <w:t>7</w:t>
      </w:r>
      <w:r w:rsidRPr="009B6DD4">
        <w:rPr>
          <w:rFonts w:ascii="Arial" w:hAnsi="Arial" w:cs="Arial"/>
        </w:rPr>
        <w:t xml:space="preserve"> was identified as the hyper-virulent pathotype, inducing a maximum mean disease severity of 38.99% PDI (reaching 40.50% PDI at 90 DAS). Isolates Pg</w:t>
      </w:r>
      <w:r w:rsidRPr="009B6DD4">
        <w:rPr>
          <w:rFonts w:ascii="Arial" w:hAnsi="Arial" w:cs="Arial"/>
          <w:vertAlign w:val="subscript"/>
        </w:rPr>
        <w:t>9</w:t>
      </w:r>
      <w:r w:rsidRPr="009B6DD4">
        <w:rPr>
          <w:rFonts w:ascii="Arial" w:hAnsi="Arial" w:cs="Arial"/>
        </w:rPr>
        <w:t xml:space="preserve"> (33.78% Mean PDI) and Pg</w:t>
      </w:r>
      <w:r w:rsidRPr="009B6DD4">
        <w:rPr>
          <w:rFonts w:ascii="Arial" w:hAnsi="Arial" w:cs="Arial"/>
          <w:vertAlign w:val="subscript"/>
        </w:rPr>
        <w:t>5</w:t>
      </w:r>
      <w:r w:rsidRPr="009B6DD4">
        <w:rPr>
          <w:rFonts w:ascii="Arial" w:hAnsi="Arial" w:cs="Arial"/>
        </w:rPr>
        <w:t xml:space="preserve"> (33.59% Mean PDI) also demonstrated elevated aggressiveness, whereas isolate Pg</w:t>
      </w:r>
      <w:r w:rsidRPr="009B6DD4">
        <w:rPr>
          <w:rFonts w:ascii="Arial" w:hAnsi="Arial" w:cs="Arial"/>
          <w:vertAlign w:val="subscript"/>
        </w:rPr>
        <w:t>10</w:t>
      </w:r>
      <w:r w:rsidRPr="009B6DD4">
        <w:rPr>
          <w:rFonts w:ascii="Arial" w:hAnsi="Arial" w:cs="Arial"/>
        </w:rPr>
        <w:t xml:space="preserve"> registered the lowest severity at 25.62% Mean PDI. Re-isolation of the fungus from symptomatic tissues yielded pure cultures matching parent isolate morphology, confirming Koch's postulates.</w:t>
      </w:r>
    </w:p>
    <w:p w14:paraId="3D90D6F5" w14:textId="77777777" w:rsidR="009B6DD4" w:rsidRPr="009B6DD4" w:rsidRDefault="009B6DD4" w:rsidP="009B6DD4">
      <w:pPr>
        <w:pStyle w:val="Body"/>
        <w:rPr>
          <w:rFonts w:ascii="Arial" w:hAnsi="Arial" w:cs="Arial"/>
        </w:rPr>
      </w:pPr>
      <w:r w:rsidRPr="009B6DD4">
        <w:rPr>
          <w:rFonts w:ascii="Arial" w:hAnsi="Arial" w:cs="Arial"/>
        </w:rPr>
        <w:t xml:space="preserve">This phenotypic progression matches observations by Verma et al. (2025), who confirmed that </w:t>
      </w:r>
      <w:r w:rsidRPr="009B6DD4">
        <w:rPr>
          <w:rFonts w:ascii="Arial" w:hAnsi="Arial" w:cs="Arial"/>
          <w:i/>
          <w:iCs/>
        </w:rPr>
        <w:t>P. oryzae</w:t>
      </w:r>
      <w:r w:rsidRPr="009B6DD4">
        <w:rPr>
          <w:rFonts w:ascii="Arial" w:hAnsi="Arial" w:cs="Arial"/>
        </w:rPr>
        <w:t xml:space="preserve"> acted as an aggressive pathogen on susceptible rice cultivars, infecting 80% of inoculated plants within two weeks and achieving an average severity of 25.8%. Similarly, Yan et al. (2023) reported that artificial inoculation with </w:t>
      </w:r>
      <w:r w:rsidRPr="009B6DD4">
        <w:rPr>
          <w:rFonts w:ascii="Arial" w:hAnsi="Arial" w:cs="Arial"/>
          <w:i/>
          <w:iCs/>
        </w:rPr>
        <w:t>P. oryzae</w:t>
      </w:r>
      <w:r w:rsidRPr="009B6DD4">
        <w:rPr>
          <w:rFonts w:ascii="Arial" w:hAnsi="Arial" w:cs="Arial"/>
        </w:rPr>
        <w:t xml:space="preserve"> induced systemic infection across growth stages, with typical leaf symptoms appearing by day 7 and expanding continuously through 60 days. The variable disease incidence observed among geographically distinct isolates highlights differences in strain-level aggressive potential, likely driven by variations in effector protein secretion and cell-wall-degrading enzyme dynamics during appressorium mediated penetration.</w:t>
      </w:r>
    </w:p>
    <w:p w14:paraId="789351D6" w14:textId="77777777" w:rsidR="009B6DD4" w:rsidRPr="009B6DD4" w:rsidRDefault="009B6DD4" w:rsidP="009B6DD4">
      <w:pPr>
        <w:pStyle w:val="Body"/>
        <w:rPr>
          <w:rFonts w:ascii="Arial" w:hAnsi="Arial" w:cs="Arial"/>
          <w:b/>
          <w:bCs/>
        </w:rPr>
      </w:pPr>
      <w:r w:rsidRPr="009B6DD4">
        <w:rPr>
          <w:rFonts w:ascii="Arial" w:hAnsi="Arial" w:cs="Arial"/>
          <w:b/>
          <w:bCs/>
        </w:rPr>
        <w:lastRenderedPageBreak/>
        <w:t>3.3.3</w:t>
      </w:r>
      <w:r w:rsidRPr="009B6DD4">
        <w:rPr>
          <w:rFonts w:ascii="Arial" w:hAnsi="Arial" w:cs="Arial"/>
          <w:b/>
          <w:bCs/>
          <w:i/>
          <w:iCs/>
        </w:rPr>
        <w:t xml:space="preserve"> R. </w:t>
      </w:r>
      <w:proofErr w:type="spellStart"/>
      <w:r w:rsidRPr="009B6DD4">
        <w:rPr>
          <w:rFonts w:ascii="Arial" w:hAnsi="Arial" w:cs="Arial"/>
          <w:b/>
          <w:bCs/>
          <w:i/>
          <w:iCs/>
        </w:rPr>
        <w:t>solani</w:t>
      </w:r>
      <w:proofErr w:type="spellEnd"/>
    </w:p>
    <w:p w14:paraId="46B780F8" w14:textId="77777777" w:rsidR="009B6DD4" w:rsidRPr="009B6DD4" w:rsidRDefault="009B6DD4" w:rsidP="009B6DD4">
      <w:pPr>
        <w:pStyle w:val="Body"/>
        <w:rPr>
          <w:rFonts w:ascii="Arial" w:hAnsi="Arial" w:cs="Arial"/>
        </w:rPr>
      </w:pPr>
      <w:r w:rsidRPr="009B6DD4">
        <w:rPr>
          <w:rFonts w:ascii="Arial" w:hAnsi="Arial" w:cs="Arial"/>
        </w:rPr>
        <w:t xml:space="preserve">Virulence profiling of ten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isolates under controlled pot culture conditions highlighted substantial differences in tissue-colonizing efficiency. Inoculation induced characteristic water-soaked, sheath-blight lesions within 5 days post-inoculation. Isolate Rs</w:t>
      </w:r>
      <w:r w:rsidRPr="009B6DD4">
        <w:rPr>
          <w:rFonts w:ascii="Arial" w:hAnsi="Arial" w:cs="Arial"/>
          <w:vertAlign w:val="subscript"/>
        </w:rPr>
        <w:t>6</w:t>
      </w:r>
      <w:r w:rsidRPr="009B6DD4">
        <w:rPr>
          <w:rFonts w:ascii="Arial" w:hAnsi="Arial" w:cs="Arial"/>
        </w:rPr>
        <w:t xml:space="preserve"> emerged as the most aggressive pathotype, producing a maximum mean disease severity of 36.85% PDI (peaking at 38.98% PDI at 60 DAS), closely followed by Rs</w:t>
      </w:r>
      <w:r w:rsidRPr="009B6DD4">
        <w:rPr>
          <w:rFonts w:ascii="Arial" w:hAnsi="Arial" w:cs="Arial"/>
          <w:vertAlign w:val="subscript"/>
        </w:rPr>
        <w:t>2</w:t>
      </w:r>
      <w:r w:rsidRPr="009B6DD4">
        <w:rPr>
          <w:rFonts w:ascii="Arial" w:hAnsi="Arial" w:cs="Arial"/>
        </w:rPr>
        <w:t xml:space="preserve"> (36.72% Mean PDI) and Rs</w:t>
      </w:r>
      <w:r w:rsidRPr="009B6DD4">
        <w:rPr>
          <w:rFonts w:ascii="Arial" w:hAnsi="Arial" w:cs="Arial"/>
          <w:vertAlign w:val="subscript"/>
        </w:rPr>
        <w:t>10</w:t>
      </w:r>
      <w:r w:rsidRPr="009B6DD4">
        <w:rPr>
          <w:rFonts w:ascii="Arial" w:hAnsi="Arial" w:cs="Arial"/>
        </w:rPr>
        <w:t xml:space="preserve"> (35.68% Mean PDI). In contrast, isolate Rs</w:t>
      </w:r>
      <w:r w:rsidRPr="009B6DD4">
        <w:rPr>
          <w:rFonts w:ascii="Arial" w:hAnsi="Arial" w:cs="Arial"/>
          <w:vertAlign w:val="subscript"/>
        </w:rPr>
        <w:t>8</w:t>
      </w:r>
      <w:r w:rsidRPr="009B6DD4">
        <w:rPr>
          <w:rFonts w:ascii="Arial" w:hAnsi="Arial" w:cs="Arial"/>
        </w:rPr>
        <w:t xml:space="preserve"> was the least virulent strain, registering a minimum mean severity of 27.94% PDI. </w:t>
      </w:r>
    </w:p>
    <w:p w14:paraId="08DB783F" w14:textId="77777777" w:rsidR="009B6DD4" w:rsidRPr="009B6DD4" w:rsidRDefault="009B6DD4" w:rsidP="009B6DD4">
      <w:pPr>
        <w:pStyle w:val="Body"/>
        <w:rPr>
          <w:rFonts w:ascii="Arial" w:hAnsi="Arial" w:cs="Arial"/>
        </w:rPr>
      </w:pPr>
      <w:r w:rsidRPr="009B6DD4">
        <w:rPr>
          <w:rFonts w:ascii="Arial" w:hAnsi="Arial" w:cs="Arial"/>
        </w:rPr>
        <w:t xml:space="preserve">Similar pathogenic heterogeneity was documented by Goswami et al. (2019), who artificially inoculated 12 isolates of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across 10 rice germplasm lines and observed distinct virulence patterns and disease progress curves. In their evaluation, isolate D-14 was hyper-virulent across all germplasm lines (49.22% PDI), alongside other highly aggressive strains such as A-1 (47.28%), A-5 (42.45%), and A-3 (41.09%), whereas isolates like A-10 (10.28%) and A-2 (10.88%) exhibited weak virulence. </w:t>
      </w:r>
    </w:p>
    <w:p w14:paraId="66A0CDAB" w14:textId="77777777" w:rsidR="009B6DD4" w:rsidRPr="009B6DD4" w:rsidRDefault="009B6DD4" w:rsidP="009B6DD4">
      <w:pPr>
        <w:pStyle w:val="Body"/>
        <w:rPr>
          <w:rFonts w:ascii="Arial" w:hAnsi="Arial" w:cs="Arial"/>
        </w:rPr>
      </w:pPr>
      <w:r w:rsidRPr="009B6DD4">
        <w:rPr>
          <w:rFonts w:ascii="Arial" w:hAnsi="Arial" w:cs="Arial"/>
          <w:b/>
          <w:bCs/>
        </w:rPr>
        <w:t>3.4 Molecular Amplification and Phylogenetic Interpretation</w:t>
      </w:r>
    </w:p>
    <w:p w14:paraId="41FF0F95" w14:textId="77777777" w:rsidR="009B6DD4" w:rsidRPr="009B6DD4" w:rsidRDefault="009B6DD4" w:rsidP="009B6DD4">
      <w:pPr>
        <w:pStyle w:val="Body"/>
        <w:rPr>
          <w:rFonts w:ascii="Arial" w:hAnsi="Arial" w:cs="Arial"/>
        </w:rPr>
      </w:pPr>
      <w:r w:rsidRPr="009B6DD4">
        <w:rPr>
          <w:rFonts w:ascii="Arial" w:hAnsi="Arial" w:cs="Arial"/>
        </w:rPr>
        <w:t xml:space="preserve">PCR amplification of the nuclear rDNA-ITS region using universal primers ITS-1 and ITS-4 produced clear, consistent, single amplicons for the three selected hyper-virulent pathotypes. Product lengths were resolved at 558 bp for </w:t>
      </w:r>
      <w:r w:rsidRPr="009B6DD4">
        <w:rPr>
          <w:rFonts w:ascii="Arial" w:hAnsi="Arial" w:cs="Arial"/>
          <w:i/>
          <w:iCs/>
        </w:rPr>
        <w:t>B. oryzae</w:t>
      </w:r>
      <w:r w:rsidRPr="009B6DD4">
        <w:rPr>
          <w:rFonts w:ascii="Arial" w:hAnsi="Arial" w:cs="Arial"/>
        </w:rPr>
        <w:t xml:space="preserve"> (Bo</w:t>
      </w:r>
      <w:r w:rsidRPr="009B6DD4">
        <w:rPr>
          <w:rFonts w:ascii="Arial" w:hAnsi="Arial" w:cs="Arial"/>
          <w:vertAlign w:val="subscript"/>
        </w:rPr>
        <w:t>8</w:t>
      </w:r>
      <w:r w:rsidRPr="009B6DD4">
        <w:rPr>
          <w:rFonts w:ascii="Arial" w:hAnsi="Arial" w:cs="Arial"/>
        </w:rPr>
        <w:t xml:space="preserve">), 541 bp for </w:t>
      </w:r>
      <w:r w:rsidRPr="009B6DD4">
        <w:rPr>
          <w:rFonts w:ascii="Arial" w:hAnsi="Arial" w:cs="Arial"/>
          <w:i/>
          <w:iCs/>
        </w:rPr>
        <w:t>P. oryzae</w:t>
      </w:r>
      <w:r w:rsidRPr="009B6DD4">
        <w:rPr>
          <w:rFonts w:ascii="Arial" w:hAnsi="Arial" w:cs="Arial"/>
        </w:rPr>
        <w:t xml:space="preserve"> (Pg</w:t>
      </w:r>
      <w:r w:rsidRPr="009B6DD4">
        <w:rPr>
          <w:rFonts w:ascii="Arial" w:hAnsi="Arial" w:cs="Arial"/>
          <w:vertAlign w:val="subscript"/>
        </w:rPr>
        <w:t>7</w:t>
      </w:r>
      <w:r w:rsidRPr="009B6DD4">
        <w:rPr>
          <w:rFonts w:ascii="Arial" w:hAnsi="Arial" w:cs="Arial"/>
        </w:rPr>
        <w:t xml:space="preserve">), and 514 bp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(Rs</w:t>
      </w:r>
      <w:r w:rsidRPr="009B6DD4">
        <w:rPr>
          <w:rFonts w:ascii="Arial" w:hAnsi="Arial" w:cs="Arial"/>
          <w:vertAlign w:val="subscript"/>
        </w:rPr>
        <w:t>6</w:t>
      </w:r>
      <w:r w:rsidRPr="009B6DD4">
        <w:rPr>
          <w:rFonts w:ascii="Arial" w:hAnsi="Arial" w:cs="Arial"/>
        </w:rPr>
        <w:t xml:space="preserve">). These amplicon sizes match expected diagnostic ranges, corresponding to the standard 600 bp marker for </w:t>
      </w:r>
      <w:r w:rsidRPr="009B6DD4">
        <w:rPr>
          <w:rFonts w:ascii="Arial" w:hAnsi="Arial" w:cs="Arial"/>
          <w:i/>
          <w:iCs/>
        </w:rPr>
        <w:t>B. oryzae</w:t>
      </w:r>
      <w:r w:rsidRPr="009B6DD4">
        <w:rPr>
          <w:rFonts w:ascii="Arial" w:hAnsi="Arial" w:cs="Arial"/>
        </w:rPr>
        <w:t xml:space="preserve">, the 500-750 bp range for </w:t>
      </w:r>
      <w:r w:rsidRPr="009B6DD4">
        <w:rPr>
          <w:rFonts w:ascii="Arial" w:hAnsi="Arial" w:cs="Arial"/>
          <w:i/>
          <w:iCs/>
        </w:rPr>
        <w:t>P. oryzae</w:t>
      </w:r>
      <w:r w:rsidRPr="009B6DD4">
        <w:rPr>
          <w:rFonts w:ascii="Arial" w:hAnsi="Arial" w:cs="Arial"/>
        </w:rPr>
        <w:t xml:space="preserve"> and the expected 530 bp band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populations. Direct sequencing confirmed species identities and consensus sequences were deposited in GenBank under accessions ON556554 (Bo</w:t>
      </w:r>
      <w:r w:rsidRPr="009B6DD4">
        <w:rPr>
          <w:rFonts w:ascii="Arial" w:hAnsi="Arial" w:cs="Arial"/>
          <w:vertAlign w:val="subscript"/>
        </w:rPr>
        <w:t>8</w:t>
      </w:r>
      <w:r w:rsidRPr="009B6DD4">
        <w:rPr>
          <w:rFonts w:ascii="Arial" w:hAnsi="Arial" w:cs="Arial"/>
        </w:rPr>
        <w:t>), ON556555 (Pg</w:t>
      </w:r>
      <w:r w:rsidRPr="009B6DD4">
        <w:rPr>
          <w:rFonts w:ascii="Arial" w:hAnsi="Arial" w:cs="Arial"/>
          <w:vertAlign w:val="subscript"/>
        </w:rPr>
        <w:t>7</w:t>
      </w:r>
      <w:r w:rsidRPr="009B6DD4">
        <w:rPr>
          <w:rFonts w:ascii="Arial" w:hAnsi="Arial" w:cs="Arial"/>
        </w:rPr>
        <w:t>) and ON556551 (Rs</w:t>
      </w:r>
      <w:r w:rsidRPr="009B6DD4">
        <w:rPr>
          <w:rFonts w:ascii="Arial" w:hAnsi="Arial" w:cs="Arial"/>
          <w:vertAlign w:val="subscript"/>
        </w:rPr>
        <w:t>6</w:t>
      </w:r>
      <w:r w:rsidRPr="009B6DD4">
        <w:rPr>
          <w:rFonts w:ascii="Arial" w:hAnsi="Arial" w:cs="Arial"/>
        </w:rPr>
        <w:t xml:space="preserve">). </w:t>
      </w:r>
      <w:proofErr w:type="spellStart"/>
      <w:r w:rsidRPr="009B6DD4">
        <w:rPr>
          <w:rFonts w:ascii="Arial" w:hAnsi="Arial" w:cs="Arial"/>
        </w:rPr>
        <w:t>BLASTn</w:t>
      </w:r>
      <w:proofErr w:type="spellEnd"/>
      <w:r w:rsidRPr="009B6DD4">
        <w:rPr>
          <w:rFonts w:ascii="Arial" w:hAnsi="Arial" w:cs="Arial"/>
        </w:rPr>
        <w:t xml:space="preserve"> queries demonstrated 100 % identity with verified global reference records.</w:t>
      </w:r>
    </w:p>
    <w:p w14:paraId="7105A7A2" w14:textId="77777777" w:rsidR="00790ADA" w:rsidRPr="00FB3A86" w:rsidRDefault="009B6DD4" w:rsidP="00450C92">
      <w:pPr>
        <w:pStyle w:val="Body"/>
        <w:rPr>
          <w:rFonts w:ascii="Arial" w:hAnsi="Arial" w:cs="Arial"/>
        </w:rPr>
      </w:pPr>
      <w:r w:rsidRPr="009B6DD4">
        <w:rPr>
          <w:rFonts w:ascii="Arial" w:hAnsi="Arial" w:cs="Arial"/>
        </w:rPr>
        <w:t xml:space="preserve">Minor length variations observed in amplicon sizes relative to published literature are typical for fungal ITS regions. Although </w:t>
      </w:r>
      <w:r w:rsidRPr="009B6DD4">
        <w:rPr>
          <w:rFonts w:ascii="Arial" w:hAnsi="Arial" w:cs="Arial"/>
          <w:i/>
          <w:iCs/>
        </w:rPr>
        <w:t>B. oryzae</w:t>
      </w:r>
      <w:r w:rsidRPr="009B6DD4">
        <w:rPr>
          <w:rFonts w:ascii="Arial" w:hAnsi="Arial" w:cs="Arial"/>
        </w:rPr>
        <w:t xml:space="preserve"> Bo</w:t>
      </w:r>
      <w:r w:rsidRPr="009B6DD4">
        <w:rPr>
          <w:rFonts w:ascii="Arial" w:hAnsi="Arial" w:cs="Arial"/>
          <w:vertAlign w:val="subscript"/>
        </w:rPr>
        <w:t>8</w:t>
      </w:r>
      <w:r w:rsidRPr="009B6DD4">
        <w:rPr>
          <w:rFonts w:ascii="Arial" w:hAnsi="Arial" w:cs="Arial"/>
        </w:rPr>
        <w:t xml:space="preserve"> produced a 558 bp product, literature values occasionally report bands up to 600 bp, a variation driven by small insertions/deletions within non-coding spacer regions (ITS1 and ITS2) among geographic populations (</w:t>
      </w:r>
      <w:proofErr w:type="spellStart"/>
      <w:r w:rsidRPr="009B6DD4">
        <w:rPr>
          <w:rFonts w:ascii="Arial" w:hAnsi="Arial" w:cs="Arial"/>
        </w:rPr>
        <w:t>Ogbuji</w:t>
      </w:r>
      <w:proofErr w:type="spellEnd"/>
      <w:r w:rsidRPr="009B6DD4">
        <w:rPr>
          <w:rFonts w:ascii="Arial" w:hAnsi="Arial" w:cs="Arial"/>
        </w:rPr>
        <w:t xml:space="preserve"> and </w:t>
      </w:r>
      <w:proofErr w:type="spellStart"/>
      <w:r w:rsidRPr="009B6DD4">
        <w:rPr>
          <w:rFonts w:ascii="Arial" w:hAnsi="Arial" w:cs="Arial"/>
        </w:rPr>
        <w:t>Agogbua</w:t>
      </w:r>
      <w:proofErr w:type="spellEnd"/>
      <w:r w:rsidRPr="009B6DD4">
        <w:rPr>
          <w:rFonts w:ascii="Arial" w:hAnsi="Arial" w:cs="Arial"/>
        </w:rPr>
        <w:t xml:space="preserve"> 2025). For </w:t>
      </w:r>
      <w:r w:rsidRPr="009B6DD4">
        <w:rPr>
          <w:rFonts w:ascii="Arial" w:hAnsi="Arial" w:cs="Arial"/>
          <w:i/>
          <w:iCs/>
        </w:rPr>
        <w:t>P. oryzae</w:t>
      </w:r>
      <w:r w:rsidRPr="009B6DD4">
        <w:rPr>
          <w:rFonts w:ascii="Arial" w:hAnsi="Arial" w:cs="Arial"/>
        </w:rPr>
        <w:t xml:space="preserve"> Pg</w:t>
      </w:r>
      <w:r w:rsidRPr="009B6DD4">
        <w:rPr>
          <w:rFonts w:ascii="Arial" w:hAnsi="Arial" w:cs="Arial"/>
          <w:vertAlign w:val="subscript"/>
        </w:rPr>
        <w:t>7</w:t>
      </w:r>
      <w:r w:rsidRPr="009B6DD4">
        <w:rPr>
          <w:rFonts w:ascii="Arial" w:hAnsi="Arial" w:cs="Arial"/>
        </w:rPr>
        <w:t xml:space="preserve">, the 541 bp amplicon aligns with stable global reference lineages (Balamurugan et al. 2025b; Onaga et al. 2025). Notably, the 514 bp product obtained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Rs6 differs from larger 700-730 bp amplicons sometimes reported in broader basidiomycete databases, confirming its specific classification within the AG-1 IA anastomosis sub-group where shorter ITS lengths serve as a diagnostic marker (Bintang et al. 2018). While rDNA-ITS sequencing provides reliable species-level resolution, multi-locus sequence analysis (MLSA) targeting house-keeping genes such as </w:t>
      </w:r>
      <w:r w:rsidRPr="009B6DD4">
        <w:rPr>
          <w:rFonts w:ascii="Arial" w:hAnsi="Arial" w:cs="Arial"/>
          <w:i/>
          <w:iCs/>
        </w:rPr>
        <w:t>TEF-1alpha</w:t>
      </w:r>
      <w:r w:rsidRPr="009B6DD4">
        <w:rPr>
          <w:rFonts w:ascii="Arial" w:hAnsi="Arial" w:cs="Arial"/>
        </w:rPr>
        <w:t xml:space="preserve"> or </w:t>
      </w:r>
      <w:r w:rsidRPr="009B6DD4">
        <w:rPr>
          <w:rFonts w:ascii="Arial" w:hAnsi="Arial" w:cs="Arial"/>
          <w:i/>
          <w:iCs/>
        </w:rPr>
        <w:t>ACT</w:t>
      </w:r>
      <w:r w:rsidRPr="009B6DD4">
        <w:rPr>
          <w:rFonts w:ascii="Arial" w:hAnsi="Arial" w:cs="Arial"/>
        </w:rPr>
        <w:t xml:space="preserve"> will further refine sub-specific population structures (Senapati et al. 2022).</w:t>
      </w:r>
    </w:p>
    <w:p w14:paraId="00FCF043" w14:textId="77777777" w:rsidR="009B6DD4" w:rsidRDefault="00000F8F" w:rsidP="009B6DD4">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r w:rsidR="009B6DD4">
        <w:rPr>
          <w:rFonts w:ascii="Arial" w:hAnsi="Arial" w:cs="Arial"/>
        </w:rPr>
        <w:t xml:space="preserve"> </w:t>
      </w:r>
    </w:p>
    <w:p w14:paraId="0299D7F1" w14:textId="77777777" w:rsidR="009B6DD4" w:rsidRDefault="009B6DD4" w:rsidP="009B6DD4">
      <w:pPr>
        <w:pStyle w:val="ConcHead"/>
        <w:spacing w:after="0"/>
        <w:jc w:val="both"/>
        <w:rPr>
          <w:rFonts w:ascii="Arial" w:hAnsi="Arial" w:cs="Arial"/>
        </w:rPr>
      </w:pPr>
    </w:p>
    <w:p w14:paraId="62FDE25C" w14:textId="77777777" w:rsidR="00315186" w:rsidRDefault="009B6DD4" w:rsidP="00450C92">
      <w:pPr>
        <w:pStyle w:val="ConcHead"/>
        <w:spacing w:after="0"/>
        <w:jc w:val="both"/>
        <w:rPr>
          <w:rFonts w:ascii="Arial" w:hAnsi="Arial" w:cs="Arial"/>
          <w:b w:val="0"/>
          <w:bCs/>
          <w:caps w:val="0"/>
          <w:sz w:val="20"/>
          <w:szCs w:val="18"/>
        </w:rPr>
      </w:pPr>
      <w:r w:rsidRPr="009B6DD4">
        <w:rPr>
          <w:rFonts w:ascii="Arial" w:hAnsi="Arial" w:cs="Arial"/>
          <w:b w:val="0"/>
          <w:bCs/>
          <w:caps w:val="0"/>
          <w:sz w:val="20"/>
          <w:szCs w:val="18"/>
        </w:rPr>
        <w:t xml:space="preserve">This study provides a detailed baseline assessment of the cultural, morphological and molecular traits </w:t>
      </w:r>
      <w:r w:rsidRPr="009B6DD4">
        <w:rPr>
          <w:rFonts w:ascii="Arial" w:hAnsi="Arial" w:cs="Arial"/>
          <w:b w:val="0"/>
          <w:bCs/>
          <w:i/>
          <w:iCs/>
          <w:caps w:val="0"/>
          <w:sz w:val="20"/>
          <w:szCs w:val="18"/>
        </w:rPr>
        <w:t>of B. oryzae, P. oryzae</w:t>
      </w:r>
      <w:r w:rsidRPr="009B6DD4">
        <w:rPr>
          <w:rFonts w:ascii="Arial" w:hAnsi="Arial" w:cs="Arial"/>
          <w:b w:val="0"/>
          <w:bCs/>
          <w:caps w:val="0"/>
          <w:sz w:val="20"/>
          <w:szCs w:val="18"/>
        </w:rPr>
        <w:t xml:space="preserve"> and </w:t>
      </w:r>
      <w:r w:rsidRPr="009B6DD4">
        <w:rPr>
          <w:rFonts w:ascii="Arial" w:hAnsi="Arial" w:cs="Arial"/>
          <w:b w:val="0"/>
          <w:bCs/>
          <w:i/>
          <w:iCs/>
          <w:caps w:val="0"/>
          <w:sz w:val="20"/>
          <w:szCs w:val="18"/>
        </w:rPr>
        <w:t xml:space="preserve">R. </w:t>
      </w:r>
      <w:proofErr w:type="spellStart"/>
      <w:r w:rsidRPr="009B6DD4">
        <w:rPr>
          <w:rFonts w:ascii="Arial" w:hAnsi="Arial" w:cs="Arial"/>
          <w:b w:val="0"/>
          <w:bCs/>
          <w:i/>
          <w:iCs/>
          <w:caps w:val="0"/>
          <w:sz w:val="20"/>
          <w:szCs w:val="18"/>
        </w:rPr>
        <w:t>solani</w:t>
      </w:r>
      <w:proofErr w:type="spellEnd"/>
      <w:r w:rsidRPr="009B6DD4">
        <w:rPr>
          <w:rFonts w:ascii="Arial" w:hAnsi="Arial" w:cs="Arial"/>
          <w:b w:val="0"/>
          <w:bCs/>
          <w:caps w:val="0"/>
          <w:sz w:val="20"/>
          <w:szCs w:val="18"/>
        </w:rPr>
        <w:t xml:space="preserve"> populations in the </w:t>
      </w:r>
      <w:proofErr w:type="spellStart"/>
      <w:r w:rsidRPr="009B6DD4">
        <w:rPr>
          <w:rFonts w:ascii="Arial" w:hAnsi="Arial" w:cs="Arial"/>
          <w:b w:val="0"/>
          <w:bCs/>
          <w:caps w:val="0"/>
          <w:sz w:val="20"/>
          <w:szCs w:val="18"/>
        </w:rPr>
        <w:t>cauvery</w:t>
      </w:r>
      <w:proofErr w:type="spellEnd"/>
      <w:r w:rsidRPr="009B6DD4">
        <w:rPr>
          <w:rFonts w:ascii="Arial" w:hAnsi="Arial" w:cs="Arial"/>
          <w:b w:val="0"/>
          <w:bCs/>
          <w:caps w:val="0"/>
          <w:sz w:val="20"/>
          <w:szCs w:val="18"/>
        </w:rPr>
        <w:t xml:space="preserve"> delta. Regional fungal isolates exhibited notable phenotypic variation in growth rates, spore dimensions and </w:t>
      </w:r>
      <w:proofErr w:type="spellStart"/>
      <w:r w:rsidRPr="009B6DD4">
        <w:rPr>
          <w:rFonts w:ascii="Arial" w:hAnsi="Arial" w:cs="Arial"/>
          <w:b w:val="0"/>
          <w:bCs/>
          <w:caps w:val="0"/>
          <w:sz w:val="20"/>
          <w:szCs w:val="18"/>
        </w:rPr>
        <w:t>sclerotial</w:t>
      </w:r>
      <w:proofErr w:type="spellEnd"/>
      <w:r w:rsidRPr="009B6DD4">
        <w:rPr>
          <w:rFonts w:ascii="Arial" w:hAnsi="Arial" w:cs="Arial"/>
          <w:b w:val="0"/>
          <w:bCs/>
          <w:caps w:val="0"/>
          <w:sz w:val="20"/>
          <w:szCs w:val="18"/>
        </w:rPr>
        <w:t xml:space="preserve"> formation. Controlled pathogenicity assays identified hyper-virulent pathotypes Bo</w:t>
      </w:r>
      <w:r w:rsidRPr="009B6DD4">
        <w:rPr>
          <w:rFonts w:ascii="Arial" w:hAnsi="Arial" w:cs="Arial"/>
          <w:b w:val="0"/>
          <w:bCs/>
          <w:caps w:val="0"/>
          <w:sz w:val="20"/>
          <w:szCs w:val="18"/>
          <w:vertAlign w:val="subscript"/>
        </w:rPr>
        <w:t>8</w:t>
      </w:r>
      <w:r w:rsidRPr="009B6DD4">
        <w:rPr>
          <w:rFonts w:ascii="Arial" w:hAnsi="Arial" w:cs="Arial"/>
          <w:b w:val="0"/>
          <w:bCs/>
          <w:caps w:val="0"/>
          <w:sz w:val="20"/>
          <w:szCs w:val="18"/>
        </w:rPr>
        <w:t xml:space="preserve"> (brown spot), Pg</w:t>
      </w:r>
      <w:r w:rsidRPr="009B6DD4">
        <w:rPr>
          <w:rFonts w:ascii="Arial" w:hAnsi="Arial" w:cs="Arial"/>
          <w:b w:val="0"/>
          <w:bCs/>
          <w:caps w:val="0"/>
          <w:sz w:val="20"/>
          <w:szCs w:val="18"/>
          <w:vertAlign w:val="subscript"/>
        </w:rPr>
        <w:t>7</w:t>
      </w:r>
      <w:r w:rsidRPr="009B6DD4">
        <w:rPr>
          <w:rFonts w:ascii="Arial" w:hAnsi="Arial" w:cs="Arial"/>
          <w:b w:val="0"/>
          <w:bCs/>
          <w:caps w:val="0"/>
          <w:sz w:val="20"/>
          <w:szCs w:val="18"/>
        </w:rPr>
        <w:t xml:space="preserve"> (blast) and Rs</w:t>
      </w:r>
      <w:r w:rsidRPr="009B6DD4">
        <w:rPr>
          <w:rFonts w:ascii="Arial" w:hAnsi="Arial" w:cs="Arial"/>
          <w:b w:val="0"/>
          <w:bCs/>
          <w:caps w:val="0"/>
          <w:sz w:val="20"/>
          <w:szCs w:val="18"/>
          <w:vertAlign w:val="subscript"/>
        </w:rPr>
        <w:t>6</w:t>
      </w:r>
      <w:r w:rsidRPr="009B6DD4">
        <w:rPr>
          <w:rFonts w:ascii="Arial" w:hAnsi="Arial" w:cs="Arial"/>
          <w:b w:val="0"/>
          <w:bCs/>
          <w:caps w:val="0"/>
          <w:sz w:val="20"/>
          <w:szCs w:val="18"/>
        </w:rPr>
        <w:t xml:space="preserve"> (sheath blight) which were verified through </w:t>
      </w:r>
      <w:proofErr w:type="spellStart"/>
      <w:r w:rsidRPr="009B6DD4">
        <w:rPr>
          <w:rFonts w:ascii="Arial" w:hAnsi="Arial" w:cs="Arial"/>
          <w:b w:val="0"/>
          <w:bCs/>
          <w:caps w:val="0"/>
          <w:sz w:val="20"/>
          <w:szCs w:val="18"/>
        </w:rPr>
        <w:t>rdna</w:t>
      </w:r>
      <w:proofErr w:type="spellEnd"/>
      <w:r w:rsidRPr="009B6DD4">
        <w:rPr>
          <w:rFonts w:ascii="Arial" w:hAnsi="Arial" w:cs="Arial"/>
          <w:b w:val="0"/>
          <w:bCs/>
          <w:caps w:val="0"/>
          <w:sz w:val="20"/>
          <w:szCs w:val="18"/>
        </w:rPr>
        <w:t xml:space="preserve">-its sequencing and </w:t>
      </w:r>
      <w:proofErr w:type="spellStart"/>
      <w:r w:rsidRPr="009B6DD4">
        <w:rPr>
          <w:rFonts w:ascii="Arial" w:hAnsi="Arial" w:cs="Arial"/>
          <w:b w:val="0"/>
          <w:bCs/>
          <w:caps w:val="0"/>
          <w:sz w:val="20"/>
          <w:szCs w:val="18"/>
        </w:rPr>
        <w:t>genbank</w:t>
      </w:r>
      <w:proofErr w:type="spellEnd"/>
      <w:r w:rsidRPr="009B6DD4">
        <w:rPr>
          <w:rFonts w:ascii="Arial" w:hAnsi="Arial" w:cs="Arial"/>
          <w:b w:val="0"/>
          <w:bCs/>
          <w:caps w:val="0"/>
          <w:sz w:val="20"/>
          <w:szCs w:val="18"/>
        </w:rPr>
        <w:t xml:space="preserve"> registration. These molecularly validated, high-virulence strains provide essential reference resources for regional cultivar screening and integrated disease management programs in intensive paddy production </w:t>
      </w:r>
      <w:commentRangeStart w:id="4"/>
      <w:r w:rsidRPr="009B6DD4">
        <w:rPr>
          <w:rFonts w:ascii="Arial" w:hAnsi="Arial" w:cs="Arial"/>
          <w:b w:val="0"/>
          <w:bCs/>
          <w:caps w:val="0"/>
          <w:sz w:val="20"/>
          <w:szCs w:val="18"/>
        </w:rPr>
        <w:t>systems</w:t>
      </w:r>
      <w:commentRangeEnd w:id="4"/>
      <w:r w:rsidR="00C35EA7">
        <w:rPr>
          <w:rStyle w:val="CommentReference"/>
          <w:rFonts w:ascii="Times New Roman" w:hAnsi="Times New Roman"/>
          <w:b w:val="0"/>
          <w:caps w:val="0"/>
          <w:lang w:val="nb-NO" w:eastAsia="nb-NO"/>
        </w:rPr>
        <w:commentReference w:id="4"/>
      </w:r>
      <w:r w:rsidRPr="009B6DD4">
        <w:rPr>
          <w:rFonts w:ascii="Arial" w:hAnsi="Arial" w:cs="Arial"/>
          <w:b w:val="0"/>
          <w:bCs/>
          <w:caps w:val="0"/>
          <w:sz w:val="20"/>
          <w:szCs w:val="18"/>
        </w:rPr>
        <w:t>.</w:t>
      </w:r>
    </w:p>
    <w:p w14:paraId="40E1D666" w14:textId="77777777" w:rsidR="00450C92" w:rsidRDefault="00450C92" w:rsidP="00450C92">
      <w:pPr>
        <w:pStyle w:val="Default"/>
        <w:rPr>
          <w:b/>
          <w:bCs/>
          <w:sz w:val="21"/>
          <w:szCs w:val="21"/>
        </w:rPr>
      </w:pPr>
    </w:p>
    <w:p w14:paraId="2546EE2C" w14:textId="77777777" w:rsidR="00946943" w:rsidRPr="000839CE" w:rsidRDefault="00946943" w:rsidP="00946943">
      <w:pPr>
        <w:rPr>
          <w:rFonts w:ascii="Times New Roman" w:hAnsi="Times New Roman"/>
          <w:b/>
        </w:rPr>
      </w:pPr>
      <w:r w:rsidRPr="000839CE">
        <w:rPr>
          <w:rFonts w:ascii="Times New Roman" w:hAnsi="Times New Roman"/>
          <w:b/>
        </w:rPr>
        <w:t>Declaration of AI Use</w:t>
      </w:r>
    </w:p>
    <w:p w14:paraId="2D2BE6C7" w14:textId="77777777" w:rsidR="00946943" w:rsidRPr="000839CE" w:rsidRDefault="00946943" w:rsidP="00946943">
      <w:pPr>
        <w:rPr>
          <w:rFonts w:ascii="Times New Roman" w:hAnsi="Times New Roman"/>
        </w:rPr>
      </w:pPr>
    </w:p>
    <w:p w14:paraId="08411D23" w14:textId="77777777" w:rsidR="00946943" w:rsidRPr="000839CE" w:rsidRDefault="00946943" w:rsidP="00946943">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5078E13" w14:textId="77777777" w:rsidR="00946943" w:rsidRDefault="00946943" w:rsidP="00946943"/>
    <w:p w14:paraId="7A92019E" w14:textId="77777777" w:rsidR="00450C92" w:rsidRDefault="00450C92" w:rsidP="00441B6F">
      <w:pPr>
        <w:pStyle w:val="ReferHead"/>
        <w:spacing w:after="0"/>
        <w:jc w:val="both"/>
        <w:rPr>
          <w:rFonts w:ascii="Arial" w:hAnsi="Arial" w:cs="Arial"/>
          <w:bCs/>
        </w:rPr>
      </w:pPr>
    </w:p>
    <w:p w14:paraId="4E55146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30FD16D4" w14:textId="77777777" w:rsidR="00450C92" w:rsidRPr="00786D36" w:rsidRDefault="00450C92" w:rsidP="00441B6F">
      <w:pPr>
        <w:pStyle w:val="ReferHead"/>
        <w:spacing w:after="0"/>
        <w:jc w:val="both"/>
        <w:rPr>
          <w:rFonts w:ascii="Arial" w:hAnsi="Arial" w:cs="Arial"/>
        </w:rPr>
      </w:pPr>
    </w:p>
    <w:p w14:paraId="78618134" w14:textId="77777777" w:rsidR="00860000" w:rsidRPr="00450C92" w:rsidRDefault="00E66E10" w:rsidP="00441B6F">
      <w:pPr>
        <w:pStyle w:val="ReferHead"/>
        <w:spacing w:after="0"/>
        <w:jc w:val="both"/>
        <w:rPr>
          <w:rFonts w:ascii="Arial" w:hAnsi="Arial" w:cs="Arial"/>
          <w:b w:val="0"/>
          <w:caps w:val="0"/>
          <w:sz w:val="20"/>
        </w:rPr>
      </w:pPr>
      <w:r w:rsidRPr="00450C92">
        <w:rPr>
          <w:rFonts w:ascii="Arial" w:hAnsi="Arial" w:cs="Arial"/>
          <w:b w:val="0"/>
          <w:caps w:val="0"/>
          <w:sz w:val="20"/>
        </w:rPr>
        <w:t>Authors have declared tha</w:t>
      </w:r>
      <w:r w:rsidR="00450C92">
        <w:rPr>
          <w:rFonts w:ascii="Arial" w:hAnsi="Arial" w:cs="Arial"/>
          <w:b w:val="0"/>
          <w:caps w:val="0"/>
          <w:sz w:val="20"/>
        </w:rPr>
        <w:t>t no competing interests exist.</w:t>
      </w:r>
    </w:p>
    <w:p w14:paraId="4FA69EF3" w14:textId="77777777" w:rsidR="00371FB6" w:rsidRDefault="00371FB6" w:rsidP="00441B6F">
      <w:pPr>
        <w:pStyle w:val="ReferHead"/>
        <w:spacing w:after="0"/>
        <w:jc w:val="both"/>
        <w:rPr>
          <w:rFonts w:ascii="Arial" w:hAnsi="Arial" w:cs="Arial"/>
          <w:b w:val="0"/>
          <w:caps w:val="0"/>
          <w:sz w:val="20"/>
        </w:rPr>
      </w:pPr>
    </w:p>
    <w:p w14:paraId="462CC23E" w14:textId="77777777" w:rsidR="00860000" w:rsidRDefault="00860000" w:rsidP="00441B6F">
      <w:pPr>
        <w:pStyle w:val="ReferHead"/>
        <w:spacing w:after="0"/>
        <w:jc w:val="both"/>
        <w:rPr>
          <w:rFonts w:ascii="Arial" w:hAnsi="Arial" w:cs="Arial"/>
        </w:rPr>
      </w:pPr>
    </w:p>
    <w:p w14:paraId="3E24A8EE" w14:textId="77777777" w:rsidR="00B01FCD" w:rsidRDefault="00B01FCD" w:rsidP="00441B6F">
      <w:pPr>
        <w:pStyle w:val="ReferHead"/>
        <w:spacing w:after="0"/>
        <w:jc w:val="both"/>
        <w:rPr>
          <w:rFonts w:ascii="Arial" w:hAnsi="Arial" w:cs="Arial"/>
        </w:rPr>
      </w:pPr>
      <w:commentRangeStart w:id="5"/>
      <w:r w:rsidRPr="00FB3A86">
        <w:rPr>
          <w:rFonts w:ascii="Arial" w:hAnsi="Arial" w:cs="Arial"/>
        </w:rPr>
        <w:t>References</w:t>
      </w:r>
      <w:commentRangeEnd w:id="5"/>
      <w:r w:rsidR="00C35EA7">
        <w:rPr>
          <w:rStyle w:val="CommentReference"/>
          <w:rFonts w:ascii="Times New Roman" w:hAnsi="Times New Roman"/>
          <w:b w:val="0"/>
          <w:caps w:val="0"/>
          <w:lang w:val="nb-NO" w:eastAsia="nb-NO"/>
        </w:rPr>
        <w:commentReference w:id="5"/>
      </w:r>
    </w:p>
    <w:p w14:paraId="1F717539" w14:textId="77777777" w:rsidR="00B01FCD" w:rsidRDefault="00B01FCD" w:rsidP="00441B6F">
      <w:pPr>
        <w:pStyle w:val="Appendix"/>
        <w:spacing w:after="0"/>
        <w:jc w:val="both"/>
        <w:rPr>
          <w:rFonts w:ascii="Arial" w:hAnsi="Arial" w:cs="Arial"/>
        </w:rPr>
      </w:pPr>
    </w:p>
    <w:p w14:paraId="5EAADF7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Alphonso R, Arumugam TD, </w:t>
      </w:r>
      <w:proofErr w:type="spellStart"/>
      <w:r w:rsidRPr="00450C92">
        <w:rPr>
          <w:rFonts w:ascii="Arial" w:eastAsia="Arial" w:hAnsi="Arial" w:cs="Arial"/>
          <w:lang w:bidi="ta-IN"/>
        </w:rPr>
        <w:t>Cheela</w:t>
      </w:r>
      <w:proofErr w:type="spellEnd"/>
      <w:r w:rsidRPr="00450C92">
        <w:rPr>
          <w:rFonts w:ascii="Arial" w:eastAsia="Arial" w:hAnsi="Arial" w:cs="Arial"/>
          <w:lang w:bidi="ta-IN"/>
        </w:rPr>
        <w:t xml:space="preserve"> VRS (2026) Integrated environmental and economic trade-offs in rice cultivation in emerging economies using a life cycle approach. </w:t>
      </w:r>
      <w:proofErr w:type="spellStart"/>
      <w:r w:rsidRPr="00450C92">
        <w:rPr>
          <w:rFonts w:ascii="Arial" w:eastAsia="Arial" w:hAnsi="Arial" w:cs="Arial"/>
          <w:lang w:bidi="ta-IN"/>
        </w:rPr>
        <w:t>Discov</w:t>
      </w:r>
      <w:proofErr w:type="spellEnd"/>
      <w:r w:rsidRPr="00450C92">
        <w:rPr>
          <w:rFonts w:ascii="Arial" w:eastAsia="Arial" w:hAnsi="Arial" w:cs="Arial"/>
          <w:lang w:bidi="ta-IN"/>
        </w:rPr>
        <w:t xml:space="preserve"> Environ 4:47. </w:t>
      </w:r>
      <w:hyperlink r:id="rId25" w:history="1">
        <w:r w:rsidRPr="00450C92">
          <w:rPr>
            <w:rFonts w:ascii="Arial" w:eastAsia="Arial" w:hAnsi="Arial" w:cs="Arial"/>
            <w:color w:val="0000FF"/>
            <w:u w:val="single"/>
            <w:lang w:bidi="ta-IN"/>
          </w:rPr>
          <w:t>https://doi.org/10.1007/s44274-026-00546-1</w:t>
        </w:r>
      </w:hyperlink>
    </w:p>
    <w:p w14:paraId="5C4C2801" w14:textId="77777777" w:rsidR="00450C92" w:rsidRPr="00450C92" w:rsidRDefault="00450C92" w:rsidP="00450C92">
      <w:pPr>
        <w:widowControl w:val="0"/>
        <w:ind w:left="630" w:hanging="630"/>
        <w:jc w:val="both"/>
        <w:rPr>
          <w:rFonts w:ascii="Arial" w:eastAsia="Arial" w:hAnsi="Arial" w:cs="Arial"/>
          <w:lang w:bidi="ta-IN"/>
        </w:rPr>
      </w:pPr>
    </w:p>
    <w:p w14:paraId="70A7A2A6" w14:textId="77777777" w:rsidR="00450C92" w:rsidRPr="00450C92" w:rsidRDefault="00450C92" w:rsidP="00450C92">
      <w:pPr>
        <w:widowControl w:val="0"/>
        <w:ind w:left="630" w:hanging="630"/>
        <w:jc w:val="both"/>
        <w:rPr>
          <w:rFonts w:ascii="Arial" w:eastAsia="Arial" w:hAnsi="Arial" w:cs="Arial"/>
          <w:lang w:bidi="ta-IN"/>
        </w:rPr>
      </w:pPr>
      <w:proofErr w:type="gramStart"/>
      <w:r w:rsidRPr="00450C92">
        <w:rPr>
          <w:rFonts w:ascii="Arial" w:eastAsia="Arial" w:hAnsi="Arial" w:cs="Arial"/>
          <w:lang w:bidi="ta-IN"/>
        </w:rPr>
        <w:t>Balamurugan .K</w:t>
      </w:r>
      <w:proofErr w:type="gramEnd"/>
      <w:r w:rsidRPr="00450C92">
        <w:rPr>
          <w:rFonts w:ascii="Arial" w:eastAsia="Arial" w:hAnsi="Arial" w:cs="Arial"/>
          <w:lang w:bidi="ta-IN"/>
        </w:rPr>
        <w:t xml:space="preserve">, Christopher D, Jaiganesh V (2025a) Molecular characterization and cross-pathogenicity analysis of Colletotrichum </w:t>
      </w:r>
      <w:proofErr w:type="spellStart"/>
      <w:r w:rsidRPr="00450C92">
        <w:rPr>
          <w:rFonts w:ascii="Arial" w:eastAsia="Arial" w:hAnsi="Arial" w:cs="Arial"/>
          <w:lang w:bidi="ta-IN"/>
        </w:rPr>
        <w:t>gloeosporioides</w:t>
      </w:r>
      <w:proofErr w:type="spellEnd"/>
      <w:r w:rsidRPr="00450C92">
        <w:rPr>
          <w:rFonts w:ascii="Arial" w:eastAsia="Arial" w:hAnsi="Arial" w:cs="Arial"/>
          <w:lang w:bidi="ta-IN"/>
        </w:rPr>
        <w:t xml:space="preserve"> (Penz.) Penz. &amp; </w:t>
      </w:r>
      <w:proofErr w:type="spellStart"/>
      <w:r w:rsidRPr="00450C92">
        <w:rPr>
          <w:rFonts w:ascii="Arial" w:eastAsia="Arial" w:hAnsi="Arial" w:cs="Arial"/>
          <w:lang w:bidi="ta-IN"/>
        </w:rPr>
        <w:t>Sacc</w:t>
      </w:r>
      <w:proofErr w:type="spellEnd"/>
      <w:r w:rsidRPr="00450C92">
        <w:rPr>
          <w:rFonts w:ascii="Arial" w:eastAsia="Arial" w:hAnsi="Arial" w:cs="Arial"/>
          <w:lang w:bidi="ta-IN"/>
        </w:rPr>
        <w:t xml:space="preserve">. associated with Mango anthracnose. Annals of Phytomedicine An International Journal 14. </w:t>
      </w:r>
      <w:hyperlink r:id="rId26" w:history="1">
        <w:r w:rsidRPr="00450C92">
          <w:rPr>
            <w:rFonts w:ascii="Arial" w:eastAsia="Arial" w:hAnsi="Arial" w:cs="Arial"/>
            <w:color w:val="0000FF"/>
            <w:u w:val="single"/>
            <w:lang w:bidi="ta-IN"/>
          </w:rPr>
          <w:t>https://doi.org/10.54085/ap.2025.14.1.114</w:t>
        </w:r>
      </w:hyperlink>
    </w:p>
    <w:p w14:paraId="6A17B6E8" w14:textId="77777777" w:rsidR="00450C92" w:rsidRPr="00450C92" w:rsidRDefault="00450C92" w:rsidP="00450C92">
      <w:pPr>
        <w:widowControl w:val="0"/>
        <w:ind w:left="630" w:hanging="630"/>
        <w:jc w:val="both"/>
        <w:rPr>
          <w:rFonts w:ascii="Arial" w:eastAsia="Arial" w:hAnsi="Arial" w:cs="Arial"/>
          <w:lang w:bidi="ta-IN"/>
        </w:rPr>
      </w:pPr>
    </w:p>
    <w:p w14:paraId="2AD0E52F" w14:textId="77777777" w:rsidR="00450C92" w:rsidRPr="00450C92" w:rsidRDefault="00450C92" w:rsidP="00450C92">
      <w:pPr>
        <w:widowControl w:val="0"/>
        <w:ind w:left="630" w:hanging="630"/>
        <w:jc w:val="both"/>
        <w:rPr>
          <w:rFonts w:ascii="Arial" w:eastAsia="Arial" w:hAnsi="Arial" w:cs="Arial"/>
          <w:lang w:bidi="ta-IN"/>
        </w:rPr>
      </w:pPr>
      <w:proofErr w:type="gramStart"/>
      <w:r w:rsidRPr="00450C92">
        <w:rPr>
          <w:rFonts w:ascii="Arial" w:eastAsia="Arial" w:hAnsi="Arial" w:cs="Arial"/>
          <w:lang w:bidi="ta-IN"/>
        </w:rPr>
        <w:t>Balamurugan .K</w:t>
      </w:r>
      <w:proofErr w:type="gramEnd"/>
      <w:r w:rsidRPr="00450C92">
        <w:rPr>
          <w:rFonts w:ascii="Arial" w:eastAsia="Arial" w:hAnsi="Arial" w:cs="Arial"/>
          <w:lang w:bidi="ta-IN"/>
        </w:rPr>
        <w:t xml:space="preserve">, Christopher D, Jaiganesh V (2025b) Exploring Streptomyces </w:t>
      </w:r>
      <w:proofErr w:type="spellStart"/>
      <w:r w:rsidRPr="00450C92">
        <w:rPr>
          <w:rFonts w:ascii="Arial" w:eastAsia="Arial" w:hAnsi="Arial" w:cs="Arial"/>
          <w:lang w:bidi="ta-IN"/>
        </w:rPr>
        <w:t>albofaciens</w:t>
      </w:r>
      <w:proofErr w:type="spellEnd"/>
      <w:r w:rsidRPr="00450C92">
        <w:rPr>
          <w:rFonts w:ascii="Arial" w:eastAsia="Arial" w:hAnsi="Arial" w:cs="Arial"/>
          <w:lang w:bidi="ta-IN"/>
        </w:rPr>
        <w:t xml:space="preserve"> for the Sustainable Management of Mango Anthracnose. Journal of Advances in Biology &amp; Biotechnology 28:636–645. </w:t>
      </w:r>
      <w:hyperlink r:id="rId27" w:history="1">
        <w:r w:rsidRPr="00450C92">
          <w:rPr>
            <w:rFonts w:ascii="Arial" w:eastAsia="Arial" w:hAnsi="Arial" w:cs="Arial"/>
            <w:color w:val="0000FF"/>
            <w:u w:val="single"/>
            <w:lang w:bidi="ta-IN"/>
          </w:rPr>
          <w:t>https://doi.org/10.9734/jabb/2025/v28i82737</w:t>
        </w:r>
      </w:hyperlink>
    </w:p>
    <w:p w14:paraId="2AF4FC11" w14:textId="77777777" w:rsidR="00450C92" w:rsidRPr="00450C92" w:rsidRDefault="00450C92" w:rsidP="00450C92">
      <w:pPr>
        <w:widowControl w:val="0"/>
        <w:ind w:left="630" w:hanging="630"/>
        <w:jc w:val="both"/>
        <w:rPr>
          <w:rFonts w:ascii="Arial" w:eastAsia="Arial" w:hAnsi="Arial" w:cs="Arial"/>
          <w:lang w:bidi="ta-IN"/>
        </w:rPr>
      </w:pPr>
    </w:p>
    <w:p w14:paraId="1376D04D"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Bintang AS, Wibowo A, </w:t>
      </w:r>
      <w:proofErr w:type="spellStart"/>
      <w:r w:rsidRPr="00450C92">
        <w:rPr>
          <w:rFonts w:ascii="Arial" w:eastAsia="Arial" w:hAnsi="Arial" w:cs="Arial"/>
          <w:lang w:bidi="ta-IN"/>
        </w:rPr>
        <w:t>Priyatmojo</w:t>
      </w:r>
      <w:proofErr w:type="spellEnd"/>
      <w:r w:rsidRPr="00450C92">
        <w:rPr>
          <w:rFonts w:ascii="Arial" w:eastAsia="Arial" w:hAnsi="Arial" w:cs="Arial"/>
          <w:lang w:bidi="ta-IN"/>
        </w:rPr>
        <w:t xml:space="preserve"> A, </w:t>
      </w:r>
      <w:proofErr w:type="spellStart"/>
      <w:r w:rsidRPr="00450C92">
        <w:rPr>
          <w:rFonts w:ascii="Arial" w:eastAsia="Arial" w:hAnsi="Arial" w:cs="Arial"/>
          <w:lang w:bidi="ta-IN"/>
        </w:rPr>
        <w:t>Subandiyah</w:t>
      </w:r>
      <w:proofErr w:type="spellEnd"/>
      <w:r w:rsidRPr="00450C92">
        <w:rPr>
          <w:rFonts w:ascii="Arial" w:eastAsia="Arial" w:hAnsi="Arial" w:cs="Arial"/>
          <w:lang w:bidi="ta-IN"/>
        </w:rPr>
        <w:t xml:space="preserve"> S (2018) Morphological and Molecular Characterization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Isolates from Two Different Rice Varieties. JPTI 21:72. </w:t>
      </w:r>
      <w:hyperlink r:id="rId28" w:history="1">
        <w:r w:rsidRPr="00450C92">
          <w:rPr>
            <w:rFonts w:ascii="Arial" w:eastAsia="Arial" w:hAnsi="Arial" w:cs="Arial"/>
            <w:color w:val="0000FF"/>
            <w:u w:val="single"/>
            <w:lang w:bidi="ta-IN"/>
          </w:rPr>
          <w:t>https://doi.org/10.22146/jpti.25469</w:t>
        </w:r>
      </w:hyperlink>
    </w:p>
    <w:p w14:paraId="5021CF52" w14:textId="77777777" w:rsidR="00450C92" w:rsidRPr="00450C92" w:rsidRDefault="00450C92" w:rsidP="00450C92">
      <w:pPr>
        <w:widowControl w:val="0"/>
        <w:ind w:left="630" w:hanging="630"/>
        <w:jc w:val="both"/>
        <w:rPr>
          <w:rFonts w:ascii="Arial" w:eastAsia="Arial" w:hAnsi="Arial" w:cs="Arial"/>
          <w:lang w:bidi="ta-IN"/>
        </w:rPr>
      </w:pPr>
    </w:p>
    <w:p w14:paraId="3C1B6337"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Bosco S, Sillo F, Ruffa P, Bergonzi L, </w:t>
      </w:r>
      <w:proofErr w:type="spellStart"/>
      <w:r w:rsidRPr="00450C92">
        <w:rPr>
          <w:rFonts w:ascii="Arial" w:eastAsia="Arial" w:hAnsi="Arial" w:cs="Arial"/>
          <w:lang w:bidi="ta-IN"/>
        </w:rPr>
        <w:t>Tenni</w:t>
      </w:r>
      <w:proofErr w:type="spellEnd"/>
      <w:r w:rsidRPr="00450C92">
        <w:rPr>
          <w:rFonts w:ascii="Arial" w:eastAsia="Arial" w:hAnsi="Arial" w:cs="Arial"/>
          <w:lang w:bidi="ta-IN"/>
        </w:rPr>
        <w:t xml:space="preserve"> D, Abbruscato P, Torello Marinoni D, Romani M, Spadaro D (2026) Climatic Variables and Virulence May Contribute to the Population Dynamics of </w:t>
      </w:r>
      <w:proofErr w:type="spellStart"/>
      <w:r w:rsidRPr="00450C92">
        <w:rPr>
          <w:rFonts w:ascii="Arial" w:eastAsia="Arial" w:hAnsi="Arial" w:cs="Arial"/>
          <w:lang w:bidi="ta-IN"/>
        </w:rPr>
        <w:t>Pyricularia</w:t>
      </w:r>
      <w:proofErr w:type="spellEnd"/>
      <w:r w:rsidRPr="00450C92">
        <w:rPr>
          <w:rFonts w:ascii="Arial" w:eastAsia="Arial" w:hAnsi="Arial" w:cs="Arial"/>
          <w:lang w:bidi="ta-IN"/>
        </w:rPr>
        <w:t xml:space="preserve"> oryzae at Local Scale. </w:t>
      </w:r>
      <w:proofErr w:type="spellStart"/>
      <w:r w:rsidRPr="00450C92">
        <w:rPr>
          <w:rFonts w:ascii="Arial" w:eastAsia="Arial" w:hAnsi="Arial" w:cs="Arial"/>
          <w:lang w:bidi="ta-IN"/>
        </w:rPr>
        <w:t>MicrobiologyOpen</w:t>
      </w:r>
      <w:proofErr w:type="spellEnd"/>
      <w:r w:rsidRPr="00450C92">
        <w:rPr>
          <w:rFonts w:ascii="Arial" w:eastAsia="Arial" w:hAnsi="Arial" w:cs="Arial"/>
          <w:lang w:bidi="ta-IN"/>
        </w:rPr>
        <w:t xml:space="preserve"> </w:t>
      </w:r>
      <w:proofErr w:type="gramStart"/>
      <w:r w:rsidRPr="00450C92">
        <w:rPr>
          <w:rFonts w:ascii="Arial" w:eastAsia="Arial" w:hAnsi="Arial" w:cs="Arial"/>
          <w:lang w:bidi="ta-IN"/>
        </w:rPr>
        <w:t>15:e</w:t>
      </w:r>
      <w:proofErr w:type="gramEnd"/>
      <w:r w:rsidRPr="00450C92">
        <w:rPr>
          <w:rFonts w:ascii="Arial" w:eastAsia="Arial" w:hAnsi="Arial" w:cs="Arial"/>
          <w:lang w:bidi="ta-IN"/>
        </w:rPr>
        <w:t xml:space="preserve">70196. </w:t>
      </w:r>
      <w:hyperlink r:id="rId29" w:history="1">
        <w:r w:rsidRPr="00450C92">
          <w:rPr>
            <w:rFonts w:ascii="Arial" w:eastAsia="Arial" w:hAnsi="Arial" w:cs="Arial"/>
            <w:color w:val="0000FF"/>
            <w:u w:val="single"/>
            <w:lang w:bidi="ta-IN"/>
          </w:rPr>
          <w:t>https://doi.org/10.1002/mbo3.70196</w:t>
        </w:r>
      </w:hyperlink>
    </w:p>
    <w:p w14:paraId="01BA1A70" w14:textId="77777777" w:rsidR="00450C92" w:rsidRPr="00450C92" w:rsidRDefault="00450C92" w:rsidP="00450C92">
      <w:pPr>
        <w:widowControl w:val="0"/>
        <w:ind w:left="630" w:hanging="630"/>
        <w:jc w:val="both"/>
        <w:rPr>
          <w:rFonts w:ascii="Arial" w:eastAsia="Arial" w:hAnsi="Arial" w:cs="Arial"/>
          <w:lang w:bidi="ta-IN"/>
        </w:rPr>
      </w:pPr>
    </w:p>
    <w:p w14:paraId="5B94EBE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Burdon JJ, Thrall PH (2008) Pathogen evolution across the </w:t>
      </w:r>
      <w:proofErr w:type="spellStart"/>
      <w:r w:rsidRPr="00450C92">
        <w:rPr>
          <w:rFonts w:ascii="Arial" w:eastAsia="Arial" w:hAnsi="Arial" w:cs="Arial"/>
          <w:lang w:bidi="ta-IN"/>
        </w:rPr>
        <w:t>agro</w:t>
      </w:r>
      <w:proofErr w:type="spellEnd"/>
      <w:r w:rsidRPr="00450C92">
        <w:rPr>
          <w:rFonts w:ascii="Arial" w:eastAsia="Arial" w:hAnsi="Arial" w:cs="Arial"/>
          <w:lang w:bidi="ta-IN"/>
        </w:rPr>
        <w:t xml:space="preserve">-ecological interface: implications for disease management. Evolutionary Applications 1:57–65. </w:t>
      </w:r>
      <w:hyperlink r:id="rId30" w:history="1">
        <w:r w:rsidRPr="00450C92">
          <w:rPr>
            <w:rFonts w:ascii="Arial" w:eastAsia="Arial" w:hAnsi="Arial" w:cs="Arial"/>
            <w:color w:val="0000FF"/>
            <w:u w:val="single"/>
            <w:lang w:bidi="ta-IN"/>
          </w:rPr>
          <w:t>https://doi.org/10.1111/j.1752-4571.2007.00005.x</w:t>
        </w:r>
      </w:hyperlink>
    </w:p>
    <w:p w14:paraId="7B2B56CF" w14:textId="77777777" w:rsidR="00450C92" w:rsidRPr="00450C92" w:rsidRDefault="00450C92" w:rsidP="00450C92">
      <w:pPr>
        <w:widowControl w:val="0"/>
        <w:ind w:left="630" w:hanging="630"/>
        <w:jc w:val="both"/>
        <w:rPr>
          <w:rFonts w:ascii="Arial" w:eastAsia="Arial" w:hAnsi="Arial" w:cs="Arial"/>
          <w:lang w:bidi="ta-IN"/>
        </w:rPr>
      </w:pPr>
    </w:p>
    <w:p w14:paraId="48AE3C22"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Chhabra R, Sharma R, </w:t>
      </w:r>
      <w:proofErr w:type="spellStart"/>
      <w:r w:rsidRPr="00450C92">
        <w:rPr>
          <w:rFonts w:ascii="Arial" w:eastAsia="Arial" w:hAnsi="Arial" w:cs="Arial"/>
          <w:lang w:bidi="ta-IN"/>
        </w:rPr>
        <w:t>Hunjan</w:t>
      </w:r>
      <w:proofErr w:type="spellEnd"/>
      <w:r w:rsidRPr="00450C92">
        <w:rPr>
          <w:rFonts w:ascii="Arial" w:eastAsia="Arial" w:hAnsi="Arial" w:cs="Arial"/>
          <w:lang w:bidi="ta-IN"/>
        </w:rPr>
        <w:t xml:space="preserve"> MS, Sharma VK, Sharma P, Chauhan SK (2023) Microstructural and metabolic variations induced by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inciting brown spot disease of rice. CEREAL RESEARCH COMMUNICATIONS 51:953–968. </w:t>
      </w:r>
      <w:hyperlink r:id="rId31" w:history="1">
        <w:r w:rsidRPr="00450C92">
          <w:rPr>
            <w:rFonts w:ascii="Arial" w:eastAsia="Arial" w:hAnsi="Arial" w:cs="Arial"/>
            <w:color w:val="0000FF"/>
            <w:u w:val="single"/>
            <w:lang w:bidi="ta-IN"/>
          </w:rPr>
          <w:t>https://doi.org/10.1007/s42976-023-00351-z</w:t>
        </w:r>
      </w:hyperlink>
    </w:p>
    <w:p w14:paraId="5F45C4C8" w14:textId="77777777" w:rsidR="00450C92" w:rsidRPr="00450C92" w:rsidRDefault="00450C92" w:rsidP="00450C92">
      <w:pPr>
        <w:widowControl w:val="0"/>
        <w:ind w:left="630" w:hanging="630"/>
        <w:jc w:val="both"/>
        <w:rPr>
          <w:rFonts w:ascii="Arial" w:eastAsia="Arial" w:hAnsi="Arial" w:cs="Arial"/>
          <w:lang w:bidi="ta-IN"/>
        </w:rPr>
      </w:pPr>
    </w:p>
    <w:p w14:paraId="129B2418"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Ejigu MB, </w:t>
      </w:r>
      <w:proofErr w:type="spellStart"/>
      <w:r w:rsidRPr="00450C92">
        <w:rPr>
          <w:rFonts w:ascii="Arial" w:eastAsia="Arial" w:hAnsi="Arial" w:cs="Arial"/>
          <w:lang w:bidi="ta-IN"/>
        </w:rPr>
        <w:t>Adimasu</w:t>
      </w:r>
      <w:proofErr w:type="spellEnd"/>
      <w:r w:rsidRPr="00450C92">
        <w:rPr>
          <w:rFonts w:ascii="Arial" w:eastAsia="Arial" w:hAnsi="Arial" w:cs="Arial"/>
          <w:lang w:bidi="ta-IN"/>
        </w:rPr>
        <w:t xml:space="preserve"> MA, </w:t>
      </w:r>
      <w:proofErr w:type="spellStart"/>
      <w:r w:rsidRPr="00450C92">
        <w:rPr>
          <w:rFonts w:ascii="Arial" w:eastAsia="Arial" w:hAnsi="Arial" w:cs="Arial"/>
          <w:lang w:bidi="ta-IN"/>
        </w:rPr>
        <w:t>Feyissa</w:t>
      </w:r>
      <w:proofErr w:type="spellEnd"/>
      <w:r w:rsidRPr="00450C92">
        <w:rPr>
          <w:rFonts w:ascii="Arial" w:eastAsia="Arial" w:hAnsi="Arial" w:cs="Arial"/>
          <w:lang w:bidi="ta-IN"/>
        </w:rPr>
        <w:t xml:space="preserve"> BB (2024) Phenotypic characterization of rice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 Fogera plains. Cogent Food &amp; Agriculture 10:2359941. </w:t>
      </w:r>
      <w:hyperlink r:id="rId32" w:history="1">
        <w:r w:rsidRPr="00450C92">
          <w:rPr>
            <w:rFonts w:ascii="Arial" w:eastAsia="Arial" w:hAnsi="Arial" w:cs="Arial"/>
            <w:color w:val="0000FF"/>
            <w:u w:val="single"/>
            <w:lang w:bidi="ta-IN"/>
          </w:rPr>
          <w:t>https://doi.org/10.1080/23311932.2024.2359941</w:t>
        </w:r>
      </w:hyperlink>
    </w:p>
    <w:p w14:paraId="64C474B9" w14:textId="77777777" w:rsidR="00450C92" w:rsidRPr="00450C92" w:rsidRDefault="00450C92" w:rsidP="00450C92">
      <w:pPr>
        <w:widowControl w:val="0"/>
        <w:ind w:left="630" w:hanging="630"/>
        <w:jc w:val="both"/>
        <w:rPr>
          <w:rFonts w:ascii="Arial" w:eastAsia="Arial" w:hAnsi="Arial" w:cs="Arial"/>
          <w:lang w:bidi="ta-IN"/>
        </w:rPr>
      </w:pPr>
    </w:p>
    <w:p w14:paraId="5FBECC66"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Farda B, </w:t>
      </w:r>
      <w:proofErr w:type="spellStart"/>
      <w:r w:rsidRPr="00450C92">
        <w:rPr>
          <w:rFonts w:ascii="Arial" w:eastAsia="Arial" w:hAnsi="Arial" w:cs="Arial"/>
          <w:lang w:bidi="ta-IN"/>
        </w:rPr>
        <w:t>Sabbi</w:t>
      </w:r>
      <w:proofErr w:type="spellEnd"/>
      <w:r w:rsidRPr="00450C92">
        <w:rPr>
          <w:rFonts w:ascii="Arial" w:eastAsia="Arial" w:hAnsi="Arial" w:cs="Arial"/>
          <w:lang w:bidi="ta-IN"/>
        </w:rPr>
        <w:t xml:space="preserve"> E, Fares R, Djebaili R, Mignini A, Mitra D, Pellegrini M (2026) Shifting disease dynamics: effect of climate change on plant pathogens and their management in field crops. J Plant </w:t>
      </w:r>
      <w:proofErr w:type="spellStart"/>
      <w:r w:rsidRPr="00450C92">
        <w:rPr>
          <w:rFonts w:ascii="Arial" w:eastAsia="Arial" w:hAnsi="Arial" w:cs="Arial"/>
          <w:lang w:bidi="ta-IN"/>
        </w:rPr>
        <w:t>Biochem</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Biotechnol</w:t>
      </w:r>
      <w:proofErr w:type="spellEnd"/>
      <w:r w:rsidRPr="00450C92">
        <w:rPr>
          <w:rFonts w:ascii="Arial" w:eastAsia="Arial" w:hAnsi="Arial" w:cs="Arial"/>
          <w:lang w:bidi="ta-IN"/>
        </w:rPr>
        <w:t xml:space="preserve"> 35:57–79. </w:t>
      </w:r>
      <w:hyperlink r:id="rId33" w:history="1">
        <w:r w:rsidRPr="00450C92">
          <w:rPr>
            <w:rFonts w:ascii="Arial" w:eastAsia="Arial" w:hAnsi="Arial" w:cs="Arial"/>
            <w:color w:val="0000FF"/>
            <w:u w:val="single"/>
            <w:lang w:bidi="ta-IN"/>
          </w:rPr>
          <w:t>https://doi.org/10.1007/s13562-026-01042-6</w:t>
        </w:r>
      </w:hyperlink>
    </w:p>
    <w:p w14:paraId="35B4542D" w14:textId="77777777" w:rsidR="00450C92" w:rsidRPr="00450C92" w:rsidRDefault="00450C92" w:rsidP="00450C92">
      <w:pPr>
        <w:widowControl w:val="0"/>
        <w:ind w:left="630" w:hanging="630"/>
        <w:jc w:val="both"/>
        <w:rPr>
          <w:rFonts w:ascii="Arial" w:eastAsia="Arial" w:hAnsi="Arial" w:cs="Arial"/>
          <w:lang w:bidi="ta-IN"/>
        </w:rPr>
      </w:pPr>
    </w:p>
    <w:p w14:paraId="620E0422"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Goswami SK, Singh V, Kashyap PL, Singh PK (2019) Morphological characterization and screening for sheath blight resistance using Indian isolates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AG1IA. Indian Phytopathology 72:107–124. </w:t>
      </w:r>
      <w:hyperlink r:id="rId34" w:history="1">
        <w:r w:rsidRPr="00450C92">
          <w:rPr>
            <w:rFonts w:ascii="Arial" w:eastAsia="Arial" w:hAnsi="Arial" w:cs="Arial"/>
            <w:color w:val="0000FF"/>
            <w:u w:val="single"/>
            <w:lang w:bidi="ta-IN"/>
          </w:rPr>
          <w:t>https://doi.org/10.1007/s42360-018-0103-2</w:t>
        </w:r>
      </w:hyperlink>
    </w:p>
    <w:p w14:paraId="4EC1789F" w14:textId="77777777" w:rsidR="00450C92" w:rsidRPr="00450C92" w:rsidRDefault="00450C92" w:rsidP="00450C92">
      <w:pPr>
        <w:widowControl w:val="0"/>
        <w:ind w:left="630" w:hanging="630"/>
        <w:jc w:val="both"/>
        <w:rPr>
          <w:rFonts w:ascii="Arial" w:eastAsia="Arial" w:hAnsi="Arial" w:cs="Arial"/>
          <w:lang w:bidi="ta-IN"/>
        </w:rPr>
      </w:pPr>
    </w:p>
    <w:p w14:paraId="6F3D57A8"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Grish PS, Christopher DJ, Jaiganesh V (2024) Isolation and Molecular Characterization of Rice Brown Spot Disease in Major Cauvery Delta Regions. International Journal of Plant &amp; Soil Science 36:815–825. </w:t>
      </w:r>
      <w:hyperlink r:id="rId35" w:history="1">
        <w:r w:rsidRPr="00450C92">
          <w:rPr>
            <w:rFonts w:ascii="Arial" w:eastAsia="Arial" w:hAnsi="Arial" w:cs="Arial"/>
            <w:color w:val="0000FF"/>
            <w:u w:val="single"/>
            <w:lang w:bidi="ta-IN"/>
          </w:rPr>
          <w:t>https://doi.org/10.9734/ijpss/2024/v36i64689</w:t>
        </w:r>
      </w:hyperlink>
    </w:p>
    <w:p w14:paraId="1F58B774" w14:textId="77777777" w:rsidR="00450C92" w:rsidRPr="00450C92" w:rsidRDefault="00450C92" w:rsidP="00450C92">
      <w:pPr>
        <w:widowControl w:val="0"/>
        <w:ind w:left="630" w:hanging="630"/>
        <w:jc w:val="both"/>
        <w:rPr>
          <w:rFonts w:ascii="Arial" w:eastAsia="Arial" w:hAnsi="Arial" w:cs="Arial"/>
          <w:lang w:bidi="ta-IN"/>
        </w:rPr>
      </w:pPr>
    </w:p>
    <w:p w14:paraId="29829484"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Jash S, Sarkar A (2025) Rhizoctonia. In: </w:t>
      </w:r>
      <w:proofErr w:type="spellStart"/>
      <w:r w:rsidRPr="00450C92">
        <w:rPr>
          <w:rFonts w:ascii="Arial" w:eastAsia="Arial" w:hAnsi="Arial" w:cs="Arial"/>
          <w:lang w:bidi="ta-IN"/>
        </w:rPr>
        <w:t>Amaresan</w:t>
      </w:r>
      <w:proofErr w:type="spellEnd"/>
      <w:r w:rsidRPr="00450C92">
        <w:rPr>
          <w:rFonts w:ascii="Arial" w:eastAsia="Arial" w:hAnsi="Arial" w:cs="Arial"/>
          <w:lang w:bidi="ta-IN"/>
        </w:rPr>
        <w:t xml:space="preserve"> N, Kumar K (eds) Compendium of Phytopathogenic Microbes in </w:t>
      </w:r>
      <w:proofErr w:type="spellStart"/>
      <w:r w:rsidRPr="00450C92">
        <w:rPr>
          <w:rFonts w:ascii="Arial" w:eastAsia="Arial" w:hAnsi="Arial" w:cs="Arial"/>
          <w:lang w:bidi="ta-IN"/>
        </w:rPr>
        <w:t>Agro</w:t>
      </w:r>
      <w:proofErr w:type="spellEnd"/>
      <w:r w:rsidRPr="00450C92">
        <w:rPr>
          <w:rFonts w:ascii="Arial" w:eastAsia="Arial" w:hAnsi="Arial" w:cs="Arial"/>
          <w:lang w:bidi="ta-IN"/>
        </w:rPr>
        <w:t>-</w:t>
      </w:r>
      <w:proofErr w:type="gramStart"/>
      <w:r w:rsidRPr="00450C92">
        <w:rPr>
          <w:rFonts w:ascii="Arial" w:eastAsia="Arial" w:hAnsi="Arial" w:cs="Arial"/>
          <w:lang w:bidi="ta-IN"/>
        </w:rPr>
        <w:t>Ecology :</w:t>
      </w:r>
      <w:proofErr w:type="gramEnd"/>
      <w:r w:rsidRPr="00450C92">
        <w:rPr>
          <w:rFonts w:ascii="Arial" w:eastAsia="Arial" w:hAnsi="Arial" w:cs="Arial"/>
          <w:lang w:bidi="ta-IN"/>
        </w:rPr>
        <w:t xml:space="preserve"> Vol.1 Fungi. Springer Nature Switzerland, Cham, pp 659–682</w:t>
      </w:r>
    </w:p>
    <w:p w14:paraId="11884859" w14:textId="77777777" w:rsidR="00450C92" w:rsidRPr="00450C92" w:rsidRDefault="00450C92" w:rsidP="00450C92">
      <w:pPr>
        <w:widowControl w:val="0"/>
        <w:ind w:left="630" w:hanging="630"/>
        <w:jc w:val="both"/>
        <w:rPr>
          <w:rFonts w:ascii="Arial" w:eastAsia="Arial" w:hAnsi="Arial" w:cs="Arial"/>
          <w:lang w:bidi="ta-IN"/>
        </w:rPr>
      </w:pPr>
    </w:p>
    <w:p w14:paraId="344C413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Kumar A, Kumar R, Singh R, Mishra CN, Singh BK, Singh C, Vaish SS, Patel SS, Gupta A, Tiwari R (2026) Morpho-cultural, pathogenic, and molecular diversity, and population structure analysis of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sorokiniana</w:t>
      </w:r>
      <w:proofErr w:type="spellEnd"/>
      <w:r w:rsidRPr="00450C92">
        <w:rPr>
          <w:rFonts w:ascii="Arial" w:eastAsia="Arial" w:hAnsi="Arial" w:cs="Arial"/>
          <w:lang w:bidi="ta-IN"/>
        </w:rPr>
        <w:t xml:space="preserve"> causing spot blotch disease in wheat. Front </w:t>
      </w:r>
      <w:proofErr w:type="spellStart"/>
      <w:r w:rsidRPr="00450C92">
        <w:rPr>
          <w:rFonts w:ascii="Arial" w:eastAsia="Arial" w:hAnsi="Arial" w:cs="Arial"/>
          <w:lang w:bidi="ta-IN"/>
        </w:rPr>
        <w:t>Microbiol</w:t>
      </w:r>
      <w:proofErr w:type="spellEnd"/>
      <w:r w:rsidRPr="00450C92">
        <w:rPr>
          <w:rFonts w:ascii="Arial" w:eastAsia="Arial" w:hAnsi="Arial" w:cs="Arial"/>
          <w:lang w:bidi="ta-IN"/>
        </w:rPr>
        <w:t xml:space="preserve"> 17. </w:t>
      </w:r>
      <w:hyperlink r:id="rId36" w:history="1">
        <w:r w:rsidRPr="00450C92">
          <w:rPr>
            <w:rFonts w:ascii="Arial" w:eastAsia="Arial" w:hAnsi="Arial" w:cs="Arial"/>
            <w:color w:val="0000FF"/>
            <w:u w:val="single"/>
            <w:lang w:bidi="ta-IN"/>
          </w:rPr>
          <w:t>https://doi.org/10.3389/fmicb.2026.1811921</w:t>
        </w:r>
      </w:hyperlink>
    </w:p>
    <w:p w14:paraId="6C6FC93A" w14:textId="77777777" w:rsidR="00450C92" w:rsidRPr="00450C92" w:rsidRDefault="00450C92" w:rsidP="00450C92">
      <w:pPr>
        <w:widowControl w:val="0"/>
        <w:ind w:left="630" w:hanging="630"/>
        <w:jc w:val="both"/>
        <w:rPr>
          <w:rFonts w:ascii="Arial" w:eastAsia="Arial" w:hAnsi="Arial" w:cs="Arial"/>
          <w:lang w:bidi="ta-IN"/>
        </w:rPr>
      </w:pPr>
    </w:p>
    <w:p w14:paraId="1787B0E1"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Lal M, Yadav S, Chaudhary S, Sharma S, Kumar M (2025) Morphological and Pathological Variability of Intra-field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Isolates in a Rice-Potato Rotation and their Sensitivity to Fungicides. Potato Res 68:503–530. </w:t>
      </w:r>
      <w:hyperlink r:id="rId37" w:history="1">
        <w:r w:rsidRPr="00450C92">
          <w:rPr>
            <w:rFonts w:ascii="Arial" w:eastAsia="Arial" w:hAnsi="Arial" w:cs="Arial"/>
            <w:color w:val="0000FF"/>
            <w:u w:val="single"/>
            <w:lang w:bidi="ta-IN"/>
          </w:rPr>
          <w:t>https://doi.org/10.1007/s11540-024-09746-9</w:t>
        </w:r>
      </w:hyperlink>
    </w:p>
    <w:p w14:paraId="4B99767D" w14:textId="77777777" w:rsidR="00450C92" w:rsidRPr="00450C92" w:rsidRDefault="00450C92" w:rsidP="00450C92">
      <w:pPr>
        <w:widowControl w:val="0"/>
        <w:ind w:left="630" w:hanging="630"/>
        <w:jc w:val="both"/>
        <w:rPr>
          <w:rFonts w:ascii="Arial" w:eastAsia="Arial" w:hAnsi="Arial" w:cs="Arial"/>
          <w:lang w:bidi="ta-IN"/>
        </w:rPr>
      </w:pPr>
    </w:p>
    <w:p w14:paraId="59636F94" w14:textId="77777777" w:rsidR="00450C92" w:rsidRPr="00450C92" w:rsidRDefault="00450C92" w:rsidP="00450C92">
      <w:pPr>
        <w:widowControl w:val="0"/>
        <w:ind w:left="630" w:hanging="630"/>
        <w:jc w:val="both"/>
        <w:rPr>
          <w:rFonts w:ascii="Arial" w:eastAsia="Arial" w:hAnsi="Arial" w:cs="Arial"/>
          <w:lang w:bidi="ta-IN"/>
        </w:rPr>
      </w:pPr>
      <w:proofErr w:type="spellStart"/>
      <w:r w:rsidRPr="00450C92">
        <w:rPr>
          <w:rFonts w:ascii="Arial" w:eastAsia="Arial" w:hAnsi="Arial" w:cs="Arial"/>
          <w:lang w:bidi="ta-IN"/>
        </w:rPr>
        <w:t>Ogbuji</w:t>
      </w:r>
      <w:proofErr w:type="spellEnd"/>
      <w:r w:rsidRPr="00450C92">
        <w:rPr>
          <w:rFonts w:ascii="Arial" w:eastAsia="Arial" w:hAnsi="Arial" w:cs="Arial"/>
          <w:lang w:bidi="ta-IN"/>
        </w:rPr>
        <w:t xml:space="preserve"> NG, </w:t>
      </w:r>
      <w:proofErr w:type="spellStart"/>
      <w:r w:rsidRPr="00450C92">
        <w:rPr>
          <w:rFonts w:ascii="Arial" w:eastAsia="Arial" w:hAnsi="Arial" w:cs="Arial"/>
          <w:lang w:bidi="ta-IN"/>
        </w:rPr>
        <w:t>Agogbua</w:t>
      </w:r>
      <w:proofErr w:type="spellEnd"/>
      <w:r w:rsidRPr="00450C92">
        <w:rPr>
          <w:rFonts w:ascii="Arial" w:eastAsia="Arial" w:hAnsi="Arial" w:cs="Arial"/>
          <w:lang w:bidi="ta-IN"/>
        </w:rPr>
        <w:t xml:space="preserve"> JU (2025) Genomics in plant pathogen identification and control. Front Plant Sci 16. </w:t>
      </w:r>
      <w:hyperlink r:id="rId38" w:history="1">
        <w:r w:rsidRPr="00450C92">
          <w:rPr>
            <w:rFonts w:ascii="Arial" w:eastAsia="Arial" w:hAnsi="Arial" w:cs="Arial"/>
            <w:color w:val="0000FF"/>
            <w:u w:val="single"/>
            <w:lang w:bidi="ta-IN"/>
          </w:rPr>
          <w:t>https://doi.org/10.3389/fpls.2025.1661432</w:t>
        </w:r>
      </w:hyperlink>
    </w:p>
    <w:p w14:paraId="56BC5642" w14:textId="77777777" w:rsidR="00450C92" w:rsidRPr="00450C92" w:rsidRDefault="00450C92" w:rsidP="00450C92">
      <w:pPr>
        <w:widowControl w:val="0"/>
        <w:ind w:left="630" w:hanging="630"/>
        <w:jc w:val="both"/>
        <w:rPr>
          <w:rFonts w:ascii="Arial" w:eastAsia="Arial" w:hAnsi="Arial" w:cs="Arial"/>
          <w:lang w:bidi="ta-IN"/>
        </w:rPr>
      </w:pPr>
    </w:p>
    <w:p w14:paraId="1246057C"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Onaga G, </w:t>
      </w:r>
      <w:proofErr w:type="spellStart"/>
      <w:r w:rsidRPr="00450C92">
        <w:rPr>
          <w:rFonts w:ascii="Arial" w:eastAsia="Arial" w:hAnsi="Arial" w:cs="Arial"/>
          <w:lang w:bidi="ta-IN"/>
        </w:rPr>
        <w:t>Suktrakul</w:t>
      </w:r>
      <w:proofErr w:type="spellEnd"/>
      <w:r w:rsidRPr="00450C92">
        <w:rPr>
          <w:rFonts w:ascii="Arial" w:eastAsia="Arial" w:hAnsi="Arial" w:cs="Arial"/>
          <w:lang w:bidi="ta-IN"/>
        </w:rPr>
        <w:t xml:space="preserve"> W, Wanjiku M, </w:t>
      </w:r>
      <w:proofErr w:type="spellStart"/>
      <w:r w:rsidRPr="00450C92">
        <w:rPr>
          <w:rFonts w:ascii="Arial" w:eastAsia="Arial" w:hAnsi="Arial" w:cs="Arial"/>
          <w:lang w:bidi="ta-IN"/>
        </w:rPr>
        <w:t>Quibod</w:t>
      </w:r>
      <w:proofErr w:type="spellEnd"/>
      <w:r w:rsidRPr="00450C92">
        <w:rPr>
          <w:rFonts w:ascii="Arial" w:eastAsia="Arial" w:hAnsi="Arial" w:cs="Arial"/>
          <w:lang w:bidi="ta-IN"/>
        </w:rPr>
        <w:t xml:space="preserve"> IL, </w:t>
      </w:r>
      <w:proofErr w:type="spellStart"/>
      <w:r w:rsidRPr="00450C92">
        <w:rPr>
          <w:rFonts w:ascii="Arial" w:eastAsia="Arial" w:hAnsi="Arial" w:cs="Arial"/>
          <w:lang w:bidi="ta-IN"/>
        </w:rPr>
        <w:t>Domelevo</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Entfellner</w:t>
      </w:r>
      <w:proofErr w:type="spellEnd"/>
      <w:r w:rsidRPr="00450C92">
        <w:rPr>
          <w:rFonts w:ascii="Arial" w:eastAsia="Arial" w:hAnsi="Arial" w:cs="Arial"/>
          <w:lang w:bidi="ta-IN"/>
        </w:rPr>
        <w:t xml:space="preserve"> J-B, Bigirimana J, </w:t>
      </w:r>
      <w:proofErr w:type="spellStart"/>
      <w:r w:rsidRPr="00450C92">
        <w:rPr>
          <w:rFonts w:ascii="Arial" w:eastAsia="Arial" w:hAnsi="Arial" w:cs="Arial"/>
          <w:lang w:bidi="ta-IN"/>
        </w:rPr>
        <w:t>Habarugira</w:t>
      </w:r>
      <w:proofErr w:type="spellEnd"/>
      <w:r w:rsidRPr="00450C92">
        <w:rPr>
          <w:rFonts w:ascii="Arial" w:eastAsia="Arial" w:hAnsi="Arial" w:cs="Arial"/>
          <w:lang w:bidi="ta-IN"/>
        </w:rPr>
        <w:t xml:space="preserve"> G, </w:t>
      </w:r>
      <w:proofErr w:type="spellStart"/>
      <w:r w:rsidRPr="00450C92">
        <w:rPr>
          <w:rFonts w:ascii="Arial" w:eastAsia="Arial" w:hAnsi="Arial" w:cs="Arial"/>
          <w:lang w:bidi="ta-IN"/>
        </w:rPr>
        <w:t>Murori</w:t>
      </w:r>
      <w:proofErr w:type="spellEnd"/>
      <w:r w:rsidRPr="00450C92">
        <w:rPr>
          <w:rFonts w:ascii="Arial" w:eastAsia="Arial" w:hAnsi="Arial" w:cs="Arial"/>
          <w:lang w:bidi="ta-IN"/>
        </w:rPr>
        <w:t xml:space="preserve"> R, Asea G, Tella HE, </w:t>
      </w:r>
      <w:proofErr w:type="spellStart"/>
      <w:r w:rsidRPr="00450C92">
        <w:rPr>
          <w:rFonts w:ascii="Arial" w:eastAsia="Arial" w:hAnsi="Arial" w:cs="Arial"/>
          <w:lang w:bidi="ta-IN"/>
        </w:rPr>
        <w:t>Amagnide</w:t>
      </w:r>
      <w:proofErr w:type="spellEnd"/>
      <w:r w:rsidRPr="00450C92">
        <w:rPr>
          <w:rFonts w:ascii="Arial" w:eastAsia="Arial" w:hAnsi="Arial" w:cs="Arial"/>
          <w:lang w:bidi="ta-IN"/>
        </w:rPr>
        <w:t xml:space="preserve"> GAGY, Zenna N, </w:t>
      </w:r>
      <w:proofErr w:type="spellStart"/>
      <w:r w:rsidRPr="00450C92">
        <w:rPr>
          <w:rFonts w:ascii="Arial" w:eastAsia="Arial" w:hAnsi="Arial" w:cs="Arial"/>
          <w:lang w:bidi="ta-IN"/>
        </w:rPr>
        <w:t>Jantasuriyarat</w:t>
      </w:r>
      <w:proofErr w:type="spellEnd"/>
      <w:r w:rsidRPr="00450C92">
        <w:rPr>
          <w:rFonts w:ascii="Arial" w:eastAsia="Arial" w:hAnsi="Arial" w:cs="Arial"/>
          <w:lang w:bidi="ta-IN"/>
        </w:rPr>
        <w:t xml:space="preserve"> C, Ismail AM, Oliva R (2025) Genomic profiles of </w:t>
      </w:r>
      <w:proofErr w:type="spellStart"/>
      <w:r w:rsidRPr="00450C92">
        <w:rPr>
          <w:rFonts w:ascii="Arial" w:eastAsia="Arial" w:hAnsi="Arial" w:cs="Arial"/>
          <w:lang w:bidi="ta-IN"/>
        </w:rPr>
        <w:t>Pyricularia</w:t>
      </w:r>
      <w:proofErr w:type="spellEnd"/>
      <w:r w:rsidRPr="00450C92">
        <w:rPr>
          <w:rFonts w:ascii="Arial" w:eastAsia="Arial" w:hAnsi="Arial" w:cs="Arial"/>
          <w:lang w:bidi="ta-IN"/>
        </w:rPr>
        <w:t xml:space="preserve"> oryzae in Sub-Saharan Africa: exploring population differences and their evolutionary implications in the region. Front Plant Sci 16. </w:t>
      </w:r>
      <w:hyperlink r:id="rId39" w:history="1">
        <w:r w:rsidRPr="00450C92">
          <w:rPr>
            <w:rFonts w:ascii="Arial" w:eastAsia="Arial" w:hAnsi="Arial" w:cs="Arial"/>
            <w:color w:val="0000FF"/>
            <w:u w:val="single"/>
            <w:lang w:bidi="ta-IN"/>
          </w:rPr>
          <w:t>https://doi.org/10.3389/fpls.2025.1650532</w:t>
        </w:r>
      </w:hyperlink>
    </w:p>
    <w:p w14:paraId="234D21EB" w14:textId="77777777" w:rsidR="00450C92" w:rsidRPr="00450C92" w:rsidRDefault="00450C92" w:rsidP="00450C92">
      <w:pPr>
        <w:widowControl w:val="0"/>
        <w:ind w:left="630" w:hanging="630"/>
        <w:jc w:val="both"/>
        <w:rPr>
          <w:rFonts w:ascii="Arial" w:eastAsia="Arial" w:hAnsi="Arial" w:cs="Arial"/>
          <w:lang w:bidi="ta-IN"/>
        </w:rPr>
      </w:pPr>
    </w:p>
    <w:p w14:paraId="611AECD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Sackey OK, Feng N, Mohammed YZ, </w:t>
      </w:r>
      <w:proofErr w:type="spellStart"/>
      <w:r w:rsidRPr="00450C92">
        <w:rPr>
          <w:rFonts w:ascii="Arial" w:eastAsia="Arial" w:hAnsi="Arial" w:cs="Arial"/>
          <w:lang w:bidi="ta-IN"/>
        </w:rPr>
        <w:t>Dzou</w:t>
      </w:r>
      <w:proofErr w:type="spellEnd"/>
      <w:r w:rsidRPr="00450C92">
        <w:rPr>
          <w:rFonts w:ascii="Arial" w:eastAsia="Arial" w:hAnsi="Arial" w:cs="Arial"/>
          <w:lang w:bidi="ta-IN"/>
        </w:rPr>
        <w:t xml:space="preserve"> CF, Zheng D, Zhao L, Shen X (2025) A comprehensive review on rice responses and tolerance to salt stress. Front Plant Sci 16. </w:t>
      </w:r>
      <w:hyperlink r:id="rId40" w:history="1">
        <w:r w:rsidRPr="00450C92">
          <w:rPr>
            <w:rFonts w:ascii="Arial" w:eastAsia="Arial" w:hAnsi="Arial" w:cs="Arial"/>
            <w:color w:val="0000FF"/>
            <w:u w:val="single"/>
            <w:lang w:bidi="ta-IN"/>
          </w:rPr>
          <w:t>https://doi.org/10.3389/fpls.2025.1561280</w:t>
        </w:r>
      </w:hyperlink>
    </w:p>
    <w:p w14:paraId="60FDD8D6" w14:textId="77777777" w:rsidR="00450C92" w:rsidRPr="00450C92" w:rsidRDefault="00450C92" w:rsidP="00450C92">
      <w:pPr>
        <w:widowControl w:val="0"/>
        <w:ind w:left="630" w:hanging="630"/>
        <w:jc w:val="both"/>
        <w:rPr>
          <w:rFonts w:ascii="Arial" w:eastAsia="Arial" w:hAnsi="Arial" w:cs="Arial"/>
          <w:lang w:bidi="ta-IN"/>
        </w:rPr>
      </w:pPr>
    </w:p>
    <w:p w14:paraId="057481E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Senapati M, Tiwari A, Sharma N, Chandra P, </w:t>
      </w:r>
      <w:proofErr w:type="spellStart"/>
      <w:r w:rsidRPr="00450C92">
        <w:rPr>
          <w:rFonts w:ascii="Arial" w:eastAsia="Arial" w:hAnsi="Arial" w:cs="Arial"/>
          <w:lang w:bidi="ta-IN"/>
        </w:rPr>
        <w:t>Bashyal</w:t>
      </w:r>
      <w:proofErr w:type="spellEnd"/>
      <w:r w:rsidRPr="00450C92">
        <w:rPr>
          <w:rFonts w:ascii="Arial" w:eastAsia="Arial" w:hAnsi="Arial" w:cs="Arial"/>
          <w:lang w:bidi="ta-IN"/>
        </w:rPr>
        <w:t xml:space="preserve"> BM, </w:t>
      </w:r>
      <w:proofErr w:type="spellStart"/>
      <w:r w:rsidRPr="00450C92">
        <w:rPr>
          <w:rFonts w:ascii="Arial" w:eastAsia="Arial" w:hAnsi="Arial" w:cs="Arial"/>
          <w:lang w:bidi="ta-IN"/>
        </w:rPr>
        <w:t>Ellur</w:t>
      </w:r>
      <w:proofErr w:type="spellEnd"/>
      <w:r w:rsidRPr="00450C92">
        <w:rPr>
          <w:rFonts w:ascii="Arial" w:eastAsia="Arial" w:hAnsi="Arial" w:cs="Arial"/>
          <w:lang w:bidi="ta-IN"/>
        </w:rPr>
        <w:t xml:space="preserve"> RK, Bhowmick PK, Bollinedi H, Vinod KK, Singh AK, Krishnan SG (2022)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Kühn Pathophysiology: Status and Prospects of Sheath Blight Disease Management in Rice. Front Plant Sci 13. </w:t>
      </w:r>
      <w:hyperlink r:id="rId41" w:history="1">
        <w:r w:rsidRPr="00450C92">
          <w:rPr>
            <w:rFonts w:ascii="Arial" w:eastAsia="Arial" w:hAnsi="Arial" w:cs="Arial"/>
            <w:color w:val="0000FF"/>
            <w:u w:val="single"/>
            <w:lang w:bidi="ta-IN"/>
          </w:rPr>
          <w:t>https://doi.org/10.3389/fpls.2022.881116</w:t>
        </w:r>
      </w:hyperlink>
    </w:p>
    <w:p w14:paraId="61A9486C" w14:textId="77777777" w:rsidR="00450C92" w:rsidRPr="00450C92" w:rsidRDefault="00450C92" w:rsidP="00450C92">
      <w:pPr>
        <w:widowControl w:val="0"/>
        <w:ind w:left="630" w:hanging="630"/>
        <w:jc w:val="both"/>
        <w:rPr>
          <w:rFonts w:ascii="Arial" w:eastAsia="Arial" w:hAnsi="Arial" w:cs="Arial"/>
          <w:lang w:bidi="ta-IN"/>
        </w:rPr>
      </w:pPr>
    </w:p>
    <w:p w14:paraId="364C4395"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Shukla S, Upadhyay D, Mishra A, Jindal T, Shukla K (2022) Challenges Faced by Farmers in Crops Production Due to Fungal Pathogens and Their Effect on Indian Economy. In: Rajpal VR, Singh I, Navi SS (eds) Fungal diversity, ecology and control management. Springer Nature, Singapore, pp 495–505</w:t>
      </w:r>
    </w:p>
    <w:p w14:paraId="26C977A2" w14:textId="77777777" w:rsidR="00450C92" w:rsidRPr="00450C92" w:rsidRDefault="00450C92" w:rsidP="00450C92">
      <w:pPr>
        <w:widowControl w:val="0"/>
        <w:ind w:left="630" w:hanging="630"/>
        <w:jc w:val="both"/>
        <w:rPr>
          <w:rFonts w:ascii="Arial" w:eastAsia="Arial" w:hAnsi="Arial" w:cs="Arial"/>
          <w:lang w:bidi="ta-IN"/>
        </w:rPr>
      </w:pPr>
    </w:p>
    <w:p w14:paraId="19FF46C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Singh S, Sharma R, Chandra Nayaka S, Tara Satyavathi C, Raj C (2021) Understanding Pearl Millet Blast Caused by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grisea and Strategies for Its Management. In: Nayaka SC, </w:t>
      </w:r>
      <w:proofErr w:type="spellStart"/>
      <w:r w:rsidRPr="00450C92">
        <w:rPr>
          <w:rFonts w:ascii="Arial" w:eastAsia="Arial" w:hAnsi="Arial" w:cs="Arial"/>
          <w:lang w:bidi="ta-IN"/>
        </w:rPr>
        <w:t>Hosahatti</w:t>
      </w:r>
      <w:proofErr w:type="spellEnd"/>
      <w:r w:rsidRPr="00450C92">
        <w:rPr>
          <w:rFonts w:ascii="Arial" w:eastAsia="Arial" w:hAnsi="Arial" w:cs="Arial"/>
          <w:lang w:bidi="ta-IN"/>
        </w:rPr>
        <w:t xml:space="preserve"> R, Prakash G, Satyavathi CT, Sharma R (eds) Blast Disease of Cereal Crops: Evolution and Adaptation in Context of Climate Change. Springer International Publishing, Cham, pp 151–172</w:t>
      </w:r>
    </w:p>
    <w:p w14:paraId="714B6B0D" w14:textId="77777777" w:rsidR="00450C92" w:rsidRPr="00450C92" w:rsidRDefault="00450C92" w:rsidP="00450C92">
      <w:pPr>
        <w:widowControl w:val="0"/>
        <w:ind w:left="630" w:hanging="630"/>
        <w:jc w:val="both"/>
        <w:rPr>
          <w:rFonts w:ascii="Arial" w:eastAsia="Arial" w:hAnsi="Arial" w:cs="Arial"/>
          <w:lang w:bidi="ta-IN"/>
        </w:rPr>
      </w:pPr>
    </w:p>
    <w:p w14:paraId="7556D059"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Singh V, </w:t>
      </w:r>
      <w:proofErr w:type="spellStart"/>
      <w:r w:rsidRPr="00450C92">
        <w:rPr>
          <w:rFonts w:ascii="Arial" w:eastAsia="Arial" w:hAnsi="Arial" w:cs="Arial"/>
          <w:lang w:bidi="ta-IN"/>
        </w:rPr>
        <w:t>Amaradasa</w:t>
      </w:r>
      <w:proofErr w:type="spellEnd"/>
      <w:r w:rsidRPr="00450C92">
        <w:rPr>
          <w:rFonts w:ascii="Arial" w:eastAsia="Arial" w:hAnsi="Arial" w:cs="Arial"/>
          <w:lang w:bidi="ta-IN"/>
        </w:rPr>
        <w:t xml:space="preserve"> BS, </w:t>
      </w:r>
      <w:proofErr w:type="spellStart"/>
      <w:r w:rsidRPr="00450C92">
        <w:rPr>
          <w:rFonts w:ascii="Arial" w:eastAsia="Arial" w:hAnsi="Arial" w:cs="Arial"/>
          <w:lang w:bidi="ta-IN"/>
        </w:rPr>
        <w:t>Karjagi</w:t>
      </w:r>
      <w:proofErr w:type="spellEnd"/>
      <w:r w:rsidRPr="00450C92">
        <w:rPr>
          <w:rFonts w:ascii="Arial" w:eastAsia="Arial" w:hAnsi="Arial" w:cs="Arial"/>
          <w:lang w:bidi="ta-IN"/>
        </w:rPr>
        <w:t xml:space="preserve"> CG, Lakshman DK, Hooda KS, Kumar A (2018) Morphological and molecular variability among Indian isolates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causing banded leaf and sheath blight in maize. </w:t>
      </w:r>
      <w:proofErr w:type="spellStart"/>
      <w:r w:rsidRPr="00450C92">
        <w:rPr>
          <w:rFonts w:ascii="Arial" w:eastAsia="Arial" w:hAnsi="Arial" w:cs="Arial"/>
          <w:lang w:bidi="ta-IN"/>
        </w:rPr>
        <w:t>Eur</w:t>
      </w:r>
      <w:proofErr w:type="spellEnd"/>
      <w:r w:rsidRPr="00450C92">
        <w:rPr>
          <w:rFonts w:ascii="Arial" w:eastAsia="Arial" w:hAnsi="Arial" w:cs="Arial"/>
          <w:lang w:bidi="ta-IN"/>
        </w:rPr>
        <w:t xml:space="preserve"> J Plant </w:t>
      </w:r>
      <w:proofErr w:type="spellStart"/>
      <w:r w:rsidRPr="00450C92">
        <w:rPr>
          <w:rFonts w:ascii="Arial" w:eastAsia="Arial" w:hAnsi="Arial" w:cs="Arial"/>
          <w:lang w:bidi="ta-IN"/>
        </w:rPr>
        <w:t>Pathol</w:t>
      </w:r>
      <w:proofErr w:type="spellEnd"/>
      <w:r w:rsidRPr="00450C92">
        <w:rPr>
          <w:rFonts w:ascii="Arial" w:eastAsia="Arial" w:hAnsi="Arial" w:cs="Arial"/>
          <w:lang w:bidi="ta-IN"/>
        </w:rPr>
        <w:t xml:space="preserve"> 152:45–60. </w:t>
      </w:r>
      <w:hyperlink r:id="rId42" w:history="1">
        <w:r w:rsidRPr="00450C92">
          <w:rPr>
            <w:rFonts w:ascii="Arial" w:eastAsia="Arial" w:hAnsi="Arial" w:cs="Arial"/>
            <w:color w:val="0000FF"/>
            <w:u w:val="single"/>
            <w:lang w:bidi="ta-IN"/>
          </w:rPr>
          <w:t>https://doi.org/10.1007/s10658-018-1447-2</w:t>
        </w:r>
      </w:hyperlink>
    </w:p>
    <w:p w14:paraId="1E83E5A3" w14:textId="77777777" w:rsidR="00450C92" w:rsidRPr="00450C92" w:rsidRDefault="00450C92" w:rsidP="00450C92">
      <w:pPr>
        <w:widowControl w:val="0"/>
        <w:ind w:left="630" w:hanging="630"/>
        <w:jc w:val="both"/>
        <w:rPr>
          <w:rFonts w:ascii="Arial" w:eastAsia="Arial" w:hAnsi="Arial" w:cs="Arial"/>
          <w:lang w:bidi="ta-IN"/>
        </w:rPr>
      </w:pPr>
    </w:p>
    <w:p w14:paraId="450D6911"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Thuy TTT, Lübeck M, Smedegaard-Petersen V, de Neergaard E, Jørgensen HJL (2023) Infection Biology of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 Rice and </w:t>
      </w:r>
      <w:proofErr w:type="spellStart"/>
      <w:r w:rsidRPr="00450C92">
        <w:rPr>
          <w:rFonts w:ascii="Arial" w:eastAsia="Arial" w:hAnsi="Arial" w:cs="Arial"/>
          <w:lang w:bidi="ta-IN"/>
        </w:rPr>
        <w:t>Defence</w:t>
      </w:r>
      <w:proofErr w:type="spellEnd"/>
      <w:r w:rsidRPr="00450C92">
        <w:rPr>
          <w:rFonts w:ascii="Arial" w:eastAsia="Arial" w:hAnsi="Arial" w:cs="Arial"/>
          <w:lang w:bidi="ta-IN"/>
        </w:rPr>
        <w:t xml:space="preserve"> Responses in Compatible and Less Compatible Interactions. Agronomy 13:231. </w:t>
      </w:r>
      <w:hyperlink r:id="rId43" w:history="1">
        <w:r w:rsidRPr="00450C92">
          <w:rPr>
            <w:rFonts w:ascii="Arial" w:eastAsia="Arial" w:hAnsi="Arial" w:cs="Arial"/>
            <w:color w:val="0000FF"/>
            <w:u w:val="single"/>
            <w:lang w:bidi="ta-IN"/>
          </w:rPr>
          <w:t>https://doi.org/10.3390/agronomy13010231</w:t>
        </w:r>
      </w:hyperlink>
    </w:p>
    <w:p w14:paraId="2E849CA0" w14:textId="77777777" w:rsidR="00450C92" w:rsidRPr="00450C92" w:rsidRDefault="00450C92" w:rsidP="00450C92">
      <w:pPr>
        <w:widowControl w:val="0"/>
        <w:ind w:left="630" w:hanging="630"/>
        <w:jc w:val="both"/>
        <w:rPr>
          <w:rFonts w:ascii="Arial" w:eastAsia="Arial" w:hAnsi="Arial" w:cs="Arial"/>
          <w:lang w:bidi="ta-IN"/>
        </w:rPr>
      </w:pPr>
    </w:p>
    <w:p w14:paraId="30796BBC"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Valent B (2021) The Impact of Blast Disease: Past, Present, and Future. In: Jacob S (ed)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oryzae: Methods and Protocols. Springer US, New York, NY, pp 1–18</w:t>
      </w:r>
    </w:p>
    <w:p w14:paraId="3D26DB52" w14:textId="77777777" w:rsidR="00450C92" w:rsidRPr="00450C92" w:rsidRDefault="00450C92" w:rsidP="00450C92">
      <w:pPr>
        <w:widowControl w:val="0"/>
        <w:ind w:left="630" w:hanging="630"/>
        <w:jc w:val="both"/>
        <w:rPr>
          <w:rFonts w:ascii="Arial" w:eastAsia="Arial" w:hAnsi="Arial" w:cs="Arial"/>
          <w:lang w:bidi="ta-IN"/>
        </w:rPr>
      </w:pPr>
    </w:p>
    <w:p w14:paraId="16B8B255"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Verma R, Bisht AS, Roy B, Kumar S, Anjali (2025) Unveiling the Dynamics of Rice Blast: Insights into Pathogenesis, Epidemiology, and Management. In: Singh UB, Kumar R, Singh GP, Singh HB (eds) Detection, Diagnosis and Management of Air-Borne Diseases in Agricultural Crops. Springer Nature, Singapore, pp 143–159</w:t>
      </w:r>
    </w:p>
    <w:p w14:paraId="469E1CAD" w14:textId="77777777" w:rsidR="00450C92" w:rsidRPr="00450C92" w:rsidRDefault="00450C92" w:rsidP="00450C92">
      <w:pPr>
        <w:widowControl w:val="0"/>
        <w:ind w:left="630" w:hanging="630"/>
        <w:jc w:val="both"/>
        <w:rPr>
          <w:rFonts w:ascii="Arial" w:eastAsia="Arial" w:hAnsi="Arial" w:cs="Arial"/>
          <w:lang w:bidi="ta-IN"/>
        </w:rPr>
      </w:pPr>
    </w:p>
    <w:p w14:paraId="3ABF02B9" w14:textId="77777777" w:rsidR="00450C92" w:rsidRPr="00450C92" w:rsidRDefault="00450C92" w:rsidP="00450C92">
      <w:pPr>
        <w:widowControl w:val="0"/>
        <w:ind w:left="630" w:hanging="630"/>
        <w:jc w:val="both"/>
        <w:rPr>
          <w:rFonts w:ascii="Arial" w:eastAsia="Arial" w:hAnsi="Arial" w:cs="Arial"/>
          <w:lang w:bidi="ta-IN"/>
        </w:rPr>
      </w:pPr>
      <w:proofErr w:type="spellStart"/>
      <w:r w:rsidRPr="00450C92">
        <w:rPr>
          <w:rFonts w:ascii="Arial" w:eastAsia="Arial" w:hAnsi="Arial" w:cs="Arial"/>
          <w:lang w:bidi="ta-IN"/>
        </w:rPr>
        <w:t>Viret</w:t>
      </w:r>
      <w:proofErr w:type="spellEnd"/>
      <w:r w:rsidRPr="00450C92">
        <w:rPr>
          <w:rFonts w:ascii="Arial" w:eastAsia="Arial" w:hAnsi="Arial" w:cs="Arial"/>
          <w:lang w:bidi="ta-IN"/>
        </w:rPr>
        <w:t xml:space="preserve"> O, </w:t>
      </w:r>
      <w:proofErr w:type="spellStart"/>
      <w:r w:rsidRPr="00450C92">
        <w:rPr>
          <w:rFonts w:ascii="Arial" w:eastAsia="Arial" w:hAnsi="Arial" w:cs="Arial"/>
          <w:lang w:bidi="ta-IN"/>
        </w:rPr>
        <w:t>Gindro</w:t>
      </w:r>
      <w:proofErr w:type="spellEnd"/>
      <w:r w:rsidRPr="00450C92">
        <w:rPr>
          <w:rFonts w:ascii="Arial" w:eastAsia="Arial" w:hAnsi="Arial" w:cs="Arial"/>
          <w:lang w:bidi="ta-IN"/>
        </w:rPr>
        <w:t xml:space="preserve"> K (2025) Fungi and Grapevine Mycobiota. In: </w:t>
      </w:r>
      <w:proofErr w:type="spellStart"/>
      <w:r w:rsidRPr="00450C92">
        <w:rPr>
          <w:rFonts w:ascii="Arial" w:eastAsia="Arial" w:hAnsi="Arial" w:cs="Arial"/>
          <w:lang w:bidi="ta-IN"/>
        </w:rPr>
        <w:t>Viret</w:t>
      </w:r>
      <w:proofErr w:type="spellEnd"/>
      <w:r w:rsidRPr="00450C92">
        <w:rPr>
          <w:rFonts w:ascii="Arial" w:eastAsia="Arial" w:hAnsi="Arial" w:cs="Arial"/>
          <w:lang w:bidi="ta-IN"/>
        </w:rPr>
        <w:t xml:space="preserve"> O, </w:t>
      </w:r>
      <w:proofErr w:type="spellStart"/>
      <w:r w:rsidRPr="00450C92">
        <w:rPr>
          <w:rFonts w:ascii="Arial" w:eastAsia="Arial" w:hAnsi="Arial" w:cs="Arial"/>
          <w:lang w:bidi="ta-IN"/>
        </w:rPr>
        <w:t>Gindro</w:t>
      </w:r>
      <w:proofErr w:type="spellEnd"/>
      <w:r w:rsidRPr="00450C92">
        <w:rPr>
          <w:rFonts w:ascii="Arial" w:eastAsia="Arial" w:hAnsi="Arial" w:cs="Arial"/>
          <w:lang w:bidi="ta-IN"/>
        </w:rPr>
        <w:t xml:space="preserve"> K (eds) Science of Fungi in Grapevine. Springer International Publishing, Cham, pp 109–195</w:t>
      </w:r>
    </w:p>
    <w:p w14:paraId="4CD83FEF" w14:textId="77777777" w:rsidR="00450C92" w:rsidRPr="00450C92" w:rsidRDefault="00450C92" w:rsidP="00450C92">
      <w:pPr>
        <w:widowControl w:val="0"/>
        <w:ind w:left="630" w:hanging="630"/>
        <w:jc w:val="both"/>
        <w:rPr>
          <w:rFonts w:ascii="Arial" w:eastAsia="Arial" w:hAnsi="Arial" w:cs="Arial"/>
          <w:lang w:bidi="ta-IN"/>
        </w:rPr>
      </w:pPr>
    </w:p>
    <w:p w14:paraId="1F198DA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Yadav K, </w:t>
      </w:r>
      <w:proofErr w:type="spellStart"/>
      <w:r w:rsidRPr="00450C92">
        <w:rPr>
          <w:rFonts w:ascii="Arial" w:eastAsia="Arial" w:hAnsi="Arial" w:cs="Arial"/>
          <w:lang w:bidi="ta-IN"/>
        </w:rPr>
        <w:t>Dehalwar</w:t>
      </w:r>
      <w:proofErr w:type="spellEnd"/>
      <w:r w:rsidRPr="00450C92">
        <w:rPr>
          <w:rFonts w:ascii="Arial" w:eastAsia="Arial" w:hAnsi="Arial" w:cs="Arial"/>
          <w:lang w:bidi="ta-IN"/>
        </w:rPr>
        <w:t xml:space="preserve"> K, Verma D, Sharma SN (2026) Exploration into the Indian River Delta Systems. In: </w:t>
      </w:r>
      <w:proofErr w:type="spellStart"/>
      <w:r w:rsidRPr="00450C92">
        <w:rPr>
          <w:rFonts w:ascii="Arial" w:eastAsia="Arial" w:hAnsi="Arial" w:cs="Arial"/>
          <w:lang w:bidi="ta-IN"/>
        </w:rPr>
        <w:t>Dehalwar</w:t>
      </w:r>
      <w:proofErr w:type="spellEnd"/>
      <w:r w:rsidRPr="00450C92">
        <w:rPr>
          <w:rFonts w:ascii="Arial" w:eastAsia="Arial" w:hAnsi="Arial" w:cs="Arial"/>
          <w:lang w:bidi="ta-IN"/>
        </w:rPr>
        <w:t xml:space="preserve"> K, Sharma SN (eds) Deltas Resilience: Nature-Based Solutions for Sustainable Development in India. Springer Nature Switzerland, Cham, pp 27–62</w:t>
      </w:r>
    </w:p>
    <w:p w14:paraId="325C846E" w14:textId="77777777" w:rsidR="00450C92" w:rsidRPr="00450C92" w:rsidRDefault="00450C92" w:rsidP="00450C92">
      <w:pPr>
        <w:widowControl w:val="0"/>
        <w:ind w:left="630" w:hanging="630"/>
        <w:jc w:val="both"/>
        <w:rPr>
          <w:rFonts w:ascii="Arial" w:eastAsia="Arial" w:hAnsi="Arial" w:cs="Arial"/>
          <w:lang w:bidi="ta-IN"/>
        </w:rPr>
      </w:pPr>
    </w:p>
    <w:p w14:paraId="2251495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Yan X, Tang B, Ryder LS, MacLean D, Were VM, </w:t>
      </w:r>
      <w:proofErr w:type="spellStart"/>
      <w:r w:rsidRPr="00450C92">
        <w:rPr>
          <w:rFonts w:ascii="Arial" w:eastAsia="Arial" w:hAnsi="Arial" w:cs="Arial"/>
          <w:lang w:bidi="ta-IN"/>
        </w:rPr>
        <w:t>Eseola</w:t>
      </w:r>
      <w:proofErr w:type="spellEnd"/>
      <w:r w:rsidRPr="00450C92">
        <w:rPr>
          <w:rFonts w:ascii="Arial" w:eastAsia="Arial" w:hAnsi="Arial" w:cs="Arial"/>
          <w:lang w:bidi="ta-IN"/>
        </w:rPr>
        <w:t xml:space="preserve"> AB, Cruz-Mireles N, Ma W, Foster AJ, </w:t>
      </w:r>
      <w:proofErr w:type="spellStart"/>
      <w:r w:rsidRPr="00450C92">
        <w:rPr>
          <w:rFonts w:ascii="Arial" w:eastAsia="Arial" w:hAnsi="Arial" w:cs="Arial"/>
          <w:lang w:bidi="ta-IN"/>
        </w:rPr>
        <w:t>Osés</w:t>
      </w:r>
      <w:proofErr w:type="spellEnd"/>
      <w:r w:rsidRPr="00450C92">
        <w:rPr>
          <w:rFonts w:ascii="Arial" w:eastAsia="Arial" w:hAnsi="Arial" w:cs="Arial"/>
          <w:lang w:bidi="ta-IN"/>
        </w:rPr>
        <w:t xml:space="preserve">-Ruiz M, Talbot NJ (2023) The transcriptional landscape of plant infection by the rice blast fungus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oryzae reveals distinct families of temporally co-regulated and structurally conserved effectors. Plant Cell 35:1360–1385. </w:t>
      </w:r>
      <w:hyperlink r:id="rId44" w:history="1">
        <w:r w:rsidRPr="00450C92">
          <w:rPr>
            <w:rFonts w:ascii="Arial" w:eastAsia="Arial" w:hAnsi="Arial" w:cs="Arial"/>
            <w:color w:val="0000FF"/>
            <w:u w:val="single"/>
            <w:lang w:bidi="ta-IN"/>
          </w:rPr>
          <w:t>https://doi.org/10.1093/plcell/koad036</w:t>
        </w:r>
      </w:hyperlink>
    </w:p>
    <w:p w14:paraId="2377CFEC" w14:textId="77777777" w:rsidR="00450C92" w:rsidRPr="00450C92" w:rsidRDefault="00450C92" w:rsidP="00450C92">
      <w:pPr>
        <w:widowControl w:val="0"/>
        <w:ind w:left="630" w:hanging="630"/>
        <w:jc w:val="both"/>
        <w:rPr>
          <w:rFonts w:ascii="Arial" w:eastAsia="Arial" w:hAnsi="Arial" w:cs="Arial"/>
          <w:lang w:bidi="ta-IN"/>
        </w:rPr>
      </w:pPr>
    </w:p>
    <w:p w14:paraId="46705C7D"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Yin H, Yang Z, Gao J, Cao R, Wang T, Ren L, Zhao X (2026) Comprehensive analysis of species diversity, pathogenicity, and fungicide efficacy of </w:t>
      </w:r>
      <w:proofErr w:type="spellStart"/>
      <w:r w:rsidRPr="00450C92">
        <w:rPr>
          <w:rFonts w:ascii="Arial" w:eastAsia="Arial" w:hAnsi="Arial" w:cs="Arial"/>
          <w:lang w:bidi="ta-IN"/>
        </w:rPr>
        <w:t>helminthosporioid</w:t>
      </w:r>
      <w:proofErr w:type="spellEnd"/>
      <w:r w:rsidRPr="00450C92">
        <w:rPr>
          <w:rFonts w:ascii="Arial" w:eastAsia="Arial" w:hAnsi="Arial" w:cs="Arial"/>
          <w:lang w:bidi="ta-IN"/>
        </w:rPr>
        <w:t xml:space="preserve"> fungi associated with leaf spot diseases on minor cereal crops. </w:t>
      </w:r>
      <w:proofErr w:type="spellStart"/>
      <w:r w:rsidRPr="00450C92">
        <w:rPr>
          <w:rFonts w:ascii="Arial" w:eastAsia="Arial" w:hAnsi="Arial" w:cs="Arial"/>
          <w:lang w:bidi="ta-IN"/>
        </w:rPr>
        <w:t>Phytopathol</w:t>
      </w:r>
      <w:proofErr w:type="spellEnd"/>
      <w:r w:rsidRPr="00450C92">
        <w:rPr>
          <w:rFonts w:ascii="Arial" w:eastAsia="Arial" w:hAnsi="Arial" w:cs="Arial"/>
          <w:lang w:bidi="ta-IN"/>
        </w:rPr>
        <w:t xml:space="preserve"> Res 8:41. </w:t>
      </w:r>
      <w:hyperlink r:id="rId45" w:history="1">
        <w:r w:rsidRPr="00450C92">
          <w:rPr>
            <w:rFonts w:ascii="Arial" w:eastAsia="Arial" w:hAnsi="Arial" w:cs="Arial"/>
            <w:color w:val="0000FF"/>
            <w:u w:val="single"/>
            <w:lang w:bidi="ta-IN"/>
          </w:rPr>
          <w:t>https://doi.org/10.1186/s42483-026-00431-y</w:t>
        </w:r>
      </w:hyperlink>
    </w:p>
    <w:p w14:paraId="5F98F363" w14:textId="77777777" w:rsidR="00450C92" w:rsidRPr="00450C92" w:rsidRDefault="00450C92" w:rsidP="00450C92">
      <w:pPr>
        <w:widowControl w:val="0"/>
        <w:rPr>
          <w:rFonts w:ascii="Arial" w:eastAsia="Arial" w:hAnsi="Arial" w:cs="Arial"/>
          <w:lang w:bidi="ta-IN"/>
        </w:rPr>
      </w:pPr>
    </w:p>
    <w:p w14:paraId="09BDFDDA" w14:textId="77777777" w:rsidR="00450C92" w:rsidRPr="00450C92" w:rsidRDefault="00450C92" w:rsidP="00441B6F">
      <w:pPr>
        <w:pStyle w:val="Appendix"/>
        <w:spacing w:after="0"/>
        <w:jc w:val="both"/>
        <w:rPr>
          <w:rFonts w:ascii="Arial" w:hAnsi="Arial" w:cs="Arial"/>
          <w:b w:val="0"/>
          <w:sz w:val="20"/>
        </w:rPr>
      </w:pPr>
    </w:p>
    <w:sectPr w:rsidR="00450C92" w:rsidRPr="00450C92" w:rsidSect="00E32828">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njeev Ravi" w:date="2026-08-12T12:07:00Z" w:initials="SR">
    <w:p w14:paraId="561E0DE0" w14:textId="284B14D4" w:rsidR="00C529F0" w:rsidRDefault="00C529F0">
      <w:pPr>
        <w:pStyle w:val="CommentText"/>
      </w:pPr>
      <w:r>
        <w:rPr>
          <w:rStyle w:val="CommentReference"/>
        </w:rPr>
        <w:annotationRef/>
      </w:r>
      <w:r>
        <w:t>Title should be  little modification.</w:t>
      </w:r>
    </w:p>
  </w:comment>
  <w:comment w:id="1" w:author="Sanjeev Ravi" w:date="2026-08-12T11:46:00Z" w:initials="SR">
    <w:p w14:paraId="2843CC64" w14:textId="4F1C4CB1" w:rsidR="00F12379" w:rsidRDefault="00F12379">
      <w:pPr>
        <w:pStyle w:val="CommentText"/>
      </w:pPr>
      <w:r>
        <w:rPr>
          <w:rStyle w:val="CommentReference"/>
        </w:rPr>
        <w:annotationRef/>
      </w:r>
      <w:r>
        <w:t xml:space="preserve"> </w:t>
      </w:r>
      <w:r>
        <w:t>Is there  any particular, particular pathogen</w:t>
      </w:r>
    </w:p>
  </w:comment>
  <w:comment w:id="2" w:author="Sanjeev Ravi" w:date="2026-08-12T12:04:00Z" w:initials="SR">
    <w:p w14:paraId="1D100E0E" w14:textId="42F54327" w:rsidR="00C529F0" w:rsidRDefault="00C529F0">
      <w:pPr>
        <w:pStyle w:val="CommentText"/>
      </w:pPr>
      <w:r>
        <w:rPr>
          <w:rStyle w:val="CommentReference"/>
        </w:rPr>
        <w:annotationRef/>
      </w:r>
      <w:r>
        <w:t>It should be italic, in vitro</w:t>
      </w:r>
    </w:p>
  </w:comment>
  <w:comment w:id="3" w:author="Sanjeev Ravi" w:date="2026-08-12T11:51:00Z" w:initials="SR">
    <w:p w14:paraId="0BB6FAF2" w14:textId="5343F261" w:rsidR="00F12379" w:rsidRDefault="00F12379">
      <w:pPr>
        <w:pStyle w:val="CommentText"/>
      </w:pPr>
      <w:r>
        <w:rPr>
          <w:rStyle w:val="CommentReference"/>
        </w:rPr>
        <w:annotationRef/>
      </w:r>
      <w:r>
        <w:t xml:space="preserve"> </w:t>
      </w:r>
      <w:r>
        <w:t>Is there any microscopic photograph</w:t>
      </w:r>
      <w:r w:rsidR="00C35EA7">
        <w:t xml:space="preserve"> please add</w:t>
      </w:r>
    </w:p>
  </w:comment>
  <w:comment w:id="4" w:author="Sanjeev Ravi" w:date="2026-08-12T11:59:00Z" w:initials="SR">
    <w:p w14:paraId="70B6661A" w14:textId="6DC97870" w:rsidR="00C35EA7" w:rsidRDefault="00C35EA7">
      <w:pPr>
        <w:pStyle w:val="CommentText"/>
      </w:pPr>
      <w:r>
        <w:rPr>
          <w:rStyle w:val="CommentReference"/>
        </w:rPr>
        <w:annotationRef/>
      </w:r>
      <w:r>
        <w:t xml:space="preserve"> </w:t>
      </w:r>
      <w:r>
        <w:t>In Conclusion only write the motive by language.</w:t>
      </w:r>
    </w:p>
  </w:comment>
  <w:comment w:id="5" w:author="Sanjeev Ravi" w:date="2026-08-12T12:00:00Z" w:initials="SR">
    <w:p w14:paraId="651E496F" w14:textId="1448C114" w:rsidR="00C35EA7" w:rsidRDefault="00C35EA7">
      <w:pPr>
        <w:pStyle w:val="CommentText"/>
      </w:pPr>
      <w:r>
        <w:rPr>
          <w:rStyle w:val="CommentReference"/>
        </w:rPr>
        <w:annotationRef/>
      </w:r>
      <w:r>
        <w:t>According the Journal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1E0DE0" w15:done="0"/>
  <w15:commentEx w15:paraId="2843CC64" w15:done="0"/>
  <w15:commentEx w15:paraId="1D100E0E" w15:done="0"/>
  <w15:commentEx w15:paraId="0BB6FAF2" w15:done="0"/>
  <w15:commentEx w15:paraId="70B6661A" w15:done="0"/>
  <w15:commentEx w15:paraId="651E49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2439" w16cex:dateUtc="2026-08-12T06:37:00Z"/>
  <w16cex:commentExtensible w16cex:durableId="11086587" w16cex:dateUtc="2026-08-12T06:16:00Z"/>
  <w16cex:commentExtensible w16cex:durableId="1667F202" w16cex:dateUtc="2026-08-12T06:34:00Z"/>
  <w16cex:commentExtensible w16cex:durableId="3944AB44" w16cex:dateUtc="2026-08-12T06:21:00Z"/>
  <w16cex:commentExtensible w16cex:durableId="40945038" w16cex:dateUtc="2026-08-12T06:29:00Z"/>
  <w16cex:commentExtensible w16cex:durableId="4DEBF395" w16cex:dateUtc="2026-08-12T06: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1E0DE0" w16cid:durableId="7A1F2439"/>
  <w16cid:commentId w16cid:paraId="2843CC64" w16cid:durableId="11086587"/>
  <w16cid:commentId w16cid:paraId="1D100E0E" w16cid:durableId="1667F202"/>
  <w16cid:commentId w16cid:paraId="0BB6FAF2" w16cid:durableId="3944AB44"/>
  <w16cid:commentId w16cid:paraId="70B6661A" w16cid:durableId="40945038"/>
  <w16cid:commentId w16cid:paraId="651E496F" w16cid:durableId="4DEBF3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B725" w14:textId="77777777" w:rsidR="00F61CE1" w:rsidRDefault="00F61CE1" w:rsidP="00C37E61">
      <w:r>
        <w:separator/>
      </w:r>
    </w:p>
  </w:endnote>
  <w:endnote w:type="continuationSeparator" w:id="0">
    <w:p w14:paraId="3E91A4C1" w14:textId="77777777" w:rsidR="00F61CE1" w:rsidRDefault="00F61CE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2DC0" w14:textId="77777777" w:rsidR="00E32828" w:rsidRDefault="00E32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9F46" w14:textId="77777777" w:rsidR="00E32828" w:rsidRDefault="00E32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C1BF" w14:textId="724C8949" w:rsidR="00754C9A" w:rsidRPr="00E32828" w:rsidRDefault="00754C9A" w:rsidP="00E328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8881"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D038" w14:textId="77777777" w:rsidR="00F61CE1" w:rsidRDefault="00F61CE1" w:rsidP="00C37E61">
      <w:r>
        <w:separator/>
      </w:r>
    </w:p>
  </w:footnote>
  <w:footnote w:type="continuationSeparator" w:id="0">
    <w:p w14:paraId="0CE41C56" w14:textId="77777777" w:rsidR="00F61CE1" w:rsidRDefault="00F61CE1"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A0AF" w14:textId="72D9C5C1" w:rsidR="00E32828" w:rsidRDefault="00000000">
    <w:pPr>
      <w:pStyle w:val="Header"/>
    </w:pPr>
    <w:r>
      <w:rPr>
        <w:noProof/>
      </w:rPr>
      <w:pict w14:anchorId="7F1C1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43A5" w14:textId="2AF03F08" w:rsidR="00E32828" w:rsidRDefault="00000000">
    <w:pPr>
      <w:pStyle w:val="Header"/>
    </w:pPr>
    <w:r>
      <w:rPr>
        <w:noProof/>
      </w:rPr>
      <w:pict w14:anchorId="494D0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8CD3" w14:textId="6E6C2FA3" w:rsidR="00296529" w:rsidRPr="00296529" w:rsidRDefault="00000000" w:rsidP="00296529">
    <w:pPr>
      <w:ind w:left="2160"/>
      <w:jc w:val="center"/>
      <w:rPr>
        <w:rFonts w:ascii="Times New Roman" w:eastAsia="Calibri" w:hAnsi="Times New Roman"/>
        <w:i/>
        <w:sz w:val="18"/>
        <w:szCs w:val="22"/>
      </w:rPr>
    </w:pPr>
    <w:r>
      <w:rPr>
        <w:noProof/>
      </w:rPr>
      <w:pict w14:anchorId="60E28D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4C86FB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871A87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B5A101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9290BA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6B15E8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D8394B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7BC2" w14:textId="725927DE" w:rsidR="00E32828" w:rsidRDefault="00000000">
    <w:pPr>
      <w:pStyle w:val="Header"/>
    </w:pPr>
    <w:r>
      <w:rPr>
        <w:noProof/>
      </w:rPr>
      <w:pict w14:anchorId="35E37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E5BD3D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8649" w14:textId="63C75D20" w:rsidR="00E32828" w:rsidRDefault="00000000">
    <w:pPr>
      <w:pStyle w:val="Header"/>
    </w:pPr>
    <w:r>
      <w:rPr>
        <w:noProof/>
      </w:rPr>
      <w:pict w14:anchorId="51812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46682F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0283" w14:textId="7A71ECA1" w:rsidR="00E32828" w:rsidRPr="00296529" w:rsidRDefault="00000000" w:rsidP="00296529">
    <w:pPr>
      <w:ind w:left="2160"/>
      <w:jc w:val="center"/>
      <w:rPr>
        <w:rFonts w:ascii="Times New Roman" w:eastAsia="Calibri" w:hAnsi="Times New Roman"/>
        <w:i/>
        <w:sz w:val="18"/>
        <w:szCs w:val="22"/>
      </w:rPr>
    </w:pPr>
    <w:r>
      <w:rPr>
        <w:noProof/>
      </w:rPr>
      <w:pict w14:anchorId="78F8C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85639F9">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E9C3B80" w14:textId="77777777" w:rsidR="00E32828" w:rsidRPr="00296529" w:rsidRDefault="00E3282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AA36429" w14:textId="77777777" w:rsidR="00E32828" w:rsidRPr="00296529" w:rsidRDefault="00E3282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9463763" w14:textId="77777777" w:rsidR="00E32828" w:rsidRPr="00296529" w:rsidRDefault="00E3282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5C7972C" w14:textId="77777777" w:rsidR="00E32828" w:rsidRDefault="00E3282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4FF5464" w14:textId="77777777" w:rsidR="00E32828" w:rsidRDefault="00E3282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2555F43" w14:textId="77777777" w:rsidR="00E32828" w:rsidRDefault="00E3282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971678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860015">
    <w:abstractNumId w:val="15"/>
  </w:num>
  <w:num w:numId="3" w16cid:durableId="1962033305">
    <w:abstractNumId w:val="23"/>
  </w:num>
  <w:num w:numId="4" w16cid:durableId="84878833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38531668">
    <w:abstractNumId w:val="7"/>
  </w:num>
  <w:num w:numId="6" w16cid:durableId="927233450">
    <w:abstractNumId w:val="6"/>
  </w:num>
  <w:num w:numId="7" w16cid:durableId="1731339750">
    <w:abstractNumId w:val="1"/>
  </w:num>
  <w:num w:numId="8" w16cid:durableId="1101560652">
    <w:abstractNumId w:val="12"/>
  </w:num>
  <w:num w:numId="9" w16cid:durableId="1143278769">
    <w:abstractNumId w:val="25"/>
  </w:num>
  <w:num w:numId="10" w16cid:durableId="1076780924">
    <w:abstractNumId w:val="2"/>
  </w:num>
  <w:num w:numId="11" w16cid:durableId="1684626322">
    <w:abstractNumId w:val="18"/>
  </w:num>
  <w:num w:numId="12" w16cid:durableId="508179710">
    <w:abstractNumId w:val="3"/>
  </w:num>
  <w:num w:numId="13" w16cid:durableId="1616719168">
    <w:abstractNumId w:val="17"/>
  </w:num>
  <w:num w:numId="14" w16cid:durableId="216287272">
    <w:abstractNumId w:val="8"/>
  </w:num>
  <w:num w:numId="15" w16cid:durableId="1382636536">
    <w:abstractNumId w:val="21"/>
  </w:num>
  <w:num w:numId="16" w16cid:durableId="138694204">
    <w:abstractNumId w:val="5"/>
  </w:num>
  <w:num w:numId="17" w16cid:durableId="1924139005">
    <w:abstractNumId w:val="22"/>
  </w:num>
  <w:num w:numId="18" w16cid:durableId="633489822">
    <w:abstractNumId w:val="14"/>
  </w:num>
  <w:num w:numId="19" w16cid:durableId="93792338">
    <w:abstractNumId w:val="28"/>
  </w:num>
  <w:num w:numId="20" w16cid:durableId="25372108">
    <w:abstractNumId w:val="11"/>
  </w:num>
  <w:num w:numId="21" w16cid:durableId="1282612949">
    <w:abstractNumId w:val="9"/>
  </w:num>
  <w:num w:numId="22" w16cid:durableId="411393064">
    <w:abstractNumId w:val="13"/>
  </w:num>
  <w:num w:numId="23" w16cid:durableId="1526095894">
    <w:abstractNumId w:val="19"/>
  </w:num>
  <w:num w:numId="24" w16cid:durableId="866914871">
    <w:abstractNumId w:val="26"/>
  </w:num>
  <w:num w:numId="25" w16cid:durableId="69886596">
    <w:abstractNumId w:val="4"/>
  </w:num>
  <w:num w:numId="26" w16cid:durableId="72238238">
    <w:abstractNumId w:val="16"/>
  </w:num>
  <w:num w:numId="27" w16cid:durableId="147987676">
    <w:abstractNumId w:val="20"/>
  </w:num>
  <w:num w:numId="28" w16cid:durableId="357004785">
    <w:abstractNumId w:val="27"/>
  </w:num>
  <w:num w:numId="29" w16cid:durableId="474034162">
    <w:abstractNumId w:val="24"/>
  </w:num>
  <w:num w:numId="30" w16cid:durableId="58792735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jeev Ravi">
    <w15:presenceInfo w15:providerId="Windows Live" w15:userId="8e9db6b8aed4d8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05E26"/>
    <w:rsid w:val="00030174"/>
    <w:rsid w:val="0004579C"/>
    <w:rsid w:val="0007442A"/>
    <w:rsid w:val="000A47FA"/>
    <w:rsid w:val="000A65D3"/>
    <w:rsid w:val="000B1E33"/>
    <w:rsid w:val="000D689F"/>
    <w:rsid w:val="000E7B7B"/>
    <w:rsid w:val="000E7D62"/>
    <w:rsid w:val="000F7F75"/>
    <w:rsid w:val="00103357"/>
    <w:rsid w:val="00123C9F"/>
    <w:rsid w:val="00126190"/>
    <w:rsid w:val="00130F17"/>
    <w:rsid w:val="001320BF"/>
    <w:rsid w:val="0015569B"/>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0EE9"/>
    <w:rsid w:val="003E2904"/>
    <w:rsid w:val="00401927"/>
    <w:rsid w:val="0041027F"/>
    <w:rsid w:val="00412475"/>
    <w:rsid w:val="00423789"/>
    <w:rsid w:val="00440F43"/>
    <w:rsid w:val="00441B6F"/>
    <w:rsid w:val="00446221"/>
    <w:rsid w:val="00450C92"/>
    <w:rsid w:val="00450E62"/>
    <w:rsid w:val="004539DB"/>
    <w:rsid w:val="00471A80"/>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C6A6B"/>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46943"/>
    <w:rsid w:val="009500A6"/>
    <w:rsid w:val="00957C18"/>
    <w:rsid w:val="009659BA"/>
    <w:rsid w:val="00983040"/>
    <w:rsid w:val="009873C7"/>
    <w:rsid w:val="009B3FB9"/>
    <w:rsid w:val="009B6DD4"/>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6AEC"/>
    <w:rsid w:val="00B1776C"/>
    <w:rsid w:val="00B52583"/>
    <w:rsid w:val="00B52896"/>
    <w:rsid w:val="00B80869"/>
    <w:rsid w:val="00B95236"/>
    <w:rsid w:val="00B96BD9"/>
    <w:rsid w:val="00BA1B01"/>
    <w:rsid w:val="00BA2641"/>
    <w:rsid w:val="00BB37AA"/>
    <w:rsid w:val="00BC53A0"/>
    <w:rsid w:val="00BE62AD"/>
    <w:rsid w:val="00BF121F"/>
    <w:rsid w:val="00BF1F80"/>
    <w:rsid w:val="00C166EF"/>
    <w:rsid w:val="00C17EB0"/>
    <w:rsid w:val="00C27F5F"/>
    <w:rsid w:val="00C30A0F"/>
    <w:rsid w:val="00C35EA7"/>
    <w:rsid w:val="00C37E61"/>
    <w:rsid w:val="00C529F0"/>
    <w:rsid w:val="00C70F1B"/>
    <w:rsid w:val="00C71A47"/>
    <w:rsid w:val="00C7464C"/>
    <w:rsid w:val="00C85588"/>
    <w:rsid w:val="00CD6755"/>
    <w:rsid w:val="00CD6856"/>
    <w:rsid w:val="00CE0089"/>
    <w:rsid w:val="00CE793C"/>
    <w:rsid w:val="00CF193C"/>
    <w:rsid w:val="00D173F1"/>
    <w:rsid w:val="00D74CB0"/>
    <w:rsid w:val="00D8295D"/>
    <w:rsid w:val="00DA50BE"/>
    <w:rsid w:val="00DC2A65"/>
    <w:rsid w:val="00DE15F0"/>
    <w:rsid w:val="00DE5663"/>
    <w:rsid w:val="00DE78AA"/>
    <w:rsid w:val="00E053D0"/>
    <w:rsid w:val="00E15994"/>
    <w:rsid w:val="00E3114E"/>
    <w:rsid w:val="00E31A70"/>
    <w:rsid w:val="00E32828"/>
    <w:rsid w:val="00E35B02"/>
    <w:rsid w:val="00E40D74"/>
    <w:rsid w:val="00E66496"/>
    <w:rsid w:val="00E66B35"/>
    <w:rsid w:val="00E66E10"/>
    <w:rsid w:val="00E769F6"/>
    <w:rsid w:val="00E8407C"/>
    <w:rsid w:val="00E84F3C"/>
    <w:rsid w:val="00EA012C"/>
    <w:rsid w:val="00EC6A55"/>
    <w:rsid w:val="00ED0288"/>
    <w:rsid w:val="00EE52CB"/>
    <w:rsid w:val="00EF25A2"/>
    <w:rsid w:val="00EF581D"/>
    <w:rsid w:val="00EF7FD8"/>
    <w:rsid w:val="00F06F59"/>
    <w:rsid w:val="00F12379"/>
    <w:rsid w:val="00F17988"/>
    <w:rsid w:val="00F469F0"/>
    <w:rsid w:val="00F53273"/>
    <w:rsid w:val="00F61CE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EF25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customStyle="1" w:styleId="Default">
    <w:name w:val="Default"/>
    <w:rsid w:val="00450C92"/>
    <w:pPr>
      <w:autoSpaceDE w:val="0"/>
      <w:autoSpaceDN w:val="0"/>
      <w:adjustRightInd w:val="0"/>
    </w:pPr>
    <w:rPr>
      <w:rFonts w:ascii="Arial" w:hAnsi="Arial" w:cs="Arial"/>
      <w:color w:val="000000"/>
      <w:sz w:val="24"/>
      <w:szCs w:val="24"/>
      <w:lang w:bidi="ta-IN"/>
    </w:rPr>
  </w:style>
  <w:style w:type="character" w:styleId="UnresolvedMention">
    <w:name w:val="Unresolved Mention"/>
    <w:basedOn w:val="DefaultParagraphFont"/>
    <w:uiPriority w:val="99"/>
    <w:semiHidden/>
    <w:unhideWhenUsed/>
    <w:rsid w:val="007C6A6B"/>
    <w:rPr>
      <w:color w:val="605E5C"/>
      <w:shd w:val="clear" w:color="auto" w:fill="E1DFDD"/>
    </w:rPr>
  </w:style>
  <w:style w:type="paragraph" w:styleId="CommentSubject">
    <w:name w:val="annotation subject"/>
    <w:basedOn w:val="CommentText"/>
    <w:next w:val="CommentText"/>
    <w:link w:val="CommentSubjectChar"/>
    <w:semiHidden/>
    <w:unhideWhenUsed/>
    <w:rsid w:val="00F12379"/>
    <w:rPr>
      <w:rFonts w:ascii="Helvetica" w:hAnsi="Helvetica"/>
      <w:b/>
      <w:bCs/>
      <w:lang w:val="en-US" w:eastAsia="en-US"/>
    </w:rPr>
  </w:style>
  <w:style w:type="character" w:customStyle="1" w:styleId="CommentSubjectChar">
    <w:name w:val="Comment Subject Char"/>
    <w:basedOn w:val="CommentTextChar"/>
    <w:link w:val="CommentSubject"/>
    <w:semiHidden/>
    <w:rsid w:val="00F12379"/>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hyperlink" Target="https://doi.org/10.54085/ap.2025.14.1.114" TargetMode="External"/><Relationship Id="rId39" Type="http://schemas.openxmlformats.org/officeDocument/2006/relationships/hyperlink" Target="https://doi.org/10.3389/fpls.2025.1650532" TargetMode="External"/><Relationship Id="rId21" Type="http://schemas.openxmlformats.org/officeDocument/2006/relationships/footer" Target="footer4.xml"/><Relationship Id="rId34" Type="http://schemas.openxmlformats.org/officeDocument/2006/relationships/hyperlink" Target="https://doi.org/10.1007/s42360-018-0103-2" TargetMode="External"/><Relationship Id="rId42" Type="http://schemas.openxmlformats.org/officeDocument/2006/relationships/hyperlink" Target="https://doi.org/10.1007/s10658-018-1447-2"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doi.org/10.1002/mbo3.701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3.png"/><Relationship Id="rId32" Type="http://schemas.openxmlformats.org/officeDocument/2006/relationships/hyperlink" Target="https://doi.org/10.1080/23311932.2024.2359941" TargetMode="External"/><Relationship Id="rId37" Type="http://schemas.openxmlformats.org/officeDocument/2006/relationships/hyperlink" Target="https://doi.org/10.1007/s11540-024-09746-9" TargetMode="External"/><Relationship Id="rId40" Type="http://schemas.openxmlformats.org/officeDocument/2006/relationships/hyperlink" Target="https://doi.org/10.3389/fpls.2025.1561280" TargetMode="External"/><Relationship Id="rId45" Type="http://schemas.openxmlformats.org/officeDocument/2006/relationships/hyperlink" Target="https://doi.org/10.1186/s42483-026-00431-y"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s://doi.org/10.22146/jpti.25469" TargetMode="External"/><Relationship Id="rId36" Type="http://schemas.openxmlformats.org/officeDocument/2006/relationships/hyperlink" Target="https://doi.org/10.3389/fmicb.2026.1811921" TargetMode="External"/><Relationship Id="rId10" Type="http://schemas.microsoft.com/office/2016/09/relationships/commentsIds" Target="commentsIds.xml"/><Relationship Id="rId19" Type="http://schemas.openxmlformats.org/officeDocument/2006/relationships/header" Target="header4.xml"/><Relationship Id="rId31" Type="http://schemas.openxmlformats.org/officeDocument/2006/relationships/hyperlink" Target="https://doi.org/10.1007/s42976-023-00351-z" TargetMode="External"/><Relationship Id="rId44" Type="http://schemas.openxmlformats.org/officeDocument/2006/relationships/hyperlink" Target="https://doi.org/10.1093/plcell/koad036"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doi.org/10.9734/jabb/2025/v28i82737" TargetMode="External"/><Relationship Id="rId30" Type="http://schemas.openxmlformats.org/officeDocument/2006/relationships/hyperlink" Target="https://doi.org/10.1111/j.1752-4571.2007.00005.x" TargetMode="External"/><Relationship Id="rId35" Type="http://schemas.openxmlformats.org/officeDocument/2006/relationships/hyperlink" Target="https://doi.org/10.9734/ijpss/2024/v36i64689" TargetMode="External"/><Relationship Id="rId43" Type="http://schemas.openxmlformats.org/officeDocument/2006/relationships/hyperlink" Target="https://doi.org/10.3390/agronomy13010231" TargetMode="External"/><Relationship Id="rId48" Type="http://schemas.openxmlformats.org/officeDocument/2006/relationships/theme" Target="theme/theme1.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oi.org/10.1007/s44274-026-00546-1" TargetMode="External"/><Relationship Id="rId33" Type="http://schemas.openxmlformats.org/officeDocument/2006/relationships/hyperlink" Target="https://doi.org/10.1007/s13562-026-01042-6" TargetMode="External"/><Relationship Id="rId38" Type="http://schemas.openxmlformats.org/officeDocument/2006/relationships/hyperlink" Target="https://doi.org/10.3389/fpls.2025.1661432" TargetMode="External"/><Relationship Id="rId46"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hyperlink" Target="https://doi.org/10.3389/fpls.2022.8811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221A5-BEBB-4525-A55D-B0228C0A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27</TotalTime>
  <Pages>11</Pages>
  <Words>5490</Words>
  <Characters>31295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36712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Sanjeev Ravi</cp:lastModifiedBy>
  <cp:revision>8</cp:revision>
  <cp:lastPrinted>1999-07-06T11:00:00Z</cp:lastPrinted>
  <dcterms:created xsi:type="dcterms:W3CDTF">2026-08-11T10:24:00Z</dcterms:created>
  <dcterms:modified xsi:type="dcterms:W3CDTF">2026-08-12T06:38:00Z</dcterms:modified>
</cp:coreProperties>
</file>