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01BCC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B01BCC" w:rsidRDefault="00144FE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B01BCC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01BC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01BCC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B01BCC" w:rsidRDefault="00144FE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38DC0151" w:rsidR="0000528E" w:rsidRPr="00B01BCC" w:rsidRDefault="00E254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Ms_PCBMB_15491</w:t>
            </w:r>
          </w:p>
        </w:tc>
      </w:tr>
      <w:tr w:rsidR="0000528E" w:rsidRPr="00B01BCC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B01BCC" w:rsidRDefault="00144FE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DD533B2" w:rsidR="0000528E" w:rsidRPr="00B01BCC" w:rsidRDefault="00E254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Multivariate analysis in maize (Zea mays L.) inbred lines</w:t>
            </w:r>
          </w:p>
        </w:tc>
      </w:tr>
      <w:tr w:rsidR="0000528E" w:rsidRPr="00B01BCC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B01BCC" w:rsidRDefault="00144FE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B01BCC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B01BCC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B01BCC" w:rsidRDefault="00144FE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01BC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01BC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B01BCC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01BCC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B01BCC" w:rsidRDefault="00144FE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01B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1B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B01BCC" w:rsidRDefault="00144FE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53E4B577" w:rsidR="0000528E" w:rsidRPr="00B01BCC" w:rsidRDefault="002531A1" w:rsidP="00603133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sz w:val="20"/>
                <w:szCs w:val="20"/>
              </w:rPr>
              <w:t>Multivariate analysis helps to select the maize breeders which have good genetic diversity, group similar inbred lines and the best parental combinations for high-yielding hybrids</w:t>
            </w:r>
          </w:p>
        </w:tc>
        <w:tc>
          <w:tcPr>
            <w:tcW w:w="1667" w:type="pct"/>
          </w:tcPr>
          <w:p w14:paraId="591F55A1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B01BCC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B01BCC" w:rsidRDefault="00144FE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01B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B01BCC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01BCC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B01BCC" w:rsidRDefault="00144FE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1B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B01BC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01BC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01BCC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B01BCC" w:rsidRDefault="00144FE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5632308E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5E7D9ADD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13AB03FA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22C452AE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0A4B447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29A4E42E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35D29121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6A165F59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754DAA8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B01BCC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B01BC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0D554C81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8850BE" w14:textId="1C64B2E1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48E318F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5E2F1630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4F730EF8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0C1230A4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3EE24E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B01BCC" w:rsidRDefault="00144FE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B01BCC" w:rsidRDefault="00144F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30E0B050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B01BCC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B01BCC" w:rsidRDefault="00144FE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01B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B01BCC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01BCC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B01BC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B01BCC" w:rsidRDefault="00144FE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01B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01BC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01BC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B01BCC" w:rsidRDefault="00144FE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B01BC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B01BCC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037ABAB7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E5BE5D2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B01BC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7F15BD1" w:rsidR="0000528E" w:rsidRPr="00B01BCC" w:rsidRDefault="002531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B01BCC" w:rsidRDefault="00144FE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01B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B01BCC" w:rsidRDefault="00144FE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4A4416EF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A7BEE75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B01BCC" w:rsidRDefault="00144FE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B01BC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B01BCC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4B7DB8FF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1BCC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B01BCC" w:rsidRDefault="00144FE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B01BC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B01BCC" w:rsidRDefault="00144FE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B01BC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53C9227A" w:rsidR="0000528E" w:rsidRPr="00B01BCC" w:rsidRDefault="002531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1B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E957882" w14:textId="77777777" w:rsidR="0000528E" w:rsidRPr="00B01BC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945E06" w14:textId="77777777" w:rsidR="00B01BCC" w:rsidRPr="00B01BCC" w:rsidRDefault="00B01BCC" w:rsidP="00B01BCC">
      <w:pPr>
        <w:rPr>
          <w:rFonts w:ascii="Arial" w:hAnsi="Arial" w:cs="Arial"/>
          <w:b/>
          <w:sz w:val="20"/>
          <w:szCs w:val="20"/>
          <w:u w:val="single"/>
        </w:rPr>
      </w:pPr>
      <w:r w:rsidRPr="00B01BC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8E7EE69" w14:textId="77777777" w:rsidR="00B01BCC" w:rsidRPr="00B01BCC" w:rsidRDefault="00B01BCC" w:rsidP="00B01BCC">
      <w:pPr>
        <w:rPr>
          <w:rFonts w:ascii="Arial" w:hAnsi="Arial" w:cs="Arial"/>
          <w:sz w:val="20"/>
          <w:szCs w:val="20"/>
        </w:rPr>
      </w:pPr>
      <w:r w:rsidRPr="00B01BCC">
        <w:rPr>
          <w:rFonts w:ascii="Arial" w:hAnsi="Arial" w:cs="Arial"/>
          <w:sz w:val="20"/>
          <w:szCs w:val="20"/>
        </w:rPr>
        <w:t>.</w:t>
      </w:r>
      <w:r w:rsidRPr="00B01BCC">
        <w:rPr>
          <w:rFonts w:ascii="Arial" w:hAnsi="Arial" w:cs="Arial"/>
          <w:color w:val="000000"/>
          <w:sz w:val="20"/>
          <w:szCs w:val="20"/>
        </w:rPr>
        <w:t xml:space="preserve"> Usman Ahmad , Pakistan </w:t>
      </w:r>
    </w:p>
    <w:p w14:paraId="1383B5F5" w14:textId="77777777" w:rsidR="0000528E" w:rsidRPr="00B01BCC" w:rsidRDefault="0000528E" w:rsidP="00B01BC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B01BC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EE519" w14:textId="77777777" w:rsidR="00426E19" w:rsidRDefault="00426E19">
      <w:r>
        <w:separator/>
      </w:r>
    </w:p>
  </w:endnote>
  <w:endnote w:type="continuationSeparator" w:id="0">
    <w:p w14:paraId="395AA03B" w14:textId="77777777" w:rsidR="00426E19" w:rsidRDefault="0042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144FE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144FE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D228F" w14:textId="77777777" w:rsidR="00426E19" w:rsidRDefault="00426E19">
      <w:r>
        <w:separator/>
      </w:r>
    </w:p>
  </w:footnote>
  <w:footnote w:type="continuationSeparator" w:id="0">
    <w:p w14:paraId="77259B2E" w14:textId="77777777" w:rsidR="00426E19" w:rsidRDefault="00426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144FE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9178385">
    <w:abstractNumId w:val="4"/>
  </w:num>
  <w:num w:numId="2" w16cid:durableId="1809979787">
    <w:abstractNumId w:val="8"/>
  </w:num>
  <w:num w:numId="3" w16cid:durableId="1131022915">
    <w:abstractNumId w:val="7"/>
  </w:num>
  <w:num w:numId="4" w16cid:durableId="567616744">
    <w:abstractNumId w:val="9"/>
  </w:num>
  <w:num w:numId="5" w16cid:durableId="1664890351">
    <w:abstractNumId w:val="6"/>
  </w:num>
  <w:num w:numId="6" w16cid:durableId="330529560">
    <w:abstractNumId w:val="0"/>
  </w:num>
  <w:num w:numId="7" w16cid:durableId="1602758569">
    <w:abstractNumId w:val="3"/>
  </w:num>
  <w:num w:numId="8" w16cid:durableId="861556716">
    <w:abstractNumId w:val="11"/>
  </w:num>
  <w:num w:numId="9" w16cid:durableId="1534996551">
    <w:abstractNumId w:val="10"/>
  </w:num>
  <w:num w:numId="10" w16cid:durableId="1820228791">
    <w:abstractNumId w:val="2"/>
  </w:num>
  <w:num w:numId="11" w16cid:durableId="852230986">
    <w:abstractNumId w:val="1"/>
  </w:num>
  <w:num w:numId="12" w16cid:durableId="21461186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44FEB"/>
    <w:rsid w:val="00165C00"/>
    <w:rsid w:val="00227409"/>
    <w:rsid w:val="002531A1"/>
    <w:rsid w:val="00426E19"/>
    <w:rsid w:val="00492AA9"/>
    <w:rsid w:val="00524F40"/>
    <w:rsid w:val="0052753C"/>
    <w:rsid w:val="005576EA"/>
    <w:rsid w:val="00603133"/>
    <w:rsid w:val="007E082E"/>
    <w:rsid w:val="00950272"/>
    <w:rsid w:val="00A22112"/>
    <w:rsid w:val="00B01BCC"/>
    <w:rsid w:val="00B45E47"/>
    <w:rsid w:val="00C25D7D"/>
    <w:rsid w:val="00C828AC"/>
    <w:rsid w:val="00E25457"/>
    <w:rsid w:val="00F63006"/>
    <w:rsid w:val="00FA56F6"/>
    <w:rsid w:val="00FE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