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1381B" w:rsidRPr="00237219" w14:paraId="005FF785" w14:textId="77777777">
        <w:trPr>
          <w:trHeight w:val="20"/>
          <w:jc w:val="center"/>
        </w:trPr>
        <w:tc>
          <w:tcPr>
            <w:tcW w:w="1186" w:type="pct"/>
          </w:tcPr>
          <w:p w14:paraId="7AEB54E9" w14:textId="77777777" w:rsidR="0051381B" w:rsidRPr="00237219" w:rsidRDefault="00E570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12555F9" w14:textId="77777777" w:rsidR="0051381B" w:rsidRPr="00237219" w:rsidRDefault="0051381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3721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51381B" w:rsidRPr="00237219" w14:paraId="59D22D04" w14:textId="77777777">
        <w:trPr>
          <w:trHeight w:val="20"/>
          <w:jc w:val="center"/>
        </w:trPr>
        <w:tc>
          <w:tcPr>
            <w:tcW w:w="1186" w:type="pct"/>
          </w:tcPr>
          <w:p w14:paraId="7CA7566B" w14:textId="77777777" w:rsidR="0051381B" w:rsidRPr="00237219" w:rsidRDefault="00E570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AAB546A" w14:textId="77777777" w:rsidR="0051381B" w:rsidRPr="00237219" w:rsidRDefault="00FD74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Ms_JODAGH_15564</w:t>
            </w:r>
          </w:p>
        </w:tc>
      </w:tr>
      <w:tr w:rsidR="0051381B" w:rsidRPr="00237219" w14:paraId="3C00311A" w14:textId="77777777">
        <w:trPr>
          <w:trHeight w:val="20"/>
          <w:jc w:val="center"/>
        </w:trPr>
        <w:tc>
          <w:tcPr>
            <w:tcW w:w="1186" w:type="pct"/>
          </w:tcPr>
          <w:p w14:paraId="6F15C95E" w14:textId="77777777" w:rsidR="0051381B" w:rsidRPr="00237219" w:rsidRDefault="00E570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1DB0FF6" w14:textId="77777777" w:rsidR="0051381B" w:rsidRPr="00237219" w:rsidRDefault="00FD74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Value-Based Health Care and Cost-Containment Innovation Amid Rising Global Health Expenditure: A Critical Review of Strategies, Constraints and Evidentiary Foundations</w:t>
            </w:r>
          </w:p>
        </w:tc>
      </w:tr>
      <w:tr w:rsidR="0051381B" w:rsidRPr="00237219" w14:paraId="68625CC9" w14:textId="77777777">
        <w:trPr>
          <w:trHeight w:val="20"/>
          <w:jc w:val="center"/>
        </w:trPr>
        <w:tc>
          <w:tcPr>
            <w:tcW w:w="1186" w:type="pct"/>
          </w:tcPr>
          <w:p w14:paraId="6E687906" w14:textId="77777777" w:rsidR="0051381B" w:rsidRPr="00237219" w:rsidRDefault="00E570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8F7DF6E" w14:textId="77777777" w:rsidR="0051381B" w:rsidRPr="00237219" w:rsidRDefault="00E570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43495E" w14:textId="77777777" w:rsidR="0051381B" w:rsidRPr="00237219" w:rsidRDefault="0051381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08E695B" w14:textId="77777777" w:rsidR="0051381B" w:rsidRPr="00237219" w:rsidRDefault="0051381B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144770A" w14:textId="77777777" w:rsidR="0051381B" w:rsidRPr="00237219" w:rsidRDefault="00E570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3721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A9789D5" w14:textId="77777777" w:rsidR="0051381B" w:rsidRPr="00237219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28F89FF" w14:textId="77777777" w:rsidR="0051381B" w:rsidRPr="00237219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237219" w14:paraId="66A022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DB867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882D2B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939BE15" w14:textId="77777777" w:rsidR="0051381B" w:rsidRPr="00237219" w:rsidRDefault="00E5703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372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373E2863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40DCDB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481104" w14:textId="77777777" w:rsidR="0051381B" w:rsidRPr="00237219" w:rsidRDefault="00E570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FC17F52" w14:textId="77777777" w:rsidR="0051381B" w:rsidRPr="00237219" w:rsidRDefault="0051381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3E67D2" w14:textId="77777777" w:rsidR="0051381B" w:rsidRPr="00237219" w:rsidRDefault="00DF70C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sz w:val="20"/>
                <w:szCs w:val="20"/>
              </w:rPr>
              <w:t>Critical</w:t>
            </w:r>
            <w:r w:rsidR="009D0C04" w:rsidRPr="00237219">
              <w:rPr>
                <w:rFonts w:ascii="Arial" w:hAnsi="Arial" w:cs="Arial"/>
                <w:sz w:val="20"/>
                <w:szCs w:val="20"/>
              </w:rPr>
              <w:t xml:space="preserve"> narrative review examines how far the empirical record supports the claims made for these strategies, where the evidence is strongest, and where confident assertion has outrun demonstration.</w:t>
            </w:r>
            <w:r w:rsidR="00272677" w:rsidRPr="002372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37219">
              <w:rPr>
                <w:rFonts w:ascii="Arial" w:hAnsi="Arial" w:cs="Arial"/>
                <w:sz w:val="20"/>
                <w:szCs w:val="20"/>
              </w:rPr>
              <w:t>Review</w:t>
            </w:r>
            <w:r w:rsidR="00272677" w:rsidRPr="00237219">
              <w:rPr>
                <w:rFonts w:ascii="Arial" w:hAnsi="Arial" w:cs="Arial"/>
                <w:sz w:val="20"/>
                <w:szCs w:val="20"/>
              </w:rPr>
              <w:t xml:space="preserve"> addresses value-based health care and adjacent cost-containment innovation as a single field of policy practice.</w:t>
            </w:r>
            <w:r w:rsidRPr="00237219">
              <w:rPr>
                <w:rFonts w:ascii="Arial" w:hAnsi="Arial" w:cs="Arial"/>
                <w:sz w:val="20"/>
                <w:szCs w:val="20"/>
              </w:rPr>
              <w:t xml:space="preserve"> It covers strategies operating at system, purchaser and provider level. The review followed scientific procedure</w:t>
            </w:r>
          </w:p>
        </w:tc>
        <w:tc>
          <w:tcPr>
            <w:tcW w:w="1667" w:type="pct"/>
          </w:tcPr>
          <w:p w14:paraId="0E21C706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6A79E7" w14:textId="77777777" w:rsidR="0051381B" w:rsidRPr="00237219" w:rsidRDefault="0051381B">
      <w:pPr>
        <w:rPr>
          <w:rFonts w:ascii="Arial" w:hAnsi="Arial" w:cs="Arial"/>
          <w:sz w:val="20"/>
          <w:szCs w:val="20"/>
          <w:lang w:val="en-GB"/>
        </w:rPr>
      </w:pPr>
    </w:p>
    <w:p w14:paraId="77D35A9F" w14:textId="77777777" w:rsidR="00D02559" w:rsidRPr="00237219" w:rsidRDefault="00D02559" w:rsidP="00D0255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372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2487F73" w14:textId="77777777" w:rsidR="0051381B" w:rsidRPr="00237219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237219" w14:paraId="509955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4E11A8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081A52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9E6A6C9" w14:textId="77777777" w:rsidR="0051381B" w:rsidRPr="00237219" w:rsidRDefault="00E57039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2C6F22" w:rsidRPr="0023721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6F22" w:rsidRPr="0023721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1381B" w:rsidRPr="00237219" w14:paraId="708CD2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739E3F" w14:textId="77777777" w:rsidR="0051381B" w:rsidRPr="00237219" w:rsidRDefault="00E570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F8AAE2D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48E5A3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E90A2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1F5856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30EB9D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614674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FD8C51A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0E650B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470E5E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F0EE8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7FA9B0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FA4282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0D660AC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479274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CA629A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358E86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6D6BCE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D3C8DA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6CD1CD9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89FE0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7A35B5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6B38B8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224900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F6EF3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FE04B80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BD4492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C4B0F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D87D3B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611E44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B06D12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3C553903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78EA07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B6E264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17D39F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71BC9E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9454B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6D24272F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002738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ED4D9B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C73157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57328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6B6E6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58A37F47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6AC06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1224DD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1D2572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0F3D5F1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7160FD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1DA2A686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DB29A4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92C95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9005DA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77709E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6394B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3721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280CBB7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13DA4F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EAAF6B1" w14:textId="77777777" w:rsidR="0051381B" w:rsidRPr="00237219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C6D703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3391E4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5CDDB9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85F62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8C00ED7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061895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E9FB19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252C85F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3ACA75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273C84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949646E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9E8696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9DEBED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870CF39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2F66C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05E282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3721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70CF47A7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FCB4DF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BB3BBBC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35E447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34E7D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040890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84DFAA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5853B40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3ECC76" w14:textId="77777777" w:rsidR="0051381B" w:rsidRPr="00237219" w:rsidRDefault="00E570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B3685EA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5BC1A95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5495ED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8CD13E" w14:textId="77777777" w:rsidR="0051381B" w:rsidRPr="00237219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0442046" w14:textId="77777777" w:rsidR="0051381B" w:rsidRPr="00237219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096F4B8" w14:textId="77777777" w:rsidR="0051381B" w:rsidRPr="00237219" w:rsidRDefault="00E5703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372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A372823" w14:textId="77777777" w:rsidR="0051381B" w:rsidRPr="00237219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1381B" w:rsidRPr="00237219" w14:paraId="140BC9A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B92C4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0A510E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AD4567C" w14:textId="77777777" w:rsidR="0051381B" w:rsidRPr="00237219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06A911" w14:textId="77777777" w:rsidR="0051381B" w:rsidRPr="00237219" w:rsidRDefault="00E5703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372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3721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D90B8BB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50863F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4F9B2" w14:textId="77777777" w:rsidR="0051381B" w:rsidRPr="00237219" w:rsidRDefault="00E570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2BE134" w14:textId="77777777" w:rsidR="0051381B" w:rsidRPr="00237219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6B62EE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0BF1289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D36F5F3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6299DC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3ECB45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908F1A2" w14:textId="77777777" w:rsidR="0051381B" w:rsidRPr="00237219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72A85FB" w14:textId="77777777" w:rsidR="0051381B" w:rsidRPr="00237219" w:rsidRDefault="00E570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562B583" w14:textId="77777777" w:rsidR="0051381B" w:rsidRPr="00237219" w:rsidRDefault="00AE61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6DA5FCB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4C0ADA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B35181" w14:textId="77777777" w:rsidR="0051381B" w:rsidRPr="00237219" w:rsidRDefault="00E5703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372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4AA358" w14:textId="77777777" w:rsidR="0051381B" w:rsidRPr="00237219" w:rsidRDefault="00E570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7694CDF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DB6E20C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014EB4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8A84A" w14:textId="77777777" w:rsidR="0051381B" w:rsidRPr="00237219" w:rsidRDefault="00E570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ADCF31A" w14:textId="77777777" w:rsidR="0051381B" w:rsidRPr="00237219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670C95" w14:textId="77777777" w:rsidR="0051381B" w:rsidRPr="00237219" w:rsidRDefault="00E570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15A6555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3EE2002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237219" w14:paraId="130542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5E7A4B" w14:textId="77777777" w:rsidR="0051381B" w:rsidRPr="00237219" w:rsidRDefault="00E570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8656BB" w14:textId="77777777" w:rsidR="0051381B" w:rsidRPr="00237219" w:rsidRDefault="00E570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EBA0DD0" w14:textId="77777777" w:rsidR="0051381B" w:rsidRPr="00237219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B0C226" w14:textId="77777777" w:rsidR="0051381B" w:rsidRPr="00237219" w:rsidRDefault="00E570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21500A0" w14:textId="77777777" w:rsidR="0051381B" w:rsidRPr="00237219" w:rsidRDefault="0051381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C5C547" w14:textId="77777777" w:rsidR="0051381B" w:rsidRPr="00237219" w:rsidRDefault="00AE61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72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02E15C0" w14:textId="77777777" w:rsidR="0051381B" w:rsidRPr="00237219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5D454B" w14:textId="77777777" w:rsidR="00237219" w:rsidRPr="00237219" w:rsidRDefault="00237219" w:rsidP="0023721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D3809E4" w14:textId="77777777" w:rsidR="00237219" w:rsidRPr="00237219" w:rsidRDefault="00237219" w:rsidP="0023721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37219">
        <w:rPr>
          <w:rFonts w:ascii="Arial" w:hAnsi="Arial" w:cs="Arial"/>
          <w:b/>
          <w:u w:val="single"/>
        </w:rPr>
        <w:t>Reviewer details:</w:t>
      </w:r>
    </w:p>
    <w:p w14:paraId="09E039C9" w14:textId="77777777" w:rsidR="00237219" w:rsidRPr="00237219" w:rsidRDefault="00237219" w:rsidP="00237219">
      <w:pPr>
        <w:rPr>
          <w:rFonts w:ascii="Arial" w:hAnsi="Arial" w:cs="Arial"/>
          <w:sz w:val="20"/>
          <w:szCs w:val="20"/>
        </w:rPr>
      </w:pPr>
      <w:r w:rsidRPr="00237219">
        <w:rPr>
          <w:rFonts w:ascii="Arial" w:hAnsi="Arial" w:cs="Arial"/>
          <w:color w:val="000000"/>
          <w:sz w:val="20"/>
          <w:szCs w:val="20"/>
        </w:rPr>
        <w:t xml:space="preserve">Fortunatus U. </w:t>
      </w:r>
      <w:proofErr w:type="spellStart"/>
      <w:r w:rsidRPr="00237219">
        <w:rPr>
          <w:rFonts w:ascii="Arial" w:hAnsi="Arial" w:cs="Arial"/>
          <w:color w:val="000000"/>
          <w:sz w:val="20"/>
          <w:szCs w:val="20"/>
        </w:rPr>
        <w:t>Mgbudem</w:t>
      </w:r>
      <w:proofErr w:type="spellEnd"/>
      <w:r w:rsidRPr="00237219">
        <w:rPr>
          <w:rFonts w:ascii="Arial" w:hAnsi="Arial" w:cs="Arial"/>
          <w:sz w:val="20"/>
          <w:szCs w:val="20"/>
        </w:rPr>
        <w:t xml:space="preserve">, </w:t>
      </w:r>
      <w:r w:rsidRPr="00237219">
        <w:rPr>
          <w:rFonts w:ascii="Arial" w:hAnsi="Arial" w:cs="Arial"/>
          <w:color w:val="000000"/>
          <w:sz w:val="20"/>
          <w:szCs w:val="20"/>
        </w:rPr>
        <w:t>Peter University</w:t>
      </w:r>
      <w:r w:rsidRPr="00237219">
        <w:rPr>
          <w:rFonts w:ascii="Arial" w:hAnsi="Arial" w:cs="Arial"/>
          <w:sz w:val="20"/>
          <w:szCs w:val="20"/>
        </w:rPr>
        <w:t xml:space="preserve">, </w:t>
      </w:r>
      <w:r w:rsidRPr="00237219">
        <w:rPr>
          <w:rFonts w:ascii="Arial" w:hAnsi="Arial" w:cs="Arial"/>
          <w:color w:val="000000"/>
          <w:sz w:val="20"/>
          <w:szCs w:val="20"/>
        </w:rPr>
        <w:t>Nigeria</w:t>
      </w:r>
    </w:p>
    <w:p w14:paraId="0AE50D74" w14:textId="77777777" w:rsidR="0051381B" w:rsidRPr="00237219" w:rsidRDefault="0051381B" w:rsidP="0023721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51381B" w:rsidRPr="00237219" w:rsidSect="00CB74F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8B8C7" w14:textId="77777777" w:rsidR="001E4E03" w:rsidRDefault="001E4E03">
      <w:r>
        <w:separator/>
      </w:r>
    </w:p>
  </w:endnote>
  <w:endnote w:type="continuationSeparator" w:id="0">
    <w:p w14:paraId="10F7A723" w14:textId="77777777" w:rsidR="001E4E03" w:rsidRDefault="001E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585E" w14:textId="77777777" w:rsidR="0051381B" w:rsidRDefault="00E5703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B74F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B74F8">
      <w:rPr>
        <w:b/>
        <w:sz w:val="20"/>
      </w:rPr>
      <w:fldChar w:fldCharType="separate"/>
    </w:r>
    <w:r w:rsidR="0088585C">
      <w:rPr>
        <w:b/>
        <w:noProof/>
        <w:sz w:val="20"/>
      </w:rPr>
      <w:t>3</w:t>
    </w:r>
    <w:r w:rsidR="00CB74F8">
      <w:rPr>
        <w:b/>
        <w:sz w:val="20"/>
      </w:rPr>
      <w:fldChar w:fldCharType="end"/>
    </w:r>
    <w:r>
      <w:rPr>
        <w:sz w:val="20"/>
      </w:rPr>
      <w:t xml:space="preserve"> of </w:t>
    </w:r>
    <w:r w:rsidR="00CB74F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B74F8">
      <w:rPr>
        <w:b/>
        <w:sz w:val="20"/>
      </w:rPr>
      <w:fldChar w:fldCharType="separate"/>
    </w:r>
    <w:r w:rsidR="0088585C">
      <w:rPr>
        <w:b/>
        <w:noProof/>
        <w:sz w:val="20"/>
      </w:rPr>
      <w:t>3</w:t>
    </w:r>
    <w:r w:rsidR="00CB74F8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1CB5D94E" w14:textId="77777777" w:rsidR="0051381B" w:rsidRDefault="0051381B">
    <w:pPr>
      <w:pStyle w:val="Footer"/>
      <w:jc w:val="right"/>
    </w:pPr>
  </w:p>
  <w:p w14:paraId="075E56F0" w14:textId="77777777" w:rsidR="0051381B" w:rsidRDefault="0051381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D95A" w14:textId="77777777" w:rsidR="001E4E03" w:rsidRDefault="001E4E03">
      <w:r>
        <w:separator/>
      </w:r>
    </w:p>
  </w:footnote>
  <w:footnote w:type="continuationSeparator" w:id="0">
    <w:p w14:paraId="79B93895" w14:textId="77777777" w:rsidR="001E4E03" w:rsidRDefault="001E4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20F1" w14:textId="77777777" w:rsidR="0051381B" w:rsidRDefault="0051381B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8D4AE9F" w14:textId="77777777" w:rsidR="0051381B" w:rsidRDefault="00E57039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6206140">
    <w:abstractNumId w:val="4"/>
  </w:num>
  <w:num w:numId="2" w16cid:durableId="215046509">
    <w:abstractNumId w:val="8"/>
  </w:num>
  <w:num w:numId="3" w16cid:durableId="1121194329">
    <w:abstractNumId w:val="7"/>
  </w:num>
  <w:num w:numId="4" w16cid:durableId="2024280023">
    <w:abstractNumId w:val="9"/>
  </w:num>
  <w:num w:numId="5" w16cid:durableId="326595961">
    <w:abstractNumId w:val="6"/>
  </w:num>
  <w:num w:numId="6" w16cid:durableId="1044252408">
    <w:abstractNumId w:val="0"/>
  </w:num>
  <w:num w:numId="7" w16cid:durableId="579607592">
    <w:abstractNumId w:val="3"/>
  </w:num>
  <w:num w:numId="8" w16cid:durableId="197593055">
    <w:abstractNumId w:val="11"/>
  </w:num>
  <w:num w:numId="9" w16cid:durableId="1193180256">
    <w:abstractNumId w:val="10"/>
  </w:num>
  <w:num w:numId="10" w16cid:durableId="663703425">
    <w:abstractNumId w:val="2"/>
  </w:num>
  <w:num w:numId="11" w16cid:durableId="782500515">
    <w:abstractNumId w:val="1"/>
  </w:num>
  <w:num w:numId="12" w16cid:durableId="11311699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81B"/>
    <w:rsid w:val="00086279"/>
    <w:rsid w:val="001E4E03"/>
    <w:rsid w:val="00237219"/>
    <w:rsid w:val="00272677"/>
    <w:rsid w:val="002B4A4E"/>
    <w:rsid w:val="002C6F22"/>
    <w:rsid w:val="003D0B7F"/>
    <w:rsid w:val="00453105"/>
    <w:rsid w:val="0051381B"/>
    <w:rsid w:val="00613F8D"/>
    <w:rsid w:val="00646BD6"/>
    <w:rsid w:val="00721A9E"/>
    <w:rsid w:val="0088585C"/>
    <w:rsid w:val="008C0428"/>
    <w:rsid w:val="009D0C04"/>
    <w:rsid w:val="00A3359B"/>
    <w:rsid w:val="00AE61FC"/>
    <w:rsid w:val="00B01890"/>
    <w:rsid w:val="00BF1D4C"/>
    <w:rsid w:val="00CB74F8"/>
    <w:rsid w:val="00D02559"/>
    <w:rsid w:val="00DD6006"/>
    <w:rsid w:val="00DF1D67"/>
    <w:rsid w:val="00DF70CB"/>
    <w:rsid w:val="00E57039"/>
    <w:rsid w:val="00E82136"/>
    <w:rsid w:val="00EC47F1"/>
    <w:rsid w:val="00FD594A"/>
    <w:rsid w:val="00FD7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E92D8"/>
  <w15:docId w15:val="{ECC63105-CE91-409C-9BC0-9058323F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4F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B74F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B74F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B74F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B74F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B74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B74F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B74F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B74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74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B74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B74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B74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4F8"/>
    <w:pPr>
      <w:ind w:left="720"/>
      <w:contextualSpacing/>
    </w:pPr>
  </w:style>
  <w:style w:type="paragraph" w:styleId="Revision">
    <w:name w:val="Revision"/>
    <w:hidden/>
    <w:uiPriority w:val="99"/>
    <w:semiHidden/>
    <w:rsid w:val="00CB74F8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CB74F8"/>
    <w:rPr>
      <w:color w:val="800080"/>
      <w:u w:val="single"/>
    </w:rPr>
  </w:style>
  <w:style w:type="table" w:styleId="TableGrid">
    <w:name w:val="Table Grid"/>
    <w:basedOn w:val="TableNormal"/>
    <w:uiPriority w:val="59"/>
    <w:rsid w:val="00CB74F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B74F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B74F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3359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3721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2026-03-24T06:32:00Z</dcterms:created>
  <dcterms:modified xsi:type="dcterms:W3CDTF">2026-08-24T07:13:00Z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