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Default="000351C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Default="009A1BBF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Default="000351C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7A5A5D8F" w:rsidR="009A1BBF" w:rsidRDefault="0013789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378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Ms_JGEMBR_15559</w:t>
            </w:r>
          </w:p>
        </w:tc>
      </w:tr>
      <w:tr w:rsidR="009A1BBF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Default="000351C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6819C002" w:rsidR="009A1BBF" w:rsidRDefault="0013789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3789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EFFECT OF FOREIGN DIRECT INVESTMENT ON ECONOMIC GROWTH IN ECOWAS COUNTRIES</w:t>
            </w:r>
          </w:p>
        </w:tc>
      </w:tr>
      <w:tr w:rsidR="009A1BBF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Default="000351C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Default="00AF0B9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F0B9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B1B3F9" w14:textId="77777777" w:rsidR="009A1BBF" w:rsidRDefault="009A1BBF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1B14879" w14:textId="77777777" w:rsidR="009A1BBF" w:rsidRDefault="009A1BBF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936072D" w14:textId="77777777" w:rsidR="009A1BBF" w:rsidRDefault="009A1BBF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18BE0C30" w14:textId="77777777" w:rsidR="009A1BBF" w:rsidRDefault="000351CF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Default="009A1BBF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Default="009A1BB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Default="000351C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Default="000351CF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62CC0A1" w14:textId="77777777" w:rsidR="00DE090A" w:rsidRDefault="00DE090A" w:rsidP="00DE090A">
            <w:r>
              <w:rPr>
                <w:rStyle w:val="citation-91"/>
                <w:rFonts w:eastAsia="MS Mincho"/>
              </w:rPr>
              <w:t>The manuscript focuses a critical macroeconomic question regarding the role of Foreign Direct Investment (FDI) in stimulating economic growth within the ECOWAS region</w:t>
            </w:r>
            <w:r>
              <w:t xml:space="preserve">. </w:t>
            </w:r>
            <w:r>
              <w:rPr>
                <w:rStyle w:val="citation-90"/>
                <w:rFonts w:eastAsia="Arial Unicode MS"/>
              </w:rPr>
              <w:t>By evaluating a panel of 10 West African countries over a 20-year period (2005–2024), the study provides fresh empirical insights into regional economic integration, policy formulation, and investment climates in developing economies</w:t>
            </w:r>
            <w:r>
              <w:t>.</w:t>
            </w:r>
            <w:r>
              <w:rPr>
                <w:rStyle w:val="citation-89"/>
              </w:rPr>
              <w:t xml:space="preserve"> It also analyses in the endogenous growth theoretical framework, offering both theoretical model specifications and practical recommendations for market-seeking FDI strategies.</w:t>
            </w:r>
          </w:p>
          <w:p w14:paraId="3E53D8A0" w14:textId="77777777" w:rsidR="009A1BBF" w:rsidRDefault="009A1BBF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AA58DA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Default="009A1BBF">
      <w:pPr>
        <w:rPr>
          <w:sz w:val="20"/>
          <w:szCs w:val="20"/>
          <w:lang w:val="en-GB"/>
        </w:rPr>
      </w:pPr>
    </w:p>
    <w:p w14:paraId="41B49260" w14:textId="77777777" w:rsidR="009A1BBF" w:rsidRDefault="009A1BBF">
      <w:pPr>
        <w:rPr>
          <w:sz w:val="20"/>
          <w:szCs w:val="20"/>
          <w:lang w:val="en-GB"/>
        </w:rPr>
      </w:pPr>
    </w:p>
    <w:p w14:paraId="476047B0" w14:textId="77777777" w:rsidR="009A1BBF" w:rsidRDefault="000351C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Default="009A1BBF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Default="009A1BB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Default="000351CF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4B5572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Default="000351C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Default="000351CF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2DE6DA53" w:rsidR="009A1BBF" w:rsidRDefault="00DE090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0C52631E" w:rsidR="009A1BBF" w:rsidRDefault="00DE090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0FD82F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Default="000351C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4FB13BE1" w:rsidR="009A1BBF" w:rsidRDefault="00DE090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BFB74F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Default="000351C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5D53199A" w:rsidR="009A1BBF" w:rsidRDefault="00DE090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3256B0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Default="000351C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1C346A3F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Default="000351C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21DCB0DB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FA539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2A797D5A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5E9CD9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Default="000351C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11CABD97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AA36872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29D7FFCE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93CF4A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Default="009A1BB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Default="009A1BB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6314D888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 (Table 1 to 4:  Alignment issue, incomplete formatting, copy –paste)</w:t>
            </w:r>
          </w:p>
        </w:tc>
        <w:tc>
          <w:tcPr>
            <w:tcW w:w="1667" w:type="pct"/>
          </w:tcPr>
          <w:p w14:paraId="281830BA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11. Does the discussion relate findings to existing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literature?</w:t>
            </w:r>
          </w:p>
          <w:p w14:paraId="0791C764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08F0DC02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73AFBF8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1B34ECF4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74267E5B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 (missing control variable, specific sample issue, data availability issues across 10 selected ECOWAS member states) focuses on general limitation in abstract and conclusion</w:t>
            </w:r>
          </w:p>
        </w:tc>
        <w:tc>
          <w:tcPr>
            <w:tcW w:w="1667" w:type="pct"/>
          </w:tcPr>
          <w:p w14:paraId="531FDAF4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5250889C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Default="000351C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Default="000351C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9FCB56" w14:textId="0BB2E839" w:rsidR="00671125" w:rsidRDefault="00DE7F83" w:rsidP="00671125">
            <w:r>
              <w:rPr>
                <w:bCs/>
                <w:sz w:val="20"/>
                <w:szCs w:val="20"/>
                <w:lang w:val="en-GB"/>
              </w:rPr>
              <w:t>2 (</w:t>
            </w:r>
            <w:r w:rsidRPr="00671125">
              <w:rPr>
                <w:bCs/>
                <w:sz w:val="20"/>
                <w:szCs w:val="20"/>
                <w:lang w:val="en-GB"/>
              </w:rPr>
              <w:t xml:space="preserve">Typographical error, missing spaces between words and marks, inconsistent variable abbreviations, incomplete sentences: </w:t>
            </w:r>
            <w:r w:rsidR="00671125">
              <w:rPr>
                <w:bCs/>
                <w:sz w:val="20"/>
                <w:szCs w:val="20"/>
                <w:lang w:val="en-GB"/>
              </w:rPr>
              <w:t>“</w:t>
            </w:r>
            <w:r w:rsidR="00671125" w:rsidRPr="00671125">
              <w:rPr>
                <w:rStyle w:val="citation-70"/>
                <w:rFonts w:eastAsia="MS Mincho"/>
                <w:sz w:val="20"/>
                <w:szCs w:val="20"/>
              </w:rPr>
              <w:t>foreign direct investment has appositive effect</w:t>
            </w:r>
            <w:r w:rsidR="00671125" w:rsidRPr="00671125">
              <w:rPr>
                <w:rStyle w:val="citation-70"/>
                <w:rFonts w:eastAsia="MS Mincho"/>
                <w:i/>
                <w:iCs/>
                <w:sz w:val="20"/>
                <w:szCs w:val="20"/>
              </w:rPr>
              <w:t>"</w:t>
            </w:r>
            <w:r w:rsidR="00671125" w:rsidRPr="00671125">
              <w:rPr>
                <w:rStyle w:val="citation-70"/>
                <w:rFonts w:eastAsia="MS Mincho"/>
                <w:sz w:val="20"/>
                <w:szCs w:val="20"/>
              </w:rPr>
              <w:t>, missing equations in section 2.2)</w:t>
            </w:r>
          </w:p>
          <w:p w14:paraId="0897682C" w14:textId="27D31DC4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667" w:type="pct"/>
          </w:tcPr>
          <w:p w14:paraId="33841ACE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Default="009A1BBF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Default="009A1BBF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Default="000351CF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Default="009A1BBF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Default="009A1BB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Default="009A1BB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Default="000351C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4B5572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Default="000351C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Default="009A1BBF">
            <w:pPr>
              <w:rPr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Default="009A1BBF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645A7AD7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Default="000351C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Default="009A1BB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7E276E48" w:rsidR="009A1BBF" w:rsidRDefault="00DE7F8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Default="000351C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Default="000351C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991DD5E" w14:textId="77777777" w:rsidR="00671125" w:rsidRPr="009363A7" w:rsidRDefault="00671125" w:rsidP="00671125">
            <w:pPr>
              <w:rPr>
                <w:sz w:val="18"/>
                <w:szCs w:val="18"/>
              </w:rPr>
            </w:pPr>
            <w:r w:rsidRPr="009363A7">
              <w:rPr>
                <w:sz w:val="20"/>
                <w:szCs w:val="20"/>
              </w:rPr>
              <w:t xml:space="preserve">The manuscript is scientifically incorrect due to mathematical impossibilities in logging negative values, econometric errors in applying static fixed-effects models to non-stationary </w:t>
            </w:r>
            <w:proofErr w:type="gramStart"/>
            <w:r w:rsidRPr="009363A7">
              <w:rPr>
                <w:rStyle w:val="math-inline"/>
                <w:rFonts w:eastAsia="MS Mincho"/>
                <w:sz w:val="20"/>
                <w:szCs w:val="20"/>
              </w:rPr>
              <w:t>I(</w:t>
            </w:r>
            <w:proofErr w:type="gramEnd"/>
            <w:r w:rsidRPr="009363A7">
              <w:rPr>
                <w:rStyle w:val="math-inline"/>
                <w:rFonts w:eastAsia="MS Mincho"/>
                <w:sz w:val="20"/>
                <w:szCs w:val="20"/>
              </w:rPr>
              <w:t>1)</w:t>
            </w:r>
            <w:r w:rsidRPr="009363A7">
              <w:rPr>
                <w:sz w:val="20"/>
                <w:szCs w:val="20"/>
              </w:rPr>
              <w:t xml:space="preserve"> panel variables without cointegration, and conceptual misinterpretations of descriptive statistics.</w:t>
            </w:r>
          </w:p>
          <w:p w14:paraId="516B5A45" w14:textId="77777777" w:rsidR="009A1BBF" w:rsidRDefault="009A1BBF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3B744D8E" w14:textId="77777777" w:rsidR="000F6D61" w:rsidRDefault="000F6D6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50D18801" w14:textId="77777777" w:rsidR="000F6D61" w:rsidRDefault="00D87183">
            <w:pPr>
              <w:contextualSpacing/>
              <w:rPr>
                <w:sz w:val="20"/>
                <w:szCs w:val="20"/>
              </w:rPr>
            </w:pPr>
            <w:r w:rsidRPr="009363A7">
              <w:rPr>
                <w:rStyle w:val="citation-69"/>
                <w:rFonts w:eastAsia="MS Mincho"/>
                <w:b/>
                <w:bCs/>
                <w:sz w:val="20"/>
                <w:szCs w:val="20"/>
              </w:rPr>
              <w:t>Major Revision Required.</w:t>
            </w:r>
            <w:r w:rsidRPr="009363A7">
              <w:rPr>
                <w:rStyle w:val="citation-69"/>
                <w:rFonts w:eastAsia="MS Mincho"/>
                <w:sz w:val="20"/>
                <w:szCs w:val="20"/>
              </w:rPr>
              <w:t xml:space="preserve"> The study </w:t>
            </w:r>
            <w:r>
              <w:rPr>
                <w:rStyle w:val="citation-69"/>
                <w:rFonts w:eastAsia="MS Mincho"/>
                <w:sz w:val="20"/>
                <w:szCs w:val="20"/>
              </w:rPr>
              <w:t>emphases</w:t>
            </w:r>
            <w:r w:rsidRPr="009363A7">
              <w:rPr>
                <w:rStyle w:val="citation-69"/>
                <w:rFonts w:eastAsia="MS Mincho"/>
                <w:sz w:val="20"/>
                <w:szCs w:val="20"/>
              </w:rPr>
              <w:t xml:space="preserve"> a strong, relevant topic with a solid theoretical foundation and adequate panel data methods</w:t>
            </w:r>
            <w:r w:rsidRPr="009363A7">
              <w:rPr>
                <w:sz w:val="20"/>
                <w:szCs w:val="20"/>
              </w:rPr>
              <w:t xml:space="preserve">. However, the manuscript requires substantial cleaning regarding typographical errors, equation </w:t>
            </w:r>
            <w:r>
              <w:rPr>
                <w:sz w:val="20"/>
                <w:szCs w:val="20"/>
              </w:rPr>
              <w:t xml:space="preserve">presentation, table formatting </w:t>
            </w:r>
            <w:r w:rsidRPr="009363A7">
              <w:rPr>
                <w:sz w:val="20"/>
                <w:szCs w:val="20"/>
              </w:rPr>
              <w:t>and explicit presentation of the main regression model estimation tables before publication.</w:t>
            </w:r>
          </w:p>
          <w:p w14:paraId="5B363EF0" w14:textId="28190088" w:rsidR="00D87183" w:rsidRDefault="00D87183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1965C9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Default="000351C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Default="009A1BBF">
            <w:pPr>
              <w:rPr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Default="009A1BBF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12A07B50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A1BBF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Default="000351C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Default="009A1BBF">
            <w:pPr>
              <w:rPr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Default="000351C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Default="009A1BBF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31A75E31" w:rsidR="009A1BBF" w:rsidRDefault="00DE7F8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Default="009A1BB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C416E85" w14:textId="77777777" w:rsidR="009A1BBF" w:rsidRDefault="009A1BB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289F889" w14:textId="77777777" w:rsidR="004F4CB3" w:rsidRPr="004F4CB3" w:rsidRDefault="004F4CB3" w:rsidP="004F4CB3">
      <w:pPr>
        <w:rPr>
          <w:rFonts w:ascii="Arial" w:hAnsi="Arial" w:cs="Arial"/>
          <w:b/>
          <w:sz w:val="20"/>
          <w:szCs w:val="20"/>
          <w:u w:val="single"/>
        </w:rPr>
      </w:pPr>
      <w:r w:rsidRPr="004F4CB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2104DC6" w14:textId="77777777" w:rsidR="004F4CB3" w:rsidRPr="004F4CB3" w:rsidRDefault="004F4CB3" w:rsidP="004F4CB3">
      <w:pPr>
        <w:rPr>
          <w:rFonts w:ascii="Arial" w:hAnsi="Arial" w:cs="Arial"/>
          <w:sz w:val="20"/>
          <w:szCs w:val="20"/>
        </w:rPr>
      </w:pPr>
    </w:p>
    <w:p w14:paraId="56849300" w14:textId="77777777" w:rsidR="004F4CB3" w:rsidRPr="004F4CB3" w:rsidRDefault="004F4CB3" w:rsidP="004F4CB3">
      <w:pPr>
        <w:rPr>
          <w:rFonts w:ascii="Helvetica" w:hAnsi="Helvetica"/>
          <w:sz w:val="20"/>
          <w:szCs w:val="20"/>
        </w:rPr>
      </w:pPr>
      <w:r w:rsidRPr="004F4CB3">
        <w:rPr>
          <w:rFonts w:ascii="Arial" w:hAnsi="Arial" w:cs="Arial"/>
          <w:sz w:val="20"/>
          <w:szCs w:val="20"/>
        </w:rPr>
        <w:t>Dr. Swarna Prava Hota, Fakir Mohan Autonomous College, India</w:t>
      </w:r>
    </w:p>
    <w:p w14:paraId="6C874CDF" w14:textId="77777777" w:rsidR="004F4CB3" w:rsidRPr="004F4CB3" w:rsidRDefault="004F4CB3">
      <w:pPr>
        <w:keepNext/>
        <w:outlineLvl w:val="1"/>
        <w:rPr>
          <w:rFonts w:eastAsia="MS Mincho"/>
          <w:b/>
          <w:bCs/>
          <w:sz w:val="20"/>
          <w:szCs w:val="20"/>
          <w:highlight w:val="yellow"/>
        </w:rPr>
      </w:pPr>
    </w:p>
    <w:sectPr w:rsidR="004F4CB3" w:rsidRPr="004F4CB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87515" w14:textId="77777777" w:rsidR="00A4303B" w:rsidRDefault="00A4303B">
      <w:r>
        <w:separator/>
      </w:r>
    </w:p>
  </w:endnote>
  <w:endnote w:type="continuationSeparator" w:id="0">
    <w:p w14:paraId="5F3069B1" w14:textId="77777777" w:rsidR="00A4303B" w:rsidRDefault="00A43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0351C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6108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6108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9A1BBF" w:rsidRDefault="000351C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2D60" w14:textId="77777777" w:rsidR="00A4303B" w:rsidRDefault="00A4303B">
      <w:r>
        <w:separator/>
      </w:r>
    </w:p>
  </w:footnote>
  <w:footnote w:type="continuationSeparator" w:id="0">
    <w:p w14:paraId="0244611D" w14:textId="77777777" w:rsidR="00A4303B" w:rsidRDefault="00A43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0351C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674093">
    <w:abstractNumId w:val="4"/>
  </w:num>
  <w:num w:numId="2" w16cid:durableId="1974751909">
    <w:abstractNumId w:val="8"/>
  </w:num>
  <w:num w:numId="3" w16cid:durableId="357240615">
    <w:abstractNumId w:val="7"/>
  </w:num>
  <w:num w:numId="4" w16cid:durableId="1997875285">
    <w:abstractNumId w:val="9"/>
  </w:num>
  <w:num w:numId="5" w16cid:durableId="1487892435">
    <w:abstractNumId w:val="6"/>
  </w:num>
  <w:num w:numId="6" w16cid:durableId="1701977866">
    <w:abstractNumId w:val="0"/>
  </w:num>
  <w:num w:numId="7" w16cid:durableId="583488090">
    <w:abstractNumId w:val="3"/>
  </w:num>
  <w:num w:numId="8" w16cid:durableId="1353410680">
    <w:abstractNumId w:val="11"/>
  </w:num>
  <w:num w:numId="9" w16cid:durableId="491994114">
    <w:abstractNumId w:val="10"/>
  </w:num>
  <w:num w:numId="10" w16cid:durableId="1782188046">
    <w:abstractNumId w:val="2"/>
  </w:num>
  <w:num w:numId="11" w16cid:durableId="413555941">
    <w:abstractNumId w:val="1"/>
  </w:num>
  <w:num w:numId="12" w16cid:durableId="781728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BBF"/>
    <w:rsid w:val="000351CF"/>
    <w:rsid w:val="000C5F45"/>
    <w:rsid w:val="000C7E4F"/>
    <w:rsid w:val="000F6D61"/>
    <w:rsid w:val="0013789A"/>
    <w:rsid w:val="001964DD"/>
    <w:rsid w:val="00215679"/>
    <w:rsid w:val="0023336C"/>
    <w:rsid w:val="00484A3F"/>
    <w:rsid w:val="004B5572"/>
    <w:rsid w:val="004F4CB3"/>
    <w:rsid w:val="00555D49"/>
    <w:rsid w:val="005B4B02"/>
    <w:rsid w:val="005F2310"/>
    <w:rsid w:val="00671125"/>
    <w:rsid w:val="006D1DF6"/>
    <w:rsid w:val="00797C30"/>
    <w:rsid w:val="00906BD3"/>
    <w:rsid w:val="009A1BBF"/>
    <w:rsid w:val="00A25C9B"/>
    <w:rsid w:val="00A4303B"/>
    <w:rsid w:val="00AB567B"/>
    <w:rsid w:val="00AF0B92"/>
    <w:rsid w:val="00B64C67"/>
    <w:rsid w:val="00D34AF4"/>
    <w:rsid w:val="00D87183"/>
    <w:rsid w:val="00DE090A"/>
    <w:rsid w:val="00DE7606"/>
    <w:rsid w:val="00DE7F83"/>
    <w:rsid w:val="00E6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docId w15:val="{46D4E7BE-B391-46D0-9031-DC7A6136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citation-91">
    <w:name w:val="citation-91"/>
    <w:basedOn w:val="DefaultParagraphFont"/>
    <w:rsid w:val="00DE090A"/>
  </w:style>
  <w:style w:type="character" w:customStyle="1" w:styleId="citation-90">
    <w:name w:val="citation-90"/>
    <w:basedOn w:val="DefaultParagraphFont"/>
    <w:rsid w:val="00DE090A"/>
  </w:style>
  <w:style w:type="character" w:customStyle="1" w:styleId="citation-89">
    <w:name w:val="citation-89"/>
    <w:basedOn w:val="DefaultParagraphFont"/>
    <w:rsid w:val="00DE090A"/>
  </w:style>
  <w:style w:type="character" w:customStyle="1" w:styleId="citation-70">
    <w:name w:val="citation-70"/>
    <w:basedOn w:val="DefaultParagraphFont"/>
    <w:rsid w:val="00671125"/>
  </w:style>
  <w:style w:type="character" w:customStyle="1" w:styleId="citation-69">
    <w:name w:val="citation-69"/>
    <w:basedOn w:val="DefaultParagraphFont"/>
    <w:rsid w:val="00671125"/>
  </w:style>
  <w:style w:type="character" w:customStyle="1" w:styleId="math-inline">
    <w:name w:val="math-inline"/>
    <w:basedOn w:val="DefaultParagraphFont"/>
    <w:rsid w:val="00671125"/>
  </w:style>
  <w:style w:type="character" w:styleId="UnresolvedMention">
    <w:name w:val="Unresolved Mention"/>
    <w:basedOn w:val="DefaultParagraphFont"/>
    <w:uiPriority w:val="99"/>
    <w:semiHidden/>
    <w:unhideWhenUsed/>
    <w:rsid w:val="00555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11</cp:revision>
  <dcterms:created xsi:type="dcterms:W3CDTF">2026-08-17T14:43:00Z</dcterms:created>
  <dcterms:modified xsi:type="dcterms:W3CDTF">2026-08-22T07:34:00Z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