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A42F48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A42F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A42F48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42F4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A42F48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A42F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71A47FB5" w:rsidR="00311080" w:rsidRPr="00A42F48" w:rsidRDefault="004759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Ms_JAFSAT_15542</w:t>
            </w:r>
          </w:p>
        </w:tc>
      </w:tr>
      <w:tr w:rsidR="00311080" w:rsidRPr="00A42F48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A42F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7558005E" w:rsidR="00311080" w:rsidRPr="00A42F48" w:rsidRDefault="004759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Enhancement of Antioxidant Activity and Fermentation Kinetics of Kombucha using Graviola Cheong: A Comparative Study</w:t>
            </w:r>
          </w:p>
        </w:tc>
      </w:tr>
      <w:tr w:rsidR="00311080" w:rsidRPr="00A42F48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A42F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A42F48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181542E" w14:textId="77777777" w:rsidR="00311080" w:rsidRPr="00A42F48" w:rsidRDefault="0031108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4EB808A" w14:textId="77777777" w:rsidR="00311080" w:rsidRPr="00A42F4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42F4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42F4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A42F48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A42F48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A42F4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42F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42F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A42F4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2F076373" w:rsidR="00311080" w:rsidRPr="00A42F48" w:rsidRDefault="00582EB4" w:rsidP="00582EB4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sz w:val="20"/>
                <w:szCs w:val="20"/>
              </w:rPr>
              <w:t>This manuscript is scientifically important because it investigates the enhancement of antioxidant activity and fermentation kinetics of kombucha using Graviola Cheong, providing insights into the potential of plant-based ingredients to improve the functional properties of fermented beverages. The comparative evaluation of fermentation kinetics and antioxidant potential contributes to a better understanding of how Graviola Cheong influences microbial fermentation and bioactive compound development. The findings may support the development of novel, value-added functional beverages with enhanced antioxidant properties. Furthermore, this study provides useful scientific information for researchers working in food microbiology, fermentation technology, functional foods, and nutraceutical development.</w:t>
            </w:r>
          </w:p>
        </w:tc>
        <w:tc>
          <w:tcPr>
            <w:tcW w:w="1667" w:type="pct"/>
          </w:tcPr>
          <w:p w14:paraId="4FB78B05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5D196E" w14:textId="77777777" w:rsidR="00311080" w:rsidRPr="00A42F48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A42F4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42F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A42F48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A42F48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A42F4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42F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A42F4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A42F4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A42F48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A42F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62F567A5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D6C885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7B961927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484FE2CE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6DA25C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3BBCD992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3806FEA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56F37C9F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7EC1DE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5600BDA5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7E7BF4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757853A1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F1BDB2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242D4EE3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2E47A3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793816A1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B2C50DF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A42F48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A42F48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77C91938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88949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78D9678F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D2CE9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4766E0A5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243CD3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50C4F1FB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50535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2E84146F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0C8EFC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A42F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A42F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1C10AF88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FB04A3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A723CA" w14:textId="77123F67" w:rsidR="00311080" w:rsidRPr="00A42F48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A42F4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42F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A42F48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A42F48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A42F48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A42F4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42F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42F4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42F4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A42F48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A42F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A42F48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A42F48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7AF604EB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E7ACD9" w14:textId="77777777" w:rsidR="00311080" w:rsidRPr="00A42F48" w:rsidRDefault="00311080" w:rsidP="00582EB4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36423CD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A42F48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7C6A2535" w:rsidR="00311080" w:rsidRPr="00A42F48" w:rsidRDefault="00582EB4" w:rsidP="00582EB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E682C8" w14:textId="77777777" w:rsidR="00311080" w:rsidRPr="00A42F48" w:rsidRDefault="00311080" w:rsidP="00582EB4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A42F4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42F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A42F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7A5AD0" w14:textId="0F2256FF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FAD8D3" w14:textId="77777777" w:rsidR="00311080" w:rsidRPr="00A42F48" w:rsidRDefault="00311080" w:rsidP="00582EB4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A42F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A42F48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A42F48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3370281D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600CC6" w14:textId="77777777" w:rsidR="00311080" w:rsidRPr="00A42F48" w:rsidRDefault="00311080" w:rsidP="00582EB4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311080" w:rsidRPr="00A42F48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A42F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A42F48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A42F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A42F48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052474A6" w:rsidR="00311080" w:rsidRPr="00A42F48" w:rsidRDefault="00582EB4" w:rsidP="00582EB4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42F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CB9319" w14:textId="77777777" w:rsidR="00311080" w:rsidRPr="00A42F48" w:rsidRDefault="00311080" w:rsidP="00582EB4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59C8BE80" w14:textId="77777777" w:rsidR="00A42F48" w:rsidRPr="00A42F48" w:rsidRDefault="00A42F48" w:rsidP="00A42F4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541238C" w14:textId="77777777" w:rsidR="00A42F48" w:rsidRPr="00A42F48" w:rsidRDefault="00A42F48" w:rsidP="00A42F4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42F48">
        <w:rPr>
          <w:rFonts w:ascii="Arial" w:hAnsi="Arial" w:cs="Arial"/>
          <w:b/>
          <w:u w:val="single"/>
        </w:rPr>
        <w:t>Reviewer details:</w:t>
      </w:r>
    </w:p>
    <w:p w14:paraId="2EFD6CAE" w14:textId="77777777" w:rsidR="00A42F48" w:rsidRPr="00A42F48" w:rsidRDefault="00A42F48" w:rsidP="00A42F48">
      <w:pPr>
        <w:rPr>
          <w:rFonts w:ascii="Arial" w:hAnsi="Arial" w:cs="Arial"/>
          <w:sz w:val="20"/>
          <w:szCs w:val="20"/>
        </w:rPr>
      </w:pPr>
      <w:r w:rsidRPr="00A42F48">
        <w:rPr>
          <w:rFonts w:ascii="Arial" w:hAnsi="Arial" w:cs="Arial"/>
          <w:color w:val="000000"/>
          <w:sz w:val="20"/>
          <w:szCs w:val="20"/>
        </w:rPr>
        <w:t xml:space="preserve">Ankita </w:t>
      </w:r>
      <w:proofErr w:type="spellStart"/>
      <w:r w:rsidRPr="00A42F48">
        <w:rPr>
          <w:rFonts w:ascii="Arial" w:hAnsi="Arial" w:cs="Arial"/>
          <w:color w:val="000000"/>
          <w:sz w:val="20"/>
          <w:szCs w:val="20"/>
        </w:rPr>
        <w:t>Suvagiya</w:t>
      </w:r>
      <w:proofErr w:type="spellEnd"/>
      <w:r w:rsidRPr="00A42F48">
        <w:rPr>
          <w:rFonts w:ascii="Arial" w:hAnsi="Arial" w:cs="Arial"/>
          <w:sz w:val="20"/>
          <w:szCs w:val="20"/>
        </w:rPr>
        <w:t xml:space="preserve">, </w:t>
      </w:r>
      <w:r w:rsidRPr="00A42F48">
        <w:rPr>
          <w:rFonts w:ascii="Arial" w:hAnsi="Arial" w:cs="Arial"/>
          <w:color w:val="000000"/>
          <w:sz w:val="20"/>
          <w:szCs w:val="20"/>
        </w:rPr>
        <w:t>Noble University, India</w:t>
      </w:r>
      <w:r w:rsidRPr="00A42F48">
        <w:rPr>
          <w:rFonts w:ascii="Arial" w:hAnsi="Arial" w:cs="Arial"/>
          <w:color w:val="000000"/>
          <w:sz w:val="20"/>
          <w:szCs w:val="20"/>
        </w:rPr>
        <w:br/>
      </w:r>
    </w:p>
    <w:p w14:paraId="02BE95BB" w14:textId="77777777" w:rsidR="00311080" w:rsidRPr="00A42F48" w:rsidRDefault="00311080" w:rsidP="00C55C2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311080" w:rsidRPr="00A42F4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AD5E" w14:textId="77777777" w:rsidR="00845408" w:rsidRDefault="00845408">
      <w:r>
        <w:separator/>
      </w:r>
    </w:p>
  </w:endnote>
  <w:endnote w:type="continuationSeparator" w:id="0">
    <w:p w14:paraId="2713606C" w14:textId="77777777" w:rsidR="00845408" w:rsidRDefault="0084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DFAB5" w14:textId="77777777" w:rsidR="00845408" w:rsidRDefault="00845408">
      <w:r>
        <w:separator/>
      </w:r>
    </w:p>
  </w:footnote>
  <w:footnote w:type="continuationSeparator" w:id="0">
    <w:p w14:paraId="4BA7F026" w14:textId="77777777" w:rsidR="00845408" w:rsidRDefault="00845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254022">
    <w:abstractNumId w:val="4"/>
  </w:num>
  <w:num w:numId="2" w16cid:durableId="1626539120">
    <w:abstractNumId w:val="8"/>
  </w:num>
  <w:num w:numId="3" w16cid:durableId="1352145351">
    <w:abstractNumId w:val="7"/>
  </w:num>
  <w:num w:numId="4" w16cid:durableId="1282954033">
    <w:abstractNumId w:val="9"/>
  </w:num>
  <w:num w:numId="5" w16cid:durableId="481233988">
    <w:abstractNumId w:val="6"/>
  </w:num>
  <w:num w:numId="6" w16cid:durableId="1692602937">
    <w:abstractNumId w:val="0"/>
  </w:num>
  <w:num w:numId="7" w16cid:durableId="1774398607">
    <w:abstractNumId w:val="3"/>
  </w:num>
  <w:num w:numId="8" w16cid:durableId="1650749649">
    <w:abstractNumId w:val="11"/>
  </w:num>
  <w:num w:numId="9" w16cid:durableId="1378895343">
    <w:abstractNumId w:val="10"/>
  </w:num>
  <w:num w:numId="10" w16cid:durableId="513614155">
    <w:abstractNumId w:val="2"/>
  </w:num>
  <w:num w:numId="11" w16cid:durableId="2030445968">
    <w:abstractNumId w:val="1"/>
  </w:num>
  <w:num w:numId="12" w16cid:durableId="755590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2D520B"/>
    <w:rsid w:val="00311080"/>
    <w:rsid w:val="00475905"/>
    <w:rsid w:val="004C20BD"/>
    <w:rsid w:val="004D67A9"/>
    <w:rsid w:val="00514335"/>
    <w:rsid w:val="00582EB4"/>
    <w:rsid w:val="005D2F33"/>
    <w:rsid w:val="00611BD3"/>
    <w:rsid w:val="006A14D3"/>
    <w:rsid w:val="006C2AE4"/>
    <w:rsid w:val="00845408"/>
    <w:rsid w:val="008D62F6"/>
    <w:rsid w:val="009233BE"/>
    <w:rsid w:val="009C68C8"/>
    <w:rsid w:val="00A04CA7"/>
    <w:rsid w:val="00A42F48"/>
    <w:rsid w:val="00AC50FF"/>
    <w:rsid w:val="00C55C25"/>
    <w:rsid w:val="00CD30BD"/>
    <w:rsid w:val="00D66D39"/>
    <w:rsid w:val="00E171FA"/>
    <w:rsid w:val="00E7688D"/>
    <w:rsid w:val="00F63DEC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42F4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