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90AA4" w:rsidRPr="00A65D9D" w14:paraId="7A82FDCD" w14:textId="77777777">
        <w:trPr>
          <w:trHeight w:val="20"/>
          <w:jc w:val="center"/>
        </w:trPr>
        <w:tc>
          <w:tcPr>
            <w:tcW w:w="1186" w:type="pct"/>
          </w:tcPr>
          <w:p w14:paraId="14F38483" w14:textId="77777777" w:rsidR="00690AA4" w:rsidRPr="00A65D9D" w:rsidRDefault="009E3C6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D2F4BFD" w14:textId="77777777" w:rsidR="00690AA4" w:rsidRPr="00A65D9D" w:rsidRDefault="00690AA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65D9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Applied Chemical Science International</w:t>
              </w:r>
            </w:hyperlink>
          </w:p>
        </w:tc>
      </w:tr>
      <w:tr w:rsidR="00690AA4" w:rsidRPr="00A65D9D" w14:paraId="7F759BF7" w14:textId="77777777">
        <w:trPr>
          <w:trHeight w:val="20"/>
          <w:jc w:val="center"/>
        </w:trPr>
        <w:tc>
          <w:tcPr>
            <w:tcW w:w="1186" w:type="pct"/>
          </w:tcPr>
          <w:p w14:paraId="0E4F99F6" w14:textId="77777777" w:rsidR="00690AA4" w:rsidRPr="00A65D9D" w:rsidRDefault="009E3C6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D228D8" w14:textId="557DCC2C" w:rsidR="00690AA4" w:rsidRPr="00A65D9D" w:rsidRDefault="00D13A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Ms_JACSI_15560</w:t>
            </w:r>
          </w:p>
        </w:tc>
      </w:tr>
      <w:tr w:rsidR="00690AA4" w:rsidRPr="00A65D9D" w14:paraId="4743A2AC" w14:textId="77777777">
        <w:trPr>
          <w:trHeight w:val="20"/>
          <w:jc w:val="center"/>
        </w:trPr>
        <w:tc>
          <w:tcPr>
            <w:tcW w:w="1186" w:type="pct"/>
          </w:tcPr>
          <w:p w14:paraId="5DED4718" w14:textId="77777777" w:rsidR="00690AA4" w:rsidRPr="00A65D9D" w:rsidRDefault="009E3C6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2CD4100" w14:textId="3779156E" w:rsidR="00690AA4" w:rsidRPr="00A65D9D" w:rsidRDefault="00D13A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sz w:val="20"/>
                <w:szCs w:val="20"/>
                <w:lang w:val="en-GB"/>
              </w:rPr>
              <w:t>Synthesis, Spectroscopic Characterization, and DFT Calculations of 1-(2,4-dinitrophenyl)-3,5-dimethylpyrazole.</w:t>
            </w:r>
          </w:p>
        </w:tc>
      </w:tr>
      <w:tr w:rsidR="00690AA4" w:rsidRPr="00A65D9D" w14:paraId="0724FC2B" w14:textId="77777777">
        <w:trPr>
          <w:trHeight w:val="20"/>
          <w:jc w:val="center"/>
        </w:trPr>
        <w:tc>
          <w:tcPr>
            <w:tcW w:w="1186" w:type="pct"/>
          </w:tcPr>
          <w:p w14:paraId="08C47C20" w14:textId="77777777" w:rsidR="00690AA4" w:rsidRPr="00A65D9D" w:rsidRDefault="009E3C6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FEECC6A" w14:textId="3FCD406B" w:rsidR="00690AA4" w:rsidRPr="00A65D9D" w:rsidRDefault="00177C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79A6AB5" w14:textId="77777777" w:rsidR="00690AA4" w:rsidRPr="00A65D9D" w:rsidRDefault="00690AA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9FC7D05" w14:textId="77777777" w:rsidR="00690AA4" w:rsidRPr="00A65D9D" w:rsidRDefault="009E3C6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65D9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65D9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654E56F" w14:textId="77777777" w:rsidR="00690AA4" w:rsidRPr="00A65D9D" w:rsidRDefault="00690AA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90AA4" w:rsidRPr="00A65D9D" w14:paraId="6268DD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F2AB25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9C596C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A1F59CD" w14:textId="77777777" w:rsidR="00690AA4" w:rsidRPr="00A65D9D" w:rsidRDefault="009E3C6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65D9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65D9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FC4F7F3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213CCE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F6EE48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203710" w14:textId="77777777" w:rsidR="00690AA4" w:rsidRPr="00A65D9D" w:rsidRDefault="009E3C6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DED6B35" w14:textId="5EB7184A" w:rsidR="00690AA4" w:rsidRPr="00A65D9D" w:rsidRDefault="004A6CE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sz w:val="20"/>
                <w:szCs w:val="20"/>
              </w:rPr>
              <w:t>This study is very well integrates experimental and DFT approaches to clarify the structural and electronic properties of a pyrazole derivative. The findings strengthen understanding of its molecular stability and reactivity, supporting future applications in medicinal chemistry and catalysis.</w:t>
            </w:r>
          </w:p>
        </w:tc>
        <w:tc>
          <w:tcPr>
            <w:tcW w:w="1667" w:type="pct"/>
          </w:tcPr>
          <w:p w14:paraId="3836969D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67D95A" w14:textId="77777777" w:rsidR="00690AA4" w:rsidRPr="00A65D9D" w:rsidRDefault="00690AA4">
      <w:pPr>
        <w:rPr>
          <w:rFonts w:ascii="Arial" w:hAnsi="Arial" w:cs="Arial"/>
          <w:sz w:val="20"/>
          <w:szCs w:val="20"/>
          <w:lang w:val="en-GB"/>
        </w:rPr>
      </w:pPr>
    </w:p>
    <w:p w14:paraId="570A185A" w14:textId="77777777" w:rsidR="00690AA4" w:rsidRPr="00A65D9D" w:rsidRDefault="009E3C6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65D9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955198D" w14:textId="77777777" w:rsidR="00690AA4" w:rsidRPr="00A65D9D" w:rsidRDefault="00690AA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90AA4" w:rsidRPr="00A65D9D" w14:paraId="6399F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C1FC6F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E95D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3EE9A15" w14:textId="2C8D1254" w:rsidR="00690AA4" w:rsidRPr="00A65D9D" w:rsidRDefault="009E3C6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65D9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67761" w:rsidRPr="00A65D9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67761" w:rsidRPr="00A65D9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90AA4" w:rsidRPr="00A65D9D" w14:paraId="2B3B28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A050F5" w14:textId="77777777" w:rsidR="00690AA4" w:rsidRPr="00A65D9D" w:rsidRDefault="009E3C6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54E8439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33418C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664C3B" w14:textId="312BBA68" w:rsidR="00690AA4" w:rsidRPr="00A65D9D" w:rsidRDefault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87725D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46345A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7DA6B7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A718256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1FE7F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2388FA" w14:textId="77777777" w:rsidR="00690AA4" w:rsidRPr="00A65D9D" w:rsidRDefault="004A6CED" w:rsidP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4.5 </w:t>
            </w:r>
          </w:p>
          <w:p w14:paraId="04AD4580" w14:textId="734AC625" w:rsidR="007A4EFB" w:rsidRPr="00A65D9D" w:rsidRDefault="007A4EFB" w:rsidP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[</w:t>
            </w:r>
            <w:r w:rsidRPr="00A65D9D">
              <w:rPr>
                <w:rFonts w:ascii="Arial" w:hAnsi="Arial" w:cs="Arial"/>
                <w:sz w:val="20"/>
                <w:szCs w:val="20"/>
              </w:rPr>
              <w:t>Minor improvement: Add one key quantitative result to strengthen the abstract]</w:t>
            </w:r>
          </w:p>
        </w:tc>
        <w:tc>
          <w:tcPr>
            <w:tcW w:w="1667" w:type="pct"/>
          </w:tcPr>
          <w:p w14:paraId="0650009E" w14:textId="0BA73E04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6E9F31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922D43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DF4F63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F55FF4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EDDA5E" w14:textId="77777777" w:rsidR="00690AA4" w:rsidRPr="00A65D9D" w:rsidRDefault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046F0F6D" w14:textId="5CDF1A1E" w:rsidR="007A4EFB" w:rsidRPr="00A65D9D" w:rsidRDefault="007A4EF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Write </w:t>
            </w:r>
            <w:r w:rsidRPr="00A65D9D">
              <w:rPr>
                <w:rFonts w:ascii="Arial" w:hAnsi="Arial" w:cs="Arial"/>
                <w:sz w:val="20"/>
                <w:szCs w:val="20"/>
              </w:rPr>
              <w:t>DFT abbreviation</w:t>
            </w:r>
          </w:p>
        </w:tc>
        <w:tc>
          <w:tcPr>
            <w:tcW w:w="1667" w:type="pct"/>
          </w:tcPr>
          <w:p w14:paraId="33AF7EC6" w14:textId="7FA369A5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6B40B0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AE2DA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EDC759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056871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8478FD" w14:textId="6005A223" w:rsidR="00690AA4" w:rsidRPr="00A65D9D" w:rsidRDefault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72255C2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5BCCC1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CA3F5F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8EDF635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B08CD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5D6721" w14:textId="532A0E80" w:rsidR="00690AA4" w:rsidRPr="00A65D9D" w:rsidRDefault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4A41D8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3B7F38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2EEB41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803FB8B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D60905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4D2AA" w14:textId="0F7B3306" w:rsidR="00690AA4" w:rsidRPr="00A65D9D" w:rsidRDefault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B2B965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2A9A6C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4742F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209E699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E045E9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E6DCAC" w14:textId="04611D96" w:rsidR="00690AA4" w:rsidRPr="00A65D9D" w:rsidRDefault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1ACBB4E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24CF077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01A3C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90B1422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10603A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486A76" w14:textId="1CB8C402" w:rsidR="00690AA4" w:rsidRPr="00A65D9D" w:rsidRDefault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28FF18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499E36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E78EF" w14:textId="77777777" w:rsidR="00690AA4" w:rsidRPr="00A65D9D" w:rsidRDefault="009E3C6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45249B6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27945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34814" w14:textId="63B6AF20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000CBFB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6EC1B8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912C98" w14:textId="77777777" w:rsidR="00690AA4" w:rsidRPr="00A65D9D" w:rsidRDefault="009E3C6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D68B1AA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C0B096" w14:textId="5C8179A4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6432CA7" w14:textId="77777777" w:rsidR="00690AA4" w:rsidRPr="00A65D9D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EC4AAB" w14:textId="77777777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4.5</w:t>
            </w:r>
          </w:p>
          <w:p w14:paraId="408160A4" w14:textId="77777777" w:rsidR="00542C8E" w:rsidRPr="00A65D9D" w:rsidRDefault="00542C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55955" w14:textId="77777777" w:rsidR="00542C8E" w:rsidRPr="00A65D9D" w:rsidRDefault="00542C8E" w:rsidP="00542C8E">
            <w:pPr>
              <w:rPr>
                <w:rFonts w:ascii="Arial" w:hAnsi="Arial" w:cs="Arial"/>
                <w:sz w:val="20"/>
                <w:szCs w:val="20"/>
              </w:rPr>
            </w:pPr>
            <w:r w:rsidRPr="00A65D9D">
              <w:rPr>
                <w:rFonts w:ascii="Arial" w:hAnsi="Arial" w:cs="Arial"/>
                <w:sz w:val="20"/>
                <w:szCs w:val="20"/>
              </w:rPr>
              <w:t xml:space="preserve">  </w:t>
            </w:r>
            <w:r w:rsidRPr="00A65D9D">
              <w:rPr>
                <w:rStyle w:val="Strong"/>
                <w:rFonts w:ascii="Arial" w:eastAsia="MS Mincho" w:hAnsi="Arial" w:cs="Arial"/>
                <w:sz w:val="20"/>
                <w:szCs w:val="20"/>
              </w:rPr>
              <w:t>Tables:</w:t>
            </w:r>
            <w:r w:rsidRPr="00A65D9D">
              <w:rPr>
                <w:rFonts w:ascii="Arial" w:hAnsi="Arial" w:cs="Arial"/>
                <w:sz w:val="20"/>
                <w:szCs w:val="20"/>
              </w:rPr>
              <w:t xml:space="preserve"> Minor formatting consistency may be improved. </w:t>
            </w:r>
          </w:p>
          <w:p w14:paraId="0A14EB6C" w14:textId="5120DEFB" w:rsidR="00542C8E" w:rsidRPr="00A65D9D" w:rsidRDefault="00542C8E" w:rsidP="00542C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sz w:val="20"/>
                <w:szCs w:val="20"/>
              </w:rPr>
              <w:t xml:space="preserve">  </w:t>
            </w:r>
            <w:r w:rsidRPr="00A65D9D">
              <w:rPr>
                <w:rStyle w:val="Strong"/>
                <w:rFonts w:ascii="Arial" w:eastAsia="MS Mincho" w:hAnsi="Arial" w:cs="Arial"/>
                <w:sz w:val="20"/>
                <w:szCs w:val="20"/>
              </w:rPr>
              <w:t>Figures:</w:t>
            </w:r>
            <w:r w:rsidRPr="00A65D9D">
              <w:rPr>
                <w:rFonts w:ascii="Arial" w:hAnsi="Arial" w:cs="Arial"/>
                <w:sz w:val="20"/>
                <w:szCs w:val="20"/>
              </w:rPr>
              <w:t xml:space="preserve"> Slight improvement in clarity and labeling would enhance presentation.</w:t>
            </w:r>
          </w:p>
        </w:tc>
        <w:tc>
          <w:tcPr>
            <w:tcW w:w="1667" w:type="pct"/>
          </w:tcPr>
          <w:p w14:paraId="5F983F50" w14:textId="5ECEEAAD" w:rsidR="00690AA4" w:rsidRPr="00A65D9D" w:rsidRDefault="00690AA4" w:rsidP="004A6CE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535FF5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E04646" w14:textId="77777777" w:rsidR="00690AA4" w:rsidRPr="00A65D9D" w:rsidRDefault="009E3C6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F4ADBD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BA2259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C47F61" w14:textId="6E2466D6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3579E48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0B6F078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52F101" w14:textId="77777777" w:rsidR="00690AA4" w:rsidRPr="00A65D9D" w:rsidRDefault="009E3C6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FF47F44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C32D9F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B9DF0A" w14:textId="058A0CEB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0AE57E8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1E1A99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80418C" w14:textId="77777777" w:rsidR="00690AA4" w:rsidRPr="00A65D9D" w:rsidRDefault="009E3C6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C5F7597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2F2AF9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907BE2" w14:textId="1C1E3983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ED5675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35275E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864D26" w14:textId="77777777" w:rsidR="00690AA4" w:rsidRPr="00A65D9D" w:rsidRDefault="009E3C6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44A99B3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F73B45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9BEB4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205C3CC" w14:textId="4E911B86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356317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177848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5FF7C3" w14:textId="77777777" w:rsidR="00690AA4" w:rsidRPr="00A65D9D" w:rsidRDefault="009E3C6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6B0C954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28A561" w14:textId="77777777" w:rsidR="00690AA4" w:rsidRPr="00A65D9D" w:rsidRDefault="009E3C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D5D82D5" w14:textId="77777777" w:rsidR="00690AA4" w:rsidRPr="00A65D9D" w:rsidRDefault="009E3C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710450" w14:textId="2FD9C1B7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BF504D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79AF5F" w14:textId="77777777" w:rsidR="00690AA4" w:rsidRPr="00A65D9D" w:rsidRDefault="00690AA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49B8B6" w14:textId="77777777" w:rsidR="00690AA4" w:rsidRPr="00A65D9D" w:rsidRDefault="00690AA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E3FF8DC" w14:textId="77777777" w:rsidR="00690AA4" w:rsidRPr="00A65D9D" w:rsidRDefault="009E3C6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65D9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73AC220" w14:textId="77777777" w:rsidR="00690AA4" w:rsidRPr="00A65D9D" w:rsidRDefault="00690AA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90AA4" w:rsidRPr="00A65D9D" w14:paraId="4EF03A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3613ED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A73DD1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FFB6925" w14:textId="77777777" w:rsidR="00690AA4" w:rsidRPr="00A65D9D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FD91B2" w14:textId="77777777" w:rsidR="00690AA4" w:rsidRPr="00A65D9D" w:rsidRDefault="009E3C6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65D9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65D9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65D9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CCB5106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194219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71306" w14:textId="77777777" w:rsidR="00690AA4" w:rsidRPr="00A65D9D" w:rsidRDefault="009E3C6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771BEC6" w14:textId="77777777" w:rsidR="00690AA4" w:rsidRPr="00A65D9D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B0737E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94B8025" w14:textId="77777777" w:rsidR="00690AA4" w:rsidRPr="00A65D9D" w:rsidRDefault="00690AA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07FB6FA" w14:textId="0ACE628E" w:rsidR="00690AA4" w:rsidRPr="00A65D9D" w:rsidRDefault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E9B5CC1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14306B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EB58B3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AB68C71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836947C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EB0CD3" w14:textId="77777777" w:rsidR="00690AA4" w:rsidRPr="00A65D9D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57C1D6" w14:textId="20B5A2E3" w:rsidR="00690AA4" w:rsidRPr="00A65D9D" w:rsidRDefault="004A6C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5B3F7A5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624A9D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86CF93" w14:textId="77777777" w:rsidR="00690AA4" w:rsidRPr="00A65D9D" w:rsidRDefault="009E3C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65D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D600AF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2E521F4" w14:textId="77777777" w:rsidR="00690AA4" w:rsidRPr="00A65D9D" w:rsidRDefault="009E3C6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B54422A" w14:textId="73369815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7B2BC2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35F66F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985419" w14:textId="77777777" w:rsidR="00690AA4" w:rsidRPr="00A65D9D" w:rsidRDefault="009E3C6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DF313A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70585C" w14:textId="77777777" w:rsidR="00690AA4" w:rsidRPr="00A65D9D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FA968A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6E132A" w14:textId="77777777" w:rsidR="00690AA4" w:rsidRPr="00A65D9D" w:rsidRDefault="00690AA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E1DC71" w14:textId="5C570DEF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ED2BF01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A65D9D" w14:paraId="141CDC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0EBF21" w14:textId="77777777" w:rsidR="00690AA4" w:rsidRPr="00A65D9D" w:rsidRDefault="009E3C6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C72F6E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E734BA8" w14:textId="77777777" w:rsidR="00690AA4" w:rsidRPr="00A65D9D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2A2474" w14:textId="77777777" w:rsidR="00690AA4" w:rsidRPr="00A65D9D" w:rsidRDefault="009E3C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3C5475E" w14:textId="77777777" w:rsidR="00690AA4" w:rsidRPr="00A65D9D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4F90BB" w14:textId="12BE67DD" w:rsidR="00690AA4" w:rsidRPr="00A65D9D" w:rsidRDefault="004A6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65D9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1701686" w14:textId="77777777" w:rsidR="00690AA4" w:rsidRPr="00A65D9D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CAB438E" w14:textId="77777777" w:rsidR="00A65D9D" w:rsidRPr="00A65D9D" w:rsidRDefault="00A65D9D" w:rsidP="00A65D9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65D9D">
        <w:rPr>
          <w:rFonts w:ascii="Arial" w:hAnsi="Arial" w:cs="Arial"/>
          <w:b/>
          <w:u w:val="single"/>
        </w:rPr>
        <w:t>Reviewer details:</w:t>
      </w:r>
    </w:p>
    <w:p w14:paraId="314B907A" w14:textId="77777777" w:rsidR="00A65D9D" w:rsidRPr="00A65D9D" w:rsidRDefault="00A65D9D" w:rsidP="00A65D9D">
      <w:pPr>
        <w:rPr>
          <w:rFonts w:ascii="Arial" w:hAnsi="Arial" w:cs="Arial"/>
          <w:sz w:val="20"/>
          <w:szCs w:val="20"/>
        </w:rPr>
      </w:pPr>
      <w:r w:rsidRPr="00A65D9D">
        <w:rPr>
          <w:rFonts w:ascii="Arial" w:hAnsi="Arial" w:cs="Arial"/>
          <w:color w:val="000000"/>
          <w:sz w:val="20"/>
          <w:szCs w:val="20"/>
        </w:rPr>
        <w:t xml:space="preserve">Shuchi Tiwa, VNR </w:t>
      </w:r>
      <w:proofErr w:type="spellStart"/>
      <w:r w:rsidRPr="00A65D9D">
        <w:rPr>
          <w:rFonts w:ascii="Arial" w:hAnsi="Arial" w:cs="Arial"/>
          <w:color w:val="000000"/>
          <w:sz w:val="20"/>
          <w:szCs w:val="20"/>
        </w:rPr>
        <w:t>Vignana</w:t>
      </w:r>
      <w:proofErr w:type="spellEnd"/>
      <w:r w:rsidRPr="00A65D9D">
        <w:rPr>
          <w:rFonts w:ascii="Arial" w:hAnsi="Arial" w:cs="Arial"/>
          <w:color w:val="000000"/>
          <w:sz w:val="20"/>
          <w:szCs w:val="20"/>
        </w:rPr>
        <w:t xml:space="preserve"> Jyothi Institute of Engineering &amp; Technology</w:t>
      </w:r>
      <w:r w:rsidRPr="00A65D9D">
        <w:rPr>
          <w:rFonts w:ascii="Arial" w:hAnsi="Arial" w:cs="Arial"/>
          <w:sz w:val="20"/>
          <w:szCs w:val="20"/>
        </w:rPr>
        <w:t xml:space="preserve">, </w:t>
      </w:r>
      <w:r w:rsidRPr="00A65D9D">
        <w:rPr>
          <w:rFonts w:ascii="Arial" w:hAnsi="Arial" w:cs="Arial"/>
          <w:color w:val="000000"/>
          <w:sz w:val="20"/>
          <w:szCs w:val="20"/>
        </w:rPr>
        <w:t>India</w:t>
      </w:r>
    </w:p>
    <w:p w14:paraId="3237D82F" w14:textId="77777777" w:rsidR="00690AA4" w:rsidRPr="00A65D9D" w:rsidRDefault="00690AA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90AA4" w:rsidRPr="00A65D9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501B6" w14:textId="77777777" w:rsidR="00A70270" w:rsidRDefault="00A70270">
      <w:r>
        <w:separator/>
      </w:r>
    </w:p>
  </w:endnote>
  <w:endnote w:type="continuationSeparator" w:id="0">
    <w:p w14:paraId="0BAF28E9" w14:textId="77777777" w:rsidR="00A70270" w:rsidRDefault="00A7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3613" w14:textId="77777777" w:rsidR="00690AA4" w:rsidRDefault="00690AA4">
    <w:pPr>
      <w:pStyle w:val="Footer"/>
      <w:jc w:val="right"/>
    </w:pPr>
  </w:p>
  <w:p w14:paraId="7E2561BF" w14:textId="77777777" w:rsidR="00690AA4" w:rsidRDefault="009E3C6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7141D0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7141D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B23DD56" w14:textId="77777777" w:rsidR="00690AA4" w:rsidRDefault="009E3C6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9EF1D50" w14:textId="77777777" w:rsidR="00690AA4" w:rsidRDefault="00690AA4">
    <w:pPr>
      <w:pStyle w:val="Footer"/>
      <w:jc w:val="right"/>
    </w:pPr>
  </w:p>
  <w:p w14:paraId="55443D49" w14:textId="77777777" w:rsidR="00690AA4" w:rsidRDefault="00690AA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F11C1" w14:textId="77777777" w:rsidR="00A70270" w:rsidRDefault="00A70270">
      <w:r>
        <w:separator/>
      </w:r>
    </w:p>
  </w:footnote>
  <w:footnote w:type="continuationSeparator" w:id="0">
    <w:p w14:paraId="2AA270C4" w14:textId="77777777" w:rsidR="00A70270" w:rsidRDefault="00A70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6AFC" w14:textId="77777777" w:rsidR="00690AA4" w:rsidRDefault="00690AA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66B31AA" w14:textId="77777777" w:rsidR="00690AA4" w:rsidRDefault="009E3C6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8982426">
    <w:abstractNumId w:val="4"/>
  </w:num>
  <w:num w:numId="2" w16cid:durableId="1264996569">
    <w:abstractNumId w:val="8"/>
  </w:num>
  <w:num w:numId="3" w16cid:durableId="976104258">
    <w:abstractNumId w:val="7"/>
  </w:num>
  <w:num w:numId="4" w16cid:durableId="1074428410">
    <w:abstractNumId w:val="9"/>
  </w:num>
  <w:num w:numId="5" w16cid:durableId="2144931724">
    <w:abstractNumId w:val="6"/>
  </w:num>
  <w:num w:numId="6" w16cid:durableId="1456363822">
    <w:abstractNumId w:val="0"/>
  </w:num>
  <w:num w:numId="7" w16cid:durableId="918028553">
    <w:abstractNumId w:val="3"/>
  </w:num>
  <w:num w:numId="8" w16cid:durableId="304553444">
    <w:abstractNumId w:val="11"/>
  </w:num>
  <w:num w:numId="9" w16cid:durableId="1126503222">
    <w:abstractNumId w:val="10"/>
  </w:num>
  <w:num w:numId="10" w16cid:durableId="181669831">
    <w:abstractNumId w:val="2"/>
  </w:num>
  <w:num w:numId="11" w16cid:durableId="1672872044">
    <w:abstractNumId w:val="1"/>
  </w:num>
  <w:num w:numId="12" w16cid:durableId="512740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AA4"/>
    <w:rsid w:val="0009252D"/>
    <w:rsid w:val="00177CC8"/>
    <w:rsid w:val="002665BD"/>
    <w:rsid w:val="00420FEA"/>
    <w:rsid w:val="004A6CED"/>
    <w:rsid w:val="00542C8E"/>
    <w:rsid w:val="00623A1B"/>
    <w:rsid w:val="00690AA4"/>
    <w:rsid w:val="007141D0"/>
    <w:rsid w:val="00776262"/>
    <w:rsid w:val="007A4EFB"/>
    <w:rsid w:val="00810FDC"/>
    <w:rsid w:val="00846529"/>
    <w:rsid w:val="00895E4F"/>
    <w:rsid w:val="009329FC"/>
    <w:rsid w:val="009E3C6C"/>
    <w:rsid w:val="00A40B97"/>
    <w:rsid w:val="00A65D9D"/>
    <w:rsid w:val="00A70270"/>
    <w:rsid w:val="00AB567B"/>
    <w:rsid w:val="00B42AC6"/>
    <w:rsid w:val="00B86563"/>
    <w:rsid w:val="00C51075"/>
    <w:rsid w:val="00CB1487"/>
    <w:rsid w:val="00D13A32"/>
    <w:rsid w:val="00D745B9"/>
    <w:rsid w:val="00E67761"/>
    <w:rsid w:val="00E9030F"/>
    <w:rsid w:val="00FD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7DEC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4A6CED"/>
    <w:rPr>
      <w:b/>
      <w:bCs/>
    </w:rPr>
  </w:style>
  <w:style w:type="character" w:styleId="Emphasis">
    <w:name w:val="Emphasis"/>
    <w:uiPriority w:val="20"/>
    <w:qFormat/>
    <w:rsid w:val="004A6CED"/>
    <w:rPr>
      <w:i/>
      <w:iCs/>
    </w:rPr>
  </w:style>
  <w:style w:type="character" w:styleId="UnresolvedMention">
    <w:name w:val="Unresolved Mention"/>
    <w:uiPriority w:val="99"/>
    <w:semiHidden/>
    <w:unhideWhenUsed/>
    <w:rsid w:val="00CB148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65D9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cs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2026-08-20T08:08:00Z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