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3C955" w14:textId="77777777" w:rsidR="003F3FFF" w:rsidRDefault="003F3FFF" w:rsidP="003F3FFF">
      <w:pPr>
        <w:jc w:val="right"/>
        <w:rPr>
          <w:rFonts w:ascii="Arial" w:eastAsiaTheme="majorEastAsia" w:hAnsi="Arial" w:cs="Arial"/>
          <w:b/>
          <w:bCs/>
          <w:i/>
          <w:iCs/>
          <w:color w:val="000000" w:themeColor="text1"/>
          <w:sz w:val="36"/>
          <w:szCs w:val="36"/>
          <w:u w:val="single"/>
        </w:rPr>
      </w:pPr>
      <w:r w:rsidRPr="003F3FFF">
        <w:rPr>
          <w:rFonts w:ascii="Arial" w:eastAsiaTheme="majorEastAsia" w:hAnsi="Arial" w:cs="Arial"/>
          <w:b/>
          <w:bCs/>
          <w:i/>
          <w:iCs/>
          <w:color w:val="000000" w:themeColor="text1"/>
          <w:sz w:val="36"/>
          <w:szCs w:val="36"/>
          <w:u w:val="single"/>
        </w:rPr>
        <w:t>Original Research Article</w:t>
      </w:r>
    </w:p>
    <w:p w14:paraId="58738FFD" w14:textId="77777777" w:rsidR="003F3FFF" w:rsidRPr="003F3FFF" w:rsidRDefault="003F3FFF" w:rsidP="003F3FFF">
      <w:pPr>
        <w:jc w:val="right"/>
        <w:rPr>
          <w:rFonts w:ascii="Arial" w:eastAsiaTheme="majorEastAsia" w:hAnsi="Arial" w:cs="Arial"/>
          <w:b/>
          <w:bCs/>
          <w:i/>
          <w:iCs/>
          <w:color w:val="000000" w:themeColor="text1"/>
          <w:sz w:val="36"/>
          <w:szCs w:val="36"/>
          <w:u w:val="single"/>
        </w:rPr>
      </w:pPr>
    </w:p>
    <w:p w14:paraId="51A2AC3F" w14:textId="1E831181" w:rsidR="00602C68" w:rsidRPr="00F96721" w:rsidRDefault="00927936" w:rsidP="00927936">
      <w:pPr>
        <w:jc w:val="right"/>
        <w:rPr>
          <w:rFonts w:ascii="Arial" w:eastAsiaTheme="majorEastAsia" w:hAnsi="Arial" w:cs="Arial"/>
          <w:b/>
          <w:bCs/>
          <w:color w:val="000000" w:themeColor="text1"/>
          <w:sz w:val="36"/>
          <w:szCs w:val="36"/>
        </w:rPr>
      </w:pPr>
      <w:r w:rsidRPr="00897FB3">
        <w:rPr>
          <w:rFonts w:ascii="Arial" w:eastAsiaTheme="majorEastAsia" w:hAnsi="Arial" w:cs="Arial"/>
          <w:b/>
          <w:bCs/>
          <w:color w:val="000000" w:themeColor="text1"/>
          <w:sz w:val="36"/>
          <w:szCs w:val="36"/>
        </w:rPr>
        <w:t>GENETIC ANALYSIS OF SEED YIELD AND COMPONENT TRAITS THROUGH LINE × TESTER ANALYSIS IN LINSEED</w:t>
      </w:r>
    </w:p>
    <w:p w14:paraId="0CABF005" w14:textId="77777777" w:rsidR="003F3FFF" w:rsidRDefault="003F3FFF" w:rsidP="003F3FFF">
      <w:pPr>
        <w:pStyle w:val="Footer"/>
      </w:pPr>
    </w:p>
    <w:p w14:paraId="607F2406" w14:textId="77777777" w:rsidR="002E5483" w:rsidRDefault="002E5483" w:rsidP="003F3FFF">
      <w:pPr>
        <w:pStyle w:val="Footer"/>
      </w:pPr>
    </w:p>
    <w:p w14:paraId="5469B333" w14:textId="77777777" w:rsidR="003F3FFF" w:rsidRPr="004B5305" w:rsidRDefault="003F3FFF" w:rsidP="004B5305">
      <w:pPr>
        <w:pStyle w:val="Author"/>
        <w:spacing w:line="240" w:lineRule="auto"/>
        <w:rPr>
          <w:rFonts w:ascii="Arial" w:hAnsi="Arial" w:cs="Arial"/>
          <w:i/>
          <w:sz w:val="20"/>
          <w:lang w:val="en-IN"/>
        </w:rPr>
      </w:pPr>
    </w:p>
    <w:p w14:paraId="392E9695" w14:textId="77777777" w:rsidR="00067712" w:rsidRDefault="00FC7527" w:rsidP="00067712">
      <w:pPr>
        <w:pStyle w:val="Copyright"/>
        <w:spacing w:after="0" w:line="240" w:lineRule="auto"/>
        <w:rPr>
          <w:rFonts w:ascii="Arial" w:hAnsi="Arial" w:cs="Arial"/>
          <w:b/>
          <w:bCs/>
          <w:sz w:val="22"/>
          <w:szCs w:val="22"/>
        </w:rPr>
      </w:pPr>
      <w:r>
        <w:rPr>
          <w:rFonts w:ascii="Arial" w:hAnsi="Arial" w:cs="Arial"/>
          <w:noProof/>
        </w:rPr>
        <mc:AlternateContent>
          <mc:Choice Requires="wps">
            <w:drawing>
              <wp:inline distT="0" distB="0" distL="0" distR="0" wp14:anchorId="09E6298B" wp14:editId="182C6E31">
                <wp:extent cx="5303520" cy="635"/>
                <wp:effectExtent l="13335" t="12700" r="17145" b="15875"/>
                <wp:docPr id="6236786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cei="http://schemas.microsoft.com/office/word/2026/wordml/cei">
            <w:pict>
              <v:shapetype w14:anchorId="0FFF6F70"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p>
    <w:p w14:paraId="7A05330B" w14:textId="77777777" w:rsidR="00067712" w:rsidRDefault="00067712" w:rsidP="00067712">
      <w:pPr>
        <w:pStyle w:val="Copyright"/>
        <w:spacing w:after="0" w:line="240" w:lineRule="auto"/>
        <w:rPr>
          <w:rFonts w:ascii="Arial" w:hAnsi="Arial" w:cs="Arial"/>
          <w:b/>
          <w:bCs/>
          <w:sz w:val="22"/>
          <w:szCs w:val="22"/>
        </w:rPr>
      </w:pPr>
    </w:p>
    <w:p w14:paraId="4908E65F" w14:textId="79EFA7CC" w:rsidR="00B01FCD" w:rsidRDefault="00B01FCD" w:rsidP="00067712">
      <w:pPr>
        <w:pStyle w:val="Copyright"/>
        <w:spacing w:after="0" w:line="240" w:lineRule="auto"/>
        <w:rPr>
          <w:rFonts w:ascii="Arial" w:hAnsi="Arial" w:cs="Arial"/>
        </w:rPr>
      </w:pPr>
      <w:r w:rsidRPr="00067712">
        <w:rPr>
          <w:rFonts w:ascii="Arial" w:hAnsi="Arial" w:cs="Arial"/>
          <w:b/>
          <w:bCs/>
          <w:sz w:val="22"/>
          <w:szCs w:val="22"/>
        </w:rPr>
        <w:t>ABSTRACT</w:t>
      </w:r>
      <w:r w:rsidR="0066510A" w:rsidRPr="00067712">
        <w:rPr>
          <w:rFonts w:ascii="Arial" w:hAnsi="Arial" w:cs="Arial"/>
          <w:b/>
          <w:bCs/>
          <w:sz w:val="22"/>
          <w:szCs w:val="22"/>
        </w:rPr>
        <w:t xml:space="preserve"> </w:t>
      </w:r>
    </w:p>
    <w:p w14:paraId="757AAD44" w14:textId="77777777" w:rsidR="00790ADA" w:rsidRPr="00FB3A86" w:rsidRDefault="00790ADA" w:rsidP="00441B6F">
      <w:pPr>
        <w:pStyle w:val="AbstHead"/>
        <w:spacing w:after="0"/>
        <w:jc w:val="both"/>
        <w:rPr>
          <w:rFonts w:ascii="Arial" w:hAnsi="Arial" w:cs="Arial"/>
        </w:rPr>
      </w:pPr>
    </w:p>
    <w:tbl>
      <w:tblPr>
        <w:tblW w:w="9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362"/>
      </w:tblGrid>
      <w:tr w:rsidR="00296529" w:rsidRPr="001E44FE" w14:paraId="598BDD6E" w14:textId="77777777" w:rsidTr="000D7BD3">
        <w:trPr>
          <w:trHeight w:val="5861"/>
        </w:trPr>
        <w:tc>
          <w:tcPr>
            <w:tcW w:w="9362" w:type="dxa"/>
            <w:shd w:val="clear" w:color="auto" w:fill="F2F2F2"/>
          </w:tcPr>
          <w:p w14:paraId="4E186B8B" w14:textId="491F914A" w:rsidR="00752DE5" w:rsidRDefault="00BA1B01" w:rsidP="00441B6F">
            <w:pPr>
              <w:pStyle w:val="Body"/>
              <w:spacing w:after="0"/>
              <w:rPr>
                <w:rFonts w:ascii="Arial" w:eastAsia="Calibri" w:hAnsi="Arial" w:cs="Arial"/>
                <w:bCs/>
              </w:rPr>
            </w:pPr>
            <w:r w:rsidRPr="00067712">
              <w:rPr>
                <w:rFonts w:ascii="Arial" w:eastAsia="Calibri" w:hAnsi="Arial" w:cs="Arial"/>
                <w:b/>
              </w:rPr>
              <w:t xml:space="preserve">Aims: </w:t>
            </w:r>
            <w:r w:rsidR="00752DE5" w:rsidRPr="00752DE5">
              <w:rPr>
                <w:rFonts w:ascii="Arial" w:eastAsia="Calibri" w:hAnsi="Arial" w:cs="Arial"/>
                <w:bCs/>
              </w:rPr>
              <w:t xml:space="preserve">To identify </w:t>
            </w:r>
            <w:r w:rsidR="00B57BF3">
              <w:rPr>
                <w:rFonts w:ascii="Arial" w:eastAsia="Calibri" w:hAnsi="Arial" w:cs="Arial"/>
                <w:bCs/>
              </w:rPr>
              <w:t xml:space="preserve">the best </w:t>
            </w:r>
            <w:r w:rsidR="00752DE5" w:rsidRPr="00752DE5">
              <w:rPr>
                <w:rFonts w:ascii="Arial" w:eastAsia="Calibri" w:hAnsi="Arial" w:cs="Arial"/>
                <w:bCs/>
              </w:rPr>
              <w:t>general and specific combiners for seed yield and its associated traits and to determine the nature of gene action governing these traits in linseed (</w:t>
            </w:r>
            <w:r w:rsidR="00752DE5" w:rsidRPr="00752DE5">
              <w:rPr>
                <w:rFonts w:ascii="Arial" w:eastAsia="Calibri" w:hAnsi="Arial" w:cs="Arial"/>
                <w:bCs/>
                <w:i/>
                <w:iCs/>
              </w:rPr>
              <w:t xml:space="preserve">Linum </w:t>
            </w:r>
            <w:proofErr w:type="spellStart"/>
            <w:r w:rsidR="00752DE5" w:rsidRPr="00752DE5">
              <w:rPr>
                <w:rFonts w:ascii="Arial" w:eastAsia="Calibri" w:hAnsi="Arial" w:cs="Arial"/>
                <w:bCs/>
                <w:i/>
                <w:iCs/>
              </w:rPr>
              <w:t>usitatissimum</w:t>
            </w:r>
            <w:proofErr w:type="spellEnd"/>
            <w:r w:rsidR="00752DE5" w:rsidRPr="00752DE5">
              <w:rPr>
                <w:rFonts w:ascii="Arial" w:eastAsia="Calibri" w:hAnsi="Arial" w:cs="Arial"/>
                <w:bCs/>
              </w:rPr>
              <w:t xml:space="preserve"> L.) through Line × Tester analysis.</w:t>
            </w:r>
          </w:p>
          <w:p w14:paraId="2007EAEA" w14:textId="05290988" w:rsidR="00BA1B01" w:rsidRPr="00067712" w:rsidRDefault="00B57BF3" w:rsidP="00441B6F">
            <w:pPr>
              <w:pStyle w:val="Body"/>
              <w:spacing w:after="0"/>
              <w:rPr>
                <w:rFonts w:ascii="Arial" w:eastAsia="Calibri" w:hAnsi="Arial" w:cs="Arial"/>
              </w:rPr>
            </w:pPr>
            <w:r>
              <w:rPr>
                <w:rFonts w:ascii="Arial" w:eastAsia="Calibri" w:hAnsi="Arial" w:cs="Arial"/>
                <w:b/>
              </w:rPr>
              <w:t>S</w:t>
            </w:r>
            <w:r w:rsidR="00BA1B01" w:rsidRPr="00067712">
              <w:rPr>
                <w:rFonts w:ascii="Arial" w:eastAsia="Calibri" w:hAnsi="Arial" w:cs="Arial"/>
                <w:b/>
              </w:rPr>
              <w:t>tudy design:</w:t>
            </w:r>
            <w:r w:rsidR="00BA1B01" w:rsidRPr="00067712">
              <w:rPr>
                <w:rFonts w:ascii="Arial" w:eastAsia="Calibri" w:hAnsi="Arial" w:cs="Arial"/>
              </w:rPr>
              <w:t xml:space="preserve">  </w:t>
            </w:r>
            <w:r w:rsidR="00067712" w:rsidRPr="00067712">
              <w:rPr>
                <w:rFonts w:ascii="Arial" w:eastAsia="Calibri" w:hAnsi="Arial" w:cs="Arial"/>
              </w:rPr>
              <w:t>Line × tester mating design.</w:t>
            </w:r>
          </w:p>
          <w:p w14:paraId="1F26C33F" w14:textId="7C33E082" w:rsidR="004C264F" w:rsidRPr="00067712" w:rsidRDefault="00BA1B01" w:rsidP="00441B6F">
            <w:pPr>
              <w:pStyle w:val="Body"/>
              <w:spacing w:after="0"/>
              <w:rPr>
                <w:rFonts w:ascii="Arial" w:eastAsia="Calibri" w:hAnsi="Arial" w:cs="Arial"/>
              </w:rPr>
            </w:pPr>
            <w:r w:rsidRPr="00067712">
              <w:rPr>
                <w:rFonts w:ascii="Arial" w:eastAsia="Calibri" w:hAnsi="Arial" w:cs="Arial"/>
                <w:b/>
              </w:rPr>
              <w:t>Place and Duration of Study:</w:t>
            </w:r>
            <w:r w:rsidRPr="00067712">
              <w:rPr>
                <w:rFonts w:ascii="Arial" w:eastAsia="Calibri" w:hAnsi="Arial" w:cs="Arial"/>
              </w:rPr>
              <w:t xml:space="preserve"> </w:t>
            </w:r>
            <w:r w:rsidR="00752DE5" w:rsidRPr="00752DE5">
              <w:rPr>
                <w:rFonts w:ascii="Arial" w:eastAsia="Calibri" w:hAnsi="Arial" w:cs="Arial"/>
              </w:rPr>
              <w:t xml:space="preserve">Oilseeds Research Station, Latur, under </w:t>
            </w:r>
            <w:proofErr w:type="spellStart"/>
            <w:r w:rsidR="00752DE5" w:rsidRPr="00752DE5">
              <w:rPr>
                <w:rFonts w:ascii="Arial" w:eastAsia="Calibri" w:hAnsi="Arial" w:cs="Arial"/>
              </w:rPr>
              <w:t>Vasantrao</w:t>
            </w:r>
            <w:proofErr w:type="spellEnd"/>
            <w:r w:rsidR="00752DE5" w:rsidRPr="00752DE5">
              <w:rPr>
                <w:rFonts w:ascii="Arial" w:eastAsia="Calibri" w:hAnsi="Arial" w:cs="Arial"/>
              </w:rPr>
              <w:t xml:space="preserve"> Naik Marathwada Krishi Vidyapeeth (VNMKV), </w:t>
            </w:r>
            <w:proofErr w:type="spellStart"/>
            <w:r w:rsidR="00752DE5" w:rsidRPr="00752DE5">
              <w:rPr>
                <w:rFonts w:ascii="Arial" w:eastAsia="Calibri" w:hAnsi="Arial" w:cs="Arial"/>
              </w:rPr>
              <w:t>Parbhani</w:t>
            </w:r>
            <w:proofErr w:type="spellEnd"/>
            <w:r w:rsidR="00752DE5" w:rsidRPr="00752DE5">
              <w:rPr>
                <w:rFonts w:ascii="Arial" w:eastAsia="Calibri" w:hAnsi="Arial" w:cs="Arial"/>
              </w:rPr>
              <w:t>, Maharashtra, India, during Rabi 2025–26.</w:t>
            </w:r>
          </w:p>
          <w:p w14:paraId="596E4651" w14:textId="3225E77E" w:rsidR="00752DE5" w:rsidRDefault="00BA1B01" w:rsidP="004C264F">
            <w:pPr>
              <w:pStyle w:val="Body"/>
              <w:spacing w:after="0"/>
              <w:rPr>
                <w:rFonts w:ascii="Arial" w:eastAsia="Calibri" w:hAnsi="Arial" w:cs="Arial"/>
              </w:rPr>
            </w:pPr>
            <w:r w:rsidRPr="00067712">
              <w:rPr>
                <w:rFonts w:ascii="Arial" w:eastAsia="Calibri" w:hAnsi="Arial" w:cs="Arial"/>
                <w:b/>
                <w:bCs/>
              </w:rPr>
              <w:t>Methodology:</w:t>
            </w:r>
            <w:r w:rsidRPr="00067712">
              <w:rPr>
                <w:rFonts w:ascii="Arial" w:eastAsia="Calibri" w:hAnsi="Arial" w:cs="Arial"/>
              </w:rPr>
              <w:t xml:space="preserve"> </w:t>
            </w:r>
            <w:r w:rsidR="00752DE5" w:rsidRPr="00752DE5">
              <w:rPr>
                <w:rFonts w:ascii="Arial" w:eastAsia="Calibri" w:hAnsi="Arial" w:cs="Arial"/>
              </w:rPr>
              <w:t>Forty-two F</w:t>
            </w:r>
            <w:r w:rsidR="00752DE5" w:rsidRPr="00752DE5">
              <w:rPr>
                <w:rFonts w:ascii="Cambria Math" w:eastAsia="Calibri" w:hAnsi="Cambria Math" w:cs="Cambria Math"/>
              </w:rPr>
              <w:t>₁</w:t>
            </w:r>
            <w:r w:rsidR="00752DE5" w:rsidRPr="00752DE5">
              <w:rPr>
                <w:rFonts w:ascii="Arial" w:eastAsia="Calibri" w:hAnsi="Arial" w:cs="Arial"/>
              </w:rPr>
              <w:t xml:space="preserve"> hybrids developed </w:t>
            </w:r>
            <w:r w:rsidR="00B57BF3">
              <w:rPr>
                <w:rFonts w:ascii="Arial" w:eastAsia="Calibri" w:hAnsi="Arial" w:cs="Arial"/>
              </w:rPr>
              <w:t xml:space="preserve">by using </w:t>
            </w:r>
            <w:r w:rsidR="00752DE5" w:rsidRPr="00752DE5">
              <w:rPr>
                <w:rFonts w:ascii="Arial" w:eastAsia="Calibri" w:hAnsi="Arial" w:cs="Arial"/>
              </w:rPr>
              <w:t>seven lines and six testers, along with their parents and a standard check, were evaluated for ten quantitative traits. Combining ability analysis was performed to estimate general combining ability (GCA), specific combining ability (SCA), and the nature of gene action.</w:t>
            </w:r>
          </w:p>
          <w:p w14:paraId="34D98425" w14:textId="55C4A409" w:rsidR="00752DE5" w:rsidRDefault="00BA1B01" w:rsidP="00441B6F">
            <w:pPr>
              <w:pStyle w:val="Body"/>
              <w:spacing w:after="0"/>
              <w:rPr>
                <w:rFonts w:ascii="Arial" w:eastAsia="Calibri" w:hAnsi="Arial" w:cs="Arial"/>
              </w:rPr>
            </w:pPr>
            <w:r w:rsidRPr="00067712">
              <w:rPr>
                <w:rFonts w:ascii="Arial" w:eastAsia="Calibri" w:hAnsi="Arial" w:cs="Arial"/>
                <w:b/>
                <w:bCs/>
              </w:rPr>
              <w:t>Results:</w:t>
            </w:r>
            <w:r w:rsidRPr="00067712">
              <w:rPr>
                <w:rFonts w:ascii="Arial" w:eastAsia="Calibri" w:hAnsi="Arial" w:cs="Arial"/>
              </w:rPr>
              <w:t xml:space="preserve"> </w:t>
            </w:r>
            <w:r w:rsidR="00752DE5" w:rsidRPr="00752DE5">
              <w:rPr>
                <w:rFonts w:ascii="Arial" w:eastAsia="Calibri" w:hAnsi="Arial" w:cs="Arial"/>
              </w:rPr>
              <w:t xml:space="preserve">Analysis of variance revealed highly significant differences among </w:t>
            </w:r>
            <w:r w:rsidR="00B57BF3">
              <w:rPr>
                <w:rFonts w:ascii="Arial" w:eastAsia="Calibri" w:hAnsi="Arial" w:cs="Arial"/>
              </w:rPr>
              <w:t>the genotypes of experimental material</w:t>
            </w:r>
            <w:r w:rsidR="00752DE5" w:rsidRPr="00752DE5">
              <w:rPr>
                <w:rFonts w:ascii="Arial" w:eastAsia="Calibri" w:hAnsi="Arial" w:cs="Arial"/>
              </w:rPr>
              <w:t xml:space="preserve"> for all ten traits, indicating substantial genetic variability. Significant variances due to lines, testers, and line × tester interactions suggested the involvement of both additive and non-additive gene effects. RLC-206 and NL-421 were identified as </w:t>
            </w:r>
            <w:r w:rsidR="00B20503">
              <w:rPr>
                <w:rFonts w:ascii="Arial" w:eastAsia="Calibri" w:hAnsi="Arial" w:cs="Arial"/>
              </w:rPr>
              <w:t>good</w:t>
            </w:r>
            <w:r w:rsidR="00752DE5" w:rsidRPr="00752DE5">
              <w:rPr>
                <w:rFonts w:ascii="Arial" w:eastAsia="Calibri" w:hAnsi="Arial" w:cs="Arial"/>
              </w:rPr>
              <w:t xml:space="preserve"> general combiners, while SLS-145 was the best </w:t>
            </w:r>
            <w:r w:rsidR="00B20503">
              <w:rPr>
                <w:rFonts w:ascii="Arial" w:eastAsia="Calibri" w:hAnsi="Arial" w:cs="Arial"/>
              </w:rPr>
              <w:t xml:space="preserve">combining </w:t>
            </w:r>
            <w:r w:rsidR="00752DE5" w:rsidRPr="00752DE5">
              <w:rPr>
                <w:rFonts w:ascii="Arial" w:eastAsia="Calibri" w:hAnsi="Arial" w:cs="Arial"/>
              </w:rPr>
              <w:t>tester for seed yield. The crosses RLC-148 × RLC-198, RLC-206 × RLC-213, and RL-18123 × SLS-156 exhibited high positive SCA effects for seed yield per plant. SCA variance exceeded GCA variance for all traits, indicating the predominance of non-additive gene action.</w:t>
            </w:r>
          </w:p>
          <w:p w14:paraId="4FD5D652" w14:textId="2AA47D98" w:rsidR="00505F06" w:rsidRPr="00067712" w:rsidRDefault="00BA1B01" w:rsidP="00441B6F">
            <w:pPr>
              <w:pStyle w:val="Body"/>
              <w:spacing w:after="0"/>
              <w:rPr>
                <w:rFonts w:ascii="Arial" w:eastAsia="Calibri" w:hAnsi="Arial" w:cs="Arial"/>
              </w:rPr>
            </w:pPr>
            <w:r w:rsidRPr="00067712">
              <w:rPr>
                <w:rFonts w:ascii="Arial" w:eastAsia="Calibri" w:hAnsi="Arial" w:cs="Arial"/>
                <w:b/>
                <w:bCs/>
              </w:rPr>
              <w:t>Conclusion:</w:t>
            </w:r>
            <w:r w:rsidRPr="00067712">
              <w:rPr>
                <w:rFonts w:ascii="Arial" w:eastAsia="Calibri" w:hAnsi="Arial" w:cs="Arial"/>
              </w:rPr>
              <w:t xml:space="preserve"> </w:t>
            </w:r>
            <w:r w:rsidR="00752DE5" w:rsidRPr="00752DE5">
              <w:rPr>
                <w:rFonts w:ascii="Arial" w:eastAsia="Calibri" w:hAnsi="Arial" w:cs="Arial"/>
              </w:rPr>
              <w:t>The superior parents and cross combinations identified in the present investigation provide valuable genetic resources for the development of high-yielding linseed cultivars. The predominance of non-additive gene action for all the traits studied suggests that breeding approaches</w:t>
            </w:r>
            <w:r w:rsidR="0094008B">
              <w:rPr>
                <w:rFonts w:ascii="Arial" w:eastAsia="Calibri" w:hAnsi="Arial" w:cs="Arial"/>
              </w:rPr>
              <w:t xml:space="preserve"> such as </w:t>
            </w:r>
            <w:r w:rsidR="0094008B" w:rsidRPr="0094008B">
              <w:rPr>
                <w:rFonts w:ascii="Arial" w:eastAsia="Calibri" w:hAnsi="Arial" w:cs="Arial"/>
              </w:rPr>
              <w:t>heterosis breeding, recurrent selection, or biparental mating followed by selection</w:t>
            </w:r>
            <w:r w:rsidR="0094008B">
              <w:rPr>
                <w:rFonts w:ascii="Arial" w:eastAsia="Calibri" w:hAnsi="Arial" w:cs="Arial"/>
              </w:rPr>
              <w:t xml:space="preserve"> etc. </w:t>
            </w:r>
            <w:r w:rsidR="00752DE5" w:rsidRPr="00752DE5">
              <w:rPr>
                <w:rFonts w:ascii="Arial" w:eastAsia="Calibri" w:hAnsi="Arial" w:cs="Arial"/>
              </w:rPr>
              <w:t>would be effective for the genetic improvement of seed yield and its component traits in linseed.</w:t>
            </w:r>
          </w:p>
        </w:tc>
      </w:tr>
    </w:tbl>
    <w:p w14:paraId="0A9D9C7E" w14:textId="77777777" w:rsidR="00602C68" w:rsidRDefault="00602C68" w:rsidP="00752DE5">
      <w:pPr>
        <w:pStyle w:val="Body"/>
        <w:spacing w:after="0"/>
        <w:rPr>
          <w:rFonts w:ascii="Arial" w:hAnsi="Arial" w:cs="Arial"/>
          <w:i/>
        </w:rPr>
      </w:pPr>
    </w:p>
    <w:p w14:paraId="2ECB9384" w14:textId="0B9C6A10" w:rsidR="00752DE5" w:rsidRDefault="00A24E7E" w:rsidP="00752DE5">
      <w:pPr>
        <w:pStyle w:val="Body"/>
        <w:spacing w:after="0"/>
        <w:rPr>
          <w:rFonts w:ascii="Arial" w:hAnsi="Arial" w:cs="Arial"/>
          <w:i/>
          <w:iCs/>
          <w:color w:val="000000" w:themeColor="text1"/>
        </w:rPr>
      </w:pPr>
      <w:r>
        <w:rPr>
          <w:rFonts w:ascii="Arial" w:hAnsi="Arial" w:cs="Arial"/>
          <w:i/>
        </w:rPr>
        <w:t xml:space="preserve">Keywords: </w:t>
      </w:r>
      <w:r w:rsidR="00752DE5" w:rsidRPr="00752DE5">
        <w:rPr>
          <w:rFonts w:ascii="Arial" w:hAnsi="Arial" w:cs="Arial"/>
          <w:i/>
          <w:iCs/>
          <w:color w:val="000000" w:themeColor="text1"/>
        </w:rPr>
        <w:t xml:space="preserve">Linum </w:t>
      </w:r>
      <w:proofErr w:type="spellStart"/>
      <w:r w:rsidR="00752DE5" w:rsidRPr="00752DE5">
        <w:rPr>
          <w:rFonts w:ascii="Arial" w:hAnsi="Arial" w:cs="Arial"/>
          <w:i/>
          <w:iCs/>
          <w:color w:val="000000" w:themeColor="text1"/>
        </w:rPr>
        <w:t>usitatissimum</w:t>
      </w:r>
      <w:proofErr w:type="spellEnd"/>
      <w:r w:rsidR="00752DE5" w:rsidRPr="00752DE5">
        <w:rPr>
          <w:rFonts w:ascii="Arial" w:hAnsi="Arial" w:cs="Arial"/>
          <w:i/>
          <w:iCs/>
          <w:color w:val="000000" w:themeColor="text1"/>
        </w:rPr>
        <w:t xml:space="preserve"> L.; combining ability; gene action; general combining ability (GCA); specific combining ability (SCA); Line × Tester analysis; seed yield.</w:t>
      </w:r>
    </w:p>
    <w:p w14:paraId="6A6DACDA" w14:textId="77777777" w:rsidR="00602C68" w:rsidRDefault="00602C68" w:rsidP="00752DE5">
      <w:pPr>
        <w:pStyle w:val="Body"/>
        <w:spacing w:after="0"/>
        <w:rPr>
          <w:rFonts w:ascii="Arial" w:hAnsi="Arial" w:cs="Arial"/>
          <w:i/>
          <w:iCs/>
          <w:color w:val="000000" w:themeColor="text1"/>
        </w:rPr>
      </w:pPr>
    </w:p>
    <w:p w14:paraId="2720E2D1" w14:textId="77777777" w:rsidR="00602C68" w:rsidRDefault="00602C68" w:rsidP="00752DE5">
      <w:pPr>
        <w:pStyle w:val="Body"/>
        <w:spacing w:after="0"/>
        <w:rPr>
          <w:rFonts w:ascii="Arial" w:hAnsi="Arial" w:cs="Arial"/>
          <w:i/>
          <w:iCs/>
          <w:color w:val="000000" w:themeColor="text1"/>
        </w:rPr>
      </w:pPr>
    </w:p>
    <w:p w14:paraId="2F7B2490" w14:textId="77777777" w:rsidR="00602C68" w:rsidRDefault="00602C68" w:rsidP="00752DE5">
      <w:pPr>
        <w:pStyle w:val="Body"/>
        <w:spacing w:after="0"/>
        <w:rPr>
          <w:rFonts w:ascii="Arial" w:hAnsi="Arial" w:cs="Arial"/>
          <w:i/>
          <w:iCs/>
          <w:color w:val="000000" w:themeColor="text1"/>
        </w:rPr>
      </w:pPr>
    </w:p>
    <w:p w14:paraId="0F4BBFD1" w14:textId="667A225D" w:rsidR="00602C68" w:rsidRDefault="00B01FCD" w:rsidP="00602C68">
      <w:pPr>
        <w:pStyle w:val="Body"/>
        <w:numPr>
          <w:ilvl w:val="0"/>
          <w:numId w:val="32"/>
        </w:numPr>
        <w:spacing w:after="0"/>
        <w:ind w:left="357" w:hanging="357"/>
        <w:rPr>
          <w:rFonts w:ascii="Arial" w:hAnsi="Arial" w:cs="Arial"/>
          <w:b/>
          <w:bCs/>
          <w:sz w:val="22"/>
          <w:szCs w:val="22"/>
        </w:rPr>
      </w:pPr>
      <w:r w:rsidRPr="000D7BD3">
        <w:rPr>
          <w:rFonts w:ascii="Arial" w:hAnsi="Arial" w:cs="Arial"/>
          <w:b/>
          <w:bCs/>
          <w:sz w:val="22"/>
          <w:szCs w:val="22"/>
        </w:rPr>
        <w:t>INTRODUCTION</w:t>
      </w:r>
      <w:r w:rsidR="007F7B32" w:rsidRPr="000D7BD3">
        <w:rPr>
          <w:rFonts w:ascii="Arial" w:hAnsi="Arial" w:cs="Arial"/>
          <w:b/>
          <w:bCs/>
          <w:sz w:val="22"/>
          <w:szCs w:val="22"/>
        </w:rPr>
        <w:t xml:space="preserve"> </w:t>
      </w:r>
    </w:p>
    <w:p w14:paraId="04C53FF4" w14:textId="1D16D08F" w:rsidR="00167360" w:rsidRPr="00602C68" w:rsidRDefault="00752DE5" w:rsidP="00602C68">
      <w:pPr>
        <w:pStyle w:val="Body"/>
        <w:spacing w:after="0"/>
        <w:rPr>
          <w:rFonts w:ascii="Arial" w:hAnsi="Arial" w:cs="Arial"/>
          <w:b/>
          <w:bCs/>
          <w:sz w:val="22"/>
          <w:szCs w:val="22"/>
        </w:rPr>
      </w:pPr>
      <w:r w:rsidRPr="000D7BD3">
        <w:rPr>
          <w:rFonts w:ascii="Arial" w:hAnsi="Arial" w:cs="Arial"/>
          <w:i/>
          <w:iCs/>
        </w:rPr>
        <w:t xml:space="preserve">Linum </w:t>
      </w:r>
      <w:proofErr w:type="spellStart"/>
      <w:r w:rsidRPr="000D7BD3">
        <w:rPr>
          <w:rFonts w:ascii="Arial" w:hAnsi="Arial" w:cs="Arial"/>
          <w:i/>
          <w:iCs/>
        </w:rPr>
        <w:t>usitatissimum</w:t>
      </w:r>
      <w:proofErr w:type="spellEnd"/>
      <w:r w:rsidRPr="000D7BD3">
        <w:rPr>
          <w:rFonts w:ascii="Arial" w:hAnsi="Arial" w:cs="Arial"/>
        </w:rPr>
        <w:t xml:space="preserve"> L. (2n = 30), commonly known as linseed or flax, is one of the oldest domesticated oilseed crops cultivated worldwide for its dual purpose as a source of edible oil and natural </w:t>
      </w:r>
      <w:proofErr w:type="spellStart"/>
      <w:r w:rsidRPr="000D7BD3">
        <w:rPr>
          <w:rFonts w:ascii="Arial" w:hAnsi="Arial" w:cs="Arial"/>
        </w:rPr>
        <w:t>fibre</w:t>
      </w:r>
      <w:proofErr w:type="spellEnd"/>
      <w:r w:rsidRPr="000D7BD3">
        <w:rPr>
          <w:rFonts w:ascii="Arial" w:hAnsi="Arial" w:cs="Arial"/>
        </w:rPr>
        <w:t xml:space="preserve">. The crop possesses considerable nutritional, industrial, and economic significance owing to its wide range of applications. Linseed seeds contain approximately 35–45% oil and are among the richest plant sources of α-linolenic acid (ALA), lignans, dietary </w:t>
      </w:r>
      <w:proofErr w:type="spellStart"/>
      <w:r w:rsidRPr="000D7BD3">
        <w:rPr>
          <w:rFonts w:ascii="Arial" w:hAnsi="Arial" w:cs="Arial"/>
        </w:rPr>
        <w:t>fibre</w:t>
      </w:r>
      <w:proofErr w:type="spellEnd"/>
      <w:r w:rsidRPr="000D7BD3">
        <w:rPr>
          <w:rFonts w:ascii="Arial" w:hAnsi="Arial" w:cs="Arial"/>
        </w:rPr>
        <w:t xml:space="preserve">, proteins, and several bioactive compounds that contribute </w:t>
      </w:r>
      <w:r w:rsidRPr="000D7BD3">
        <w:rPr>
          <w:rFonts w:ascii="Arial" w:hAnsi="Arial" w:cs="Arial"/>
        </w:rPr>
        <w:lastRenderedPageBreak/>
        <w:t xml:space="preserve">to human health and nutrition. Besides its nutritional importance, linseed oil is extensively utilized in the manufacture of paints, varnishes, printing inks, linoleum, cosmetics, and pharmaceutical products because of its excellent drying properties, while flax </w:t>
      </w:r>
      <w:proofErr w:type="spellStart"/>
      <w:r w:rsidRPr="000D7BD3">
        <w:rPr>
          <w:rFonts w:ascii="Arial" w:hAnsi="Arial" w:cs="Arial"/>
        </w:rPr>
        <w:t>fibre</w:t>
      </w:r>
      <w:proofErr w:type="spellEnd"/>
      <w:r w:rsidRPr="000D7BD3">
        <w:rPr>
          <w:rFonts w:ascii="Arial" w:hAnsi="Arial" w:cs="Arial"/>
        </w:rPr>
        <w:t xml:space="preserve"> is valued in the textile industry for its exceptional strength and durability. </w:t>
      </w:r>
      <w:proofErr w:type="gramStart"/>
      <w:r w:rsidRPr="000D7BD3">
        <w:rPr>
          <w:rFonts w:ascii="Arial" w:hAnsi="Arial" w:cs="Arial"/>
        </w:rPr>
        <w:t>These diverse food</w:t>
      </w:r>
      <w:proofErr w:type="gramEnd"/>
      <w:r w:rsidRPr="000D7BD3">
        <w:rPr>
          <w:rFonts w:ascii="Arial" w:hAnsi="Arial" w:cs="Arial"/>
        </w:rPr>
        <w:t>, industrial, and nutraceutical applications have established linseed as an economically important crop with increasing importance in sustainable agriculture and value-added product development (</w:t>
      </w:r>
      <w:proofErr w:type="spellStart"/>
      <w:r w:rsidRPr="000D7BD3">
        <w:rPr>
          <w:rFonts w:ascii="Arial" w:hAnsi="Arial" w:cs="Arial"/>
        </w:rPr>
        <w:t>Oomah</w:t>
      </w:r>
      <w:proofErr w:type="spellEnd"/>
      <w:r w:rsidRPr="000D7BD3">
        <w:rPr>
          <w:rFonts w:ascii="Arial" w:hAnsi="Arial" w:cs="Arial"/>
        </w:rPr>
        <w:t>, 2001).</w:t>
      </w:r>
      <w:r w:rsidR="0053343C" w:rsidRPr="000D7BD3">
        <w:rPr>
          <w:rFonts w:ascii="Arial" w:hAnsi="Arial" w:cs="Arial"/>
        </w:rPr>
        <w:t xml:space="preserve"> </w:t>
      </w:r>
    </w:p>
    <w:p w14:paraId="7D0A2E79" w14:textId="77777777" w:rsidR="00752DE5" w:rsidRPr="000D7BD3" w:rsidRDefault="00752DE5" w:rsidP="00604F10">
      <w:pPr>
        <w:spacing w:before="120" w:after="120"/>
        <w:jc w:val="both"/>
        <w:rPr>
          <w:rFonts w:ascii="Arial" w:hAnsi="Arial" w:cs="Arial"/>
        </w:rPr>
      </w:pPr>
      <w:r w:rsidRPr="000D7BD3">
        <w:rPr>
          <w:rFonts w:ascii="Arial" w:hAnsi="Arial" w:cs="Arial"/>
        </w:rPr>
        <w:t>Despite its nutritional and industrial importance, the productivity of linseed remains considerably below its attainable yield potential in many producing countries, including India. Although India is one of the major producers of linseed, the crop is predominantly cultivated under rainfed and marginal production environments where erratic rainfall, suboptimal crop management practices, limited adoption of improved cultivars, and biotic and abiotic stresses constrain productivity. Significant yield improvement can be achieved through the development of high-yielding cultivars with improved oil quality, enhanced resistance to biotic and abiotic stresses, and wider adaptability, together with the adoption of improved production technologies. Since seed yield and oil content are complex quantitative traits governed by multiple yield component traits and their interactions with environmental factors, their genetic improvement requires a comprehensive understanding of the underlying genetic architecture and the identification of superior breeding materials. Consequently, the exploitation of genetically diverse parental lines and the implementation of appropriate breeding strategies remain fundamental for improving seed yield, oil quality, and the overall productivity of linseed (</w:t>
      </w:r>
      <w:proofErr w:type="spellStart"/>
      <w:r w:rsidRPr="000D7BD3">
        <w:rPr>
          <w:rFonts w:ascii="Arial" w:hAnsi="Arial" w:cs="Arial"/>
        </w:rPr>
        <w:t>Rathnakumar</w:t>
      </w:r>
      <w:proofErr w:type="spellEnd"/>
      <w:r w:rsidRPr="000D7BD3">
        <w:rPr>
          <w:rFonts w:ascii="Arial" w:hAnsi="Arial" w:cs="Arial"/>
        </w:rPr>
        <w:t xml:space="preserve"> and Ambati, 2023; Kaur </w:t>
      </w:r>
      <w:r w:rsidRPr="000D7BD3">
        <w:rPr>
          <w:rFonts w:ascii="Arial" w:hAnsi="Arial" w:cs="Arial"/>
          <w:i/>
          <w:iCs/>
        </w:rPr>
        <w:t>et al</w:t>
      </w:r>
      <w:r w:rsidRPr="000D7BD3">
        <w:rPr>
          <w:rFonts w:ascii="Arial" w:hAnsi="Arial" w:cs="Arial"/>
        </w:rPr>
        <w:t>., 2024).</w:t>
      </w:r>
    </w:p>
    <w:p w14:paraId="58C54946" w14:textId="509366D1" w:rsidR="00167360" w:rsidRPr="000D7BD3" w:rsidRDefault="00D33E5A" w:rsidP="0053343C">
      <w:pPr>
        <w:jc w:val="both"/>
        <w:rPr>
          <w:rFonts w:ascii="Arial" w:hAnsi="Arial" w:cs="Arial"/>
        </w:rPr>
      </w:pPr>
      <w:r w:rsidRPr="000D7BD3">
        <w:rPr>
          <w:rFonts w:ascii="Arial" w:hAnsi="Arial" w:cs="Arial"/>
        </w:rPr>
        <w:t xml:space="preserve">The success of any crop improvement </w:t>
      </w:r>
      <w:proofErr w:type="spellStart"/>
      <w:r w:rsidRPr="000D7BD3">
        <w:rPr>
          <w:rFonts w:ascii="Arial" w:hAnsi="Arial" w:cs="Arial"/>
        </w:rPr>
        <w:t>programme</w:t>
      </w:r>
      <w:proofErr w:type="spellEnd"/>
      <w:r w:rsidRPr="000D7BD3">
        <w:rPr>
          <w:rFonts w:ascii="Arial" w:hAnsi="Arial" w:cs="Arial"/>
        </w:rPr>
        <w:t xml:space="preserve"> largely depends on the availability and effective utilization of genetic variability present within the breeding material. In linseed, economically important traits such as seed yield, oil content, flowering time, maturity, plant height, number of branches, capsules per plant, seeds per capsule, and 1000-seed weight are quantitatively inherited and are substantially influenced by genotype × environment interactions, making direct phenotypic selection less efficient. Therefore, the identification and utilization of genetically diverse parents possessing desirable agronomic and quality attributes are essential for broadening the genetic base and improving breeding efficiency. Several studies conducted under Indian conditions have reported considerable genetic variability, high heritability, and substantial genetic advance for yield and yield-contributing traits in linseed, indicating ample scope for genetic improvement through effective selection and hybridization. These findings highlight the importance of systematic evaluation of diverse genetic resources for identifying superior parents and developing improved breeding populations with enhanced seed yield and oil quality (Tewari and Singh, 2018; </w:t>
      </w:r>
      <w:proofErr w:type="spellStart"/>
      <w:r w:rsidRPr="000D7BD3">
        <w:rPr>
          <w:rFonts w:ascii="Arial" w:hAnsi="Arial" w:cs="Arial"/>
        </w:rPr>
        <w:t>Rathnakumar</w:t>
      </w:r>
      <w:proofErr w:type="spellEnd"/>
      <w:r w:rsidRPr="000D7BD3">
        <w:rPr>
          <w:rFonts w:ascii="Arial" w:hAnsi="Arial" w:cs="Arial"/>
        </w:rPr>
        <w:t xml:space="preserve"> and Ambati, 2023; Choudhary </w:t>
      </w:r>
      <w:r w:rsidRPr="000D7BD3">
        <w:rPr>
          <w:rFonts w:ascii="Arial" w:hAnsi="Arial" w:cs="Arial"/>
          <w:i/>
          <w:iCs/>
        </w:rPr>
        <w:t>et al</w:t>
      </w:r>
      <w:r w:rsidRPr="000D7BD3">
        <w:rPr>
          <w:rFonts w:ascii="Arial" w:hAnsi="Arial" w:cs="Arial"/>
        </w:rPr>
        <w:t>., 2023).</w:t>
      </w:r>
      <w:r w:rsidR="0053343C" w:rsidRPr="000D7BD3">
        <w:rPr>
          <w:rFonts w:ascii="Arial" w:hAnsi="Arial" w:cs="Arial"/>
        </w:rPr>
        <w:t xml:space="preserve"> </w:t>
      </w:r>
    </w:p>
    <w:p w14:paraId="430B7CF3" w14:textId="77777777" w:rsidR="00D33E5A" w:rsidRPr="000D7BD3" w:rsidRDefault="00D33E5A" w:rsidP="00D33E5A">
      <w:pPr>
        <w:spacing w:before="120" w:after="120"/>
        <w:jc w:val="both"/>
        <w:rPr>
          <w:rFonts w:ascii="Arial" w:hAnsi="Arial" w:cs="Arial"/>
          <w:lang w:val="en-IN"/>
        </w:rPr>
      </w:pPr>
      <w:r w:rsidRPr="000D7BD3">
        <w:rPr>
          <w:rFonts w:ascii="Arial" w:hAnsi="Arial" w:cs="Arial"/>
          <w:lang w:val="en-IN"/>
        </w:rPr>
        <w:t xml:space="preserve">The identification of genetically diverse parents alone is not sufficient for the development of superior cultivars unless their breeding potential is adequately assessed. In this context, combining ability analysis has emerged as one of the most reliable biometrical approaches for evaluating the genetic potential of parental genotypes and identifying superior hybrid combinations for crop improvement. The concepts of general combining ability (GCA) and specific combining ability (SCA), proposed by Sprague and Tatum (1942), provide valuable information on the relative importance of additive and non-additive gene effects governing quantitative traits. General combining ability reflects the average performance of a parent in hybrid combinations and is primarily associated with additive gene action, whereas specific combining ability represents the performance of individual cross combinations and is largely attributed to dominance and epistatic interactions. Such information is indispensable for selecting suitable parents, identifying promising cross combinations, and formulating efficient breeding strategies for the genetic improvement of complex quantitative traits (Sprague and Tatum, 1942; Falconer and Mackay, 1996). Among the available mating designs, the Line × Tester analysis proposed by Kempthorne (1957) has been widely employed in self-pollinated crops because it provides reliable estimates of GCA and SCA while requiring comparatively fewer crosses. Recent investigations in linseed have further demonstrated the effectiveness of the Line × Tester approach in identifying superior combiners and promising hybrid combinations for seed yield and its component traits, thereby facilitating the formulation of efficient breeding strategies for varietal improvement (Kulkarni </w:t>
      </w:r>
      <w:r w:rsidRPr="000D7BD3">
        <w:rPr>
          <w:rFonts w:ascii="Arial" w:hAnsi="Arial" w:cs="Arial"/>
          <w:i/>
          <w:iCs/>
          <w:lang w:val="en-IN"/>
        </w:rPr>
        <w:t>et al</w:t>
      </w:r>
      <w:r w:rsidRPr="000D7BD3">
        <w:rPr>
          <w:rFonts w:ascii="Arial" w:hAnsi="Arial" w:cs="Arial"/>
          <w:lang w:val="en-IN"/>
        </w:rPr>
        <w:t xml:space="preserve">., 2024; </w:t>
      </w:r>
      <w:proofErr w:type="spellStart"/>
      <w:r w:rsidRPr="000D7BD3">
        <w:rPr>
          <w:rFonts w:ascii="Arial" w:hAnsi="Arial" w:cs="Arial"/>
          <w:lang w:val="en-IN"/>
        </w:rPr>
        <w:t>Rathnakumar</w:t>
      </w:r>
      <w:proofErr w:type="spellEnd"/>
      <w:r w:rsidRPr="000D7BD3">
        <w:rPr>
          <w:rFonts w:ascii="Arial" w:hAnsi="Arial" w:cs="Arial"/>
          <w:lang w:val="en-IN"/>
        </w:rPr>
        <w:t xml:space="preserve"> and Ambati, 2023).</w:t>
      </w:r>
    </w:p>
    <w:p w14:paraId="339BE967" w14:textId="227A832B" w:rsidR="0053343C" w:rsidRPr="000D7BD3" w:rsidRDefault="00D33E5A" w:rsidP="00D33E5A">
      <w:pPr>
        <w:spacing w:before="120" w:after="120"/>
        <w:jc w:val="both"/>
        <w:rPr>
          <w:rFonts w:ascii="Arial" w:hAnsi="Arial" w:cs="Arial"/>
          <w:lang w:val="en-IN"/>
        </w:rPr>
      </w:pPr>
      <w:r w:rsidRPr="000D7BD3">
        <w:rPr>
          <w:rFonts w:ascii="Arial" w:hAnsi="Arial" w:cs="Arial"/>
          <w:lang w:val="en-IN"/>
        </w:rPr>
        <w:t xml:space="preserve">Despite the considerable progress achieved in linseed breeding, the expression of combining ability and the nature of gene action governing economically important traits are highly influenced by the genetic </w:t>
      </w:r>
      <w:r w:rsidRPr="000D7BD3">
        <w:rPr>
          <w:rFonts w:ascii="Arial" w:hAnsi="Arial" w:cs="Arial"/>
          <w:lang w:val="en-IN"/>
        </w:rPr>
        <w:lastRenderedPageBreak/>
        <w:t xml:space="preserve">constitution of parental lines and the environments in which they are evaluated. Therefore, continuous assessment of newly developed breeding materials is essential for identifying superior general combiners, promising hybrid combinations, and appropriate breeding strategies for the genetic improvement of seed yield, oil content, and their associated component traits. The present investigation was therefore undertaken to estimate the general and specific combining ability of diverse linseed parents and their hybrids, elucidate the nature of gene action governing seed yield, oil content, and related agronomic traits, and identify superior parents and promising cross combinations using the Line × Tester mating design for their potential utilization in future linseed improvement programmes (Kempthorne, 1957; Kulkarni </w:t>
      </w:r>
      <w:r w:rsidRPr="000D7BD3">
        <w:rPr>
          <w:rFonts w:ascii="Arial" w:hAnsi="Arial" w:cs="Arial"/>
          <w:i/>
          <w:iCs/>
          <w:lang w:val="en-IN"/>
        </w:rPr>
        <w:t>et al</w:t>
      </w:r>
      <w:r w:rsidRPr="000D7BD3">
        <w:rPr>
          <w:rFonts w:ascii="Arial" w:hAnsi="Arial" w:cs="Arial"/>
          <w:lang w:val="en-IN"/>
        </w:rPr>
        <w:t>., 2024).</w:t>
      </w:r>
    </w:p>
    <w:p w14:paraId="6F654FD6" w14:textId="4E54897B" w:rsidR="007F7B32" w:rsidRDefault="00902823" w:rsidP="000D7BD3">
      <w:pPr>
        <w:pStyle w:val="AbstHead"/>
        <w:spacing w:after="0"/>
        <w:jc w:val="both"/>
        <w:rPr>
          <w:rFonts w:ascii="Arial" w:hAnsi="Arial" w:cs="Arial"/>
        </w:rPr>
      </w:pPr>
      <w:r>
        <w:rPr>
          <w:rFonts w:ascii="Arial" w:hAnsi="Arial" w:cs="Arial"/>
        </w:rPr>
        <w:t>2. material and method</w:t>
      </w:r>
      <w:r w:rsidR="00000F8F">
        <w:rPr>
          <w:rFonts w:ascii="Arial" w:hAnsi="Arial" w:cs="Arial"/>
        </w:rPr>
        <w:t xml:space="preserve">s </w:t>
      </w:r>
    </w:p>
    <w:p w14:paraId="6BC37433" w14:textId="77777777" w:rsidR="00D33E5A" w:rsidRPr="00D33E5A" w:rsidRDefault="00D33E5A" w:rsidP="00D33E5A">
      <w:pPr>
        <w:jc w:val="both"/>
        <w:rPr>
          <w:rFonts w:ascii="Arial" w:hAnsi="Arial" w:cs="Arial"/>
          <w:b/>
          <w:bCs/>
          <w:lang w:val="en-IN"/>
        </w:rPr>
      </w:pPr>
      <w:r w:rsidRPr="00D33E5A">
        <w:rPr>
          <w:rFonts w:ascii="Arial" w:hAnsi="Arial" w:cs="Arial"/>
          <w:b/>
          <w:bCs/>
          <w:lang w:val="en-IN"/>
        </w:rPr>
        <w:t>2.1 Experimental site and plant material</w:t>
      </w:r>
    </w:p>
    <w:p w14:paraId="444DA763" w14:textId="77777777" w:rsidR="00D33E5A" w:rsidRPr="00D33E5A" w:rsidRDefault="00D33E5A" w:rsidP="00D33E5A">
      <w:pPr>
        <w:jc w:val="both"/>
        <w:rPr>
          <w:rFonts w:ascii="Arial" w:hAnsi="Arial" w:cs="Arial"/>
          <w:lang w:val="en-IN"/>
        </w:rPr>
      </w:pPr>
      <w:r w:rsidRPr="00D33E5A">
        <w:rPr>
          <w:rFonts w:ascii="Arial" w:hAnsi="Arial" w:cs="Arial"/>
          <w:lang w:val="en-IN"/>
        </w:rPr>
        <w:t xml:space="preserve">The present investigation was conducted during the </w:t>
      </w:r>
      <w:r w:rsidRPr="000D7BD3">
        <w:rPr>
          <w:rFonts w:ascii="Arial" w:hAnsi="Arial" w:cs="Arial"/>
          <w:i/>
          <w:iCs/>
          <w:lang w:val="en-IN"/>
        </w:rPr>
        <w:t xml:space="preserve">rabi </w:t>
      </w:r>
      <w:r w:rsidRPr="00D33E5A">
        <w:rPr>
          <w:rFonts w:ascii="Arial" w:hAnsi="Arial" w:cs="Arial"/>
          <w:lang w:val="en-IN"/>
        </w:rPr>
        <w:t xml:space="preserve">season of 2025–26 at the Oilseeds Research Station, Latur, </w:t>
      </w:r>
      <w:proofErr w:type="spellStart"/>
      <w:r w:rsidRPr="00D33E5A">
        <w:rPr>
          <w:rFonts w:ascii="Arial" w:hAnsi="Arial" w:cs="Arial"/>
          <w:lang w:val="en-IN"/>
        </w:rPr>
        <w:t>Vasantrao</w:t>
      </w:r>
      <w:proofErr w:type="spellEnd"/>
      <w:r w:rsidRPr="00D33E5A">
        <w:rPr>
          <w:rFonts w:ascii="Arial" w:hAnsi="Arial" w:cs="Arial"/>
          <w:lang w:val="en-IN"/>
        </w:rPr>
        <w:t xml:space="preserve"> Naik Marathwada Krishi Vidyapeeth (VNMKV), </w:t>
      </w:r>
      <w:proofErr w:type="spellStart"/>
      <w:r w:rsidRPr="00D33E5A">
        <w:rPr>
          <w:rFonts w:ascii="Arial" w:hAnsi="Arial" w:cs="Arial"/>
          <w:lang w:val="en-IN"/>
        </w:rPr>
        <w:t>Parbhani</w:t>
      </w:r>
      <w:proofErr w:type="spellEnd"/>
      <w:r w:rsidRPr="00D33E5A">
        <w:rPr>
          <w:rFonts w:ascii="Arial" w:hAnsi="Arial" w:cs="Arial"/>
          <w:lang w:val="en-IN"/>
        </w:rPr>
        <w:t xml:space="preserve">, Maharashtra, India. The experimental site is geographically located at 18°24′ N latitude and 76°36′ E longitude, at an altitude of 633.85 m above mean sea level. The region falls under the semi-arid tropical </w:t>
      </w:r>
      <w:proofErr w:type="spellStart"/>
      <w:r w:rsidRPr="00D33E5A">
        <w:rPr>
          <w:rFonts w:ascii="Arial" w:hAnsi="Arial" w:cs="Arial"/>
          <w:lang w:val="en-IN"/>
        </w:rPr>
        <w:t>agro</w:t>
      </w:r>
      <w:proofErr w:type="spellEnd"/>
      <w:r w:rsidRPr="00D33E5A">
        <w:rPr>
          <w:rFonts w:ascii="Arial" w:hAnsi="Arial" w:cs="Arial"/>
          <w:lang w:val="en-IN"/>
        </w:rPr>
        <w:t>-climatic zone and receives an average annual rainfall of approximately 870 mm, most of which is concentrated during the southwest monsoon season. The experimental field consisted of deep black (</w:t>
      </w:r>
      <w:proofErr w:type="spellStart"/>
      <w:r w:rsidRPr="00D33E5A">
        <w:rPr>
          <w:rFonts w:ascii="Arial" w:hAnsi="Arial" w:cs="Arial"/>
          <w:lang w:val="en-IN"/>
        </w:rPr>
        <w:t>Vertisol</w:t>
      </w:r>
      <w:proofErr w:type="spellEnd"/>
      <w:r w:rsidRPr="00D33E5A">
        <w:rPr>
          <w:rFonts w:ascii="Arial" w:hAnsi="Arial" w:cs="Arial"/>
          <w:lang w:val="en-IN"/>
        </w:rPr>
        <w:t>) soil characterized by high clay content, good moisture-holding capacity, and suitability for linseed cultivation.</w:t>
      </w:r>
    </w:p>
    <w:p w14:paraId="721B594D" w14:textId="77777777" w:rsidR="00D33E5A" w:rsidRPr="00D33E5A" w:rsidRDefault="00D33E5A" w:rsidP="00D33E5A">
      <w:pPr>
        <w:jc w:val="both"/>
        <w:rPr>
          <w:rFonts w:ascii="Arial" w:hAnsi="Arial" w:cs="Arial"/>
          <w:lang w:val="en-IN"/>
        </w:rPr>
      </w:pPr>
      <w:r w:rsidRPr="00D33E5A">
        <w:rPr>
          <w:rFonts w:ascii="Arial" w:hAnsi="Arial" w:cs="Arial"/>
          <w:lang w:val="en-IN"/>
        </w:rPr>
        <w:t>The experimental material comprised 13 parental genotypes, consisting of seven lines (female parents), namely NL-421, NL-409, RL-18123, DLV-9, BLS-2023R-20, RLC-148, and RLC-206, and six testers (male parents), viz., RLC-213, SLS-156, SLS-145, SLS-157, BLS-2023R-19, and RLC-198, obtained from the Oilseeds Research Station, Latur.</w:t>
      </w:r>
    </w:p>
    <w:p w14:paraId="1E3DE519" w14:textId="77777777" w:rsidR="00D33E5A" w:rsidRPr="00D33E5A" w:rsidRDefault="00D33E5A" w:rsidP="00D33E5A">
      <w:pPr>
        <w:jc w:val="both"/>
        <w:rPr>
          <w:rFonts w:ascii="Arial" w:hAnsi="Arial" w:cs="Arial"/>
          <w:b/>
          <w:bCs/>
          <w:lang w:val="en-IN"/>
        </w:rPr>
      </w:pPr>
      <w:r w:rsidRPr="00D33E5A">
        <w:rPr>
          <w:rFonts w:ascii="Arial" w:hAnsi="Arial" w:cs="Arial"/>
          <w:b/>
          <w:bCs/>
          <w:lang w:val="en-IN"/>
        </w:rPr>
        <w:t>2.2 Crossing programme and experimental design</w:t>
      </w:r>
    </w:p>
    <w:p w14:paraId="478AA8F4" w14:textId="77777777" w:rsidR="00D33E5A" w:rsidRPr="00D33E5A" w:rsidRDefault="00D33E5A" w:rsidP="00D33E5A">
      <w:pPr>
        <w:jc w:val="both"/>
        <w:rPr>
          <w:rFonts w:ascii="Arial" w:hAnsi="Arial" w:cs="Arial"/>
          <w:lang w:val="en-IN"/>
        </w:rPr>
      </w:pPr>
      <w:r w:rsidRPr="00D33E5A">
        <w:rPr>
          <w:rFonts w:ascii="Arial" w:hAnsi="Arial" w:cs="Arial"/>
          <w:lang w:val="en-IN"/>
        </w:rPr>
        <w:t>A Line × Tester mating design proposed by Kempthorne (1957) was employed to generate 42 F</w:t>
      </w:r>
      <w:r w:rsidRPr="00D33E5A">
        <w:rPr>
          <w:rFonts w:ascii="Cambria Math" w:hAnsi="Cambria Math" w:cs="Cambria Math"/>
          <w:lang w:val="en-IN"/>
        </w:rPr>
        <w:t>₁</w:t>
      </w:r>
      <w:r w:rsidRPr="00D33E5A">
        <w:rPr>
          <w:rFonts w:ascii="Arial" w:hAnsi="Arial" w:cs="Arial"/>
          <w:lang w:val="en-IN"/>
        </w:rPr>
        <w:t xml:space="preserve"> hybrids by crossing each line with every tester. The parental lines were grown during the preceding </w:t>
      </w:r>
      <w:r w:rsidRPr="000D7BD3">
        <w:rPr>
          <w:rFonts w:ascii="Arial" w:hAnsi="Arial" w:cs="Arial"/>
          <w:i/>
          <w:iCs/>
          <w:lang w:val="en-IN"/>
        </w:rPr>
        <w:t>rabi</w:t>
      </w:r>
      <w:r w:rsidRPr="00D33E5A">
        <w:rPr>
          <w:rFonts w:ascii="Arial" w:hAnsi="Arial" w:cs="Arial"/>
          <w:lang w:val="en-IN"/>
        </w:rPr>
        <w:t xml:space="preserve"> season to produce hybrid seed. Flower buds of the female parents were emasculated during the evening prior to anthesis and pollinated the following morning using freshly collected pollen from the respective male parents. The pollinated flowers were tagged, and mature F</w:t>
      </w:r>
      <w:r w:rsidRPr="00D33E5A">
        <w:rPr>
          <w:rFonts w:ascii="Cambria Math" w:hAnsi="Cambria Math" w:cs="Cambria Math"/>
          <w:lang w:val="en-IN"/>
        </w:rPr>
        <w:t>₁</w:t>
      </w:r>
      <w:r w:rsidRPr="00D33E5A">
        <w:rPr>
          <w:rFonts w:ascii="Arial" w:hAnsi="Arial" w:cs="Arial"/>
          <w:lang w:val="en-IN"/>
        </w:rPr>
        <w:t xml:space="preserve"> seeds were harvested for evaluation.</w:t>
      </w:r>
    </w:p>
    <w:p w14:paraId="2D806D50" w14:textId="77777777" w:rsidR="00D33E5A" w:rsidRPr="00D33E5A" w:rsidRDefault="00D33E5A" w:rsidP="00D33E5A">
      <w:pPr>
        <w:jc w:val="both"/>
        <w:rPr>
          <w:rFonts w:ascii="Arial" w:hAnsi="Arial" w:cs="Arial"/>
          <w:lang w:val="en-IN"/>
        </w:rPr>
      </w:pPr>
      <w:r w:rsidRPr="00D33E5A">
        <w:rPr>
          <w:rFonts w:ascii="Arial" w:hAnsi="Arial" w:cs="Arial"/>
          <w:lang w:val="en-IN"/>
        </w:rPr>
        <w:t>The field experiment comprised 56 treatments, including 13 parents, 42 F</w:t>
      </w:r>
      <w:r w:rsidRPr="00D33E5A">
        <w:rPr>
          <w:rFonts w:ascii="Cambria Math" w:hAnsi="Cambria Math" w:cs="Cambria Math"/>
          <w:lang w:val="en-IN"/>
        </w:rPr>
        <w:t>₁</w:t>
      </w:r>
      <w:r w:rsidRPr="00D33E5A">
        <w:rPr>
          <w:rFonts w:ascii="Arial" w:hAnsi="Arial" w:cs="Arial"/>
          <w:lang w:val="en-IN"/>
        </w:rPr>
        <w:t xml:space="preserve"> hybrids, and one standard check cultivar (LSL-93). The experiment was laid out in a Randomized Block Design (RBD) with two replications during the </w:t>
      </w:r>
      <w:r w:rsidRPr="000D7BD3">
        <w:rPr>
          <w:rFonts w:ascii="Arial" w:hAnsi="Arial" w:cs="Arial"/>
          <w:i/>
          <w:iCs/>
          <w:lang w:val="en-IN"/>
        </w:rPr>
        <w:t>rabi</w:t>
      </w:r>
      <w:r w:rsidRPr="00D33E5A">
        <w:rPr>
          <w:rFonts w:ascii="Arial" w:hAnsi="Arial" w:cs="Arial"/>
          <w:lang w:val="en-IN"/>
        </w:rPr>
        <w:t xml:space="preserve"> season of 2025–26. Each genotype was grown in a single 3.0 m row with a spacing of 30 × 10 cm. Sowing was carried out on 15 November 2025, and a recommended fertilizer dose of 60:30:30 kg N:P</w:t>
      </w:r>
      <w:r w:rsidRPr="00D33E5A">
        <w:rPr>
          <w:rFonts w:ascii="Cambria Math" w:hAnsi="Cambria Math" w:cs="Cambria Math"/>
          <w:lang w:val="en-IN"/>
        </w:rPr>
        <w:t>₂</w:t>
      </w:r>
      <w:r w:rsidRPr="00D33E5A">
        <w:rPr>
          <w:rFonts w:ascii="Arial" w:hAnsi="Arial" w:cs="Arial"/>
          <w:lang w:val="en-IN"/>
        </w:rPr>
        <w:t>O</w:t>
      </w:r>
      <w:proofErr w:type="gramStart"/>
      <w:r w:rsidRPr="00D33E5A">
        <w:rPr>
          <w:rFonts w:ascii="Cambria Math" w:hAnsi="Cambria Math" w:cs="Cambria Math"/>
          <w:lang w:val="en-IN"/>
        </w:rPr>
        <w:t>₅</w:t>
      </w:r>
      <w:r w:rsidRPr="00D33E5A">
        <w:rPr>
          <w:rFonts w:ascii="Arial" w:hAnsi="Arial" w:cs="Arial"/>
          <w:lang w:val="en-IN"/>
        </w:rPr>
        <w:t>:K</w:t>
      </w:r>
      <w:proofErr w:type="gramEnd"/>
      <w:r w:rsidRPr="00D33E5A">
        <w:rPr>
          <w:rFonts w:ascii="Cambria Math" w:hAnsi="Cambria Math" w:cs="Cambria Math"/>
          <w:lang w:val="en-IN"/>
        </w:rPr>
        <w:t>₂</w:t>
      </w:r>
      <w:r w:rsidRPr="00D33E5A">
        <w:rPr>
          <w:rFonts w:ascii="Arial" w:hAnsi="Arial" w:cs="Arial"/>
          <w:lang w:val="en-IN"/>
        </w:rPr>
        <w:t>O ha</w:t>
      </w:r>
      <w:r w:rsidRPr="00D33E5A">
        <w:rPr>
          <w:rFonts w:ascii="Cambria Math" w:hAnsi="Cambria Math" w:cs="Cambria Math"/>
          <w:lang w:val="en-IN"/>
        </w:rPr>
        <w:t>⁻</w:t>
      </w:r>
      <w:r w:rsidRPr="00D33E5A">
        <w:rPr>
          <w:rFonts w:ascii="Arial" w:hAnsi="Arial" w:cs="Arial"/>
          <w:lang w:val="en-IN"/>
        </w:rPr>
        <w:t>¹ was applied at sowing. Standard agronomic and plant protection practices were followed throughout the crop-growing period.</w:t>
      </w:r>
    </w:p>
    <w:p w14:paraId="32EE5348" w14:textId="77777777" w:rsidR="00D33E5A" w:rsidRPr="00D33E5A" w:rsidRDefault="00D33E5A" w:rsidP="00D33E5A">
      <w:pPr>
        <w:jc w:val="both"/>
        <w:rPr>
          <w:rFonts w:ascii="Arial" w:hAnsi="Arial" w:cs="Arial"/>
          <w:b/>
          <w:bCs/>
          <w:lang w:val="en-IN"/>
        </w:rPr>
      </w:pPr>
      <w:r w:rsidRPr="00D33E5A">
        <w:rPr>
          <w:rFonts w:ascii="Arial" w:hAnsi="Arial" w:cs="Arial"/>
          <w:b/>
          <w:bCs/>
          <w:lang w:val="en-IN"/>
        </w:rPr>
        <w:t>2.3 Recording of observations</w:t>
      </w:r>
    </w:p>
    <w:p w14:paraId="7BFDB3FD" w14:textId="77777777" w:rsidR="00D33E5A" w:rsidRPr="00D33E5A" w:rsidRDefault="00D33E5A" w:rsidP="00D33E5A">
      <w:pPr>
        <w:jc w:val="both"/>
        <w:rPr>
          <w:rFonts w:ascii="Arial" w:hAnsi="Arial" w:cs="Arial"/>
          <w:lang w:val="en-IN"/>
        </w:rPr>
      </w:pPr>
      <w:r w:rsidRPr="00D33E5A">
        <w:rPr>
          <w:rFonts w:ascii="Arial" w:hAnsi="Arial" w:cs="Arial"/>
          <w:lang w:val="en-IN"/>
        </w:rPr>
        <w:t>Observations were recorded on five randomly selected competitive plants from each genotype in each replication for all quantitative traits, except days to 50% flowering and days to maturity, which were recorded on a plot basis. Data were collected for days to 50% flowering, days to maturity, plant height (cm), number of branches per plant, number of capsules per plant, number of seeds per capsule, 1000-seed weight (g), seed yield per plant (g), harvest index (%), and oil content (%). Oil content was estimated using nuclear magnetic resonance (NMR).</w:t>
      </w:r>
    </w:p>
    <w:p w14:paraId="4EEEF203" w14:textId="77777777" w:rsidR="00D33E5A" w:rsidRPr="00D33E5A" w:rsidRDefault="00D33E5A" w:rsidP="00D33E5A">
      <w:pPr>
        <w:jc w:val="both"/>
        <w:rPr>
          <w:rFonts w:ascii="Arial" w:hAnsi="Arial" w:cs="Arial"/>
          <w:b/>
          <w:bCs/>
          <w:lang w:val="en-IN"/>
        </w:rPr>
      </w:pPr>
      <w:r w:rsidRPr="00D33E5A">
        <w:rPr>
          <w:rFonts w:ascii="Arial" w:hAnsi="Arial" w:cs="Arial"/>
          <w:b/>
          <w:bCs/>
          <w:lang w:val="en-IN"/>
        </w:rPr>
        <w:t>2.4 Statistical analysis</w:t>
      </w:r>
    </w:p>
    <w:p w14:paraId="3FC735BB" w14:textId="77777777" w:rsidR="00D33E5A" w:rsidRPr="00D33E5A" w:rsidRDefault="00D33E5A" w:rsidP="00D33E5A">
      <w:pPr>
        <w:jc w:val="both"/>
        <w:rPr>
          <w:rFonts w:ascii="Arial" w:hAnsi="Arial" w:cs="Arial"/>
          <w:lang w:val="en-IN"/>
        </w:rPr>
      </w:pPr>
      <w:r w:rsidRPr="00D33E5A">
        <w:rPr>
          <w:rFonts w:ascii="Arial" w:hAnsi="Arial" w:cs="Arial"/>
          <w:lang w:val="en-IN"/>
        </w:rPr>
        <w:t xml:space="preserve">The experimental data were subjected to analysis of variance (ANOVA) for a Randomized Block Design (RBD) to assess the significance of genotypic differences following the procedure described by Panse and </w:t>
      </w:r>
      <w:proofErr w:type="spellStart"/>
      <w:r w:rsidRPr="00D33E5A">
        <w:rPr>
          <w:rFonts w:ascii="Arial" w:hAnsi="Arial" w:cs="Arial"/>
          <w:lang w:val="en-IN"/>
        </w:rPr>
        <w:t>Sukhatme</w:t>
      </w:r>
      <w:proofErr w:type="spellEnd"/>
      <w:r w:rsidRPr="00D33E5A">
        <w:rPr>
          <w:rFonts w:ascii="Arial" w:hAnsi="Arial" w:cs="Arial"/>
          <w:lang w:val="en-IN"/>
        </w:rPr>
        <w:t xml:space="preserve"> (1954). Combining ability analysis was performed using the Line × Tester method proposed by Kempthorne (1957) to estimate the general combining ability (GCA) and specific combining ability (SCA) effects of the parental genotypes and their hybrids. The corresponding variance components were estimated to determine the relative importance of additive and non-additive gene action for the studied traits. All statistical analyses were carried out using R software (version 4.6.0).</w:t>
      </w:r>
    </w:p>
    <w:p w14:paraId="6DE1A021" w14:textId="1D6A62E1" w:rsidR="00902823" w:rsidRDefault="00000F8F" w:rsidP="005A150E">
      <w:pPr>
        <w:pStyle w:val="Head1"/>
        <w:spacing w:before="120" w:after="12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results and discussion</w:t>
      </w:r>
    </w:p>
    <w:p w14:paraId="22E60056" w14:textId="77777777" w:rsidR="000D7BD3" w:rsidRDefault="00B14ED0" w:rsidP="000D7BD3">
      <w:pPr>
        <w:pStyle w:val="Heading3"/>
        <w:keepNext w:val="0"/>
        <w:keepLines w:val="0"/>
        <w:widowControl w:val="0"/>
        <w:numPr>
          <w:ilvl w:val="0"/>
          <w:numId w:val="0"/>
        </w:numPr>
        <w:spacing w:before="120" w:after="120"/>
        <w:rPr>
          <w:rFonts w:ascii="Arial" w:eastAsiaTheme="minorEastAsia" w:hAnsi="Arial" w:cs="Arial"/>
          <w:color w:val="auto"/>
          <w:sz w:val="20"/>
          <w:szCs w:val="20"/>
        </w:rPr>
      </w:pPr>
      <w:r w:rsidRPr="00560A55">
        <w:rPr>
          <w:rFonts w:ascii="Arial" w:hAnsi="Arial" w:cs="Arial"/>
          <w:b/>
          <w:bCs/>
          <w:color w:val="000000" w:themeColor="text1"/>
          <w:sz w:val="22"/>
          <w:szCs w:val="22"/>
        </w:rPr>
        <w:t>Analysis of Variance (ANOVA)</w:t>
      </w:r>
      <w:r w:rsidRPr="00B14ED0">
        <w:rPr>
          <w:rFonts w:ascii="Arial" w:eastAsiaTheme="minorEastAsia" w:hAnsi="Arial" w:cs="Arial"/>
          <w:color w:val="auto"/>
          <w:sz w:val="20"/>
          <w:szCs w:val="20"/>
        </w:rPr>
        <w:t xml:space="preserve">. </w:t>
      </w:r>
    </w:p>
    <w:p w14:paraId="3CD00B4F" w14:textId="4CB864FA" w:rsidR="00291BBF" w:rsidRPr="000D7BD3" w:rsidRDefault="00D33E5A" w:rsidP="000D7BD3">
      <w:pPr>
        <w:pStyle w:val="Heading3"/>
        <w:keepNext w:val="0"/>
        <w:keepLines w:val="0"/>
        <w:widowControl w:val="0"/>
        <w:numPr>
          <w:ilvl w:val="0"/>
          <w:numId w:val="0"/>
        </w:numPr>
        <w:spacing w:before="120" w:after="120"/>
        <w:rPr>
          <w:rFonts w:ascii="Arial" w:eastAsia="Times New Roman" w:hAnsi="Arial" w:cs="Arial"/>
          <w:color w:val="auto"/>
          <w:sz w:val="20"/>
          <w:szCs w:val="20"/>
          <w:lang w:val="en-IN"/>
        </w:rPr>
      </w:pPr>
      <w:r w:rsidRPr="000D7BD3">
        <w:rPr>
          <w:rFonts w:ascii="Arial" w:eastAsia="Times New Roman" w:hAnsi="Arial" w:cs="Arial"/>
          <w:color w:val="auto"/>
          <w:sz w:val="20"/>
          <w:szCs w:val="20"/>
          <w:lang w:val="en-IN"/>
        </w:rPr>
        <w:t xml:space="preserve">The analysis of variance revealed highly significant (P ≤ .01) differences among treatments for all ten </w:t>
      </w:r>
      <w:r w:rsidRPr="000D7BD3">
        <w:rPr>
          <w:rFonts w:ascii="Arial" w:eastAsia="Times New Roman" w:hAnsi="Arial" w:cs="Arial"/>
          <w:color w:val="auto"/>
          <w:sz w:val="20"/>
          <w:szCs w:val="20"/>
          <w:lang w:val="en-IN"/>
        </w:rPr>
        <w:lastRenderedPageBreak/>
        <w:t xml:space="preserve">quantitative traits studied (Table 1), indicating the presence of substantial genetic variability among the experimental material. The significant treatment </w:t>
      </w:r>
      <w:proofErr w:type="gramStart"/>
      <w:r w:rsidRPr="000D7BD3">
        <w:rPr>
          <w:rFonts w:ascii="Arial" w:eastAsia="Times New Roman" w:hAnsi="Arial" w:cs="Arial"/>
          <w:color w:val="auto"/>
          <w:sz w:val="20"/>
          <w:szCs w:val="20"/>
          <w:lang w:val="en-IN"/>
        </w:rPr>
        <w:t>mean</w:t>
      </w:r>
      <w:proofErr w:type="gramEnd"/>
      <w:r w:rsidRPr="000D7BD3">
        <w:rPr>
          <w:rFonts w:ascii="Arial" w:eastAsia="Times New Roman" w:hAnsi="Arial" w:cs="Arial"/>
          <w:color w:val="auto"/>
          <w:sz w:val="20"/>
          <w:szCs w:val="20"/>
          <w:lang w:val="en-IN"/>
        </w:rPr>
        <w:t xml:space="preserve"> squares suggest adequate diversity among the parents, hybrids, and the standard check, providing a reliable basis for further combining ability analysis. The observed variability indicates considerable scope for the selection of superior genotypes and the exploitation of desirable genetic effects in linseed improvement programmes. Similar findings have been reported by Kumar et al. (2016), Upadhyay et al. (2019) and Shinde et al. (2022).</w:t>
      </w:r>
    </w:p>
    <w:p w14:paraId="663C9467" w14:textId="239CDA8B" w:rsidR="009F2F26" w:rsidRDefault="009F2F26" w:rsidP="00D33E5A">
      <w:pPr>
        <w:pStyle w:val="Body"/>
        <w:spacing w:after="0"/>
        <w:ind w:left="907" w:hanging="907"/>
      </w:pPr>
      <w:r w:rsidRPr="00980573">
        <w:rPr>
          <w:rFonts w:ascii="Arial" w:hAnsi="Arial" w:cs="Arial"/>
          <w:b/>
        </w:rPr>
        <w:t xml:space="preserve">Table 1. </w:t>
      </w:r>
      <w:r w:rsidR="00D33E5A" w:rsidRPr="00D33E5A">
        <w:rPr>
          <w:rFonts w:ascii="Arial" w:hAnsi="Arial" w:cs="Arial"/>
          <w:b/>
        </w:rPr>
        <w:t>Analysis of variance for parents and hybrids for ten quantitative characters in linseed (</w:t>
      </w:r>
      <w:r w:rsidR="00D33E5A" w:rsidRPr="00D33E5A">
        <w:rPr>
          <w:rFonts w:ascii="Arial" w:hAnsi="Arial" w:cs="Arial"/>
          <w:b/>
          <w:i/>
          <w:iCs/>
        </w:rPr>
        <w:t xml:space="preserve">Linum </w:t>
      </w:r>
      <w:proofErr w:type="spellStart"/>
      <w:r w:rsidR="00D33E5A" w:rsidRPr="00D33E5A">
        <w:rPr>
          <w:rFonts w:ascii="Arial" w:hAnsi="Arial" w:cs="Arial"/>
          <w:b/>
          <w:i/>
          <w:iCs/>
        </w:rPr>
        <w:t>usitatissimum</w:t>
      </w:r>
      <w:proofErr w:type="spellEnd"/>
      <w:r w:rsidR="00D33E5A" w:rsidRPr="00D33E5A">
        <w:rPr>
          <w:rFonts w:ascii="Arial" w:hAnsi="Arial" w:cs="Arial"/>
          <w:b/>
        </w:rPr>
        <w:t xml:space="preserve"> L.)</w:t>
      </w:r>
    </w:p>
    <w:tbl>
      <w:tblPr>
        <w:tblStyle w:val="PlainTable2"/>
        <w:tblW w:w="5000" w:type="pct"/>
        <w:jc w:val="center"/>
        <w:tblLook w:val="06A0" w:firstRow="1" w:lastRow="0" w:firstColumn="1" w:lastColumn="0" w:noHBand="1" w:noVBand="1"/>
      </w:tblPr>
      <w:tblGrid>
        <w:gridCol w:w="780"/>
        <w:gridCol w:w="2747"/>
        <w:gridCol w:w="159"/>
        <w:gridCol w:w="1902"/>
        <w:gridCol w:w="2059"/>
        <w:gridCol w:w="1584"/>
      </w:tblGrid>
      <w:tr w:rsidR="0032007B" w:rsidRPr="007E46F1" w14:paraId="4F1D2681" w14:textId="77777777" w:rsidTr="006D1125">
        <w:trPr>
          <w:cnfStyle w:val="100000000000" w:firstRow="1" w:lastRow="0" w:firstColumn="0" w:lastColumn="0" w:oddVBand="0" w:evenVBand="0" w:oddHBand="0" w:evenHBand="0" w:firstRowFirstColumn="0" w:firstRowLastColumn="0" w:lastRowFirstColumn="0" w:lastRowLastColumn="0"/>
          <w:trHeight w:val="849"/>
          <w:jc w:val="center"/>
        </w:trPr>
        <w:tc>
          <w:tcPr>
            <w:cnfStyle w:val="001000000000" w:firstRow="0" w:lastRow="0" w:firstColumn="1" w:lastColumn="0" w:oddVBand="0" w:evenVBand="0" w:oddHBand="0" w:evenHBand="0" w:firstRowFirstColumn="0" w:firstRowLastColumn="0" w:lastRowFirstColumn="0" w:lastRowLastColumn="0"/>
            <w:tcW w:w="422" w:type="pct"/>
            <w:vAlign w:val="center"/>
            <w:hideMark/>
          </w:tcPr>
          <w:p w14:paraId="6D480ACC" w14:textId="77777777" w:rsidR="0032007B" w:rsidRPr="003D242E" w:rsidRDefault="0032007B" w:rsidP="00D37883">
            <w:pPr>
              <w:pStyle w:val="Body"/>
              <w:spacing w:after="0"/>
              <w:jc w:val="center"/>
              <w:rPr>
                <w:rFonts w:ascii="Arial" w:hAnsi="Arial" w:cs="Arial"/>
                <w:b w:val="0"/>
                <w:bCs w:val="0"/>
                <w:lang w:val="en-IN"/>
              </w:rPr>
            </w:pPr>
            <w:r w:rsidRPr="003D242E">
              <w:rPr>
                <w:rFonts w:ascii="Arial" w:hAnsi="Arial" w:cs="Arial"/>
                <w:lang w:val="en-IN"/>
              </w:rPr>
              <w:t>Sr. No.</w:t>
            </w:r>
          </w:p>
        </w:tc>
        <w:tc>
          <w:tcPr>
            <w:tcW w:w="1488" w:type="pct"/>
            <w:vAlign w:val="center"/>
            <w:hideMark/>
          </w:tcPr>
          <w:p w14:paraId="7FD31DD4" w14:textId="77777777" w:rsidR="0032007B" w:rsidRPr="003D242E" w:rsidRDefault="0032007B"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D242E">
              <w:rPr>
                <w:rFonts w:ascii="Arial" w:hAnsi="Arial" w:cs="Arial"/>
                <w:lang w:val="en-IN"/>
              </w:rPr>
              <w:t>Character</w:t>
            </w:r>
          </w:p>
        </w:tc>
        <w:tc>
          <w:tcPr>
            <w:tcW w:w="1116" w:type="pct"/>
            <w:gridSpan w:val="2"/>
            <w:vAlign w:val="center"/>
            <w:hideMark/>
          </w:tcPr>
          <w:p w14:paraId="612C599B" w14:textId="7C2E8AC6" w:rsidR="0032007B" w:rsidRPr="003D242E" w:rsidRDefault="0032007B"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D242E">
              <w:rPr>
                <w:rFonts w:ascii="Arial" w:hAnsi="Arial" w:cs="Arial"/>
                <w:lang w:val="en-IN"/>
              </w:rPr>
              <w:t>Replication</w:t>
            </w:r>
          </w:p>
          <w:p w14:paraId="7D76786E" w14:textId="77777777" w:rsidR="0032007B" w:rsidRPr="003D242E" w:rsidRDefault="0032007B"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D242E">
              <w:rPr>
                <w:rFonts w:ascii="Arial" w:hAnsi="Arial" w:cs="Arial"/>
                <w:lang w:val="en-IN"/>
              </w:rPr>
              <w:t>(</w:t>
            </w:r>
            <w:proofErr w:type="spellStart"/>
            <w:r w:rsidRPr="003D242E">
              <w:rPr>
                <w:rFonts w:ascii="Arial" w:hAnsi="Arial" w:cs="Arial"/>
                <w:lang w:val="en-IN"/>
              </w:rPr>
              <w:t>df</w:t>
            </w:r>
            <w:proofErr w:type="spellEnd"/>
            <w:r w:rsidRPr="003D242E">
              <w:rPr>
                <w:rFonts w:ascii="Arial" w:hAnsi="Arial" w:cs="Arial"/>
                <w:lang w:val="en-IN"/>
              </w:rPr>
              <w:t xml:space="preserve"> = 1)</w:t>
            </w:r>
          </w:p>
        </w:tc>
        <w:tc>
          <w:tcPr>
            <w:tcW w:w="1115" w:type="pct"/>
            <w:vAlign w:val="center"/>
            <w:hideMark/>
          </w:tcPr>
          <w:p w14:paraId="44F70E18" w14:textId="208ED687" w:rsidR="0032007B" w:rsidRPr="003D242E" w:rsidRDefault="0032007B"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D242E">
              <w:rPr>
                <w:rFonts w:ascii="Arial" w:hAnsi="Arial" w:cs="Arial"/>
                <w:lang w:val="en-IN"/>
              </w:rPr>
              <w:t>Treatment</w:t>
            </w:r>
          </w:p>
          <w:p w14:paraId="54E48B8E" w14:textId="590DCEF3" w:rsidR="0032007B" w:rsidRPr="003D242E" w:rsidRDefault="0032007B"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D242E">
              <w:rPr>
                <w:rFonts w:ascii="Arial" w:hAnsi="Arial" w:cs="Arial"/>
                <w:lang w:val="en-IN"/>
              </w:rPr>
              <w:t>(</w:t>
            </w:r>
            <w:proofErr w:type="spellStart"/>
            <w:r w:rsidRPr="003D242E">
              <w:rPr>
                <w:rFonts w:ascii="Arial" w:hAnsi="Arial" w:cs="Arial"/>
                <w:lang w:val="en-IN"/>
              </w:rPr>
              <w:t>df</w:t>
            </w:r>
            <w:proofErr w:type="spellEnd"/>
            <w:r w:rsidRPr="003D242E">
              <w:rPr>
                <w:rFonts w:ascii="Arial" w:hAnsi="Arial" w:cs="Arial"/>
                <w:lang w:val="en-IN"/>
              </w:rPr>
              <w:t xml:space="preserve"> = </w:t>
            </w:r>
            <w:r w:rsidR="006D1125">
              <w:rPr>
                <w:rFonts w:ascii="Arial" w:hAnsi="Arial" w:cs="Arial"/>
                <w:lang w:val="en-IN"/>
              </w:rPr>
              <w:t>54</w:t>
            </w:r>
            <w:r w:rsidRPr="003D242E">
              <w:rPr>
                <w:rFonts w:ascii="Arial" w:hAnsi="Arial" w:cs="Arial"/>
                <w:lang w:val="en-IN"/>
              </w:rPr>
              <w:t>)</w:t>
            </w:r>
          </w:p>
        </w:tc>
        <w:tc>
          <w:tcPr>
            <w:tcW w:w="858" w:type="pct"/>
            <w:vAlign w:val="center"/>
            <w:hideMark/>
          </w:tcPr>
          <w:p w14:paraId="5ECAA272" w14:textId="22C8B19E" w:rsidR="0032007B" w:rsidRPr="003D242E" w:rsidRDefault="0032007B"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D242E">
              <w:rPr>
                <w:rFonts w:ascii="Arial" w:hAnsi="Arial" w:cs="Arial"/>
                <w:lang w:val="en-IN"/>
              </w:rPr>
              <w:t>Error</w:t>
            </w:r>
          </w:p>
          <w:p w14:paraId="1EC6E3C8" w14:textId="334028E5" w:rsidR="0032007B" w:rsidRPr="003D242E" w:rsidRDefault="0032007B"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D242E">
              <w:rPr>
                <w:rFonts w:ascii="Arial" w:hAnsi="Arial" w:cs="Arial"/>
                <w:lang w:val="en-IN"/>
              </w:rPr>
              <w:t>(</w:t>
            </w:r>
            <w:proofErr w:type="spellStart"/>
            <w:r w:rsidRPr="003D242E">
              <w:rPr>
                <w:rFonts w:ascii="Arial" w:hAnsi="Arial" w:cs="Arial"/>
                <w:lang w:val="en-IN"/>
              </w:rPr>
              <w:t>df</w:t>
            </w:r>
            <w:proofErr w:type="spellEnd"/>
            <w:r w:rsidRPr="003D242E">
              <w:rPr>
                <w:rFonts w:ascii="Arial" w:hAnsi="Arial" w:cs="Arial"/>
                <w:lang w:val="en-IN"/>
              </w:rPr>
              <w:t xml:space="preserve"> = </w:t>
            </w:r>
            <w:r w:rsidR="006D1125">
              <w:rPr>
                <w:rFonts w:ascii="Arial" w:hAnsi="Arial" w:cs="Arial"/>
                <w:lang w:val="en-IN"/>
              </w:rPr>
              <w:t>54</w:t>
            </w:r>
            <w:r w:rsidRPr="003D242E">
              <w:rPr>
                <w:rFonts w:ascii="Arial" w:hAnsi="Arial" w:cs="Arial"/>
                <w:lang w:val="en-IN"/>
              </w:rPr>
              <w:t>)</w:t>
            </w:r>
          </w:p>
        </w:tc>
      </w:tr>
      <w:tr w:rsidR="006D1125" w:rsidRPr="006F7DD1" w14:paraId="0D86DD85" w14:textId="77777777" w:rsidTr="001E0C23">
        <w:trPr>
          <w:trHeight w:val="294"/>
          <w:jc w:val="center"/>
        </w:trPr>
        <w:tc>
          <w:tcPr>
            <w:cnfStyle w:val="001000000000" w:firstRow="0" w:lastRow="0" w:firstColumn="1" w:lastColumn="0" w:oddVBand="0" w:evenVBand="0" w:oddHBand="0" w:evenHBand="0" w:firstRowFirstColumn="0" w:firstRowLastColumn="0" w:lastRowFirstColumn="0" w:lastRowLastColumn="0"/>
            <w:tcW w:w="422" w:type="pct"/>
            <w:vAlign w:val="center"/>
            <w:hideMark/>
          </w:tcPr>
          <w:p w14:paraId="2C5AFB35" w14:textId="77777777" w:rsidR="006D1125" w:rsidRPr="003D242E" w:rsidRDefault="006D1125" w:rsidP="006D1125">
            <w:pPr>
              <w:pStyle w:val="Body"/>
              <w:spacing w:after="0"/>
              <w:jc w:val="center"/>
              <w:rPr>
                <w:rFonts w:ascii="Arial" w:hAnsi="Arial" w:cs="Arial"/>
                <w:lang w:val="en-IN"/>
              </w:rPr>
            </w:pPr>
            <w:r w:rsidRPr="003D242E">
              <w:rPr>
                <w:rFonts w:ascii="Arial" w:hAnsi="Arial" w:cs="Arial"/>
                <w:lang w:val="en-IN"/>
              </w:rPr>
              <w:t>1</w:t>
            </w:r>
          </w:p>
        </w:tc>
        <w:tc>
          <w:tcPr>
            <w:tcW w:w="1574" w:type="pct"/>
            <w:gridSpan w:val="2"/>
            <w:hideMark/>
          </w:tcPr>
          <w:p w14:paraId="3963D9A6" w14:textId="6DA6DA27" w:rsidR="006D1125" w:rsidRPr="003D242E" w:rsidRDefault="006D1125"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348A9">
              <w:t>Days to 50 per cent flowering</w:t>
            </w:r>
          </w:p>
        </w:tc>
        <w:tc>
          <w:tcPr>
            <w:tcW w:w="1030" w:type="pct"/>
            <w:hideMark/>
          </w:tcPr>
          <w:p w14:paraId="46A19463" w14:textId="464C369C"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1F147C">
              <w:t>1.286</w:t>
            </w:r>
          </w:p>
        </w:tc>
        <w:tc>
          <w:tcPr>
            <w:tcW w:w="1115" w:type="pct"/>
            <w:hideMark/>
          </w:tcPr>
          <w:p w14:paraId="3FC68710" w14:textId="36A61ACB"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654176">
              <w:t>18.794**</w:t>
            </w:r>
          </w:p>
        </w:tc>
        <w:tc>
          <w:tcPr>
            <w:tcW w:w="858" w:type="pct"/>
            <w:hideMark/>
          </w:tcPr>
          <w:p w14:paraId="3E383645" w14:textId="4AE5CB59"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92F8E">
              <w:t>2.449</w:t>
            </w:r>
          </w:p>
        </w:tc>
      </w:tr>
      <w:tr w:rsidR="006D1125" w:rsidRPr="006F7DD1" w14:paraId="25701B06" w14:textId="77777777" w:rsidTr="001E0C23">
        <w:trPr>
          <w:trHeight w:val="279"/>
          <w:jc w:val="center"/>
        </w:trPr>
        <w:tc>
          <w:tcPr>
            <w:cnfStyle w:val="001000000000" w:firstRow="0" w:lastRow="0" w:firstColumn="1" w:lastColumn="0" w:oddVBand="0" w:evenVBand="0" w:oddHBand="0" w:evenHBand="0" w:firstRowFirstColumn="0" w:firstRowLastColumn="0" w:lastRowFirstColumn="0" w:lastRowLastColumn="0"/>
            <w:tcW w:w="422" w:type="pct"/>
            <w:vAlign w:val="center"/>
            <w:hideMark/>
          </w:tcPr>
          <w:p w14:paraId="09ECF2BD" w14:textId="77777777" w:rsidR="006D1125" w:rsidRPr="003D242E" w:rsidRDefault="006D1125" w:rsidP="006D1125">
            <w:pPr>
              <w:pStyle w:val="Body"/>
              <w:spacing w:after="0"/>
              <w:jc w:val="center"/>
              <w:rPr>
                <w:rFonts w:ascii="Arial" w:hAnsi="Arial" w:cs="Arial"/>
                <w:lang w:val="en-IN"/>
              </w:rPr>
            </w:pPr>
            <w:r w:rsidRPr="003D242E">
              <w:rPr>
                <w:rFonts w:ascii="Arial" w:hAnsi="Arial" w:cs="Arial"/>
                <w:lang w:val="en-IN"/>
              </w:rPr>
              <w:t>2</w:t>
            </w:r>
          </w:p>
        </w:tc>
        <w:tc>
          <w:tcPr>
            <w:tcW w:w="1574" w:type="pct"/>
            <w:gridSpan w:val="2"/>
            <w:hideMark/>
          </w:tcPr>
          <w:p w14:paraId="6228F1B5" w14:textId="2A9A88D0" w:rsidR="006D1125" w:rsidRPr="003D242E" w:rsidRDefault="006D1125"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348A9">
              <w:t>Days to maturity</w:t>
            </w:r>
          </w:p>
        </w:tc>
        <w:tc>
          <w:tcPr>
            <w:tcW w:w="1030" w:type="pct"/>
            <w:hideMark/>
          </w:tcPr>
          <w:p w14:paraId="57CD9DAB" w14:textId="1544062A"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1F147C">
              <w:t>0.08</w:t>
            </w:r>
          </w:p>
        </w:tc>
        <w:tc>
          <w:tcPr>
            <w:tcW w:w="1115" w:type="pct"/>
            <w:hideMark/>
          </w:tcPr>
          <w:p w14:paraId="06269F10" w14:textId="5711A2FB"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654176">
              <w:t>11.941**</w:t>
            </w:r>
          </w:p>
        </w:tc>
        <w:tc>
          <w:tcPr>
            <w:tcW w:w="858" w:type="pct"/>
            <w:hideMark/>
          </w:tcPr>
          <w:p w14:paraId="12B0D88B" w14:textId="42CB4818"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92F8E">
              <w:t>3.589</w:t>
            </w:r>
          </w:p>
        </w:tc>
      </w:tr>
      <w:tr w:rsidR="006D1125" w:rsidRPr="006F7DD1" w14:paraId="4C5D4F65" w14:textId="77777777" w:rsidTr="001E0C23">
        <w:trPr>
          <w:trHeight w:val="294"/>
          <w:jc w:val="center"/>
        </w:trPr>
        <w:tc>
          <w:tcPr>
            <w:cnfStyle w:val="001000000000" w:firstRow="0" w:lastRow="0" w:firstColumn="1" w:lastColumn="0" w:oddVBand="0" w:evenVBand="0" w:oddHBand="0" w:evenHBand="0" w:firstRowFirstColumn="0" w:firstRowLastColumn="0" w:lastRowFirstColumn="0" w:lastRowLastColumn="0"/>
            <w:tcW w:w="422" w:type="pct"/>
            <w:vAlign w:val="center"/>
            <w:hideMark/>
          </w:tcPr>
          <w:p w14:paraId="58C97671" w14:textId="77777777" w:rsidR="006D1125" w:rsidRPr="003D242E" w:rsidRDefault="006D1125" w:rsidP="006D1125">
            <w:pPr>
              <w:pStyle w:val="Body"/>
              <w:spacing w:after="0"/>
              <w:jc w:val="center"/>
              <w:rPr>
                <w:rFonts w:ascii="Arial" w:hAnsi="Arial" w:cs="Arial"/>
                <w:lang w:val="en-IN"/>
              </w:rPr>
            </w:pPr>
            <w:r w:rsidRPr="003D242E">
              <w:rPr>
                <w:rFonts w:ascii="Arial" w:hAnsi="Arial" w:cs="Arial"/>
                <w:lang w:val="en-IN"/>
              </w:rPr>
              <w:t>3</w:t>
            </w:r>
          </w:p>
        </w:tc>
        <w:tc>
          <w:tcPr>
            <w:tcW w:w="1574" w:type="pct"/>
            <w:gridSpan w:val="2"/>
            <w:hideMark/>
          </w:tcPr>
          <w:p w14:paraId="43D1AEE8" w14:textId="03CE8304" w:rsidR="006D1125" w:rsidRPr="003D242E" w:rsidRDefault="006D1125"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348A9">
              <w:t>Plant height (cm)</w:t>
            </w:r>
          </w:p>
        </w:tc>
        <w:tc>
          <w:tcPr>
            <w:tcW w:w="1030" w:type="pct"/>
            <w:hideMark/>
          </w:tcPr>
          <w:p w14:paraId="5E2FDCA9" w14:textId="298863BA"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1F147C">
              <w:t>7.718</w:t>
            </w:r>
          </w:p>
        </w:tc>
        <w:tc>
          <w:tcPr>
            <w:tcW w:w="1115" w:type="pct"/>
            <w:hideMark/>
          </w:tcPr>
          <w:p w14:paraId="6D312C30" w14:textId="383D3356"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654176">
              <w:t>129.425**</w:t>
            </w:r>
          </w:p>
        </w:tc>
        <w:tc>
          <w:tcPr>
            <w:tcW w:w="858" w:type="pct"/>
            <w:hideMark/>
          </w:tcPr>
          <w:p w14:paraId="127923C1" w14:textId="1E46F793"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92F8E">
              <w:t>14.785</w:t>
            </w:r>
          </w:p>
        </w:tc>
      </w:tr>
      <w:tr w:rsidR="006D1125" w:rsidRPr="006F7DD1" w14:paraId="1FF8FE09" w14:textId="77777777" w:rsidTr="001E0C23">
        <w:trPr>
          <w:trHeight w:val="294"/>
          <w:jc w:val="center"/>
        </w:trPr>
        <w:tc>
          <w:tcPr>
            <w:cnfStyle w:val="001000000000" w:firstRow="0" w:lastRow="0" w:firstColumn="1" w:lastColumn="0" w:oddVBand="0" w:evenVBand="0" w:oddHBand="0" w:evenHBand="0" w:firstRowFirstColumn="0" w:firstRowLastColumn="0" w:lastRowFirstColumn="0" w:lastRowLastColumn="0"/>
            <w:tcW w:w="422" w:type="pct"/>
            <w:vAlign w:val="center"/>
            <w:hideMark/>
          </w:tcPr>
          <w:p w14:paraId="32BBBCF2" w14:textId="77777777" w:rsidR="006D1125" w:rsidRPr="003D242E" w:rsidRDefault="006D1125" w:rsidP="006D1125">
            <w:pPr>
              <w:pStyle w:val="Body"/>
              <w:spacing w:after="0"/>
              <w:jc w:val="center"/>
              <w:rPr>
                <w:rFonts w:ascii="Arial" w:hAnsi="Arial" w:cs="Arial"/>
                <w:lang w:val="en-IN"/>
              </w:rPr>
            </w:pPr>
            <w:r w:rsidRPr="003D242E">
              <w:rPr>
                <w:rFonts w:ascii="Arial" w:hAnsi="Arial" w:cs="Arial"/>
                <w:lang w:val="en-IN"/>
              </w:rPr>
              <w:t>4</w:t>
            </w:r>
          </w:p>
        </w:tc>
        <w:tc>
          <w:tcPr>
            <w:tcW w:w="1574" w:type="pct"/>
            <w:gridSpan w:val="2"/>
            <w:hideMark/>
          </w:tcPr>
          <w:p w14:paraId="674C4EED" w14:textId="1B7638A0" w:rsidR="006D1125" w:rsidRPr="003D242E" w:rsidRDefault="006D1125"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348A9">
              <w:t>No. of branches per plant</w:t>
            </w:r>
          </w:p>
        </w:tc>
        <w:tc>
          <w:tcPr>
            <w:tcW w:w="1030" w:type="pct"/>
            <w:hideMark/>
          </w:tcPr>
          <w:p w14:paraId="757CD115" w14:textId="2BC19DE4"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1F147C">
              <w:t>0.001</w:t>
            </w:r>
          </w:p>
        </w:tc>
        <w:tc>
          <w:tcPr>
            <w:tcW w:w="1115" w:type="pct"/>
            <w:hideMark/>
          </w:tcPr>
          <w:p w14:paraId="506DFD8D" w14:textId="29486A02"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654176">
              <w:t>0.740**</w:t>
            </w:r>
          </w:p>
        </w:tc>
        <w:tc>
          <w:tcPr>
            <w:tcW w:w="858" w:type="pct"/>
            <w:hideMark/>
          </w:tcPr>
          <w:p w14:paraId="26A4EBDB" w14:textId="11138F12"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92F8E">
              <w:t>0.04</w:t>
            </w:r>
          </w:p>
        </w:tc>
      </w:tr>
      <w:tr w:rsidR="006D1125" w:rsidRPr="006F7DD1" w14:paraId="6C7C7C9C" w14:textId="77777777" w:rsidTr="001E0C23">
        <w:trPr>
          <w:trHeight w:val="294"/>
          <w:jc w:val="center"/>
        </w:trPr>
        <w:tc>
          <w:tcPr>
            <w:cnfStyle w:val="001000000000" w:firstRow="0" w:lastRow="0" w:firstColumn="1" w:lastColumn="0" w:oddVBand="0" w:evenVBand="0" w:oddHBand="0" w:evenHBand="0" w:firstRowFirstColumn="0" w:firstRowLastColumn="0" w:lastRowFirstColumn="0" w:lastRowLastColumn="0"/>
            <w:tcW w:w="422" w:type="pct"/>
            <w:vAlign w:val="center"/>
            <w:hideMark/>
          </w:tcPr>
          <w:p w14:paraId="2E367211" w14:textId="77777777" w:rsidR="006D1125" w:rsidRPr="003D242E" w:rsidRDefault="006D1125" w:rsidP="006D1125">
            <w:pPr>
              <w:pStyle w:val="Body"/>
              <w:spacing w:after="0"/>
              <w:jc w:val="center"/>
              <w:rPr>
                <w:rFonts w:ascii="Arial" w:hAnsi="Arial" w:cs="Arial"/>
                <w:lang w:val="en-IN"/>
              </w:rPr>
            </w:pPr>
            <w:r w:rsidRPr="003D242E">
              <w:rPr>
                <w:rFonts w:ascii="Arial" w:hAnsi="Arial" w:cs="Arial"/>
                <w:lang w:val="en-IN"/>
              </w:rPr>
              <w:t>5</w:t>
            </w:r>
          </w:p>
        </w:tc>
        <w:tc>
          <w:tcPr>
            <w:tcW w:w="1574" w:type="pct"/>
            <w:gridSpan w:val="2"/>
            <w:hideMark/>
          </w:tcPr>
          <w:p w14:paraId="79C2C4FF" w14:textId="081DD8D2" w:rsidR="006D1125" w:rsidRPr="003D242E" w:rsidRDefault="006D1125"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348A9">
              <w:t>No. of capsule per plant</w:t>
            </w:r>
          </w:p>
        </w:tc>
        <w:tc>
          <w:tcPr>
            <w:tcW w:w="1030" w:type="pct"/>
            <w:hideMark/>
          </w:tcPr>
          <w:p w14:paraId="400C6E23" w14:textId="62A3C31B"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1F147C">
              <w:t>4.321</w:t>
            </w:r>
          </w:p>
        </w:tc>
        <w:tc>
          <w:tcPr>
            <w:tcW w:w="1115" w:type="pct"/>
            <w:hideMark/>
          </w:tcPr>
          <w:p w14:paraId="37EA062A" w14:textId="582C1A09"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654176">
              <w:t>290.221**</w:t>
            </w:r>
          </w:p>
        </w:tc>
        <w:tc>
          <w:tcPr>
            <w:tcW w:w="858" w:type="pct"/>
            <w:hideMark/>
          </w:tcPr>
          <w:p w14:paraId="27FB3DBE" w14:textId="41E309B2"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92F8E">
              <w:t>7.497</w:t>
            </w:r>
          </w:p>
        </w:tc>
      </w:tr>
      <w:tr w:rsidR="006D1125" w:rsidRPr="006F7DD1" w14:paraId="1ED1EC78" w14:textId="77777777" w:rsidTr="001E0C23">
        <w:trPr>
          <w:trHeight w:val="294"/>
          <w:jc w:val="center"/>
        </w:trPr>
        <w:tc>
          <w:tcPr>
            <w:cnfStyle w:val="001000000000" w:firstRow="0" w:lastRow="0" w:firstColumn="1" w:lastColumn="0" w:oddVBand="0" w:evenVBand="0" w:oddHBand="0" w:evenHBand="0" w:firstRowFirstColumn="0" w:firstRowLastColumn="0" w:lastRowFirstColumn="0" w:lastRowLastColumn="0"/>
            <w:tcW w:w="422" w:type="pct"/>
            <w:vAlign w:val="center"/>
            <w:hideMark/>
          </w:tcPr>
          <w:p w14:paraId="7EC55DA9" w14:textId="77777777" w:rsidR="006D1125" w:rsidRPr="003D242E" w:rsidRDefault="006D1125" w:rsidP="006D1125">
            <w:pPr>
              <w:pStyle w:val="Body"/>
              <w:spacing w:after="0"/>
              <w:jc w:val="center"/>
              <w:rPr>
                <w:rFonts w:ascii="Arial" w:hAnsi="Arial" w:cs="Arial"/>
                <w:lang w:val="en-IN"/>
              </w:rPr>
            </w:pPr>
            <w:r w:rsidRPr="003D242E">
              <w:rPr>
                <w:rFonts w:ascii="Arial" w:hAnsi="Arial" w:cs="Arial"/>
                <w:lang w:val="en-IN"/>
              </w:rPr>
              <w:t>6</w:t>
            </w:r>
          </w:p>
        </w:tc>
        <w:tc>
          <w:tcPr>
            <w:tcW w:w="1574" w:type="pct"/>
            <w:gridSpan w:val="2"/>
            <w:hideMark/>
          </w:tcPr>
          <w:p w14:paraId="74A7194C" w14:textId="176D542A" w:rsidR="006D1125" w:rsidRPr="003D242E" w:rsidRDefault="006D1125"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348A9">
              <w:t>No. seeds per capsule</w:t>
            </w:r>
          </w:p>
        </w:tc>
        <w:tc>
          <w:tcPr>
            <w:tcW w:w="1030" w:type="pct"/>
            <w:hideMark/>
          </w:tcPr>
          <w:p w14:paraId="49827105" w14:textId="49E031D2"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1F147C">
              <w:t>0.206</w:t>
            </w:r>
          </w:p>
        </w:tc>
        <w:tc>
          <w:tcPr>
            <w:tcW w:w="1115" w:type="pct"/>
            <w:hideMark/>
          </w:tcPr>
          <w:p w14:paraId="2C36A2C3" w14:textId="3EBA0583"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654176">
              <w:t>1.463**</w:t>
            </w:r>
          </w:p>
        </w:tc>
        <w:tc>
          <w:tcPr>
            <w:tcW w:w="858" w:type="pct"/>
            <w:hideMark/>
          </w:tcPr>
          <w:p w14:paraId="470ED36E" w14:textId="65EAE9AC"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92F8E">
              <w:t>0.249</w:t>
            </w:r>
          </w:p>
        </w:tc>
      </w:tr>
      <w:tr w:rsidR="006D1125" w:rsidRPr="006F7DD1" w14:paraId="31DCF6CC" w14:textId="77777777" w:rsidTr="001E0C23">
        <w:trPr>
          <w:trHeight w:val="294"/>
          <w:jc w:val="center"/>
        </w:trPr>
        <w:tc>
          <w:tcPr>
            <w:cnfStyle w:val="001000000000" w:firstRow="0" w:lastRow="0" w:firstColumn="1" w:lastColumn="0" w:oddVBand="0" w:evenVBand="0" w:oddHBand="0" w:evenHBand="0" w:firstRowFirstColumn="0" w:firstRowLastColumn="0" w:lastRowFirstColumn="0" w:lastRowLastColumn="0"/>
            <w:tcW w:w="422" w:type="pct"/>
            <w:vAlign w:val="center"/>
            <w:hideMark/>
          </w:tcPr>
          <w:p w14:paraId="76697256" w14:textId="77777777" w:rsidR="006D1125" w:rsidRPr="003D242E" w:rsidRDefault="006D1125" w:rsidP="006D1125">
            <w:pPr>
              <w:pStyle w:val="Body"/>
              <w:spacing w:after="0"/>
              <w:jc w:val="center"/>
              <w:rPr>
                <w:rFonts w:ascii="Arial" w:hAnsi="Arial" w:cs="Arial"/>
                <w:lang w:val="en-IN"/>
              </w:rPr>
            </w:pPr>
            <w:r w:rsidRPr="003D242E">
              <w:rPr>
                <w:rFonts w:ascii="Arial" w:hAnsi="Arial" w:cs="Arial"/>
                <w:lang w:val="en-IN"/>
              </w:rPr>
              <w:t>7</w:t>
            </w:r>
          </w:p>
        </w:tc>
        <w:tc>
          <w:tcPr>
            <w:tcW w:w="1574" w:type="pct"/>
            <w:gridSpan w:val="2"/>
            <w:hideMark/>
          </w:tcPr>
          <w:p w14:paraId="465436AB" w14:textId="0BBDAB0A" w:rsidR="006D1125" w:rsidRPr="003D242E" w:rsidRDefault="006D1125"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348A9">
              <w:t>1000 Seed weight (g)</w:t>
            </w:r>
          </w:p>
        </w:tc>
        <w:tc>
          <w:tcPr>
            <w:tcW w:w="1030" w:type="pct"/>
            <w:hideMark/>
          </w:tcPr>
          <w:p w14:paraId="27C2077A" w14:textId="21EA0DE8"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1F147C">
              <w:t>0.091</w:t>
            </w:r>
          </w:p>
        </w:tc>
        <w:tc>
          <w:tcPr>
            <w:tcW w:w="1115" w:type="pct"/>
            <w:hideMark/>
          </w:tcPr>
          <w:p w14:paraId="59A5A67D" w14:textId="1707FF5D"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654176">
              <w:t>2.736**</w:t>
            </w:r>
          </w:p>
        </w:tc>
        <w:tc>
          <w:tcPr>
            <w:tcW w:w="858" w:type="pct"/>
            <w:hideMark/>
          </w:tcPr>
          <w:p w14:paraId="42F0FB14" w14:textId="00C9F6A3"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92F8E">
              <w:t>0.321</w:t>
            </w:r>
          </w:p>
        </w:tc>
      </w:tr>
      <w:tr w:rsidR="006D1125" w:rsidRPr="006F7DD1" w14:paraId="4B4C5F34" w14:textId="77777777" w:rsidTr="001E0C23">
        <w:trPr>
          <w:trHeight w:val="294"/>
          <w:jc w:val="center"/>
        </w:trPr>
        <w:tc>
          <w:tcPr>
            <w:cnfStyle w:val="001000000000" w:firstRow="0" w:lastRow="0" w:firstColumn="1" w:lastColumn="0" w:oddVBand="0" w:evenVBand="0" w:oddHBand="0" w:evenHBand="0" w:firstRowFirstColumn="0" w:firstRowLastColumn="0" w:lastRowFirstColumn="0" w:lastRowLastColumn="0"/>
            <w:tcW w:w="422" w:type="pct"/>
            <w:vAlign w:val="center"/>
            <w:hideMark/>
          </w:tcPr>
          <w:p w14:paraId="04F4C35C" w14:textId="77777777" w:rsidR="006D1125" w:rsidRPr="003D242E" w:rsidRDefault="006D1125" w:rsidP="006D1125">
            <w:pPr>
              <w:pStyle w:val="Body"/>
              <w:spacing w:after="0"/>
              <w:jc w:val="center"/>
              <w:rPr>
                <w:rFonts w:ascii="Arial" w:hAnsi="Arial" w:cs="Arial"/>
                <w:lang w:val="en-IN"/>
              </w:rPr>
            </w:pPr>
            <w:r w:rsidRPr="003D242E">
              <w:rPr>
                <w:rFonts w:ascii="Arial" w:hAnsi="Arial" w:cs="Arial"/>
                <w:lang w:val="en-IN"/>
              </w:rPr>
              <w:t>8</w:t>
            </w:r>
          </w:p>
        </w:tc>
        <w:tc>
          <w:tcPr>
            <w:tcW w:w="1574" w:type="pct"/>
            <w:gridSpan w:val="2"/>
            <w:hideMark/>
          </w:tcPr>
          <w:p w14:paraId="3CF74C55" w14:textId="605FFD8C" w:rsidR="006D1125" w:rsidRPr="003D242E" w:rsidRDefault="006D1125"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348A9">
              <w:t>Seed yield per plant (g)</w:t>
            </w:r>
          </w:p>
        </w:tc>
        <w:tc>
          <w:tcPr>
            <w:tcW w:w="1030" w:type="pct"/>
            <w:hideMark/>
          </w:tcPr>
          <w:p w14:paraId="76381D49" w14:textId="267513E4"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1F147C">
              <w:t>0.006</w:t>
            </w:r>
          </w:p>
        </w:tc>
        <w:tc>
          <w:tcPr>
            <w:tcW w:w="1115" w:type="pct"/>
            <w:hideMark/>
          </w:tcPr>
          <w:p w14:paraId="61C87380" w14:textId="25B41330"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654176">
              <w:t>1.444**</w:t>
            </w:r>
          </w:p>
        </w:tc>
        <w:tc>
          <w:tcPr>
            <w:tcW w:w="858" w:type="pct"/>
            <w:hideMark/>
          </w:tcPr>
          <w:p w14:paraId="6203EA9C" w14:textId="3B1BC814"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92F8E">
              <w:t>0.059</w:t>
            </w:r>
          </w:p>
        </w:tc>
      </w:tr>
      <w:tr w:rsidR="006D1125" w:rsidRPr="006F7DD1" w14:paraId="6605E88D" w14:textId="77777777" w:rsidTr="001E0C23">
        <w:trPr>
          <w:trHeight w:val="279"/>
          <w:jc w:val="center"/>
        </w:trPr>
        <w:tc>
          <w:tcPr>
            <w:cnfStyle w:val="001000000000" w:firstRow="0" w:lastRow="0" w:firstColumn="1" w:lastColumn="0" w:oddVBand="0" w:evenVBand="0" w:oddHBand="0" w:evenHBand="0" w:firstRowFirstColumn="0" w:firstRowLastColumn="0" w:lastRowFirstColumn="0" w:lastRowLastColumn="0"/>
            <w:tcW w:w="422" w:type="pct"/>
            <w:vAlign w:val="center"/>
            <w:hideMark/>
          </w:tcPr>
          <w:p w14:paraId="4BED2362" w14:textId="77777777" w:rsidR="006D1125" w:rsidRPr="003D242E" w:rsidRDefault="006D1125" w:rsidP="006D1125">
            <w:pPr>
              <w:pStyle w:val="Body"/>
              <w:spacing w:after="0"/>
              <w:jc w:val="center"/>
              <w:rPr>
                <w:rFonts w:ascii="Arial" w:hAnsi="Arial" w:cs="Arial"/>
                <w:lang w:val="en-IN"/>
              </w:rPr>
            </w:pPr>
            <w:r w:rsidRPr="003D242E">
              <w:rPr>
                <w:rFonts w:ascii="Arial" w:hAnsi="Arial" w:cs="Arial"/>
                <w:lang w:val="en-IN"/>
              </w:rPr>
              <w:t>9</w:t>
            </w:r>
          </w:p>
        </w:tc>
        <w:tc>
          <w:tcPr>
            <w:tcW w:w="1574" w:type="pct"/>
            <w:gridSpan w:val="2"/>
            <w:hideMark/>
          </w:tcPr>
          <w:p w14:paraId="63734A1B" w14:textId="4AAB2FB2" w:rsidR="006D1125" w:rsidRPr="003D242E" w:rsidRDefault="006D1125"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348A9">
              <w:t>Harvest index (%)</w:t>
            </w:r>
          </w:p>
        </w:tc>
        <w:tc>
          <w:tcPr>
            <w:tcW w:w="1030" w:type="pct"/>
            <w:hideMark/>
          </w:tcPr>
          <w:p w14:paraId="58EED00A" w14:textId="42785FCC"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1F147C">
              <w:t>0.067</w:t>
            </w:r>
          </w:p>
        </w:tc>
        <w:tc>
          <w:tcPr>
            <w:tcW w:w="1115" w:type="pct"/>
            <w:hideMark/>
          </w:tcPr>
          <w:p w14:paraId="5CAFEE7E" w14:textId="212E14C7"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654176">
              <w:t>53.444**</w:t>
            </w:r>
          </w:p>
        </w:tc>
        <w:tc>
          <w:tcPr>
            <w:tcW w:w="858" w:type="pct"/>
            <w:hideMark/>
          </w:tcPr>
          <w:p w14:paraId="645D2FF6" w14:textId="6F60C4E1"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92F8E">
              <w:t>4.044</w:t>
            </w:r>
          </w:p>
        </w:tc>
      </w:tr>
      <w:tr w:rsidR="006D1125" w:rsidRPr="006F7DD1" w14:paraId="580BD5FA" w14:textId="77777777" w:rsidTr="001E0C23">
        <w:trPr>
          <w:trHeight w:val="294"/>
          <w:jc w:val="center"/>
        </w:trPr>
        <w:tc>
          <w:tcPr>
            <w:cnfStyle w:val="001000000000" w:firstRow="0" w:lastRow="0" w:firstColumn="1" w:lastColumn="0" w:oddVBand="0" w:evenVBand="0" w:oddHBand="0" w:evenHBand="0" w:firstRowFirstColumn="0" w:firstRowLastColumn="0" w:lastRowFirstColumn="0" w:lastRowLastColumn="0"/>
            <w:tcW w:w="422" w:type="pct"/>
            <w:vAlign w:val="center"/>
            <w:hideMark/>
          </w:tcPr>
          <w:p w14:paraId="0BB7508D" w14:textId="77777777" w:rsidR="006D1125" w:rsidRPr="003D242E" w:rsidRDefault="006D1125" w:rsidP="006D1125">
            <w:pPr>
              <w:pStyle w:val="Body"/>
              <w:spacing w:after="0"/>
              <w:jc w:val="center"/>
              <w:rPr>
                <w:rFonts w:ascii="Arial" w:hAnsi="Arial" w:cs="Arial"/>
                <w:lang w:val="en-IN"/>
              </w:rPr>
            </w:pPr>
            <w:r w:rsidRPr="003D242E">
              <w:rPr>
                <w:rFonts w:ascii="Arial" w:hAnsi="Arial" w:cs="Arial"/>
                <w:lang w:val="en-IN"/>
              </w:rPr>
              <w:t>10</w:t>
            </w:r>
          </w:p>
        </w:tc>
        <w:tc>
          <w:tcPr>
            <w:tcW w:w="1574" w:type="pct"/>
            <w:gridSpan w:val="2"/>
            <w:hideMark/>
          </w:tcPr>
          <w:p w14:paraId="1299F735" w14:textId="69DC7723" w:rsidR="006D1125" w:rsidRPr="003D242E" w:rsidRDefault="006D1125"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348A9">
              <w:t>Oil content (%)</w:t>
            </w:r>
          </w:p>
        </w:tc>
        <w:tc>
          <w:tcPr>
            <w:tcW w:w="1030" w:type="pct"/>
            <w:hideMark/>
          </w:tcPr>
          <w:p w14:paraId="37AD78C2" w14:textId="5859D629"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1F147C">
              <w:t>0.004</w:t>
            </w:r>
          </w:p>
        </w:tc>
        <w:tc>
          <w:tcPr>
            <w:tcW w:w="1115" w:type="pct"/>
            <w:hideMark/>
          </w:tcPr>
          <w:p w14:paraId="14FE6F6A" w14:textId="4A0E0C7D"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654176">
              <w:t>11.288**</w:t>
            </w:r>
          </w:p>
        </w:tc>
        <w:tc>
          <w:tcPr>
            <w:tcW w:w="858" w:type="pct"/>
            <w:hideMark/>
          </w:tcPr>
          <w:p w14:paraId="0004ED2F" w14:textId="0A492AFE"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92F8E">
              <w:t>0.527</w:t>
            </w:r>
          </w:p>
        </w:tc>
      </w:tr>
    </w:tbl>
    <w:p w14:paraId="6586C02C" w14:textId="591CB09C" w:rsidR="009F2F26" w:rsidRDefault="0032007B" w:rsidP="009F2F26">
      <w:pPr>
        <w:rPr>
          <w:rFonts w:ascii="Arial" w:hAnsi="Arial" w:cs="Arial"/>
          <w:lang w:val="en-IN" w:eastAsia="en-IN"/>
        </w:rPr>
      </w:pPr>
      <w:r w:rsidRPr="00A31538">
        <w:rPr>
          <w:rFonts w:ascii="Arial" w:hAnsi="Arial" w:cs="Arial"/>
          <w:lang w:val="en-IN" w:eastAsia="en-IN"/>
        </w:rPr>
        <w:t xml:space="preserve"> </w:t>
      </w:r>
      <w:r w:rsidR="003D242E" w:rsidRPr="00A31538">
        <w:rPr>
          <w:rFonts w:ascii="Arial" w:hAnsi="Arial" w:cs="Arial"/>
          <w:lang w:val="en-IN" w:eastAsia="en-IN"/>
        </w:rPr>
        <w:t xml:space="preserve">Significant at the 5% probability level; ** Significant at the 1% probability level. </w:t>
      </w:r>
    </w:p>
    <w:p w14:paraId="518CC6C1" w14:textId="77777777" w:rsidR="00291BBF" w:rsidRDefault="00291BBF" w:rsidP="009F2F26">
      <w:pPr>
        <w:rPr>
          <w:rFonts w:ascii="Arial" w:hAnsi="Arial" w:cs="Arial"/>
          <w:lang w:val="en-IN" w:eastAsia="en-IN"/>
        </w:rPr>
      </w:pPr>
    </w:p>
    <w:p w14:paraId="6703B841" w14:textId="77777777" w:rsidR="006D1125" w:rsidRPr="006D1125" w:rsidRDefault="006D1125" w:rsidP="00477C12">
      <w:pPr>
        <w:jc w:val="both"/>
        <w:rPr>
          <w:rFonts w:ascii="Arial" w:eastAsiaTheme="minorEastAsia" w:hAnsi="Arial" w:cs="Arial"/>
          <w:b/>
          <w:bCs/>
          <w:lang w:val="en-IN"/>
        </w:rPr>
      </w:pPr>
      <w:r w:rsidRPr="006D1125">
        <w:rPr>
          <w:rFonts w:ascii="Arial" w:eastAsiaTheme="minorEastAsia" w:hAnsi="Arial" w:cs="Arial"/>
          <w:b/>
          <w:bCs/>
          <w:lang w:val="en-IN"/>
        </w:rPr>
        <w:t>General Combining Ability (GCA) Effects</w:t>
      </w:r>
    </w:p>
    <w:p w14:paraId="14C073CD" w14:textId="77777777" w:rsidR="006D1125" w:rsidRPr="006D1125" w:rsidRDefault="006D1125" w:rsidP="00477C12">
      <w:pPr>
        <w:jc w:val="both"/>
        <w:rPr>
          <w:rFonts w:ascii="Arial" w:eastAsiaTheme="minorEastAsia" w:hAnsi="Arial" w:cs="Arial"/>
          <w:lang w:val="en-IN"/>
        </w:rPr>
      </w:pPr>
      <w:r w:rsidRPr="006D1125">
        <w:rPr>
          <w:rFonts w:ascii="Arial" w:eastAsiaTheme="minorEastAsia" w:hAnsi="Arial" w:cs="Arial"/>
          <w:lang w:val="en-IN"/>
        </w:rPr>
        <w:t xml:space="preserve">The estimates of general combining ability (GCA) effects of the seven lines and six testers are presented in </w:t>
      </w:r>
      <w:r w:rsidRPr="006D1125">
        <w:rPr>
          <w:rFonts w:ascii="Arial" w:eastAsiaTheme="minorEastAsia" w:hAnsi="Arial" w:cs="Arial"/>
          <w:b/>
          <w:bCs/>
          <w:lang w:val="en-IN"/>
        </w:rPr>
        <w:t>Table 2</w:t>
      </w:r>
      <w:r w:rsidRPr="006D1125">
        <w:rPr>
          <w:rFonts w:ascii="Arial" w:eastAsiaTheme="minorEastAsia" w:hAnsi="Arial" w:cs="Arial"/>
          <w:lang w:val="en-IN"/>
        </w:rPr>
        <w:t>. Significant variation in GCA effects among the parents indicated the presence of appreciable additive genetic variation for several quantitative traits.</w:t>
      </w:r>
    </w:p>
    <w:p w14:paraId="36273F50" w14:textId="77777777" w:rsidR="006D1125" w:rsidRPr="006D1125" w:rsidRDefault="006D1125" w:rsidP="00477C12">
      <w:pPr>
        <w:jc w:val="both"/>
        <w:rPr>
          <w:rFonts w:ascii="Arial" w:eastAsiaTheme="minorEastAsia" w:hAnsi="Arial" w:cs="Arial"/>
          <w:lang w:val="en-IN"/>
        </w:rPr>
      </w:pPr>
      <w:r w:rsidRPr="006D1125">
        <w:rPr>
          <w:rFonts w:ascii="Arial" w:eastAsiaTheme="minorEastAsia" w:hAnsi="Arial" w:cs="Arial"/>
          <w:lang w:val="en-IN"/>
        </w:rPr>
        <w:t>For earliness, negative GCA effects were considered desirable. Among the lines, NL-409, NL-421, and RL-18123 exhibited significant negative GCA effects for days to 50% flowering, while RLC-213 was identified as the best general combiner among the testers for both days to 50% flowering and days to maturity owing to its significant negative GCA effects. For plant height, NL-421, DLV-9, and BLS-2023R-20 among the lines and RLC-213, SLS-156, and SLS-145 among the testers recorded significant negative GCA effects, indicating their suitability for developing relatively shorter plant types.</w:t>
      </w:r>
    </w:p>
    <w:p w14:paraId="1AB4B09D" w14:textId="77777777" w:rsidR="006D1125" w:rsidRPr="006D1125" w:rsidRDefault="006D1125" w:rsidP="00477C12">
      <w:pPr>
        <w:jc w:val="both"/>
        <w:rPr>
          <w:rFonts w:ascii="Arial" w:eastAsiaTheme="minorEastAsia" w:hAnsi="Arial" w:cs="Arial"/>
          <w:lang w:val="en-IN"/>
        </w:rPr>
      </w:pPr>
      <w:r w:rsidRPr="006D1125">
        <w:rPr>
          <w:rFonts w:ascii="Arial" w:eastAsiaTheme="minorEastAsia" w:hAnsi="Arial" w:cs="Arial"/>
          <w:lang w:val="en-IN"/>
        </w:rPr>
        <w:t>Among the yield-attributing traits, RLC-206 emerged as an excellent general combiner by exhibiting significant positive GCA effects for number of branches per plant, number of capsules per plant, number of seeds per capsule, 1000-seed weight, and seed yield per plant. NL-421 also proved to be a desirable general combiner owing to its significant positive GCA effects for number of capsules per plant, seed yield per plant, harvest index, and oil content. NL-409 showed desirable GCA effects for number of capsules per plant and 1000-seed weight, whereas RLC-148 exhibited favourable GCA effects for plant height, number of capsules per plant, and number of seeds per capsule. Among the testers, SLS-156 was identified as a good general combiner for number of branches per plant, number of capsules per plant, 1000-seed weight, and harvest index, whereas SLS-145 expressed significant positive GCA effects for number of branches per plant and seed yield per plant.</w:t>
      </w:r>
    </w:p>
    <w:p w14:paraId="54566175" w14:textId="77777777" w:rsidR="00477C12" w:rsidRPr="00477C12" w:rsidRDefault="006D1125" w:rsidP="00477C12">
      <w:pPr>
        <w:jc w:val="both"/>
        <w:rPr>
          <w:rFonts w:ascii="Arial" w:eastAsiaTheme="minorEastAsia" w:hAnsi="Arial" w:cs="Arial"/>
          <w:b/>
          <w:bCs/>
          <w:lang w:val="en-IN"/>
        </w:rPr>
      </w:pPr>
      <w:r w:rsidRPr="006D1125">
        <w:rPr>
          <w:rFonts w:ascii="Arial" w:eastAsiaTheme="minorEastAsia" w:hAnsi="Arial" w:cs="Arial"/>
          <w:lang w:val="en-IN"/>
        </w:rPr>
        <w:t xml:space="preserve">For oil content, NL-421, RL-18123, and RLC-206 among the lines and BLS-2023R-19 among the testers exhibited significant positive GCA effects, indicating their potential as donor parents for improving oil content. Overall, RLC-206 and NL-421 among the lines, together with RLC-213 and SLS-156 among the testers, were identified as the most promising general combiners because of their desirable GCA effects for several economically important traits. Similar findings have been reported by Kumar </w:t>
      </w:r>
      <w:r w:rsidRPr="006D1125">
        <w:rPr>
          <w:rFonts w:ascii="Arial" w:eastAsiaTheme="minorEastAsia" w:hAnsi="Arial" w:cs="Arial"/>
          <w:i/>
          <w:iCs/>
          <w:lang w:val="en-IN"/>
        </w:rPr>
        <w:t>et al.</w:t>
      </w:r>
      <w:r w:rsidRPr="006D1125">
        <w:rPr>
          <w:rFonts w:ascii="Arial" w:eastAsiaTheme="minorEastAsia" w:hAnsi="Arial" w:cs="Arial"/>
          <w:lang w:val="en-IN"/>
        </w:rPr>
        <w:t xml:space="preserve"> (2016), Singh and Tewari (2016), Rathva </w:t>
      </w:r>
      <w:r w:rsidRPr="006D1125">
        <w:rPr>
          <w:rFonts w:ascii="Arial" w:eastAsiaTheme="minorEastAsia" w:hAnsi="Arial" w:cs="Arial"/>
          <w:i/>
          <w:iCs/>
          <w:lang w:val="en-IN"/>
        </w:rPr>
        <w:t>et al.</w:t>
      </w:r>
      <w:r w:rsidRPr="006D1125">
        <w:rPr>
          <w:rFonts w:ascii="Arial" w:eastAsiaTheme="minorEastAsia" w:hAnsi="Arial" w:cs="Arial"/>
          <w:lang w:val="en-IN"/>
        </w:rPr>
        <w:t xml:space="preserve"> (2023), and </w:t>
      </w:r>
      <w:proofErr w:type="spellStart"/>
      <w:r w:rsidRPr="006D1125">
        <w:rPr>
          <w:rFonts w:ascii="Arial" w:eastAsiaTheme="minorEastAsia" w:hAnsi="Arial" w:cs="Arial"/>
          <w:lang w:val="en-IN"/>
        </w:rPr>
        <w:t>Bezil</w:t>
      </w:r>
      <w:proofErr w:type="spellEnd"/>
      <w:r w:rsidRPr="006D1125">
        <w:rPr>
          <w:rFonts w:ascii="Arial" w:eastAsiaTheme="minorEastAsia" w:hAnsi="Arial" w:cs="Arial"/>
          <w:lang w:val="en-IN"/>
        </w:rPr>
        <w:t xml:space="preserve"> </w:t>
      </w:r>
      <w:r w:rsidRPr="006D1125">
        <w:rPr>
          <w:rFonts w:ascii="Arial" w:eastAsiaTheme="minorEastAsia" w:hAnsi="Arial" w:cs="Arial"/>
          <w:i/>
          <w:iCs/>
          <w:lang w:val="en-IN"/>
        </w:rPr>
        <w:t>et al.</w:t>
      </w:r>
      <w:r w:rsidRPr="006D1125">
        <w:rPr>
          <w:rFonts w:ascii="Arial" w:eastAsiaTheme="minorEastAsia" w:hAnsi="Arial" w:cs="Arial"/>
          <w:lang w:val="en-IN"/>
        </w:rPr>
        <w:t xml:space="preserve"> (2025).</w:t>
      </w:r>
    </w:p>
    <w:p w14:paraId="255DE804" w14:textId="2C4B0047" w:rsidR="00477C12" w:rsidRPr="00477C12" w:rsidRDefault="00477C12" w:rsidP="00477C12">
      <w:pPr>
        <w:jc w:val="both"/>
        <w:rPr>
          <w:rFonts w:ascii="Arial" w:eastAsiaTheme="minorEastAsia" w:hAnsi="Arial" w:cs="Arial"/>
          <w:b/>
          <w:bCs/>
          <w:lang w:val="en-IN"/>
        </w:rPr>
      </w:pPr>
      <w:r>
        <w:rPr>
          <w:rFonts w:ascii="Arial" w:eastAsiaTheme="minorEastAsia" w:hAnsi="Arial" w:cs="Arial"/>
          <w:lang w:val="en-IN"/>
        </w:rPr>
        <w:t xml:space="preserve"> </w:t>
      </w:r>
      <w:r w:rsidRPr="00477C12">
        <w:rPr>
          <w:rFonts w:ascii="Arial" w:eastAsiaTheme="minorEastAsia" w:hAnsi="Arial" w:cs="Arial"/>
          <w:b/>
          <w:bCs/>
          <w:lang w:val="en-IN"/>
        </w:rPr>
        <w:t>3.3 Specific Combining Ability (SCA) Effects</w:t>
      </w:r>
    </w:p>
    <w:p w14:paraId="1E9A9C20" w14:textId="77777777" w:rsidR="00477C12" w:rsidRPr="00477C12" w:rsidRDefault="00477C12" w:rsidP="00477C12">
      <w:pPr>
        <w:jc w:val="both"/>
        <w:rPr>
          <w:rFonts w:ascii="Arial" w:eastAsiaTheme="minorEastAsia" w:hAnsi="Arial" w:cs="Arial"/>
          <w:lang w:val="en-IN"/>
        </w:rPr>
      </w:pPr>
      <w:r w:rsidRPr="00477C12">
        <w:rPr>
          <w:rFonts w:ascii="Arial" w:eastAsiaTheme="minorEastAsia" w:hAnsi="Arial" w:cs="Arial"/>
          <w:lang w:val="en-IN"/>
        </w:rPr>
        <w:lastRenderedPageBreak/>
        <w:t xml:space="preserve">The estimates of specific combining ability (SCA) effects of the 42 crosses for ten quantitative traits are presented in </w:t>
      </w:r>
      <w:r w:rsidRPr="00477C12">
        <w:rPr>
          <w:rFonts w:ascii="Arial" w:eastAsiaTheme="minorEastAsia" w:hAnsi="Arial" w:cs="Arial"/>
          <w:b/>
          <w:bCs/>
          <w:lang w:val="en-IN"/>
        </w:rPr>
        <w:t>Table 3</w:t>
      </w:r>
      <w:r w:rsidRPr="00477C12">
        <w:rPr>
          <w:rFonts w:ascii="Arial" w:eastAsiaTheme="minorEastAsia" w:hAnsi="Arial" w:cs="Arial"/>
          <w:lang w:val="en-IN"/>
        </w:rPr>
        <w:t>. Significant variation in SCA effects among the hybrids indicated the importance of non-additive gene action in the inheritance of the studied characters. Crosses exhibiting significant desirable SCA effects for one or more traits may therefore be considered valuable breeding material for the development of superior segregants and future hybridization programmes.</w:t>
      </w:r>
    </w:p>
    <w:p w14:paraId="2C6433B8" w14:textId="77777777" w:rsidR="00477C12" w:rsidRPr="00477C12" w:rsidRDefault="00477C12" w:rsidP="00477C12">
      <w:pPr>
        <w:jc w:val="both"/>
        <w:rPr>
          <w:rFonts w:ascii="Arial" w:eastAsiaTheme="minorEastAsia" w:hAnsi="Arial" w:cs="Arial"/>
          <w:lang w:val="en-IN"/>
        </w:rPr>
      </w:pPr>
      <w:r w:rsidRPr="00477C12">
        <w:rPr>
          <w:rFonts w:ascii="Arial" w:eastAsiaTheme="minorEastAsia" w:hAnsi="Arial" w:cs="Arial"/>
          <w:lang w:val="en-IN"/>
        </w:rPr>
        <w:t>For earliness, significant negative SCA effects were considered desirable. The crosses RLC-148 × SLS-156, NL-421 × BLS-2023R-19, BLS-2023R-20 × SLS-145, and DLV-9 × RLC-213 exhibited desirable negative SCA effects for days to 50% flowering and/or days to maturity. For plant height, RL-18123 × RLC-213, NL-409 × SLS-145, BLS-2023R-20 × RLC-213, and RLC-206 × SLS-157 recorded significant negative SCA effects, indicating their potential for developing relatively shorter plant types.</w:t>
      </w:r>
    </w:p>
    <w:p w14:paraId="1B20E73F" w14:textId="77777777" w:rsidR="00477C12" w:rsidRPr="00477C12" w:rsidRDefault="00477C12" w:rsidP="00477C12">
      <w:pPr>
        <w:jc w:val="both"/>
        <w:rPr>
          <w:rFonts w:ascii="Arial" w:eastAsiaTheme="minorEastAsia" w:hAnsi="Arial" w:cs="Arial"/>
          <w:lang w:val="en-IN"/>
        </w:rPr>
      </w:pPr>
      <w:r w:rsidRPr="00477C12">
        <w:rPr>
          <w:rFonts w:ascii="Arial" w:eastAsiaTheme="minorEastAsia" w:hAnsi="Arial" w:cs="Arial"/>
          <w:lang w:val="en-IN"/>
        </w:rPr>
        <w:t>Among the yield-contributing traits, RL-18123 × SLS-156, NL-421 × SLS-156, RLC-206 × SLS-145, RLC-148 × RLC-198, RLC-206 × RLC-213, DLV-9 × BLS-2023R-19, and BLS-2023R-20 × RLC-198 exhibited significant positive SCA effects for seed yield per plant. Likewise, RLC-148 × RLC-198, RL-18123 × SLS-156, RL-18123 × RLC-213, NL-421 × BLS-2023R-19, and NL-421 × SLS-156 showed desirable positive SCA effects for number of capsules per plant, while BLS-2023R-20 × RLC-198, RL-18123 × SLS-157, NL-421 × RLC-213, and RLC-148 × SLS-157 recorded favourable SCA effects for number of seeds per capsule. Significant positive SCA effects for 1000-seed weight were observed in RLC-206 × BLS-2023R-19, BLS-2023R-20 × BLS-2023R-19, RL-18123 × RLC-198, and NL-409 × RLC-213.</w:t>
      </w:r>
    </w:p>
    <w:p w14:paraId="585427B7" w14:textId="091B9DC0" w:rsidR="00477C12" w:rsidRPr="00477C12" w:rsidRDefault="00477C12" w:rsidP="00477C12">
      <w:pPr>
        <w:jc w:val="both"/>
        <w:rPr>
          <w:rFonts w:ascii="Arial" w:eastAsiaTheme="minorEastAsia" w:hAnsi="Arial" w:cs="Arial"/>
          <w:lang w:val="en-IN"/>
        </w:rPr>
      </w:pPr>
      <w:r w:rsidRPr="00477C12">
        <w:rPr>
          <w:rFonts w:ascii="Arial" w:eastAsiaTheme="minorEastAsia" w:hAnsi="Arial" w:cs="Arial"/>
          <w:lang w:val="en-IN"/>
        </w:rPr>
        <w:t xml:space="preserve">For oil content, BLS-2023R-20 × BLS-2023R-19, DLV-9 × BLS-2023R-19, NL-421 × SLS-157, RL-18123 × SLS-156, RLC-206 × RLC-198, RLC-148 × SLS-145, and NL-421 × SLS-145 exhibited significant positive SCA effects, indicating their potential for improving seed quality. Overall, RLC-148 × RLC-198, RL-18123 × SLS-156, RLC-206 × RLC-213, RLC-206 × SLS-145, and BLS-2023R-20 × RLC-198 emerged as the most promising cross combinations because of their desirable SCA effects for seed yield and several associated traits. Similar findings have been reported by Ahmad </w:t>
      </w:r>
      <w:r w:rsidRPr="00477C12">
        <w:rPr>
          <w:rFonts w:ascii="Arial" w:eastAsiaTheme="minorEastAsia" w:hAnsi="Arial" w:cs="Arial"/>
          <w:i/>
          <w:iCs/>
          <w:lang w:val="en-IN"/>
        </w:rPr>
        <w:t>et al.</w:t>
      </w:r>
      <w:r w:rsidRPr="00477C12">
        <w:rPr>
          <w:rFonts w:ascii="Arial" w:eastAsiaTheme="minorEastAsia" w:hAnsi="Arial" w:cs="Arial"/>
          <w:lang w:val="en-IN"/>
        </w:rPr>
        <w:t xml:space="preserve"> (2021), </w:t>
      </w:r>
      <w:proofErr w:type="spellStart"/>
      <w:r w:rsidRPr="00477C12">
        <w:rPr>
          <w:rFonts w:ascii="Arial" w:eastAsiaTheme="minorEastAsia" w:hAnsi="Arial" w:cs="Arial"/>
          <w:lang w:val="en-IN"/>
        </w:rPr>
        <w:t>Bhateria</w:t>
      </w:r>
      <w:proofErr w:type="spellEnd"/>
      <w:r w:rsidRPr="00477C12">
        <w:rPr>
          <w:rFonts w:ascii="Arial" w:eastAsiaTheme="minorEastAsia" w:hAnsi="Arial" w:cs="Arial"/>
          <w:lang w:val="en-IN"/>
        </w:rPr>
        <w:t xml:space="preserve"> </w:t>
      </w:r>
      <w:r w:rsidRPr="00477C12">
        <w:rPr>
          <w:rFonts w:ascii="Arial" w:eastAsiaTheme="minorEastAsia" w:hAnsi="Arial" w:cs="Arial"/>
          <w:i/>
          <w:iCs/>
          <w:lang w:val="en-IN"/>
        </w:rPr>
        <w:t>et al.</w:t>
      </w:r>
      <w:r w:rsidRPr="00477C12">
        <w:rPr>
          <w:rFonts w:ascii="Arial" w:eastAsiaTheme="minorEastAsia" w:hAnsi="Arial" w:cs="Arial"/>
          <w:lang w:val="en-IN"/>
        </w:rPr>
        <w:t xml:space="preserve"> (2006), Rathva </w:t>
      </w:r>
      <w:r w:rsidRPr="00477C12">
        <w:rPr>
          <w:rFonts w:ascii="Arial" w:eastAsiaTheme="minorEastAsia" w:hAnsi="Arial" w:cs="Arial"/>
          <w:i/>
          <w:iCs/>
          <w:lang w:val="en-IN"/>
        </w:rPr>
        <w:t>et al.</w:t>
      </w:r>
      <w:r w:rsidRPr="00477C12">
        <w:rPr>
          <w:rFonts w:ascii="Arial" w:eastAsiaTheme="minorEastAsia" w:hAnsi="Arial" w:cs="Arial"/>
          <w:lang w:val="en-IN"/>
        </w:rPr>
        <w:t xml:space="preserve"> (2023), and </w:t>
      </w:r>
      <w:proofErr w:type="spellStart"/>
      <w:r w:rsidRPr="00477C12">
        <w:rPr>
          <w:rFonts w:ascii="Arial" w:eastAsiaTheme="minorEastAsia" w:hAnsi="Arial" w:cs="Arial"/>
          <w:lang w:val="en-IN"/>
        </w:rPr>
        <w:t>Wadikar</w:t>
      </w:r>
      <w:proofErr w:type="spellEnd"/>
      <w:r w:rsidRPr="00477C12">
        <w:rPr>
          <w:rFonts w:ascii="Arial" w:eastAsiaTheme="minorEastAsia" w:hAnsi="Arial" w:cs="Arial"/>
          <w:lang w:val="en-IN"/>
        </w:rPr>
        <w:t xml:space="preserve"> </w:t>
      </w:r>
      <w:r w:rsidRPr="00477C12">
        <w:rPr>
          <w:rFonts w:ascii="Arial" w:eastAsiaTheme="minorEastAsia" w:hAnsi="Arial" w:cs="Arial"/>
          <w:i/>
          <w:iCs/>
          <w:lang w:val="en-IN"/>
        </w:rPr>
        <w:t>et al.</w:t>
      </w:r>
      <w:r w:rsidRPr="00477C12">
        <w:rPr>
          <w:rFonts w:ascii="Arial" w:eastAsiaTheme="minorEastAsia" w:hAnsi="Arial" w:cs="Arial"/>
          <w:lang w:val="en-IN"/>
        </w:rPr>
        <w:t xml:space="preserve"> (2019), who also identified superior specific combiners and emphasized the importance of non-additive gene action in the inheritance of seed yield and related traits in linseed</w:t>
      </w:r>
      <w:r>
        <w:rPr>
          <w:rFonts w:ascii="Arial" w:eastAsiaTheme="minorEastAsia" w:hAnsi="Arial" w:cs="Arial"/>
          <w:lang w:val="en-IN"/>
        </w:rPr>
        <w:t>.</w:t>
      </w:r>
    </w:p>
    <w:p w14:paraId="40A47B39" w14:textId="77777777" w:rsidR="00663674" w:rsidRPr="00663674" w:rsidRDefault="00663674" w:rsidP="00663674">
      <w:pPr>
        <w:rPr>
          <w:rFonts w:ascii="Arial" w:eastAsiaTheme="minorEastAsia" w:hAnsi="Arial" w:cs="Arial"/>
          <w:b/>
          <w:bCs/>
          <w:lang w:val="en-IN"/>
        </w:rPr>
      </w:pPr>
      <w:r w:rsidRPr="00663674">
        <w:rPr>
          <w:rFonts w:ascii="Arial" w:eastAsiaTheme="minorEastAsia" w:hAnsi="Arial" w:cs="Arial"/>
          <w:b/>
          <w:bCs/>
          <w:lang w:val="en-IN"/>
        </w:rPr>
        <w:t>3.4 Nature of Gene Action</w:t>
      </w:r>
    </w:p>
    <w:p w14:paraId="01180CCF" w14:textId="5B60BEF8" w:rsidR="00663674" w:rsidRPr="00663674" w:rsidRDefault="00663674" w:rsidP="00663674">
      <w:pPr>
        <w:jc w:val="both"/>
        <w:rPr>
          <w:rFonts w:ascii="Arial" w:eastAsiaTheme="minorEastAsia" w:hAnsi="Arial" w:cs="Arial"/>
          <w:lang w:val="en-IN"/>
        </w:rPr>
      </w:pPr>
      <w:r w:rsidRPr="00663674">
        <w:rPr>
          <w:rFonts w:ascii="Arial" w:eastAsiaTheme="minorEastAsia" w:hAnsi="Arial" w:cs="Arial"/>
          <w:lang w:val="en-IN"/>
        </w:rPr>
        <w:t>The estimates of general combining ability (</w:t>
      </w:r>
      <w:r w:rsidR="00443B8B" w:rsidRPr="00246169">
        <w:rPr>
          <w:rFonts w:ascii="Arial" w:hAnsi="Arial" w:cs="Arial"/>
          <w:lang w:val="en-IN"/>
        </w:rPr>
        <w:t>σ²GCA</w:t>
      </w:r>
      <w:r w:rsidRPr="00663674">
        <w:rPr>
          <w:rFonts w:ascii="Arial" w:eastAsiaTheme="minorEastAsia" w:hAnsi="Arial" w:cs="Arial"/>
          <w:lang w:val="en-IN"/>
        </w:rPr>
        <w:t>) and specific combining ability (</w:t>
      </w:r>
      <w:r w:rsidR="00443B8B" w:rsidRPr="00246169">
        <w:rPr>
          <w:rFonts w:ascii="Arial" w:hAnsi="Arial" w:cs="Arial"/>
          <w:lang w:val="en-IN"/>
        </w:rPr>
        <w:t>σ</w:t>
      </w:r>
      <w:r w:rsidRPr="00663674">
        <w:rPr>
          <w:rFonts w:ascii="Arial" w:eastAsiaTheme="minorEastAsia" w:hAnsi="Arial" w:cs="Arial"/>
          <w:lang w:val="en-IN"/>
        </w:rPr>
        <w:t>²SCA) variances, their ratio (</w:t>
      </w:r>
      <w:r w:rsidR="00443B8B" w:rsidRPr="00246169">
        <w:rPr>
          <w:rFonts w:ascii="Arial" w:hAnsi="Arial" w:cs="Arial"/>
          <w:lang w:val="en-IN"/>
        </w:rPr>
        <w:t>σ</w:t>
      </w:r>
      <w:r w:rsidRPr="00663674">
        <w:rPr>
          <w:rFonts w:ascii="Arial" w:eastAsiaTheme="minorEastAsia" w:hAnsi="Arial" w:cs="Arial"/>
          <w:lang w:val="en-IN"/>
        </w:rPr>
        <w:t>²GCA/</w:t>
      </w:r>
      <w:r w:rsidR="00443B8B" w:rsidRPr="00246169">
        <w:rPr>
          <w:rFonts w:ascii="Arial" w:hAnsi="Arial" w:cs="Arial"/>
          <w:lang w:val="en-IN"/>
        </w:rPr>
        <w:t>σ</w:t>
      </w:r>
      <w:r w:rsidRPr="00663674">
        <w:rPr>
          <w:rFonts w:ascii="Arial" w:eastAsiaTheme="minorEastAsia" w:hAnsi="Arial" w:cs="Arial"/>
          <w:lang w:val="en-IN"/>
        </w:rPr>
        <w:t xml:space="preserve">²SCA), and the corresponding nature of gene action for ten quantitative traits are presented in </w:t>
      </w:r>
      <w:r w:rsidRPr="00663674">
        <w:rPr>
          <w:rFonts w:ascii="Arial" w:eastAsiaTheme="minorEastAsia" w:hAnsi="Arial" w:cs="Arial"/>
          <w:b/>
          <w:bCs/>
          <w:lang w:val="en-IN"/>
        </w:rPr>
        <w:t xml:space="preserve">Table </w:t>
      </w:r>
      <w:proofErr w:type="gramStart"/>
      <w:r w:rsidRPr="00663674">
        <w:rPr>
          <w:rFonts w:ascii="Arial" w:eastAsiaTheme="minorEastAsia" w:hAnsi="Arial" w:cs="Arial"/>
          <w:b/>
          <w:bCs/>
          <w:lang w:val="en-IN"/>
        </w:rPr>
        <w:t>4</w:t>
      </w:r>
      <w:r w:rsidRPr="00663674">
        <w:rPr>
          <w:rFonts w:ascii="Arial" w:eastAsiaTheme="minorEastAsia" w:hAnsi="Arial" w:cs="Arial"/>
          <w:lang w:val="en-IN"/>
        </w:rPr>
        <w:t>.The</w:t>
      </w:r>
      <w:proofErr w:type="gramEnd"/>
      <w:r w:rsidRPr="00663674">
        <w:rPr>
          <w:rFonts w:ascii="Arial" w:eastAsiaTheme="minorEastAsia" w:hAnsi="Arial" w:cs="Arial"/>
          <w:lang w:val="en-IN"/>
        </w:rPr>
        <w:t xml:space="preserve"> relative magnitude of GCA and SCA variances revealed the genetic control governing the inheritance of the studied characters. The </w:t>
      </w:r>
      <w:r w:rsidR="00443B8B" w:rsidRPr="00246169">
        <w:rPr>
          <w:rFonts w:ascii="Arial" w:hAnsi="Arial" w:cs="Arial"/>
          <w:lang w:val="en-IN"/>
        </w:rPr>
        <w:t>σ</w:t>
      </w:r>
      <w:r w:rsidRPr="00663674">
        <w:rPr>
          <w:rFonts w:ascii="Arial" w:eastAsiaTheme="minorEastAsia" w:hAnsi="Arial" w:cs="Arial"/>
          <w:lang w:val="en-IN"/>
        </w:rPr>
        <w:t>²GCA/</w:t>
      </w:r>
      <w:r w:rsidR="00443B8B" w:rsidRPr="00246169">
        <w:rPr>
          <w:rFonts w:ascii="Arial" w:hAnsi="Arial" w:cs="Arial"/>
          <w:lang w:val="en-IN"/>
        </w:rPr>
        <w:t>σ</w:t>
      </w:r>
      <w:r w:rsidRPr="00663674">
        <w:rPr>
          <w:rFonts w:ascii="Arial" w:eastAsiaTheme="minorEastAsia" w:hAnsi="Arial" w:cs="Arial"/>
          <w:lang w:val="en-IN"/>
        </w:rPr>
        <w:t>²SCA ratio was less than unity for all the traits, indicating the predominance of non-additive gene action in their inheritance.</w:t>
      </w:r>
    </w:p>
    <w:p w14:paraId="4048D8EC" w14:textId="3A8FE220" w:rsidR="00477C12" w:rsidRDefault="00663674" w:rsidP="000D7BD3">
      <w:pPr>
        <w:jc w:val="both"/>
        <w:rPr>
          <w:rFonts w:ascii="Arial" w:eastAsiaTheme="minorEastAsia" w:hAnsi="Arial" w:cs="Arial"/>
          <w:lang w:val="en-IN"/>
        </w:rPr>
      </w:pPr>
      <w:r w:rsidRPr="00663674">
        <w:rPr>
          <w:rFonts w:ascii="Arial" w:eastAsiaTheme="minorEastAsia" w:hAnsi="Arial" w:cs="Arial"/>
          <w:lang w:val="en-IN"/>
        </w:rPr>
        <w:t xml:space="preserve">Non-additive gene action was observed for days to 50 per cent flowering (0.1401), days to maturity (0.0187), plant height (0.1395), number of branches per plant (-0.0068), number of capsules per plant (0.0145), number of seeds per capsule (-0.0005), 1000-seed weight (0.0198), seed yield per plant (-0.0096), harvest index (0.0067), and oil content (-0.0051). The predominance of </w:t>
      </w:r>
      <w:r w:rsidR="00443B8B" w:rsidRPr="00246169">
        <w:rPr>
          <w:rFonts w:ascii="Arial" w:hAnsi="Arial" w:cs="Arial"/>
          <w:lang w:val="en-IN"/>
        </w:rPr>
        <w:t>σ²SCA</w:t>
      </w:r>
      <w:r w:rsidR="00443B8B" w:rsidRPr="00663674">
        <w:rPr>
          <w:rFonts w:ascii="Arial" w:eastAsiaTheme="minorEastAsia" w:hAnsi="Arial" w:cs="Arial"/>
          <w:lang w:val="en-IN"/>
        </w:rPr>
        <w:t xml:space="preserve"> </w:t>
      </w:r>
      <w:r w:rsidRPr="00663674">
        <w:rPr>
          <w:rFonts w:ascii="Arial" w:eastAsiaTheme="minorEastAsia" w:hAnsi="Arial" w:cs="Arial"/>
          <w:lang w:val="en-IN"/>
        </w:rPr>
        <w:t xml:space="preserve">over </w:t>
      </w:r>
      <w:r w:rsidR="00443B8B" w:rsidRPr="00246169">
        <w:rPr>
          <w:rFonts w:ascii="Arial" w:hAnsi="Arial" w:cs="Arial"/>
          <w:lang w:val="en-IN"/>
        </w:rPr>
        <w:t>σ²GCA</w:t>
      </w:r>
      <w:r w:rsidR="00443B8B" w:rsidRPr="00663674">
        <w:rPr>
          <w:rFonts w:ascii="Arial" w:eastAsiaTheme="minorEastAsia" w:hAnsi="Arial" w:cs="Arial"/>
          <w:lang w:val="en-IN"/>
        </w:rPr>
        <w:t xml:space="preserve"> </w:t>
      </w:r>
      <w:r w:rsidRPr="00663674">
        <w:rPr>
          <w:rFonts w:ascii="Arial" w:eastAsiaTheme="minorEastAsia" w:hAnsi="Arial" w:cs="Arial"/>
          <w:lang w:val="en-IN"/>
        </w:rPr>
        <w:t xml:space="preserve">for all the traits suggested that dominance and epistatic gene effects played a major role in the expression of these </w:t>
      </w:r>
      <w:proofErr w:type="spellStart"/>
      <w:proofErr w:type="gramStart"/>
      <w:r w:rsidRPr="00663674">
        <w:rPr>
          <w:rFonts w:ascii="Arial" w:eastAsiaTheme="minorEastAsia" w:hAnsi="Arial" w:cs="Arial"/>
          <w:lang w:val="en-IN"/>
        </w:rPr>
        <w:t>characters.The</w:t>
      </w:r>
      <w:proofErr w:type="spellEnd"/>
      <w:proofErr w:type="gramEnd"/>
      <w:r w:rsidRPr="00663674">
        <w:rPr>
          <w:rFonts w:ascii="Arial" w:eastAsiaTheme="minorEastAsia" w:hAnsi="Arial" w:cs="Arial"/>
          <w:lang w:val="en-IN"/>
        </w:rPr>
        <w:t xml:space="preserve"> predominance of non-additive gene action indicates that direct selection in early segregating gene</w:t>
      </w:r>
      <w:r w:rsidR="00506E9C">
        <w:rPr>
          <w:rFonts w:ascii="Arial" w:eastAsiaTheme="minorEastAsia" w:hAnsi="Arial" w:cs="Arial"/>
          <w:lang w:val="en-IN"/>
        </w:rPr>
        <w:t xml:space="preserve"> </w:t>
      </w:r>
      <w:r w:rsidRPr="00663674">
        <w:rPr>
          <w:rFonts w:ascii="Arial" w:eastAsiaTheme="minorEastAsia" w:hAnsi="Arial" w:cs="Arial"/>
          <w:lang w:val="en-IN"/>
        </w:rPr>
        <w:t xml:space="preserve">rations may be less effective for the improvement of these traits. Therefore, breeding approaches aimed at exploiting non-additive genetic effects, such as hybridization followed by selection in advanced generations or recurrent selection, may be more effective for the genetic improvement of linseed. Similar findings were reported by </w:t>
      </w:r>
      <w:proofErr w:type="spellStart"/>
      <w:r w:rsidRPr="00663674">
        <w:rPr>
          <w:rFonts w:ascii="Arial" w:eastAsiaTheme="minorEastAsia" w:hAnsi="Arial" w:cs="Arial"/>
          <w:lang w:val="en-IN"/>
        </w:rPr>
        <w:t>Bhateria</w:t>
      </w:r>
      <w:proofErr w:type="spellEnd"/>
      <w:r w:rsidRPr="00663674">
        <w:rPr>
          <w:rFonts w:ascii="Arial" w:eastAsiaTheme="minorEastAsia" w:hAnsi="Arial" w:cs="Arial"/>
          <w:lang w:val="en-IN"/>
        </w:rPr>
        <w:t xml:space="preserve"> </w:t>
      </w:r>
      <w:r w:rsidRPr="00663674">
        <w:rPr>
          <w:rFonts w:ascii="Arial" w:eastAsiaTheme="minorEastAsia" w:hAnsi="Arial" w:cs="Arial"/>
          <w:i/>
          <w:iCs/>
          <w:lang w:val="en-IN"/>
        </w:rPr>
        <w:t>et al.</w:t>
      </w:r>
      <w:r w:rsidRPr="00663674">
        <w:rPr>
          <w:rFonts w:ascii="Arial" w:eastAsiaTheme="minorEastAsia" w:hAnsi="Arial" w:cs="Arial"/>
          <w:lang w:val="en-IN"/>
        </w:rPr>
        <w:t xml:space="preserve"> (2006), Kumar </w:t>
      </w:r>
      <w:r w:rsidRPr="00663674">
        <w:rPr>
          <w:rFonts w:ascii="Arial" w:eastAsiaTheme="minorEastAsia" w:hAnsi="Arial" w:cs="Arial"/>
          <w:i/>
          <w:iCs/>
          <w:lang w:val="en-IN"/>
        </w:rPr>
        <w:t>et al.</w:t>
      </w:r>
      <w:r w:rsidRPr="00663674">
        <w:rPr>
          <w:rFonts w:ascii="Arial" w:eastAsiaTheme="minorEastAsia" w:hAnsi="Arial" w:cs="Arial"/>
          <w:lang w:val="en-IN"/>
        </w:rPr>
        <w:t xml:space="preserve"> (2016), and </w:t>
      </w:r>
      <w:proofErr w:type="spellStart"/>
      <w:r w:rsidRPr="00663674">
        <w:rPr>
          <w:rFonts w:ascii="Arial" w:eastAsiaTheme="minorEastAsia" w:hAnsi="Arial" w:cs="Arial"/>
          <w:lang w:val="en-IN"/>
        </w:rPr>
        <w:t>Wadikar</w:t>
      </w:r>
      <w:proofErr w:type="spellEnd"/>
      <w:r w:rsidRPr="00663674">
        <w:rPr>
          <w:rFonts w:ascii="Arial" w:eastAsiaTheme="minorEastAsia" w:hAnsi="Arial" w:cs="Arial"/>
          <w:lang w:val="en-IN"/>
        </w:rPr>
        <w:t xml:space="preserve"> </w:t>
      </w:r>
      <w:r w:rsidRPr="00663674">
        <w:rPr>
          <w:rFonts w:ascii="Arial" w:eastAsiaTheme="minorEastAsia" w:hAnsi="Arial" w:cs="Arial"/>
          <w:i/>
          <w:iCs/>
          <w:lang w:val="en-IN"/>
        </w:rPr>
        <w:t>et al.</w:t>
      </w:r>
      <w:r w:rsidRPr="00663674">
        <w:rPr>
          <w:rFonts w:ascii="Arial" w:eastAsiaTheme="minorEastAsia" w:hAnsi="Arial" w:cs="Arial"/>
          <w:lang w:val="en-IN"/>
        </w:rPr>
        <w:t xml:space="preserve"> (2019), who also observed the predominance of non-additive gene action governing seed yield and its component traits in linseed.</w:t>
      </w:r>
    </w:p>
    <w:p w14:paraId="1DB5596F" w14:textId="77777777" w:rsidR="00602C68" w:rsidRDefault="00602C68" w:rsidP="000D7BD3">
      <w:pPr>
        <w:jc w:val="both"/>
        <w:rPr>
          <w:rFonts w:ascii="Arial" w:eastAsiaTheme="minorEastAsia" w:hAnsi="Arial" w:cs="Arial"/>
          <w:lang w:val="en-IN"/>
        </w:rPr>
      </w:pPr>
    </w:p>
    <w:p w14:paraId="3D6C18A0" w14:textId="77777777" w:rsidR="00602C68" w:rsidRDefault="00602C68" w:rsidP="000D7BD3">
      <w:pPr>
        <w:jc w:val="both"/>
        <w:rPr>
          <w:rFonts w:ascii="Arial" w:eastAsiaTheme="minorEastAsia" w:hAnsi="Arial" w:cs="Arial"/>
          <w:lang w:val="en-IN"/>
        </w:rPr>
      </w:pPr>
    </w:p>
    <w:p w14:paraId="50F4B66A" w14:textId="1706CE28" w:rsidR="00602C68" w:rsidRPr="000D7BD3" w:rsidRDefault="00602C68" w:rsidP="000D7BD3">
      <w:pPr>
        <w:jc w:val="both"/>
        <w:rPr>
          <w:rFonts w:ascii="Arial" w:eastAsiaTheme="minorEastAsia" w:hAnsi="Arial" w:cs="Arial"/>
          <w:lang w:val="en-IN"/>
        </w:rPr>
        <w:sectPr w:rsidR="00602C68" w:rsidRPr="000D7BD3" w:rsidSect="00E34258">
          <w:headerReference w:type="even" r:id="rId8"/>
          <w:headerReference w:type="default" r:id="rId9"/>
          <w:footerReference w:type="even" r:id="rId10"/>
          <w:footerReference w:type="default" r:id="rId11"/>
          <w:headerReference w:type="first" r:id="rId12"/>
          <w:footerReference w:type="first" r:id="rId13"/>
          <w:type w:val="continuous"/>
          <w:pgSz w:w="12240" w:h="15840"/>
          <w:pgMar w:top="1276" w:right="2016" w:bottom="2016" w:left="993" w:header="720" w:footer="1123" w:gutter="0"/>
          <w:cols w:space="720"/>
          <w:titlePg/>
          <w:docGrid w:linePitch="272"/>
        </w:sectPr>
      </w:pPr>
    </w:p>
    <w:tbl>
      <w:tblPr>
        <w:tblStyle w:val="PlainTable2"/>
        <w:tblpPr w:leftFromText="180" w:rightFromText="180" w:vertAnchor="text" w:horzAnchor="page" w:tblpX="1597" w:tblpY="857"/>
        <w:tblW w:w="5586" w:type="pct"/>
        <w:tblLook w:val="06A0" w:firstRow="1" w:lastRow="0" w:firstColumn="1" w:lastColumn="0" w:noHBand="1" w:noVBand="1"/>
      </w:tblPr>
      <w:tblGrid>
        <w:gridCol w:w="1150"/>
        <w:gridCol w:w="260"/>
        <w:gridCol w:w="1148"/>
        <w:gridCol w:w="991"/>
        <w:gridCol w:w="1015"/>
        <w:gridCol w:w="1544"/>
        <w:gridCol w:w="1359"/>
        <w:gridCol w:w="1359"/>
        <w:gridCol w:w="1126"/>
        <w:gridCol w:w="1287"/>
        <w:gridCol w:w="1287"/>
        <w:gridCol w:w="1287"/>
        <w:gridCol w:w="22"/>
      </w:tblGrid>
      <w:tr w:rsidR="00CE0EA1" w:rsidRPr="004C63A8" w14:paraId="66D8BB8B" w14:textId="77777777" w:rsidTr="00CE0EA1">
        <w:trPr>
          <w:gridAfter w:val="1"/>
          <w:cnfStyle w:val="100000000000" w:firstRow="1" w:lastRow="0" w:firstColumn="0" w:lastColumn="0" w:oddVBand="0" w:evenVBand="0" w:oddHBand="0" w:evenHBand="0" w:firstRowFirstColumn="0" w:firstRowLastColumn="0" w:lastRowFirstColumn="0" w:lastRowLastColumn="0"/>
          <w:wAfter w:w="8" w:type="pct"/>
          <w:trHeight w:val="560"/>
        </w:trPr>
        <w:tc>
          <w:tcPr>
            <w:cnfStyle w:val="001000000000" w:firstRow="0" w:lastRow="0" w:firstColumn="1" w:lastColumn="0" w:oddVBand="0" w:evenVBand="0" w:oddHBand="0" w:evenHBand="0" w:firstRowFirstColumn="0" w:firstRowLastColumn="0" w:lastRowFirstColumn="0" w:lastRowLastColumn="0"/>
            <w:tcW w:w="416" w:type="pct"/>
            <w:hideMark/>
          </w:tcPr>
          <w:p w14:paraId="625255F3" w14:textId="77777777" w:rsidR="00CE0EA1" w:rsidRPr="00FC2C1B" w:rsidRDefault="00CE0EA1" w:rsidP="00CE0EA1">
            <w:pPr>
              <w:jc w:val="center"/>
              <w:rPr>
                <w:rFonts w:ascii="Arial" w:hAnsi="Arial" w:cs="Arial"/>
                <w:b w:val="0"/>
                <w:bCs w:val="0"/>
                <w:lang w:eastAsia="en-GB"/>
              </w:rPr>
            </w:pPr>
            <w:r w:rsidRPr="00FC2C1B">
              <w:rPr>
                <w:rFonts w:ascii="Arial" w:hAnsi="Arial" w:cs="Arial"/>
                <w:lang w:eastAsia="en-GB"/>
              </w:rPr>
              <w:lastRenderedPageBreak/>
              <w:t>Parents</w:t>
            </w:r>
          </w:p>
        </w:tc>
        <w:tc>
          <w:tcPr>
            <w:tcW w:w="509" w:type="pct"/>
            <w:gridSpan w:val="2"/>
            <w:hideMark/>
          </w:tcPr>
          <w:p w14:paraId="0BB8348E" w14:textId="77777777" w:rsidR="00CE0EA1" w:rsidRPr="00EB098E" w:rsidRDefault="00CE0EA1" w:rsidP="00CE0EA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eastAsia="en-GB"/>
              </w:rPr>
            </w:pPr>
            <w:r w:rsidRPr="00EB098E">
              <w:t>DFF</w:t>
            </w:r>
          </w:p>
        </w:tc>
        <w:tc>
          <w:tcPr>
            <w:tcW w:w="358" w:type="pct"/>
            <w:hideMark/>
          </w:tcPr>
          <w:p w14:paraId="34C4E6EE" w14:textId="77777777" w:rsidR="00CE0EA1" w:rsidRPr="00EB098E" w:rsidRDefault="00CE0EA1" w:rsidP="00CE0EA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eastAsia="en-GB"/>
              </w:rPr>
            </w:pPr>
            <w:r w:rsidRPr="00EB098E">
              <w:t>DM</w:t>
            </w:r>
          </w:p>
        </w:tc>
        <w:tc>
          <w:tcPr>
            <w:tcW w:w="367" w:type="pct"/>
            <w:hideMark/>
          </w:tcPr>
          <w:p w14:paraId="00DC0CE9" w14:textId="77777777" w:rsidR="00CE0EA1" w:rsidRPr="00EB098E" w:rsidRDefault="00CE0EA1" w:rsidP="00CE0EA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eastAsia="en-GB"/>
              </w:rPr>
            </w:pPr>
            <w:r w:rsidRPr="00EB098E">
              <w:t>PH</w:t>
            </w:r>
          </w:p>
        </w:tc>
        <w:tc>
          <w:tcPr>
            <w:tcW w:w="558" w:type="pct"/>
            <w:hideMark/>
          </w:tcPr>
          <w:p w14:paraId="14E7EEF5" w14:textId="77777777" w:rsidR="00CE0EA1" w:rsidRPr="00EB098E" w:rsidRDefault="00CE0EA1" w:rsidP="00CE0EA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eastAsia="en-GB"/>
              </w:rPr>
            </w:pPr>
            <w:r w:rsidRPr="00EB098E">
              <w:t>NBP</w:t>
            </w:r>
          </w:p>
        </w:tc>
        <w:tc>
          <w:tcPr>
            <w:tcW w:w="491" w:type="pct"/>
            <w:hideMark/>
          </w:tcPr>
          <w:p w14:paraId="20C6FC35" w14:textId="77777777" w:rsidR="00CE0EA1" w:rsidRPr="00EB098E" w:rsidRDefault="00CE0EA1" w:rsidP="00CE0EA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eastAsia="en-GB"/>
              </w:rPr>
            </w:pPr>
            <w:r w:rsidRPr="00EB098E">
              <w:t>NCP</w:t>
            </w:r>
          </w:p>
        </w:tc>
        <w:tc>
          <w:tcPr>
            <w:tcW w:w="491" w:type="pct"/>
            <w:hideMark/>
          </w:tcPr>
          <w:p w14:paraId="0CC63C03" w14:textId="77777777" w:rsidR="00CE0EA1" w:rsidRPr="00EB098E" w:rsidRDefault="00CE0EA1" w:rsidP="00CE0EA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eastAsia="en-GB"/>
              </w:rPr>
            </w:pPr>
            <w:r w:rsidRPr="00EB098E">
              <w:t>NSPC</w:t>
            </w:r>
          </w:p>
        </w:tc>
        <w:tc>
          <w:tcPr>
            <w:tcW w:w="407" w:type="pct"/>
            <w:hideMark/>
          </w:tcPr>
          <w:p w14:paraId="2BF8E425" w14:textId="77777777" w:rsidR="00CE0EA1" w:rsidRPr="00EB098E" w:rsidRDefault="00CE0EA1" w:rsidP="00CE0EA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eastAsia="en-GB"/>
              </w:rPr>
            </w:pPr>
            <w:r w:rsidRPr="00EB098E">
              <w:t>TSW</w:t>
            </w:r>
          </w:p>
        </w:tc>
        <w:tc>
          <w:tcPr>
            <w:tcW w:w="465" w:type="pct"/>
            <w:hideMark/>
          </w:tcPr>
          <w:p w14:paraId="06551F3F" w14:textId="77777777" w:rsidR="00CE0EA1" w:rsidRPr="00EB098E" w:rsidRDefault="00CE0EA1" w:rsidP="00CE0EA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eastAsia="en-GB"/>
              </w:rPr>
            </w:pPr>
            <w:r w:rsidRPr="00EB098E">
              <w:t>SYP</w:t>
            </w:r>
          </w:p>
        </w:tc>
        <w:tc>
          <w:tcPr>
            <w:tcW w:w="465" w:type="pct"/>
          </w:tcPr>
          <w:p w14:paraId="0A9C6DC6" w14:textId="77777777" w:rsidR="00CE0EA1" w:rsidRPr="00EB098E" w:rsidRDefault="00CE0EA1" w:rsidP="00CE0EA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EB098E">
              <w:t>HI</w:t>
            </w:r>
          </w:p>
        </w:tc>
        <w:tc>
          <w:tcPr>
            <w:tcW w:w="465" w:type="pct"/>
          </w:tcPr>
          <w:p w14:paraId="2E2BF167" w14:textId="77777777" w:rsidR="00CE0EA1" w:rsidRPr="00EB098E" w:rsidRDefault="00CE0EA1" w:rsidP="00CE0EA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EB098E">
              <w:t>OC</w:t>
            </w:r>
          </w:p>
        </w:tc>
      </w:tr>
      <w:tr w:rsidR="00CE0EA1" w:rsidRPr="004C63A8" w14:paraId="40730AA3" w14:textId="77777777" w:rsidTr="00CE0EA1">
        <w:trPr>
          <w:trHeight w:val="323"/>
        </w:trPr>
        <w:tc>
          <w:tcPr>
            <w:cnfStyle w:val="001000000000" w:firstRow="0" w:lastRow="0" w:firstColumn="1" w:lastColumn="0" w:oddVBand="0" w:evenVBand="0" w:oddHBand="0" w:evenHBand="0" w:firstRowFirstColumn="0" w:firstRowLastColumn="0" w:lastRowFirstColumn="0" w:lastRowLastColumn="0"/>
            <w:tcW w:w="5000" w:type="pct"/>
            <w:gridSpan w:val="13"/>
          </w:tcPr>
          <w:p w14:paraId="239FB1C1" w14:textId="701FD916" w:rsidR="00CE0EA1" w:rsidRPr="00FC2C1B" w:rsidRDefault="00CE0EA1" w:rsidP="00CE0EA1">
            <w:pPr>
              <w:jc w:val="center"/>
              <w:rPr>
                <w:rFonts w:ascii="Arial" w:hAnsi="Arial" w:cs="Arial"/>
                <w:b w:val="0"/>
                <w:bCs w:val="0"/>
                <w:lang w:eastAsia="en-GB"/>
              </w:rPr>
            </w:pPr>
            <w:r w:rsidRPr="00FC2C1B">
              <w:rPr>
                <w:rFonts w:ascii="Arial" w:hAnsi="Arial" w:cs="Arial"/>
                <w:lang w:eastAsia="en-GB"/>
              </w:rPr>
              <w:t>Lines</w:t>
            </w:r>
          </w:p>
        </w:tc>
      </w:tr>
      <w:tr w:rsidR="00CE0EA1" w:rsidRPr="004C63A8" w14:paraId="2520D82A" w14:textId="77777777" w:rsidTr="00CE0EA1">
        <w:trPr>
          <w:gridAfter w:val="1"/>
          <w:wAfter w:w="8" w:type="pct"/>
          <w:trHeight w:val="323"/>
        </w:trPr>
        <w:tc>
          <w:tcPr>
            <w:cnfStyle w:val="001000000000" w:firstRow="0" w:lastRow="0" w:firstColumn="1" w:lastColumn="0" w:oddVBand="0" w:evenVBand="0" w:oddHBand="0" w:evenHBand="0" w:firstRowFirstColumn="0" w:firstRowLastColumn="0" w:lastRowFirstColumn="0" w:lastRowLastColumn="0"/>
            <w:tcW w:w="510" w:type="pct"/>
            <w:gridSpan w:val="2"/>
            <w:hideMark/>
          </w:tcPr>
          <w:p w14:paraId="186BDAAC" w14:textId="77777777" w:rsidR="00CE0EA1" w:rsidRPr="00FC2C1B" w:rsidRDefault="00CE0EA1" w:rsidP="00CE0EA1">
            <w:pPr>
              <w:jc w:val="center"/>
              <w:rPr>
                <w:rFonts w:ascii="Arial" w:hAnsi="Arial" w:cs="Arial"/>
                <w:lang w:eastAsia="en-GB"/>
              </w:rPr>
            </w:pPr>
            <w:r w:rsidRPr="00EB098E">
              <w:rPr>
                <w:rFonts w:ascii="Arial" w:hAnsi="Arial" w:cs="Arial"/>
                <w:lang w:eastAsia="en-GB"/>
              </w:rPr>
              <w:t>NL-421</w:t>
            </w:r>
          </w:p>
        </w:tc>
        <w:tc>
          <w:tcPr>
            <w:tcW w:w="415" w:type="pct"/>
            <w:hideMark/>
          </w:tcPr>
          <w:p w14:paraId="7CB0A896"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-1.04**</w:t>
            </w:r>
          </w:p>
        </w:tc>
        <w:tc>
          <w:tcPr>
            <w:tcW w:w="358" w:type="pct"/>
            <w:hideMark/>
          </w:tcPr>
          <w:p w14:paraId="204073DC"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-0.46</w:t>
            </w:r>
          </w:p>
        </w:tc>
        <w:tc>
          <w:tcPr>
            <w:tcW w:w="367" w:type="pct"/>
            <w:hideMark/>
          </w:tcPr>
          <w:p w14:paraId="63A99204"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-2.95**</w:t>
            </w:r>
          </w:p>
        </w:tc>
        <w:tc>
          <w:tcPr>
            <w:tcW w:w="558" w:type="pct"/>
            <w:hideMark/>
          </w:tcPr>
          <w:p w14:paraId="7B538E26"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-0.12*</w:t>
            </w:r>
          </w:p>
        </w:tc>
        <w:tc>
          <w:tcPr>
            <w:tcW w:w="491" w:type="pct"/>
            <w:hideMark/>
          </w:tcPr>
          <w:p w14:paraId="4F813AD2"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3.37**</w:t>
            </w:r>
          </w:p>
        </w:tc>
        <w:tc>
          <w:tcPr>
            <w:tcW w:w="491" w:type="pct"/>
            <w:hideMark/>
          </w:tcPr>
          <w:p w14:paraId="2BBA5D3C"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0.28</w:t>
            </w:r>
          </w:p>
        </w:tc>
        <w:tc>
          <w:tcPr>
            <w:tcW w:w="407" w:type="pct"/>
            <w:hideMark/>
          </w:tcPr>
          <w:p w14:paraId="2797A38F"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-0.32</w:t>
            </w:r>
          </w:p>
        </w:tc>
        <w:tc>
          <w:tcPr>
            <w:tcW w:w="465" w:type="pct"/>
            <w:hideMark/>
          </w:tcPr>
          <w:p w14:paraId="7F6A79D7"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0.33**</w:t>
            </w:r>
          </w:p>
        </w:tc>
        <w:tc>
          <w:tcPr>
            <w:tcW w:w="465" w:type="pct"/>
          </w:tcPr>
          <w:p w14:paraId="32D12597"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2.67**</w:t>
            </w:r>
          </w:p>
        </w:tc>
        <w:tc>
          <w:tcPr>
            <w:tcW w:w="465" w:type="pct"/>
          </w:tcPr>
          <w:p w14:paraId="1C9BEEB2"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0.60**</w:t>
            </w:r>
          </w:p>
        </w:tc>
      </w:tr>
      <w:tr w:rsidR="00CE0EA1" w:rsidRPr="004C63A8" w14:paraId="6F8022D5" w14:textId="77777777" w:rsidTr="00CE0EA1">
        <w:trPr>
          <w:gridAfter w:val="1"/>
          <w:wAfter w:w="8" w:type="pct"/>
          <w:trHeight w:val="323"/>
        </w:trPr>
        <w:tc>
          <w:tcPr>
            <w:cnfStyle w:val="001000000000" w:firstRow="0" w:lastRow="0" w:firstColumn="1" w:lastColumn="0" w:oddVBand="0" w:evenVBand="0" w:oddHBand="0" w:evenHBand="0" w:firstRowFirstColumn="0" w:firstRowLastColumn="0" w:lastRowFirstColumn="0" w:lastRowLastColumn="0"/>
            <w:tcW w:w="510" w:type="pct"/>
            <w:gridSpan w:val="2"/>
            <w:hideMark/>
          </w:tcPr>
          <w:p w14:paraId="78119141" w14:textId="77777777" w:rsidR="00CE0EA1" w:rsidRPr="00FC2C1B" w:rsidRDefault="00CE0EA1" w:rsidP="00CE0EA1">
            <w:pPr>
              <w:jc w:val="center"/>
              <w:rPr>
                <w:rFonts w:ascii="Arial" w:hAnsi="Arial" w:cs="Arial"/>
                <w:lang w:eastAsia="en-GB"/>
              </w:rPr>
            </w:pPr>
            <w:r w:rsidRPr="00EB098E">
              <w:rPr>
                <w:rFonts w:ascii="Arial" w:hAnsi="Arial" w:cs="Arial"/>
                <w:lang w:eastAsia="en-GB"/>
              </w:rPr>
              <w:t>NL-409</w:t>
            </w:r>
          </w:p>
        </w:tc>
        <w:tc>
          <w:tcPr>
            <w:tcW w:w="415" w:type="pct"/>
            <w:hideMark/>
          </w:tcPr>
          <w:p w14:paraId="54FE6E30"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-1.20**</w:t>
            </w:r>
          </w:p>
        </w:tc>
        <w:tc>
          <w:tcPr>
            <w:tcW w:w="358" w:type="pct"/>
            <w:hideMark/>
          </w:tcPr>
          <w:p w14:paraId="3FD5FFC7"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-0.63</w:t>
            </w:r>
          </w:p>
        </w:tc>
        <w:tc>
          <w:tcPr>
            <w:tcW w:w="367" w:type="pct"/>
            <w:hideMark/>
          </w:tcPr>
          <w:p w14:paraId="0FC2550E"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-0.05</w:t>
            </w:r>
          </w:p>
        </w:tc>
        <w:tc>
          <w:tcPr>
            <w:tcW w:w="558" w:type="pct"/>
            <w:hideMark/>
          </w:tcPr>
          <w:p w14:paraId="2D45B2CF"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0.06</w:t>
            </w:r>
          </w:p>
        </w:tc>
        <w:tc>
          <w:tcPr>
            <w:tcW w:w="491" w:type="pct"/>
            <w:hideMark/>
          </w:tcPr>
          <w:p w14:paraId="65E975EE"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4.45**</w:t>
            </w:r>
          </w:p>
        </w:tc>
        <w:tc>
          <w:tcPr>
            <w:tcW w:w="491" w:type="pct"/>
            <w:hideMark/>
          </w:tcPr>
          <w:p w14:paraId="485E1748"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0.11</w:t>
            </w:r>
          </w:p>
        </w:tc>
        <w:tc>
          <w:tcPr>
            <w:tcW w:w="407" w:type="pct"/>
            <w:hideMark/>
          </w:tcPr>
          <w:p w14:paraId="5CB00D9B"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0.85**</w:t>
            </w:r>
          </w:p>
        </w:tc>
        <w:tc>
          <w:tcPr>
            <w:tcW w:w="465" w:type="pct"/>
            <w:hideMark/>
          </w:tcPr>
          <w:p w14:paraId="6906D516"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0.10</w:t>
            </w:r>
          </w:p>
        </w:tc>
        <w:tc>
          <w:tcPr>
            <w:tcW w:w="465" w:type="pct"/>
          </w:tcPr>
          <w:p w14:paraId="4629AEC5"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0.52</w:t>
            </w:r>
          </w:p>
        </w:tc>
        <w:tc>
          <w:tcPr>
            <w:tcW w:w="465" w:type="pct"/>
          </w:tcPr>
          <w:p w14:paraId="4822861F"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-0.68**</w:t>
            </w:r>
          </w:p>
        </w:tc>
      </w:tr>
      <w:tr w:rsidR="00CE0EA1" w:rsidRPr="004C63A8" w14:paraId="5720302B" w14:textId="77777777" w:rsidTr="00CE0EA1">
        <w:trPr>
          <w:gridAfter w:val="1"/>
          <w:wAfter w:w="8" w:type="pct"/>
          <w:trHeight w:val="323"/>
        </w:trPr>
        <w:tc>
          <w:tcPr>
            <w:cnfStyle w:val="001000000000" w:firstRow="0" w:lastRow="0" w:firstColumn="1" w:lastColumn="0" w:oddVBand="0" w:evenVBand="0" w:oddHBand="0" w:evenHBand="0" w:firstRowFirstColumn="0" w:firstRowLastColumn="0" w:lastRowFirstColumn="0" w:lastRowLastColumn="0"/>
            <w:tcW w:w="510" w:type="pct"/>
            <w:gridSpan w:val="2"/>
            <w:hideMark/>
          </w:tcPr>
          <w:p w14:paraId="21C541D6" w14:textId="77777777" w:rsidR="00CE0EA1" w:rsidRPr="00FC2C1B" w:rsidRDefault="00CE0EA1" w:rsidP="00CE0EA1">
            <w:pPr>
              <w:jc w:val="center"/>
              <w:rPr>
                <w:rFonts w:ascii="Arial" w:hAnsi="Arial" w:cs="Arial"/>
                <w:lang w:eastAsia="en-GB"/>
              </w:rPr>
            </w:pPr>
            <w:r w:rsidRPr="00EB098E">
              <w:rPr>
                <w:rFonts w:ascii="Arial" w:hAnsi="Arial" w:cs="Arial"/>
                <w:lang w:eastAsia="en-GB"/>
              </w:rPr>
              <w:t>RL-18123</w:t>
            </w:r>
          </w:p>
        </w:tc>
        <w:tc>
          <w:tcPr>
            <w:tcW w:w="415" w:type="pct"/>
            <w:hideMark/>
          </w:tcPr>
          <w:p w14:paraId="277B7D58"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-0.87*</w:t>
            </w:r>
          </w:p>
        </w:tc>
        <w:tc>
          <w:tcPr>
            <w:tcW w:w="358" w:type="pct"/>
            <w:hideMark/>
          </w:tcPr>
          <w:p w14:paraId="47846133"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-0.55</w:t>
            </w:r>
          </w:p>
        </w:tc>
        <w:tc>
          <w:tcPr>
            <w:tcW w:w="367" w:type="pct"/>
            <w:hideMark/>
          </w:tcPr>
          <w:p w14:paraId="3C91BF43"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2.01*</w:t>
            </w:r>
          </w:p>
        </w:tc>
        <w:tc>
          <w:tcPr>
            <w:tcW w:w="558" w:type="pct"/>
            <w:hideMark/>
          </w:tcPr>
          <w:p w14:paraId="3E635019"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0.16**</w:t>
            </w:r>
          </w:p>
        </w:tc>
        <w:tc>
          <w:tcPr>
            <w:tcW w:w="491" w:type="pct"/>
            <w:hideMark/>
          </w:tcPr>
          <w:p w14:paraId="030491FF"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-0.53</w:t>
            </w:r>
          </w:p>
        </w:tc>
        <w:tc>
          <w:tcPr>
            <w:tcW w:w="491" w:type="pct"/>
            <w:hideMark/>
          </w:tcPr>
          <w:p w14:paraId="61619EFA"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-0.81**</w:t>
            </w:r>
          </w:p>
        </w:tc>
        <w:tc>
          <w:tcPr>
            <w:tcW w:w="407" w:type="pct"/>
            <w:hideMark/>
          </w:tcPr>
          <w:p w14:paraId="791CD7A1"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-0.65**</w:t>
            </w:r>
          </w:p>
        </w:tc>
        <w:tc>
          <w:tcPr>
            <w:tcW w:w="465" w:type="pct"/>
            <w:hideMark/>
          </w:tcPr>
          <w:p w14:paraId="6289212A"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-0.12*</w:t>
            </w:r>
          </w:p>
        </w:tc>
        <w:tc>
          <w:tcPr>
            <w:tcW w:w="465" w:type="pct"/>
          </w:tcPr>
          <w:p w14:paraId="41CA34D4"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-0.80</w:t>
            </w:r>
          </w:p>
        </w:tc>
        <w:tc>
          <w:tcPr>
            <w:tcW w:w="465" w:type="pct"/>
          </w:tcPr>
          <w:p w14:paraId="05598A6D"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0.54*</w:t>
            </w:r>
          </w:p>
        </w:tc>
      </w:tr>
      <w:tr w:rsidR="00CE0EA1" w:rsidRPr="004C63A8" w14:paraId="7017CDAB" w14:textId="77777777" w:rsidTr="00CE0EA1">
        <w:trPr>
          <w:gridAfter w:val="1"/>
          <w:wAfter w:w="8" w:type="pct"/>
          <w:trHeight w:val="323"/>
        </w:trPr>
        <w:tc>
          <w:tcPr>
            <w:cnfStyle w:val="001000000000" w:firstRow="0" w:lastRow="0" w:firstColumn="1" w:lastColumn="0" w:oddVBand="0" w:evenVBand="0" w:oddHBand="0" w:evenHBand="0" w:firstRowFirstColumn="0" w:firstRowLastColumn="0" w:lastRowFirstColumn="0" w:lastRowLastColumn="0"/>
            <w:tcW w:w="510" w:type="pct"/>
            <w:gridSpan w:val="2"/>
            <w:hideMark/>
          </w:tcPr>
          <w:p w14:paraId="08E4C0C9" w14:textId="77777777" w:rsidR="00CE0EA1" w:rsidRPr="00EB098E" w:rsidRDefault="00CE0EA1" w:rsidP="00CE0EA1">
            <w:pPr>
              <w:jc w:val="center"/>
              <w:rPr>
                <w:rFonts w:ascii="Arial" w:hAnsi="Arial" w:cs="Arial"/>
                <w:lang w:eastAsia="en-GB"/>
              </w:rPr>
            </w:pPr>
            <w:r w:rsidRPr="00EB098E">
              <w:rPr>
                <w:rFonts w:ascii="Arial" w:hAnsi="Arial" w:cs="Arial"/>
                <w:lang w:eastAsia="en-GB"/>
              </w:rPr>
              <w:t>DLV-9</w:t>
            </w:r>
          </w:p>
        </w:tc>
        <w:tc>
          <w:tcPr>
            <w:tcW w:w="415" w:type="pct"/>
            <w:hideMark/>
          </w:tcPr>
          <w:p w14:paraId="4AC4865B"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0.05</w:t>
            </w:r>
          </w:p>
        </w:tc>
        <w:tc>
          <w:tcPr>
            <w:tcW w:w="358" w:type="pct"/>
            <w:hideMark/>
          </w:tcPr>
          <w:p w14:paraId="706338C2"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-0.05</w:t>
            </w:r>
          </w:p>
        </w:tc>
        <w:tc>
          <w:tcPr>
            <w:tcW w:w="367" w:type="pct"/>
            <w:hideMark/>
          </w:tcPr>
          <w:p w14:paraId="2985534E"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-7.92**</w:t>
            </w:r>
          </w:p>
        </w:tc>
        <w:tc>
          <w:tcPr>
            <w:tcW w:w="558" w:type="pct"/>
            <w:hideMark/>
          </w:tcPr>
          <w:p w14:paraId="7AD98F4E"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-0.00</w:t>
            </w:r>
          </w:p>
        </w:tc>
        <w:tc>
          <w:tcPr>
            <w:tcW w:w="491" w:type="pct"/>
            <w:hideMark/>
          </w:tcPr>
          <w:p w14:paraId="075B977B"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-8.38**</w:t>
            </w:r>
          </w:p>
        </w:tc>
        <w:tc>
          <w:tcPr>
            <w:tcW w:w="491" w:type="pct"/>
            <w:hideMark/>
          </w:tcPr>
          <w:p w14:paraId="5FCEEBC6"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0.01</w:t>
            </w:r>
          </w:p>
        </w:tc>
        <w:tc>
          <w:tcPr>
            <w:tcW w:w="407" w:type="pct"/>
            <w:hideMark/>
          </w:tcPr>
          <w:p w14:paraId="2037FD92"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-0.15</w:t>
            </w:r>
          </w:p>
        </w:tc>
        <w:tc>
          <w:tcPr>
            <w:tcW w:w="465" w:type="pct"/>
            <w:hideMark/>
          </w:tcPr>
          <w:p w14:paraId="1F07A06F"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-0.31**</w:t>
            </w:r>
          </w:p>
        </w:tc>
        <w:tc>
          <w:tcPr>
            <w:tcW w:w="465" w:type="pct"/>
          </w:tcPr>
          <w:p w14:paraId="02A2865D"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1.62**</w:t>
            </w:r>
          </w:p>
        </w:tc>
        <w:tc>
          <w:tcPr>
            <w:tcW w:w="465" w:type="pct"/>
          </w:tcPr>
          <w:p w14:paraId="30094E91"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-0.15</w:t>
            </w:r>
          </w:p>
        </w:tc>
      </w:tr>
      <w:tr w:rsidR="00CE0EA1" w:rsidRPr="004C63A8" w14:paraId="4F83DB74" w14:textId="77777777" w:rsidTr="00CE0EA1">
        <w:trPr>
          <w:gridAfter w:val="1"/>
          <w:wAfter w:w="8" w:type="pct"/>
          <w:trHeight w:val="323"/>
        </w:trPr>
        <w:tc>
          <w:tcPr>
            <w:cnfStyle w:val="001000000000" w:firstRow="0" w:lastRow="0" w:firstColumn="1" w:lastColumn="0" w:oddVBand="0" w:evenVBand="0" w:oddHBand="0" w:evenHBand="0" w:firstRowFirstColumn="0" w:firstRowLastColumn="0" w:lastRowFirstColumn="0" w:lastRowLastColumn="0"/>
            <w:tcW w:w="510" w:type="pct"/>
            <w:gridSpan w:val="2"/>
            <w:hideMark/>
          </w:tcPr>
          <w:p w14:paraId="5C3A046B" w14:textId="77777777" w:rsidR="00CE0EA1" w:rsidRPr="00EB098E" w:rsidRDefault="00CE0EA1" w:rsidP="00CE0EA1">
            <w:pPr>
              <w:jc w:val="center"/>
              <w:rPr>
                <w:rFonts w:ascii="Arial" w:hAnsi="Arial" w:cs="Arial"/>
                <w:lang w:eastAsia="en-GB"/>
              </w:rPr>
            </w:pPr>
            <w:r w:rsidRPr="00EB098E">
              <w:rPr>
                <w:rFonts w:ascii="Arial" w:hAnsi="Arial" w:cs="Arial"/>
                <w:lang w:eastAsia="en-GB"/>
              </w:rPr>
              <w:t>BLS-2023R-20</w:t>
            </w:r>
          </w:p>
        </w:tc>
        <w:tc>
          <w:tcPr>
            <w:tcW w:w="415" w:type="pct"/>
            <w:hideMark/>
          </w:tcPr>
          <w:p w14:paraId="38C85AE8"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0.71*</w:t>
            </w:r>
          </w:p>
        </w:tc>
        <w:tc>
          <w:tcPr>
            <w:tcW w:w="358" w:type="pct"/>
            <w:hideMark/>
          </w:tcPr>
          <w:p w14:paraId="79544E8B"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0.20</w:t>
            </w:r>
          </w:p>
        </w:tc>
        <w:tc>
          <w:tcPr>
            <w:tcW w:w="367" w:type="pct"/>
            <w:hideMark/>
          </w:tcPr>
          <w:p w14:paraId="325629A7"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-5.49**</w:t>
            </w:r>
          </w:p>
        </w:tc>
        <w:tc>
          <w:tcPr>
            <w:tcW w:w="558" w:type="pct"/>
            <w:hideMark/>
          </w:tcPr>
          <w:p w14:paraId="2E88A896"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-0.22**</w:t>
            </w:r>
          </w:p>
        </w:tc>
        <w:tc>
          <w:tcPr>
            <w:tcW w:w="491" w:type="pct"/>
            <w:hideMark/>
          </w:tcPr>
          <w:p w14:paraId="4BB84FD1"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-3.61**</w:t>
            </w:r>
          </w:p>
        </w:tc>
        <w:tc>
          <w:tcPr>
            <w:tcW w:w="491" w:type="pct"/>
            <w:hideMark/>
          </w:tcPr>
          <w:p w14:paraId="78DAF025"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-0.32*</w:t>
            </w:r>
          </w:p>
        </w:tc>
        <w:tc>
          <w:tcPr>
            <w:tcW w:w="407" w:type="pct"/>
            <w:hideMark/>
          </w:tcPr>
          <w:p w14:paraId="023BB8E0"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-0.24</w:t>
            </w:r>
          </w:p>
        </w:tc>
        <w:tc>
          <w:tcPr>
            <w:tcW w:w="465" w:type="pct"/>
            <w:hideMark/>
          </w:tcPr>
          <w:p w14:paraId="48301F8C"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-0.67**</w:t>
            </w:r>
          </w:p>
        </w:tc>
        <w:tc>
          <w:tcPr>
            <w:tcW w:w="465" w:type="pct"/>
          </w:tcPr>
          <w:p w14:paraId="79372436"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1.00</w:t>
            </w:r>
          </w:p>
        </w:tc>
        <w:tc>
          <w:tcPr>
            <w:tcW w:w="465" w:type="pct"/>
          </w:tcPr>
          <w:p w14:paraId="5375211B"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-0.60**</w:t>
            </w:r>
          </w:p>
        </w:tc>
      </w:tr>
      <w:tr w:rsidR="00CE0EA1" w:rsidRPr="004C63A8" w14:paraId="67568A33" w14:textId="77777777" w:rsidTr="00CE0EA1">
        <w:trPr>
          <w:gridAfter w:val="1"/>
          <w:wAfter w:w="8" w:type="pct"/>
          <w:trHeight w:val="323"/>
        </w:trPr>
        <w:tc>
          <w:tcPr>
            <w:cnfStyle w:val="001000000000" w:firstRow="0" w:lastRow="0" w:firstColumn="1" w:lastColumn="0" w:oddVBand="0" w:evenVBand="0" w:oddHBand="0" w:evenHBand="0" w:firstRowFirstColumn="0" w:firstRowLastColumn="0" w:lastRowFirstColumn="0" w:lastRowLastColumn="0"/>
            <w:tcW w:w="510" w:type="pct"/>
            <w:gridSpan w:val="2"/>
            <w:hideMark/>
          </w:tcPr>
          <w:p w14:paraId="1086D865" w14:textId="77777777" w:rsidR="00CE0EA1" w:rsidRPr="00EB098E" w:rsidRDefault="00CE0EA1" w:rsidP="00CE0EA1">
            <w:pPr>
              <w:jc w:val="center"/>
              <w:rPr>
                <w:rFonts w:ascii="Arial" w:hAnsi="Arial" w:cs="Arial"/>
                <w:lang w:eastAsia="en-GB"/>
              </w:rPr>
            </w:pPr>
            <w:r w:rsidRPr="00EB098E">
              <w:rPr>
                <w:rFonts w:ascii="Arial" w:hAnsi="Arial" w:cs="Arial"/>
                <w:lang w:eastAsia="en-GB"/>
              </w:rPr>
              <w:t>RLC-148</w:t>
            </w:r>
          </w:p>
        </w:tc>
        <w:tc>
          <w:tcPr>
            <w:tcW w:w="415" w:type="pct"/>
            <w:hideMark/>
          </w:tcPr>
          <w:p w14:paraId="202859B5"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0.80*</w:t>
            </w:r>
          </w:p>
        </w:tc>
        <w:tc>
          <w:tcPr>
            <w:tcW w:w="358" w:type="pct"/>
            <w:hideMark/>
          </w:tcPr>
          <w:p w14:paraId="47064560"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0.70</w:t>
            </w:r>
          </w:p>
        </w:tc>
        <w:tc>
          <w:tcPr>
            <w:tcW w:w="367" w:type="pct"/>
            <w:hideMark/>
          </w:tcPr>
          <w:p w14:paraId="56A05ECC"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9.18**</w:t>
            </w:r>
          </w:p>
        </w:tc>
        <w:tc>
          <w:tcPr>
            <w:tcW w:w="558" w:type="pct"/>
            <w:hideMark/>
          </w:tcPr>
          <w:p w14:paraId="616199AA"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-0.05</w:t>
            </w:r>
          </w:p>
        </w:tc>
        <w:tc>
          <w:tcPr>
            <w:tcW w:w="491" w:type="pct"/>
            <w:hideMark/>
          </w:tcPr>
          <w:p w14:paraId="7850FBA0"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1.92*</w:t>
            </w:r>
          </w:p>
        </w:tc>
        <w:tc>
          <w:tcPr>
            <w:tcW w:w="491" w:type="pct"/>
            <w:hideMark/>
          </w:tcPr>
          <w:p w14:paraId="55D22667"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0.41*</w:t>
            </w:r>
          </w:p>
        </w:tc>
        <w:tc>
          <w:tcPr>
            <w:tcW w:w="407" w:type="pct"/>
            <w:hideMark/>
          </w:tcPr>
          <w:p w14:paraId="7A18323A"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-0.15</w:t>
            </w:r>
          </w:p>
        </w:tc>
        <w:tc>
          <w:tcPr>
            <w:tcW w:w="465" w:type="pct"/>
            <w:hideMark/>
          </w:tcPr>
          <w:p w14:paraId="0D4BE218"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-0.15**</w:t>
            </w:r>
          </w:p>
        </w:tc>
        <w:tc>
          <w:tcPr>
            <w:tcW w:w="465" w:type="pct"/>
          </w:tcPr>
          <w:p w14:paraId="332D727C"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-2.27**</w:t>
            </w:r>
          </w:p>
        </w:tc>
        <w:tc>
          <w:tcPr>
            <w:tcW w:w="465" w:type="pct"/>
          </w:tcPr>
          <w:p w14:paraId="718DC8A0"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-0.15</w:t>
            </w:r>
          </w:p>
        </w:tc>
      </w:tr>
      <w:tr w:rsidR="00CE0EA1" w:rsidRPr="004C63A8" w14:paraId="22756B99" w14:textId="77777777" w:rsidTr="00CE0EA1">
        <w:trPr>
          <w:gridAfter w:val="1"/>
          <w:wAfter w:w="8" w:type="pct"/>
          <w:trHeight w:val="323"/>
        </w:trPr>
        <w:tc>
          <w:tcPr>
            <w:cnfStyle w:val="001000000000" w:firstRow="0" w:lastRow="0" w:firstColumn="1" w:lastColumn="0" w:oddVBand="0" w:evenVBand="0" w:oddHBand="0" w:evenHBand="0" w:firstRowFirstColumn="0" w:firstRowLastColumn="0" w:lastRowFirstColumn="0" w:lastRowLastColumn="0"/>
            <w:tcW w:w="510" w:type="pct"/>
            <w:gridSpan w:val="2"/>
            <w:hideMark/>
          </w:tcPr>
          <w:p w14:paraId="7E00ABE7" w14:textId="77777777" w:rsidR="00CE0EA1" w:rsidRPr="00EB098E" w:rsidRDefault="00CE0EA1" w:rsidP="00CE0EA1">
            <w:pPr>
              <w:jc w:val="center"/>
              <w:rPr>
                <w:rFonts w:ascii="Arial" w:hAnsi="Arial" w:cs="Arial"/>
                <w:lang w:eastAsia="en-GB"/>
              </w:rPr>
            </w:pPr>
            <w:r w:rsidRPr="00EB098E">
              <w:rPr>
                <w:rFonts w:ascii="Arial" w:hAnsi="Arial" w:cs="Arial"/>
                <w:lang w:eastAsia="en-GB"/>
              </w:rPr>
              <w:t>RLC-206</w:t>
            </w:r>
          </w:p>
        </w:tc>
        <w:tc>
          <w:tcPr>
            <w:tcW w:w="415" w:type="pct"/>
            <w:hideMark/>
          </w:tcPr>
          <w:p w14:paraId="7ACFB3E7"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1.55**</w:t>
            </w:r>
          </w:p>
        </w:tc>
        <w:tc>
          <w:tcPr>
            <w:tcW w:w="358" w:type="pct"/>
            <w:hideMark/>
          </w:tcPr>
          <w:p w14:paraId="0D358FD8"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0.79</w:t>
            </w:r>
          </w:p>
        </w:tc>
        <w:tc>
          <w:tcPr>
            <w:tcW w:w="367" w:type="pct"/>
            <w:hideMark/>
          </w:tcPr>
          <w:p w14:paraId="5ADC0CBC"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5.23**</w:t>
            </w:r>
          </w:p>
        </w:tc>
        <w:tc>
          <w:tcPr>
            <w:tcW w:w="558" w:type="pct"/>
            <w:hideMark/>
          </w:tcPr>
          <w:p w14:paraId="46E17C23"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0.18**</w:t>
            </w:r>
          </w:p>
        </w:tc>
        <w:tc>
          <w:tcPr>
            <w:tcW w:w="491" w:type="pct"/>
            <w:hideMark/>
          </w:tcPr>
          <w:p w14:paraId="53641D82"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2.79**</w:t>
            </w:r>
          </w:p>
        </w:tc>
        <w:tc>
          <w:tcPr>
            <w:tcW w:w="491" w:type="pct"/>
            <w:hideMark/>
          </w:tcPr>
          <w:p w14:paraId="42CCF96A"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0.33*</w:t>
            </w:r>
          </w:p>
        </w:tc>
        <w:tc>
          <w:tcPr>
            <w:tcW w:w="407" w:type="pct"/>
            <w:hideMark/>
          </w:tcPr>
          <w:p w14:paraId="4C8934A5"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0.68**</w:t>
            </w:r>
          </w:p>
        </w:tc>
        <w:tc>
          <w:tcPr>
            <w:tcW w:w="465" w:type="pct"/>
            <w:hideMark/>
          </w:tcPr>
          <w:p w14:paraId="46B56F50"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0.83**</w:t>
            </w:r>
          </w:p>
        </w:tc>
        <w:tc>
          <w:tcPr>
            <w:tcW w:w="465" w:type="pct"/>
          </w:tcPr>
          <w:p w14:paraId="397C33F1"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-2.73**</w:t>
            </w:r>
          </w:p>
        </w:tc>
        <w:tc>
          <w:tcPr>
            <w:tcW w:w="465" w:type="pct"/>
          </w:tcPr>
          <w:p w14:paraId="6CE18342"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0.45*</w:t>
            </w:r>
          </w:p>
        </w:tc>
      </w:tr>
      <w:tr w:rsidR="00CE0EA1" w:rsidRPr="004C63A8" w14:paraId="5422109A" w14:textId="77777777" w:rsidTr="00CE0EA1">
        <w:trPr>
          <w:trHeight w:val="323"/>
        </w:trPr>
        <w:tc>
          <w:tcPr>
            <w:cnfStyle w:val="001000000000" w:firstRow="0" w:lastRow="0" w:firstColumn="1" w:lastColumn="0" w:oddVBand="0" w:evenVBand="0" w:oddHBand="0" w:evenHBand="0" w:firstRowFirstColumn="0" w:firstRowLastColumn="0" w:lastRowFirstColumn="0" w:lastRowLastColumn="0"/>
            <w:tcW w:w="5000" w:type="pct"/>
            <w:gridSpan w:val="13"/>
          </w:tcPr>
          <w:p w14:paraId="0DAD805C" w14:textId="3EF23D20" w:rsidR="00CE0EA1" w:rsidRPr="00FC2C1B" w:rsidRDefault="00CE0EA1" w:rsidP="00CE0EA1">
            <w:pPr>
              <w:jc w:val="center"/>
              <w:rPr>
                <w:rFonts w:ascii="Arial" w:hAnsi="Arial" w:cs="Arial"/>
                <w:b w:val="0"/>
                <w:bCs w:val="0"/>
                <w:lang w:eastAsia="en-GB"/>
              </w:rPr>
            </w:pPr>
            <w:r w:rsidRPr="00FC2C1B">
              <w:rPr>
                <w:rFonts w:ascii="Arial" w:hAnsi="Arial" w:cs="Arial"/>
                <w:lang w:eastAsia="en-GB"/>
              </w:rPr>
              <w:t>Testers</w:t>
            </w:r>
          </w:p>
        </w:tc>
      </w:tr>
      <w:tr w:rsidR="00CE0EA1" w:rsidRPr="004C63A8" w14:paraId="626F5B3F" w14:textId="77777777" w:rsidTr="00CE0EA1">
        <w:trPr>
          <w:gridAfter w:val="1"/>
          <w:wAfter w:w="8" w:type="pct"/>
          <w:trHeight w:val="323"/>
        </w:trPr>
        <w:tc>
          <w:tcPr>
            <w:cnfStyle w:val="001000000000" w:firstRow="0" w:lastRow="0" w:firstColumn="1" w:lastColumn="0" w:oddVBand="0" w:evenVBand="0" w:oddHBand="0" w:evenHBand="0" w:firstRowFirstColumn="0" w:firstRowLastColumn="0" w:lastRowFirstColumn="0" w:lastRowLastColumn="0"/>
            <w:tcW w:w="510" w:type="pct"/>
            <w:gridSpan w:val="2"/>
            <w:hideMark/>
          </w:tcPr>
          <w:p w14:paraId="39E3D337" w14:textId="77777777" w:rsidR="00CE0EA1" w:rsidRPr="00FC2C1B" w:rsidRDefault="00CE0EA1" w:rsidP="00CE0EA1">
            <w:pPr>
              <w:jc w:val="center"/>
              <w:rPr>
                <w:rFonts w:ascii="Arial" w:hAnsi="Arial" w:cs="Arial"/>
                <w:lang w:eastAsia="en-GB"/>
              </w:rPr>
            </w:pPr>
            <w:r w:rsidRPr="00230172">
              <w:t>RLC-213</w:t>
            </w:r>
          </w:p>
        </w:tc>
        <w:tc>
          <w:tcPr>
            <w:tcW w:w="415" w:type="pct"/>
            <w:hideMark/>
          </w:tcPr>
          <w:p w14:paraId="742AB4B4"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-2.42**</w:t>
            </w:r>
          </w:p>
        </w:tc>
        <w:tc>
          <w:tcPr>
            <w:tcW w:w="358" w:type="pct"/>
            <w:hideMark/>
          </w:tcPr>
          <w:p w14:paraId="2563416C"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-2.36**</w:t>
            </w:r>
          </w:p>
        </w:tc>
        <w:tc>
          <w:tcPr>
            <w:tcW w:w="367" w:type="pct"/>
            <w:hideMark/>
          </w:tcPr>
          <w:p w14:paraId="6BD19297"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-3.79**</w:t>
            </w:r>
          </w:p>
        </w:tc>
        <w:tc>
          <w:tcPr>
            <w:tcW w:w="558" w:type="pct"/>
            <w:hideMark/>
          </w:tcPr>
          <w:p w14:paraId="61F19A32"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-0.02</w:t>
            </w:r>
          </w:p>
        </w:tc>
        <w:tc>
          <w:tcPr>
            <w:tcW w:w="491" w:type="pct"/>
            <w:hideMark/>
          </w:tcPr>
          <w:p w14:paraId="0CB56D5F"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-3.09**</w:t>
            </w:r>
          </w:p>
        </w:tc>
        <w:tc>
          <w:tcPr>
            <w:tcW w:w="491" w:type="pct"/>
            <w:hideMark/>
          </w:tcPr>
          <w:p w14:paraId="27319CFF"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-0.11</w:t>
            </w:r>
          </w:p>
        </w:tc>
        <w:tc>
          <w:tcPr>
            <w:tcW w:w="407" w:type="pct"/>
            <w:hideMark/>
          </w:tcPr>
          <w:p w14:paraId="3560A10E"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0.50**</w:t>
            </w:r>
          </w:p>
        </w:tc>
        <w:tc>
          <w:tcPr>
            <w:tcW w:w="465" w:type="pct"/>
            <w:hideMark/>
          </w:tcPr>
          <w:p w14:paraId="570F5553"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-0.44**</w:t>
            </w:r>
          </w:p>
        </w:tc>
        <w:tc>
          <w:tcPr>
            <w:tcW w:w="465" w:type="pct"/>
          </w:tcPr>
          <w:p w14:paraId="024936AF"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2.12**</w:t>
            </w:r>
          </w:p>
        </w:tc>
        <w:tc>
          <w:tcPr>
            <w:tcW w:w="465" w:type="pct"/>
          </w:tcPr>
          <w:p w14:paraId="4DC38FC5"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0.09</w:t>
            </w:r>
          </w:p>
        </w:tc>
      </w:tr>
      <w:tr w:rsidR="00CE0EA1" w:rsidRPr="004C63A8" w14:paraId="31979F8A" w14:textId="77777777" w:rsidTr="00CE0EA1">
        <w:trPr>
          <w:gridAfter w:val="1"/>
          <w:wAfter w:w="8" w:type="pct"/>
          <w:trHeight w:val="323"/>
        </w:trPr>
        <w:tc>
          <w:tcPr>
            <w:cnfStyle w:val="001000000000" w:firstRow="0" w:lastRow="0" w:firstColumn="1" w:lastColumn="0" w:oddVBand="0" w:evenVBand="0" w:oddHBand="0" w:evenHBand="0" w:firstRowFirstColumn="0" w:firstRowLastColumn="0" w:lastRowFirstColumn="0" w:lastRowLastColumn="0"/>
            <w:tcW w:w="510" w:type="pct"/>
            <w:gridSpan w:val="2"/>
            <w:hideMark/>
          </w:tcPr>
          <w:p w14:paraId="650C7932" w14:textId="77777777" w:rsidR="00CE0EA1" w:rsidRPr="00FC2C1B" w:rsidRDefault="00CE0EA1" w:rsidP="00CE0EA1">
            <w:pPr>
              <w:jc w:val="center"/>
              <w:rPr>
                <w:rFonts w:ascii="Arial" w:hAnsi="Arial" w:cs="Arial"/>
                <w:lang w:eastAsia="en-GB"/>
              </w:rPr>
            </w:pPr>
            <w:r w:rsidRPr="00230172">
              <w:t>SLS-156</w:t>
            </w:r>
          </w:p>
        </w:tc>
        <w:tc>
          <w:tcPr>
            <w:tcW w:w="415" w:type="pct"/>
            <w:hideMark/>
          </w:tcPr>
          <w:p w14:paraId="2A924FED"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-0.85*</w:t>
            </w:r>
          </w:p>
        </w:tc>
        <w:tc>
          <w:tcPr>
            <w:tcW w:w="358" w:type="pct"/>
            <w:hideMark/>
          </w:tcPr>
          <w:p w14:paraId="4A110BFE"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0.07</w:t>
            </w:r>
          </w:p>
        </w:tc>
        <w:tc>
          <w:tcPr>
            <w:tcW w:w="367" w:type="pct"/>
            <w:hideMark/>
          </w:tcPr>
          <w:p w14:paraId="0B05E166"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-4.78**</w:t>
            </w:r>
          </w:p>
        </w:tc>
        <w:tc>
          <w:tcPr>
            <w:tcW w:w="558" w:type="pct"/>
            <w:hideMark/>
          </w:tcPr>
          <w:p w14:paraId="7BA4BC86"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0.21**</w:t>
            </w:r>
          </w:p>
        </w:tc>
        <w:tc>
          <w:tcPr>
            <w:tcW w:w="491" w:type="pct"/>
            <w:hideMark/>
          </w:tcPr>
          <w:p w14:paraId="79E162E7"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1.97**</w:t>
            </w:r>
          </w:p>
        </w:tc>
        <w:tc>
          <w:tcPr>
            <w:tcW w:w="491" w:type="pct"/>
            <w:hideMark/>
          </w:tcPr>
          <w:p w14:paraId="569C2C6E"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-0.34*</w:t>
            </w:r>
          </w:p>
        </w:tc>
        <w:tc>
          <w:tcPr>
            <w:tcW w:w="407" w:type="pct"/>
            <w:hideMark/>
          </w:tcPr>
          <w:p w14:paraId="4061632F"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0.57**</w:t>
            </w:r>
          </w:p>
        </w:tc>
        <w:tc>
          <w:tcPr>
            <w:tcW w:w="465" w:type="pct"/>
            <w:hideMark/>
          </w:tcPr>
          <w:p w14:paraId="7326D923"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0.09</w:t>
            </w:r>
          </w:p>
        </w:tc>
        <w:tc>
          <w:tcPr>
            <w:tcW w:w="465" w:type="pct"/>
          </w:tcPr>
          <w:p w14:paraId="34651677"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1.98**</w:t>
            </w:r>
          </w:p>
        </w:tc>
        <w:tc>
          <w:tcPr>
            <w:tcW w:w="465" w:type="pct"/>
          </w:tcPr>
          <w:p w14:paraId="251BABB9"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-0.05</w:t>
            </w:r>
          </w:p>
        </w:tc>
      </w:tr>
      <w:tr w:rsidR="00CE0EA1" w:rsidRPr="004C63A8" w14:paraId="5AEAA0C4" w14:textId="77777777" w:rsidTr="00CE0EA1">
        <w:trPr>
          <w:gridAfter w:val="1"/>
          <w:wAfter w:w="8" w:type="pct"/>
          <w:trHeight w:val="323"/>
        </w:trPr>
        <w:tc>
          <w:tcPr>
            <w:cnfStyle w:val="001000000000" w:firstRow="0" w:lastRow="0" w:firstColumn="1" w:lastColumn="0" w:oddVBand="0" w:evenVBand="0" w:oddHBand="0" w:evenHBand="0" w:firstRowFirstColumn="0" w:firstRowLastColumn="0" w:lastRowFirstColumn="0" w:lastRowLastColumn="0"/>
            <w:tcW w:w="510" w:type="pct"/>
            <w:gridSpan w:val="2"/>
            <w:hideMark/>
          </w:tcPr>
          <w:p w14:paraId="20D047FA" w14:textId="77777777" w:rsidR="00CE0EA1" w:rsidRPr="00FC2C1B" w:rsidRDefault="00CE0EA1" w:rsidP="00CE0EA1">
            <w:pPr>
              <w:jc w:val="center"/>
              <w:rPr>
                <w:rFonts w:ascii="Arial" w:hAnsi="Arial" w:cs="Arial"/>
                <w:lang w:eastAsia="en-GB"/>
              </w:rPr>
            </w:pPr>
            <w:r w:rsidRPr="00230172">
              <w:t>SLS-145</w:t>
            </w:r>
          </w:p>
        </w:tc>
        <w:tc>
          <w:tcPr>
            <w:tcW w:w="415" w:type="pct"/>
            <w:hideMark/>
          </w:tcPr>
          <w:p w14:paraId="7166094D"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-0.63</w:t>
            </w:r>
          </w:p>
        </w:tc>
        <w:tc>
          <w:tcPr>
            <w:tcW w:w="358" w:type="pct"/>
            <w:hideMark/>
          </w:tcPr>
          <w:p w14:paraId="727FB3C0"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-0.14</w:t>
            </w:r>
          </w:p>
        </w:tc>
        <w:tc>
          <w:tcPr>
            <w:tcW w:w="367" w:type="pct"/>
            <w:hideMark/>
          </w:tcPr>
          <w:p w14:paraId="281FB26E"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-3.33**</w:t>
            </w:r>
          </w:p>
        </w:tc>
        <w:tc>
          <w:tcPr>
            <w:tcW w:w="558" w:type="pct"/>
            <w:hideMark/>
          </w:tcPr>
          <w:p w14:paraId="630CEC2B"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0.18**</w:t>
            </w:r>
          </w:p>
        </w:tc>
        <w:tc>
          <w:tcPr>
            <w:tcW w:w="491" w:type="pct"/>
            <w:hideMark/>
          </w:tcPr>
          <w:p w14:paraId="01CD0F08"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1.85*</w:t>
            </w:r>
          </w:p>
        </w:tc>
        <w:tc>
          <w:tcPr>
            <w:tcW w:w="491" w:type="pct"/>
            <w:hideMark/>
          </w:tcPr>
          <w:p w14:paraId="32C65E7A"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0.27</w:t>
            </w:r>
          </w:p>
        </w:tc>
        <w:tc>
          <w:tcPr>
            <w:tcW w:w="407" w:type="pct"/>
            <w:hideMark/>
          </w:tcPr>
          <w:p w14:paraId="7F234D7A"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0.14</w:t>
            </w:r>
          </w:p>
        </w:tc>
        <w:tc>
          <w:tcPr>
            <w:tcW w:w="465" w:type="pct"/>
            <w:hideMark/>
          </w:tcPr>
          <w:p w14:paraId="08604C64"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0.45**</w:t>
            </w:r>
          </w:p>
        </w:tc>
        <w:tc>
          <w:tcPr>
            <w:tcW w:w="465" w:type="pct"/>
          </w:tcPr>
          <w:p w14:paraId="715F5099"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0.28</w:t>
            </w:r>
          </w:p>
        </w:tc>
        <w:tc>
          <w:tcPr>
            <w:tcW w:w="465" w:type="pct"/>
          </w:tcPr>
          <w:p w14:paraId="70A3E73A"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-0.56**</w:t>
            </w:r>
          </w:p>
        </w:tc>
      </w:tr>
      <w:tr w:rsidR="00CE0EA1" w:rsidRPr="004C63A8" w14:paraId="385CA576" w14:textId="77777777" w:rsidTr="00CE0EA1">
        <w:trPr>
          <w:gridAfter w:val="1"/>
          <w:wAfter w:w="8" w:type="pct"/>
          <w:trHeight w:val="323"/>
        </w:trPr>
        <w:tc>
          <w:tcPr>
            <w:cnfStyle w:val="001000000000" w:firstRow="0" w:lastRow="0" w:firstColumn="1" w:lastColumn="0" w:oddVBand="0" w:evenVBand="0" w:oddHBand="0" w:evenHBand="0" w:firstRowFirstColumn="0" w:firstRowLastColumn="0" w:lastRowFirstColumn="0" w:lastRowLastColumn="0"/>
            <w:tcW w:w="510" w:type="pct"/>
            <w:gridSpan w:val="2"/>
            <w:hideMark/>
          </w:tcPr>
          <w:p w14:paraId="7626736A" w14:textId="77777777" w:rsidR="00CE0EA1" w:rsidRPr="00FC2C1B" w:rsidRDefault="00CE0EA1" w:rsidP="00CE0EA1">
            <w:pPr>
              <w:jc w:val="center"/>
              <w:rPr>
                <w:rFonts w:ascii="Arial" w:hAnsi="Arial" w:cs="Arial"/>
                <w:lang w:eastAsia="en-GB"/>
              </w:rPr>
            </w:pPr>
            <w:r w:rsidRPr="00230172">
              <w:t>SLS-157</w:t>
            </w:r>
          </w:p>
        </w:tc>
        <w:tc>
          <w:tcPr>
            <w:tcW w:w="415" w:type="pct"/>
            <w:hideMark/>
          </w:tcPr>
          <w:p w14:paraId="3C269F25"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0.30</w:t>
            </w:r>
          </w:p>
        </w:tc>
        <w:tc>
          <w:tcPr>
            <w:tcW w:w="358" w:type="pct"/>
            <w:hideMark/>
          </w:tcPr>
          <w:p w14:paraId="30B42F2D"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-0.29</w:t>
            </w:r>
          </w:p>
        </w:tc>
        <w:tc>
          <w:tcPr>
            <w:tcW w:w="367" w:type="pct"/>
            <w:hideMark/>
          </w:tcPr>
          <w:p w14:paraId="0B8297EF"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0.62</w:t>
            </w:r>
          </w:p>
        </w:tc>
        <w:tc>
          <w:tcPr>
            <w:tcW w:w="558" w:type="pct"/>
            <w:hideMark/>
          </w:tcPr>
          <w:p w14:paraId="2C0B6359"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-0.12*</w:t>
            </w:r>
          </w:p>
        </w:tc>
        <w:tc>
          <w:tcPr>
            <w:tcW w:w="491" w:type="pct"/>
            <w:hideMark/>
          </w:tcPr>
          <w:p w14:paraId="4BEF17A9"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-1.46</w:t>
            </w:r>
          </w:p>
        </w:tc>
        <w:tc>
          <w:tcPr>
            <w:tcW w:w="491" w:type="pct"/>
            <w:hideMark/>
          </w:tcPr>
          <w:p w14:paraId="2E6B8F6E"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0.06</w:t>
            </w:r>
          </w:p>
        </w:tc>
        <w:tc>
          <w:tcPr>
            <w:tcW w:w="407" w:type="pct"/>
            <w:hideMark/>
          </w:tcPr>
          <w:p w14:paraId="6F6A2B0D"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0.14</w:t>
            </w:r>
          </w:p>
        </w:tc>
        <w:tc>
          <w:tcPr>
            <w:tcW w:w="465" w:type="pct"/>
            <w:hideMark/>
          </w:tcPr>
          <w:p w14:paraId="5702857C"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0.03</w:t>
            </w:r>
          </w:p>
        </w:tc>
        <w:tc>
          <w:tcPr>
            <w:tcW w:w="465" w:type="pct"/>
          </w:tcPr>
          <w:p w14:paraId="16C7D851"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-1.91**</w:t>
            </w:r>
          </w:p>
        </w:tc>
        <w:tc>
          <w:tcPr>
            <w:tcW w:w="465" w:type="pct"/>
          </w:tcPr>
          <w:p w14:paraId="0BC24EFB"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-0.16</w:t>
            </w:r>
          </w:p>
        </w:tc>
      </w:tr>
      <w:tr w:rsidR="00CE0EA1" w:rsidRPr="004C63A8" w14:paraId="7DC49CF5" w14:textId="77777777" w:rsidTr="00CE0EA1">
        <w:trPr>
          <w:gridAfter w:val="1"/>
          <w:wAfter w:w="8" w:type="pct"/>
          <w:trHeight w:val="323"/>
        </w:trPr>
        <w:tc>
          <w:tcPr>
            <w:cnfStyle w:val="001000000000" w:firstRow="0" w:lastRow="0" w:firstColumn="1" w:lastColumn="0" w:oddVBand="0" w:evenVBand="0" w:oddHBand="0" w:evenHBand="0" w:firstRowFirstColumn="0" w:firstRowLastColumn="0" w:lastRowFirstColumn="0" w:lastRowLastColumn="0"/>
            <w:tcW w:w="510" w:type="pct"/>
            <w:gridSpan w:val="2"/>
            <w:hideMark/>
          </w:tcPr>
          <w:p w14:paraId="55447522" w14:textId="77777777" w:rsidR="00CE0EA1" w:rsidRPr="00FC2C1B" w:rsidRDefault="00CE0EA1" w:rsidP="00CE0EA1">
            <w:pPr>
              <w:jc w:val="center"/>
              <w:rPr>
                <w:rFonts w:ascii="Arial" w:hAnsi="Arial" w:cs="Arial"/>
                <w:lang w:eastAsia="en-GB"/>
              </w:rPr>
            </w:pPr>
            <w:r w:rsidRPr="00230172">
              <w:t>BLS-2023R-19</w:t>
            </w:r>
          </w:p>
        </w:tc>
        <w:tc>
          <w:tcPr>
            <w:tcW w:w="415" w:type="pct"/>
            <w:hideMark/>
          </w:tcPr>
          <w:p w14:paraId="3E4E8E51"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2.44**</w:t>
            </w:r>
          </w:p>
        </w:tc>
        <w:tc>
          <w:tcPr>
            <w:tcW w:w="358" w:type="pct"/>
            <w:hideMark/>
          </w:tcPr>
          <w:p w14:paraId="66B681A8"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1.57**</w:t>
            </w:r>
          </w:p>
        </w:tc>
        <w:tc>
          <w:tcPr>
            <w:tcW w:w="367" w:type="pct"/>
            <w:hideMark/>
          </w:tcPr>
          <w:p w14:paraId="0298E7C5"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7.04**</w:t>
            </w:r>
          </w:p>
        </w:tc>
        <w:tc>
          <w:tcPr>
            <w:tcW w:w="558" w:type="pct"/>
            <w:hideMark/>
          </w:tcPr>
          <w:p w14:paraId="3F002CF6"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-0.09</w:t>
            </w:r>
          </w:p>
        </w:tc>
        <w:tc>
          <w:tcPr>
            <w:tcW w:w="491" w:type="pct"/>
            <w:hideMark/>
          </w:tcPr>
          <w:p w14:paraId="04C99C49"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-0.38</w:t>
            </w:r>
          </w:p>
        </w:tc>
        <w:tc>
          <w:tcPr>
            <w:tcW w:w="491" w:type="pct"/>
            <w:hideMark/>
          </w:tcPr>
          <w:p w14:paraId="457D4881"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0.22</w:t>
            </w:r>
          </w:p>
        </w:tc>
        <w:tc>
          <w:tcPr>
            <w:tcW w:w="407" w:type="pct"/>
            <w:hideMark/>
          </w:tcPr>
          <w:p w14:paraId="7253483D"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-0.79**</w:t>
            </w:r>
          </w:p>
        </w:tc>
        <w:tc>
          <w:tcPr>
            <w:tcW w:w="465" w:type="pct"/>
            <w:hideMark/>
          </w:tcPr>
          <w:p w14:paraId="00074207"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-0.03</w:t>
            </w:r>
          </w:p>
        </w:tc>
        <w:tc>
          <w:tcPr>
            <w:tcW w:w="465" w:type="pct"/>
          </w:tcPr>
          <w:p w14:paraId="317CAF61"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-2.71**</w:t>
            </w:r>
          </w:p>
        </w:tc>
        <w:tc>
          <w:tcPr>
            <w:tcW w:w="465" w:type="pct"/>
          </w:tcPr>
          <w:p w14:paraId="1760F5DB"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0.42*</w:t>
            </w:r>
          </w:p>
        </w:tc>
      </w:tr>
      <w:tr w:rsidR="00CE0EA1" w:rsidRPr="004C63A8" w14:paraId="4BE14857" w14:textId="77777777" w:rsidTr="00CE0EA1">
        <w:trPr>
          <w:gridAfter w:val="1"/>
          <w:wAfter w:w="8" w:type="pct"/>
          <w:trHeight w:val="323"/>
        </w:trPr>
        <w:tc>
          <w:tcPr>
            <w:cnfStyle w:val="001000000000" w:firstRow="0" w:lastRow="0" w:firstColumn="1" w:lastColumn="0" w:oddVBand="0" w:evenVBand="0" w:oddHBand="0" w:evenHBand="0" w:firstRowFirstColumn="0" w:firstRowLastColumn="0" w:lastRowFirstColumn="0" w:lastRowLastColumn="0"/>
            <w:tcW w:w="510" w:type="pct"/>
            <w:gridSpan w:val="2"/>
            <w:hideMark/>
          </w:tcPr>
          <w:p w14:paraId="7AC6715D" w14:textId="77777777" w:rsidR="00CE0EA1" w:rsidRPr="00FC2C1B" w:rsidRDefault="00CE0EA1" w:rsidP="00CE0EA1">
            <w:pPr>
              <w:jc w:val="center"/>
              <w:rPr>
                <w:rFonts w:ascii="Arial" w:hAnsi="Arial" w:cs="Arial"/>
                <w:lang w:eastAsia="en-GB"/>
              </w:rPr>
            </w:pPr>
            <w:r w:rsidRPr="00230172">
              <w:t>RLC-198</w:t>
            </w:r>
          </w:p>
        </w:tc>
        <w:tc>
          <w:tcPr>
            <w:tcW w:w="415" w:type="pct"/>
            <w:hideMark/>
          </w:tcPr>
          <w:p w14:paraId="29F8017C"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1.15**</w:t>
            </w:r>
          </w:p>
        </w:tc>
        <w:tc>
          <w:tcPr>
            <w:tcW w:w="358" w:type="pct"/>
            <w:hideMark/>
          </w:tcPr>
          <w:p w14:paraId="2A5DBFE6"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1.14**</w:t>
            </w:r>
          </w:p>
        </w:tc>
        <w:tc>
          <w:tcPr>
            <w:tcW w:w="367" w:type="pct"/>
            <w:hideMark/>
          </w:tcPr>
          <w:p w14:paraId="6997A9D4"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4.24**</w:t>
            </w:r>
          </w:p>
        </w:tc>
        <w:tc>
          <w:tcPr>
            <w:tcW w:w="558" w:type="pct"/>
            <w:hideMark/>
          </w:tcPr>
          <w:p w14:paraId="7A5B0A98"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-0.15**</w:t>
            </w:r>
          </w:p>
        </w:tc>
        <w:tc>
          <w:tcPr>
            <w:tcW w:w="491" w:type="pct"/>
            <w:hideMark/>
          </w:tcPr>
          <w:p w14:paraId="11B26E98"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1.11</w:t>
            </w:r>
          </w:p>
        </w:tc>
        <w:tc>
          <w:tcPr>
            <w:tcW w:w="491" w:type="pct"/>
            <w:hideMark/>
          </w:tcPr>
          <w:p w14:paraId="05497CFD"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-0.10</w:t>
            </w:r>
          </w:p>
        </w:tc>
        <w:tc>
          <w:tcPr>
            <w:tcW w:w="407" w:type="pct"/>
            <w:hideMark/>
          </w:tcPr>
          <w:p w14:paraId="6F4C9920"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-0.57**</w:t>
            </w:r>
          </w:p>
        </w:tc>
        <w:tc>
          <w:tcPr>
            <w:tcW w:w="465" w:type="pct"/>
            <w:hideMark/>
          </w:tcPr>
          <w:p w14:paraId="689B48B3"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-0.10</w:t>
            </w:r>
          </w:p>
        </w:tc>
        <w:tc>
          <w:tcPr>
            <w:tcW w:w="465" w:type="pct"/>
          </w:tcPr>
          <w:p w14:paraId="2840E068"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0.24</w:t>
            </w:r>
          </w:p>
        </w:tc>
        <w:tc>
          <w:tcPr>
            <w:tcW w:w="465" w:type="pct"/>
          </w:tcPr>
          <w:p w14:paraId="5BEDC667"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0.27</w:t>
            </w:r>
          </w:p>
        </w:tc>
      </w:tr>
    </w:tbl>
    <w:p w14:paraId="259AC0EE" w14:textId="4E6BF06C" w:rsidR="0033799C" w:rsidRPr="00142A85" w:rsidRDefault="00477C12" w:rsidP="00602C68">
      <w:pPr>
        <w:pStyle w:val="Heading1"/>
        <w:keepNext w:val="0"/>
        <w:widowControl w:val="0"/>
        <w:numPr>
          <w:ilvl w:val="0"/>
          <w:numId w:val="0"/>
        </w:numPr>
        <w:spacing w:before="120" w:after="120" w:line="360" w:lineRule="auto"/>
        <w:rPr>
          <w:rFonts w:cs="Arial"/>
          <w:color w:val="000000" w:themeColor="text1"/>
          <w:spacing w:val="-4"/>
          <w:sz w:val="20"/>
        </w:rPr>
      </w:pPr>
      <w:r w:rsidRPr="00477C12">
        <w:rPr>
          <w:rFonts w:cs="Arial"/>
          <w:color w:val="000000" w:themeColor="text1"/>
          <w:sz w:val="20"/>
        </w:rPr>
        <w:t>Table 2. General combining ability (GCA) effects of seven lines and six testers for ten quantitative traits in linseed (</w:t>
      </w:r>
      <w:r w:rsidRPr="00477C12">
        <w:rPr>
          <w:rFonts w:cs="Arial"/>
          <w:i/>
          <w:iCs/>
          <w:color w:val="000000" w:themeColor="text1"/>
          <w:sz w:val="20"/>
        </w:rPr>
        <w:t xml:space="preserve">Linum </w:t>
      </w:r>
      <w:r w:rsidR="00602C68">
        <w:rPr>
          <w:rFonts w:cs="Arial"/>
          <w:i/>
          <w:iCs/>
          <w:color w:val="000000" w:themeColor="text1"/>
          <w:sz w:val="20"/>
        </w:rPr>
        <w:br/>
        <w:t xml:space="preserve">               </w:t>
      </w:r>
      <w:proofErr w:type="spellStart"/>
      <w:r w:rsidRPr="00477C12">
        <w:rPr>
          <w:rFonts w:cs="Arial"/>
          <w:i/>
          <w:iCs/>
          <w:color w:val="000000" w:themeColor="text1"/>
          <w:sz w:val="20"/>
        </w:rPr>
        <w:t>usitatissimum</w:t>
      </w:r>
      <w:proofErr w:type="spellEnd"/>
      <w:r w:rsidRPr="00477C12">
        <w:rPr>
          <w:rFonts w:cs="Arial"/>
          <w:color w:val="000000" w:themeColor="text1"/>
          <w:sz w:val="20"/>
        </w:rPr>
        <w:t xml:space="preserve"> L.)</w:t>
      </w:r>
    </w:p>
    <w:p w14:paraId="0001832F" w14:textId="77777777" w:rsidR="00EC310B" w:rsidRDefault="00EC310B" w:rsidP="00EC310B">
      <w:pPr>
        <w:pStyle w:val="Heading1"/>
        <w:keepNext w:val="0"/>
        <w:widowControl w:val="0"/>
        <w:numPr>
          <w:ilvl w:val="0"/>
          <w:numId w:val="0"/>
        </w:numPr>
        <w:spacing w:before="0" w:line="360" w:lineRule="auto"/>
        <w:jc w:val="both"/>
        <w:rPr>
          <w:rFonts w:cs="Arial"/>
          <w:b w:val="0"/>
          <w:color w:val="000000" w:themeColor="text1"/>
          <w:spacing w:val="-2"/>
          <w:sz w:val="20"/>
        </w:rPr>
      </w:pPr>
      <w:r w:rsidRPr="00142A85">
        <w:rPr>
          <w:rFonts w:cs="Arial"/>
          <w:b w:val="0"/>
          <w:color w:val="000000" w:themeColor="text1"/>
          <w:sz w:val="20"/>
        </w:rPr>
        <w:t>*</w:t>
      </w:r>
      <w:r w:rsidRPr="00142A85">
        <w:rPr>
          <w:rFonts w:cs="Arial"/>
          <w:b w:val="0"/>
          <w:color w:val="000000" w:themeColor="text1"/>
          <w:spacing w:val="1"/>
          <w:sz w:val="20"/>
        </w:rPr>
        <w:t xml:space="preserve"> </w:t>
      </w:r>
      <w:r w:rsidRPr="00142A85">
        <w:rPr>
          <w:rFonts w:cs="Arial"/>
          <w:b w:val="0"/>
          <w:color w:val="000000" w:themeColor="text1"/>
          <w:sz w:val="20"/>
        </w:rPr>
        <w:t>and</w:t>
      </w:r>
      <w:r w:rsidRPr="00142A85">
        <w:rPr>
          <w:rFonts w:cs="Arial"/>
          <w:b w:val="0"/>
          <w:color w:val="000000" w:themeColor="text1"/>
          <w:spacing w:val="6"/>
          <w:sz w:val="20"/>
        </w:rPr>
        <w:t xml:space="preserve"> </w:t>
      </w:r>
      <w:r w:rsidRPr="00142A85">
        <w:rPr>
          <w:rFonts w:cs="Arial"/>
          <w:b w:val="0"/>
          <w:color w:val="000000" w:themeColor="text1"/>
          <w:sz w:val="20"/>
        </w:rPr>
        <w:t>**</w:t>
      </w:r>
      <w:r w:rsidRPr="00142A85">
        <w:rPr>
          <w:rFonts w:cs="Arial"/>
          <w:b w:val="0"/>
          <w:color w:val="000000" w:themeColor="text1"/>
          <w:spacing w:val="6"/>
          <w:sz w:val="20"/>
        </w:rPr>
        <w:t xml:space="preserve"> </w:t>
      </w:r>
      <w:r w:rsidRPr="00142A85">
        <w:rPr>
          <w:rFonts w:cs="Arial"/>
          <w:b w:val="0"/>
          <w:color w:val="000000" w:themeColor="text1"/>
          <w:sz w:val="20"/>
        </w:rPr>
        <w:t>indicated</w:t>
      </w:r>
      <w:r w:rsidRPr="00142A85">
        <w:rPr>
          <w:rFonts w:cs="Arial"/>
          <w:b w:val="0"/>
          <w:color w:val="000000" w:themeColor="text1"/>
          <w:spacing w:val="6"/>
          <w:sz w:val="20"/>
        </w:rPr>
        <w:t xml:space="preserve"> </w:t>
      </w:r>
      <w:r w:rsidRPr="00142A85">
        <w:rPr>
          <w:rFonts w:cs="Arial"/>
          <w:b w:val="0"/>
          <w:color w:val="000000" w:themeColor="text1"/>
          <w:sz w:val="20"/>
        </w:rPr>
        <w:t>significance</w:t>
      </w:r>
      <w:r w:rsidRPr="00142A85">
        <w:rPr>
          <w:rFonts w:cs="Arial"/>
          <w:b w:val="0"/>
          <w:color w:val="000000" w:themeColor="text1"/>
          <w:spacing w:val="5"/>
          <w:sz w:val="20"/>
        </w:rPr>
        <w:t xml:space="preserve"> </w:t>
      </w:r>
      <w:r w:rsidRPr="00142A85">
        <w:rPr>
          <w:rFonts w:cs="Arial"/>
          <w:b w:val="0"/>
          <w:color w:val="000000" w:themeColor="text1"/>
          <w:sz w:val="20"/>
        </w:rPr>
        <w:t>at</w:t>
      </w:r>
      <w:r w:rsidRPr="00142A85">
        <w:rPr>
          <w:rFonts w:cs="Arial"/>
          <w:b w:val="0"/>
          <w:color w:val="000000" w:themeColor="text1"/>
          <w:spacing w:val="6"/>
          <w:sz w:val="20"/>
        </w:rPr>
        <w:t xml:space="preserve"> </w:t>
      </w:r>
      <w:r w:rsidRPr="00142A85">
        <w:rPr>
          <w:rFonts w:cs="Arial"/>
          <w:b w:val="0"/>
          <w:color w:val="000000" w:themeColor="text1"/>
          <w:sz w:val="20"/>
        </w:rPr>
        <w:t>5</w:t>
      </w:r>
      <w:r w:rsidRPr="00142A85">
        <w:rPr>
          <w:rFonts w:cs="Arial"/>
          <w:b w:val="0"/>
          <w:color w:val="000000" w:themeColor="text1"/>
          <w:spacing w:val="6"/>
          <w:sz w:val="20"/>
        </w:rPr>
        <w:t xml:space="preserve"> </w:t>
      </w:r>
      <w:r w:rsidRPr="00142A85">
        <w:rPr>
          <w:rFonts w:cs="Arial"/>
          <w:b w:val="0"/>
          <w:color w:val="000000" w:themeColor="text1"/>
          <w:sz w:val="20"/>
        </w:rPr>
        <w:t>and</w:t>
      </w:r>
      <w:r w:rsidRPr="00142A85">
        <w:rPr>
          <w:rFonts w:cs="Arial"/>
          <w:b w:val="0"/>
          <w:color w:val="000000" w:themeColor="text1"/>
          <w:spacing w:val="4"/>
          <w:sz w:val="20"/>
        </w:rPr>
        <w:t xml:space="preserve"> </w:t>
      </w:r>
      <w:r w:rsidRPr="00142A85">
        <w:rPr>
          <w:rFonts w:cs="Arial"/>
          <w:b w:val="0"/>
          <w:color w:val="000000" w:themeColor="text1"/>
          <w:sz w:val="20"/>
        </w:rPr>
        <w:t>1</w:t>
      </w:r>
      <w:r w:rsidRPr="00142A85">
        <w:rPr>
          <w:rFonts w:cs="Arial"/>
          <w:b w:val="0"/>
          <w:color w:val="000000" w:themeColor="text1"/>
          <w:spacing w:val="5"/>
          <w:sz w:val="20"/>
        </w:rPr>
        <w:t xml:space="preserve"> </w:t>
      </w:r>
      <w:r w:rsidRPr="00142A85">
        <w:rPr>
          <w:rFonts w:cs="Arial"/>
          <w:b w:val="0"/>
          <w:color w:val="000000" w:themeColor="text1"/>
          <w:sz w:val="20"/>
        </w:rPr>
        <w:t>percent</w:t>
      </w:r>
      <w:r w:rsidRPr="00142A85">
        <w:rPr>
          <w:rFonts w:cs="Arial"/>
          <w:b w:val="0"/>
          <w:color w:val="000000" w:themeColor="text1"/>
          <w:spacing w:val="10"/>
          <w:sz w:val="20"/>
        </w:rPr>
        <w:t xml:space="preserve"> </w:t>
      </w:r>
      <w:r w:rsidRPr="00142A85">
        <w:rPr>
          <w:rFonts w:cs="Arial"/>
          <w:b w:val="0"/>
          <w:color w:val="000000" w:themeColor="text1"/>
          <w:sz w:val="20"/>
        </w:rPr>
        <w:t>level,</w:t>
      </w:r>
      <w:r w:rsidRPr="00142A85">
        <w:rPr>
          <w:rFonts w:cs="Arial"/>
          <w:b w:val="0"/>
          <w:color w:val="000000" w:themeColor="text1"/>
          <w:spacing w:val="6"/>
          <w:sz w:val="20"/>
        </w:rPr>
        <w:t xml:space="preserve"> </w:t>
      </w:r>
      <w:r w:rsidRPr="00142A85">
        <w:rPr>
          <w:rFonts w:cs="Arial"/>
          <w:b w:val="0"/>
          <w:color w:val="000000" w:themeColor="text1"/>
          <w:spacing w:val="-2"/>
          <w:sz w:val="20"/>
        </w:rPr>
        <w:t>respectively</w:t>
      </w:r>
    </w:p>
    <w:p w14:paraId="4E03C7CD" w14:textId="77777777" w:rsidR="00477C12" w:rsidRPr="00477C12" w:rsidRDefault="00477C12" w:rsidP="00477C12">
      <w:pPr>
        <w:rPr>
          <w:rFonts w:ascii="Arial" w:hAnsi="Arial" w:cs="Arial"/>
          <w:color w:val="000000" w:themeColor="text1"/>
          <w:spacing w:val="-2"/>
          <w:kern w:val="28"/>
        </w:rPr>
      </w:pPr>
      <w:r w:rsidRPr="00477C12">
        <w:rPr>
          <w:rFonts w:ascii="Arial" w:hAnsi="Arial" w:cs="Arial"/>
          <w:color w:val="000000" w:themeColor="text1"/>
          <w:spacing w:val="-2"/>
          <w:kern w:val="28"/>
        </w:rPr>
        <w:t>Abbreviations: DFF = Days to 50% flowering; DM = Days to maturity; PH = Plant height (cm); NBP = Number of branches per plant; NCP = Number of capsules per plant; NSPC = Number of seeds per capsule; HI = Harvest index (%); TSW = 1000-seed weight (g); SYP = Seed yield per plant (g); OC = Oil content (%) *Significant at P ≤ 0.05; **Significant at P ≤ 0.01</w:t>
      </w:r>
    </w:p>
    <w:p w14:paraId="3AF313BA" w14:textId="77777777" w:rsidR="00477C12" w:rsidRPr="00477C12" w:rsidRDefault="00477C12" w:rsidP="00477C12"/>
    <w:p w14:paraId="55E404ED" w14:textId="77777777" w:rsidR="007644E1" w:rsidRDefault="007644E1" w:rsidP="00CB40BF">
      <w:pPr>
        <w:spacing w:before="120" w:after="120" w:line="360" w:lineRule="auto"/>
        <w:jc w:val="both"/>
        <w:rPr>
          <w:rFonts w:ascii="Arial" w:hAnsi="Arial" w:cs="Arial"/>
          <w:b/>
          <w:bCs/>
        </w:rPr>
      </w:pPr>
    </w:p>
    <w:p w14:paraId="6CEE2845" w14:textId="77777777" w:rsidR="004B5305" w:rsidRDefault="004B5305" w:rsidP="00CB40BF">
      <w:pPr>
        <w:spacing w:before="120" w:after="120" w:line="360" w:lineRule="auto"/>
        <w:jc w:val="both"/>
        <w:rPr>
          <w:rFonts w:ascii="Arial" w:hAnsi="Arial" w:cs="Arial"/>
          <w:b/>
          <w:bCs/>
        </w:rPr>
      </w:pPr>
    </w:p>
    <w:p w14:paraId="5327D7E6" w14:textId="77777777" w:rsidR="004B5305" w:rsidRDefault="004B5305" w:rsidP="00CB40BF">
      <w:pPr>
        <w:spacing w:before="120" w:after="120" w:line="360" w:lineRule="auto"/>
        <w:jc w:val="both"/>
        <w:rPr>
          <w:rFonts w:ascii="Arial" w:hAnsi="Arial" w:cs="Arial"/>
          <w:b/>
          <w:bCs/>
        </w:rPr>
      </w:pPr>
    </w:p>
    <w:p w14:paraId="786C63EF" w14:textId="2B50BB22" w:rsidR="00613118" w:rsidRPr="00142A85" w:rsidRDefault="008B471A" w:rsidP="00CB40BF">
      <w:pPr>
        <w:spacing w:before="120" w:after="120" w:line="360" w:lineRule="auto"/>
        <w:jc w:val="both"/>
        <w:rPr>
          <w:rFonts w:ascii="Arial" w:hAnsi="Arial" w:cs="Arial"/>
          <w:b/>
          <w:color w:val="000000" w:themeColor="text1"/>
          <w:spacing w:val="-4"/>
        </w:rPr>
      </w:pPr>
      <w:r w:rsidRPr="008B471A">
        <w:rPr>
          <w:rFonts w:ascii="Arial" w:hAnsi="Arial" w:cs="Arial"/>
          <w:b/>
          <w:bCs/>
        </w:rPr>
        <w:lastRenderedPageBreak/>
        <w:t>Table 3. Specific combining ability (SCA) effects of 42 crosses for ten quantitative traits in linseed (</w:t>
      </w:r>
      <w:r w:rsidRPr="008B471A">
        <w:rPr>
          <w:rFonts w:ascii="Arial" w:hAnsi="Arial" w:cs="Arial"/>
          <w:b/>
          <w:bCs/>
          <w:i/>
          <w:iCs/>
        </w:rPr>
        <w:t xml:space="preserve">Linum </w:t>
      </w:r>
      <w:proofErr w:type="spellStart"/>
      <w:r w:rsidRPr="008B471A">
        <w:rPr>
          <w:rFonts w:ascii="Arial" w:hAnsi="Arial" w:cs="Arial"/>
          <w:b/>
          <w:bCs/>
          <w:i/>
          <w:iCs/>
        </w:rPr>
        <w:t>usitatissimum</w:t>
      </w:r>
      <w:proofErr w:type="spellEnd"/>
      <w:r w:rsidRPr="008B471A">
        <w:rPr>
          <w:rFonts w:ascii="Arial" w:hAnsi="Arial" w:cs="Arial"/>
          <w:b/>
          <w:bCs/>
        </w:rPr>
        <w:t xml:space="preserve"> L.)</w:t>
      </w:r>
    </w:p>
    <w:tbl>
      <w:tblPr>
        <w:tblStyle w:val="PlainTable2"/>
        <w:tblW w:w="12285" w:type="dxa"/>
        <w:tblLook w:val="06A0" w:firstRow="1" w:lastRow="0" w:firstColumn="1" w:lastColumn="0" w:noHBand="1" w:noVBand="1"/>
      </w:tblPr>
      <w:tblGrid>
        <w:gridCol w:w="782"/>
        <w:gridCol w:w="3116"/>
        <w:gridCol w:w="835"/>
        <w:gridCol w:w="768"/>
        <w:gridCol w:w="834"/>
        <w:gridCol w:w="834"/>
        <w:gridCol w:w="946"/>
        <w:gridCol w:w="834"/>
        <w:gridCol w:w="834"/>
        <w:gridCol w:w="834"/>
        <w:gridCol w:w="834"/>
        <w:gridCol w:w="834"/>
      </w:tblGrid>
      <w:tr w:rsidR="008B471A" w:rsidRPr="00EB57D0" w14:paraId="1D58835A" w14:textId="77777777" w:rsidTr="00115F7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auto"/>
            <w:vAlign w:val="center"/>
          </w:tcPr>
          <w:p w14:paraId="386BEC5B" w14:textId="77777777" w:rsidR="008B471A" w:rsidRPr="006C06BA" w:rsidRDefault="008B471A" w:rsidP="00115F72">
            <w:pPr>
              <w:pStyle w:val="TableParagraph"/>
              <w:spacing w:line="276" w:lineRule="auto"/>
              <w:rPr>
                <w:rFonts w:ascii="Arial" w:hAnsi="Arial" w:cs="Arial"/>
                <w:b w:val="0"/>
                <w:sz w:val="20"/>
                <w:szCs w:val="20"/>
              </w:rPr>
            </w:pPr>
            <w:r w:rsidRPr="006C06BA">
              <w:rPr>
                <w:rFonts w:ascii="Arial" w:hAnsi="Arial" w:cs="Arial"/>
                <w:spacing w:val="-6"/>
                <w:sz w:val="20"/>
                <w:szCs w:val="20"/>
              </w:rPr>
              <w:t xml:space="preserve">Sr </w:t>
            </w:r>
            <w:r w:rsidRPr="006C06BA">
              <w:rPr>
                <w:rFonts w:ascii="Arial" w:hAnsi="Arial" w:cs="Arial"/>
                <w:spacing w:val="-4"/>
                <w:sz w:val="20"/>
                <w:szCs w:val="20"/>
              </w:rPr>
              <w:t>No.</w:t>
            </w:r>
          </w:p>
        </w:tc>
        <w:tc>
          <w:tcPr>
            <w:tcW w:w="0" w:type="auto"/>
            <w:vAlign w:val="center"/>
          </w:tcPr>
          <w:p w14:paraId="1F5722B9" w14:textId="7B4BF402" w:rsidR="008B471A" w:rsidRPr="006C06BA" w:rsidRDefault="00284AA1" w:rsidP="00115F72">
            <w:pPr>
              <w:pStyle w:val="TableParagraph"/>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284AA1">
              <w:rPr>
                <w:rFonts w:ascii="Helvetica" w:hAnsi="Helvetica"/>
                <w:sz w:val="20"/>
                <w:szCs w:val="20"/>
              </w:rPr>
              <w:t>Crosses</w:t>
            </w:r>
          </w:p>
        </w:tc>
        <w:tc>
          <w:tcPr>
            <w:tcW w:w="0" w:type="auto"/>
            <w:vAlign w:val="center"/>
          </w:tcPr>
          <w:p w14:paraId="468197D3" w14:textId="43A54DBA" w:rsidR="008B471A" w:rsidRPr="008B471A" w:rsidRDefault="008B471A" w:rsidP="00115F72">
            <w:pPr>
              <w:pStyle w:val="TableParagraph"/>
              <w:spacing w:line="276" w:lineRule="auto"/>
              <w:cnfStyle w:val="100000000000" w:firstRow="1" w:lastRow="0" w:firstColumn="0" w:lastColumn="0" w:oddVBand="0" w:evenVBand="0" w:oddHBand="0" w:evenHBand="0" w:firstRowFirstColumn="0" w:firstRowLastColumn="0" w:lastRowFirstColumn="0" w:lastRowLastColumn="0"/>
              <w:rPr>
                <w:rFonts w:ascii="Helvetica" w:hAnsi="Helvetica"/>
                <w:b w:val="0"/>
                <w:bCs w:val="0"/>
                <w:sz w:val="20"/>
                <w:szCs w:val="20"/>
              </w:rPr>
            </w:pPr>
            <w:r w:rsidRPr="008B471A">
              <w:rPr>
                <w:rFonts w:ascii="Helvetica" w:hAnsi="Helvetica"/>
                <w:sz w:val="20"/>
                <w:szCs w:val="20"/>
              </w:rPr>
              <w:t>DFF</w:t>
            </w:r>
          </w:p>
        </w:tc>
        <w:tc>
          <w:tcPr>
            <w:tcW w:w="0" w:type="auto"/>
            <w:vAlign w:val="center"/>
          </w:tcPr>
          <w:p w14:paraId="39419785" w14:textId="1E8D117B" w:rsidR="008B471A" w:rsidRPr="008B471A" w:rsidRDefault="008B471A" w:rsidP="00115F72">
            <w:pPr>
              <w:pStyle w:val="TableParagraph"/>
              <w:spacing w:line="276" w:lineRule="auto"/>
              <w:cnfStyle w:val="100000000000" w:firstRow="1" w:lastRow="0" w:firstColumn="0" w:lastColumn="0" w:oddVBand="0" w:evenVBand="0" w:oddHBand="0" w:evenHBand="0" w:firstRowFirstColumn="0" w:firstRowLastColumn="0" w:lastRowFirstColumn="0" w:lastRowLastColumn="0"/>
              <w:rPr>
                <w:rFonts w:ascii="Helvetica" w:hAnsi="Helvetica"/>
                <w:b w:val="0"/>
                <w:bCs w:val="0"/>
                <w:sz w:val="20"/>
                <w:szCs w:val="20"/>
              </w:rPr>
            </w:pPr>
            <w:r w:rsidRPr="008B471A">
              <w:rPr>
                <w:rFonts w:ascii="Helvetica" w:hAnsi="Helvetica"/>
                <w:sz w:val="20"/>
                <w:szCs w:val="20"/>
              </w:rPr>
              <w:t>DM</w:t>
            </w:r>
          </w:p>
        </w:tc>
        <w:tc>
          <w:tcPr>
            <w:tcW w:w="0" w:type="auto"/>
            <w:vAlign w:val="center"/>
          </w:tcPr>
          <w:p w14:paraId="245E9931" w14:textId="69E81996" w:rsidR="008B471A" w:rsidRPr="008B471A" w:rsidRDefault="008B471A" w:rsidP="00115F72">
            <w:pPr>
              <w:pStyle w:val="TableParagraph"/>
              <w:spacing w:line="276" w:lineRule="auto"/>
              <w:cnfStyle w:val="100000000000" w:firstRow="1" w:lastRow="0" w:firstColumn="0" w:lastColumn="0" w:oddVBand="0" w:evenVBand="0" w:oddHBand="0" w:evenHBand="0" w:firstRowFirstColumn="0" w:firstRowLastColumn="0" w:lastRowFirstColumn="0" w:lastRowLastColumn="0"/>
              <w:rPr>
                <w:rFonts w:ascii="Helvetica" w:hAnsi="Helvetica"/>
                <w:b w:val="0"/>
                <w:bCs w:val="0"/>
                <w:sz w:val="20"/>
                <w:szCs w:val="20"/>
              </w:rPr>
            </w:pPr>
            <w:r w:rsidRPr="008B471A">
              <w:rPr>
                <w:rFonts w:ascii="Helvetica" w:hAnsi="Helvetica"/>
                <w:sz w:val="20"/>
                <w:szCs w:val="20"/>
              </w:rPr>
              <w:t>PH</w:t>
            </w:r>
          </w:p>
        </w:tc>
        <w:tc>
          <w:tcPr>
            <w:tcW w:w="0" w:type="auto"/>
            <w:vAlign w:val="center"/>
          </w:tcPr>
          <w:p w14:paraId="7ADA2BD2" w14:textId="5EDE0AA0" w:rsidR="008B471A" w:rsidRPr="008B471A" w:rsidRDefault="008B471A" w:rsidP="00115F72">
            <w:pPr>
              <w:pStyle w:val="TableParagraph"/>
              <w:spacing w:line="276" w:lineRule="auto"/>
              <w:cnfStyle w:val="100000000000" w:firstRow="1" w:lastRow="0" w:firstColumn="0" w:lastColumn="0" w:oddVBand="0" w:evenVBand="0" w:oddHBand="0" w:evenHBand="0" w:firstRowFirstColumn="0" w:firstRowLastColumn="0" w:lastRowFirstColumn="0" w:lastRowLastColumn="0"/>
              <w:rPr>
                <w:rFonts w:ascii="Helvetica" w:hAnsi="Helvetica"/>
                <w:b w:val="0"/>
                <w:bCs w:val="0"/>
                <w:sz w:val="20"/>
                <w:szCs w:val="20"/>
              </w:rPr>
            </w:pPr>
            <w:r w:rsidRPr="008B471A">
              <w:rPr>
                <w:rFonts w:ascii="Helvetica" w:hAnsi="Helvetica"/>
                <w:sz w:val="20"/>
                <w:szCs w:val="20"/>
              </w:rPr>
              <w:t>NBP</w:t>
            </w:r>
          </w:p>
        </w:tc>
        <w:tc>
          <w:tcPr>
            <w:tcW w:w="0" w:type="auto"/>
            <w:vAlign w:val="center"/>
          </w:tcPr>
          <w:p w14:paraId="3DE80C80" w14:textId="51EC5040" w:rsidR="008B471A" w:rsidRPr="008B471A" w:rsidRDefault="008B471A" w:rsidP="00115F72">
            <w:pPr>
              <w:pStyle w:val="TableParagraph"/>
              <w:spacing w:line="276" w:lineRule="auto"/>
              <w:cnfStyle w:val="100000000000" w:firstRow="1" w:lastRow="0" w:firstColumn="0" w:lastColumn="0" w:oddVBand="0" w:evenVBand="0" w:oddHBand="0" w:evenHBand="0" w:firstRowFirstColumn="0" w:firstRowLastColumn="0" w:lastRowFirstColumn="0" w:lastRowLastColumn="0"/>
              <w:rPr>
                <w:rFonts w:ascii="Helvetica" w:hAnsi="Helvetica"/>
                <w:b w:val="0"/>
                <w:bCs w:val="0"/>
                <w:sz w:val="20"/>
                <w:szCs w:val="20"/>
              </w:rPr>
            </w:pPr>
            <w:r w:rsidRPr="008B471A">
              <w:rPr>
                <w:rFonts w:ascii="Helvetica" w:hAnsi="Helvetica"/>
                <w:sz w:val="20"/>
                <w:szCs w:val="20"/>
              </w:rPr>
              <w:t>NCP</w:t>
            </w:r>
          </w:p>
        </w:tc>
        <w:tc>
          <w:tcPr>
            <w:tcW w:w="0" w:type="auto"/>
            <w:vAlign w:val="center"/>
          </w:tcPr>
          <w:p w14:paraId="7F6730C5" w14:textId="424FED3E" w:rsidR="008B471A" w:rsidRPr="008B471A" w:rsidRDefault="008B471A" w:rsidP="00115F72">
            <w:pPr>
              <w:pStyle w:val="TableParagraph"/>
              <w:spacing w:line="276" w:lineRule="auto"/>
              <w:cnfStyle w:val="100000000000" w:firstRow="1" w:lastRow="0" w:firstColumn="0" w:lastColumn="0" w:oddVBand="0" w:evenVBand="0" w:oddHBand="0" w:evenHBand="0" w:firstRowFirstColumn="0" w:firstRowLastColumn="0" w:lastRowFirstColumn="0" w:lastRowLastColumn="0"/>
              <w:rPr>
                <w:rFonts w:ascii="Helvetica" w:hAnsi="Helvetica"/>
                <w:b w:val="0"/>
                <w:bCs w:val="0"/>
                <w:sz w:val="20"/>
                <w:szCs w:val="20"/>
              </w:rPr>
            </w:pPr>
            <w:r w:rsidRPr="008B471A">
              <w:rPr>
                <w:rFonts w:ascii="Helvetica" w:hAnsi="Helvetica"/>
                <w:sz w:val="20"/>
                <w:szCs w:val="20"/>
              </w:rPr>
              <w:t>NSCP</w:t>
            </w:r>
          </w:p>
        </w:tc>
        <w:tc>
          <w:tcPr>
            <w:tcW w:w="0" w:type="auto"/>
            <w:vAlign w:val="center"/>
          </w:tcPr>
          <w:p w14:paraId="5175E560" w14:textId="1EA887F2" w:rsidR="008B471A" w:rsidRPr="008B471A" w:rsidRDefault="008B471A" w:rsidP="00115F72">
            <w:pPr>
              <w:pStyle w:val="TableParagraph"/>
              <w:spacing w:line="276" w:lineRule="auto"/>
              <w:cnfStyle w:val="100000000000" w:firstRow="1" w:lastRow="0" w:firstColumn="0" w:lastColumn="0" w:oddVBand="0" w:evenVBand="0" w:oddHBand="0" w:evenHBand="0" w:firstRowFirstColumn="0" w:firstRowLastColumn="0" w:lastRowFirstColumn="0" w:lastRowLastColumn="0"/>
              <w:rPr>
                <w:rFonts w:ascii="Helvetica" w:hAnsi="Helvetica"/>
                <w:b w:val="0"/>
                <w:bCs w:val="0"/>
                <w:sz w:val="20"/>
                <w:szCs w:val="20"/>
              </w:rPr>
            </w:pPr>
            <w:r w:rsidRPr="008B471A">
              <w:rPr>
                <w:rFonts w:ascii="Helvetica" w:hAnsi="Helvetica"/>
                <w:sz w:val="20"/>
                <w:szCs w:val="20"/>
              </w:rPr>
              <w:t>TSW</w:t>
            </w:r>
          </w:p>
        </w:tc>
        <w:tc>
          <w:tcPr>
            <w:tcW w:w="0" w:type="auto"/>
            <w:vAlign w:val="center"/>
          </w:tcPr>
          <w:p w14:paraId="5CCFD209" w14:textId="7A4FA82F" w:rsidR="008B471A" w:rsidRPr="008B471A" w:rsidRDefault="008B471A" w:rsidP="00115F72">
            <w:pPr>
              <w:pStyle w:val="TableParagraph"/>
              <w:spacing w:line="276" w:lineRule="auto"/>
              <w:cnfStyle w:val="100000000000" w:firstRow="1" w:lastRow="0" w:firstColumn="0" w:lastColumn="0" w:oddVBand="0" w:evenVBand="0" w:oddHBand="0" w:evenHBand="0" w:firstRowFirstColumn="0" w:firstRowLastColumn="0" w:lastRowFirstColumn="0" w:lastRowLastColumn="0"/>
              <w:rPr>
                <w:rFonts w:ascii="Helvetica" w:hAnsi="Helvetica"/>
                <w:b w:val="0"/>
                <w:bCs w:val="0"/>
                <w:sz w:val="20"/>
                <w:szCs w:val="20"/>
              </w:rPr>
            </w:pPr>
            <w:r w:rsidRPr="008B471A">
              <w:rPr>
                <w:rFonts w:ascii="Helvetica" w:hAnsi="Helvetica"/>
                <w:sz w:val="20"/>
                <w:szCs w:val="20"/>
              </w:rPr>
              <w:t>SYP</w:t>
            </w:r>
          </w:p>
        </w:tc>
        <w:tc>
          <w:tcPr>
            <w:tcW w:w="0" w:type="auto"/>
            <w:vAlign w:val="center"/>
          </w:tcPr>
          <w:p w14:paraId="06EA425F" w14:textId="18107983" w:rsidR="008B471A" w:rsidRPr="008B471A" w:rsidRDefault="008B471A" w:rsidP="00115F72">
            <w:pPr>
              <w:pStyle w:val="TableParagraph"/>
              <w:spacing w:line="276" w:lineRule="auto"/>
              <w:cnfStyle w:val="100000000000" w:firstRow="1" w:lastRow="0" w:firstColumn="0" w:lastColumn="0" w:oddVBand="0" w:evenVBand="0" w:oddHBand="0" w:evenHBand="0" w:firstRowFirstColumn="0" w:firstRowLastColumn="0" w:lastRowFirstColumn="0" w:lastRowLastColumn="0"/>
              <w:rPr>
                <w:rFonts w:ascii="Helvetica" w:hAnsi="Helvetica"/>
                <w:b w:val="0"/>
                <w:bCs w:val="0"/>
                <w:sz w:val="20"/>
                <w:szCs w:val="20"/>
              </w:rPr>
            </w:pPr>
            <w:r w:rsidRPr="008B471A">
              <w:rPr>
                <w:rFonts w:ascii="Helvetica" w:hAnsi="Helvetica"/>
                <w:sz w:val="20"/>
                <w:szCs w:val="20"/>
              </w:rPr>
              <w:t>HI</w:t>
            </w:r>
          </w:p>
        </w:tc>
        <w:tc>
          <w:tcPr>
            <w:tcW w:w="0" w:type="auto"/>
            <w:vAlign w:val="center"/>
          </w:tcPr>
          <w:p w14:paraId="5E7DDB72" w14:textId="19065076" w:rsidR="008B471A" w:rsidRPr="008B471A" w:rsidRDefault="008B471A" w:rsidP="00115F72">
            <w:pPr>
              <w:pStyle w:val="TableParagraph"/>
              <w:spacing w:line="276" w:lineRule="auto"/>
              <w:cnfStyle w:val="100000000000" w:firstRow="1" w:lastRow="0" w:firstColumn="0" w:lastColumn="0" w:oddVBand="0" w:evenVBand="0" w:oddHBand="0" w:evenHBand="0" w:firstRowFirstColumn="0" w:firstRowLastColumn="0" w:lastRowFirstColumn="0" w:lastRowLastColumn="0"/>
              <w:rPr>
                <w:rFonts w:ascii="Helvetica" w:hAnsi="Helvetica"/>
                <w:b w:val="0"/>
                <w:bCs w:val="0"/>
                <w:sz w:val="20"/>
                <w:szCs w:val="20"/>
              </w:rPr>
            </w:pPr>
            <w:r w:rsidRPr="008B471A">
              <w:rPr>
                <w:rFonts w:ascii="Helvetica" w:hAnsi="Helvetica"/>
                <w:sz w:val="20"/>
                <w:szCs w:val="20"/>
              </w:rPr>
              <w:t>OC</w:t>
            </w:r>
          </w:p>
        </w:tc>
      </w:tr>
      <w:tr w:rsidR="0098384D" w:rsidRPr="00EB57D0" w14:paraId="2FA00620"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67B3CC7D" w14:textId="77777777" w:rsidR="0098384D" w:rsidRPr="006C06BA" w:rsidRDefault="0098384D" w:rsidP="00115F72">
            <w:pPr>
              <w:pStyle w:val="TableParagraph"/>
              <w:spacing w:line="275" w:lineRule="exact"/>
              <w:rPr>
                <w:rFonts w:ascii="Arial" w:hAnsi="Arial" w:cs="Arial"/>
                <w:sz w:val="20"/>
                <w:szCs w:val="20"/>
              </w:rPr>
            </w:pPr>
            <w:r w:rsidRPr="006C06BA">
              <w:rPr>
                <w:rFonts w:ascii="Arial" w:hAnsi="Arial" w:cs="Arial"/>
                <w:spacing w:val="-10"/>
                <w:sz w:val="20"/>
                <w:szCs w:val="20"/>
              </w:rPr>
              <w:t>1</w:t>
            </w:r>
          </w:p>
        </w:tc>
        <w:tc>
          <w:tcPr>
            <w:tcW w:w="0" w:type="auto"/>
          </w:tcPr>
          <w:p w14:paraId="77B8CB79" w14:textId="76F440B1"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NL-421 × RLC-213</w:t>
            </w:r>
          </w:p>
        </w:tc>
        <w:tc>
          <w:tcPr>
            <w:tcW w:w="0" w:type="auto"/>
          </w:tcPr>
          <w:p w14:paraId="0762C8A9" w14:textId="50408AC8"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2.25**</w:t>
            </w:r>
          </w:p>
        </w:tc>
        <w:tc>
          <w:tcPr>
            <w:tcW w:w="0" w:type="auto"/>
          </w:tcPr>
          <w:p w14:paraId="73B8BDDA" w14:textId="73711D6B"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2.11</w:t>
            </w:r>
          </w:p>
        </w:tc>
        <w:tc>
          <w:tcPr>
            <w:tcW w:w="0" w:type="auto"/>
          </w:tcPr>
          <w:p w14:paraId="05543740" w14:textId="55828542"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8.04**</w:t>
            </w:r>
          </w:p>
        </w:tc>
        <w:tc>
          <w:tcPr>
            <w:tcW w:w="0" w:type="auto"/>
          </w:tcPr>
          <w:p w14:paraId="0AD84641" w14:textId="1155897E"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-0.68**</w:t>
            </w:r>
          </w:p>
        </w:tc>
        <w:tc>
          <w:tcPr>
            <w:tcW w:w="0" w:type="auto"/>
          </w:tcPr>
          <w:p w14:paraId="260BE157" w14:textId="1F23591D"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-6.23**</w:t>
            </w:r>
          </w:p>
        </w:tc>
        <w:tc>
          <w:tcPr>
            <w:tcW w:w="0" w:type="auto"/>
          </w:tcPr>
          <w:p w14:paraId="30D08326" w14:textId="6D4561B0"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1.20**</w:t>
            </w:r>
          </w:p>
        </w:tc>
        <w:tc>
          <w:tcPr>
            <w:tcW w:w="0" w:type="auto"/>
          </w:tcPr>
          <w:p w14:paraId="4A4419A7" w14:textId="2FF62B05"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0.25</w:t>
            </w:r>
          </w:p>
        </w:tc>
        <w:tc>
          <w:tcPr>
            <w:tcW w:w="0" w:type="auto"/>
          </w:tcPr>
          <w:p w14:paraId="3198F522" w14:textId="6F1B3378"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-0.43**</w:t>
            </w:r>
          </w:p>
        </w:tc>
        <w:tc>
          <w:tcPr>
            <w:tcW w:w="0" w:type="auto"/>
          </w:tcPr>
          <w:p w14:paraId="5400EE8B" w14:textId="68AE6C19"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-1.24</w:t>
            </w:r>
          </w:p>
        </w:tc>
        <w:tc>
          <w:tcPr>
            <w:tcW w:w="0" w:type="auto"/>
          </w:tcPr>
          <w:p w14:paraId="42CC387E" w14:textId="757E3070"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-2.21**</w:t>
            </w:r>
          </w:p>
        </w:tc>
      </w:tr>
      <w:tr w:rsidR="0098384D" w:rsidRPr="00EB57D0" w14:paraId="74A395B9"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2917D6FD" w14:textId="77777777" w:rsidR="0098384D" w:rsidRPr="006C06BA" w:rsidRDefault="0098384D" w:rsidP="00115F72">
            <w:pPr>
              <w:pStyle w:val="TableParagraph"/>
              <w:spacing w:line="275" w:lineRule="exact"/>
              <w:rPr>
                <w:rFonts w:ascii="Arial" w:hAnsi="Arial" w:cs="Arial"/>
                <w:sz w:val="20"/>
                <w:szCs w:val="20"/>
              </w:rPr>
            </w:pPr>
            <w:r w:rsidRPr="006C06BA">
              <w:rPr>
                <w:rFonts w:ascii="Arial" w:hAnsi="Arial" w:cs="Arial"/>
                <w:spacing w:val="-10"/>
                <w:sz w:val="20"/>
                <w:szCs w:val="20"/>
              </w:rPr>
              <w:t>2</w:t>
            </w:r>
          </w:p>
        </w:tc>
        <w:tc>
          <w:tcPr>
            <w:tcW w:w="0" w:type="auto"/>
          </w:tcPr>
          <w:p w14:paraId="129F67D4" w14:textId="1B70865A"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NL-421 × SLS-156</w:t>
            </w:r>
          </w:p>
        </w:tc>
        <w:tc>
          <w:tcPr>
            <w:tcW w:w="0" w:type="auto"/>
          </w:tcPr>
          <w:p w14:paraId="085EE12C" w14:textId="7106583F"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-0.32</w:t>
            </w:r>
          </w:p>
        </w:tc>
        <w:tc>
          <w:tcPr>
            <w:tcW w:w="0" w:type="auto"/>
          </w:tcPr>
          <w:p w14:paraId="3AF10E74" w14:textId="5952A74F"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-1.82</w:t>
            </w:r>
          </w:p>
        </w:tc>
        <w:tc>
          <w:tcPr>
            <w:tcW w:w="0" w:type="auto"/>
          </w:tcPr>
          <w:p w14:paraId="245E66C7" w14:textId="52E96A26"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1.93</w:t>
            </w:r>
          </w:p>
        </w:tc>
        <w:tc>
          <w:tcPr>
            <w:tcW w:w="0" w:type="auto"/>
          </w:tcPr>
          <w:p w14:paraId="5499A620" w14:textId="353AF6E8"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0.39**</w:t>
            </w:r>
          </w:p>
        </w:tc>
        <w:tc>
          <w:tcPr>
            <w:tcW w:w="0" w:type="auto"/>
          </w:tcPr>
          <w:p w14:paraId="2586FE8E" w14:textId="67709D50"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7.92**</w:t>
            </w:r>
          </w:p>
        </w:tc>
        <w:tc>
          <w:tcPr>
            <w:tcW w:w="0" w:type="auto"/>
          </w:tcPr>
          <w:p w14:paraId="46E05AC3" w14:textId="267D76D8"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0.02</w:t>
            </w:r>
          </w:p>
        </w:tc>
        <w:tc>
          <w:tcPr>
            <w:tcW w:w="0" w:type="auto"/>
          </w:tcPr>
          <w:p w14:paraId="2806C821" w14:textId="0FC6D0CB"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0.68</w:t>
            </w:r>
          </w:p>
        </w:tc>
        <w:tc>
          <w:tcPr>
            <w:tcW w:w="0" w:type="auto"/>
          </w:tcPr>
          <w:p w14:paraId="273852F0" w14:textId="3C4AA0A3"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1.25**</w:t>
            </w:r>
          </w:p>
        </w:tc>
        <w:tc>
          <w:tcPr>
            <w:tcW w:w="0" w:type="auto"/>
          </w:tcPr>
          <w:p w14:paraId="36D27676" w14:textId="4D5FE6D4"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1.20</w:t>
            </w:r>
          </w:p>
        </w:tc>
        <w:tc>
          <w:tcPr>
            <w:tcW w:w="0" w:type="auto"/>
          </w:tcPr>
          <w:p w14:paraId="43176C53" w14:textId="41E7D41C"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0.09</w:t>
            </w:r>
          </w:p>
        </w:tc>
      </w:tr>
      <w:tr w:rsidR="0098384D" w:rsidRPr="00EB57D0" w14:paraId="74678BB4"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42B3D7C9" w14:textId="77777777" w:rsidR="0098384D" w:rsidRPr="006C06BA" w:rsidRDefault="0098384D" w:rsidP="00115F72">
            <w:pPr>
              <w:pStyle w:val="TableParagraph"/>
              <w:rPr>
                <w:rFonts w:ascii="Arial" w:hAnsi="Arial" w:cs="Arial"/>
                <w:sz w:val="20"/>
                <w:szCs w:val="20"/>
              </w:rPr>
            </w:pPr>
            <w:r w:rsidRPr="006C06BA">
              <w:rPr>
                <w:rFonts w:ascii="Arial" w:hAnsi="Arial" w:cs="Arial"/>
                <w:spacing w:val="-10"/>
                <w:sz w:val="20"/>
                <w:szCs w:val="20"/>
              </w:rPr>
              <w:t>3</w:t>
            </w:r>
          </w:p>
        </w:tc>
        <w:tc>
          <w:tcPr>
            <w:tcW w:w="0" w:type="auto"/>
          </w:tcPr>
          <w:p w14:paraId="086A2459" w14:textId="09202552"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NL-421 × SLS-145</w:t>
            </w:r>
          </w:p>
        </w:tc>
        <w:tc>
          <w:tcPr>
            <w:tcW w:w="0" w:type="auto"/>
          </w:tcPr>
          <w:p w14:paraId="6B011424" w14:textId="27CB8973"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-1.54</w:t>
            </w:r>
          </w:p>
        </w:tc>
        <w:tc>
          <w:tcPr>
            <w:tcW w:w="0" w:type="auto"/>
          </w:tcPr>
          <w:p w14:paraId="236E908E" w14:textId="215B282A"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-1.61</w:t>
            </w:r>
          </w:p>
        </w:tc>
        <w:tc>
          <w:tcPr>
            <w:tcW w:w="0" w:type="auto"/>
          </w:tcPr>
          <w:p w14:paraId="68A7FE5B" w14:textId="4120A382"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-3.52</w:t>
            </w:r>
          </w:p>
        </w:tc>
        <w:tc>
          <w:tcPr>
            <w:tcW w:w="0" w:type="auto"/>
          </w:tcPr>
          <w:p w14:paraId="0FD5D0FD" w14:textId="17B9F880"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0.22</w:t>
            </w:r>
          </w:p>
        </w:tc>
        <w:tc>
          <w:tcPr>
            <w:tcW w:w="0" w:type="auto"/>
          </w:tcPr>
          <w:p w14:paraId="18BF2AEA" w14:textId="28DAFFE1"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-2.57</w:t>
            </w:r>
          </w:p>
        </w:tc>
        <w:tc>
          <w:tcPr>
            <w:tcW w:w="0" w:type="auto"/>
          </w:tcPr>
          <w:p w14:paraId="78DE24E7" w14:textId="64452BEA"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0.81*</w:t>
            </w:r>
          </w:p>
        </w:tc>
        <w:tc>
          <w:tcPr>
            <w:tcW w:w="0" w:type="auto"/>
          </w:tcPr>
          <w:p w14:paraId="7D3AA036" w14:textId="7BE5B2E4"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0.11</w:t>
            </w:r>
          </w:p>
        </w:tc>
        <w:tc>
          <w:tcPr>
            <w:tcW w:w="0" w:type="auto"/>
          </w:tcPr>
          <w:p w14:paraId="4D211FD8" w14:textId="26D0D495"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0.27</w:t>
            </w:r>
          </w:p>
        </w:tc>
        <w:tc>
          <w:tcPr>
            <w:tcW w:w="0" w:type="auto"/>
          </w:tcPr>
          <w:p w14:paraId="0ACF6E6C" w14:textId="0213696B"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1.80</w:t>
            </w:r>
          </w:p>
        </w:tc>
        <w:tc>
          <w:tcPr>
            <w:tcW w:w="0" w:type="auto"/>
          </w:tcPr>
          <w:p w14:paraId="52CBED9D" w14:textId="027A6470"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1.14*</w:t>
            </w:r>
          </w:p>
        </w:tc>
      </w:tr>
      <w:tr w:rsidR="0098384D" w:rsidRPr="00EB57D0" w14:paraId="73F6E296"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43677944" w14:textId="77777777" w:rsidR="0098384D" w:rsidRPr="006C06BA" w:rsidRDefault="0098384D" w:rsidP="00115F72">
            <w:pPr>
              <w:pStyle w:val="TableParagraph"/>
              <w:spacing w:line="275" w:lineRule="exact"/>
              <w:rPr>
                <w:rFonts w:ascii="Arial" w:hAnsi="Arial" w:cs="Arial"/>
                <w:sz w:val="20"/>
                <w:szCs w:val="20"/>
              </w:rPr>
            </w:pPr>
            <w:r w:rsidRPr="006C06BA">
              <w:rPr>
                <w:rFonts w:ascii="Arial" w:hAnsi="Arial" w:cs="Arial"/>
                <w:spacing w:val="-10"/>
                <w:sz w:val="20"/>
                <w:szCs w:val="20"/>
              </w:rPr>
              <w:t>4</w:t>
            </w:r>
          </w:p>
        </w:tc>
        <w:tc>
          <w:tcPr>
            <w:tcW w:w="0" w:type="auto"/>
          </w:tcPr>
          <w:p w14:paraId="73A40FB9" w14:textId="3D57815E"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NL-421 × SLS-157</w:t>
            </w:r>
          </w:p>
        </w:tc>
        <w:tc>
          <w:tcPr>
            <w:tcW w:w="0" w:type="auto"/>
          </w:tcPr>
          <w:p w14:paraId="77FC2D3B" w14:textId="73E014AD"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-0.46</w:t>
            </w:r>
          </w:p>
        </w:tc>
        <w:tc>
          <w:tcPr>
            <w:tcW w:w="0" w:type="auto"/>
          </w:tcPr>
          <w:p w14:paraId="2060288C" w14:textId="15FD66EC"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-0.46</w:t>
            </w:r>
          </w:p>
        </w:tc>
        <w:tc>
          <w:tcPr>
            <w:tcW w:w="0" w:type="auto"/>
          </w:tcPr>
          <w:p w14:paraId="382E4789" w14:textId="35622A4D"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-5.37*</w:t>
            </w:r>
          </w:p>
        </w:tc>
        <w:tc>
          <w:tcPr>
            <w:tcW w:w="0" w:type="auto"/>
          </w:tcPr>
          <w:p w14:paraId="627B1AC6" w14:textId="48E9241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0.42**</w:t>
            </w:r>
          </w:p>
        </w:tc>
        <w:tc>
          <w:tcPr>
            <w:tcW w:w="0" w:type="auto"/>
          </w:tcPr>
          <w:p w14:paraId="27BF0D20" w14:textId="16BB0666"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2.25</w:t>
            </w:r>
          </w:p>
        </w:tc>
        <w:tc>
          <w:tcPr>
            <w:tcW w:w="0" w:type="auto"/>
          </w:tcPr>
          <w:p w14:paraId="67674D61" w14:textId="02D10B62"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-0.08</w:t>
            </w:r>
          </w:p>
        </w:tc>
        <w:tc>
          <w:tcPr>
            <w:tcW w:w="0" w:type="auto"/>
          </w:tcPr>
          <w:p w14:paraId="01106A65" w14:textId="4490CF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0.11</w:t>
            </w:r>
          </w:p>
        </w:tc>
        <w:tc>
          <w:tcPr>
            <w:tcW w:w="0" w:type="auto"/>
          </w:tcPr>
          <w:p w14:paraId="6DCE443C" w14:textId="34B44731"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-0.07</w:t>
            </w:r>
          </w:p>
        </w:tc>
        <w:tc>
          <w:tcPr>
            <w:tcW w:w="0" w:type="auto"/>
          </w:tcPr>
          <w:p w14:paraId="1D1C9DB2" w14:textId="62F4910C"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-4.31**</w:t>
            </w:r>
          </w:p>
        </w:tc>
        <w:tc>
          <w:tcPr>
            <w:tcW w:w="0" w:type="auto"/>
          </w:tcPr>
          <w:p w14:paraId="6DDA8A41" w14:textId="0C711075"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1.74**</w:t>
            </w:r>
          </w:p>
        </w:tc>
      </w:tr>
      <w:tr w:rsidR="0098384D" w:rsidRPr="00EB57D0" w14:paraId="1433D974"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615F81D0" w14:textId="77777777" w:rsidR="0098384D" w:rsidRPr="006C06BA" w:rsidRDefault="0098384D" w:rsidP="00115F72">
            <w:pPr>
              <w:pStyle w:val="TableParagraph"/>
              <w:spacing w:line="275" w:lineRule="exact"/>
              <w:rPr>
                <w:rFonts w:ascii="Arial" w:hAnsi="Arial" w:cs="Arial"/>
                <w:sz w:val="20"/>
                <w:szCs w:val="20"/>
              </w:rPr>
            </w:pPr>
            <w:r w:rsidRPr="006C06BA">
              <w:rPr>
                <w:rFonts w:ascii="Arial" w:hAnsi="Arial" w:cs="Arial"/>
                <w:spacing w:val="-10"/>
                <w:sz w:val="20"/>
                <w:szCs w:val="20"/>
              </w:rPr>
              <w:t>5</w:t>
            </w:r>
          </w:p>
        </w:tc>
        <w:tc>
          <w:tcPr>
            <w:tcW w:w="0" w:type="auto"/>
          </w:tcPr>
          <w:p w14:paraId="2803E301" w14:textId="1D6EC5EA"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NL-421 × BLS-2023R-19</w:t>
            </w:r>
          </w:p>
        </w:tc>
        <w:tc>
          <w:tcPr>
            <w:tcW w:w="0" w:type="auto"/>
          </w:tcPr>
          <w:p w14:paraId="38285A0E" w14:textId="70CD49C9"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-2.11*</w:t>
            </w:r>
          </w:p>
        </w:tc>
        <w:tc>
          <w:tcPr>
            <w:tcW w:w="0" w:type="auto"/>
          </w:tcPr>
          <w:p w14:paraId="7F13A9DE" w14:textId="75BDC3DA"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-0.82</w:t>
            </w:r>
          </w:p>
        </w:tc>
        <w:tc>
          <w:tcPr>
            <w:tcW w:w="0" w:type="auto"/>
          </w:tcPr>
          <w:p w14:paraId="38FE50BE" w14:textId="0C0F66E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1.51</w:t>
            </w:r>
          </w:p>
        </w:tc>
        <w:tc>
          <w:tcPr>
            <w:tcW w:w="0" w:type="auto"/>
          </w:tcPr>
          <w:p w14:paraId="0F6C499D" w14:textId="726F6F15"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-0.21</w:t>
            </w:r>
          </w:p>
        </w:tc>
        <w:tc>
          <w:tcPr>
            <w:tcW w:w="0" w:type="auto"/>
          </w:tcPr>
          <w:p w14:paraId="4850D58A" w14:textId="45A00DA0"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8.66**</w:t>
            </w:r>
          </w:p>
        </w:tc>
        <w:tc>
          <w:tcPr>
            <w:tcW w:w="0" w:type="auto"/>
          </w:tcPr>
          <w:p w14:paraId="601CF03D" w14:textId="75CE9569"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-1.63**</w:t>
            </w:r>
          </w:p>
        </w:tc>
        <w:tc>
          <w:tcPr>
            <w:tcW w:w="0" w:type="auto"/>
          </w:tcPr>
          <w:p w14:paraId="51393D95" w14:textId="62BB3E49"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-0.46</w:t>
            </w:r>
          </w:p>
        </w:tc>
        <w:tc>
          <w:tcPr>
            <w:tcW w:w="0" w:type="auto"/>
          </w:tcPr>
          <w:p w14:paraId="1BFC6CC6" w14:textId="035B935C"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-0.58**</w:t>
            </w:r>
          </w:p>
        </w:tc>
        <w:tc>
          <w:tcPr>
            <w:tcW w:w="0" w:type="auto"/>
          </w:tcPr>
          <w:p w14:paraId="3DE5B422" w14:textId="4BDAB4CA"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2.99*</w:t>
            </w:r>
          </w:p>
        </w:tc>
        <w:tc>
          <w:tcPr>
            <w:tcW w:w="0" w:type="auto"/>
          </w:tcPr>
          <w:p w14:paraId="303C4BC7" w14:textId="325C6EB9"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-0.58</w:t>
            </w:r>
          </w:p>
        </w:tc>
      </w:tr>
      <w:tr w:rsidR="0098384D" w:rsidRPr="00EB57D0" w14:paraId="27EF5B14"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2429E78C" w14:textId="77777777" w:rsidR="0098384D" w:rsidRPr="006C06BA" w:rsidRDefault="0098384D" w:rsidP="00115F72">
            <w:pPr>
              <w:pStyle w:val="TableParagraph"/>
              <w:spacing w:line="275" w:lineRule="exact"/>
              <w:rPr>
                <w:rFonts w:ascii="Arial" w:hAnsi="Arial" w:cs="Arial"/>
                <w:sz w:val="20"/>
                <w:szCs w:val="20"/>
              </w:rPr>
            </w:pPr>
            <w:r w:rsidRPr="006C06BA">
              <w:rPr>
                <w:rFonts w:ascii="Arial" w:hAnsi="Arial" w:cs="Arial"/>
                <w:spacing w:val="-10"/>
                <w:sz w:val="20"/>
                <w:szCs w:val="20"/>
              </w:rPr>
              <w:t>6</w:t>
            </w:r>
          </w:p>
        </w:tc>
        <w:tc>
          <w:tcPr>
            <w:tcW w:w="0" w:type="auto"/>
          </w:tcPr>
          <w:p w14:paraId="76A4A65F" w14:textId="59189B03"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NL-421 × RLC-198</w:t>
            </w:r>
          </w:p>
        </w:tc>
        <w:tc>
          <w:tcPr>
            <w:tcW w:w="0" w:type="auto"/>
          </w:tcPr>
          <w:p w14:paraId="258F736A" w14:textId="2DF0B568"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2.18*</w:t>
            </w:r>
          </w:p>
        </w:tc>
        <w:tc>
          <w:tcPr>
            <w:tcW w:w="0" w:type="auto"/>
          </w:tcPr>
          <w:p w14:paraId="0B4B6860" w14:textId="7F3BD94F"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2.61*</w:t>
            </w:r>
          </w:p>
        </w:tc>
        <w:tc>
          <w:tcPr>
            <w:tcW w:w="0" w:type="auto"/>
          </w:tcPr>
          <w:p w14:paraId="1D797A1E" w14:textId="360CB3FF"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-2.59</w:t>
            </w:r>
          </w:p>
        </w:tc>
        <w:tc>
          <w:tcPr>
            <w:tcW w:w="0" w:type="auto"/>
          </w:tcPr>
          <w:p w14:paraId="584E8B57" w14:textId="6AC19C4E"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-0.15</w:t>
            </w:r>
          </w:p>
        </w:tc>
        <w:tc>
          <w:tcPr>
            <w:tcW w:w="0" w:type="auto"/>
          </w:tcPr>
          <w:p w14:paraId="58447C85" w14:textId="415DC358"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-10.03**</w:t>
            </w:r>
          </w:p>
        </w:tc>
        <w:tc>
          <w:tcPr>
            <w:tcW w:w="0" w:type="auto"/>
          </w:tcPr>
          <w:p w14:paraId="5669D414" w14:textId="56E5D564"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-0.32</w:t>
            </w:r>
          </w:p>
        </w:tc>
        <w:tc>
          <w:tcPr>
            <w:tcW w:w="0" w:type="auto"/>
          </w:tcPr>
          <w:p w14:paraId="34F9F455" w14:textId="6B9D67CA"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-0.68</w:t>
            </w:r>
          </w:p>
        </w:tc>
        <w:tc>
          <w:tcPr>
            <w:tcW w:w="0" w:type="auto"/>
          </w:tcPr>
          <w:p w14:paraId="741F3E63" w14:textId="6EAF6ACB"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-0.45**</w:t>
            </w:r>
          </w:p>
        </w:tc>
        <w:tc>
          <w:tcPr>
            <w:tcW w:w="0" w:type="auto"/>
          </w:tcPr>
          <w:p w14:paraId="6DA9502D" w14:textId="69EC7F92"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-0.45</w:t>
            </w:r>
          </w:p>
        </w:tc>
        <w:tc>
          <w:tcPr>
            <w:tcW w:w="0" w:type="auto"/>
          </w:tcPr>
          <w:p w14:paraId="1375C410" w14:textId="29E82CB5"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-0.18</w:t>
            </w:r>
          </w:p>
        </w:tc>
      </w:tr>
      <w:tr w:rsidR="0098384D" w:rsidRPr="00EB57D0" w14:paraId="2993FE49"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2485C9C3" w14:textId="77777777" w:rsidR="0098384D" w:rsidRPr="006C06BA" w:rsidRDefault="0098384D" w:rsidP="00115F72">
            <w:pPr>
              <w:pStyle w:val="TableParagraph"/>
              <w:spacing w:line="275" w:lineRule="exact"/>
              <w:rPr>
                <w:rFonts w:ascii="Arial" w:hAnsi="Arial" w:cs="Arial"/>
                <w:sz w:val="20"/>
                <w:szCs w:val="20"/>
              </w:rPr>
            </w:pPr>
            <w:r w:rsidRPr="006C06BA">
              <w:rPr>
                <w:rFonts w:ascii="Arial" w:hAnsi="Arial" w:cs="Arial"/>
                <w:spacing w:val="-10"/>
                <w:sz w:val="20"/>
                <w:szCs w:val="20"/>
              </w:rPr>
              <w:t>7</w:t>
            </w:r>
          </w:p>
        </w:tc>
        <w:tc>
          <w:tcPr>
            <w:tcW w:w="0" w:type="auto"/>
          </w:tcPr>
          <w:p w14:paraId="3B99F9DC" w14:textId="0627364A"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NL-409 × RLC-213</w:t>
            </w:r>
          </w:p>
        </w:tc>
        <w:tc>
          <w:tcPr>
            <w:tcW w:w="0" w:type="auto"/>
          </w:tcPr>
          <w:p w14:paraId="1D13335B" w14:textId="0D4578E1"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-0.58</w:t>
            </w:r>
          </w:p>
        </w:tc>
        <w:tc>
          <w:tcPr>
            <w:tcW w:w="0" w:type="auto"/>
          </w:tcPr>
          <w:p w14:paraId="04A5FA03" w14:textId="1ED9E56B"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-0.23</w:t>
            </w:r>
          </w:p>
        </w:tc>
        <w:tc>
          <w:tcPr>
            <w:tcW w:w="0" w:type="auto"/>
          </w:tcPr>
          <w:p w14:paraId="1759D0E5" w14:textId="2842FBF6"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0.74</w:t>
            </w:r>
          </w:p>
        </w:tc>
        <w:tc>
          <w:tcPr>
            <w:tcW w:w="0" w:type="auto"/>
          </w:tcPr>
          <w:p w14:paraId="6BAFA466" w14:textId="2DA5456F"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-0.16</w:t>
            </w:r>
          </w:p>
        </w:tc>
        <w:tc>
          <w:tcPr>
            <w:tcW w:w="0" w:type="auto"/>
          </w:tcPr>
          <w:p w14:paraId="4C42DAA2" w14:textId="289AF050"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-0.71</w:t>
            </w:r>
          </w:p>
        </w:tc>
        <w:tc>
          <w:tcPr>
            <w:tcW w:w="0" w:type="auto"/>
          </w:tcPr>
          <w:p w14:paraId="3BCA632D" w14:textId="773FE40E"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-0.54</w:t>
            </w:r>
          </w:p>
        </w:tc>
        <w:tc>
          <w:tcPr>
            <w:tcW w:w="0" w:type="auto"/>
          </w:tcPr>
          <w:p w14:paraId="5E4B8585" w14:textId="12192C0D"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1.08**</w:t>
            </w:r>
          </w:p>
        </w:tc>
        <w:tc>
          <w:tcPr>
            <w:tcW w:w="0" w:type="auto"/>
          </w:tcPr>
          <w:p w14:paraId="124E26CC" w14:textId="3D9D556E"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-0.34*</w:t>
            </w:r>
          </w:p>
        </w:tc>
        <w:tc>
          <w:tcPr>
            <w:tcW w:w="0" w:type="auto"/>
          </w:tcPr>
          <w:p w14:paraId="5B330DAA" w14:textId="414D1892"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-1.49</w:t>
            </w:r>
          </w:p>
        </w:tc>
        <w:tc>
          <w:tcPr>
            <w:tcW w:w="0" w:type="auto"/>
          </w:tcPr>
          <w:p w14:paraId="50A01D61" w14:textId="3488ABDB"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1.13*</w:t>
            </w:r>
          </w:p>
        </w:tc>
      </w:tr>
      <w:tr w:rsidR="0098384D" w:rsidRPr="00EB57D0" w14:paraId="099AB000"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64063002" w14:textId="77777777" w:rsidR="0098384D" w:rsidRPr="006C06BA" w:rsidRDefault="0098384D" w:rsidP="00115F72">
            <w:pPr>
              <w:pStyle w:val="TableParagraph"/>
              <w:rPr>
                <w:rFonts w:ascii="Arial" w:hAnsi="Arial" w:cs="Arial"/>
                <w:sz w:val="20"/>
                <w:szCs w:val="20"/>
              </w:rPr>
            </w:pPr>
            <w:r w:rsidRPr="006C06BA">
              <w:rPr>
                <w:rFonts w:ascii="Arial" w:hAnsi="Arial" w:cs="Arial"/>
                <w:spacing w:val="-10"/>
                <w:sz w:val="20"/>
                <w:szCs w:val="20"/>
              </w:rPr>
              <w:t>8</w:t>
            </w:r>
          </w:p>
        </w:tc>
        <w:tc>
          <w:tcPr>
            <w:tcW w:w="0" w:type="auto"/>
          </w:tcPr>
          <w:p w14:paraId="5C6C9943" w14:textId="788F0BAB"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NL-409 × SLS-156</w:t>
            </w:r>
          </w:p>
        </w:tc>
        <w:tc>
          <w:tcPr>
            <w:tcW w:w="0" w:type="auto"/>
          </w:tcPr>
          <w:p w14:paraId="4D4085B1" w14:textId="2C3905EF"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2.85**</w:t>
            </w:r>
          </w:p>
        </w:tc>
        <w:tc>
          <w:tcPr>
            <w:tcW w:w="0" w:type="auto"/>
          </w:tcPr>
          <w:p w14:paraId="3F55B5C9" w14:textId="41B1187D"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3.35**</w:t>
            </w:r>
          </w:p>
        </w:tc>
        <w:tc>
          <w:tcPr>
            <w:tcW w:w="0" w:type="auto"/>
          </w:tcPr>
          <w:p w14:paraId="66CDDB5C" w14:textId="42055BB6"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-0.27</w:t>
            </w:r>
          </w:p>
        </w:tc>
        <w:tc>
          <w:tcPr>
            <w:tcW w:w="0" w:type="auto"/>
          </w:tcPr>
          <w:p w14:paraId="02653DE1" w14:textId="1BDC4906"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0.71**</w:t>
            </w:r>
          </w:p>
        </w:tc>
        <w:tc>
          <w:tcPr>
            <w:tcW w:w="0" w:type="auto"/>
          </w:tcPr>
          <w:p w14:paraId="010391F8" w14:textId="6FFF7E29"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1.73</w:t>
            </w:r>
          </w:p>
        </w:tc>
        <w:tc>
          <w:tcPr>
            <w:tcW w:w="0" w:type="auto"/>
          </w:tcPr>
          <w:p w14:paraId="0103978A" w14:textId="5A007161"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0.39</w:t>
            </w:r>
          </w:p>
        </w:tc>
        <w:tc>
          <w:tcPr>
            <w:tcW w:w="0" w:type="auto"/>
          </w:tcPr>
          <w:p w14:paraId="01D93557" w14:textId="541E028C"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-0.49</w:t>
            </w:r>
          </w:p>
        </w:tc>
        <w:tc>
          <w:tcPr>
            <w:tcW w:w="0" w:type="auto"/>
          </w:tcPr>
          <w:p w14:paraId="04DFF167" w14:textId="2B7AABA4"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0.49**</w:t>
            </w:r>
          </w:p>
        </w:tc>
        <w:tc>
          <w:tcPr>
            <w:tcW w:w="0" w:type="auto"/>
          </w:tcPr>
          <w:p w14:paraId="1E3CBB32" w14:textId="4ECBD289"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-2.35</w:t>
            </w:r>
          </w:p>
        </w:tc>
        <w:tc>
          <w:tcPr>
            <w:tcW w:w="0" w:type="auto"/>
          </w:tcPr>
          <w:p w14:paraId="1AE6215D" w14:textId="6EC547F9"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-1.03</w:t>
            </w:r>
          </w:p>
        </w:tc>
      </w:tr>
      <w:tr w:rsidR="0098384D" w:rsidRPr="00EB57D0" w14:paraId="6590EFAB"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0E5EA0DB" w14:textId="77777777" w:rsidR="0098384D" w:rsidRPr="00C21553" w:rsidRDefault="0098384D" w:rsidP="00115F72">
            <w:pPr>
              <w:pStyle w:val="TableParagraph"/>
              <w:spacing w:line="275" w:lineRule="exact"/>
              <w:rPr>
                <w:rFonts w:ascii="Arial" w:hAnsi="Arial" w:cs="Arial"/>
                <w:spacing w:val="-10"/>
                <w:sz w:val="20"/>
                <w:szCs w:val="20"/>
              </w:rPr>
            </w:pPr>
            <w:r w:rsidRPr="006C06BA">
              <w:rPr>
                <w:rFonts w:ascii="Arial" w:hAnsi="Arial" w:cs="Arial"/>
                <w:spacing w:val="-10"/>
                <w:sz w:val="20"/>
                <w:szCs w:val="20"/>
              </w:rPr>
              <w:t>9</w:t>
            </w:r>
          </w:p>
        </w:tc>
        <w:tc>
          <w:tcPr>
            <w:tcW w:w="0" w:type="auto"/>
          </w:tcPr>
          <w:p w14:paraId="5F4DB584" w14:textId="0A66821D"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NL-409 × SLS-145</w:t>
            </w:r>
          </w:p>
        </w:tc>
        <w:tc>
          <w:tcPr>
            <w:tcW w:w="0" w:type="auto"/>
          </w:tcPr>
          <w:p w14:paraId="43397F7D" w14:textId="4D2C61E4"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-0.87</w:t>
            </w:r>
          </w:p>
        </w:tc>
        <w:tc>
          <w:tcPr>
            <w:tcW w:w="0" w:type="auto"/>
          </w:tcPr>
          <w:p w14:paraId="0FDCC5E4" w14:textId="337B49F0"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-2.94*</w:t>
            </w:r>
          </w:p>
        </w:tc>
        <w:tc>
          <w:tcPr>
            <w:tcW w:w="0" w:type="auto"/>
          </w:tcPr>
          <w:p w14:paraId="5BF7BF39" w14:textId="1BD03DFA"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-7.62**</w:t>
            </w:r>
          </w:p>
        </w:tc>
        <w:tc>
          <w:tcPr>
            <w:tcW w:w="0" w:type="auto"/>
          </w:tcPr>
          <w:p w14:paraId="4A6FD9C1" w14:textId="07D97C79"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0.14</w:t>
            </w:r>
          </w:p>
        </w:tc>
        <w:tc>
          <w:tcPr>
            <w:tcW w:w="0" w:type="auto"/>
          </w:tcPr>
          <w:p w14:paraId="4001981B" w14:textId="44B94DF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-4.95*</w:t>
            </w:r>
          </w:p>
        </w:tc>
        <w:tc>
          <w:tcPr>
            <w:tcW w:w="0" w:type="auto"/>
          </w:tcPr>
          <w:p w14:paraId="1835193B" w14:textId="19AF2D5A"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0.38</w:t>
            </w:r>
          </w:p>
        </w:tc>
        <w:tc>
          <w:tcPr>
            <w:tcW w:w="0" w:type="auto"/>
          </w:tcPr>
          <w:p w14:paraId="4815A29B" w14:textId="6999A1B9"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0.44</w:t>
            </w:r>
          </w:p>
        </w:tc>
        <w:tc>
          <w:tcPr>
            <w:tcW w:w="0" w:type="auto"/>
          </w:tcPr>
          <w:p w14:paraId="010BFAAA" w14:textId="748A5D7A"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-0.74**</w:t>
            </w:r>
          </w:p>
        </w:tc>
        <w:tc>
          <w:tcPr>
            <w:tcW w:w="0" w:type="auto"/>
          </w:tcPr>
          <w:p w14:paraId="439C03E1" w14:textId="201905DE"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-0.65</w:t>
            </w:r>
          </w:p>
        </w:tc>
        <w:tc>
          <w:tcPr>
            <w:tcW w:w="0" w:type="auto"/>
          </w:tcPr>
          <w:p w14:paraId="534DAA73" w14:textId="354C5DE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0.53</w:t>
            </w:r>
          </w:p>
        </w:tc>
      </w:tr>
      <w:tr w:rsidR="0098384D" w:rsidRPr="00EB57D0" w14:paraId="3E342F29"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04475090" w14:textId="77777777" w:rsidR="0098384D" w:rsidRPr="00C21553" w:rsidRDefault="0098384D" w:rsidP="00115F72">
            <w:pPr>
              <w:pStyle w:val="TableParagraph"/>
              <w:spacing w:line="275" w:lineRule="exact"/>
              <w:rPr>
                <w:rFonts w:ascii="Arial" w:hAnsi="Arial" w:cs="Arial"/>
                <w:spacing w:val="-10"/>
                <w:sz w:val="20"/>
                <w:szCs w:val="20"/>
              </w:rPr>
            </w:pPr>
            <w:r w:rsidRPr="00C21553">
              <w:rPr>
                <w:rFonts w:ascii="Arial" w:hAnsi="Arial" w:cs="Arial"/>
                <w:spacing w:val="-10"/>
                <w:sz w:val="20"/>
                <w:szCs w:val="20"/>
              </w:rPr>
              <w:t>10</w:t>
            </w:r>
          </w:p>
        </w:tc>
        <w:tc>
          <w:tcPr>
            <w:tcW w:w="0" w:type="auto"/>
          </w:tcPr>
          <w:p w14:paraId="3EEA44D5" w14:textId="1FDED01F"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NL-409 × SLS-157</w:t>
            </w:r>
          </w:p>
        </w:tc>
        <w:tc>
          <w:tcPr>
            <w:tcW w:w="0" w:type="auto"/>
          </w:tcPr>
          <w:p w14:paraId="3C5F72C6" w14:textId="3BF88A73"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-0.80</w:t>
            </w:r>
          </w:p>
        </w:tc>
        <w:tc>
          <w:tcPr>
            <w:tcW w:w="0" w:type="auto"/>
          </w:tcPr>
          <w:p w14:paraId="34C2F623" w14:textId="7550846A"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-1.30</w:t>
            </w:r>
          </w:p>
        </w:tc>
        <w:tc>
          <w:tcPr>
            <w:tcW w:w="0" w:type="auto"/>
          </w:tcPr>
          <w:p w14:paraId="08436842" w14:textId="2CF4C6AD"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0.83</w:t>
            </w:r>
          </w:p>
        </w:tc>
        <w:tc>
          <w:tcPr>
            <w:tcW w:w="0" w:type="auto"/>
          </w:tcPr>
          <w:p w14:paraId="1D0373AF" w14:textId="7585DB0A"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-0.46**</w:t>
            </w:r>
          </w:p>
        </w:tc>
        <w:tc>
          <w:tcPr>
            <w:tcW w:w="0" w:type="auto"/>
          </w:tcPr>
          <w:p w14:paraId="2879D3E5" w14:textId="11331A99"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-1.44</w:t>
            </w:r>
          </w:p>
        </w:tc>
        <w:tc>
          <w:tcPr>
            <w:tcW w:w="0" w:type="auto"/>
          </w:tcPr>
          <w:p w14:paraId="64C2D16E" w14:textId="6611EBC3"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-0.91*</w:t>
            </w:r>
          </w:p>
        </w:tc>
        <w:tc>
          <w:tcPr>
            <w:tcW w:w="0" w:type="auto"/>
          </w:tcPr>
          <w:p w14:paraId="20E94F9D" w14:textId="6C80A84F"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0.44</w:t>
            </w:r>
          </w:p>
        </w:tc>
        <w:tc>
          <w:tcPr>
            <w:tcW w:w="0" w:type="auto"/>
          </w:tcPr>
          <w:p w14:paraId="31A00E08" w14:textId="283E9314"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0.32*</w:t>
            </w:r>
          </w:p>
        </w:tc>
        <w:tc>
          <w:tcPr>
            <w:tcW w:w="0" w:type="auto"/>
          </w:tcPr>
          <w:p w14:paraId="64471422" w14:textId="42D0BC0F"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-2.86*</w:t>
            </w:r>
          </w:p>
        </w:tc>
        <w:tc>
          <w:tcPr>
            <w:tcW w:w="0" w:type="auto"/>
          </w:tcPr>
          <w:p w14:paraId="15DC4448" w14:textId="00DD065D"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-0.12</w:t>
            </w:r>
          </w:p>
        </w:tc>
      </w:tr>
      <w:tr w:rsidR="0098384D" w:rsidRPr="00EB57D0" w14:paraId="10798FC8"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730209CA" w14:textId="77777777" w:rsidR="0098384D" w:rsidRPr="00C21553" w:rsidRDefault="0098384D" w:rsidP="00115F72">
            <w:pPr>
              <w:pStyle w:val="TableParagraph"/>
              <w:spacing w:line="275" w:lineRule="exact"/>
              <w:rPr>
                <w:rFonts w:ascii="Arial" w:hAnsi="Arial" w:cs="Arial"/>
                <w:spacing w:val="-10"/>
                <w:sz w:val="20"/>
                <w:szCs w:val="20"/>
              </w:rPr>
            </w:pPr>
            <w:r w:rsidRPr="00C21553">
              <w:rPr>
                <w:rFonts w:ascii="Arial" w:hAnsi="Arial" w:cs="Arial"/>
                <w:spacing w:val="-10"/>
                <w:sz w:val="20"/>
                <w:szCs w:val="20"/>
              </w:rPr>
              <w:t>11</w:t>
            </w:r>
          </w:p>
        </w:tc>
        <w:tc>
          <w:tcPr>
            <w:tcW w:w="0" w:type="auto"/>
          </w:tcPr>
          <w:p w14:paraId="303E78AE" w14:textId="3AC301F9"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NL-409 × BLS-2023R-19</w:t>
            </w:r>
          </w:p>
        </w:tc>
        <w:tc>
          <w:tcPr>
            <w:tcW w:w="0" w:type="auto"/>
          </w:tcPr>
          <w:p w14:paraId="67A86D12" w14:textId="4882FEFD"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-0.44</w:t>
            </w:r>
          </w:p>
        </w:tc>
        <w:tc>
          <w:tcPr>
            <w:tcW w:w="0" w:type="auto"/>
          </w:tcPr>
          <w:p w14:paraId="436D3EC7" w14:textId="2B6D621D"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2.35*</w:t>
            </w:r>
          </w:p>
        </w:tc>
        <w:tc>
          <w:tcPr>
            <w:tcW w:w="0" w:type="auto"/>
          </w:tcPr>
          <w:p w14:paraId="2ABCBBF8" w14:textId="1E59C170"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4.41</w:t>
            </w:r>
          </w:p>
        </w:tc>
        <w:tc>
          <w:tcPr>
            <w:tcW w:w="0" w:type="auto"/>
          </w:tcPr>
          <w:p w14:paraId="2583F33C" w14:textId="6DB08036"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-0.09</w:t>
            </w:r>
          </w:p>
        </w:tc>
        <w:tc>
          <w:tcPr>
            <w:tcW w:w="0" w:type="auto"/>
          </w:tcPr>
          <w:p w14:paraId="52170BFA" w14:textId="7D26D524"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5.08*</w:t>
            </w:r>
          </w:p>
        </w:tc>
        <w:tc>
          <w:tcPr>
            <w:tcW w:w="0" w:type="auto"/>
          </w:tcPr>
          <w:p w14:paraId="59336516" w14:textId="06432151"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0.23</w:t>
            </w:r>
          </w:p>
        </w:tc>
        <w:tc>
          <w:tcPr>
            <w:tcW w:w="0" w:type="auto"/>
          </w:tcPr>
          <w:p w14:paraId="23B9F315" w14:textId="3CEE2C60"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-1.63**</w:t>
            </w:r>
          </w:p>
        </w:tc>
        <w:tc>
          <w:tcPr>
            <w:tcW w:w="0" w:type="auto"/>
          </w:tcPr>
          <w:p w14:paraId="2FAF2A4C" w14:textId="7D949721"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0.41**</w:t>
            </w:r>
          </w:p>
        </w:tc>
        <w:tc>
          <w:tcPr>
            <w:tcW w:w="0" w:type="auto"/>
          </w:tcPr>
          <w:p w14:paraId="6DF66BE4" w14:textId="0D1B6B9F"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5.44**</w:t>
            </w:r>
          </w:p>
        </w:tc>
        <w:tc>
          <w:tcPr>
            <w:tcW w:w="0" w:type="auto"/>
          </w:tcPr>
          <w:p w14:paraId="2195F235" w14:textId="433E0910"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-0.5</w:t>
            </w:r>
          </w:p>
        </w:tc>
      </w:tr>
      <w:tr w:rsidR="0098384D" w:rsidRPr="00EB57D0" w14:paraId="1019F39E"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55651026" w14:textId="2F3CB465" w:rsidR="0098384D" w:rsidRPr="00C21553"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12</w:t>
            </w:r>
          </w:p>
        </w:tc>
        <w:tc>
          <w:tcPr>
            <w:tcW w:w="0" w:type="auto"/>
          </w:tcPr>
          <w:p w14:paraId="21296B28" w14:textId="3DEE7B36"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NL-409 × RLC-198</w:t>
            </w:r>
          </w:p>
        </w:tc>
        <w:tc>
          <w:tcPr>
            <w:tcW w:w="0" w:type="auto"/>
          </w:tcPr>
          <w:p w14:paraId="4D009FD8" w14:textId="00F99CA4"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-0.15</w:t>
            </w:r>
          </w:p>
        </w:tc>
        <w:tc>
          <w:tcPr>
            <w:tcW w:w="0" w:type="auto"/>
          </w:tcPr>
          <w:p w14:paraId="2C00F1CB" w14:textId="02FAE0C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-1.23</w:t>
            </w:r>
          </w:p>
        </w:tc>
        <w:tc>
          <w:tcPr>
            <w:tcW w:w="0" w:type="auto"/>
          </w:tcPr>
          <w:p w14:paraId="7225A8C9" w14:textId="6D8DD150"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1.91</w:t>
            </w:r>
          </w:p>
        </w:tc>
        <w:tc>
          <w:tcPr>
            <w:tcW w:w="0" w:type="auto"/>
          </w:tcPr>
          <w:p w14:paraId="29C91265" w14:textId="74A3D70A"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-0.13</w:t>
            </w:r>
          </w:p>
        </w:tc>
        <w:tc>
          <w:tcPr>
            <w:tcW w:w="0" w:type="auto"/>
          </w:tcPr>
          <w:p w14:paraId="21D36B69" w14:textId="4C7D9E95"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0.29</w:t>
            </w:r>
          </w:p>
        </w:tc>
        <w:tc>
          <w:tcPr>
            <w:tcW w:w="0" w:type="auto"/>
          </w:tcPr>
          <w:p w14:paraId="46CC4FE5" w14:textId="0A398F0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0.45</w:t>
            </w:r>
          </w:p>
        </w:tc>
        <w:tc>
          <w:tcPr>
            <w:tcW w:w="0" w:type="auto"/>
          </w:tcPr>
          <w:p w14:paraId="2721D93D" w14:textId="5D30AB4D"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0.15</w:t>
            </w:r>
          </w:p>
        </w:tc>
        <w:tc>
          <w:tcPr>
            <w:tcW w:w="0" w:type="auto"/>
          </w:tcPr>
          <w:p w14:paraId="5897B2DB" w14:textId="2F2885CF"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-0.16</w:t>
            </w:r>
          </w:p>
        </w:tc>
        <w:tc>
          <w:tcPr>
            <w:tcW w:w="0" w:type="auto"/>
          </w:tcPr>
          <w:p w14:paraId="4EB55027" w14:textId="40A23210"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1.90</w:t>
            </w:r>
          </w:p>
        </w:tc>
        <w:tc>
          <w:tcPr>
            <w:tcW w:w="0" w:type="auto"/>
          </w:tcPr>
          <w:p w14:paraId="1CD0C4C8" w14:textId="29675DD1"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w:t>
            </w:r>
          </w:p>
        </w:tc>
      </w:tr>
      <w:tr w:rsidR="0098384D" w:rsidRPr="00EB57D0" w14:paraId="4B2D00E4"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7A49406C" w14:textId="4F32B3B9" w:rsidR="0098384D" w:rsidRPr="00C21553"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13</w:t>
            </w:r>
          </w:p>
        </w:tc>
        <w:tc>
          <w:tcPr>
            <w:tcW w:w="0" w:type="auto"/>
          </w:tcPr>
          <w:p w14:paraId="67397641" w14:textId="7D86D1C5"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RL-18123 × RLC-213</w:t>
            </w:r>
          </w:p>
        </w:tc>
        <w:tc>
          <w:tcPr>
            <w:tcW w:w="0" w:type="auto"/>
          </w:tcPr>
          <w:p w14:paraId="227A81BE" w14:textId="382A7145"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-0.92</w:t>
            </w:r>
          </w:p>
        </w:tc>
        <w:tc>
          <w:tcPr>
            <w:tcW w:w="0" w:type="auto"/>
          </w:tcPr>
          <w:p w14:paraId="50D01F9A" w14:textId="4F4843E6"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-0.31</w:t>
            </w:r>
          </w:p>
        </w:tc>
        <w:tc>
          <w:tcPr>
            <w:tcW w:w="0" w:type="auto"/>
          </w:tcPr>
          <w:p w14:paraId="09D38820" w14:textId="2261B49C"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-8.13**</w:t>
            </w:r>
          </w:p>
        </w:tc>
        <w:tc>
          <w:tcPr>
            <w:tcW w:w="0" w:type="auto"/>
          </w:tcPr>
          <w:p w14:paraId="1319D6EB" w14:textId="195A8749"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0.44**</w:t>
            </w:r>
          </w:p>
        </w:tc>
        <w:tc>
          <w:tcPr>
            <w:tcW w:w="0" w:type="auto"/>
          </w:tcPr>
          <w:p w14:paraId="6156BE0D" w14:textId="4104C15A"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9.37**</w:t>
            </w:r>
          </w:p>
        </w:tc>
        <w:tc>
          <w:tcPr>
            <w:tcW w:w="0" w:type="auto"/>
          </w:tcPr>
          <w:p w14:paraId="57C5D9E7" w14:textId="6E7A7E9F"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-0.52</w:t>
            </w:r>
          </w:p>
        </w:tc>
        <w:tc>
          <w:tcPr>
            <w:tcW w:w="0" w:type="auto"/>
          </w:tcPr>
          <w:p w14:paraId="5C45634F" w14:textId="6C588D4C"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0.58</w:t>
            </w:r>
          </w:p>
        </w:tc>
        <w:tc>
          <w:tcPr>
            <w:tcW w:w="0" w:type="auto"/>
          </w:tcPr>
          <w:p w14:paraId="6CFFB938" w14:textId="1C31A069"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-0.98**</w:t>
            </w:r>
          </w:p>
        </w:tc>
        <w:tc>
          <w:tcPr>
            <w:tcW w:w="0" w:type="auto"/>
          </w:tcPr>
          <w:p w14:paraId="29718C49" w14:textId="36E3A31A"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4.13**</w:t>
            </w:r>
          </w:p>
        </w:tc>
        <w:tc>
          <w:tcPr>
            <w:tcW w:w="0" w:type="auto"/>
          </w:tcPr>
          <w:p w14:paraId="041F9893" w14:textId="55F4F6CF"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-1.70**</w:t>
            </w:r>
          </w:p>
        </w:tc>
      </w:tr>
      <w:tr w:rsidR="0098384D" w:rsidRPr="00EB57D0" w14:paraId="7DC696BF"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01A9C305" w14:textId="2B98CD3E" w:rsidR="0098384D" w:rsidRPr="00C21553"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14</w:t>
            </w:r>
          </w:p>
        </w:tc>
        <w:tc>
          <w:tcPr>
            <w:tcW w:w="0" w:type="auto"/>
          </w:tcPr>
          <w:p w14:paraId="68AB56F4" w14:textId="31AD3F4A"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RL-18123 × SLS-156</w:t>
            </w:r>
          </w:p>
        </w:tc>
        <w:tc>
          <w:tcPr>
            <w:tcW w:w="0" w:type="auto"/>
          </w:tcPr>
          <w:p w14:paraId="1033BB11" w14:textId="5E61B66C"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0.51</w:t>
            </w:r>
          </w:p>
        </w:tc>
        <w:tc>
          <w:tcPr>
            <w:tcW w:w="0" w:type="auto"/>
          </w:tcPr>
          <w:p w14:paraId="2B9C33C0" w14:textId="65A04471"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0.76</w:t>
            </w:r>
          </w:p>
        </w:tc>
        <w:tc>
          <w:tcPr>
            <w:tcW w:w="0" w:type="auto"/>
          </w:tcPr>
          <w:p w14:paraId="3E33998F" w14:textId="506EA2E1"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0.26</w:t>
            </w:r>
          </w:p>
        </w:tc>
        <w:tc>
          <w:tcPr>
            <w:tcW w:w="0" w:type="auto"/>
          </w:tcPr>
          <w:p w14:paraId="5C96EAA6" w14:textId="3F6B66EF"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0.61**</w:t>
            </w:r>
          </w:p>
        </w:tc>
        <w:tc>
          <w:tcPr>
            <w:tcW w:w="0" w:type="auto"/>
          </w:tcPr>
          <w:p w14:paraId="24B4CB22" w14:textId="1658A675"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10.02**</w:t>
            </w:r>
          </w:p>
        </w:tc>
        <w:tc>
          <w:tcPr>
            <w:tcW w:w="0" w:type="auto"/>
          </w:tcPr>
          <w:p w14:paraId="46E18F3F" w14:textId="61F6A2DB"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-0.19</w:t>
            </w:r>
          </w:p>
        </w:tc>
        <w:tc>
          <w:tcPr>
            <w:tcW w:w="0" w:type="auto"/>
          </w:tcPr>
          <w:p w14:paraId="5641510E" w14:textId="4DD288EB"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0.51</w:t>
            </w:r>
          </w:p>
        </w:tc>
        <w:tc>
          <w:tcPr>
            <w:tcW w:w="0" w:type="auto"/>
          </w:tcPr>
          <w:p w14:paraId="22CF78E1" w14:textId="20DB85A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1.50**</w:t>
            </w:r>
          </w:p>
        </w:tc>
        <w:tc>
          <w:tcPr>
            <w:tcW w:w="0" w:type="auto"/>
          </w:tcPr>
          <w:p w14:paraId="0C5D0DB5" w14:textId="20A308D3"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-3.83**</w:t>
            </w:r>
          </w:p>
        </w:tc>
        <w:tc>
          <w:tcPr>
            <w:tcW w:w="0" w:type="auto"/>
          </w:tcPr>
          <w:p w14:paraId="68E3948B" w14:textId="29964020"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1.55**</w:t>
            </w:r>
          </w:p>
        </w:tc>
      </w:tr>
      <w:tr w:rsidR="0098384D" w:rsidRPr="00EB57D0" w14:paraId="00032E65"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2F5AFE34" w14:textId="3956E461" w:rsidR="0098384D" w:rsidRPr="00C21553"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15</w:t>
            </w:r>
          </w:p>
        </w:tc>
        <w:tc>
          <w:tcPr>
            <w:tcW w:w="0" w:type="auto"/>
          </w:tcPr>
          <w:p w14:paraId="50D6D5AD" w14:textId="0426CB51"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RL-18123 × SLS-145</w:t>
            </w:r>
          </w:p>
        </w:tc>
        <w:tc>
          <w:tcPr>
            <w:tcW w:w="0" w:type="auto"/>
          </w:tcPr>
          <w:p w14:paraId="5CD01DF2" w14:textId="5F52A509"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1.30</w:t>
            </w:r>
          </w:p>
        </w:tc>
        <w:tc>
          <w:tcPr>
            <w:tcW w:w="0" w:type="auto"/>
          </w:tcPr>
          <w:p w14:paraId="3719AD6C" w14:textId="00923678"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-0.52</w:t>
            </w:r>
          </w:p>
        </w:tc>
        <w:tc>
          <w:tcPr>
            <w:tcW w:w="0" w:type="auto"/>
          </w:tcPr>
          <w:p w14:paraId="0E8EC7AE" w14:textId="0440582A"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4.12</w:t>
            </w:r>
          </w:p>
        </w:tc>
        <w:tc>
          <w:tcPr>
            <w:tcW w:w="0" w:type="auto"/>
          </w:tcPr>
          <w:p w14:paraId="168F2792" w14:textId="3382EA13"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-0.96**</w:t>
            </w:r>
          </w:p>
        </w:tc>
        <w:tc>
          <w:tcPr>
            <w:tcW w:w="0" w:type="auto"/>
          </w:tcPr>
          <w:p w14:paraId="0CEDB8DA" w14:textId="405A9D52"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-8.07**</w:t>
            </w:r>
          </w:p>
        </w:tc>
        <w:tc>
          <w:tcPr>
            <w:tcW w:w="0" w:type="auto"/>
          </w:tcPr>
          <w:p w14:paraId="16D92823" w14:textId="6F52391A"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0.49</w:t>
            </w:r>
          </w:p>
        </w:tc>
        <w:tc>
          <w:tcPr>
            <w:tcW w:w="0" w:type="auto"/>
          </w:tcPr>
          <w:p w14:paraId="23E58F3F" w14:textId="4065889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-0.06</w:t>
            </w:r>
          </w:p>
        </w:tc>
        <w:tc>
          <w:tcPr>
            <w:tcW w:w="0" w:type="auto"/>
          </w:tcPr>
          <w:p w14:paraId="38B53722" w14:textId="1235E34C"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-0.08</w:t>
            </w:r>
          </w:p>
        </w:tc>
        <w:tc>
          <w:tcPr>
            <w:tcW w:w="0" w:type="auto"/>
          </w:tcPr>
          <w:p w14:paraId="1B10E5A0" w14:textId="385D974D"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2.47</w:t>
            </w:r>
          </w:p>
        </w:tc>
        <w:tc>
          <w:tcPr>
            <w:tcW w:w="0" w:type="auto"/>
          </w:tcPr>
          <w:p w14:paraId="7245EF88" w14:textId="798243C1"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0.65</w:t>
            </w:r>
          </w:p>
        </w:tc>
      </w:tr>
      <w:tr w:rsidR="0098384D" w:rsidRPr="00EB57D0" w14:paraId="39D9031D"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44EB502F" w14:textId="6830211C" w:rsidR="0098384D" w:rsidRPr="00C21553"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16</w:t>
            </w:r>
          </w:p>
        </w:tc>
        <w:tc>
          <w:tcPr>
            <w:tcW w:w="0" w:type="auto"/>
          </w:tcPr>
          <w:p w14:paraId="126FF285" w14:textId="156E3AB4"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RL-18123 × SLS-157</w:t>
            </w:r>
          </w:p>
        </w:tc>
        <w:tc>
          <w:tcPr>
            <w:tcW w:w="0" w:type="auto"/>
          </w:tcPr>
          <w:p w14:paraId="6BB78AD1" w14:textId="40CEBAF8"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0.37</w:t>
            </w:r>
          </w:p>
        </w:tc>
        <w:tc>
          <w:tcPr>
            <w:tcW w:w="0" w:type="auto"/>
          </w:tcPr>
          <w:p w14:paraId="7B555E19" w14:textId="55E7A30B"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3.12**</w:t>
            </w:r>
          </w:p>
        </w:tc>
        <w:tc>
          <w:tcPr>
            <w:tcW w:w="0" w:type="auto"/>
          </w:tcPr>
          <w:p w14:paraId="676D5BDF" w14:textId="3266CCDD"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9.76**</w:t>
            </w:r>
          </w:p>
        </w:tc>
        <w:tc>
          <w:tcPr>
            <w:tcW w:w="0" w:type="auto"/>
          </w:tcPr>
          <w:p w14:paraId="696A7664" w14:textId="2CCE1B65"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-0.56**</w:t>
            </w:r>
          </w:p>
        </w:tc>
        <w:tc>
          <w:tcPr>
            <w:tcW w:w="0" w:type="auto"/>
          </w:tcPr>
          <w:p w14:paraId="344CC840" w14:textId="79FDB4C0"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-1.75</w:t>
            </w:r>
          </w:p>
        </w:tc>
        <w:tc>
          <w:tcPr>
            <w:tcW w:w="0" w:type="auto"/>
          </w:tcPr>
          <w:p w14:paraId="00AB04A3" w14:textId="150C1965"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1.71**</w:t>
            </w:r>
          </w:p>
        </w:tc>
        <w:tc>
          <w:tcPr>
            <w:tcW w:w="0" w:type="auto"/>
          </w:tcPr>
          <w:p w14:paraId="3BDD9C55" w14:textId="0C37040C"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-1.06*</w:t>
            </w:r>
          </w:p>
        </w:tc>
        <w:tc>
          <w:tcPr>
            <w:tcW w:w="0" w:type="auto"/>
          </w:tcPr>
          <w:p w14:paraId="3FC34EC8" w14:textId="35A2F75C"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0.38*</w:t>
            </w:r>
          </w:p>
        </w:tc>
        <w:tc>
          <w:tcPr>
            <w:tcW w:w="0" w:type="auto"/>
          </w:tcPr>
          <w:p w14:paraId="42B23529" w14:textId="47F84456"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3.56*</w:t>
            </w:r>
          </w:p>
        </w:tc>
        <w:tc>
          <w:tcPr>
            <w:tcW w:w="0" w:type="auto"/>
          </w:tcPr>
          <w:p w14:paraId="49AE2BF4" w14:textId="1A626EC3"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0.8</w:t>
            </w:r>
          </w:p>
        </w:tc>
      </w:tr>
      <w:tr w:rsidR="0098384D" w:rsidRPr="00EB57D0" w14:paraId="41C9ADBE"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3DE1FA06" w14:textId="720751E4" w:rsidR="0098384D" w:rsidRPr="00C21553"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17</w:t>
            </w:r>
          </w:p>
        </w:tc>
        <w:tc>
          <w:tcPr>
            <w:tcW w:w="0" w:type="auto"/>
          </w:tcPr>
          <w:p w14:paraId="214191DF" w14:textId="4D3FE84F"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RL-18123 × BLS-2023R-19</w:t>
            </w:r>
          </w:p>
        </w:tc>
        <w:tc>
          <w:tcPr>
            <w:tcW w:w="0" w:type="auto"/>
          </w:tcPr>
          <w:p w14:paraId="6B85DBBF" w14:textId="27C004C1"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0.23</w:t>
            </w:r>
          </w:p>
        </w:tc>
        <w:tc>
          <w:tcPr>
            <w:tcW w:w="0" w:type="auto"/>
          </w:tcPr>
          <w:p w14:paraId="094C1006" w14:textId="0C8322BA"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-1.24</w:t>
            </w:r>
          </w:p>
        </w:tc>
        <w:tc>
          <w:tcPr>
            <w:tcW w:w="0" w:type="auto"/>
          </w:tcPr>
          <w:p w14:paraId="567DB8E9" w14:textId="1DD7FF68"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-5.45*</w:t>
            </w:r>
          </w:p>
        </w:tc>
        <w:tc>
          <w:tcPr>
            <w:tcW w:w="0" w:type="auto"/>
          </w:tcPr>
          <w:p w14:paraId="302BB3B6" w14:textId="026DF75A"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0.71**</w:t>
            </w:r>
          </w:p>
        </w:tc>
        <w:tc>
          <w:tcPr>
            <w:tcW w:w="0" w:type="auto"/>
          </w:tcPr>
          <w:p w14:paraId="179A2AA1" w14:textId="4FB6DE82"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-4.54*</w:t>
            </w:r>
          </w:p>
        </w:tc>
        <w:tc>
          <w:tcPr>
            <w:tcW w:w="0" w:type="auto"/>
          </w:tcPr>
          <w:p w14:paraId="10623058" w14:textId="3582FE84"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0.65</w:t>
            </w:r>
          </w:p>
        </w:tc>
        <w:tc>
          <w:tcPr>
            <w:tcW w:w="0" w:type="auto"/>
          </w:tcPr>
          <w:p w14:paraId="21E548E2" w14:textId="7D6ADDE6"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-1.13**</w:t>
            </w:r>
          </w:p>
        </w:tc>
        <w:tc>
          <w:tcPr>
            <w:tcW w:w="0" w:type="auto"/>
          </w:tcPr>
          <w:p w14:paraId="7429C051" w14:textId="07CFB97E"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-0.23</w:t>
            </w:r>
          </w:p>
        </w:tc>
        <w:tc>
          <w:tcPr>
            <w:tcW w:w="0" w:type="auto"/>
          </w:tcPr>
          <w:p w14:paraId="00C3E8CD" w14:textId="470BD0D8"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-4.24**</w:t>
            </w:r>
          </w:p>
        </w:tc>
        <w:tc>
          <w:tcPr>
            <w:tcW w:w="0" w:type="auto"/>
          </w:tcPr>
          <w:p w14:paraId="76C6C03C" w14:textId="2B57BF8B"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-1.28*</w:t>
            </w:r>
          </w:p>
        </w:tc>
      </w:tr>
      <w:tr w:rsidR="0098384D" w:rsidRPr="00EB57D0" w14:paraId="397479B7"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40E6AE89" w14:textId="56B71854" w:rsidR="0098384D" w:rsidRPr="00C21553"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18</w:t>
            </w:r>
          </w:p>
        </w:tc>
        <w:tc>
          <w:tcPr>
            <w:tcW w:w="0" w:type="auto"/>
          </w:tcPr>
          <w:p w14:paraId="6CC287DF" w14:textId="605BFF80"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RL-18123 × RLC-198</w:t>
            </w:r>
          </w:p>
        </w:tc>
        <w:tc>
          <w:tcPr>
            <w:tcW w:w="0" w:type="auto"/>
          </w:tcPr>
          <w:p w14:paraId="7DE36880" w14:textId="4465C0B2"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-1.49</w:t>
            </w:r>
          </w:p>
        </w:tc>
        <w:tc>
          <w:tcPr>
            <w:tcW w:w="0" w:type="auto"/>
          </w:tcPr>
          <w:p w14:paraId="182CE552" w14:textId="0E9E356C"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-1.81</w:t>
            </w:r>
          </w:p>
        </w:tc>
        <w:tc>
          <w:tcPr>
            <w:tcW w:w="0" w:type="auto"/>
          </w:tcPr>
          <w:p w14:paraId="27C40D71" w14:textId="66743205"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-0.55</w:t>
            </w:r>
          </w:p>
        </w:tc>
        <w:tc>
          <w:tcPr>
            <w:tcW w:w="0" w:type="auto"/>
          </w:tcPr>
          <w:p w14:paraId="274467F7" w14:textId="12AFD61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-0.23</w:t>
            </w:r>
          </w:p>
        </w:tc>
        <w:tc>
          <w:tcPr>
            <w:tcW w:w="0" w:type="auto"/>
          </w:tcPr>
          <w:p w14:paraId="06554640" w14:textId="7EB4F5E3"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-5.03*</w:t>
            </w:r>
          </w:p>
        </w:tc>
        <w:tc>
          <w:tcPr>
            <w:tcW w:w="0" w:type="auto"/>
          </w:tcPr>
          <w:p w14:paraId="1074BEB9" w14:textId="7F49F4E1"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-2.14**</w:t>
            </w:r>
          </w:p>
        </w:tc>
        <w:tc>
          <w:tcPr>
            <w:tcW w:w="0" w:type="auto"/>
          </w:tcPr>
          <w:p w14:paraId="69C57EE5" w14:textId="53445FD6"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1.15**</w:t>
            </w:r>
          </w:p>
        </w:tc>
        <w:tc>
          <w:tcPr>
            <w:tcW w:w="0" w:type="auto"/>
          </w:tcPr>
          <w:p w14:paraId="58A2002A" w14:textId="011D7794"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-0.60**</w:t>
            </w:r>
          </w:p>
        </w:tc>
        <w:tc>
          <w:tcPr>
            <w:tcW w:w="0" w:type="auto"/>
          </w:tcPr>
          <w:p w14:paraId="59ED3774" w14:textId="62810C48"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-2.09</w:t>
            </w:r>
          </w:p>
        </w:tc>
        <w:tc>
          <w:tcPr>
            <w:tcW w:w="0" w:type="auto"/>
          </w:tcPr>
          <w:p w14:paraId="7C754211" w14:textId="0BC103BF"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-0.03</w:t>
            </w:r>
          </w:p>
        </w:tc>
      </w:tr>
      <w:tr w:rsidR="0098384D" w:rsidRPr="00EB57D0" w14:paraId="7C069A8D"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1D199FA5" w14:textId="655AD241" w:rsidR="0098384D" w:rsidRPr="00C21553"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19</w:t>
            </w:r>
          </w:p>
        </w:tc>
        <w:tc>
          <w:tcPr>
            <w:tcW w:w="0" w:type="auto"/>
          </w:tcPr>
          <w:p w14:paraId="7B0E4698" w14:textId="06B9704F"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DLV-9 × RLC-213</w:t>
            </w:r>
          </w:p>
        </w:tc>
        <w:tc>
          <w:tcPr>
            <w:tcW w:w="0" w:type="auto"/>
          </w:tcPr>
          <w:p w14:paraId="6DB72443" w14:textId="131649D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-0.83</w:t>
            </w:r>
          </w:p>
        </w:tc>
        <w:tc>
          <w:tcPr>
            <w:tcW w:w="0" w:type="auto"/>
          </w:tcPr>
          <w:p w14:paraId="25F6FFAC" w14:textId="591B66FD"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-2.81*</w:t>
            </w:r>
          </w:p>
        </w:tc>
        <w:tc>
          <w:tcPr>
            <w:tcW w:w="0" w:type="auto"/>
          </w:tcPr>
          <w:p w14:paraId="1DCD9BEE" w14:textId="0B4AE65C"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0.61</w:t>
            </w:r>
          </w:p>
        </w:tc>
        <w:tc>
          <w:tcPr>
            <w:tcW w:w="0" w:type="auto"/>
          </w:tcPr>
          <w:p w14:paraId="73E3C2AA" w14:textId="537400DB"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0.50**</w:t>
            </w:r>
          </w:p>
        </w:tc>
        <w:tc>
          <w:tcPr>
            <w:tcW w:w="0" w:type="auto"/>
          </w:tcPr>
          <w:p w14:paraId="03AFDF5C" w14:textId="2451BC8F"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2.62</w:t>
            </w:r>
          </w:p>
        </w:tc>
        <w:tc>
          <w:tcPr>
            <w:tcW w:w="0" w:type="auto"/>
          </w:tcPr>
          <w:p w14:paraId="0D18799B" w14:textId="6EBB7C1C"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0.36</w:t>
            </w:r>
          </w:p>
        </w:tc>
        <w:tc>
          <w:tcPr>
            <w:tcW w:w="0" w:type="auto"/>
          </w:tcPr>
          <w:p w14:paraId="7EFDF716" w14:textId="299526EC"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0.08</w:t>
            </w:r>
          </w:p>
        </w:tc>
        <w:tc>
          <w:tcPr>
            <w:tcW w:w="0" w:type="auto"/>
          </w:tcPr>
          <w:p w14:paraId="6FFD07A4" w14:textId="5A03032D"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-0.39**</w:t>
            </w:r>
          </w:p>
        </w:tc>
        <w:tc>
          <w:tcPr>
            <w:tcW w:w="0" w:type="auto"/>
          </w:tcPr>
          <w:p w14:paraId="591B1A22" w14:textId="409DAE3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4.21**</w:t>
            </w:r>
          </w:p>
        </w:tc>
        <w:tc>
          <w:tcPr>
            <w:tcW w:w="0" w:type="auto"/>
          </w:tcPr>
          <w:p w14:paraId="7FC6786B" w14:textId="7C3137CA"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1.04</w:t>
            </w:r>
          </w:p>
        </w:tc>
      </w:tr>
      <w:tr w:rsidR="0098384D" w:rsidRPr="00EB57D0" w14:paraId="48AE4D0B"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25238044" w14:textId="633302E1" w:rsidR="0098384D" w:rsidRPr="00C21553"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20</w:t>
            </w:r>
          </w:p>
        </w:tc>
        <w:tc>
          <w:tcPr>
            <w:tcW w:w="0" w:type="auto"/>
          </w:tcPr>
          <w:p w14:paraId="5DFC6620" w14:textId="073628FD"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DLV-9 × SLS-156</w:t>
            </w:r>
          </w:p>
        </w:tc>
        <w:tc>
          <w:tcPr>
            <w:tcW w:w="0" w:type="auto"/>
          </w:tcPr>
          <w:p w14:paraId="36E6C705" w14:textId="43CF14E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-0.40</w:t>
            </w:r>
          </w:p>
        </w:tc>
        <w:tc>
          <w:tcPr>
            <w:tcW w:w="0" w:type="auto"/>
          </w:tcPr>
          <w:p w14:paraId="4E6DEC26" w14:textId="7A61B516"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0.26</w:t>
            </w:r>
          </w:p>
        </w:tc>
        <w:tc>
          <w:tcPr>
            <w:tcW w:w="0" w:type="auto"/>
          </w:tcPr>
          <w:p w14:paraId="00C679DA" w14:textId="116CFEA9"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2.09</w:t>
            </w:r>
          </w:p>
        </w:tc>
        <w:tc>
          <w:tcPr>
            <w:tcW w:w="0" w:type="auto"/>
          </w:tcPr>
          <w:p w14:paraId="593D4728" w14:textId="1D726201"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-0.62**</w:t>
            </w:r>
          </w:p>
        </w:tc>
        <w:tc>
          <w:tcPr>
            <w:tcW w:w="0" w:type="auto"/>
          </w:tcPr>
          <w:p w14:paraId="1EDFB4C2" w14:textId="4826743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-11.13**</w:t>
            </w:r>
          </w:p>
        </w:tc>
        <w:tc>
          <w:tcPr>
            <w:tcW w:w="0" w:type="auto"/>
          </w:tcPr>
          <w:p w14:paraId="072632A6" w14:textId="06453022"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0.49</w:t>
            </w:r>
          </w:p>
        </w:tc>
        <w:tc>
          <w:tcPr>
            <w:tcW w:w="0" w:type="auto"/>
          </w:tcPr>
          <w:p w14:paraId="5F71B84F" w14:textId="27544D23"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-0.49</w:t>
            </w:r>
          </w:p>
        </w:tc>
        <w:tc>
          <w:tcPr>
            <w:tcW w:w="0" w:type="auto"/>
          </w:tcPr>
          <w:p w14:paraId="28B89CC5" w14:textId="682007D0"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-1.17**</w:t>
            </w:r>
          </w:p>
        </w:tc>
        <w:tc>
          <w:tcPr>
            <w:tcW w:w="0" w:type="auto"/>
          </w:tcPr>
          <w:p w14:paraId="4D6304E3" w14:textId="2FD89712"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-5.65**</w:t>
            </w:r>
          </w:p>
        </w:tc>
        <w:tc>
          <w:tcPr>
            <w:tcW w:w="0" w:type="auto"/>
          </w:tcPr>
          <w:p w14:paraId="6ABF51B4" w14:textId="23286595"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-0.46</w:t>
            </w:r>
          </w:p>
        </w:tc>
      </w:tr>
      <w:tr w:rsidR="0098384D" w:rsidRPr="00EB57D0" w14:paraId="0A543D18"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7D8F2668" w14:textId="1BB7FE76" w:rsidR="0098384D"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21</w:t>
            </w:r>
          </w:p>
        </w:tc>
        <w:tc>
          <w:tcPr>
            <w:tcW w:w="0" w:type="auto"/>
          </w:tcPr>
          <w:p w14:paraId="77C16122" w14:textId="7FC53D68"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DLV-9 × SLS-145</w:t>
            </w:r>
          </w:p>
        </w:tc>
        <w:tc>
          <w:tcPr>
            <w:tcW w:w="0" w:type="auto"/>
          </w:tcPr>
          <w:p w14:paraId="50B85135" w14:textId="4CD1B6E4"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-0.12</w:t>
            </w:r>
          </w:p>
        </w:tc>
        <w:tc>
          <w:tcPr>
            <w:tcW w:w="0" w:type="auto"/>
          </w:tcPr>
          <w:p w14:paraId="4A1041D5" w14:textId="24622943"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2.48*</w:t>
            </w:r>
          </w:p>
        </w:tc>
        <w:tc>
          <w:tcPr>
            <w:tcW w:w="0" w:type="auto"/>
          </w:tcPr>
          <w:p w14:paraId="6CBA7193" w14:textId="64D5C069"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3.95</w:t>
            </w:r>
          </w:p>
        </w:tc>
        <w:tc>
          <w:tcPr>
            <w:tcW w:w="0" w:type="auto"/>
          </w:tcPr>
          <w:p w14:paraId="47A41581" w14:textId="77436A83"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-0.30*</w:t>
            </w:r>
          </w:p>
        </w:tc>
        <w:tc>
          <w:tcPr>
            <w:tcW w:w="0" w:type="auto"/>
          </w:tcPr>
          <w:p w14:paraId="7CD9CE80" w14:textId="705A12C8"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0.28</w:t>
            </w:r>
          </w:p>
        </w:tc>
        <w:tc>
          <w:tcPr>
            <w:tcW w:w="0" w:type="auto"/>
          </w:tcPr>
          <w:p w14:paraId="4AD40022" w14:textId="4A8F71C6"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-0.52</w:t>
            </w:r>
          </w:p>
        </w:tc>
        <w:tc>
          <w:tcPr>
            <w:tcW w:w="0" w:type="auto"/>
          </w:tcPr>
          <w:p w14:paraId="4215E71A" w14:textId="7C0CA12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-0.56</w:t>
            </w:r>
          </w:p>
        </w:tc>
        <w:tc>
          <w:tcPr>
            <w:tcW w:w="0" w:type="auto"/>
          </w:tcPr>
          <w:p w14:paraId="5D4FA69D" w14:textId="0B8F4869"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0.61**</w:t>
            </w:r>
          </w:p>
        </w:tc>
        <w:tc>
          <w:tcPr>
            <w:tcW w:w="0" w:type="auto"/>
          </w:tcPr>
          <w:p w14:paraId="53B7AA87" w14:textId="12D9A5B6"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-3.75**</w:t>
            </w:r>
          </w:p>
        </w:tc>
        <w:tc>
          <w:tcPr>
            <w:tcW w:w="0" w:type="auto"/>
          </w:tcPr>
          <w:p w14:paraId="4815E08C" w14:textId="42B6E81F"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-1.16*</w:t>
            </w:r>
          </w:p>
        </w:tc>
      </w:tr>
      <w:tr w:rsidR="0098384D" w:rsidRPr="00EB57D0" w14:paraId="21ABD59E"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6867F6CC" w14:textId="14D41C53" w:rsidR="0098384D"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22</w:t>
            </w:r>
          </w:p>
        </w:tc>
        <w:tc>
          <w:tcPr>
            <w:tcW w:w="0" w:type="auto"/>
          </w:tcPr>
          <w:p w14:paraId="7773DF60" w14:textId="7DF3BF28"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DLV-9 × SLS-157</w:t>
            </w:r>
          </w:p>
        </w:tc>
        <w:tc>
          <w:tcPr>
            <w:tcW w:w="0" w:type="auto"/>
          </w:tcPr>
          <w:p w14:paraId="334D5BF7" w14:textId="0AF94FD4"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0.45</w:t>
            </w:r>
          </w:p>
        </w:tc>
        <w:tc>
          <w:tcPr>
            <w:tcW w:w="0" w:type="auto"/>
          </w:tcPr>
          <w:p w14:paraId="39CDD066" w14:textId="197839E1"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0.12</w:t>
            </w:r>
          </w:p>
        </w:tc>
        <w:tc>
          <w:tcPr>
            <w:tcW w:w="0" w:type="auto"/>
          </w:tcPr>
          <w:p w14:paraId="27C09F57" w14:textId="3451399E"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-2.31</w:t>
            </w:r>
          </w:p>
        </w:tc>
        <w:tc>
          <w:tcPr>
            <w:tcW w:w="0" w:type="auto"/>
          </w:tcPr>
          <w:p w14:paraId="23AD8E9F" w14:textId="2B1C23D0"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-0.10</w:t>
            </w:r>
          </w:p>
        </w:tc>
        <w:tc>
          <w:tcPr>
            <w:tcW w:w="0" w:type="auto"/>
          </w:tcPr>
          <w:p w14:paraId="54451E36" w14:textId="7196ABFD"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-0.60</w:t>
            </w:r>
          </w:p>
        </w:tc>
        <w:tc>
          <w:tcPr>
            <w:tcW w:w="0" w:type="auto"/>
          </w:tcPr>
          <w:p w14:paraId="7AA4DD26" w14:textId="3C51096A"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-0.81*</w:t>
            </w:r>
          </w:p>
        </w:tc>
        <w:tc>
          <w:tcPr>
            <w:tcW w:w="0" w:type="auto"/>
          </w:tcPr>
          <w:p w14:paraId="21C4EB59" w14:textId="0BE2EEC5"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-0.06</w:t>
            </w:r>
          </w:p>
        </w:tc>
        <w:tc>
          <w:tcPr>
            <w:tcW w:w="0" w:type="auto"/>
          </w:tcPr>
          <w:p w14:paraId="1A858894" w14:textId="1BEEA514"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0.36*</w:t>
            </w:r>
          </w:p>
        </w:tc>
        <w:tc>
          <w:tcPr>
            <w:tcW w:w="0" w:type="auto"/>
          </w:tcPr>
          <w:p w14:paraId="0FD5680A" w14:textId="2D3FBBDF"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-2.76*</w:t>
            </w:r>
          </w:p>
        </w:tc>
        <w:tc>
          <w:tcPr>
            <w:tcW w:w="0" w:type="auto"/>
          </w:tcPr>
          <w:p w14:paraId="09050C0C" w14:textId="0117180E"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-0.51</w:t>
            </w:r>
          </w:p>
        </w:tc>
      </w:tr>
      <w:tr w:rsidR="0098384D" w:rsidRPr="00EB57D0" w14:paraId="628FD549"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0FCB8D4A" w14:textId="05416A14" w:rsidR="0098384D"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23</w:t>
            </w:r>
          </w:p>
        </w:tc>
        <w:tc>
          <w:tcPr>
            <w:tcW w:w="0" w:type="auto"/>
          </w:tcPr>
          <w:p w14:paraId="0EF80E60" w14:textId="6E0293D8"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DLV-9 × BLS-2023R-19</w:t>
            </w:r>
          </w:p>
        </w:tc>
        <w:tc>
          <w:tcPr>
            <w:tcW w:w="0" w:type="auto"/>
          </w:tcPr>
          <w:p w14:paraId="5D4C3F15" w14:textId="73EEBF9A"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1.81*</w:t>
            </w:r>
          </w:p>
        </w:tc>
        <w:tc>
          <w:tcPr>
            <w:tcW w:w="0" w:type="auto"/>
          </w:tcPr>
          <w:p w14:paraId="511CEA09" w14:textId="29395F2C"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-0.24</w:t>
            </w:r>
          </w:p>
        </w:tc>
        <w:tc>
          <w:tcPr>
            <w:tcW w:w="0" w:type="auto"/>
          </w:tcPr>
          <w:p w14:paraId="5D4B3A34" w14:textId="1904E7F0"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-1.72</w:t>
            </w:r>
          </w:p>
        </w:tc>
        <w:tc>
          <w:tcPr>
            <w:tcW w:w="0" w:type="auto"/>
          </w:tcPr>
          <w:p w14:paraId="2A04BC0D" w14:textId="6C42AA91"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0.28</w:t>
            </w:r>
          </w:p>
        </w:tc>
        <w:tc>
          <w:tcPr>
            <w:tcW w:w="0" w:type="auto"/>
          </w:tcPr>
          <w:p w14:paraId="12AF0C6D" w14:textId="54966859"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3.21</w:t>
            </w:r>
          </w:p>
        </w:tc>
        <w:tc>
          <w:tcPr>
            <w:tcW w:w="0" w:type="auto"/>
          </w:tcPr>
          <w:p w14:paraId="607C72EF" w14:textId="292DF8EC"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-0.37</w:t>
            </w:r>
          </w:p>
        </w:tc>
        <w:tc>
          <w:tcPr>
            <w:tcW w:w="0" w:type="auto"/>
          </w:tcPr>
          <w:p w14:paraId="215223A7" w14:textId="63B3405C"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-0.13</w:t>
            </w:r>
          </w:p>
        </w:tc>
        <w:tc>
          <w:tcPr>
            <w:tcW w:w="0" w:type="auto"/>
          </w:tcPr>
          <w:p w14:paraId="672E7590" w14:textId="6EB90653"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1.81**</w:t>
            </w:r>
          </w:p>
        </w:tc>
        <w:tc>
          <w:tcPr>
            <w:tcW w:w="0" w:type="auto"/>
          </w:tcPr>
          <w:p w14:paraId="7C61027B" w14:textId="4B34967D"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-1.16</w:t>
            </w:r>
          </w:p>
        </w:tc>
        <w:tc>
          <w:tcPr>
            <w:tcW w:w="0" w:type="auto"/>
          </w:tcPr>
          <w:p w14:paraId="30A91B7A" w14:textId="3B7E0876"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1.82**</w:t>
            </w:r>
          </w:p>
        </w:tc>
      </w:tr>
      <w:tr w:rsidR="0098384D" w:rsidRPr="00EB57D0" w14:paraId="7AD1A245"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4CA39917" w14:textId="464EAA0A" w:rsidR="0098384D"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24</w:t>
            </w:r>
          </w:p>
        </w:tc>
        <w:tc>
          <w:tcPr>
            <w:tcW w:w="0" w:type="auto"/>
          </w:tcPr>
          <w:p w14:paraId="3B34D402" w14:textId="6D17628B"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DLV-9 × RLC-198</w:t>
            </w:r>
          </w:p>
        </w:tc>
        <w:tc>
          <w:tcPr>
            <w:tcW w:w="0" w:type="auto"/>
          </w:tcPr>
          <w:p w14:paraId="74B62398" w14:textId="352C59DF"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-0.90</w:t>
            </w:r>
          </w:p>
        </w:tc>
        <w:tc>
          <w:tcPr>
            <w:tcW w:w="0" w:type="auto"/>
          </w:tcPr>
          <w:p w14:paraId="0A807A61" w14:textId="01807EBB"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0.19</w:t>
            </w:r>
          </w:p>
        </w:tc>
        <w:tc>
          <w:tcPr>
            <w:tcW w:w="0" w:type="auto"/>
          </w:tcPr>
          <w:p w14:paraId="7DE38DF6" w14:textId="398A80AF"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-2.62</w:t>
            </w:r>
          </w:p>
        </w:tc>
        <w:tc>
          <w:tcPr>
            <w:tcW w:w="0" w:type="auto"/>
          </w:tcPr>
          <w:p w14:paraId="1DCA1573" w14:textId="11778E9F"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0.23</w:t>
            </w:r>
          </w:p>
        </w:tc>
        <w:tc>
          <w:tcPr>
            <w:tcW w:w="0" w:type="auto"/>
          </w:tcPr>
          <w:p w14:paraId="6CA592A6" w14:textId="32A72EEC"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5.62**</w:t>
            </w:r>
          </w:p>
        </w:tc>
        <w:tc>
          <w:tcPr>
            <w:tcW w:w="0" w:type="auto"/>
          </w:tcPr>
          <w:p w14:paraId="26F7DB26" w14:textId="52BFE04F"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0.85*</w:t>
            </w:r>
          </w:p>
        </w:tc>
        <w:tc>
          <w:tcPr>
            <w:tcW w:w="0" w:type="auto"/>
          </w:tcPr>
          <w:p w14:paraId="0D9F0990" w14:textId="260D28F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1.15**</w:t>
            </w:r>
          </w:p>
        </w:tc>
        <w:tc>
          <w:tcPr>
            <w:tcW w:w="0" w:type="auto"/>
          </w:tcPr>
          <w:p w14:paraId="293E9B1A" w14:textId="61E965A5"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-1.22**</w:t>
            </w:r>
          </w:p>
        </w:tc>
        <w:tc>
          <w:tcPr>
            <w:tcW w:w="0" w:type="auto"/>
          </w:tcPr>
          <w:p w14:paraId="61D0FA5A" w14:textId="51ED4395"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9.10**</w:t>
            </w:r>
          </w:p>
        </w:tc>
        <w:tc>
          <w:tcPr>
            <w:tcW w:w="0" w:type="auto"/>
          </w:tcPr>
          <w:p w14:paraId="29213A98" w14:textId="16468066"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-0.73</w:t>
            </w:r>
          </w:p>
        </w:tc>
      </w:tr>
      <w:tr w:rsidR="0098384D" w:rsidRPr="00EB57D0" w14:paraId="25926F07"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46578EA9" w14:textId="2E82FA9D" w:rsidR="0098384D"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25</w:t>
            </w:r>
          </w:p>
        </w:tc>
        <w:tc>
          <w:tcPr>
            <w:tcW w:w="0" w:type="auto"/>
          </w:tcPr>
          <w:p w14:paraId="2808C9FB" w14:textId="29B897A8"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BLS-2023R-20 × RLC-213</w:t>
            </w:r>
          </w:p>
        </w:tc>
        <w:tc>
          <w:tcPr>
            <w:tcW w:w="0" w:type="auto"/>
          </w:tcPr>
          <w:p w14:paraId="74395AD4" w14:textId="299ED044"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0.00</w:t>
            </w:r>
          </w:p>
        </w:tc>
        <w:tc>
          <w:tcPr>
            <w:tcW w:w="0" w:type="auto"/>
          </w:tcPr>
          <w:p w14:paraId="575E5D24" w14:textId="4CA87813"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1.44</w:t>
            </w:r>
          </w:p>
        </w:tc>
        <w:tc>
          <w:tcPr>
            <w:tcW w:w="0" w:type="auto"/>
          </w:tcPr>
          <w:p w14:paraId="5A281E18" w14:textId="761353A8"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-6.23**</w:t>
            </w:r>
          </w:p>
        </w:tc>
        <w:tc>
          <w:tcPr>
            <w:tcW w:w="0" w:type="auto"/>
          </w:tcPr>
          <w:p w14:paraId="50176DC3" w14:textId="5E7D3D4E"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0.52**</w:t>
            </w:r>
          </w:p>
        </w:tc>
        <w:tc>
          <w:tcPr>
            <w:tcW w:w="0" w:type="auto"/>
          </w:tcPr>
          <w:p w14:paraId="2DDAB306" w14:textId="05A5BB1F"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4.26*</w:t>
            </w:r>
          </w:p>
        </w:tc>
        <w:tc>
          <w:tcPr>
            <w:tcW w:w="0" w:type="auto"/>
          </w:tcPr>
          <w:p w14:paraId="3A12B736" w14:textId="42084950"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-0.10</w:t>
            </w:r>
          </w:p>
        </w:tc>
        <w:tc>
          <w:tcPr>
            <w:tcW w:w="0" w:type="auto"/>
          </w:tcPr>
          <w:p w14:paraId="7B0B57C6" w14:textId="52F14C9E"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-0.33</w:t>
            </w:r>
          </w:p>
        </w:tc>
        <w:tc>
          <w:tcPr>
            <w:tcW w:w="0" w:type="auto"/>
          </w:tcPr>
          <w:p w14:paraId="7D3339DE" w14:textId="0E1518FA"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0.57**</w:t>
            </w:r>
          </w:p>
        </w:tc>
        <w:tc>
          <w:tcPr>
            <w:tcW w:w="0" w:type="auto"/>
          </w:tcPr>
          <w:p w14:paraId="313FEC11" w14:textId="5A6BDE8C"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3.03*</w:t>
            </w:r>
          </w:p>
        </w:tc>
        <w:tc>
          <w:tcPr>
            <w:tcW w:w="0" w:type="auto"/>
          </w:tcPr>
          <w:p w14:paraId="7C5009BC" w14:textId="774595BF"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0.24</w:t>
            </w:r>
          </w:p>
        </w:tc>
      </w:tr>
      <w:tr w:rsidR="0098384D" w:rsidRPr="00EB57D0" w14:paraId="7441ADDC"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01B8E23F" w14:textId="1730B98A" w:rsidR="0098384D"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26</w:t>
            </w:r>
          </w:p>
        </w:tc>
        <w:tc>
          <w:tcPr>
            <w:tcW w:w="0" w:type="auto"/>
          </w:tcPr>
          <w:p w14:paraId="2CCC4EEC" w14:textId="1B4179AB"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BLS-2023R-20 × SLS-156</w:t>
            </w:r>
          </w:p>
        </w:tc>
        <w:tc>
          <w:tcPr>
            <w:tcW w:w="0" w:type="auto"/>
          </w:tcPr>
          <w:p w14:paraId="34FC8AE1" w14:textId="39E568D1"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0.93</w:t>
            </w:r>
          </w:p>
        </w:tc>
        <w:tc>
          <w:tcPr>
            <w:tcW w:w="0" w:type="auto"/>
          </w:tcPr>
          <w:p w14:paraId="5768ADBB" w14:textId="30F2EFA5"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-0.49</w:t>
            </w:r>
          </w:p>
        </w:tc>
        <w:tc>
          <w:tcPr>
            <w:tcW w:w="0" w:type="auto"/>
          </w:tcPr>
          <w:p w14:paraId="65DDD086" w14:textId="72E05EFC"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3.86</w:t>
            </w:r>
          </w:p>
        </w:tc>
        <w:tc>
          <w:tcPr>
            <w:tcW w:w="0" w:type="auto"/>
          </w:tcPr>
          <w:p w14:paraId="09958C9C" w14:textId="24A8E5C8"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-0.31*</w:t>
            </w:r>
          </w:p>
        </w:tc>
        <w:tc>
          <w:tcPr>
            <w:tcW w:w="0" w:type="auto"/>
          </w:tcPr>
          <w:p w14:paraId="493FEDAD" w14:textId="7E83E36C"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0.20</w:t>
            </w:r>
          </w:p>
        </w:tc>
        <w:tc>
          <w:tcPr>
            <w:tcW w:w="0" w:type="auto"/>
          </w:tcPr>
          <w:p w14:paraId="348DD7BF" w14:textId="24B8A829"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-0.68</w:t>
            </w:r>
          </w:p>
        </w:tc>
        <w:tc>
          <w:tcPr>
            <w:tcW w:w="0" w:type="auto"/>
          </w:tcPr>
          <w:p w14:paraId="409A8251" w14:textId="5B180589"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-1.40**</w:t>
            </w:r>
          </w:p>
        </w:tc>
        <w:tc>
          <w:tcPr>
            <w:tcW w:w="0" w:type="auto"/>
          </w:tcPr>
          <w:p w14:paraId="028645A8" w14:textId="43992E0A"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-1.00**</w:t>
            </w:r>
          </w:p>
        </w:tc>
        <w:tc>
          <w:tcPr>
            <w:tcW w:w="0" w:type="auto"/>
          </w:tcPr>
          <w:p w14:paraId="742AE48B" w14:textId="6688043B"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6.97**</w:t>
            </w:r>
          </w:p>
        </w:tc>
        <w:tc>
          <w:tcPr>
            <w:tcW w:w="0" w:type="auto"/>
          </w:tcPr>
          <w:p w14:paraId="2C8E9047" w14:textId="0B173A08"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0.69</w:t>
            </w:r>
          </w:p>
        </w:tc>
      </w:tr>
      <w:tr w:rsidR="0098384D" w:rsidRPr="00EB57D0" w14:paraId="352AE009"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0545F80D" w14:textId="1F3033F8" w:rsidR="0098384D"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27</w:t>
            </w:r>
          </w:p>
        </w:tc>
        <w:tc>
          <w:tcPr>
            <w:tcW w:w="0" w:type="auto"/>
          </w:tcPr>
          <w:p w14:paraId="6849C83D" w14:textId="1519FC48"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BLS-2023R-20 × SLS-145</w:t>
            </w:r>
          </w:p>
        </w:tc>
        <w:tc>
          <w:tcPr>
            <w:tcW w:w="0" w:type="auto"/>
          </w:tcPr>
          <w:p w14:paraId="7193AADE" w14:textId="20F0128D"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-0.29</w:t>
            </w:r>
          </w:p>
        </w:tc>
        <w:tc>
          <w:tcPr>
            <w:tcW w:w="0" w:type="auto"/>
          </w:tcPr>
          <w:p w14:paraId="490EF744" w14:textId="35046E22"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-2.27*</w:t>
            </w:r>
          </w:p>
        </w:tc>
        <w:tc>
          <w:tcPr>
            <w:tcW w:w="0" w:type="auto"/>
          </w:tcPr>
          <w:p w14:paraId="5E30C5D7" w14:textId="0601F010"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-3.18</w:t>
            </w:r>
          </w:p>
        </w:tc>
        <w:tc>
          <w:tcPr>
            <w:tcW w:w="0" w:type="auto"/>
          </w:tcPr>
          <w:p w14:paraId="1022B6A7" w14:textId="136343E5"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0.32*</w:t>
            </w:r>
          </w:p>
        </w:tc>
        <w:tc>
          <w:tcPr>
            <w:tcW w:w="0" w:type="auto"/>
          </w:tcPr>
          <w:p w14:paraId="1EC5ED93" w14:textId="623076DD"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3.31</w:t>
            </w:r>
          </w:p>
        </w:tc>
        <w:tc>
          <w:tcPr>
            <w:tcW w:w="0" w:type="auto"/>
          </w:tcPr>
          <w:p w14:paraId="2A37F021" w14:textId="784CF1D8"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0.01</w:t>
            </w:r>
          </w:p>
        </w:tc>
        <w:tc>
          <w:tcPr>
            <w:tcW w:w="0" w:type="auto"/>
          </w:tcPr>
          <w:p w14:paraId="3F03DFA8" w14:textId="3AE6EB72"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-0.48</w:t>
            </w:r>
          </w:p>
        </w:tc>
        <w:tc>
          <w:tcPr>
            <w:tcW w:w="0" w:type="auto"/>
          </w:tcPr>
          <w:p w14:paraId="12A7F651" w14:textId="47E3578B"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-0.73**</w:t>
            </w:r>
          </w:p>
        </w:tc>
        <w:tc>
          <w:tcPr>
            <w:tcW w:w="0" w:type="auto"/>
          </w:tcPr>
          <w:p w14:paraId="50A14370" w14:textId="77A2553F"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-6.33**</w:t>
            </w:r>
          </w:p>
        </w:tc>
        <w:tc>
          <w:tcPr>
            <w:tcW w:w="0" w:type="auto"/>
          </w:tcPr>
          <w:p w14:paraId="55A4FA80" w14:textId="29AD455A"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0.24</w:t>
            </w:r>
          </w:p>
        </w:tc>
      </w:tr>
      <w:tr w:rsidR="0098384D" w:rsidRPr="00EB57D0" w14:paraId="0FF11377"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71DA0BAA" w14:textId="6804B465" w:rsidR="0098384D" w:rsidRDefault="0098384D" w:rsidP="00115F72">
            <w:pPr>
              <w:pStyle w:val="TableParagraph"/>
              <w:spacing w:line="275" w:lineRule="exact"/>
              <w:rPr>
                <w:rFonts w:ascii="Arial" w:hAnsi="Arial" w:cs="Arial"/>
                <w:spacing w:val="-10"/>
                <w:sz w:val="20"/>
                <w:szCs w:val="20"/>
              </w:rPr>
            </w:pPr>
            <w:r w:rsidRPr="00A26E33">
              <w:rPr>
                <w:sz w:val="20"/>
                <w:szCs w:val="20"/>
              </w:rPr>
              <w:t>28</w:t>
            </w:r>
          </w:p>
        </w:tc>
        <w:tc>
          <w:tcPr>
            <w:tcW w:w="0" w:type="auto"/>
          </w:tcPr>
          <w:p w14:paraId="54FE6729" w14:textId="178962C8"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BLS-2023R-20 × SLS-157</w:t>
            </w:r>
          </w:p>
        </w:tc>
        <w:tc>
          <w:tcPr>
            <w:tcW w:w="0" w:type="auto"/>
          </w:tcPr>
          <w:p w14:paraId="3EC87EDD" w14:textId="0C9F4F34"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-0.71</w:t>
            </w:r>
          </w:p>
        </w:tc>
        <w:tc>
          <w:tcPr>
            <w:tcW w:w="0" w:type="auto"/>
          </w:tcPr>
          <w:p w14:paraId="2CB7BE80" w14:textId="56AE2860"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-0.63</w:t>
            </w:r>
          </w:p>
        </w:tc>
        <w:tc>
          <w:tcPr>
            <w:tcW w:w="0" w:type="auto"/>
          </w:tcPr>
          <w:p w14:paraId="201402A7" w14:textId="724FC456"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-0.54</w:t>
            </w:r>
          </w:p>
        </w:tc>
        <w:tc>
          <w:tcPr>
            <w:tcW w:w="0" w:type="auto"/>
          </w:tcPr>
          <w:p w14:paraId="3AB68574" w14:textId="792C12CC"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-0.28</w:t>
            </w:r>
          </w:p>
        </w:tc>
        <w:tc>
          <w:tcPr>
            <w:tcW w:w="0" w:type="auto"/>
          </w:tcPr>
          <w:p w14:paraId="072A833E" w14:textId="2ADA0A2E"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-1.77</w:t>
            </w:r>
          </w:p>
        </w:tc>
        <w:tc>
          <w:tcPr>
            <w:tcW w:w="0" w:type="auto"/>
          </w:tcPr>
          <w:p w14:paraId="04F99BAC" w14:textId="09C55A1C"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-0.68</w:t>
            </w:r>
          </w:p>
        </w:tc>
        <w:tc>
          <w:tcPr>
            <w:tcW w:w="0" w:type="auto"/>
          </w:tcPr>
          <w:p w14:paraId="76D5C729" w14:textId="731E9E04"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0.02</w:t>
            </w:r>
          </w:p>
        </w:tc>
        <w:tc>
          <w:tcPr>
            <w:tcW w:w="0" w:type="auto"/>
          </w:tcPr>
          <w:p w14:paraId="02465A26" w14:textId="78A0E1FB"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-0.47**</w:t>
            </w:r>
          </w:p>
        </w:tc>
        <w:tc>
          <w:tcPr>
            <w:tcW w:w="0" w:type="auto"/>
          </w:tcPr>
          <w:p w14:paraId="5FFD06CB" w14:textId="4F0A54FE"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3.56*</w:t>
            </w:r>
          </w:p>
        </w:tc>
        <w:tc>
          <w:tcPr>
            <w:tcW w:w="0" w:type="auto"/>
          </w:tcPr>
          <w:p w14:paraId="08FA9349" w14:textId="5A6B6306"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-2.61**</w:t>
            </w:r>
          </w:p>
        </w:tc>
      </w:tr>
      <w:tr w:rsidR="0098384D" w:rsidRPr="00EB57D0" w14:paraId="67E86AA3"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3ABE5488" w14:textId="64C2B358" w:rsidR="0098384D" w:rsidRDefault="0098384D" w:rsidP="00115F72">
            <w:pPr>
              <w:pStyle w:val="TableParagraph"/>
              <w:spacing w:line="275" w:lineRule="exact"/>
              <w:rPr>
                <w:rFonts w:ascii="Arial" w:hAnsi="Arial" w:cs="Arial"/>
                <w:spacing w:val="-10"/>
                <w:sz w:val="20"/>
                <w:szCs w:val="20"/>
              </w:rPr>
            </w:pPr>
            <w:r w:rsidRPr="00A26E33">
              <w:rPr>
                <w:sz w:val="20"/>
                <w:szCs w:val="20"/>
              </w:rPr>
              <w:t>29</w:t>
            </w:r>
          </w:p>
        </w:tc>
        <w:tc>
          <w:tcPr>
            <w:tcW w:w="0" w:type="auto"/>
          </w:tcPr>
          <w:p w14:paraId="32BDC2B1" w14:textId="1C6732D4"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BLS-2023R-20 × BLS-2023R-19</w:t>
            </w:r>
          </w:p>
        </w:tc>
        <w:tc>
          <w:tcPr>
            <w:tcW w:w="0" w:type="auto"/>
          </w:tcPr>
          <w:p w14:paraId="34E2DF9C" w14:textId="3E15AC28"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0.14</w:t>
            </w:r>
          </w:p>
        </w:tc>
        <w:tc>
          <w:tcPr>
            <w:tcW w:w="0" w:type="auto"/>
          </w:tcPr>
          <w:p w14:paraId="7EA93F4E" w14:textId="607A5CC3"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1.01</w:t>
            </w:r>
          </w:p>
        </w:tc>
        <w:tc>
          <w:tcPr>
            <w:tcW w:w="0" w:type="auto"/>
          </w:tcPr>
          <w:p w14:paraId="3DEE9929" w14:textId="514583B3"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4.25</w:t>
            </w:r>
          </w:p>
        </w:tc>
        <w:tc>
          <w:tcPr>
            <w:tcW w:w="0" w:type="auto"/>
          </w:tcPr>
          <w:p w14:paraId="05767D42" w14:textId="72DA423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-0.31*</w:t>
            </w:r>
          </w:p>
        </w:tc>
        <w:tc>
          <w:tcPr>
            <w:tcW w:w="0" w:type="auto"/>
          </w:tcPr>
          <w:p w14:paraId="2DB00BC5" w14:textId="3A2B302B"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-3.76</w:t>
            </w:r>
          </w:p>
        </w:tc>
        <w:tc>
          <w:tcPr>
            <w:tcW w:w="0" w:type="auto"/>
          </w:tcPr>
          <w:p w14:paraId="55C04049" w14:textId="25E3A296"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-0.03</w:t>
            </w:r>
          </w:p>
        </w:tc>
        <w:tc>
          <w:tcPr>
            <w:tcW w:w="0" w:type="auto"/>
          </w:tcPr>
          <w:p w14:paraId="4B6F0171" w14:textId="28E11A7A"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1.45**</w:t>
            </w:r>
          </w:p>
        </w:tc>
        <w:tc>
          <w:tcPr>
            <w:tcW w:w="0" w:type="auto"/>
          </w:tcPr>
          <w:p w14:paraId="7C972C7B" w14:textId="5EC186D2"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0.22</w:t>
            </w:r>
          </w:p>
        </w:tc>
        <w:tc>
          <w:tcPr>
            <w:tcW w:w="0" w:type="auto"/>
          </w:tcPr>
          <w:p w14:paraId="4E92621E" w14:textId="415E1196"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-2.04</w:t>
            </w:r>
          </w:p>
        </w:tc>
        <w:tc>
          <w:tcPr>
            <w:tcW w:w="0" w:type="auto"/>
          </w:tcPr>
          <w:p w14:paraId="60CB076A" w14:textId="50D5858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2.12**</w:t>
            </w:r>
          </w:p>
        </w:tc>
      </w:tr>
      <w:tr w:rsidR="0098384D" w:rsidRPr="00EB57D0" w14:paraId="0C586FAC"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68E25220" w14:textId="2A70644F" w:rsidR="0098384D" w:rsidRDefault="0098384D" w:rsidP="00115F72">
            <w:pPr>
              <w:pStyle w:val="TableParagraph"/>
              <w:spacing w:line="275" w:lineRule="exact"/>
              <w:rPr>
                <w:rFonts w:ascii="Arial" w:hAnsi="Arial" w:cs="Arial"/>
                <w:spacing w:val="-10"/>
                <w:sz w:val="20"/>
                <w:szCs w:val="20"/>
              </w:rPr>
            </w:pPr>
            <w:r w:rsidRPr="00A26E33">
              <w:rPr>
                <w:sz w:val="20"/>
                <w:szCs w:val="20"/>
              </w:rPr>
              <w:t>30</w:t>
            </w:r>
          </w:p>
        </w:tc>
        <w:tc>
          <w:tcPr>
            <w:tcW w:w="0" w:type="auto"/>
          </w:tcPr>
          <w:p w14:paraId="4D757A08" w14:textId="34C5037E"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BLS-2023R-20 × RLC-198</w:t>
            </w:r>
          </w:p>
        </w:tc>
        <w:tc>
          <w:tcPr>
            <w:tcW w:w="0" w:type="auto"/>
          </w:tcPr>
          <w:p w14:paraId="2ED7560E" w14:textId="0523B59E"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-0.07</w:t>
            </w:r>
          </w:p>
        </w:tc>
        <w:tc>
          <w:tcPr>
            <w:tcW w:w="0" w:type="auto"/>
          </w:tcPr>
          <w:p w14:paraId="160D2610" w14:textId="45FB34C2"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0.94</w:t>
            </w:r>
          </w:p>
        </w:tc>
        <w:tc>
          <w:tcPr>
            <w:tcW w:w="0" w:type="auto"/>
          </w:tcPr>
          <w:p w14:paraId="1179F886" w14:textId="5123BF75"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1.85</w:t>
            </w:r>
          </w:p>
        </w:tc>
        <w:tc>
          <w:tcPr>
            <w:tcW w:w="0" w:type="auto"/>
          </w:tcPr>
          <w:p w14:paraId="0F3FF5D0" w14:textId="6374C232"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0.05</w:t>
            </w:r>
          </w:p>
        </w:tc>
        <w:tc>
          <w:tcPr>
            <w:tcW w:w="0" w:type="auto"/>
          </w:tcPr>
          <w:p w14:paraId="23C5EAD4" w14:textId="114AD813"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-2.24</w:t>
            </w:r>
          </w:p>
        </w:tc>
        <w:tc>
          <w:tcPr>
            <w:tcW w:w="0" w:type="auto"/>
          </w:tcPr>
          <w:p w14:paraId="7ACE9EAE" w14:textId="7F50178E"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1.48**</w:t>
            </w:r>
          </w:p>
        </w:tc>
        <w:tc>
          <w:tcPr>
            <w:tcW w:w="0" w:type="auto"/>
          </w:tcPr>
          <w:p w14:paraId="63AA66FB" w14:textId="3EA4ADCE"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0.74</w:t>
            </w:r>
          </w:p>
        </w:tc>
        <w:tc>
          <w:tcPr>
            <w:tcW w:w="0" w:type="auto"/>
          </w:tcPr>
          <w:p w14:paraId="1B3D8912" w14:textId="4EAC7E31"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1.40**</w:t>
            </w:r>
          </w:p>
        </w:tc>
        <w:tc>
          <w:tcPr>
            <w:tcW w:w="0" w:type="auto"/>
          </w:tcPr>
          <w:p w14:paraId="22C041DF" w14:textId="4A720D25"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-5.19**</w:t>
            </w:r>
          </w:p>
        </w:tc>
        <w:tc>
          <w:tcPr>
            <w:tcW w:w="0" w:type="auto"/>
          </w:tcPr>
          <w:p w14:paraId="44ABC2AE" w14:textId="146F1B23"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-0.68</w:t>
            </w:r>
          </w:p>
        </w:tc>
      </w:tr>
      <w:tr w:rsidR="0098384D" w:rsidRPr="00EB57D0" w14:paraId="4008A966"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2ACC8252" w14:textId="0570C744" w:rsidR="0098384D" w:rsidRDefault="0098384D" w:rsidP="00115F72">
            <w:pPr>
              <w:pStyle w:val="TableParagraph"/>
              <w:spacing w:line="275" w:lineRule="exact"/>
              <w:rPr>
                <w:rFonts w:ascii="Arial" w:hAnsi="Arial" w:cs="Arial"/>
                <w:spacing w:val="-10"/>
                <w:sz w:val="20"/>
                <w:szCs w:val="20"/>
              </w:rPr>
            </w:pPr>
            <w:r w:rsidRPr="00A26E33">
              <w:rPr>
                <w:sz w:val="20"/>
                <w:szCs w:val="20"/>
              </w:rPr>
              <w:lastRenderedPageBreak/>
              <w:t>31</w:t>
            </w:r>
          </w:p>
        </w:tc>
        <w:tc>
          <w:tcPr>
            <w:tcW w:w="0" w:type="auto"/>
          </w:tcPr>
          <w:p w14:paraId="02B05265" w14:textId="52991BFF"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RLC-148 × RLC-213</w:t>
            </w:r>
          </w:p>
        </w:tc>
        <w:tc>
          <w:tcPr>
            <w:tcW w:w="0" w:type="auto"/>
          </w:tcPr>
          <w:p w14:paraId="41558E8F" w14:textId="56D3EA7D"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0.42</w:t>
            </w:r>
          </w:p>
        </w:tc>
        <w:tc>
          <w:tcPr>
            <w:tcW w:w="0" w:type="auto"/>
          </w:tcPr>
          <w:p w14:paraId="0A4AE1B1" w14:textId="1AD7A9FC"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0.44</w:t>
            </w:r>
          </w:p>
        </w:tc>
        <w:tc>
          <w:tcPr>
            <w:tcW w:w="0" w:type="auto"/>
          </w:tcPr>
          <w:p w14:paraId="75C0F054" w14:textId="5EA0E39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-1.19</w:t>
            </w:r>
          </w:p>
        </w:tc>
        <w:tc>
          <w:tcPr>
            <w:tcW w:w="0" w:type="auto"/>
          </w:tcPr>
          <w:p w14:paraId="05D0CD17" w14:textId="5D47F6CA"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-0.35*</w:t>
            </w:r>
          </w:p>
        </w:tc>
        <w:tc>
          <w:tcPr>
            <w:tcW w:w="0" w:type="auto"/>
          </w:tcPr>
          <w:p w14:paraId="3658A786" w14:textId="2CD3828B"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-4.58*</w:t>
            </w:r>
          </w:p>
        </w:tc>
        <w:tc>
          <w:tcPr>
            <w:tcW w:w="0" w:type="auto"/>
          </w:tcPr>
          <w:p w14:paraId="021F940E" w14:textId="4943DC32"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-0.74</w:t>
            </w:r>
          </w:p>
        </w:tc>
        <w:tc>
          <w:tcPr>
            <w:tcW w:w="0" w:type="auto"/>
          </w:tcPr>
          <w:p w14:paraId="107F7E6F" w14:textId="4B6351DD"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0.08</w:t>
            </w:r>
          </w:p>
        </w:tc>
        <w:tc>
          <w:tcPr>
            <w:tcW w:w="0" w:type="auto"/>
          </w:tcPr>
          <w:p w14:paraId="0622154A" w14:textId="3C48741C"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-0.44**</w:t>
            </w:r>
          </w:p>
        </w:tc>
        <w:tc>
          <w:tcPr>
            <w:tcW w:w="0" w:type="auto"/>
          </w:tcPr>
          <w:p w14:paraId="64975B66" w14:textId="429B346F"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-3.30*</w:t>
            </w:r>
          </w:p>
        </w:tc>
        <w:tc>
          <w:tcPr>
            <w:tcW w:w="0" w:type="auto"/>
          </w:tcPr>
          <w:p w14:paraId="1D9A35A4" w14:textId="57374D21"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0.29</w:t>
            </w:r>
          </w:p>
        </w:tc>
      </w:tr>
      <w:tr w:rsidR="0098384D" w:rsidRPr="00EB57D0" w14:paraId="3CB3EA16"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5327295C" w14:textId="7F96DDC6" w:rsidR="0098384D" w:rsidRDefault="0098384D" w:rsidP="00115F72">
            <w:pPr>
              <w:pStyle w:val="TableParagraph"/>
              <w:spacing w:line="275" w:lineRule="exact"/>
              <w:rPr>
                <w:rFonts w:ascii="Arial" w:hAnsi="Arial" w:cs="Arial"/>
                <w:spacing w:val="-10"/>
                <w:sz w:val="20"/>
                <w:szCs w:val="20"/>
              </w:rPr>
            </w:pPr>
            <w:r w:rsidRPr="00A26E33">
              <w:rPr>
                <w:sz w:val="20"/>
                <w:szCs w:val="20"/>
              </w:rPr>
              <w:t>32</w:t>
            </w:r>
          </w:p>
        </w:tc>
        <w:tc>
          <w:tcPr>
            <w:tcW w:w="0" w:type="auto"/>
          </w:tcPr>
          <w:p w14:paraId="206A9573" w14:textId="59C6FF9F"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RLC-148 × SLS-156</w:t>
            </w:r>
          </w:p>
        </w:tc>
        <w:tc>
          <w:tcPr>
            <w:tcW w:w="0" w:type="auto"/>
          </w:tcPr>
          <w:p w14:paraId="33F42D40" w14:textId="424958FE"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-3.15**</w:t>
            </w:r>
          </w:p>
        </w:tc>
        <w:tc>
          <w:tcPr>
            <w:tcW w:w="0" w:type="auto"/>
          </w:tcPr>
          <w:p w14:paraId="3978CD3D" w14:textId="12E7E723"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-2.99*</w:t>
            </w:r>
          </w:p>
        </w:tc>
        <w:tc>
          <w:tcPr>
            <w:tcW w:w="0" w:type="auto"/>
          </w:tcPr>
          <w:p w14:paraId="6A666098" w14:textId="659ADB8A"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-3.01</w:t>
            </w:r>
          </w:p>
        </w:tc>
        <w:tc>
          <w:tcPr>
            <w:tcW w:w="0" w:type="auto"/>
          </w:tcPr>
          <w:p w14:paraId="74949356" w14:textId="00E53552"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-0.07</w:t>
            </w:r>
          </w:p>
        </w:tc>
        <w:tc>
          <w:tcPr>
            <w:tcW w:w="0" w:type="auto"/>
          </w:tcPr>
          <w:p w14:paraId="02E54E92" w14:textId="743B4BC0"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-0.03</w:t>
            </w:r>
          </w:p>
        </w:tc>
        <w:tc>
          <w:tcPr>
            <w:tcW w:w="0" w:type="auto"/>
          </w:tcPr>
          <w:p w14:paraId="3203E220" w14:textId="21D5F11A"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-0.21</w:t>
            </w:r>
          </w:p>
        </w:tc>
        <w:tc>
          <w:tcPr>
            <w:tcW w:w="0" w:type="auto"/>
          </w:tcPr>
          <w:p w14:paraId="5A06AA1C" w14:textId="278F2420"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0.51</w:t>
            </w:r>
          </w:p>
        </w:tc>
        <w:tc>
          <w:tcPr>
            <w:tcW w:w="0" w:type="auto"/>
          </w:tcPr>
          <w:p w14:paraId="4CB8E5C3" w14:textId="3969A383"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-1.11**</w:t>
            </w:r>
          </w:p>
        </w:tc>
        <w:tc>
          <w:tcPr>
            <w:tcW w:w="0" w:type="auto"/>
          </w:tcPr>
          <w:p w14:paraId="6C5351C3" w14:textId="24B2A1CC"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2.54</w:t>
            </w:r>
          </w:p>
        </w:tc>
        <w:tc>
          <w:tcPr>
            <w:tcW w:w="0" w:type="auto"/>
          </w:tcPr>
          <w:p w14:paraId="5374A392" w14:textId="73F5D45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-1.56**</w:t>
            </w:r>
          </w:p>
        </w:tc>
      </w:tr>
      <w:tr w:rsidR="0098384D" w:rsidRPr="00EB57D0" w14:paraId="299798E9"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27BDD07E" w14:textId="38E00784" w:rsidR="0098384D" w:rsidRDefault="0098384D" w:rsidP="00115F72">
            <w:pPr>
              <w:pStyle w:val="TableParagraph"/>
              <w:spacing w:line="275" w:lineRule="exact"/>
              <w:rPr>
                <w:rFonts w:ascii="Arial" w:hAnsi="Arial" w:cs="Arial"/>
                <w:spacing w:val="-10"/>
                <w:sz w:val="20"/>
                <w:szCs w:val="20"/>
              </w:rPr>
            </w:pPr>
            <w:r w:rsidRPr="00A26E33">
              <w:rPr>
                <w:sz w:val="20"/>
                <w:szCs w:val="20"/>
              </w:rPr>
              <w:t>33</w:t>
            </w:r>
          </w:p>
        </w:tc>
        <w:tc>
          <w:tcPr>
            <w:tcW w:w="0" w:type="auto"/>
          </w:tcPr>
          <w:p w14:paraId="37F434E9" w14:textId="058D1AD0"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RLC-148 × SLS-145</w:t>
            </w:r>
          </w:p>
        </w:tc>
        <w:tc>
          <w:tcPr>
            <w:tcW w:w="0" w:type="auto"/>
          </w:tcPr>
          <w:p w14:paraId="2E9E9EE5" w14:textId="114A5876"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0.63</w:t>
            </w:r>
          </w:p>
        </w:tc>
        <w:tc>
          <w:tcPr>
            <w:tcW w:w="0" w:type="auto"/>
          </w:tcPr>
          <w:p w14:paraId="16427F46" w14:textId="6C305180"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3.23**</w:t>
            </w:r>
          </w:p>
        </w:tc>
        <w:tc>
          <w:tcPr>
            <w:tcW w:w="0" w:type="auto"/>
          </w:tcPr>
          <w:p w14:paraId="1019703B" w14:textId="14B382E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4.55</w:t>
            </w:r>
          </w:p>
        </w:tc>
        <w:tc>
          <w:tcPr>
            <w:tcW w:w="0" w:type="auto"/>
          </w:tcPr>
          <w:p w14:paraId="3AF34C12" w14:textId="45B1A4DF"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-0.05</w:t>
            </w:r>
          </w:p>
        </w:tc>
        <w:tc>
          <w:tcPr>
            <w:tcW w:w="0" w:type="auto"/>
          </w:tcPr>
          <w:p w14:paraId="22BA10B4" w14:textId="4B0EC764"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3.88</w:t>
            </w:r>
          </w:p>
        </w:tc>
        <w:tc>
          <w:tcPr>
            <w:tcW w:w="0" w:type="auto"/>
          </w:tcPr>
          <w:p w14:paraId="571F8BC7" w14:textId="11043301"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-0.62</w:t>
            </w:r>
          </w:p>
        </w:tc>
        <w:tc>
          <w:tcPr>
            <w:tcW w:w="0" w:type="auto"/>
          </w:tcPr>
          <w:p w14:paraId="70422895" w14:textId="69256183"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-0.06</w:t>
            </w:r>
          </w:p>
        </w:tc>
        <w:tc>
          <w:tcPr>
            <w:tcW w:w="0" w:type="auto"/>
          </w:tcPr>
          <w:p w14:paraId="351BCD6C" w14:textId="5A1AC89D"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-0.14</w:t>
            </w:r>
          </w:p>
        </w:tc>
        <w:tc>
          <w:tcPr>
            <w:tcW w:w="0" w:type="auto"/>
          </w:tcPr>
          <w:p w14:paraId="06A4744A" w14:textId="508F09B3"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3.44*</w:t>
            </w:r>
          </w:p>
        </w:tc>
        <w:tc>
          <w:tcPr>
            <w:tcW w:w="0" w:type="auto"/>
          </w:tcPr>
          <w:p w14:paraId="6E0DFC5E" w14:textId="1A73E9A0"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1.44**</w:t>
            </w:r>
          </w:p>
        </w:tc>
      </w:tr>
      <w:tr w:rsidR="0098384D" w:rsidRPr="00EB57D0" w14:paraId="42285E04"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7100E2CC" w14:textId="69679F35" w:rsidR="0098384D" w:rsidRPr="00A26E33" w:rsidRDefault="0098384D" w:rsidP="00115F72">
            <w:pPr>
              <w:pStyle w:val="TableParagraph"/>
              <w:spacing w:line="275" w:lineRule="exact"/>
              <w:rPr>
                <w:sz w:val="20"/>
                <w:szCs w:val="20"/>
              </w:rPr>
            </w:pPr>
            <w:r>
              <w:rPr>
                <w:sz w:val="20"/>
                <w:szCs w:val="20"/>
              </w:rPr>
              <w:t>34</w:t>
            </w:r>
          </w:p>
        </w:tc>
        <w:tc>
          <w:tcPr>
            <w:tcW w:w="0" w:type="auto"/>
          </w:tcPr>
          <w:p w14:paraId="4A09A558" w14:textId="0086D245" w:rsidR="0098384D" w:rsidRPr="00A26E33"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pPr>
            <w:r w:rsidRPr="000D3577">
              <w:t>RLC-148 × SLS-157</w:t>
            </w:r>
          </w:p>
        </w:tc>
        <w:tc>
          <w:tcPr>
            <w:tcW w:w="0" w:type="auto"/>
          </w:tcPr>
          <w:p w14:paraId="6F18F6E9" w14:textId="4F3D5C2F"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1.70*</w:t>
            </w:r>
          </w:p>
        </w:tc>
        <w:tc>
          <w:tcPr>
            <w:tcW w:w="0" w:type="auto"/>
          </w:tcPr>
          <w:p w14:paraId="2BC52F99" w14:textId="00065CFB"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0.37</w:t>
            </w:r>
          </w:p>
        </w:tc>
        <w:tc>
          <w:tcPr>
            <w:tcW w:w="0" w:type="auto"/>
          </w:tcPr>
          <w:p w14:paraId="46BFCA3D" w14:textId="0F29C953"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2.79</w:t>
            </w:r>
          </w:p>
        </w:tc>
        <w:tc>
          <w:tcPr>
            <w:tcW w:w="0" w:type="auto"/>
          </w:tcPr>
          <w:p w14:paraId="46BE4ED7" w14:textId="511D3B36"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0.65**</w:t>
            </w:r>
          </w:p>
        </w:tc>
        <w:tc>
          <w:tcPr>
            <w:tcW w:w="0" w:type="auto"/>
          </w:tcPr>
          <w:p w14:paraId="0DE36F4A" w14:textId="697567BE"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-0.80</w:t>
            </w:r>
          </w:p>
        </w:tc>
        <w:tc>
          <w:tcPr>
            <w:tcW w:w="0" w:type="auto"/>
          </w:tcPr>
          <w:p w14:paraId="693133E9" w14:textId="5819C594"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1.19**</w:t>
            </w:r>
          </w:p>
        </w:tc>
        <w:tc>
          <w:tcPr>
            <w:tcW w:w="0" w:type="auto"/>
          </w:tcPr>
          <w:p w14:paraId="1FA15D2B" w14:textId="6FBDABA2"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-0.06</w:t>
            </w:r>
          </w:p>
        </w:tc>
        <w:tc>
          <w:tcPr>
            <w:tcW w:w="0" w:type="auto"/>
          </w:tcPr>
          <w:p w14:paraId="0C800734" w14:textId="5A6E6321"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0.12</w:t>
            </w:r>
          </w:p>
        </w:tc>
        <w:tc>
          <w:tcPr>
            <w:tcW w:w="0" w:type="auto"/>
          </w:tcPr>
          <w:p w14:paraId="26A0FB6E" w14:textId="57DDDDCD"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2.12</w:t>
            </w:r>
          </w:p>
        </w:tc>
        <w:tc>
          <w:tcPr>
            <w:tcW w:w="0" w:type="auto"/>
          </w:tcPr>
          <w:p w14:paraId="08DA84E1" w14:textId="7592E221"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0.19</w:t>
            </w:r>
          </w:p>
        </w:tc>
      </w:tr>
      <w:tr w:rsidR="0098384D" w:rsidRPr="00EB57D0" w14:paraId="7545BC25"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784ABC60" w14:textId="6CA71311" w:rsidR="0098384D" w:rsidRPr="00A26E33" w:rsidRDefault="0098384D" w:rsidP="00115F72">
            <w:pPr>
              <w:pStyle w:val="TableParagraph"/>
              <w:spacing w:line="275" w:lineRule="exact"/>
              <w:rPr>
                <w:sz w:val="20"/>
                <w:szCs w:val="20"/>
              </w:rPr>
            </w:pPr>
            <w:r>
              <w:rPr>
                <w:sz w:val="20"/>
                <w:szCs w:val="20"/>
              </w:rPr>
              <w:t>35</w:t>
            </w:r>
          </w:p>
        </w:tc>
        <w:tc>
          <w:tcPr>
            <w:tcW w:w="0" w:type="auto"/>
          </w:tcPr>
          <w:p w14:paraId="66299F6A" w14:textId="1EF9F1F8" w:rsidR="0098384D" w:rsidRPr="00A26E33"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pPr>
            <w:r w:rsidRPr="000D3577">
              <w:t>RLC-148 × BLS-2023R-19</w:t>
            </w:r>
          </w:p>
        </w:tc>
        <w:tc>
          <w:tcPr>
            <w:tcW w:w="0" w:type="auto"/>
          </w:tcPr>
          <w:p w14:paraId="65D59F1D" w14:textId="75C472CF"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0.56</w:t>
            </w:r>
          </w:p>
        </w:tc>
        <w:tc>
          <w:tcPr>
            <w:tcW w:w="0" w:type="auto"/>
          </w:tcPr>
          <w:p w14:paraId="4F46142B" w14:textId="0C75667D"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0.01</w:t>
            </w:r>
          </w:p>
        </w:tc>
        <w:tc>
          <w:tcPr>
            <w:tcW w:w="0" w:type="auto"/>
          </w:tcPr>
          <w:p w14:paraId="4E80A065" w14:textId="0EE9837C"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-2.92</w:t>
            </w:r>
          </w:p>
        </w:tc>
        <w:tc>
          <w:tcPr>
            <w:tcW w:w="0" w:type="auto"/>
          </w:tcPr>
          <w:p w14:paraId="37961650" w14:textId="2F65D6C2"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-0.57**</w:t>
            </w:r>
          </w:p>
        </w:tc>
        <w:tc>
          <w:tcPr>
            <w:tcW w:w="0" w:type="auto"/>
          </w:tcPr>
          <w:p w14:paraId="13E2C9D1" w14:textId="70EC987B"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-8.59**</w:t>
            </w:r>
          </w:p>
        </w:tc>
        <w:tc>
          <w:tcPr>
            <w:tcW w:w="0" w:type="auto"/>
          </w:tcPr>
          <w:p w14:paraId="7E6506BA" w14:textId="3FA295E1"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0.53</w:t>
            </w:r>
          </w:p>
        </w:tc>
        <w:tc>
          <w:tcPr>
            <w:tcW w:w="0" w:type="auto"/>
          </w:tcPr>
          <w:p w14:paraId="04C0096E" w14:textId="5B5CA17E"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0.37</w:t>
            </w:r>
          </w:p>
        </w:tc>
        <w:tc>
          <w:tcPr>
            <w:tcW w:w="0" w:type="auto"/>
          </w:tcPr>
          <w:p w14:paraId="56367E2D" w14:textId="0BAC46ED"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-0.49**</w:t>
            </w:r>
          </w:p>
        </w:tc>
        <w:tc>
          <w:tcPr>
            <w:tcW w:w="0" w:type="auto"/>
          </w:tcPr>
          <w:p w14:paraId="03936D8D" w14:textId="6B29B801"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-1.48</w:t>
            </w:r>
          </w:p>
        </w:tc>
        <w:tc>
          <w:tcPr>
            <w:tcW w:w="0" w:type="auto"/>
          </w:tcPr>
          <w:p w14:paraId="49DE6E99" w14:textId="3A84EA43"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-0.58</w:t>
            </w:r>
          </w:p>
        </w:tc>
      </w:tr>
      <w:tr w:rsidR="0098384D" w:rsidRPr="00EB57D0" w14:paraId="1999AA31"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5E430807" w14:textId="134E06F5" w:rsidR="0098384D" w:rsidRPr="00A26E33" w:rsidRDefault="0098384D" w:rsidP="00115F72">
            <w:pPr>
              <w:pStyle w:val="TableParagraph"/>
              <w:spacing w:line="275" w:lineRule="exact"/>
              <w:rPr>
                <w:sz w:val="20"/>
                <w:szCs w:val="20"/>
              </w:rPr>
            </w:pPr>
            <w:r>
              <w:rPr>
                <w:sz w:val="20"/>
                <w:szCs w:val="20"/>
              </w:rPr>
              <w:t>36</w:t>
            </w:r>
          </w:p>
        </w:tc>
        <w:tc>
          <w:tcPr>
            <w:tcW w:w="0" w:type="auto"/>
          </w:tcPr>
          <w:p w14:paraId="4C97E011" w14:textId="181BD566" w:rsidR="0098384D" w:rsidRPr="00A26E33"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pPr>
            <w:r w:rsidRPr="000D3577">
              <w:t>RLC-148 × RLC-198</w:t>
            </w:r>
          </w:p>
        </w:tc>
        <w:tc>
          <w:tcPr>
            <w:tcW w:w="0" w:type="auto"/>
          </w:tcPr>
          <w:p w14:paraId="797BB8C0" w14:textId="7ED66159"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-0.15</w:t>
            </w:r>
          </w:p>
        </w:tc>
        <w:tc>
          <w:tcPr>
            <w:tcW w:w="0" w:type="auto"/>
          </w:tcPr>
          <w:p w14:paraId="1A6B9005" w14:textId="0161957D"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-1.06</w:t>
            </w:r>
          </w:p>
        </w:tc>
        <w:tc>
          <w:tcPr>
            <w:tcW w:w="0" w:type="auto"/>
          </w:tcPr>
          <w:p w14:paraId="2B80C372" w14:textId="17B07D28"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-0.22</w:t>
            </w:r>
          </w:p>
        </w:tc>
        <w:tc>
          <w:tcPr>
            <w:tcW w:w="0" w:type="auto"/>
          </w:tcPr>
          <w:p w14:paraId="05D6A5AA" w14:textId="68BE2978"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0.38*</w:t>
            </w:r>
          </w:p>
        </w:tc>
        <w:tc>
          <w:tcPr>
            <w:tcW w:w="0" w:type="auto"/>
          </w:tcPr>
          <w:p w14:paraId="169E158B" w14:textId="6249BFF0"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10.12**</w:t>
            </w:r>
          </w:p>
        </w:tc>
        <w:tc>
          <w:tcPr>
            <w:tcW w:w="0" w:type="auto"/>
          </w:tcPr>
          <w:p w14:paraId="49AD4478" w14:textId="42554C8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-0.15</w:t>
            </w:r>
          </w:p>
        </w:tc>
        <w:tc>
          <w:tcPr>
            <w:tcW w:w="0" w:type="auto"/>
          </w:tcPr>
          <w:p w14:paraId="17289AAB" w14:textId="5D65B7EC"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-0.85*</w:t>
            </w:r>
          </w:p>
        </w:tc>
        <w:tc>
          <w:tcPr>
            <w:tcW w:w="0" w:type="auto"/>
          </w:tcPr>
          <w:p w14:paraId="0BC25B41" w14:textId="224DD39E"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2.04**</w:t>
            </w:r>
          </w:p>
        </w:tc>
        <w:tc>
          <w:tcPr>
            <w:tcW w:w="0" w:type="auto"/>
          </w:tcPr>
          <w:p w14:paraId="3A338AE1" w14:textId="1EBC2A0B"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-3.32*</w:t>
            </w:r>
          </w:p>
        </w:tc>
        <w:tc>
          <w:tcPr>
            <w:tcW w:w="0" w:type="auto"/>
          </w:tcPr>
          <w:p w14:paraId="6663B167" w14:textId="33A5B313"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0.22</w:t>
            </w:r>
          </w:p>
        </w:tc>
      </w:tr>
      <w:tr w:rsidR="0098384D" w:rsidRPr="00EB57D0" w14:paraId="29764373"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20506D09" w14:textId="0F850C97" w:rsidR="0098384D" w:rsidRPr="00A26E33" w:rsidRDefault="0098384D" w:rsidP="00115F72">
            <w:pPr>
              <w:pStyle w:val="TableParagraph"/>
              <w:spacing w:line="275" w:lineRule="exact"/>
              <w:rPr>
                <w:sz w:val="20"/>
                <w:szCs w:val="20"/>
              </w:rPr>
            </w:pPr>
            <w:r>
              <w:rPr>
                <w:sz w:val="20"/>
                <w:szCs w:val="20"/>
              </w:rPr>
              <w:t>37</w:t>
            </w:r>
          </w:p>
        </w:tc>
        <w:tc>
          <w:tcPr>
            <w:tcW w:w="0" w:type="auto"/>
          </w:tcPr>
          <w:p w14:paraId="4873A692" w14:textId="76D3B9E3" w:rsidR="0098384D" w:rsidRPr="00A26E33"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pPr>
            <w:r w:rsidRPr="000D3577">
              <w:t>RLC-206 × RLC-213</w:t>
            </w:r>
          </w:p>
        </w:tc>
        <w:tc>
          <w:tcPr>
            <w:tcW w:w="0" w:type="auto"/>
          </w:tcPr>
          <w:p w14:paraId="17CA00A4" w14:textId="338F3F70"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-0.33</w:t>
            </w:r>
          </w:p>
        </w:tc>
        <w:tc>
          <w:tcPr>
            <w:tcW w:w="0" w:type="auto"/>
          </w:tcPr>
          <w:p w14:paraId="3B873FA3" w14:textId="19817CD6"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-0.64</w:t>
            </w:r>
          </w:p>
        </w:tc>
        <w:tc>
          <w:tcPr>
            <w:tcW w:w="0" w:type="auto"/>
          </w:tcPr>
          <w:p w14:paraId="4EA1228F" w14:textId="179EECB8"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6.16*</w:t>
            </w:r>
          </w:p>
        </w:tc>
        <w:tc>
          <w:tcPr>
            <w:tcW w:w="0" w:type="auto"/>
          </w:tcPr>
          <w:p w14:paraId="16B7B9B1" w14:textId="46EC138E"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-0.28</w:t>
            </w:r>
          </w:p>
        </w:tc>
        <w:tc>
          <w:tcPr>
            <w:tcW w:w="0" w:type="auto"/>
          </w:tcPr>
          <w:p w14:paraId="215B8ACD" w14:textId="69B6F7B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-4.74*</w:t>
            </w:r>
          </w:p>
        </w:tc>
        <w:tc>
          <w:tcPr>
            <w:tcW w:w="0" w:type="auto"/>
          </w:tcPr>
          <w:p w14:paraId="4FE8A999" w14:textId="2B4A0C1C"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0.35</w:t>
            </w:r>
          </w:p>
        </w:tc>
        <w:tc>
          <w:tcPr>
            <w:tcW w:w="0" w:type="auto"/>
          </w:tcPr>
          <w:p w14:paraId="2BBF253B" w14:textId="52BF65D6"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-1.75**</w:t>
            </w:r>
          </w:p>
        </w:tc>
        <w:tc>
          <w:tcPr>
            <w:tcW w:w="0" w:type="auto"/>
          </w:tcPr>
          <w:p w14:paraId="5F040952" w14:textId="13B2B084"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2.00**</w:t>
            </w:r>
          </w:p>
        </w:tc>
        <w:tc>
          <w:tcPr>
            <w:tcW w:w="0" w:type="auto"/>
          </w:tcPr>
          <w:p w14:paraId="38E6742B" w14:textId="492A6F66"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-5.34**</w:t>
            </w:r>
          </w:p>
        </w:tc>
        <w:tc>
          <w:tcPr>
            <w:tcW w:w="0" w:type="auto"/>
          </w:tcPr>
          <w:p w14:paraId="7C03663E" w14:textId="7C0085C6"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1.19*</w:t>
            </w:r>
          </w:p>
        </w:tc>
      </w:tr>
      <w:tr w:rsidR="0098384D" w:rsidRPr="00EB57D0" w14:paraId="51226EB1"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0AA15886" w14:textId="13F2D075" w:rsidR="0098384D" w:rsidRPr="00A26E33" w:rsidRDefault="0098384D" w:rsidP="00115F72">
            <w:pPr>
              <w:pStyle w:val="TableParagraph"/>
              <w:spacing w:line="275" w:lineRule="exact"/>
              <w:rPr>
                <w:sz w:val="20"/>
                <w:szCs w:val="20"/>
              </w:rPr>
            </w:pPr>
            <w:r>
              <w:rPr>
                <w:sz w:val="20"/>
                <w:szCs w:val="20"/>
              </w:rPr>
              <w:t>38</w:t>
            </w:r>
          </w:p>
        </w:tc>
        <w:tc>
          <w:tcPr>
            <w:tcW w:w="0" w:type="auto"/>
          </w:tcPr>
          <w:p w14:paraId="6ACDC46D" w14:textId="3B190872" w:rsidR="0098384D" w:rsidRPr="00A26E33"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pPr>
            <w:r w:rsidRPr="000D3577">
              <w:t>RLC-206 × SLS-156</w:t>
            </w:r>
          </w:p>
        </w:tc>
        <w:tc>
          <w:tcPr>
            <w:tcW w:w="0" w:type="auto"/>
          </w:tcPr>
          <w:p w14:paraId="72F568D4" w14:textId="4A65DFA5"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-0.40</w:t>
            </w:r>
          </w:p>
        </w:tc>
        <w:tc>
          <w:tcPr>
            <w:tcW w:w="0" w:type="auto"/>
          </w:tcPr>
          <w:p w14:paraId="4BC3881F" w14:textId="41419BCD"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0.93</w:t>
            </w:r>
          </w:p>
        </w:tc>
        <w:tc>
          <w:tcPr>
            <w:tcW w:w="0" w:type="auto"/>
          </w:tcPr>
          <w:p w14:paraId="2749F7E3" w14:textId="0D02DFAB"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-4.86*</w:t>
            </w:r>
          </w:p>
        </w:tc>
        <w:tc>
          <w:tcPr>
            <w:tcW w:w="0" w:type="auto"/>
          </w:tcPr>
          <w:p w14:paraId="5BB78526" w14:textId="424B4E94"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-0.71**</w:t>
            </w:r>
          </w:p>
        </w:tc>
        <w:tc>
          <w:tcPr>
            <w:tcW w:w="0" w:type="auto"/>
          </w:tcPr>
          <w:p w14:paraId="2A7BD9CC" w14:textId="5E126B1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-8.70**</w:t>
            </w:r>
          </w:p>
        </w:tc>
        <w:tc>
          <w:tcPr>
            <w:tcW w:w="0" w:type="auto"/>
          </w:tcPr>
          <w:p w14:paraId="6C5F3C86" w14:textId="03A33DB5"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0.17</w:t>
            </w:r>
          </w:p>
        </w:tc>
        <w:tc>
          <w:tcPr>
            <w:tcW w:w="0" w:type="auto"/>
          </w:tcPr>
          <w:p w14:paraId="1CA1E395" w14:textId="2882EEE5"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0.68</w:t>
            </w:r>
          </w:p>
        </w:tc>
        <w:tc>
          <w:tcPr>
            <w:tcW w:w="0" w:type="auto"/>
          </w:tcPr>
          <w:p w14:paraId="09A48B32" w14:textId="42138C20"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0.03</w:t>
            </w:r>
          </w:p>
        </w:tc>
        <w:tc>
          <w:tcPr>
            <w:tcW w:w="0" w:type="auto"/>
          </w:tcPr>
          <w:p w14:paraId="087CBC42" w14:textId="02F385AA"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1.10</w:t>
            </w:r>
          </w:p>
        </w:tc>
        <w:tc>
          <w:tcPr>
            <w:tcW w:w="0" w:type="auto"/>
          </w:tcPr>
          <w:p w14:paraId="344EE135" w14:textId="535B7CA9"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0.74</w:t>
            </w:r>
          </w:p>
        </w:tc>
      </w:tr>
      <w:tr w:rsidR="0098384D" w:rsidRPr="00EB57D0" w14:paraId="11469F7D"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012AA5C9" w14:textId="10C31B3C" w:rsidR="0098384D" w:rsidRPr="00A26E33" w:rsidRDefault="0098384D" w:rsidP="00115F72">
            <w:pPr>
              <w:pStyle w:val="TableParagraph"/>
              <w:spacing w:line="275" w:lineRule="exact"/>
              <w:rPr>
                <w:sz w:val="20"/>
                <w:szCs w:val="20"/>
              </w:rPr>
            </w:pPr>
            <w:r>
              <w:rPr>
                <w:sz w:val="20"/>
                <w:szCs w:val="20"/>
              </w:rPr>
              <w:t>39</w:t>
            </w:r>
          </w:p>
        </w:tc>
        <w:tc>
          <w:tcPr>
            <w:tcW w:w="0" w:type="auto"/>
          </w:tcPr>
          <w:p w14:paraId="5C26CD76" w14:textId="77CA382F" w:rsidR="0098384D" w:rsidRPr="00A26E33"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pPr>
            <w:r w:rsidRPr="000D3577">
              <w:t>RLC-206 × SLS-145</w:t>
            </w:r>
          </w:p>
        </w:tc>
        <w:tc>
          <w:tcPr>
            <w:tcW w:w="0" w:type="auto"/>
          </w:tcPr>
          <w:p w14:paraId="57A4FF9C" w14:textId="23DA5D49"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0.88</w:t>
            </w:r>
          </w:p>
        </w:tc>
        <w:tc>
          <w:tcPr>
            <w:tcW w:w="0" w:type="auto"/>
          </w:tcPr>
          <w:p w14:paraId="6FEEDD82" w14:textId="0B3976E4"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1.64</w:t>
            </w:r>
          </w:p>
        </w:tc>
        <w:tc>
          <w:tcPr>
            <w:tcW w:w="0" w:type="auto"/>
          </w:tcPr>
          <w:p w14:paraId="39B4BC43" w14:textId="3692B33D"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1.70</w:t>
            </w:r>
          </w:p>
        </w:tc>
        <w:tc>
          <w:tcPr>
            <w:tcW w:w="0" w:type="auto"/>
          </w:tcPr>
          <w:p w14:paraId="65A72FE1" w14:textId="34F2FDA8"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0.62**</w:t>
            </w:r>
          </w:p>
        </w:tc>
        <w:tc>
          <w:tcPr>
            <w:tcW w:w="0" w:type="auto"/>
          </w:tcPr>
          <w:p w14:paraId="59E4A6E6" w14:textId="68F9EF58"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8.11**</w:t>
            </w:r>
          </w:p>
        </w:tc>
        <w:tc>
          <w:tcPr>
            <w:tcW w:w="0" w:type="auto"/>
          </w:tcPr>
          <w:p w14:paraId="33E3AF6E" w14:textId="575FF096"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-0.54</w:t>
            </w:r>
          </w:p>
        </w:tc>
        <w:tc>
          <w:tcPr>
            <w:tcW w:w="0" w:type="auto"/>
          </w:tcPr>
          <w:p w14:paraId="40CDDBB0" w14:textId="169DA0BB"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0.61</w:t>
            </w:r>
          </w:p>
        </w:tc>
        <w:tc>
          <w:tcPr>
            <w:tcW w:w="0" w:type="auto"/>
          </w:tcPr>
          <w:p w14:paraId="3471C8C7" w14:textId="382BF189"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0.80**</w:t>
            </w:r>
          </w:p>
        </w:tc>
        <w:tc>
          <w:tcPr>
            <w:tcW w:w="0" w:type="auto"/>
          </w:tcPr>
          <w:p w14:paraId="0C304BF8" w14:textId="08DDF92D"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3.00*</w:t>
            </w:r>
          </w:p>
        </w:tc>
        <w:tc>
          <w:tcPr>
            <w:tcW w:w="0" w:type="auto"/>
          </w:tcPr>
          <w:p w14:paraId="33DF1C1F" w14:textId="46ACF61C"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-2.86**</w:t>
            </w:r>
          </w:p>
        </w:tc>
      </w:tr>
      <w:tr w:rsidR="0098384D" w:rsidRPr="00EB57D0" w14:paraId="694E9596"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67D6E550" w14:textId="065A6CB4" w:rsidR="0098384D" w:rsidRPr="00A26E33" w:rsidRDefault="0098384D" w:rsidP="00115F72">
            <w:pPr>
              <w:pStyle w:val="TableParagraph"/>
              <w:spacing w:line="275" w:lineRule="exact"/>
              <w:rPr>
                <w:sz w:val="20"/>
                <w:szCs w:val="20"/>
              </w:rPr>
            </w:pPr>
            <w:r>
              <w:rPr>
                <w:sz w:val="20"/>
                <w:szCs w:val="20"/>
              </w:rPr>
              <w:t>40</w:t>
            </w:r>
          </w:p>
        </w:tc>
        <w:tc>
          <w:tcPr>
            <w:tcW w:w="0" w:type="auto"/>
          </w:tcPr>
          <w:p w14:paraId="3A280DF9" w14:textId="746A63F0" w:rsidR="0098384D" w:rsidRPr="00A26E33"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pPr>
            <w:r w:rsidRPr="000D3577">
              <w:t>RLC-206 × SLS-157</w:t>
            </w:r>
          </w:p>
        </w:tc>
        <w:tc>
          <w:tcPr>
            <w:tcW w:w="0" w:type="auto"/>
          </w:tcPr>
          <w:p w14:paraId="2DACD01E" w14:textId="3088F13D"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-0.55</w:t>
            </w:r>
          </w:p>
        </w:tc>
        <w:tc>
          <w:tcPr>
            <w:tcW w:w="0" w:type="auto"/>
          </w:tcPr>
          <w:p w14:paraId="59B8CD63" w14:textId="109B7F2A"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-1.21</w:t>
            </w:r>
          </w:p>
        </w:tc>
        <w:tc>
          <w:tcPr>
            <w:tcW w:w="0" w:type="auto"/>
          </w:tcPr>
          <w:p w14:paraId="21AC3B8A" w14:textId="386A251B"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-5.16*</w:t>
            </w:r>
          </w:p>
        </w:tc>
        <w:tc>
          <w:tcPr>
            <w:tcW w:w="0" w:type="auto"/>
          </w:tcPr>
          <w:p w14:paraId="6774D82D" w14:textId="5B1E5526"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0.32*</w:t>
            </w:r>
          </w:p>
        </w:tc>
        <w:tc>
          <w:tcPr>
            <w:tcW w:w="0" w:type="auto"/>
          </w:tcPr>
          <w:p w14:paraId="08961549" w14:textId="35B57290"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4.13*</w:t>
            </w:r>
          </w:p>
        </w:tc>
        <w:tc>
          <w:tcPr>
            <w:tcW w:w="0" w:type="auto"/>
          </w:tcPr>
          <w:p w14:paraId="00BB4A52" w14:textId="0CF8DD66"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-0.43</w:t>
            </w:r>
          </w:p>
        </w:tc>
        <w:tc>
          <w:tcPr>
            <w:tcW w:w="0" w:type="auto"/>
          </w:tcPr>
          <w:p w14:paraId="2C1ED321" w14:textId="425258CA"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0.61</w:t>
            </w:r>
          </w:p>
        </w:tc>
        <w:tc>
          <w:tcPr>
            <w:tcW w:w="0" w:type="auto"/>
          </w:tcPr>
          <w:p w14:paraId="35965A54" w14:textId="6C2502D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-0.65**</w:t>
            </w:r>
          </w:p>
        </w:tc>
        <w:tc>
          <w:tcPr>
            <w:tcW w:w="0" w:type="auto"/>
          </w:tcPr>
          <w:p w14:paraId="6414167A" w14:textId="62EADA8E"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0.69</w:t>
            </w:r>
          </w:p>
        </w:tc>
        <w:tc>
          <w:tcPr>
            <w:tcW w:w="0" w:type="auto"/>
          </w:tcPr>
          <w:p w14:paraId="71AF3343" w14:textId="66CF5B84"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0.49</w:t>
            </w:r>
          </w:p>
        </w:tc>
      </w:tr>
      <w:tr w:rsidR="0098384D" w:rsidRPr="00EB57D0" w14:paraId="341B881F"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64520DE6" w14:textId="313BC2E8" w:rsidR="0098384D" w:rsidRPr="00A26E33" w:rsidRDefault="0098384D" w:rsidP="00115F72">
            <w:pPr>
              <w:pStyle w:val="TableParagraph"/>
              <w:spacing w:line="275" w:lineRule="exact"/>
              <w:rPr>
                <w:sz w:val="20"/>
                <w:szCs w:val="20"/>
              </w:rPr>
            </w:pPr>
            <w:r>
              <w:rPr>
                <w:sz w:val="20"/>
                <w:szCs w:val="20"/>
              </w:rPr>
              <w:t>41</w:t>
            </w:r>
          </w:p>
        </w:tc>
        <w:tc>
          <w:tcPr>
            <w:tcW w:w="0" w:type="auto"/>
          </w:tcPr>
          <w:p w14:paraId="3AEC1DCD" w14:textId="3BF6C04E" w:rsidR="0098384D" w:rsidRPr="00A26E33"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pPr>
            <w:r w:rsidRPr="000D3577">
              <w:t>RLC-206 × BLS-2023R-19</w:t>
            </w:r>
          </w:p>
        </w:tc>
        <w:tc>
          <w:tcPr>
            <w:tcW w:w="0" w:type="auto"/>
          </w:tcPr>
          <w:p w14:paraId="0F4014DF" w14:textId="043C32A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-0.19</w:t>
            </w:r>
          </w:p>
        </w:tc>
        <w:tc>
          <w:tcPr>
            <w:tcW w:w="0" w:type="auto"/>
          </w:tcPr>
          <w:p w14:paraId="286D68DC" w14:textId="146FDAA1"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-1.07</w:t>
            </w:r>
          </w:p>
        </w:tc>
        <w:tc>
          <w:tcPr>
            <w:tcW w:w="0" w:type="auto"/>
          </w:tcPr>
          <w:p w14:paraId="085C7C18" w14:textId="2223218A"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-0.07</w:t>
            </w:r>
          </w:p>
        </w:tc>
        <w:tc>
          <w:tcPr>
            <w:tcW w:w="0" w:type="auto"/>
          </w:tcPr>
          <w:p w14:paraId="5F1152B9" w14:textId="38CA76D0"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0.19</w:t>
            </w:r>
          </w:p>
        </w:tc>
        <w:tc>
          <w:tcPr>
            <w:tcW w:w="0" w:type="auto"/>
          </w:tcPr>
          <w:p w14:paraId="369F7147" w14:textId="4A3CCE92"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-0.06</w:t>
            </w:r>
          </w:p>
        </w:tc>
        <w:tc>
          <w:tcPr>
            <w:tcW w:w="0" w:type="auto"/>
          </w:tcPr>
          <w:p w14:paraId="1DC9841E" w14:textId="19CD9C0C"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0.62</w:t>
            </w:r>
          </w:p>
        </w:tc>
        <w:tc>
          <w:tcPr>
            <w:tcW w:w="0" w:type="auto"/>
          </w:tcPr>
          <w:p w14:paraId="56DE25C6" w14:textId="7FE82623"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1.54**</w:t>
            </w:r>
          </w:p>
        </w:tc>
        <w:tc>
          <w:tcPr>
            <w:tcW w:w="0" w:type="auto"/>
          </w:tcPr>
          <w:p w14:paraId="235C0395" w14:textId="080C0C3F"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-1.15**</w:t>
            </w:r>
          </w:p>
        </w:tc>
        <w:tc>
          <w:tcPr>
            <w:tcW w:w="0" w:type="auto"/>
          </w:tcPr>
          <w:p w14:paraId="1C023F20" w14:textId="513E865B"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0.49</w:t>
            </w:r>
          </w:p>
        </w:tc>
        <w:tc>
          <w:tcPr>
            <w:tcW w:w="0" w:type="auto"/>
          </w:tcPr>
          <w:p w14:paraId="1D3C79DB" w14:textId="66B5371C"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-0.98</w:t>
            </w:r>
          </w:p>
        </w:tc>
      </w:tr>
      <w:tr w:rsidR="0098384D" w:rsidRPr="00EB57D0" w14:paraId="1A338E87"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22741417" w14:textId="4B3E182B" w:rsidR="0098384D" w:rsidRPr="00A26E33" w:rsidRDefault="0098384D" w:rsidP="00115F72">
            <w:pPr>
              <w:pStyle w:val="TableParagraph"/>
              <w:spacing w:line="275" w:lineRule="exact"/>
              <w:rPr>
                <w:sz w:val="20"/>
                <w:szCs w:val="20"/>
              </w:rPr>
            </w:pPr>
            <w:r>
              <w:rPr>
                <w:sz w:val="20"/>
                <w:szCs w:val="20"/>
              </w:rPr>
              <w:t>42</w:t>
            </w:r>
          </w:p>
        </w:tc>
        <w:tc>
          <w:tcPr>
            <w:tcW w:w="0" w:type="auto"/>
          </w:tcPr>
          <w:p w14:paraId="5A337884" w14:textId="51101625" w:rsidR="0098384D" w:rsidRPr="00A26E33"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pPr>
            <w:r w:rsidRPr="000D3577">
              <w:t>RLC-206 × RLC-198</w:t>
            </w:r>
          </w:p>
        </w:tc>
        <w:tc>
          <w:tcPr>
            <w:tcW w:w="0" w:type="auto"/>
          </w:tcPr>
          <w:p w14:paraId="03A348B5" w14:textId="712E75A3"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0.60</w:t>
            </w:r>
          </w:p>
        </w:tc>
        <w:tc>
          <w:tcPr>
            <w:tcW w:w="0" w:type="auto"/>
          </w:tcPr>
          <w:p w14:paraId="2A28F8AF" w14:textId="1E63D325"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0.36</w:t>
            </w:r>
          </w:p>
        </w:tc>
        <w:tc>
          <w:tcPr>
            <w:tcW w:w="0" w:type="auto"/>
          </w:tcPr>
          <w:p w14:paraId="00D91C82" w14:textId="76A7FFB1"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2.23</w:t>
            </w:r>
          </w:p>
        </w:tc>
        <w:tc>
          <w:tcPr>
            <w:tcW w:w="0" w:type="auto"/>
          </w:tcPr>
          <w:p w14:paraId="24274CEB" w14:textId="26090D8F"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-0.15</w:t>
            </w:r>
          </w:p>
        </w:tc>
        <w:tc>
          <w:tcPr>
            <w:tcW w:w="0" w:type="auto"/>
          </w:tcPr>
          <w:p w14:paraId="12BE94DD" w14:textId="4459DBEC"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1.26</w:t>
            </w:r>
          </w:p>
        </w:tc>
        <w:tc>
          <w:tcPr>
            <w:tcW w:w="0" w:type="auto"/>
          </w:tcPr>
          <w:p w14:paraId="346197D3" w14:textId="4656D6AF"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-0.17</w:t>
            </w:r>
          </w:p>
        </w:tc>
        <w:tc>
          <w:tcPr>
            <w:tcW w:w="0" w:type="auto"/>
          </w:tcPr>
          <w:p w14:paraId="1F0A37F5" w14:textId="0C76CB46"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-1.68**</w:t>
            </w:r>
          </w:p>
        </w:tc>
        <w:tc>
          <w:tcPr>
            <w:tcW w:w="0" w:type="auto"/>
          </w:tcPr>
          <w:p w14:paraId="661179F8" w14:textId="4460EBC9"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-1.02**</w:t>
            </w:r>
          </w:p>
        </w:tc>
        <w:tc>
          <w:tcPr>
            <w:tcW w:w="0" w:type="auto"/>
          </w:tcPr>
          <w:p w14:paraId="47811DFC" w14:textId="55425011"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0.05</w:t>
            </w:r>
          </w:p>
        </w:tc>
        <w:tc>
          <w:tcPr>
            <w:tcW w:w="0" w:type="auto"/>
          </w:tcPr>
          <w:p w14:paraId="3F682A82" w14:textId="6C06720B"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1.42**</w:t>
            </w:r>
          </w:p>
        </w:tc>
      </w:tr>
    </w:tbl>
    <w:p w14:paraId="2A1B1C77" w14:textId="77777777" w:rsidR="006C06BA" w:rsidRDefault="00EC310B" w:rsidP="00B71331">
      <w:pPr>
        <w:pStyle w:val="Heading1"/>
        <w:keepNext w:val="0"/>
        <w:widowControl w:val="0"/>
        <w:numPr>
          <w:ilvl w:val="0"/>
          <w:numId w:val="0"/>
        </w:numPr>
        <w:spacing w:before="0" w:after="0" w:line="360" w:lineRule="auto"/>
        <w:jc w:val="both"/>
        <w:rPr>
          <w:rFonts w:cs="Arial"/>
          <w:b w:val="0"/>
          <w:color w:val="000000" w:themeColor="text1"/>
          <w:spacing w:val="-2"/>
          <w:sz w:val="20"/>
        </w:rPr>
      </w:pPr>
      <w:r w:rsidRPr="00142A85">
        <w:rPr>
          <w:rFonts w:cs="Arial"/>
          <w:b w:val="0"/>
          <w:color w:val="000000" w:themeColor="text1"/>
          <w:sz w:val="20"/>
        </w:rPr>
        <w:t>*</w:t>
      </w:r>
      <w:r w:rsidRPr="00142A85">
        <w:rPr>
          <w:rFonts w:cs="Arial"/>
          <w:b w:val="0"/>
          <w:color w:val="000000" w:themeColor="text1"/>
          <w:spacing w:val="1"/>
          <w:sz w:val="20"/>
        </w:rPr>
        <w:t xml:space="preserve"> </w:t>
      </w:r>
      <w:r w:rsidRPr="00142A85">
        <w:rPr>
          <w:rFonts w:cs="Arial"/>
          <w:b w:val="0"/>
          <w:color w:val="000000" w:themeColor="text1"/>
          <w:sz w:val="20"/>
        </w:rPr>
        <w:t>and</w:t>
      </w:r>
      <w:r w:rsidRPr="00142A85">
        <w:rPr>
          <w:rFonts w:cs="Arial"/>
          <w:b w:val="0"/>
          <w:color w:val="000000" w:themeColor="text1"/>
          <w:spacing w:val="6"/>
          <w:sz w:val="20"/>
        </w:rPr>
        <w:t xml:space="preserve"> </w:t>
      </w:r>
      <w:r w:rsidRPr="00142A85">
        <w:rPr>
          <w:rFonts w:cs="Arial"/>
          <w:b w:val="0"/>
          <w:color w:val="000000" w:themeColor="text1"/>
          <w:sz w:val="20"/>
        </w:rPr>
        <w:t>**</w:t>
      </w:r>
      <w:r w:rsidRPr="00142A85">
        <w:rPr>
          <w:rFonts w:cs="Arial"/>
          <w:b w:val="0"/>
          <w:color w:val="000000" w:themeColor="text1"/>
          <w:spacing w:val="6"/>
          <w:sz w:val="20"/>
        </w:rPr>
        <w:t xml:space="preserve"> </w:t>
      </w:r>
      <w:r w:rsidRPr="00142A85">
        <w:rPr>
          <w:rFonts w:cs="Arial"/>
          <w:b w:val="0"/>
          <w:color w:val="000000" w:themeColor="text1"/>
          <w:sz w:val="20"/>
        </w:rPr>
        <w:t>indicated</w:t>
      </w:r>
      <w:r w:rsidRPr="00142A85">
        <w:rPr>
          <w:rFonts w:cs="Arial"/>
          <w:b w:val="0"/>
          <w:color w:val="000000" w:themeColor="text1"/>
          <w:spacing w:val="6"/>
          <w:sz w:val="20"/>
        </w:rPr>
        <w:t xml:space="preserve"> </w:t>
      </w:r>
      <w:r w:rsidRPr="00142A85">
        <w:rPr>
          <w:rFonts w:cs="Arial"/>
          <w:b w:val="0"/>
          <w:color w:val="000000" w:themeColor="text1"/>
          <w:sz w:val="20"/>
        </w:rPr>
        <w:t>significance</w:t>
      </w:r>
      <w:r w:rsidRPr="00142A85">
        <w:rPr>
          <w:rFonts w:cs="Arial"/>
          <w:b w:val="0"/>
          <w:color w:val="000000" w:themeColor="text1"/>
          <w:spacing w:val="5"/>
          <w:sz w:val="20"/>
        </w:rPr>
        <w:t xml:space="preserve"> </w:t>
      </w:r>
      <w:r w:rsidRPr="00142A85">
        <w:rPr>
          <w:rFonts w:cs="Arial"/>
          <w:b w:val="0"/>
          <w:color w:val="000000" w:themeColor="text1"/>
          <w:sz w:val="20"/>
        </w:rPr>
        <w:t>at</w:t>
      </w:r>
      <w:r w:rsidRPr="00142A85">
        <w:rPr>
          <w:rFonts w:cs="Arial"/>
          <w:b w:val="0"/>
          <w:color w:val="000000" w:themeColor="text1"/>
          <w:spacing w:val="6"/>
          <w:sz w:val="20"/>
        </w:rPr>
        <w:t xml:space="preserve"> </w:t>
      </w:r>
      <w:r w:rsidRPr="00142A85">
        <w:rPr>
          <w:rFonts w:cs="Arial"/>
          <w:b w:val="0"/>
          <w:color w:val="000000" w:themeColor="text1"/>
          <w:sz w:val="20"/>
        </w:rPr>
        <w:t>5</w:t>
      </w:r>
      <w:r w:rsidRPr="00142A85">
        <w:rPr>
          <w:rFonts w:cs="Arial"/>
          <w:b w:val="0"/>
          <w:color w:val="000000" w:themeColor="text1"/>
          <w:spacing w:val="6"/>
          <w:sz w:val="20"/>
        </w:rPr>
        <w:t xml:space="preserve"> </w:t>
      </w:r>
      <w:r w:rsidRPr="00142A85">
        <w:rPr>
          <w:rFonts w:cs="Arial"/>
          <w:b w:val="0"/>
          <w:color w:val="000000" w:themeColor="text1"/>
          <w:sz w:val="20"/>
        </w:rPr>
        <w:t>and</w:t>
      </w:r>
      <w:r w:rsidRPr="00142A85">
        <w:rPr>
          <w:rFonts w:cs="Arial"/>
          <w:b w:val="0"/>
          <w:color w:val="000000" w:themeColor="text1"/>
          <w:spacing w:val="4"/>
          <w:sz w:val="20"/>
        </w:rPr>
        <w:t xml:space="preserve"> </w:t>
      </w:r>
      <w:r w:rsidRPr="00142A85">
        <w:rPr>
          <w:rFonts w:cs="Arial"/>
          <w:b w:val="0"/>
          <w:color w:val="000000" w:themeColor="text1"/>
          <w:sz w:val="20"/>
        </w:rPr>
        <w:t>1</w:t>
      </w:r>
      <w:r w:rsidRPr="00142A85">
        <w:rPr>
          <w:rFonts w:cs="Arial"/>
          <w:b w:val="0"/>
          <w:color w:val="000000" w:themeColor="text1"/>
          <w:spacing w:val="5"/>
          <w:sz w:val="20"/>
        </w:rPr>
        <w:t xml:space="preserve"> </w:t>
      </w:r>
      <w:r w:rsidRPr="00142A85">
        <w:rPr>
          <w:rFonts w:cs="Arial"/>
          <w:b w:val="0"/>
          <w:color w:val="000000" w:themeColor="text1"/>
          <w:sz w:val="20"/>
        </w:rPr>
        <w:t>percent</w:t>
      </w:r>
      <w:r w:rsidRPr="00142A85">
        <w:rPr>
          <w:rFonts w:cs="Arial"/>
          <w:b w:val="0"/>
          <w:color w:val="000000" w:themeColor="text1"/>
          <w:spacing w:val="10"/>
          <w:sz w:val="20"/>
        </w:rPr>
        <w:t xml:space="preserve"> </w:t>
      </w:r>
      <w:r w:rsidRPr="00142A85">
        <w:rPr>
          <w:rFonts w:cs="Arial"/>
          <w:b w:val="0"/>
          <w:color w:val="000000" w:themeColor="text1"/>
          <w:sz w:val="20"/>
        </w:rPr>
        <w:t>level,</w:t>
      </w:r>
      <w:r w:rsidRPr="00142A85">
        <w:rPr>
          <w:rFonts w:cs="Arial"/>
          <w:b w:val="0"/>
          <w:color w:val="000000" w:themeColor="text1"/>
          <w:spacing w:val="6"/>
          <w:sz w:val="20"/>
        </w:rPr>
        <w:t xml:space="preserve"> </w:t>
      </w:r>
      <w:r w:rsidRPr="00142A85">
        <w:rPr>
          <w:rFonts w:cs="Arial"/>
          <w:b w:val="0"/>
          <w:color w:val="000000" w:themeColor="text1"/>
          <w:spacing w:val="-2"/>
          <w:sz w:val="20"/>
        </w:rPr>
        <w:t>respectively</w:t>
      </w:r>
    </w:p>
    <w:p w14:paraId="3B49E0FB" w14:textId="498E084F" w:rsidR="00284AA1" w:rsidRPr="00663674" w:rsidRDefault="00663674" w:rsidP="00284AA1">
      <w:pPr>
        <w:rPr>
          <w:rFonts w:ascii="Arial" w:hAnsi="Arial" w:cs="Arial"/>
          <w:b/>
          <w:bCs/>
        </w:rPr>
      </w:pPr>
      <w:r w:rsidRPr="00663674">
        <w:rPr>
          <w:b/>
          <w:bCs/>
        </w:rPr>
        <w:t>Table 4.</w:t>
      </w:r>
      <w:r w:rsidRPr="00663674">
        <w:t xml:space="preserve"> </w:t>
      </w:r>
      <w:r w:rsidRPr="00663674">
        <w:rPr>
          <w:rFonts w:ascii="Arial" w:hAnsi="Arial" w:cs="Arial"/>
          <w:b/>
          <w:bCs/>
        </w:rPr>
        <w:t xml:space="preserve">Estimates of general combining ability (δ²GCA) variance, specific combining ability (δ²SCA) variance, δ²GCA/δ²SCA </w:t>
      </w:r>
      <w:proofErr w:type="gramStart"/>
      <w:r w:rsidRPr="00663674">
        <w:rPr>
          <w:rFonts w:ascii="Arial" w:hAnsi="Arial" w:cs="Arial"/>
          <w:b/>
          <w:bCs/>
        </w:rPr>
        <w:t xml:space="preserve">ratio, </w:t>
      </w:r>
      <w:r w:rsidR="00602C68">
        <w:rPr>
          <w:rFonts w:ascii="Arial" w:hAnsi="Arial" w:cs="Arial"/>
          <w:b/>
          <w:bCs/>
        </w:rPr>
        <w:t xml:space="preserve">  </w:t>
      </w:r>
      <w:proofErr w:type="gramEnd"/>
      <w:r w:rsidR="00602C68">
        <w:rPr>
          <w:rFonts w:ascii="Arial" w:hAnsi="Arial" w:cs="Arial"/>
          <w:b/>
          <w:bCs/>
        </w:rPr>
        <w:br/>
        <w:t xml:space="preserve">               </w:t>
      </w:r>
      <w:r w:rsidRPr="00663674">
        <w:rPr>
          <w:rFonts w:ascii="Arial" w:hAnsi="Arial" w:cs="Arial"/>
          <w:b/>
          <w:bCs/>
        </w:rPr>
        <w:t>and nature of gene action for ten quantitative traits in linseed (</w:t>
      </w:r>
      <w:r w:rsidRPr="00602C68">
        <w:rPr>
          <w:rFonts w:ascii="Arial" w:hAnsi="Arial" w:cs="Arial"/>
          <w:b/>
          <w:bCs/>
          <w:i/>
          <w:iCs/>
        </w:rPr>
        <w:t xml:space="preserve">Linum </w:t>
      </w:r>
      <w:proofErr w:type="spellStart"/>
      <w:r w:rsidRPr="00602C68">
        <w:rPr>
          <w:rFonts w:ascii="Arial" w:hAnsi="Arial" w:cs="Arial"/>
          <w:b/>
          <w:bCs/>
          <w:i/>
          <w:iCs/>
        </w:rPr>
        <w:t>usitatissimum</w:t>
      </w:r>
      <w:proofErr w:type="spellEnd"/>
      <w:r w:rsidRPr="00663674">
        <w:rPr>
          <w:rFonts w:ascii="Arial" w:hAnsi="Arial" w:cs="Arial"/>
          <w:b/>
          <w:bCs/>
        </w:rPr>
        <w:t xml:space="preserve"> L.)</w:t>
      </w:r>
    </w:p>
    <w:tbl>
      <w:tblPr>
        <w:tblStyle w:val="PlainTable2"/>
        <w:tblW w:w="5000" w:type="pct"/>
        <w:tblLook w:val="06A0" w:firstRow="1" w:lastRow="0" w:firstColumn="1" w:lastColumn="0" w:noHBand="1" w:noVBand="1"/>
      </w:tblPr>
      <w:tblGrid>
        <w:gridCol w:w="1373"/>
        <w:gridCol w:w="983"/>
        <w:gridCol w:w="1159"/>
        <w:gridCol w:w="1176"/>
        <w:gridCol w:w="1102"/>
        <w:gridCol w:w="1100"/>
        <w:gridCol w:w="1236"/>
        <w:gridCol w:w="1100"/>
        <w:gridCol w:w="961"/>
        <w:gridCol w:w="1206"/>
        <w:gridCol w:w="988"/>
      </w:tblGrid>
      <w:tr w:rsidR="00284AA1" w:rsidRPr="000E02D5" w14:paraId="68F63F00" w14:textId="77777777" w:rsidTr="00115F72">
        <w:trPr>
          <w:cnfStyle w:val="100000000000" w:firstRow="1" w:lastRow="0" w:firstColumn="0" w:lastColumn="0" w:oddVBand="0" w:evenVBand="0" w:oddHBand="0" w:evenHBand="0" w:firstRowFirstColumn="0" w:firstRowLastColumn="0" w:lastRowFirstColumn="0" w:lastRowLastColumn="0"/>
          <w:trHeight w:val="902"/>
        </w:trPr>
        <w:tc>
          <w:tcPr>
            <w:cnfStyle w:val="001000000000" w:firstRow="0" w:lastRow="0" w:firstColumn="1" w:lastColumn="0" w:oddVBand="0" w:evenVBand="0" w:oddHBand="0" w:evenHBand="0" w:firstRowFirstColumn="0" w:firstRowLastColumn="0" w:lastRowFirstColumn="0" w:lastRowLastColumn="0"/>
            <w:tcW w:w="554" w:type="pct"/>
            <w:vAlign w:val="center"/>
            <w:hideMark/>
          </w:tcPr>
          <w:p w14:paraId="3C22A0B3" w14:textId="77777777" w:rsidR="00284AA1" w:rsidRPr="00246169" w:rsidRDefault="00284AA1" w:rsidP="00284AA1">
            <w:pPr>
              <w:pStyle w:val="Body"/>
              <w:spacing w:after="0"/>
              <w:jc w:val="center"/>
              <w:rPr>
                <w:rFonts w:ascii="Arial" w:hAnsi="Arial" w:cs="Arial"/>
                <w:b w:val="0"/>
                <w:bCs w:val="0"/>
                <w:lang w:val="en-IN"/>
              </w:rPr>
            </w:pPr>
            <w:r w:rsidRPr="00246169">
              <w:rPr>
                <w:rFonts w:ascii="Arial" w:hAnsi="Arial" w:cs="Arial"/>
                <w:lang w:val="en-IN"/>
              </w:rPr>
              <w:t>Variance component</w:t>
            </w:r>
          </w:p>
        </w:tc>
        <w:tc>
          <w:tcPr>
            <w:tcW w:w="397" w:type="pct"/>
            <w:vAlign w:val="center"/>
            <w:hideMark/>
          </w:tcPr>
          <w:p w14:paraId="177BD21D" w14:textId="6030EAC9" w:rsidR="00284AA1" w:rsidRPr="00246169" w:rsidRDefault="00284AA1" w:rsidP="00284AA1">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7E768D">
              <w:t>DFF</w:t>
            </w:r>
          </w:p>
        </w:tc>
        <w:tc>
          <w:tcPr>
            <w:tcW w:w="468" w:type="pct"/>
            <w:vAlign w:val="center"/>
            <w:hideMark/>
          </w:tcPr>
          <w:p w14:paraId="04386945" w14:textId="1807EA74" w:rsidR="00284AA1" w:rsidRPr="00246169" w:rsidRDefault="00284AA1" w:rsidP="00284AA1">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7E768D">
              <w:t>DM</w:t>
            </w:r>
          </w:p>
        </w:tc>
        <w:tc>
          <w:tcPr>
            <w:tcW w:w="475" w:type="pct"/>
            <w:vAlign w:val="center"/>
            <w:hideMark/>
          </w:tcPr>
          <w:p w14:paraId="032B4187" w14:textId="39200EF3" w:rsidR="00284AA1" w:rsidRPr="00246169" w:rsidRDefault="00284AA1" w:rsidP="00284AA1">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7E768D">
              <w:t>PH</w:t>
            </w:r>
          </w:p>
        </w:tc>
        <w:tc>
          <w:tcPr>
            <w:tcW w:w="445" w:type="pct"/>
            <w:vAlign w:val="center"/>
            <w:hideMark/>
          </w:tcPr>
          <w:p w14:paraId="2D7D9A22" w14:textId="41202A21" w:rsidR="00284AA1" w:rsidRPr="00246169" w:rsidRDefault="00284AA1" w:rsidP="00284AA1">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7E768D">
              <w:t>NBP</w:t>
            </w:r>
          </w:p>
        </w:tc>
        <w:tc>
          <w:tcPr>
            <w:tcW w:w="444" w:type="pct"/>
            <w:vAlign w:val="center"/>
            <w:hideMark/>
          </w:tcPr>
          <w:p w14:paraId="468EC5C6" w14:textId="492B50AA" w:rsidR="00284AA1" w:rsidRPr="00246169" w:rsidRDefault="00284AA1" w:rsidP="00284AA1">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7E768D">
              <w:t>NCP</w:t>
            </w:r>
          </w:p>
        </w:tc>
        <w:tc>
          <w:tcPr>
            <w:tcW w:w="499" w:type="pct"/>
            <w:vAlign w:val="center"/>
            <w:hideMark/>
          </w:tcPr>
          <w:p w14:paraId="6E4608FB" w14:textId="47A43D09" w:rsidR="00284AA1" w:rsidRPr="00246169" w:rsidRDefault="00284AA1" w:rsidP="00284AA1">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7E768D">
              <w:t>NSCP</w:t>
            </w:r>
          </w:p>
        </w:tc>
        <w:tc>
          <w:tcPr>
            <w:tcW w:w="444" w:type="pct"/>
            <w:vAlign w:val="center"/>
            <w:hideMark/>
          </w:tcPr>
          <w:p w14:paraId="0FD36D0A" w14:textId="0F04CD22" w:rsidR="00284AA1" w:rsidRPr="00246169" w:rsidRDefault="00284AA1" w:rsidP="00284AA1">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7E768D">
              <w:t>TSW</w:t>
            </w:r>
          </w:p>
        </w:tc>
        <w:tc>
          <w:tcPr>
            <w:tcW w:w="388" w:type="pct"/>
            <w:vAlign w:val="center"/>
            <w:hideMark/>
          </w:tcPr>
          <w:p w14:paraId="3D0AC2D1" w14:textId="5C599368" w:rsidR="00284AA1" w:rsidRPr="00246169" w:rsidRDefault="00284AA1" w:rsidP="00284AA1">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7E768D">
              <w:t>SYP</w:t>
            </w:r>
          </w:p>
        </w:tc>
        <w:tc>
          <w:tcPr>
            <w:tcW w:w="487" w:type="pct"/>
            <w:vAlign w:val="center"/>
            <w:hideMark/>
          </w:tcPr>
          <w:p w14:paraId="60E0AFE1" w14:textId="00804466" w:rsidR="00284AA1" w:rsidRPr="00246169" w:rsidRDefault="00284AA1" w:rsidP="00284AA1">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7E768D">
              <w:t>HI</w:t>
            </w:r>
          </w:p>
        </w:tc>
        <w:tc>
          <w:tcPr>
            <w:tcW w:w="399" w:type="pct"/>
            <w:vAlign w:val="center"/>
            <w:hideMark/>
          </w:tcPr>
          <w:p w14:paraId="26C8306B" w14:textId="6FD3951C" w:rsidR="00284AA1" w:rsidRPr="00246169" w:rsidRDefault="00284AA1" w:rsidP="00284AA1">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7E768D">
              <w:t>OC</w:t>
            </w:r>
          </w:p>
        </w:tc>
      </w:tr>
      <w:tr w:rsidR="00284AA1" w:rsidRPr="000E02D5" w14:paraId="69CD5637" w14:textId="77777777" w:rsidTr="00115F72">
        <w:trPr>
          <w:trHeight w:val="670"/>
        </w:trPr>
        <w:tc>
          <w:tcPr>
            <w:cnfStyle w:val="001000000000" w:firstRow="0" w:lastRow="0" w:firstColumn="1" w:lastColumn="0" w:oddVBand="0" w:evenVBand="0" w:oddHBand="0" w:evenHBand="0" w:firstRowFirstColumn="0" w:firstRowLastColumn="0" w:lastRowFirstColumn="0" w:lastRowLastColumn="0"/>
            <w:tcW w:w="554" w:type="pct"/>
            <w:vAlign w:val="center"/>
            <w:hideMark/>
          </w:tcPr>
          <w:p w14:paraId="49DBE3CD" w14:textId="77777777" w:rsidR="00284AA1" w:rsidRPr="00246169" w:rsidRDefault="00284AA1" w:rsidP="001028AC">
            <w:pPr>
              <w:pStyle w:val="Body"/>
              <w:spacing w:after="0"/>
              <w:jc w:val="center"/>
              <w:rPr>
                <w:rFonts w:ascii="Arial" w:hAnsi="Arial" w:cs="Arial"/>
                <w:bCs w:val="0"/>
                <w:lang w:val="en-IN"/>
              </w:rPr>
            </w:pPr>
            <w:r w:rsidRPr="00246169">
              <w:rPr>
                <w:rFonts w:ascii="Arial" w:hAnsi="Arial" w:cs="Arial"/>
                <w:lang w:val="en-IN"/>
              </w:rPr>
              <w:t>σ²GCA</w:t>
            </w:r>
          </w:p>
        </w:tc>
        <w:tc>
          <w:tcPr>
            <w:tcW w:w="397" w:type="pct"/>
            <w:vAlign w:val="center"/>
            <w:hideMark/>
          </w:tcPr>
          <w:p w14:paraId="13BF1288" w14:textId="2203B379" w:rsidR="00284AA1" w:rsidRPr="00246169" w:rsidRDefault="00284AA1"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Pr>
                <w:rFonts w:ascii="Arial" w:hAnsi="Arial" w:cs="Arial"/>
              </w:rPr>
              <w:t>0.1553</w:t>
            </w:r>
          </w:p>
        </w:tc>
        <w:tc>
          <w:tcPr>
            <w:tcW w:w="468" w:type="pct"/>
            <w:vAlign w:val="center"/>
            <w:hideMark/>
          </w:tcPr>
          <w:p w14:paraId="2436A3D4" w14:textId="0CFD1325" w:rsidR="00284AA1" w:rsidRPr="00246169" w:rsidRDefault="00284AA1"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Pr>
                <w:rFonts w:ascii="Arial" w:hAnsi="Arial" w:cs="Arial"/>
                <w:color w:val="000000" w:themeColor="text1"/>
              </w:rPr>
              <w:t>0.0472</w:t>
            </w:r>
          </w:p>
        </w:tc>
        <w:tc>
          <w:tcPr>
            <w:tcW w:w="475" w:type="pct"/>
            <w:vAlign w:val="center"/>
            <w:hideMark/>
          </w:tcPr>
          <w:p w14:paraId="5F37CD3C" w14:textId="5A08EB6C" w:rsidR="00284AA1" w:rsidRPr="00246169" w:rsidRDefault="00284AA1"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Pr>
                <w:rFonts w:ascii="Arial" w:hAnsi="Arial" w:cs="Arial"/>
                <w:color w:val="000000" w:themeColor="text1"/>
              </w:rPr>
              <w:t>2.3938</w:t>
            </w:r>
          </w:p>
        </w:tc>
        <w:tc>
          <w:tcPr>
            <w:tcW w:w="445" w:type="pct"/>
            <w:vAlign w:val="center"/>
            <w:hideMark/>
          </w:tcPr>
          <w:p w14:paraId="7AC9731A" w14:textId="59AF07B4" w:rsidR="00284AA1" w:rsidRPr="00246169" w:rsidRDefault="00284AA1"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Pr>
                <w:rFonts w:ascii="Arial" w:hAnsi="Arial" w:cs="Arial"/>
                <w:color w:val="000000" w:themeColor="text1"/>
              </w:rPr>
              <w:t>-0.0016</w:t>
            </w:r>
          </w:p>
        </w:tc>
        <w:tc>
          <w:tcPr>
            <w:tcW w:w="444" w:type="pct"/>
            <w:vAlign w:val="center"/>
            <w:hideMark/>
          </w:tcPr>
          <w:p w14:paraId="1D519366" w14:textId="3FDBF090" w:rsidR="00284AA1" w:rsidRPr="00246169" w:rsidRDefault="00284AA1"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Pr>
                <w:rFonts w:ascii="Arial" w:hAnsi="Arial" w:cs="Arial"/>
                <w:color w:val="000000" w:themeColor="text1"/>
              </w:rPr>
              <w:t>0.5572</w:t>
            </w:r>
          </w:p>
        </w:tc>
        <w:tc>
          <w:tcPr>
            <w:tcW w:w="499" w:type="pct"/>
            <w:vAlign w:val="center"/>
            <w:hideMark/>
          </w:tcPr>
          <w:p w14:paraId="5D9079B5" w14:textId="4F15E81F" w:rsidR="00284AA1" w:rsidRPr="00246169" w:rsidRDefault="00284AA1"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Pr>
                <w:rFonts w:ascii="Arial" w:hAnsi="Arial" w:cs="Arial"/>
                <w:color w:val="000000" w:themeColor="text1"/>
              </w:rPr>
              <w:t>-0.0003</w:t>
            </w:r>
          </w:p>
        </w:tc>
        <w:tc>
          <w:tcPr>
            <w:tcW w:w="444" w:type="pct"/>
            <w:vAlign w:val="center"/>
            <w:hideMark/>
          </w:tcPr>
          <w:p w14:paraId="0A9A03CD" w14:textId="40997093" w:rsidR="00284AA1" w:rsidRPr="00246169" w:rsidRDefault="00284AA1"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Pr>
                <w:rFonts w:ascii="Arial" w:hAnsi="Arial" w:cs="Arial"/>
                <w:color w:val="000000" w:themeColor="text1"/>
              </w:rPr>
              <w:t>0.0150</w:t>
            </w:r>
          </w:p>
        </w:tc>
        <w:tc>
          <w:tcPr>
            <w:tcW w:w="388" w:type="pct"/>
            <w:vAlign w:val="center"/>
            <w:hideMark/>
          </w:tcPr>
          <w:p w14:paraId="51908A4A" w14:textId="08A697A5" w:rsidR="00284AA1" w:rsidRPr="00246169" w:rsidRDefault="00284AA1"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Pr>
                <w:rFonts w:ascii="Arial" w:hAnsi="Arial" w:cs="Arial"/>
                <w:color w:val="000000" w:themeColor="text1"/>
              </w:rPr>
              <w:t>-0.0099</w:t>
            </w:r>
          </w:p>
        </w:tc>
        <w:tc>
          <w:tcPr>
            <w:tcW w:w="487" w:type="pct"/>
            <w:vAlign w:val="center"/>
            <w:hideMark/>
          </w:tcPr>
          <w:p w14:paraId="31162947" w14:textId="4983DFE3" w:rsidR="00284AA1" w:rsidRPr="00246169" w:rsidRDefault="00284AA1"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Pr>
                <w:rFonts w:ascii="Arial" w:hAnsi="Arial" w:cs="Arial"/>
                <w:color w:val="000000" w:themeColor="text1"/>
              </w:rPr>
              <w:t>0.1078</w:t>
            </w:r>
          </w:p>
        </w:tc>
        <w:tc>
          <w:tcPr>
            <w:tcW w:w="399" w:type="pct"/>
            <w:vAlign w:val="center"/>
            <w:hideMark/>
          </w:tcPr>
          <w:p w14:paraId="3A3A4DF4" w14:textId="6ED82463" w:rsidR="00284AA1" w:rsidRPr="00246169" w:rsidRDefault="00284AA1"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Pr>
                <w:rFonts w:ascii="Arial" w:hAnsi="Arial" w:cs="Arial"/>
                <w:color w:val="000000" w:themeColor="text1"/>
              </w:rPr>
              <w:t>-0.0085</w:t>
            </w:r>
          </w:p>
        </w:tc>
      </w:tr>
      <w:tr w:rsidR="00284AA1" w:rsidRPr="00115F72" w14:paraId="0615309A" w14:textId="77777777" w:rsidTr="00115F72">
        <w:trPr>
          <w:trHeight w:val="633"/>
        </w:trPr>
        <w:tc>
          <w:tcPr>
            <w:cnfStyle w:val="001000000000" w:firstRow="0" w:lastRow="0" w:firstColumn="1" w:lastColumn="0" w:oddVBand="0" w:evenVBand="0" w:oddHBand="0" w:evenHBand="0" w:firstRowFirstColumn="0" w:firstRowLastColumn="0" w:lastRowFirstColumn="0" w:lastRowLastColumn="0"/>
            <w:tcW w:w="554" w:type="pct"/>
            <w:vAlign w:val="center"/>
            <w:hideMark/>
          </w:tcPr>
          <w:p w14:paraId="05716E40" w14:textId="77777777" w:rsidR="00284AA1" w:rsidRPr="00246169" w:rsidRDefault="00284AA1" w:rsidP="001028AC">
            <w:pPr>
              <w:pStyle w:val="Body"/>
              <w:spacing w:after="0"/>
              <w:jc w:val="center"/>
              <w:rPr>
                <w:rFonts w:ascii="Arial" w:hAnsi="Arial" w:cs="Arial"/>
                <w:bCs w:val="0"/>
                <w:lang w:val="en-IN"/>
              </w:rPr>
            </w:pPr>
            <w:r w:rsidRPr="00246169">
              <w:rPr>
                <w:rFonts w:ascii="Arial" w:hAnsi="Arial" w:cs="Arial"/>
                <w:lang w:val="en-IN"/>
              </w:rPr>
              <w:t>σ²SCA</w:t>
            </w:r>
          </w:p>
        </w:tc>
        <w:tc>
          <w:tcPr>
            <w:tcW w:w="397" w:type="pct"/>
            <w:vAlign w:val="center"/>
            <w:hideMark/>
          </w:tcPr>
          <w:p w14:paraId="6B9F40CC" w14:textId="5D999ABF"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1.1087</w:t>
            </w:r>
          </w:p>
        </w:tc>
        <w:tc>
          <w:tcPr>
            <w:tcW w:w="468" w:type="pct"/>
            <w:vAlign w:val="center"/>
            <w:hideMark/>
          </w:tcPr>
          <w:p w14:paraId="5785D11D" w14:textId="07DA3B37" w:rsidR="00284AA1" w:rsidRPr="00115F72" w:rsidRDefault="00115F72" w:rsidP="001028AC">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2.5275</w:t>
            </w:r>
          </w:p>
        </w:tc>
        <w:tc>
          <w:tcPr>
            <w:tcW w:w="475" w:type="pct"/>
            <w:vAlign w:val="center"/>
            <w:hideMark/>
          </w:tcPr>
          <w:p w14:paraId="43B41AE1" w14:textId="15D66FFA"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17.1563</w:t>
            </w:r>
          </w:p>
        </w:tc>
        <w:tc>
          <w:tcPr>
            <w:tcW w:w="445" w:type="pct"/>
            <w:vAlign w:val="center"/>
            <w:hideMark/>
          </w:tcPr>
          <w:p w14:paraId="6F77FF4E" w14:textId="1D89EF9B"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0.2365</w:t>
            </w:r>
          </w:p>
        </w:tc>
        <w:tc>
          <w:tcPr>
            <w:tcW w:w="444" w:type="pct"/>
            <w:vAlign w:val="center"/>
            <w:hideMark/>
          </w:tcPr>
          <w:p w14:paraId="698A3DCF" w14:textId="18CBA079"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38.4782</w:t>
            </w:r>
          </w:p>
        </w:tc>
        <w:tc>
          <w:tcPr>
            <w:tcW w:w="499" w:type="pct"/>
            <w:vAlign w:val="center"/>
            <w:hideMark/>
          </w:tcPr>
          <w:p w14:paraId="77720C62" w14:textId="562D3AEC"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0.6463</w:t>
            </w:r>
          </w:p>
        </w:tc>
        <w:tc>
          <w:tcPr>
            <w:tcW w:w="444" w:type="pct"/>
            <w:vAlign w:val="center"/>
            <w:hideMark/>
          </w:tcPr>
          <w:p w14:paraId="6D51F1CD" w14:textId="684E7948"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0.7577</w:t>
            </w:r>
          </w:p>
        </w:tc>
        <w:tc>
          <w:tcPr>
            <w:tcW w:w="388" w:type="pct"/>
            <w:vAlign w:val="center"/>
            <w:hideMark/>
          </w:tcPr>
          <w:p w14:paraId="7BB63C61" w14:textId="1F1A4132"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1.0271</w:t>
            </w:r>
          </w:p>
        </w:tc>
        <w:tc>
          <w:tcPr>
            <w:tcW w:w="487" w:type="pct"/>
            <w:vAlign w:val="center"/>
            <w:hideMark/>
          </w:tcPr>
          <w:p w14:paraId="19375FA2" w14:textId="0D48837A"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16.1002</w:t>
            </w:r>
          </w:p>
        </w:tc>
        <w:tc>
          <w:tcPr>
            <w:tcW w:w="399" w:type="pct"/>
            <w:vAlign w:val="center"/>
            <w:hideMark/>
          </w:tcPr>
          <w:p w14:paraId="7C5C9035" w14:textId="2FCFFB70"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1.6554</w:t>
            </w:r>
          </w:p>
        </w:tc>
      </w:tr>
      <w:tr w:rsidR="00284AA1" w:rsidRPr="00115F72" w14:paraId="6C560461" w14:textId="77777777" w:rsidTr="00115F72">
        <w:trPr>
          <w:trHeight w:val="670"/>
        </w:trPr>
        <w:tc>
          <w:tcPr>
            <w:cnfStyle w:val="001000000000" w:firstRow="0" w:lastRow="0" w:firstColumn="1" w:lastColumn="0" w:oddVBand="0" w:evenVBand="0" w:oddHBand="0" w:evenHBand="0" w:firstRowFirstColumn="0" w:firstRowLastColumn="0" w:lastRowFirstColumn="0" w:lastRowLastColumn="0"/>
            <w:tcW w:w="554" w:type="pct"/>
            <w:vAlign w:val="center"/>
            <w:hideMark/>
          </w:tcPr>
          <w:p w14:paraId="75F6346C" w14:textId="77777777" w:rsidR="00284AA1" w:rsidRPr="00246169" w:rsidRDefault="00284AA1" w:rsidP="001028AC">
            <w:pPr>
              <w:pStyle w:val="Body"/>
              <w:spacing w:after="0"/>
              <w:jc w:val="center"/>
              <w:rPr>
                <w:rFonts w:ascii="Arial" w:hAnsi="Arial" w:cs="Arial"/>
                <w:bCs w:val="0"/>
                <w:lang w:val="en-IN"/>
              </w:rPr>
            </w:pPr>
            <w:r w:rsidRPr="00246169">
              <w:rPr>
                <w:rFonts w:ascii="Arial" w:hAnsi="Arial" w:cs="Arial"/>
                <w:lang w:val="en-IN"/>
              </w:rPr>
              <w:t>GCA/SCA</w:t>
            </w:r>
          </w:p>
        </w:tc>
        <w:tc>
          <w:tcPr>
            <w:tcW w:w="397" w:type="pct"/>
            <w:vAlign w:val="center"/>
            <w:hideMark/>
          </w:tcPr>
          <w:p w14:paraId="01460115" w14:textId="695BDBF9"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0.1401</w:t>
            </w:r>
          </w:p>
        </w:tc>
        <w:tc>
          <w:tcPr>
            <w:tcW w:w="468" w:type="pct"/>
            <w:vAlign w:val="center"/>
            <w:hideMark/>
          </w:tcPr>
          <w:p w14:paraId="75A44131" w14:textId="7A1AFD0B" w:rsidR="00284AA1" w:rsidRPr="00115F72" w:rsidRDefault="00115F72" w:rsidP="001028AC">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0.0187</w:t>
            </w:r>
          </w:p>
        </w:tc>
        <w:tc>
          <w:tcPr>
            <w:tcW w:w="475" w:type="pct"/>
            <w:vAlign w:val="center"/>
            <w:hideMark/>
          </w:tcPr>
          <w:p w14:paraId="3965E858" w14:textId="371F2B3E"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0.1395</w:t>
            </w:r>
          </w:p>
        </w:tc>
        <w:tc>
          <w:tcPr>
            <w:tcW w:w="445" w:type="pct"/>
            <w:vAlign w:val="center"/>
            <w:hideMark/>
          </w:tcPr>
          <w:p w14:paraId="158F3A6F" w14:textId="3B24B773"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-0.0068</w:t>
            </w:r>
          </w:p>
        </w:tc>
        <w:tc>
          <w:tcPr>
            <w:tcW w:w="444" w:type="pct"/>
            <w:vAlign w:val="center"/>
            <w:hideMark/>
          </w:tcPr>
          <w:p w14:paraId="32C16C39" w14:textId="7F04C9BE"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0.0145</w:t>
            </w:r>
          </w:p>
        </w:tc>
        <w:tc>
          <w:tcPr>
            <w:tcW w:w="499" w:type="pct"/>
            <w:vAlign w:val="center"/>
            <w:hideMark/>
          </w:tcPr>
          <w:p w14:paraId="41618D84" w14:textId="03DA8269"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-0.0005</w:t>
            </w:r>
          </w:p>
        </w:tc>
        <w:tc>
          <w:tcPr>
            <w:tcW w:w="444" w:type="pct"/>
            <w:vAlign w:val="center"/>
            <w:hideMark/>
          </w:tcPr>
          <w:p w14:paraId="567ECD61" w14:textId="7B9CE45F"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0.0198</w:t>
            </w:r>
          </w:p>
        </w:tc>
        <w:tc>
          <w:tcPr>
            <w:tcW w:w="388" w:type="pct"/>
            <w:vAlign w:val="center"/>
            <w:hideMark/>
          </w:tcPr>
          <w:p w14:paraId="5999E691" w14:textId="5DBE6DAA"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-0.0096</w:t>
            </w:r>
          </w:p>
        </w:tc>
        <w:tc>
          <w:tcPr>
            <w:tcW w:w="487" w:type="pct"/>
            <w:vAlign w:val="center"/>
            <w:hideMark/>
          </w:tcPr>
          <w:p w14:paraId="002F2AD6" w14:textId="4598B8F3"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0.0067</w:t>
            </w:r>
          </w:p>
        </w:tc>
        <w:tc>
          <w:tcPr>
            <w:tcW w:w="399" w:type="pct"/>
            <w:vAlign w:val="center"/>
            <w:hideMark/>
          </w:tcPr>
          <w:p w14:paraId="2C8B0545" w14:textId="04E93929"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-0.0051</w:t>
            </w:r>
          </w:p>
        </w:tc>
      </w:tr>
    </w:tbl>
    <w:p w14:paraId="440D440B" w14:textId="77777777" w:rsidR="00115F72" w:rsidRPr="00115F72" w:rsidRDefault="00115F72" w:rsidP="00115F72">
      <w:pPr>
        <w:ind w:firstLine="720"/>
        <w:rPr>
          <w:rFonts w:eastAsiaTheme="majorEastAsia"/>
        </w:rPr>
      </w:pPr>
      <w:r w:rsidRPr="00115F72">
        <w:rPr>
          <w:rFonts w:eastAsiaTheme="majorEastAsia"/>
        </w:rPr>
        <w:t>σ²GCA = General combining ability variance; σ²SCA = Specific combining ability variance.</w:t>
      </w:r>
    </w:p>
    <w:p w14:paraId="54B4E7F3" w14:textId="77777777" w:rsidR="00115F72" w:rsidRDefault="00115F72" w:rsidP="00115F72"/>
    <w:p w14:paraId="06A942F7" w14:textId="77777777" w:rsidR="00115F72" w:rsidRPr="00477C12" w:rsidRDefault="00115F72" w:rsidP="00115F72">
      <w:pPr>
        <w:rPr>
          <w:rFonts w:ascii="Arial" w:hAnsi="Arial" w:cs="Arial"/>
          <w:color w:val="000000" w:themeColor="text1"/>
          <w:spacing w:val="-2"/>
          <w:kern w:val="28"/>
        </w:rPr>
      </w:pPr>
      <w:r w:rsidRPr="00477C12">
        <w:rPr>
          <w:rFonts w:ascii="Arial" w:hAnsi="Arial" w:cs="Arial"/>
          <w:color w:val="000000" w:themeColor="text1"/>
          <w:spacing w:val="-2"/>
          <w:kern w:val="28"/>
        </w:rPr>
        <w:t>Abbreviations: DFF = Days to 50% flowering; DM = Days to maturity; PH = Plant height (cm); NBP = Number of branches per plant; NCP = Number of capsules per plant; NSPC = Number of seeds per capsule; HI = Harvest index (%); TSW = 1000-seed weight (g); SYP = Seed yield per plant (g); OC = Oil content (%) *Significant at P ≤ 0.05; **Significant at P ≤ 0.01</w:t>
      </w:r>
    </w:p>
    <w:p w14:paraId="3E4D7EAA" w14:textId="77777777" w:rsidR="00115F72" w:rsidRPr="00115F72" w:rsidRDefault="00115F72" w:rsidP="00115F72">
      <w:pPr>
        <w:sectPr w:rsidR="00115F72" w:rsidRPr="00115F72" w:rsidSect="00E34258">
          <w:type w:val="continuous"/>
          <w:pgSz w:w="15840" w:h="12240" w:orient="landscape"/>
          <w:pgMar w:top="993" w:right="1440" w:bottom="2016" w:left="2016" w:header="720" w:footer="1123" w:gutter="0"/>
          <w:cols w:space="720"/>
          <w:docGrid w:linePitch="272"/>
        </w:sectPr>
      </w:pPr>
    </w:p>
    <w:p w14:paraId="537F7806" w14:textId="7EC08A42" w:rsidR="001C22D9" w:rsidRPr="00FB3A86" w:rsidRDefault="00B01FCD" w:rsidP="00E577A6">
      <w:pPr>
        <w:pStyle w:val="ConcHead"/>
        <w:keepNext w:val="0"/>
        <w:widowControl w:val="0"/>
        <w:spacing w:before="120" w:after="120"/>
        <w:jc w:val="both"/>
        <w:rPr>
          <w:rFonts w:ascii="Arial" w:hAnsi="Arial" w:cs="Arial"/>
        </w:rPr>
      </w:pPr>
      <w:r w:rsidRPr="00FB3A86">
        <w:rPr>
          <w:rFonts w:ascii="Arial" w:hAnsi="Arial" w:cs="Arial"/>
        </w:rPr>
        <w:lastRenderedPageBreak/>
        <w:t>Conclusion</w:t>
      </w:r>
    </w:p>
    <w:p w14:paraId="00110143" w14:textId="4D72FD6C" w:rsidR="00EC310B" w:rsidRPr="00EC310B" w:rsidRDefault="00443B8B" w:rsidP="00B71331">
      <w:pPr>
        <w:jc w:val="both"/>
        <w:rPr>
          <w:rFonts w:ascii="Arial" w:hAnsi="Arial" w:cs="Arial"/>
        </w:rPr>
      </w:pPr>
      <w:r w:rsidRPr="00443B8B">
        <w:rPr>
          <w:rFonts w:ascii="Arial" w:hAnsi="Arial" w:cs="Arial"/>
        </w:rPr>
        <w:t xml:space="preserve">The present investigation revealed significant genetic variability among the parents and hybrids for all </w:t>
      </w:r>
      <w:r w:rsidRPr="00443B8B">
        <w:rPr>
          <w:rFonts w:ascii="Arial" w:hAnsi="Arial" w:cs="Arial"/>
          <w:b/>
          <w:bCs/>
        </w:rPr>
        <w:t>ten</w:t>
      </w:r>
      <w:r w:rsidRPr="00443B8B">
        <w:rPr>
          <w:rFonts w:ascii="Arial" w:hAnsi="Arial" w:cs="Arial"/>
        </w:rPr>
        <w:t xml:space="preserve"> quantitative traits studied in linseed. Several parents exhibited desirable general combining ability effects for seed yield and its associated traits, indicating their potential use in hybridization </w:t>
      </w:r>
      <w:proofErr w:type="spellStart"/>
      <w:r w:rsidRPr="00443B8B">
        <w:rPr>
          <w:rFonts w:ascii="Arial" w:hAnsi="Arial" w:cs="Arial"/>
        </w:rPr>
        <w:t>programmes</w:t>
      </w:r>
      <w:proofErr w:type="spellEnd"/>
      <w:r w:rsidRPr="00443B8B">
        <w:rPr>
          <w:rFonts w:ascii="Arial" w:hAnsi="Arial" w:cs="Arial"/>
        </w:rPr>
        <w:t xml:space="preserve">. Among the hybrids, </w:t>
      </w:r>
      <w:r w:rsidRPr="00443B8B">
        <w:rPr>
          <w:rFonts w:ascii="Arial" w:hAnsi="Arial" w:cs="Arial"/>
          <w:b/>
          <w:bCs/>
        </w:rPr>
        <w:t>RLC-148 × RLC-198, RL-18123 × SLS-156, RLC-206 × RLC-213, RLC-206 × SLS-145, and BLS-2023R-20 × RLC-198</w:t>
      </w:r>
      <w:r w:rsidRPr="00443B8B">
        <w:rPr>
          <w:rFonts w:ascii="Arial" w:hAnsi="Arial" w:cs="Arial"/>
        </w:rPr>
        <w:t xml:space="preserve"> emerged as promising specific combiners for seed yield and important yield-contributing characters. The predominance of specific combining ability variance over general combining ability variance for all the traits indicated the importance of non-additive gene action in their inheritance. These findings suggest that the identified superior parents and cross combinations </w:t>
      </w:r>
      <w:r w:rsidRPr="00443B8B">
        <w:rPr>
          <w:rFonts w:ascii="Arial" w:hAnsi="Arial" w:cs="Arial"/>
          <w:b/>
          <w:bCs/>
        </w:rPr>
        <w:t xml:space="preserve">could be effectively utilized in linseed breeding </w:t>
      </w:r>
      <w:proofErr w:type="spellStart"/>
      <w:r w:rsidRPr="00443B8B">
        <w:rPr>
          <w:rFonts w:ascii="Arial" w:hAnsi="Arial" w:cs="Arial"/>
          <w:b/>
          <w:bCs/>
        </w:rPr>
        <w:t>programmes</w:t>
      </w:r>
      <w:proofErr w:type="spellEnd"/>
      <w:r w:rsidRPr="00443B8B">
        <w:rPr>
          <w:rFonts w:ascii="Arial" w:hAnsi="Arial" w:cs="Arial"/>
        </w:rPr>
        <w:t xml:space="preserve">, while </w:t>
      </w:r>
      <w:r w:rsidRPr="00443B8B">
        <w:rPr>
          <w:rFonts w:ascii="Arial" w:hAnsi="Arial" w:cs="Arial"/>
          <w:b/>
          <w:bCs/>
        </w:rPr>
        <w:t>selection in advanced segregating generations</w:t>
      </w:r>
      <w:r w:rsidRPr="00443B8B">
        <w:rPr>
          <w:rFonts w:ascii="Arial" w:hAnsi="Arial" w:cs="Arial"/>
        </w:rPr>
        <w:t xml:space="preserve"> or recurrent selection </w:t>
      </w:r>
      <w:r w:rsidR="00506E9C">
        <w:rPr>
          <w:rFonts w:ascii="Arial" w:hAnsi="Arial" w:cs="Arial"/>
        </w:rPr>
        <w:t xml:space="preserve">or </w:t>
      </w:r>
      <w:r w:rsidR="00506E9C" w:rsidRPr="00506E9C">
        <w:rPr>
          <w:rFonts w:ascii="Arial" w:hAnsi="Arial" w:cs="Arial"/>
        </w:rPr>
        <w:t>biparental mating followed by selection</w:t>
      </w:r>
      <w:r w:rsidR="00506E9C">
        <w:rPr>
          <w:rFonts w:ascii="Arial" w:hAnsi="Arial" w:cs="Arial"/>
        </w:rPr>
        <w:t xml:space="preserve"> </w:t>
      </w:r>
      <w:r w:rsidRPr="00443B8B">
        <w:rPr>
          <w:rFonts w:ascii="Arial" w:hAnsi="Arial" w:cs="Arial"/>
        </w:rPr>
        <w:t>may be more suitable for exploiting non-additive genetic effects and improving seed yield and related traits.</w:t>
      </w:r>
    </w:p>
    <w:p w14:paraId="5CC79494" w14:textId="77777777" w:rsidR="001C22D9" w:rsidRDefault="001C22D9" w:rsidP="001C22D9">
      <w:pPr>
        <w:pStyle w:val="ReferHead"/>
        <w:spacing w:after="0"/>
        <w:jc w:val="both"/>
        <w:rPr>
          <w:rFonts w:ascii="Arial" w:hAnsi="Arial" w:cs="Arial"/>
          <w:b w:val="0"/>
          <w:caps w:val="0"/>
          <w:sz w:val="20"/>
        </w:rPr>
      </w:pPr>
    </w:p>
    <w:p w14:paraId="0AB13D61" w14:textId="15F360C1" w:rsidR="001C22D9" w:rsidRDefault="002B685A" w:rsidP="00E75AC1">
      <w:pPr>
        <w:pStyle w:val="ReferHead"/>
        <w:keepNext w:val="0"/>
        <w:widowControl w:val="0"/>
        <w:spacing w:before="120" w:after="120"/>
        <w:jc w:val="both"/>
        <w:rPr>
          <w:rFonts w:ascii="Arial" w:hAnsi="Arial" w:cs="Arial"/>
          <w:bCs/>
        </w:rPr>
      </w:pPr>
      <w:r w:rsidRPr="002B685A">
        <w:rPr>
          <w:rFonts w:ascii="Arial" w:hAnsi="Arial" w:cs="Arial"/>
          <w:bCs/>
        </w:rPr>
        <w:t>Consent</w:t>
      </w:r>
      <w:r>
        <w:rPr>
          <w:rFonts w:ascii="Arial" w:hAnsi="Arial" w:cs="Arial"/>
          <w:bCs/>
        </w:rPr>
        <w:t xml:space="preserve"> </w:t>
      </w:r>
    </w:p>
    <w:p w14:paraId="718D1DEA" w14:textId="482D6BE4" w:rsidR="005C784C" w:rsidRPr="001C22D9" w:rsidRDefault="00E75AC1" w:rsidP="00441B6F">
      <w:pPr>
        <w:pStyle w:val="ReferHead"/>
        <w:spacing w:after="0"/>
        <w:jc w:val="both"/>
        <w:rPr>
          <w:rFonts w:ascii="Arial" w:hAnsi="Arial" w:cs="Arial"/>
          <w:bCs/>
          <w:sz w:val="20"/>
        </w:rPr>
      </w:pPr>
      <w:r w:rsidRPr="001C22D9">
        <w:rPr>
          <w:rFonts w:ascii="Arial" w:hAnsi="Arial" w:cs="Arial"/>
          <w:b w:val="0"/>
          <w:sz w:val="20"/>
        </w:rPr>
        <w:t>Not applicable</w:t>
      </w:r>
      <w:r w:rsidRPr="001C22D9">
        <w:rPr>
          <w:rFonts w:ascii="Arial" w:hAnsi="Arial" w:cs="Arial"/>
          <w:bCs/>
          <w:sz w:val="20"/>
        </w:rPr>
        <w:t>.</w:t>
      </w:r>
    </w:p>
    <w:p w14:paraId="20FF4757" w14:textId="77777777" w:rsidR="001C22D9" w:rsidRDefault="001C22D9" w:rsidP="00441B6F">
      <w:pPr>
        <w:pStyle w:val="ReferHead"/>
        <w:spacing w:after="0"/>
        <w:jc w:val="both"/>
        <w:rPr>
          <w:rFonts w:ascii="Arial" w:hAnsi="Arial" w:cs="Arial"/>
          <w:b w:val="0"/>
          <w:caps w:val="0"/>
          <w:sz w:val="20"/>
        </w:rPr>
      </w:pPr>
    </w:p>
    <w:p w14:paraId="1AD0F987" w14:textId="75034F85" w:rsidR="001C22D9" w:rsidRDefault="005C784C" w:rsidP="0013077E">
      <w:pPr>
        <w:pStyle w:val="ReferHead"/>
        <w:spacing w:before="120" w:after="120"/>
        <w:jc w:val="both"/>
        <w:rPr>
          <w:rFonts w:ascii="Arial" w:hAnsi="Arial" w:cs="Arial"/>
          <w:bCs/>
        </w:rPr>
      </w:pPr>
      <w:r>
        <w:rPr>
          <w:rFonts w:ascii="Arial" w:hAnsi="Arial" w:cs="Arial"/>
          <w:bCs/>
        </w:rPr>
        <w:t>Ethical approval</w:t>
      </w:r>
    </w:p>
    <w:p w14:paraId="39A0BD35" w14:textId="77777777" w:rsidR="0013077E" w:rsidRDefault="0013077E" w:rsidP="0013077E">
      <w:pPr>
        <w:pStyle w:val="ReferHead"/>
        <w:spacing w:after="0"/>
        <w:jc w:val="both"/>
        <w:rPr>
          <w:rFonts w:ascii="Arial" w:hAnsi="Arial" w:cs="Arial"/>
          <w:b w:val="0"/>
          <w:sz w:val="20"/>
        </w:rPr>
      </w:pPr>
      <w:r w:rsidRPr="0013077E">
        <w:rPr>
          <w:rFonts w:ascii="Arial" w:hAnsi="Arial" w:cs="Arial"/>
          <w:b w:val="0"/>
          <w:sz w:val="20"/>
        </w:rPr>
        <w:t>Not applicable. This study did not involve human or animal subjects.</w:t>
      </w:r>
    </w:p>
    <w:p w14:paraId="698BD019" w14:textId="77777777" w:rsidR="00E34258" w:rsidRPr="000839CE" w:rsidRDefault="00E34258" w:rsidP="00E34258">
      <w:pPr>
        <w:rPr>
          <w:rFonts w:ascii="Times New Roman" w:hAnsi="Times New Roman"/>
          <w:b/>
        </w:rPr>
      </w:pPr>
      <w:r w:rsidRPr="000839CE">
        <w:rPr>
          <w:rFonts w:ascii="Times New Roman" w:hAnsi="Times New Roman"/>
          <w:b/>
        </w:rPr>
        <w:t>Declaration of AI Use</w:t>
      </w:r>
    </w:p>
    <w:p w14:paraId="33BB404D" w14:textId="77777777" w:rsidR="00E34258" w:rsidRPr="000839CE" w:rsidRDefault="00E34258" w:rsidP="00E34258">
      <w:pPr>
        <w:rPr>
          <w:rFonts w:ascii="Times New Roman" w:hAnsi="Times New Roman"/>
        </w:rPr>
      </w:pPr>
    </w:p>
    <w:p w14:paraId="319E8F0F" w14:textId="77777777" w:rsidR="00E34258" w:rsidRPr="000839CE" w:rsidRDefault="00E34258" w:rsidP="00E34258">
      <w:pPr>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25219C0" w14:textId="77777777" w:rsidR="00E34258" w:rsidRDefault="00E34258" w:rsidP="0013077E">
      <w:pPr>
        <w:pStyle w:val="ReferHead"/>
        <w:spacing w:after="0"/>
        <w:jc w:val="both"/>
        <w:rPr>
          <w:rFonts w:ascii="Arial" w:hAnsi="Arial" w:cs="Arial"/>
          <w:b w:val="0"/>
          <w:sz w:val="20"/>
        </w:rPr>
      </w:pPr>
    </w:p>
    <w:p w14:paraId="720310B9" w14:textId="77777777" w:rsidR="001C22D9" w:rsidRPr="0013077E" w:rsidRDefault="001C22D9" w:rsidP="0013077E">
      <w:pPr>
        <w:pStyle w:val="ReferHead"/>
        <w:spacing w:after="0"/>
        <w:jc w:val="both"/>
        <w:rPr>
          <w:rFonts w:ascii="Arial" w:hAnsi="Arial" w:cs="Arial"/>
          <w:b w:val="0"/>
          <w:sz w:val="20"/>
        </w:rPr>
      </w:pPr>
    </w:p>
    <w:p w14:paraId="547596DC" w14:textId="3AA173E7" w:rsidR="001C22D9" w:rsidRPr="00FB3A86" w:rsidRDefault="00B01FCD" w:rsidP="003F2525">
      <w:pPr>
        <w:pStyle w:val="ReferHead"/>
        <w:spacing w:before="120" w:after="120"/>
        <w:jc w:val="both"/>
        <w:rPr>
          <w:rFonts w:ascii="Arial" w:hAnsi="Arial" w:cs="Arial"/>
        </w:rPr>
      </w:pPr>
      <w:r w:rsidRPr="00FB3A86">
        <w:rPr>
          <w:rFonts w:ascii="Arial" w:hAnsi="Arial" w:cs="Arial"/>
        </w:rPr>
        <w:t>References</w:t>
      </w:r>
    </w:p>
    <w:p w14:paraId="7F7A2943" w14:textId="77777777" w:rsidR="00126DAA" w:rsidRPr="00126DAA" w:rsidRDefault="00126DAA" w:rsidP="00126DAA">
      <w:pPr>
        <w:pStyle w:val="Body"/>
        <w:spacing w:after="0"/>
        <w:ind w:left="720" w:hanging="720"/>
        <w:rPr>
          <w:rFonts w:ascii="Times New Roman" w:hAnsi="Times New Roman"/>
          <w:lang w:val="en-IN"/>
        </w:rPr>
      </w:pPr>
      <w:r w:rsidRPr="00126DAA">
        <w:rPr>
          <w:rFonts w:ascii="Times New Roman" w:hAnsi="Times New Roman"/>
          <w:lang w:val="en-IN"/>
        </w:rPr>
        <w:t>Ahmad, E., Ansari, A. M., &amp; Singh, D. N. (2021). Estimating gene action and combining ability analysis for yield and yield-attributing traits in linseed (</w:t>
      </w:r>
      <w:r w:rsidRPr="00126DAA">
        <w:rPr>
          <w:rFonts w:ascii="Times New Roman" w:hAnsi="Times New Roman"/>
          <w:i/>
          <w:iCs/>
          <w:lang w:val="en-IN"/>
        </w:rPr>
        <w:t xml:space="preserve">Linum </w:t>
      </w:r>
      <w:proofErr w:type="spellStart"/>
      <w:r w:rsidRPr="00126DAA">
        <w:rPr>
          <w:rFonts w:ascii="Times New Roman" w:hAnsi="Times New Roman"/>
          <w:i/>
          <w:iCs/>
          <w:lang w:val="en-IN"/>
        </w:rPr>
        <w:t>usitatissimum</w:t>
      </w:r>
      <w:proofErr w:type="spellEnd"/>
      <w:r w:rsidRPr="00126DAA">
        <w:rPr>
          <w:rFonts w:ascii="Times New Roman" w:hAnsi="Times New Roman"/>
          <w:lang w:val="en-IN"/>
        </w:rPr>
        <w:t xml:space="preserve"> L.). </w:t>
      </w:r>
      <w:r w:rsidRPr="00126DAA">
        <w:rPr>
          <w:rFonts w:ascii="Times New Roman" w:hAnsi="Times New Roman"/>
          <w:i/>
          <w:iCs/>
          <w:lang w:val="en-IN"/>
        </w:rPr>
        <w:t>Journal of Environmental Biology</w:t>
      </w:r>
      <w:r w:rsidRPr="00126DAA">
        <w:rPr>
          <w:rFonts w:ascii="Times New Roman" w:hAnsi="Times New Roman"/>
          <w:lang w:val="en-IN"/>
        </w:rPr>
        <w:t xml:space="preserve">, </w:t>
      </w:r>
      <w:r w:rsidRPr="00126DAA">
        <w:rPr>
          <w:rFonts w:ascii="Times New Roman" w:hAnsi="Times New Roman"/>
          <w:b/>
          <w:bCs/>
          <w:lang w:val="en-IN"/>
        </w:rPr>
        <w:t>42</w:t>
      </w:r>
      <w:r w:rsidRPr="00126DAA">
        <w:rPr>
          <w:rFonts w:ascii="Times New Roman" w:hAnsi="Times New Roman"/>
          <w:lang w:val="en-IN"/>
        </w:rPr>
        <w:t xml:space="preserve">(2 Suppl.), 366–370. </w:t>
      </w:r>
      <w:hyperlink r:id="rId14" w:tgtFrame="_new" w:history="1">
        <w:r w:rsidRPr="00126DAA">
          <w:rPr>
            <w:rStyle w:val="Hyperlink"/>
            <w:rFonts w:ascii="Times New Roman" w:hAnsi="Times New Roman"/>
            <w:lang w:val="en-IN"/>
          </w:rPr>
          <w:t>https://doi.org/10.22438/jeb/42/2(SI)/SI-232</w:t>
        </w:r>
      </w:hyperlink>
    </w:p>
    <w:p w14:paraId="0C8DED99" w14:textId="77777777" w:rsidR="00126DAA" w:rsidRPr="00126DAA" w:rsidRDefault="00126DAA" w:rsidP="00126DAA">
      <w:pPr>
        <w:pStyle w:val="Body"/>
        <w:spacing w:after="0"/>
        <w:ind w:left="720" w:hanging="720"/>
        <w:rPr>
          <w:rFonts w:ascii="Times New Roman" w:hAnsi="Times New Roman"/>
          <w:lang w:val="en-IN"/>
        </w:rPr>
      </w:pPr>
      <w:proofErr w:type="spellStart"/>
      <w:r w:rsidRPr="00126DAA">
        <w:rPr>
          <w:rFonts w:ascii="Times New Roman" w:hAnsi="Times New Roman"/>
          <w:lang w:val="en-IN"/>
        </w:rPr>
        <w:t>Bezil</w:t>
      </w:r>
      <w:proofErr w:type="spellEnd"/>
      <w:r w:rsidRPr="00126DAA">
        <w:rPr>
          <w:rFonts w:ascii="Times New Roman" w:hAnsi="Times New Roman"/>
          <w:lang w:val="en-IN"/>
        </w:rPr>
        <w:t xml:space="preserve">, M., </w:t>
      </w:r>
      <w:proofErr w:type="spellStart"/>
      <w:r w:rsidRPr="00126DAA">
        <w:rPr>
          <w:rFonts w:ascii="Times New Roman" w:hAnsi="Times New Roman"/>
          <w:lang w:val="en-IN"/>
        </w:rPr>
        <w:t>Magudeeswari</w:t>
      </w:r>
      <w:proofErr w:type="spellEnd"/>
      <w:r w:rsidRPr="00126DAA">
        <w:rPr>
          <w:rFonts w:ascii="Times New Roman" w:hAnsi="Times New Roman"/>
          <w:lang w:val="en-IN"/>
        </w:rPr>
        <w:t xml:space="preserve">, P., Keisham, M., Behera, A., Kumar, A., Tyagi, W., </w:t>
      </w:r>
      <w:r w:rsidRPr="00126DAA">
        <w:rPr>
          <w:rFonts w:ascii="Times New Roman" w:hAnsi="Times New Roman"/>
          <w:i/>
          <w:iCs/>
          <w:lang w:val="en-IN"/>
        </w:rPr>
        <w:t>et al.</w:t>
      </w:r>
      <w:r w:rsidRPr="00126DAA">
        <w:rPr>
          <w:rFonts w:ascii="Times New Roman" w:hAnsi="Times New Roman"/>
          <w:lang w:val="en-IN"/>
        </w:rPr>
        <w:t xml:space="preserve"> (2025). Genetic diversity, combining ability and stability analysis of linseed (</w:t>
      </w:r>
      <w:r w:rsidRPr="00126DAA">
        <w:rPr>
          <w:rFonts w:ascii="Times New Roman" w:hAnsi="Times New Roman"/>
          <w:i/>
          <w:iCs/>
          <w:lang w:val="en-IN"/>
        </w:rPr>
        <w:t xml:space="preserve">Linum </w:t>
      </w:r>
      <w:proofErr w:type="spellStart"/>
      <w:r w:rsidRPr="00126DAA">
        <w:rPr>
          <w:rFonts w:ascii="Times New Roman" w:hAnsi="Times New Roman"/>
          <w:i/>
          <w:iCs/>
          <w:lang w:val="en-IN"/>
        </w:rPr>
        <w:t>usitatissimum</w:t>
      </w:r>
      <w:proofErr w:type="spellEnd"/>
      <w:r w:rsidRPr="00126DAA">
        <w:rPr>
          <w:rFonts w:ascii="Times New Roman" w:hAnsi="Times New Roman"/>
          <w:lang w:val="en-IN"/>
        </w:rPr>
        <w:t xml:space="preserve"> L.) under acidic soil conditions in the north-eastern region of India. </w:t>
      </w:r>
      <w:r w:rsidRPr="00126DAA">
        <w:rPr>
          <w:rFonts w:ascii="Times New Roman" w:hAnsi="Times New Roman"/>
          <w:i/>
          <w:iCs/>
          <w:lang w:val="en-IN"/>
        </w:rPr>
        <w:t>Agricultural Research</w:t>
      </w:r>
      <w:r w:rsidRPr="00126DAA">
        <w:rPr>
          <w:rFonts w:ascii="Times New Roman" w:hAnsi="Times New Roman"/>
          <w:lang w:val="en-IN"/>
        </w:rPr>
        <w:t xml:space="preserve">, </w:t>
      </w:r>
      <w:r w:rsidRPr="00126DAA">
        <w:rPr>
          <w:rFonts w:ascii="Times New Roman" w:hAnsi="Times New Roman"/>
          <w:b/>
          <w:bCs/>
          <w:lang w:val="en-IN"/>
        </w:rPr>
        <w:t>15</w:t>
      </w:r>
      <w:r w:rsidRPr="00126DAA">
        <w:rPr>
          <w:rFonts w:ascii="Times New Roman" w:hAnsi="Times New Roman"/>
          <w:lang w:val="en-IN"/>
        </w:rPr>
        <w:t xml:space="preserve">, 670–681. </w:t>
      </w:r>
      <w:hyperlink r:id="rId15" w:tgtFrame="_new" w:history="1">
        <w:r w:rsidRPr="00126DAA">
          <w:rPr>
            <w:rStyle w:val="Hyperlink"/>
            <w:rFonts w:ascii="Times New Roman" w:hAnsi="Times New Roman"/>
            <w:lang w:val="en-IN"/>
          </w:rPr>
          <w:t>https://doi.org/10.1007/s40003-025-00903-1</w:t>
        </w:r>
      </w:hyperlink>
    </w:p>
    <w:p w14:paraId="3BE0BC9B" w14:textId="77777777" w:rsidR="00126DAA" w:rsidRPr="00126DAA" w:rsidRDefault="00126DAA" w:rsidP="00126DAA">
      <w:pPr>
        <w:pStyle w:val="Body"/>
        <w:spacing w:after="0"/>
        <w:ind w:left="720" w:hanging="720"/>
        <w:rPr>
          <w:rFonts w:ascii="Times New Roman" w:hAnsi="Times New Roman"/>
          <w:lang w:val="en-IN"/>
        </w:rPr>
      </w:pPr>
      <w:proofErr w:type="spellStart"/>
      <w:r w:rsidRPr="00126DAA">
        <w:rPr>
          <w:rFonts w:ascii="Times New Roman" w:hAnsi="Times New Roman"/>
          <w:lang w:val="en-IN"/>
        </w:rPr>
        <w:t>Bhateria</w:t>
      </w:r>
      <w:proofErr w:type="spellEnd"/>
      <w:r w:rsidRPr="00126DAA">
        <w:rPr>
          <w:rFonts w:ascii="Times New Roman" w:hAnsi="Times New Roman"/>
          <w:lang w:val="en-IN"/>
        </w:rPr>
        <w:t>, S., Sood, S. P., &amp; Pathania, A. (2006). Genetic analysis of quantitative traits across environments in linseed (</w:t>
      </w:r>
      <w:r w:rsidRPr="00126DAA">
        <w:rPr>
          <w:rFonts w:ascii="Times New Roman" w:hAnsi="Times New Roman"/>
          <w:i/>
          <w:iCs/>
          <w:lang w:val="en-IN"/>
        </w:rPr>
        <w:t xml:space="preserve">Linum </w:t>
      </w:r>
      <w:proofErr w:type="spellStart"/>
      <w:r w:rsidRPr="00126DAA">
        <w:rPr>
          <w:rFonts w:ascii="Times New Roman" w:hAnsi="Times New Roman"/>
          <w:i/>
          <w:iCs/>
          <w:lang w:val="en-IN"/>
        </w:rPr>
        <w:t>usitatissimum</w:t>
      </w:r>
      <w:proofErr w:type="spellEnd"/>
      <w:r w:rsidRPr="00126DAA">
        <w:rPr>
          <w:rFonts w:ascii="Times New Roman" w:hAnsi="Times New Roman"/>
          <w:lang w:val="en-IN"/>
        </w:rPr>
        <w:t xml:space="preserve"> L.). </w:t>
      </w:r>
      <w:proofErr w:type="spellStart"/>
      <w:r w:rsidRPr="00126DAA">
        <w:rPr>
          <w:rFonts w:ascii="Times New Roman" w:hAnsi="Times New Roman"/>
          <w:i/>
          <w:iCs/>
          <w:lang w:val="en-IN"/>
        </w:rPr>
        <w:t>Euphytica</w:t>
      </w:r>
      <w:proofErr w:type="spellEnd"/>
      <w:r w:rsidRPr="00126DAA">
        <w:rPr>
          <w:rFonts w:ascii="Times New Roman" w:hAnsi="Times New Roman"/>
          <w:lang w:val="en-IN"/>
        </w:rPr>
        <w:t xml:space="preserve">, </w:t>
      </w:r>
      <w:r w:rsidRPr="00126DAA">
        <w:rPr>
          <w:rFonts w:ascii="Times New Roman" w:hAnsi="Times New Roman"/>
          <w:b/>
          <w:bCs/>
          <w:lang w:val="en-IN"/>
        </w:rPr>
        <w:t>150</w:t>
      </w:r>
      <w:r w:rsidRPr="00126DAA">
        <w:rPr>
          <w:rFonts w:ascii="Times New Roman" w:hAnsi="Times New Roman"/>
          <w:lang w:val="en-IN"/>
        </w:rPr>
        <w:t xml:space="preserve">, 185–194. </w:t>
      </w:r>
      <w:hyperlink r:id="rId16" w:tgtFrame="_new" w:history="1">
        <w:r w:rsidRPr="00126DAA">
          <w:rPr>
            <w:rStyle w:val="Hyperlink"/>
            <w:rFonts w:ascii="Times New Roman" w:hAnsi="Times New Roman"/>
            <w:lang w:val="en-IN"/>
          </w:rPr>
          <w:t>https://doi.org/10.1007/s10681-006-9106-7</w:t>
        </w:r>
      </w:hyperlink>
    </w:p>
    <w:p w14:paraId="37B05EBA" w14:textId="77777777" w:rsidR="00126DAA" w:rsidRPr="00126DAA" w:rsidRDefault="00126DAA" w:rsidP="00126DAA">
      <w:pPr>
        <w:pStyle w:val="Body"/>
        <w:spacing w:after="0"/>
        <w:ind w:left="720" w:hanging="720"/>
        <w:rPr>
          <w:rFonts w:ascii="Times New Roman" w:hAnsi="Times New Roman"/>
          <w:lang w:val="en-IN"/>
        </w:rPr>
      </w:pPr>
      <w:r w:rsidRPr="00126DAA">
        <w:rPr>
          <w:rFonts w:ascii="Times New Roman" w:hAnsi="Times New Roman"/>
          <w:lang w:val="en-IN"/>
        </w:rPr>
        <w:t xml:space="preserve">Choudhary, S. K., </w:t>
      </w:r>
      <w:proofErr w:type="spellStart"/>
      <w:r w:rsidRPr="00126DAA">
        <w:rPr>
          <w:rFonts w:ascii="Times New Roman" w:hAnsi="Times New Roman"/>
          <w:lang w:val="en-IN"/>
        </w:rPr>
        <w:t>Nirala</w:t>
      </w:r>
      <w:proofErr w:type="spellEnd"/>
      <w:r w:rsidRPr="00126DAA">
        <w:rPr>
          <w:rFonts w:ascii="Times New Roman" w:hAnsi="Times New Roman"/>
          <w:lang w:val="en-IN"/>
        </w:rPr>
        <w:t xml:space="preserve">, R. B. P., &amp; </w:t>
      </w:r>
      <w:proofErr w:type="spellStart"/>
      <w:r w:rsidRPr="00126DAA">
        <w:rPr>
          <w:rFonts w:ascii="Times New Roman" w:hAnsi="Times New Roman"/>
          <w:lang w:val="en-IN"/>
        </w:rPr>
        <w:t>Vishawakarma</w:t>
      </w:r>
      <w:proofErr w:type="spellEnd"/>
      <w:r w:rsidRPr="00126DAA">
        <w:rPr>
          <w:rFonts w:ascii="Times New Roman" w:hAnsi="Times New Roman"/>
          <w:lang w:val="en-IN"/>
        </w:rPr>
        <w:t xml:space="preserve">, R. (2023). Genetic variability, heritability and character association among linseed genotypes for yield and yield attributing traits. </w:t>
      </w:r>
      <w:r w:rsidRPr="00126DAA">
        <w:rPr>
          <w:rFonts w:ascii="Times New Roman" w:hAnsi="Times New Roman"/>
          <w:i/>
          <w:iCs/>
          <w:lang w:val="en-IN"/>
        </w:rPr>
        <w:t>Journal of Oilseeds Research</w:t>
      </w:r>
      <w:r w:rsidRPr="00126DAA">
        <w:rPr>
          <w:rFonts w:ascii="Times New Roman" w:hAnsi="Times New Roman"/>
          <w:lang w:val="en-IN"/>
        </w:rPr>
        <w:t xml:space="preserve">, </w:t>
      </w:r>
      <w:r w:rsidRPr="00126DAA">
        <w:rPr>
          <w:rFonts w:ascii="Times New Roman" w:hAnsi="Times New Roman"/>
          <w:b/>
          <w:bCs/>
          <w:lang w:val="en-IN"/>
        </w:rPr>
        <w:t>40</w:t>
      </w:r>
      <w:r w:rsidRPr="00126DAA">
        <w:rPr>
          <w:rFonts w:ascii="Times New Roman" w:hAnsi="Times New Roman"/>
          <w:lang w:val="en-IN"/>
        </w:rPr>
        <w:t xml:space="preserve">(1–2), 39–48. </w:t>
      </w:r>
      <w:hyperlink r:id="rId17" w:tgtFrame="_new" w:history="1">
        <w:r w:rsidRPr="00126DAA">
          <w:rPr>
            <w:rStyle w:val="Hyperlink"/>
            <w:rFonts w:ascii="Times New Roman" w:hAnsi="Times New Roman"/>
            <w:lang w:val="en-IN"/>
          </w:rPr>
          <w:t>https://doi.org/10.56739/md4q2f20</w:t>
        </w:r>
      </w:hyperlink>
    </w:p>
    <w:p w14:paraId="042EC5F0" w14:textId="77777777" w:rsidR="00126DAA" w:rsidRPr="00126DAA" w:rsidRDefault="00126DAA" w:rsidP="00126DAA">
      <w:pPr>
        <w:pStyle w:val="Body"/>
        <w:spacing w:after="0"/>
        <w:ind w:left="720" w:hanging="720"/>
        <w:rPr>
          <w:rFonts w:ascii="Times New Roman" w:hAnsi="Times New Roman"/>
          <w:lang w:val="en-IN"/>
        </w:rPr>
      </w:pPr>
      <w:r w:rsidRPr="00126DAA">
        <w:rPr>
          <w:rFonts w:ascii="Times New Roman" w:hAnsi="Times New Roman"/>
          <w:lang w:val="en-IN"/>
        </w:rPr>
        <w:t xml:space="preserve">Falconer, D. S., &amp; Mackay, T. F. C. (1996). </w:t>
      </w:r>
      <w:r w:rsidRPr="00126DAA">
        <w:rPr>
          <w:rFonts w:ascii="Times New Roman" w:hAnsi="Times New Roman"/>
          <w:i/>
          <w:iCs/>
          <w:lang w:val="en-IN"/>
        </w:rPr>
        <w:t>Introduction to quantitative genetics</w:t>
      </w:r>
      <w:r w:rsidRPr="00126DAA">
        <w:rPr>
          <w:rFonts w:ascii="Times New Roman" w:hAnsi="Times New Roman"/>
          <w:lang w:val="en-IN"/>
        </w:rPr>
        <w:t xml:space="preserve"> (4th ed.). Longman.</w:t>
      </w:r>
    </w:p>
    <w:p w14:paraId="116C3CCA" w14:textId="77777777" w:rsidR="00126DAA" w:rsidRPr="00126DAA" w:rsidRDefault="00126DAA" w:rsidP="00126DAA">
      <w:pPr>
        <w:pStyle w:val="Body"/>
        <w:spacing w:after="0"/>
        <w:ind w:left="720" w:hanging="720"/>
        <w:rPr>
          <w:rFonts w:ascii="Times New Roman" w:hAnsi="Times New Roman"/>
          <w:lang w:val="en-IN"/>
        </w:rPr>
      </w:pPr>
      <w:r w:rsidRPr="00126DAA">
        <w:rPr>
          <w:rFonts w:ascii="Times New Roman" w:hAnsi="Times New Roman"/>
          <w:lang w:val="en-IN"/>
        </w:rPr>
        <w:t xml:space="preserve">Kaur, V., Gomashe, S. S., Yadav, S. K., Singh, D., Sheela, Chauhan, S. S., </w:t>
      </w:r>
      <w:r w:rsidRPr="00126DAA">
        <w:rPr>
          <w:rFonts w:ascii="Times New Roman" w:hAnsi="Times New Roman"/>
          <w:i/>
          <w:iCs/>
          <w:lang w:val="en-IN"/>
        </w:rPr>
        <w:t>et al.</w:t>
      </w:r>
      <w:r w:rsidRPr="00126DAA">
        <w:rPr>
          <w:rFonts w:ascii="Times New Roman" w:hAnsi="Times New Roman"/>
          <w:lang w:val="en-IN"/>
        </w:rPr>
        <w:t xml:space="preserve"> (2024). Leveraging genetic resource diversity and identification of trait-enriched superior genotypes for accelerated improvement in linseed (</w:t>
      </w:r>
      <w:r w:rsidRPr="00126DAA">
        <w:rPr>
          <w:rFonts w:ascii="Times New Roman" w:hAnsi="Times New Roman"/>
          <w:i/>
          <w:iCs/>
          <w:lang w:val="en-IN"/>
        </w:rPr>
        <w:t xml:space="preserve">Linum </w:t>
      </w:r>
      <w:proofErr w:type="spellStart"/>
      <w:r w:rsidRPr="00126DAA">
        <w:rPr>
          <w:rFonts w:ascii="Times New Roman" w:hAnsi="Times New Roman"/>
          <w:i/>
          <w:iCs/>
          <w:lang w:val="en-IN"/>
        </w:rPr>
        <w:t>usitatissimum</w:t>
      </w:r>
      <w:proofErr w:type="spellEnd"/>
      <w:r w:rsidRPr="00126DAA">
        <w:rPr>
          <w:rFonts w:ascii="Times New Roman" w:hAnsi="Times New Roman"/>
          <w:lang w:val="en-IN"/>
        </w:rPr>
        <w:t xml:space="preserve"> L.). </w:t>
      </w:r>
      <w:r w:rsidRPr="00126DAA">
        <w:rPr>
          <w:rFonts w:ascii="Times New Roman" w:hAnsi="Times New Roman"/>
          <w:i/>
          <w:iCs/>
          <w:lang w:val="en-IN"/>
        </w:rPr>
        <w:t>Scientific Reports</w:t>
      </w:r>
      <w:r w:rsidRPr="00126DAA">
        <w:rPr>
          <w:rFonts w:ascii="Times New Roman" w:hAnsi="Times New Roman"/>
          <w:lang w:val="en-IN"/>
        </w:rPr>
        <w:t xml:space="preserve">, </w:t>
      </w:r>
      <w:r w:rsidRPr="00126DAA">
        <w:rPr>
          <w:rFonts w:ascii="Times New Roman" w:hAnsi="Times New Roman"/>
          <w:b/>
          <w:bCs/>
          <w:lang w:val="en-IN"/>
        </w:rPr>
        <w:t>14</w:t>
      </w:r>
      <w:r w:rsidRPr="00126DAA">
        <w:rPr>
          <w:rFonts w:ascii="Times New Roman" w:hAnsi="Times New Roman"/>
          <w:lang w:val="en-IN"/>
        </w:rPr>
        <w:t xml:space="preserve">, 20266. </w:t>
      </w:r>
      <w:hyperlink r:id="rId18" w:tgtFrame="_new" w:history="1">
        <w:r w:rsidRPr="00126DAA">
          <w:rPr>
            <w:rStyle w:val="Hyperlink"/>
            <w:rFonts w:ascii="Times New Roman" w:hAnsi="Times New Roman"/>
            <w:lang w:val="en-IN"/>
          </w:rPr>
          <w:t>https://doi.org/10.1038/s41598-024-71044-8</w:t>
        </w:r>
      </w:hyperlink>
    </w:p>
    <w:p w14:paraId="0064D87E" w14:textId="77777777" w:rsidR="00126DAA" w:rsidRPr="00126DAA" w:rsidRDefault="00126DAA" w:rsidP="00126DAA">
      <w:pPr>
        <w:pStyle w:val="Body"/>
        <w:spacing w:after="0"/>
        <w:ind w:left="720" w:hanging="720"/>
        <w:rPr>
          <w:rFonts w:ascii="Times New Roman" w:hAnsi="Times New Roman"/>
          <w:lang w:val="en-IN"/>
        </w:rPr>
      </w:pPr>
      <w:r w:rsidRPr="00126DAA">
        <w:rPr>
          <w:rFonts w:ascii="Times New Roman" w:hAnsi="Times New Roman"/>
          <w:lang w:val="en-IN"/>
        </w:rPr>
        <w:t xml:space="preserve">Kempthorne, O. (1957). </w:t>
      </w:r>
      <w:r w:rsidRPr="00126DAA">
        <w:rPr>
          <w:rFonts w:ascii="Times New Roman" w:hAnsi="Times New Roman"/>
          <w:i/>
          <w:iCs/>
          <w:lang w:val="en-IN"/>
        </w:rPr>
        <w:t>An introduction to genetic statistics</w:t>
      </w:r>
      <w:r w:rsidRPr="00126DAA">
        <w:rPr>
          <w:rFonts w:ascii="Times New Roman" w:hAnsi="Times New Roman"/>
          <w:lang w:val="en-IN"/>
        </w:rPr>
        <w:t>. John Wiley &amp; Sons.</w:t>
      </w:r>
    </w:p>
    <w:p w14:paraId="37D21BB6" w14:textId="77777777" w:rsidR="00126DAA" w:rsidRPr="00126DAA" w:rsidRDefault="00126DAA" w:rsidP="00126DAA">
      <w:pPr>
        <w:pStyle w:val="Body"/>
        <w:spacing w:after="0"/>
        <w:ind w:left="720" w:hanging="720"/>
        <w:rPr>
          <w:rFonts w:ascii="Times New Roman" w:hAnsi="Times New Roman"/>
          <w:lang w:val="en-IN"/>
        </w:rPr>
      </w:pPr>
      <w:r w:rsidRPr="00126DAA">
        <w:rPr>
          <w:rFonts w:ascii="Times New Roman" w:hAnsi="Times New Roman"/>
          <w:lang w:val="en-IN"/>
        </w:rPr>
        <w:t xml:space="preserve">Kulkarni, V. A., </w:t>
      </w:r>
      <w:proofErr w:type="spellStart"/>
      <w:r w:rsidRPr="00126DAA">
        <w:rPr>
          <w:rFonts w:ascii="Times New Roman" w:hAnsi="Times New Roman"/>
          <w:lang w:val="en-IN"/>
        </w:rPr>
        <w:t>Wadikar</w:t>
      </w:r>
      <w:proofErr w:type="spellEnd"/>
      <w:r w:rsidRPr="00126DAA">
        <w:rPr>
          <w:rFonts w:ascii="Times New Roman" w:hAnsi="Times New Roman"/>
          <w:lang w:val="en-IN"/>
        </w:rPr>
        <w:t xml:space="preserve">, P. B., </w:t>
      </w:r>
      <w:proofErr w:type="spellStart"/>
      <w:r w:rsidRPr="00126DAA">
        <w:rPr>
          <w:rFonts w:ascii="Times New Roman" w:hAnsi="Times New Roman"/>
          <w:lang w:val="en-IN"/>
        </w:rPr>
        <w:t>Latthe</w:t>
      </w:r>
      <w:proofErr w:type="spellEnd"/>
      <w:r w:rsidRPr="00126DAA">
        <w:rPr>
          <w:rFonts w:ascii="Times New Roman" w:hAnsi="Times New Roman"/>
          <w:lang w:val="en-IN"/>
        </w:rPr>
        <w:t>, D. D., Jadhav, A. R., &amp; Shaikh, A. A. (2024). Study on the effect of combining ability and gene action on yield and its contributing traits in linseed (</w:t>
      </w:r>
      <w:r w:rsidRPr="00126DAA">
        <w:rPr>
          <w:rFonts w:ascii="Times New Roman" w:hAnsi="Times New Roman"/>
          <w:i/>
          <w:iCs/>
          <w:lang w:val="en-IN"/>
        </w:rPr>
        <w:t xml:space="preserve">Linum </w:t>
      </w:r>
      <w:proofErr w:type="spellStart"/>
      <w:r w:rsidRPr="00126DAA">
        <w:rPr>
          <w:rFonts w:ascii="Times New Roman" w:hAnsi="Times New Roman"/>
          <w:i/>
          <w:iCs/>
          <w:lang w:val="en-IN"/>
        </w:rPr>
        <w:t>usitatissimum</w:t>
      </w:r>
      <w:proofErr w:type="spellEnd"/>
      <w:r w:rsidRPr="00126DAA">
        <w:rPr>
          <w:rFonts w:ascii="Times New Roman" w:hAnsi="Times New Roman"/>
          <w:lang w:val="en-IN"/>
        </w:rPr>
        <w:t xml:space="preserve"> L.). </w:t>
      </w:r>
      <w:r w:rsidRPr="00126DAA">
        <w:rPr>
          <w:rFonts w:ascii="Times New Roman" w:hAnsi="Times New Roman"/>
          <w:i/>
          <w:iCs/>
          <w:lang w:val="en-IN"/>
        </w:rPr>
        <w:t>International Journal of Research in Agronomy</w:t>
      </w:r>
      <w:r w:rsidRPr="00126DAA">
        <w:rPr>
          <w:rFonts w:ascii="Times New Roman" w:hAnsi="Times New Roman"/>
          <w:lang w:val="en-IN"/>
        </w:rPr>
        <w:t xml:space="preserve">, </w:t>
      </w:r>
      <w:r w:rsidRPr="00126DAA">
        <w:rPr>
          <w:rFonts w:ascii="Times New Roman" w:hAnsi="Times New Roman"/>
          <w:b/>
          <w:bCs/>
          <w:lang w:val="en-IN"/>
        </w:rPr>
        <w:t>7</w:t>
      </w:r>
      <w:r w:rsidRPr="00126DAA">
        <w:rPr>
          <w:rFonts w:ascii="Times New Roman" w:hAnsi="Times New Roman"/>
          <w:lang w:val="en-IN"/>
        </w:rPr>
        <w:t xml:space="preserve">(Special Issue 9), 647–650. </w:t>
      </w:r>
      <w:hyperlink r:id="rId19" w:tgtFrame="_new" w:history="1">
        <w:r w:rsidRPr="00126DAA">
          <w:rPr>
            <w:rStyle w:val="Hyperlink"/>
            <w:rFonts w:ascii="Times New Roman" w:hAnsi="Times New Roman"/>
            <w:lang w:val="en-IN"/>
          </w:rPr>
          <w:t>https://doi.org/10.33545/2618060X.2024.v7.i9Si.1568</w:t>
        </w:r>
      </w:hyperlink>
    </w:p>
    <w:p w14:paraId="127DE8F7" w14:textId="77777777" w:rsidR="00126DAA" w:rsidRPr="00126DAA" w:rsidRDefault="00126DAA" w:rsidP="00126DAA">
      <w:pPr>
        <w:pStyle w:val="Body"/>
        <w:spacing w:after="0"/>
        <w:ind w:left="720" w:hanging="720"/>
        <w:rPr>
          <w:rFonts w:ascii="Times New Roman" w:hAnsi="Times New Roman"/>
          <w:lang w:val="en-IN"/>
        </w:rPr>
      </w:pPr>
      <w:r w:rsidRPr="00126DAA">
        <w:rPr>
          <w:rFonts w:ascii="Times New Roman" w:hAnsi="Times New Roman"/>
          <w:lang w:val="en-IN"/>
        </w:rPr>
        <w:t xml:space="preserve">Kumar, N., Paul, S., Chaudhary, H. K., Sood, V. K., Mishra, S. K., Singh, A. D., </w:t>
      </w:r>
      <w:r w:rsidRPr="00126DAA">
        <w:rPr>
          <w:rFonts w:ascii="Times New Roman" w:hAnsi="Times New Roman"/>
          <w:i/>
          <w:iCs/>
          <w:lang w:val="en-IN"/>
        </w:rPr>
        <w:t>et al.</w:t>
      </w:r>
      <w:r w:rsidRPr="00126DAA">
        <w:rPr>
          <w:rFonts w:ascii="Times New Roman" w:hAnsi="Times New Roman"/>
          <w:lang w:val="en-IN"/>
        </w:rPr>
        <w:t xml:space="preserve"> (2016). Combining ability, gene action and heterosis for seed yield and its attributes in linseed (</w:t>
      </w:r>
      <w:r w:rsidRPr="00126DAA">
        <w:rPr>
          <w:rFonts w:ascii="Times New Roman" w:hAnsi="Times New Roman"/>
          <w:i/>
          <w:iCs/>
          <w:lang w:val="en-IN"/>
        </w:rPr>
        <w:t xml:space="preserve">Linum </w:t>
      </w:r>
      <w:proofErr w:type="spellStart"/>
      <w:r w:rsidRPr="00126DAA">
        <w:rPr>
          <w:rFonts w:ascii="Times New Roman" w:hAnsi="Times New Roman"/>
          <w:i/>
          <w:iCs/>
          <w:lang w:val="en-IN"/>
        </w:rPr>
        <w:t>usitatissimum</w:t>
      </w:r>
      <w:proofErr w:type="spellEnd"/>
      <w:r w:rsidRPr="00126DAA">
        <w:rPr>
          <w:rFonts w:ascii="Times New Roman" w:hAnsi="Times New Roman"/>
          <w:lang w:val="en-IN"/>
        </w:rPr>
        <w:t xml:space="preserve"> L.). </w:t>
      </w:r>
      <w:r w:rsidRPr="00126DAA">
        <w:rPr>
          <w:rFonts w:ascii="Times New Roman" w:hAnsi="Times New Roman"/>
          <w:i/>
          <w:iCs/>
          <w:lang w:val="en-IN"/>
        </w:rPr>
        <w:t>SABRAO Journal of Breeding and Genetics</w:t>
      </w:r>
      <w:r w:rsidRPr="00126DAA">
        <w:rPr>
          <w:rFonts w:ascii="Times New Roman" w:hAnsi="Times New Roman"/>
          <w:lang w:val="en-IN"/>
        </w:rPr>
        <w:t xml:space="preserve">, </w:t>
      </w:r>
      <w:r w:rsidRPr="00126DAA">
        <w:rPr>
          <w:rFonts w:ascii="Times New Roman" w:hAnsi="Times New Roman"/>
          <w:b/>
          <w:bCs/>
          <w:lang w:val="en-IN"/>
        </w:rPr>
        <w:t>48</w:t>
      </w:r>
      <w:r w:rsidRPr="00126DAA">
        <w:rPr>
          <w:rFonts w:ascii="Times New Roman" w:hAnsi="Times New Roman"/>
          <w:lang w:val="en-IN"/>
        </w:rPr>
        <w:t>(4), 434–444.</w:t>
      </w:r>
    </w:p>
    <w:p w14:paraId="035F1769" w14:textId="77777777" w:rsidR="00126DAA" w:rsidRPr="00126DAA" w:rsidRDefault="00126DAA" w:rsidP="00126DAA">
      <w:pPr>
        <w:pStyle w:val="Body"/>
        <w:spacing w:after="0"/>
        <w:ind w:left="720" w:hanging="720"/>
        <w:rPr>
          <w:rFonts w:ascii="Times New Roman" w:hAnsi="Times New Roman"/>
          <w:lang w:val="en-IN"/>
        </w:rPr>
      </w:pPr>
      <w:proofErr w:type="spellStart"/>
      <w:r w:rsidRPr="00126DAA">
        <w:rPr>
          <w:rFonts w:ascii="Times New Roman" w:hAnsi="Times New Roman"/>
          <w:lang w:val="en-IN"/>
        </w:rPr>
        <w:t>Oomah</w:t>
      </w:r>
      <w:proofErr w:type="spellEnd"/>
      <w:r w:rsidRPr="00126DAA">
        <w:rPr>
          <w:rFonts w:ascii="Times New Roman" w:hAnsi="Times New Roman"/>
          <w:lang w:val="en-IN"/>
        </w:rPr>
        <w:t xml:space="preserve">, B. D. (2001). Flaxseed as a functional food source. </w:t>
      </w:r>
      <w:r w:rsidRPr="00126DAA">
        <w:rPr>
          <w:rFonts w:ascii="Times New Roman" w:hAnsi="Times New Roman"/>
          <w:i/>
          <w:iCs/>
          <w:lang w:val="en-IN"/>
        </w:rPr>
        <w:t>Journal of the Science of Food and Agriculture</w:t>
      </w:r>
      <w:r w:rsidRPr="00126DAA">
        <w:rPr>
          <w:rFonts w:ascii="Times New Roman" w:hAnsi="Times New Roman"/>
          <w:lang w:val="en-IN"/>
        </w:rPr>
        <w:t xml:space="preserve">, </w:t>
      </w:r>
      <w:r w:rsidRPr="00126DAA">
        <w:rPr>
          <w:rFonts w:ascii="Times New Roman" w:hAnsi="Times New Roman"/>
          <w:b/>
          <w:bCs/>
          <w:lang w:val="en-IN"/>
        </w:rPr>
        <w:t>81</w:t>
      </w:r>
      <w:r w:rsidRPr="00126DAA">
        <w:rPr>
          <w:rFonts w:ascii="Times New Roman" w:hAnsi="Times New Roman"/>
          <w:lang w:val="en-IN"/>
        </w:rPr>
        <w:t xml:space="preserve">(9), 889–894. </w:t>
      </w:r>
      <w:hyperlink r:id="rId20" w:tgtFrame="_new" w:history="1">
        <w:r w:rsidRPr="00126DAA">
          <w:rPr>
            <w:rStyle w:val="Hyperlink"/>
            <w:rFonts w:ascii="Times New Roman" w:hAnsi="Times New Roman"/>
            <w:lang w:val="en-IN"/>
          </w:rPr>
          <w:t>https://doi.org/10.1002/jsfa.898</w:t>
        </w:r>
      </w:hyperlink>
    </w:p>
    <w:p w14:paraId="7211DC27" w14:textId="77777777" w:rsidR="00126DAA" w:rsidRPr="00126DAA" w:rsidRDefault="00126DAA" w:rsidP="00126DAA">
      <w:pPr>
        <w:pStyle w:val="Body"/>
        <w:spacing w:after="0"/>
        <w:ind w:left="720" w:hanging="720"/>
        <w:rPr>
          <w:rFonts w:ascii="Times New Roman" w:hAnsi="Times New Roman"/>
          <w:lang w:val="en-IN"/>
        </w:rPr>
      </w:pPr>
      <w:r w:rsidRPr="00126DAA">
        <w:rPr>
          <w:rFonts w:ascii="Times New Roman" w:hAnsi="Times New Roman"/>
          <w:lang w:val="en-IN"/>
        </w:rPr>
        <w:t xml:space="preserve">Panse, V. G., &amp; </w:t>
      </w:r>
      <w:proofErr w:type="spellStart"/>
      <w:r w:rsidRPr="00126DAA">
        <w:rPr>
          <w:rFonts w:ascii="Times New Roman" w:hAnsi="Times New Roman"/>
          <w:lang w:val="en-IN"/>
        </w:rPr>
        <w:t>Sukhatme</w:t>
      </w:r>
      <w:proofErr w:type="spellEnd"/>
      <w:r w:rsidRPr="00126DAA">
        <w:rPr>
          <w:rFonts w:ascii="Times New Roman" w:hAnsi="Times New Roman"/>
          <w:lang w:val="en-IN"/>
        </w:rPr>
        <w:t xml:space="preserve">, P. V. (1985). </w:t>
      </w:r>
      <w:r w:rsidRPr="00126DAA">
        <w:rPr>
          <w:rFonts w:ascii="Times New Roman" w:hAnsi="Times New Roman"/>
          <w:i/>
          <w:iCs/>
          <w:lang w:val="en-IN"/>
        </w:rPr>
        <w:t>Statistical methods for agricultural workers</w:t>
      </w:r>
      <w:r w:rsidRPr="00126DAA">
        <w:rPr>
          <w:rFonts w:ascii="Times New Roman" w:hAnsi="Times New Roman"/>
          <w:lang w:val="en-IN"/>
        </w:rPr>
        <w:t xml:space="preserve"> (4th enlarged ed.). Indian Council of Agricultural Research.</w:t>
      </w:r>
    </w:p>
    <w:p w14:paraId="3237A92C" w14:textId="77777777" w:rsidR="00126DAA" w:rsidRPr="00126DAA" w:rsidRDefault="00126DAA" w:rsidP="00126DAA">
      <w:pPr>
        <w:pStyle w:val="Body"/>
        <w:spacing w:after="0"/>
        <w:ind w:left="720" w:hanging="720"/>
        <w:rPr>
          <w:rFonts w:ascii="Times New Roman" w:hAnsi="Times New Roman"/>
          <w:lang w:val="en-IN"/>
        </w:rPr>
      </w:pPr>
      <w:proofErr w:type="spellStart"/>
      <w:r w:rsidRPr="00126DAA">
        <w:rPr>
          <w:rFonts w:ascii="Times New Roman" w:hAnsi="Times New Roman"/>
          <w:lang w:val="en-IN"/>
        </w:rPr>
        <w:t>Rathnakumar</w:t>
      </w:r>
      <w:proofErr w:type="spellEnd"/>
      <w:r w:rsidRPr="00126DAA">
        <w:rPr>
          <w:rFonts w:ascii="Times New Roman" w:hAnsi="Times New Roman"/>
          <w:lang w:val="en-IN"/>
        </w:rPr>
        <w:t xml:space="preserve">, A. L., &amp; Ambati, D. (2023). A perspective on linseed breeding and varietal development in India. </w:t>
      </w:r>
      <w:r w:rsidRPr="00126DAA">
        <w:rPr>
          <w:rFonts w:ascii="Times New Roman" w:hAnsi="Times New Roman"/>
          <w:i/>
          <w:iCs/>
          <w:lang w:val="en-IN"/>
        </w:rPr>
        <w:t>Journal of Oilseeds Research</w:t>
      </w:r>
      <w:r w:rsidRPr="00126DAA">
        <w:rPr>
          <w:rFonts w:ascii="Times New Roman" w:hAnsi="Times New Roman"/>
          <w:lang w:val="en-IN"/>
        </w:rPr>
        <w:t xml:space="preserve">, </w:t>
      </w:r>
      <w:r w:rsidRPr="00126DAA">
        <w:rPr>
          <w:rFonts w:ascii="Times New Roman" w:hAnsi="Times New Roman"/>
          <w:b/>
          <w:bCs/>
          <w:lang w:val="en-IN"/>
        </w:rPr>
        <w:t>40</w:t>
      </w:r>
      <w:r w:rsidRPr="00126DAA">
        <w:rPr>
          <w:rFonts w:ascii="Times New Roman" w:hAnsi="Times New Roman"/>
          <w:lang w:val="en-IN"/>
        </w:rPr>
        <w:t xml:space="preserve">(Special Issue), 95–100. </w:t>
      </w:r>
      <w:hyperlink r:id="rId21" w:tgtFrame="_new" w:history="1">
        <w:r w:rsidRPr="00126DAA">
          <w:rPr>
            <w:rStyle w:val="Hyperlink"/>
            <w:rFonts w:ascii="Times New Roman" w:hAnsi="Times New Roman"/>
            <w:lang w:val="en-IN"/>
          </w:rPr>
          <w:t>https://doi.org/10.56739/hvjv2x10</w:t>
        </w:r>
      </w:hyperlink>
    </w:p>
    <w:p w14:paraId="1C61D122" w14:textId="77777777" w:rsidR="00126DAA" w:rsidRPr="00126DAA" w:rsidRDefault="00126DAA" w:rsidP="00126DAA">
      <w:pPr>
        <w:pStyle w:val="Body"/>
        <w:spacing w:after="0"/>
        <w:ind w:left="720" w:hanging="720"/>
        <w:rPr>
          <w:rFonts w:ascii="Times New Roman" w:hAnsi="Times New Roman"/>
          <w:lang w:val="en-IN"/>
        </w:rPr>
      </w:pPr>
      <w:r w:rsidRPr="00126DAA">
        <w:rPr>
          <w:rFonts w:ascii="Times New Roman" w:hAnsi="Times New Roman"/>
          <w:lang w:val="en-IN"/>
        </w:rPr>
        <w:lastRenderedPageBreak/>
        <w:t>Rathva, P., Patel, M. P., Solanki, U., &amp; Pali, V. (2023). Combining ability analysis for seed yield and attributing traits in linseed (</w:t>
      </w:r>
      <w:r w:rsidRPr="00126DAA">
        <w:rPr>
          <w:rFonts w:ascii="Times New Roman" w:hAnsi="Times New Roman"/>
          <w:i/>
          <w:iCs/>
          <w:lang w:val="en-IN"/>
        </w:rPr>
        <w:t xml:space="preserve">Linum </w:t>
      </w:r>
      <w:proofErr w:type="spellStart"/>
      <w:r w:rsidRPr="00126DAA">
        <w:rPr>
          <w:rFonts w:ascii="Times New Roman" w:hAnsi="Times New Roman"/>
          <w:i/>
          <w:iCs/>
          <w:lang w:val="en-IN"/>
        </w:rPr>
        <w:t>usitatissimum</w:t>
      </w:r>
      <w:proofErr w:type="spellEnd"/>
      <w:r w:rsidRPr="00126DAA">
        <w:rPr>
          <w:rFonts w:ascii="Times New Roman" w:hAnsi="Times New Roman"/>
          <w:lang w:val="en-IN"/>
        </w:rPr>
        <w:t xml:space="preserve"> L.). </w:t>
      </w:r>
      <w:r w:rsidRPr="00126DAA">
        <w:rPr>
          <w:rFonts w:ascii="Times New Roman" w:hAnsi="Times New Roman"/>
          <w:i/>
          <w:iCs/>
          <w:lang w:val="en-IN"/>
        </w:rPr>
        <w:t>International Journal of Plant &amp; Soil Science</w:t>
      </w:r>
      <w:r w:rsidRPr="00126DAA">
        <w:rPr>
          <w:rFonts w:ascii="Times New Roman" w:hAnsi="Times New Roman"/>
          <w:lang w:val="en-IN"/>
        </w:rPr>
        <w:t xml:space="preserve">, </w:t>
      </w:r>
      <w:r w:rsidRPr="00126DAA">
        <w:rPr>
          <w:rFonts w:ascii="Times New Roman" w:hAnsi="Times New Roman"/>
          <w:b/>
          <w:bCs/>
          <w:lang w:val="en-IN"/>
        </w:rPr>
        <w:t>35</w:t>
      </w:r>
      <w:r w:rsidRPr="00126DAA">
        <w:rPr>
          <w:rFonts w:ascii="Times New Roman" w:hAnsi="Times New Roman"/>
          <w:lang w:val="en-IN"/>
        </w:rPr>
        <w:t xml:space="preserve">(8), 34–63. </w:t>
      </w:r>
      <w:hyperlink r:id="rId22" w:tgtFrame="_new" w:history="1">
        <w:r w:rsidRPr="00126DAA">
          <w:rPr>
            <w:rStyle w:val="Hyperlink"/>
            <w:rFonts w:ascii="Times New Roman" w:hAnsi="Times New Roman"/>
            <w:lang w:val="en-IN"/>
          </w:rPr>
          <w:t>https://doi.org/10.9734/ijpss/2023/v35i82880</w:t>
        </w:r>
      </w:hyperlink>
    </w:p>
    <w:p w14:paraId="6FA0B826" w14:textId="77777777" w:rsidR="00126DAA" w:rsidRPr="00126DAA" w:rsidRDefault="00126DAA" w:rsidP="00126DAA">
      <w:pPr>
        <w:pStyle w:val="Body"/>
        <w:spacing w:after="0"/>
        <w:ind w:left="720" w:hanging="720"/>
        <w:rPr>
          <w:rFonts w:ascii="Times New Roman" w:hAnsi="Times New Roman"/>
          <w:lang w:val="en-IN"/>
        </w:rPr>
      </w:pPr>
      <w:r w:rsidRPr="00126DAA">
        <w:rPr>
          <w:rFonts w:ascii="Times New Roman" w:hAnsi="Times New Roman"/>
          <w:lang w:val="en-IN"/>
        </w:rPr>
        <w:t xml:space="preserve">Shinde, J. G., Nair, B. M., </w:t>
      </w:r>
      <w:proofErr w:type="spellStart"/>
      <w:r w:rsidRPr="00126DAA">
        <w:rPr>
          <w:rFonts w:ascii="Times New Roman" w:hAnsi="Times New Roman"/>
          <w:lang w:val="en-IN"/>
        </w:rPr>
        <w:t>Rananaware</w:t>
      </w:r>
      <w:proofErr w:type="spellEnd"/>
      <w:r w:rsidRPr="00126DAA">
        <w:rPr>
          <w:rFonts w:ascii="Times New Roman" w:hAnsi="Times New Roman"/>
          <w:lang w:val="en-IN"/>
        </w:rPr>
        <w:t xml:space="preserve">, S., Chaudhari, V. A., </w:t>
      </w:r>
      <w:proofErr w:type="spellStart"/>
      <w:r w:rsidRPr="00126DAA">
        <w:rPr>
          <w:rFonts w:ascii="Times New Roman" w:hAnsi="Times New Roman"/>
          <w:lang w:val="en-IN"/>
        </w:rPr>
        <w:t>Chandawar</w:t>
      </w:r>
      <w:proofErr w:type="spellEnd"/>
      <w:r w:rsidRPr="00126DAA">
        <w:rPr>
          <w:rFonts w:ascii="Times New Roman" w:hAnsi="Times New Roman"/>
          <w:lang w:val="en-IN"/>
        </w:rPr>
        <w:t>, P. N., &amp; Reddy, B. C. (2022). Diallel analysis for estimation of combining ability for some quantitative traits in linseed (</w:t>
      </w:r>
      <w:r w:rsidRPr="00126DAA">
        <w:rPr>
          <w:rFonts w:ascii="Times New Roman" w:hAnsi="Times New Roman"/>
          <w:i/>
          <w:iCs/>
          <w:lang w:val="en-IN"/>
        </w:rPr>
        <w:t xml:space="preserve">Linum </w:t>
      </w:r>
      <w:proofErr w:type="spellStart"/>
      <w:r w:rsidRPr="00126DAA">
        <w:rPr>
          <w:rFonts w:ascii="Times New Roman" w:hAnsi="Times New Roman"/>
          <w:i/>
          <w:iCs/>
          <w:lang w:val="en-IN"/>
        </w:rPr>
        <w:t>usitatissimum</w:t>
      </w:r>
      <w:proofErr w:type="spellEnd"/>
      <w:r w:rsidRPr="00126DAA">
        <w:rPr>
          <w:rFonts w:ascii="Times New Roman" w:hAnsi="Times New Roman"/>
          <w:lang w:val="en-IN"/>
        </w:rPr>
        <w:t xml:space="preserve"> L.). </w:t>
      </w:r>
      <w:r w:rsidRPr="00126DAA">
        <w:rPr>
          <w:rFonts w:ascii="Times New Roman" w:hAnsi="Times New Roman"/>
          <w:i/>
          <w:iCs/>
          <w:lang w:val="en-IN"/>
        </w:rPr>
        <w:t>The Pharma Innovation Journal</w:t>
      </w:r>
      <w:r w:rsidRPr="00126DAA">
        <w:rPr>
          <w:rFonts w:ascii="Times New Roman" w:hAnsi="Times New Roman"/>
          <w:lang w:val="en-IN"/>
        </w:rPr>
        <w:t xml:space="preserve">, </w:t>
      </w:r>
      <w:r w:rsidRPr="00126DAA">
        <w:rPr>
          <w:rFonts w:ascii="Times New Roman" w:hAnsi="Times New Roman"/>
          <w:b/>
          <w:bCs/>
          <w:lang w:val="en-IN"/>
        </w:rPr>
        <w:t>11</w:t>
      </w:r>
      <w:r w:rsidRPr="00126DAA">
        <w:rPr>
          <w:rFonts w:ascii="Times New Roman" w:hAnsi="Times New Roman"/>
          <w:lang w:val="en-IN"/>
        </w:rPr>
        <w:t>(12), 3387–3392.</w:t>
      </w:r>
    </w:p>
    <w:p w14:paraId="03C58FDB" w14:textId="77777777" w:rsidR="00126DAA" w:rsidRPr="00126DAA" w:rsidRDefault="00126DAA" w:rsidP="00126DAA">
      <w:pPr>
        <w:pStyle w:val="Body"/>
        <w:spacing w:after="0"/>
        <w:ind w:left="720" w:hanging="720"/>
        <w:rPr>
          <w:rFonts w:ascii="Times New Roman" w:hAnsi="Times New Roman"/>
          <w:lang w:val="en-IN"/>
        </w:rPr>
      </w:pPr>
      <w:r w:rsidRPr="00126DAA">
        <w:rPr>
          <w:rFonts w:ascii="Times New Roman" w:hAnsi="Times New Roman"/>
          <w:lang w:val="en-IN"/>
        </w:rPr>
        <w:t>Singh, A., &amp; Tewari, N. (2016). Combining ability analysis for yield and yield-contributing attributes in linseed (</w:t>
      </w:r>
      <w:r w:rsidRPr="00126DAA">
        <w:rPr>
          <w:rFonts w:ascii="Times New Roman" w:hAnsi="Times New Roman"/>
          <w:i/>
          <w:iCs/>
          <w:lang w:val="en-IN"/>
        </w:rPr>
        <w:t xml:space="preserve">Linum </w:t>
      </w:r>
      <w:proofErr w:type="spellStart"/>
      <w:r w:rsidRPr="00126DAA">
        <w:rPr>
          <w:rFonts w:ascii="Times New Roman" w:hAnsi="Times New Roman"/>
          <w:i/>
          <w:iCs/>
          <w:lang w:val="en-IN"/>
        </w:rPr>
        <w:t>usitatissimum</w:t>
      </w:r>
      <w:proofErr w:type="spellEnd"/>
      <w:r w:rsidRPr="00126DAA">
        <w:rPr>
          <w:rFonts w:ascii="Times New Roman" w:hAnsi="Times New Roman"/>
          <w:lang w:val="en-IN"/>
        </w:rPr>
        <w:t xml:space="preserve"> L.). </w:t>
      </w:r>
      <w:r w:rsidRPr="00126DAA">
        <w:rPr>
          <w:rFonts w:ascii="Times New Roman" w:hAnsi="Times New Roman"/>
          <w:i/>
          <w:iCs/>
          <w:lang w:val="en-IN"/>
        </w:rPr>
        <w:t>Journal of Oilseeds Research</w:t>
      </w:r>
      <w:r w:rsidRPr="00126DAA">
        <w:rPr>
          <w:rFonts w:ascii="Times New Roman" w:hAnsi="Times New Roman"/>
          <w:lang w:val="en-IN"/>
        </w:rPr>
        <w:t xml:space="preserve">, </w:t>
      </w:r>
      <w:r w:rsidRPr="00126DAA">
        <w:rPr>
          <w:rFonts w:ascii="Times New Roman" w:hAnsi="Times New Roman"/>
          <w:b/>
          <w:bCs/>
          <w:lang w:val="en-IN"/>
        </w:rPr>
        <w:t>33</w:t>
      </w:r>
      <w:r w:rsidRPr="00126DAA">
        <w:rPr>
          <w:rFonts w:ascii="Times New Roman" w:hAnsi="Times New Roman"/>
          <w:lang w:val="en-IN"/>
        </w:rPr>
        <w:t>(1), 46–50.</w:t>
      </w:r>
    </w:p>
    <w:p w14:paraId="4D2C7663" w14:textId="77777777" w:rsidR="00126DAA" w:rsidRPr="00126DAA" w:rsidRDefault="00126DAA" w:rsidP="00126DAA">
      <w:pPr>
        <w:pStyle w:val="Body"/>
        <w:spacing w:after="0"/>
        <w:ind w:left="720" w:hanging="720"/>
        <w:rPr>
          <w:rFonts w:ascii="Times New Roman" w:hAnsi="Times New Roman"/>
          <w:lang w:val="en-IN"/>
        </w:rPr>
      </w:pPr>
      <w:r w:rsidRPr="00126DAA">
        <w:rPr>
          <w:rFonts w:ascii="Times New Roman" w:hAnsi="Times New Roman"/>
          <w:lang w:val="en-IN"/>
        </w:rPr>
        <w:t xml:space="preserve">Sprague, G. F., &amp; Tatum, L. A. (1942). General vs. specific combining ability in single crosses of corn. </w:t>
      </w:r>
      <w:r w:rsidRPr="00126DAA">
        <w:rPr>
          <w:rFonts w:ascii="Times New Roman" w:hAnsi="Times New Roman"/>
          <w:i/>
          <w:iCs/>
          <w:lang w:val="en-IN"/>
        </w:rPr>
        <w:t>Journal of the American Society of Agronomy</w:t>
      </w:r>
      <w:r w:rsidRPr="00126DAA">
        <w:rPr>
          <w:rFonts w:ascii="Times New Roman" w:hAnsi="Times New Roman"/>
          <w:lang w:val="en-IN"/>
        </w:rPr>
        <w:t xml:space="preserve">, </w:t>
      </w:r>
      <w:r w:rsidRPr="00126DAA">
        <w:rPr>
          <w:rFonts w:ascii="Times New Roman" w:hAnsi="Times New Roman"/>
          <w:b/>
          <w:bCs/>
          <w:lang w:val="en-IN"/>
        </w:rPr>
        <w:t>34</w:t>
      </w:r>
      <w:r w:rsidRPr="00126DAA">
        <w:rPr>
          <w:rFonts w:ascii="Times New Roman" w:hAnsi="Times New Roman"/>
          <w:lang w:val="en-IN"/>
        </w:rPr>
        <w:t xml:space="preserve">(10), 923–932. </w:t>
      </w:r>
      <w:hyperlink r:id="rId23" w:tgtFrame="_new" w:history="1">
        <w:r w:rsidRPr="00126DAA">
          <w:rPr>
            <w:rStyle w:val="Hyperlink"/>
            <w:rFonts w:ascii="Times New Roman" w:hAnsi="Times New Roman"/>
            <w:lang w:val="en-IN"/>
          </w:rPr>
          <w:t>https://doi.org/10.2134/agronj1942.00021962003400100008x</w:t>
        </w:r>
      </w:hyperlink>
    </w:p>
    <w:p w14:paraId="3DC685C9" w14:textId="77777777" w:rsidR="00126DAA" w:rsidRPr="00126DAA" w:rsidRDefault="00126DAA" w:rsidP="00126DAA">
      <w:pPr>
        <w:pStyle w:val="Body"/>
        <w:spacing w:after="0"/>
        <w:ind w:left="720" w:hanging="720"/>
        <w:rPr>
          <w:rFonts w:ascii="Times New Roman" w:hAnsi="Times New Roman"/>
          <w:lang w:val="en-IN"/>
        </w:rPr>
      </w:pPr>
      <w:r w:rsidRPr="00126DAA">
        <w:rPr>
          <w:rFonts w:ascii="Times New Roman" w:hAnsi="Times New Roman"/>
          <w:lang w:val="en-IN"/>
        </w:rPr>
        <w:t>Tewari, N., &amp; Singh, A. (2018). Studies on genetic variability in linseed (</w:t>
      </w:r>
      <w:r w:rsidRPr="00126DAA">
        <w:rPr>
          <w:rFonts w:ascii="Times New Roman" w:hAnsi="Times New Roman"/>
          <w:i/>
          <w:iCs/>
          <w:lang w:val="en-IN"/>
        </w:rPr>
        <w:t xml:space="preserve">Linum </w:t>
      </w:r>
      <w:proofErr w:type="spellStart"/>
      <w:r w:rsidRPr="00126DAA">
        <w:rPr>
          <w:rFonts w:ascii="Times New Roman" w:hAnsi="Times New Roman"/>
          <w:i/>
          <w:iCs/>
          <w:lang w:val="en-IN"/>
        </w:rPr>
        <w:t>usitatissimum</w:t>
      </w:r>
      <w:proofErr w:type="spellEnd"/>
      <w:r w:rsidRPr="00126DAA">
        <w:rPr>
          <w:rFonts w:ascii="Times New Roman" w:hAnsi="Times New Roman"/>
          <w:lang w:val="en-IN"/>
        </w:rPr>
        <w:t xml:space="preserve"> L.). </w:t>
      </w:r>
      <w:r w:rsidRPr="00126DAA">
        <w:rPr>
          <w:rFonts w:ascii="Times New Roman" w:hAnsi="Times New Roman"/>
          <w:i/>
          <w:iCs/>
          <w:lang w:val="en-IN"/>
        </w:rPr>
        <w:t>Journal of Oilseeds Research</w:t>
      </w:r>
      <w:r w:rsidRPr="00126DAA">
        <w:rPr>
          <w:rFonts w:ascii="Times New Roman" w:hAnsi="Times New Roman"/>
          <w:lang w:val="en-IN"/>
        </w:rPr>
        <w:t xml:space="preserve">, </w:t>
      </w:r>
      <w:r w:rsidRPr="00126DAA">
        <w:rPr>
          <w:rFonts w:ascii="Times New Roman" w:hAnsi="Times New Roman"/>
          <w:b/>
          <w:bCs/>
          <w:lang w:val="en-IN"/>
        </w:rPr>
        <w:t>35</w:t>
      </w:r>
      <w:r w:rsidRPr="00126DAA">
        <w:rPr>
          <w:rFonts w:ascii="Times New Roman" w:hAnsi="Times New Roman"/>
          <w:lang w:val="en-IN"/>
        </w:rPr>
        <w:t xml:space="preserve">(4), 267–271. </w:t>
      </w:r>
      <w:hyperlink r:id="rId24" w:tgtFrame="_new" w:history="1">
        <w:r w:rsidRPr="00126DAA">
          <w:rPr>
            <w:rStyle w:val="Hyperlink"/>
            <w:rFonts w:ascii="Times New Roman" w:hAnsi="Times New Roman"/>
            <w:lang w:val="en-IN"/>
          </w:rPr>
          <w:t>https://doi.org/10.56739/jor.v35i4.137561</w:t>
        </w:r>
      </w:hyperlink>
    </w:p>
    <w:p w14:paraId="0407575A" w14:textId="77777777" w:rsidR="00126DAA" w:rsidRPr="00126DAA" w:rsidRDefault="00126DAA" w:rsidP="00126DAA">
      <w:pPr>
        <w:pStyle w:val="Body"/>
        <w:spacing w:after="0"/>
        <w:ind w:left="720" w:hanging="720"/>
        <w:rPr>
          <w:rFonts w:ascii="Times New Roman" w:hAnsi="Times New Roman"/>
          <w:lang w:val="en-IN"/>
        </w:rPr>
      </w:pPr>
      <w:r w:rsidRPr="00126DAA">
        <w:rPr>
          <w:rFonts w:ascii="Times New Roman" w:hAnsi="Times New Roman"/>
          <w:lang w:val="en-IN"/>
        </w:rPr>
        <w:t>Upadhyay, S., Mehta, N., &amp; Tiwari, A. K. (2019). Assessment of variability among flax type linseed genotypes (</w:t>
      </w:r>
      <w:r w:rsidRPr="00126DAA">
        <w:rPr>
          <w:rFonts w:ascii="Times New Roman" w:hAnsi="Times New Roman"/>
          <w:i/>
          <w:iCs/>
          <w:lang w:val="en-IN"/>
        </w:rPr>
        <w:t xml:space="preserve">Linum </w:t>
      </w:r>
      <w:proofErr w:type="spellStart"/>
      <w:r w:rsidRPr="00126DAA">
        <w:rPr>
          <w:rFonts w:ascii="Times New Roman" w:hAnsi="Times New Roman"/>
          <w:i/>
          <w:iCs/>
          <w:lang w:val="en-IN"/>
        </w:rPr>
        <w:t>usitatissimum</w:t>
      </w:r>
      <w:proofErr w:type="spellEnd"/>
      <w:r w:rsidRPr="00126DAA">
        <w:rPr>
          <w:rFonts w:ascii="Times New Roman" w:hAnsi="Times New Roman"/>
          <w:lang w:val="en-IN"/>
        </w:rPr>
        <w:t xml:space="preserve"> L.) of Chhattisgarh Plains. </w:t>
      </w:r>
      <w:r w:rsidRPr="00126DAA">
        <w:rPr>
          <w:rFonts w:ascii="Times New Roman" w:hAnsi="Times New Roman"/>
          <w:i/>
          <w:iCs/>
          <w:lang w:val="en-IN"/>
        </w:rPr>
        <w:t>International Journal of Current Microbiology and Applied Sciences</w:t>
      </w:r>
      <w:r w:rsidRPr="00126DAA">
        <w:rPr>
          <w:rFonts w:ascii="Times New Roman" w:hAnsi="Times New Roman"/>
          <w:lang w:val="en-IN"/>
        </w:rPr>
        <w:t xml:space="preserve">, </w:t>
      </w:r>
      <w:r w:rsidRPr="00126DAA">
        <w:rPr>
          <w:rFonts w:ascii="Times New Roman" w:hAnsi="Times New Roman"/>
          <w:b/>
          <w:bCs/>
          <w:lang w:val="en-IN"/>
        </w:rPr>
        <w:t>8</w:t>
      </w:r>
      <w:r w:rsidRPr="00126DAA">
        <w:rPr>
          <w:rFonts w:ascii="Times New Roman" w:hAnsi="Times New Roman"/>
          <w:lang w:val="en-IN"/>
        </w:rPr>
        <w:t xml:space="preserve">(6), 2633–2637. </w:t>
      </w:r>
      <w:hyperlink r:id="rId25" w:tgtFrame="_new" w:history="1">
        <w:r w:rsidRPr="00126DAA">
          <w:rPr>
            <w:rStyle w:val="Hyperlink"/>
            <w:rFonts w:ascii="Times New Roman" w:hAnsi="Times New Roman"/>
            <w:lang w:val="en-IN"/>
          </w:rPr>
          <w:t>https://doi.org/10.20546/ijcmas.2019.806.316</w:t>
        </w:r>
      </w:hyperlink>
    </w:p>
    <w:p w14:paraId="767BC4E1" w14:textId="1D8CF45C" w:rsidR="00842A3C" w:rsidRPr="005D15AA" w:rsidRDefault="00126DAA" w:rsidP="005D15AA">
      <w:pPr>
        <w:pStyle w:val="Body"/>
        <w:spacing w:after="0"/>
        <w:ind w:left="720" w:hanging="720"/>
        <w:rPr>
          <w:rFonts w:ascii="Times New Roman" w:hAnsi="Times New Roman"/>
          <w:lang w:val="en-IN"/>
        </w:rPr>
      </w:pPr>
      <w:proofErr w:type="spellStart"/>
      <w:r w:rsidRPr="00126DAA">
        <w:rPr>
          <w:rFonts w:ascii="Times New Roman" w:hAnsi="Times New Roman"/>
          <w:lang w:val="en-IN"/>
        </w:rPr>
        <w:t>Wadikar</w:t>
      </w:r>
      <w:proofErr w:type="spellEnd"/>
      <w:r w:rsidRPr="00126DAA">
        <w:rPr>
          <w:rFonts w:ascii="Times New Roman" w:hAnsi="Times New Roman"/>
          <w:lang w:val="en-IN"/>
        </w:rPr>
        <w:t>, P. B., Magar, M. R., &amp; Dhare, S. L. (2019). Combining ability and gene action studies for yield and yield-contributing traits in linseed (</w:t>
      </w:r>
      <w:r w:rsidRPr="00126DAA">
        <w:rPr>
          <w:rFonts w:ascii="Times New Roman" w:hAnsi="Times New Roman"/>
          <w:i/>
          <w:iCs/>
          <w:lang w:val="en-IN"/>
        </w:rPr>
        <w:t xml:space="preserve">Linum </w:t>
      </w:r>
      <w:proofErr w:type="spellStart"/>
      <w:r w:rsidRPr="00126DAA">
        <w:rPr>
          <w:rFonts w:ascii="Times New Roman" w:hAnsi="Times New Roman"/>
          <w:i/>
          <w:iCs/>
          <w:lang w:val="en-IN"/>
        </w:rPr>
        <w:t>usitatissimum</w:t>
      </w:r>
      <w:proofErr w:type="spellEnd"/>
      <w:r w:rsidRPr="00126DAA">
        <w:rPr>
          <w:rFonts w:ascii="Times New Roman" w:hAnsi="Times New Roman"/>
          <w:lang w:val="en-IN"/>
        </w:rPr>
        <w:t xml:space="preserve"> L.). </w:t>
      </w:r>
      <w:r w:rsidRPr="00126DAA">
        <w:rPr>
          <w:rFonts w:ascii="Times New Roman" w:hAnsi="Times New Roman"/>
          <w:i/>
          <w:iCs/>
          <w:lang w:val="en-IN"/>
        </w:rPr>
        <w:t>Bulletin of Environment, Pharmacology and Life Sciences</w:t>
      </w:r>
      <w:r w:rsidRPr="00126DAA">
        <w:rPr>
          <w:rFonts w:ascii="Times New Roman" w:hAnsi="Times New Roman"/>
          <w:lang w:val="en-IN"/>
        </w:rPr>
        <w:t xml:space="preserve">, </w:t>
      </w:r>
      <w:r w:rsidRPr="00126DAA">
        <w:rPr>
          <w:rFonts w:ascii="Times New Roman" w:hAnsi="Times New Roman"/>
          <w:b/>
          <w:bCs/>
          <w:lang w:val="en-IN"/>
        </w:rPr>
        <w:t>8</w:t>
      </w:r>
      <w:r w:rsidRPr="00126DAA">
        <w:rPr>
          <w:rFonts w:ascii="Times New Roman" w:hAnsi="Times New Roman"/>
          <w:lang w:val="en-IN"/>
        </w:rPr>
        <w:t>(7), 18–22.</w:t>
      </w:r>
    </w:p>
    <w:sectPr w:rsidR="00842A3C" w:rsidRPr="005D15AA" w:rsidSect="00E3425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4C543" w14:textId="77777777" w:rsidR="00053B39" w:rsidRDefault="00053B39" w:rsidP="00C37E61">
      <w:r>
        <w:separator/>
      </w:r>
    </w:p>
  </w:endnote>
  <w:endnote w:type="continuationSeparator" w:id="0">
    <w:p w14:paraId="57CBDC1C" w14:textId="77777777" w:rsidR="00053B39" w:rsidRDefault="00053B39"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05159" w14:textId="77777777" w:rsidR="002E5483" w:rsidRDefault="002E54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68E98" w14:textId="77777777" w:rsidR="002E5483" w:rsidRDefault="002E54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252F2" w14:textId="77777777" w:rsidR="002E5483" w:rsidRDefault="002E54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81D5D" w14:textId="77777777" w:rsidR="00053B39" w:rsidRDefault="00053B39" w:rsidP="00C37E61">
      <w:r>
        <w:separator/>
      </w:r>
    </w:p>
  </w:footnote>
  <w:footnote w:type="continuationSeparator" w:id="0">
    <w:p w14:paraId="1339A237" w14:textId="77777777" w:rsidR="00053B39" w:rsidRDefault="00053B39"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5545B" w14:textId="31879877" w:rsidR="002E5483" w:rsidRDefault="002E5483">
    <w:pPr>
      <w:pStyle w:val="Header"/>
    </w:pPr>
    <w:r>
      <w:rPr>
        <w:noProof/>
      </w:rPr>
      <w:pict w14:anchorId="551C16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0931938" o:spid="_x0000_s1026" type="#_x0000_t136" style="position:absolute;margin-left:0;margin-top:0;width:685.25pt;height:76.1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0B405" w14:textId="364A070B" w:rsidR="002E5483" w:rsidRDefault="002E5483">
    <w:pPr>
      <w:pStyle w:val="Header"/>
    </w:pPr>
    <w:r>
      <w:rPr>
        <w:noProof/>
      </w:rPr>
      <w:pict w14:anchorId="61AC9E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0931939" o:spid="_x0000_s1027" type="#_x0000_t136" style="position:absolute;margin-left:0;margin-top:0;width:685.25pt;height:76.1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C01AA" w14:textId="3857E3B7" w:rsidR="002E5483" w:rsidRDefault="002E5483">
    <w:pPr>
      <w:pStyle w:val="Header"/>
    </w:pPr>
    <w:r>
      <w:rPr>
        <w:noProof/>
      </w:rPr>
      <w:pict w14:anchorId="035D96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0931937" o:spid="_x0000_s1025" type="#_x0000_t136" style="position:absolute;margin-left:0;margin-top:0;width:685.25pt;height:76.1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385FE3"/>
    <w:multiLevelType w:val="hybridMultilevel"/>
    <w:tmpl w:val="6088B9D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5"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0D7B644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8"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1"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2"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4"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5"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6"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8"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90060365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525680986">
    <w:abstractNumId w:val="17"/>
  </w:num>
  <w:num w:numId="3" w16cid:durableId="2122383836">
    <w:abstractNumId w:val="25"/>
  </w:num>
  <w:num w:numId="4" w16cid:durableId="612833881">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716196051">
    <w:abstractNumId w:val="9"/>
  </w:num>
  <w:num w:numId="6" w16cid:durableId="1017539278">
    <w:abstractNumId w:val="8"/>
  </w:num>
  <w:num w:numId="7" w16cid:durableId="1783457078">
    <w:abstractNumId w:val="2"/>
  </w:num>
  <w:num w:numId="8" w16cid:durableId="508985113">
    <w:abstractNumId w:val="14"/>
  </w:num>
  <w:num w:numId="9" w16cid:durableId="766655909">
    <w:abstractNumId w:val="27"/>
  </w:num>
  <w:num w:numId="10" w16cid:durableId="1398554461">
    <w:abstractNumId w:val="3"/>
  </w:num>
  <w:num w:numId="11" w16cid:durableId="135533724">
    <w:abstractNumId w:val="20"/>
  </w:num>
  <w:num w:numId="12" w16cid:durableId="1485005953">
    <w:abstractNumId w:val="4"/>
  </w:num>
  <w:num w:numId="13" w16cid:durableId="411202295">
    <w:abstractNumId w:val="19"/>
  </w:num>
  <w:num w:numId="14" w16cid:durableId="2017615409">
    <w:abstractNumId w:val="10"/>
  </w:num>
  <w:num w:numId="15" w16cid:durableId="1460493070">
    <w:abstractNumId w:val="23"/>
  </w:num>
  <w:num w:numId="16" w16cid:durableId="70743032">
    <w:abstractNumId w:val="6"/>
  </w:num>
  <w:num w:numId="17" w16cid:durableId="486701461">
    <w:abstractNumId w:val="24"/>
  </w:num>
  <w:num w:numId="18" w16cid:durableId="2000116661">
    <w:abstractNumId w:val="16"/>
  </w:num>
  <w:num w:numId="19" w16cid:durableId="1959336698">
    <w:abstractNumId w:val="30"/>
  </w:num>
  <w:num w:numId="20" w16cid:durableId="1459951120">
    <w:abstractNumId w:val="13"/>
  </w:num>
  <w:num w:numId="21" w16cid:durableId="981621596">
    <w:abstractNumId w:val="11"/>
  </w:num>
  <w:num w:numId="22" w16cid:durableId="1703750883">
    <w:abstractNumId w:val="15"/>
  </w:num>
  <w:num w:numId="23" w16cid:durableId="1005014110">
    <w:abstractNumId w:val="21"/>
  </w:num>
  <w:num w:numId="24" w16cid:durableId="844366117">
    <w:abstractNumId w:val="28"/>
  </w:num>
  <w:num w:numId="25" w16cid:durableId="2074617167">
    <w:abstractNumId w:val="5"/>
  </w:num>
  <w:num w:numId="26" w16cid:durableId="923762222">
    <w:abstractNumId w:val="18"/>
  </w:num>
  <w:num w:numId="27" w16cid:durableId="714429164">
    <w:abstractNumId w:val="22"/>
  </w:num>
  <w:num w:numId="28" w16cid:durableId="482816461">
    <w:abstractNumId w:val="29"/>
  </w:num>
  <w:num w:numId="29" w16cid:durableId="1088699887">
    <w:abstractNumId w:val="26"/>
  </w:num>
  <w:num w:numId="30" w16cid:durableId="1190946727">
    <w:abstractNumId w:val="12"/>
  </w:num>
  <w:num w:numId="31" w16cid:durableId="794953588">
    <w:abstractNumId w:val="7"/>
  </w:num>
  <w:num w:numId="32" w16cid:durableId="14190160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02207"/>
    <w:rsid w:val="00030174"/>
    <w:rsid w:val="0004579C"/>
    <w:rsid w:val="00053B39"/>
    <w:rsid w:val="00067712"/>
    <w:rsid w:val="00090235"/>
    <w:rsid w:val="000A0DDA"/>
    <w:rsid w:val="000A47FA"/>
    <w:rsid w:val="000A65D3"/>
    <w:rsid w:val="000B1E33"/>
    <w:rsid w:val="000D689F"/>
    <w:rsid w:val="000D7BD3"/>
    <w:rsid w:val="000E7B7B"/>
    <w:rsid w:val="000E7D62"/>
    <w:rsid w:val="00103357"/>
    <w:rsid w:val="00115F72"/>
    <w:rsid w:val="00123C9F"/>
    <w:rsid w:val="00126190"/>
    <w:rsid w:val="00126DAA"/>
    <w:rsid w:val="0013077E"/>
    <w:rsid w:val="00130F17"/>
    <w:rsid w:val="001320BF"/>
    <w:rsid w:val="00142A85"/>
    <w:rsid w:val="00163BC4"/>
    <w:rsid w:val="00167360"/>
    <w:rsid w:val="00180867"/>
    <w:rsid w:val="00191062"/>
    <w:rsid w:val="00192B72"/>
    <w:rsid w:val="001A29D8"/>
    <w:rsid w:val="001A5CAA"/>
    <w:rsid w:val="001B0427"/>
    <w:rsid w:val="001B5C0B"/>
    <w:rsid w:val="001C22D9"/>
    <w:rsid w:val="001D3A51"/>
    <w:rsid w:val="001E10D2"/>
    <w:rsid w:val="001E25B4"/>
    <w:rsid w:val="001E44FE"/>
    <w:rsid w:val="00200595"/>
    <w:rsid w:val="00204835"/>
    <w:rsid w:val="00213C70"/>
    <w:rsid w:val="00231920"/>
    <w:rsid w:val="0023195C"/>
    <w:rsid w:val="0024282C"/>
    <w:rsid w:val="002460DC"/>
    <w:rsid w:val="00246169"/>
    <w:rsid w:val="00250985"/>
    <w:rsid w:val="002556F6"/>
    <w:rsid w:val="00276872"/>
    <w:rsid w:val="00283105"/>
    <w:rsid w:val="00284AA1"/>
    <w:rsid w:val="00284C4C"/>
    <w:rsid w:val="00287E68"/>
    <w:rsid w:val="00291BBF"/>
    <w:rsid w:val="00296529"/>
    <w:rsid w:val="002B27FB"/>
    <w:rsid w:val="002B685A"/>
    <w:rsid w:val="002C2C2D"/>
    <w:rsid w:val="002C57D2"/>
    <w:rsid w:val="002E0D56"/>
    <w:rsid w:val="002E5483"/>
    <w:rsid w:val="00315186"/>
    <w:rsid w:val="00315F03"/>
    <w:rsid w:val="0032007B"/>
    <w:rsid w:val="0033343E"/>
    <w:rsid w:val="0033799C"/>
    <w:rsid w:val="00337A82"/>
    <w:rsid w:val="003512C2"/>
    <w:rsid w:val="00353311"/>
    <w:rsid w:val="00371FB6"/>
    <w:rsid w:val="003763C1"/>
    <w:rsid w:val="003769E5"/>
    <w:rsid w:val="00376BBE"/>
    <w:rsid w:val="00381899"/>
    <w:rsid w:val="0039224F"/>
    <w:rsid w:val="00396BE6"/>
    <w:rsid w:val="003A43A4"/>
    <w:rsid w:val="003A7E18"/>
    <w:rsid w:val="003B3E8A"/>
    <w:rsid w:val="003B53A0"/>
    <w:rsid w:val="003C4C86"/>
    <w:rsid w:val="003C6258"/>
    <w:rsid w:val="003D242E"/>
    <w:rsid w:val="003E2904"/>
    <w:rsid w:val="003E717C"/>
    <w:rsid w:val="003F2525"/>
    <w:rsid w:val="003F3FFF"/>
    <w:rsid w:val="00401927"/>
    <w:rsid w:val="0041027F"/>
    <w:rsid w:val="00412475"/>
    <w:rsid w:val="00423789"/>
    <w:rsid w:val="00430933"/>
    <w:rsid w:val="00440F43"/>
    <w:rsid w:val="00441B6F"/>
    <w:rsid w:val="00443B8B"/>
    <w:rsid w:val="00446221"/>
    <w:rsid w:val="00450E62"/>
    <w:rsid w:val="004539DB"/>
    <w:rsid w:val="00471A80"/>
    <w:rsid w:val="00472C7C"/>
    <w:rsid w:val="00477C12"/>
    <w:rsid w:val="004B5305"/>
    <w:rsid w:val="004C264F"/>
    <w:rsid w:val="004C63A8"/>
    <w:rsid w:val="004D305E"/>
    <w:rsid w:val="004D4277"/>
    <w:rsid w:val="004E0A6E"/>
    <w:rsid w:val="004F0767"/>
    <w:rsid w:val="00502516"/>
    <w:rsid w:val="00505F06"/>
    <w:rsid w:val="00506828"/>
    <w:rsid w:val="00506E9C"/>
    <w:rsid w:val="0053056E"/>
    <w:rsid w:val="0053343C"/>
    <w:rsid w:val="00554FDA"/>
    <w:rsid w:val="00560A55"/>
    <w:rsid w:val="005A150E"/>
    <w:rsid w:val="005A524C"/>
    <w:rsid w:val="005C784C"/>
    <w:rsid w:val="005D15AA"/>
    <w:rsid w:val="005D17F6"/>
    <w:rsid w:val="005E5539"/>
    <w:rsid w:val="005E6149"/>
    <w:rsid w:val="005F5C9A"/>
    <w:rsid w:val="006020DE"/>
    <w:rsid w:val="00602BF5"/>
    <w:rsid w:val="00602C68"/>
    <w:rsid w:val="00604F10"/>
    <w:rsid w:val="00613118"/>
    <w:rsid w:val="00617FDD"/>
    <w:rsid w:val="00633614"/>
    <w:rsid w:val="00633F68"/>
    <w:rsid w:val="00636EB2"/>
    <w:rsid w:val="006375B8"/>
    <w:rsid w:val="00663674"/>
    <w:rsid w:val="0066510A"/>
    <w:rsid w:val="00673F9F"/>
    <w:rsid w:val="00686953"/>
    <w:rsid w:val="00687DEA"/>
    <w:rsid w:val="00687E67"/>
    <w:rsid w:val="006967F7"/>
    <w:rsid w:val="006A250C"/>
    <w:rsid w:val="006B21D3"/>
    <w:rsid w:val="006B57D0"/>
    <w:rsid w:val="006C06BA"/>
    <w:rsid w:val="006D1125"/>
    <w:rsid w:val="006D30FF"/>
    <w:rsid w:val="006D6940"/>
    <w:rsid w:val="006E3C19"/>
    <w:rsid w:val="006F11EC"/>
    <w:rsid w:val="0070082C"/>
    <w:rsid w:val="00731D8B"/>
    <w:rsid w:val="007369E6"/>
    <w:rsid w:val="00746E59"/>
    <w:rsid w:val="00752DE5"/>
    <w:rsid w:val="00754C9A"/>
    <w:rsid w:val="0075599A"/>
    <w:rsid w:val="007611DF"/>
    <w:rsid w:val="00761D52"/>
    <w:rsid w:val="007644E1"/>
    <w:rsid w:val="00766F27"/>
    <w:rsid w:val="0077749E"/>
    <w:rsid w:val="00790ADA"/>
    <w:rsid w:val="007A4883"/>
    <w:rsid w:val="007C1315"/>
    <w:rsid w:val="007D2288"/>
    <w:rsid w:val="007E088F"/>
    <w:rsid w:val="007F7B32"/>
    <w:rsid w:val="00804BC2"/>
    <w:rsid w:val="0081431A"/>
    <w:rsid w:val="0083216F"/>
    <w:rsid w:val="00842A3C"/>
    <w:rsid w:val="0085322A"/>
    <w:rsid w:val="008546E4"/>
    <w:rsid w:val="0085693B"/>
    <w:rsid w:val="00860000"/>
    <w:rsid w:val="00863BD3"/>
    <w:rsid w:val="008641ED"/>
    <w:rsid w:val="00866D66"/>
    <w:rsid w:val="008671C6"/>
    <w:rsid w:val="00875803"/>
    <w:rsid w:val="00897FB3"/>
    <w:rsid w:val="008B459E"/>
    <w:rsid w:val="008B471A"/>
    <w:rsid w:val="008B5A13"/>
    <w:rsid w:val="008B7F84"/>
    <w:rsid w:val="008D1392"/>
    <w:rsid w:val="008E0D16"/>
    <w:rsid w:val="008E13AE"/>
    <w:rsid w:val="008E1506"/>
    <w:rsid w:val="008E710C"/>
    <w:rsid w:val="008F69D6"/>
    <w:rsid w:val="00902823"/>
    <w:rsid w:val="00915CA6"/>
    <w:rsid w:val="00926B06"/>
    <w:rsid w:val="00927834"/>
    <w:rsid w:val="00927936"/>
    <w:rsid w:val="0094008B"/>
    <w:rsid w:val="00946D7E"/>
    <w:rsid w:val="009500A6"/>
    <w:rsid w:val="00957C18"/>
    <w:rsid w:val="009659BA"/>
    <w:rsid w:val="0097098C"/>
    <w:rsid w:val="009776C3"/>
    <w:rsid w:val="00983040"/>
    <w:rsid w:val="0098384D"/>
    <w:rsid w:val="009B3FB9"/>
    <w:rsid w:val="009C2465"/>
    <w:rsid w:val="009D35A0"/>
    <w:rsid w:val="009D7EB7"/>
    <w:rsid w:val="009E048A"/>
    <w:rsid w:val="009E08E9"/>
    <w:rsid w:val="009E3DB9"/>
    <w:rsid w:val="009E6E35"/>
    <w:rsid w:val="009F0EDA"/>
    <w:rsid w:val="009F2F26"/>
    <w:rsid w:val="00A01667"/>
    <w:rsid w:val="00A03B96"/>
    <w:rsid w:val="00A05B19"/>
    <w:rsid w:val="00A1134E"/>
    <w:rsid w:val="00A24E7E"/>
    <w:rsid w:val="00A258C3"/>
    <w:rsid w:val="00A347C0"/>
    <w:rsid w:val="00A51431"/>
    <w:rsid w:val="00A539AD"/>
    <w:rsid w:val="00A65EA7"/>
    <w:rsid w:val="00A81D84"/>
    <w:rsid w:val="00A94063"/>
    <w:rsid w:val="00AA6219"/>
    <w:rsid w:val="00AA74E0"/>
    <w:rsid w:val="00AB703F"/>
    <w:rsid w:val="00AC6BB8"/>
    <w:rsid w:val="00AE008F"/>
    <w:rsid w:val="00B01FCD"/>
    <w:rsid w:val="00B14ED0"/>
    <w:rsid w:val="00B1776C"/>
    <w:rsid w:val="00B20503"/>
    <w:rsid w:val="00B42E64"/>
    <w:rsid w:val="00B52583"/>
    <w:rsid w:val="00B52896"/>
    <w:rsid w:val="00B57BF3"/>
    <w:rsid w:val="00B71331"/>
    <w:rsid w:val="00B82F42"/>
    <w:rsid w:val="00B86B7A"/>
    <w:rsid w:val="00B95236"/>
    <w:rsid w:val="00B96BD9"/>
    <w:rsid w:val="00BA1B01"/>
    <w:rsid w:val="00BA2641"/>
    <w:rsid w:val="00BA64A8"/>
    <w:rsid w:val="00BB37AA"/>
    <w:rsid w:val="00BC3F6A"/>
    <w:rsid w:val="00BC53A0"/>
    <w:rsid w:val="00BE62AD"/>
    <w:rsid w:val="00BF121F"/>
    <w:rsid w:val="00BF1F80"/>
    <w:rsid w:val="00BF2399"/>
    <w:rsid w:val="00C166EF"/>
    <w:rsid w:val="00C17EB0"/>
    <w:rsid w:val="00C21553"/>
    <w:rsid w:val="00C271C2"/>
    <w:rsid w:val="00C27F5F"/>
    <w:rsid w:val="00C30A0F"/>
    <w:rsid w:val="00C3286D"/>
    <w:rsid w:val="00C37E61"/>
    <w:rsid w:val="00C51DD2"/>
    <w:rsid w:val="00C70F1B"/>
    <w:rsid w:val="00C71A47"/>
    <w:rsid w:val="00C7464C"/>
    <w:rsid w:val="00C85588"/>
    <w:rsid w:val="00CB40BF"/>
    <w:rsid w:val="00CB4E05"/>
    <w:rsid w:val="00CC09D9"/>
    <w:rsid w:val="00CD6755"/>
    <w:rsid w:val="00CD6856"/>
    <w:rsid w:val="00CE0089"/>
    <w:rsid w:val="00CE0EA1"/>
    <w:rsid w:val="00CE793C"/>
    <w:rsid w:val="00CF193C"/>
    <w:rsid w:val="00D173F1"/>
    <w:rsid w:val="00D33E5A"/>
    <w:rsid w:val="00D37883"/>
    <w:rsid w:val="00D74CB0"/>
    <w:rsid w:val="00D8295D"/>
    <w:rsid w:val="00DB1209"/>
    <w:rsid w:val="00DC2A65"/>
    <w:rsid w:val="00DE15F0"/>
    <w:rsid w:val="00DE5663"/>
    <w:rsid w:val="00DE78AA"/>
    <w:rsid w:val="00E053D0"/>
    <w:rsid w:val="00E10043"/>
    <w:rsid w:val="00E15994"/>
    <w:rsid w:val="00E3114E"/>
    <w:rsid w:val="00E31A70"/>
    <w:rsid w:val="00E34258"/>
    <w:rsid w:val="00E35B02"/>
    <w:rsid w:val="00E36C41"/>
    <w:rsid w:val="00E47A94"/>
    <w:rsid w:val="00E508F2"/>
    <w:rsid w:val="00E577A6"/>
    <w:rsid w:val="00E66496"/>
    <w:rsid w:val="00E66B35"/>
    <w:rsid w:val="00E66E10"/>
    <w:rsid w:val="00E75AC1"/>
    <w:rsid w:val="00E769F6"/>
    <w:rsid w:val="00E8407C"/>
    <w:rsid w:val="00E84F3C"/>
    <w:rsid w:val="00EA012C"/>
    <w:rsid w:val="00EB098E"/>
    <w:rsid w:val="00EC2213"/>
    <w:rsid w:val="00EC310B"/>
    <w:rsid w:val="00EC6A55"/>
    <w:rsid w:val="00ED0288"/>
    <w:rsid w:val="00ED4200"/>
    <w:rsid w:val="00EE52CB"/>
    <w:rsid w:val="00EF2D4F"/>
    <w:rsid w:val="00EF581D"/>
    <w:rsid w:val="00EF7FD8"/>
    <w:rsid w:val="00F06F59"/>
    <w:rsid w:val="00F16D64"/>
    <w:rsid w:val="00F17988"/>
    <w:rsid w:val="00F469F0"/>
    <w:rsid w:val="00F53273"/>
    <w:rsid w:val="00F755E4"/>
    <w:rsid w:val="00F77D02"/>
    <w:rsid w:val="00F96721"/>
    <w:rsid w:val="00FA6D2E"/>
    <w:rsid w:val="00FB3A86"/>
    <w:rsid w:val="00FC2C1B"/>
    <w:rsid w:val="00FC7527"/>
    <w:rsid w:val="00FD36C8"/>
    <w:rsid w:val="00FE60EC"/>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12B2A6"/>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numPr>
        <w:numId w:val="31"/>
      </w:numPr>
      <w:spacing w:before="240" w:after="60"/>
      <w:outlineLvl w:val="0"/>
    </w:pPr>
    <w:rPr>
      <w:rFonts w:ascii="Arial" w:hAnsi="Arial"/>
      <w:b/>
      <w:kern w:val="28"/>
      <w:sz w:val="28"/>
    </w:rPr>
  </w:style>
  <w:style w:type="paragraph" w:styleId="Heading2">
    <w:name w:val="heading 2"/>
    <w:basedOn w:val="Normal"/>
    <w:next w:val="Normal"/>
    <w:link w:val="Heading2Char"/>
    <w:semiHidden/>
    <w:unhideWhenUsed/>
    <w:qFormat/>
    <w:rsid w:val="00472C7C"/>
    <w:pPr>
      <w:keepNext/>
      <w:keepLines/>
      <w:numPr>
        <w:ilvl w:val="1"/>
        <w:numId w:val="31"/>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472C7C"/>
    <w:pPr>
      <w:keepNext/>
      <w:keepLines/>
      <w:numPr>
        <w:ilvl w:val="2"/>
        <w:numId w:val="31"/>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472C7C"/>
    <w:pPr>
      <w:keepNext/>
      <w:keepLines/>
      <w:numPr>
        <w:ilvl w:val="3"/>
        <w:numId w:val="3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472C7C"/>
    <w:pPr>
      <w:keepNext/>
      <w:keepLines/>
      <w:numPr>
        <w:ilvl w:val="4"/>
        <w:numId w:val="3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472C7C"/>
    <w:pPr>
      <w:keepNext/>
      <w:keepLines/>
      <w:numPr>
        <w:ilvl w:val="5"/>
        <w:numId w:val="3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472C7C"/>
    <w:pPr>
      <w:keepNext/>
      <w:keepLines/>
      <w:numPr>
        <w:ilvl w:val="6"/>
        <w:numId w:val="3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472C7C"/>
    <w:pPr>
      <w:keepNext/>
      <w:keepLines/>
      <w:numPr>
        <w:ilvl w:val="7"/>
        <w:numId w:val="3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472C7C"/>
    <w:pPr>
      <w:keepNext/>
      <w:keepLines/>
      <w:numPr>
        <w:ilvl w:val="8"/>
        <w:numId w:val="3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link w:val="FooterChar"/>
    <w:uiPriority w:val="99"/>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Heading2Char">
    <w:name w:val="Heading 2 Char"/>
    <w:basedOn w:val="DefaultParagraphFont"/>
    <w:link w:val="Heading2"/>
    <w:semiHidden/>
    <w:rsid w:val="00472C7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472C7C"/>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semiHidden/>
    <w:rsid w:val="00472C7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472C7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472C7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472C7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472C7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472C7C"/>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uiPriority w:val="99"/>
    <w:unhideWhenUsed/>
    <w:rsid w:val="00B14ED0"/>
    <w:pPr>
      <w:spacing w:after="120" w:line="276" w:lineRule="auto"/>
    </w:pPr>
    <w:rPr>
      <w:rFonts w:asciiTheme="minorHAnsi" w:eastAsiaTheme="minorEastAsia" w:hAnsiTheme="minorHAnsi" w:cstheme="minorBidi"/>
      <w:sz w:val="22"/>
      <w:szCs w:val="22"/>
    </w:rPr>
  </w:style>
  <w:style w:type="character" w:customStyle="1" w:styleId="BodyTextChar">
    <w:name w:val="Body Text Char"/>
    <w:basedOn w:val="DefaultParagraphFont"/>
    <w:link w:val="BodyText"/>
    <w:uiPriority w:val="99"/>
    <w:rsid w:val="00B14ED0"/>
    <w:rPr>
      <w:rFonts w:asciiTheme="minorHAnsi" w:eastAsiaTheme="minorEastAsia" w:hAnsiTheme="minorHAnsi" w:cstheme="minorBidi"/>
      <w:sz w:val="22"/>
      <w:szCs w:val="22"/>
    </w:rPr>
  </w:style>
  <w:style w:type="paragraph" w:customStyle="1" w:styleId="TableParagraph">
    <w:name w:val="Table Paragraph"/>
    <w:basedOn w:val="Normal"/>
    <w:uiPriority w:val="1"/>
    <w:qFormat/>
    <w:rsid w:val="005E6149"/>
    <w:pPr>
      <w:widowControl w:val="0"/>
      <w:autoSpaceDE w:val="0"/>
      <w:autoSpaceDN w:val="0"/>
      <w:jc w:val="center"/>
    </w:pPr>
    <w:rPr>
      <w:rFonts w:ascii="Times New Roman" w:hAnsi="Times New Roman"/>
      <w:sz w:val="22"/>
      <w:szCs w:val="22"/>
    </w:rPr>
  </w:style>
  <w:style w:type="character" w:customStyle="1" w:styleId="FooterChar">
    <w:name w:val="Footer Char"/>
    <w:basedOn w:val="DefaultParagraphFont"/>
    <w:link w:val="Footer"/>
    <w:uiPriority w:val="99"/>
    <w:rsid w:val="00604F10"/>
    <w:rPr>
      <w:rFonts w:ascii="Helvetica" w:hAnsi="Helvetica"/>
    </w:rPr>
  </w:style>
  <w:style w:type="table" w:styleId="PlainTable2">
    <w:name w:val="Plain Table 2"/>
    <w:basedOn w:val="TableNormal"/>
    <w:uiPriority w:val="42"/>
    <w:rsid w:val="008E0D1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8E0D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A81D8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115F7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1038/s41598-024-71044-8"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56739/hvjv2x10"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56739/md4q2f20" TargetMode="External"/><Relationship Id="rId25" Type="http://schemas.openxmlformats.org/officeDocument/2006/relationships/hyperlink" Target="https://doi.org/10.20546/ijcmas.2019.806.316" TargetMode="External"/><Relationship Id="rId2" Type="http://schemas.openxmlformats.org/officeDocument/2006/relationships/numbering" Target="numbering.xml"/><Relationship Id="rId16" Type="http://schemas.openxmlformats.org/officeDocument/2006/relationships/hyperlink" Target="https://doi.org/10.1007/s10681-006-9106-7" TargetMode="External"/><Relationship Id="rId20" Type="http://schemas.openxmlformats.org/officeDocument/2006/relationships/hyperlink" Target="https://doi.org/10.1002/jsfa.89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56739/jor.v35i4.137561" TargetMode="External"/><Relationship Id="rId5" Type="http://schemas.openxmlformats.org/officeDocument/2006/relationships/webSettings" Target="webSettings.xml"/><Relationship Id="rId15" Type="http://schemas.openxmlformats.org/officeDocument/2006/relationships/hyperlink" Target="https://doi.org/10.1007/s40003-025-00903-1" TargetMode="External"/><Relationship Id="rId23" Type="http://schemas.openxmlformats.org/officeDocument/2006/relationships/hyperlink" Target="https://doi.org/10.2134/agronj1942.00021962003400100008x" TargetMode="External"/><Relationship Id="rId10" Type="http://schemas.openxmlformats.org/officeDocument/2006/relationships/footer" Target="footer1.xml"/><Relationship Id="rId19" Type="http://schemas.openxmlformats.org/officeDocument/2006/relationships/hyperlink" Target="https://doi.org/10.33545/2618060X.2024.v7.i9Si.1568"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22438/jeb/42/2(SI)/SI-232" TargetMode="External"/><Relationship Id="rId22" Type="http://schemas.openxmlformats.org/officeDocument/2006/relationships/hyperlink" Target="https://doi.org/10.9734/ijpss/2023/v35i82880"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99</TotalTime>
  <Pages>10</Pages>
  <Words>5120</Words>
  <Characters>29188</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34240</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1084</cp:lastModifiedBy>
  <cp:revision>30</cp:revision>
  <cp:lastPrinted>1999-07-06T11:00:00Z</cp:lastPrinted>
  <dcterms:created xsi:type="dcterms:W3CDTF">2026-07-23T21:28:00Z</dcterms:created>
  <dcterms:modified xsi:type="dcterms:W3CDTF">2026-07-25T13:09:00Z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b4581fb4-5bae-43fd-82ac-3972bc4f62c9</vt:lpwstr>
  </property>
</Properties>
</file>