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64170B" w14:textId="4D389DEA" w:rsidR="00667A98" w:rsidRPr="007E544A" w:rsidRDefault="00667A98" w:rsidP="007E544A">
      <w:pPr>
        <w:spacing w:after="0"/>
        <w:jc w:val="center"/>
        <w:rPr>
          <w:rFonts w:ascii="Times New Roman" w:eastAsia="Times New Roman" w:hAnsi="Times New Roman" w:cs="Times New Roman"/>
          <w:b/>
          <w:bCs/>
          <w:sz w:val="24"/>
          <w:szCs w:val="24"/>
          <w:lang w:eastAsia="en-IN"/>
        </w:rPr>
      </w:pPr>
      <w:r w:rsidRPr="007E544A">
        <w:rPr>
          <w:rFonts w:ascii="Times New Roman" w:eastAsia="Times New Roman" w:hAnsi="Times New Roman" w:cs="Times New Roman"/>
          <w:b/>
          <w:bCs/>
          <w:sz w:val="24"/>
          <w:szCs w:val="24"/>
          <w:lang w:eastAsia="en-IN"/>
        </w:rPr>
        <w:t xml:space="preserve">A DESCRIPTIVE STUDY TO ASSESS THE PREVALENCE OF FACTOR RELATED TO CKD AMONG PATIENTS WITH CKD ADMITTED AT NMCH JAMUHAR, ROHTAS, BIHAR. </w:t>
      </w:r>
    </w:p>
    <w:p w14:paraId="7F963788" w14:textId="77777777" w:rsidR="00863BDF" w:rsidRPr="007E544A" w:rsidRDefault="00863BDF" w:rsidP="007E544A">
      <w:pPr>
        <w:spacing w:before="100" w:beforeAutospacing="1" w:after="100" w:afterAutospacing="1"/>
        <w:jc w:val="both"/>
        <w:outlineLvl w:val="1"/>
        <w:rPr>
          <w:rFonts w:ascii="Times New Roman" w:eastAsia="Times New Roman" w:hAnsi="Times New Roman" w:cs="Times New Roman"/>
          <w:b/>
          <w:bCs/>
          <w:sz w:val="24"/>
          <w:szCs w:val="24"/>
          <w:lang w:eastAsia="en-IN"/>
        </w:rPr>
      </w:pPr>
      <w:r w:rsidRPr="007E544A">
        <w:rPr>
          <w:rFonts w:ascii="Times New Roman" w:eastAsia="Times New Roman" w:hAnsi="Times New Roman" w:cs="Times New Roman"/>
          <w:b/>
          <w:bCs/>
          <w:sz w:val="24"/>
          <w:szCs w:val="24"/>
          <w:lang w:eastAsia="en-IN"/>
        </w:rPr>
        <w:t>Abstract</w:t>
      </w:r>
    </w:p>
    <w:p w14:paraId="40DD4D8C" w14:textId="77777777" w:rsidR="00863BDF" w:rsidRPr="007E544A" w:rsidRDefault="00863BDF" w:rsidP="007E544A">
      <w:pPr>
        <w:spacing w:before="100" w:beforeAutospacing="1" w:after="0"/>
        <w:jc w:val="both"/>
        <w:outlineLvl w:val="2"/>
        <w:rPr>
          <w:rFonts w:ascii="Times New Roman" w:eastAsia="Times New Roman" w:hAnsi="Times New Roman" w:cs="Times New Roman"/>
          <w:b/>
          <w:bCs/>
          <w:sz w:val="24"/>
          <w:szCs w:val="24"/>
          <w:lang w:eastAsia="en-IN"/>
        </w:rPr>
      </w:pPr>
      <w:r w:rsidRPr="007E544A">
        <w:rPr>
          <w:rFonts w:ascii="Times New Roman" w:eastAsia="Times New Roman" w:hAnsi="Times New Roman" w:cs="Times New Roman"/>
          <w:b/>
          <w:bCs/>
          <w:sz w:val="24"/>
          <w:szCs w:val="24"/>
          <w:lang w:eastAsia="en-IN"/>
        </w:rPr>
        <w:t>Background</w:t>
      </w:r>
    </w:p>
    <w:p w14:paraId="04F4D87E" w14:textId="77777777" w:rsidR="00863BDF" w:rsidRPr="007E544A" w:rsidRDefault="00863BDF" w:rsidP="007E544A">
      <w:pPr>
        <w:spacing w:after="100" w:afterAutospacing="1"/>
        <w:jc w:val="both"/>
        <w:rPr>
          <w:rFonts w:ascii="Times New Roman" w:eastAsia="Times New Roman" w:hAnsi="Times New Roman" w:cs="Times New Roman"/>
          <w:sz w:val="24"/>
          <w:szCs w:val="24"/>
          <w:lang w:eastAsia="en-IN"/>
        </w:rPr>
      </w:pPr>
      <w:r w:rsidRPr="007E544A">
        <w:rPr>
          <w:rFonts w:ascii="Times New Roman" w:eastAsia="Times New Roman" w:hAnsi="Times New Roman" w:cs="Times New Roman"/>
          <w:sz w:val="24"/>
          <w:szCs w:val="24"/>
          <w:lang w:eastAsia="en-IN"/>
        </w:rPr>
        <w:t>Chronic Kidney Disease (CKD) is a progressive and irreversible disorder that has emerged as a major global public health challenge due to its increasing prevalence, high morbidity, mortality, and economic burden. Diabetes mellitus, hypertension, obesity, smoking, cardiovascular disease, and prolonged nephrotoxic drug use are recognized as the major contributors to CKD progression. Early identification of these factors is essential for reducing complications and improving patient outcomes.</w:t>
      </w:r>
    </w:p>
    <w:p w14:paraId="40220B14" w14:textId="77777777" w:rsidR="00863BDF" w:rsidRPr="007E544A" w:rsidRDefault="00863BDF" w:rsidP="007E544A">
      <w:pPr>
        <w:spacing w:before="100" w:beforeAutospacing="1" w:after="0"/>
        <w:jc w:val="both"/>
        <w:outlineLvl w:val="2"/>
        <w:rPr>
          <w:rFonts w:ascii="Times New Roman" w:eastAsia="Times New Roman" w:hAnsi="Times New Roman" w:cs="Times New Roman"/>
          <w:b/>
          <w:bCs/>
          <w:sz w:val="24"/>
          <w:szCs w:val="24"/>
          <w:lang w:eastAsia="en-IN"/>
        </w:rPr>
      </w:pPr>
      <w:r w:rsidRPr="007E544A">
        <w:rPr>
          <w:rFonts w:ascii="Times New Roman" w:eastAsia="Times New Roman" w:hAnsi="Times New Roman" w:cs="Times New Roman"/>
          <w:b/>
          <w:bCs/>
          <w:sz w:val="24"/>
          <w:szCs w:val="24"/>
          <w:lang w:eastAsia="en-IN"/>
        </w:rPr>
        <w:t>Objectives</w:t>
      </w:r>
    </w:p>
    <w:p w14:paraId="750FC5AB" w14:textId="77777777" w:rsidR="00863BDF" w:rsidRPr="007E544A" w:rsidRDefault="00863BDF" w:rsidP="007E544A">
      <w:pPr>
        <w:spacing w:after="100" w:afterAutospacing="1"/>
        <w:jc w:val="both"/>
        <w:rPr>
          <w:rFonts w:ascii="Times New Roman" w:eastAsia="Times New Roman" w:hAnsi="Times New Roman" w:cs="Times New Roman"/>
          <w:sz w:val="24"/>
          <w:szCs w:val="24"/>
          <w:lang w:eastAsia="en-IN"/>
        </w:rPr>
      </w:pPr>
      <w:r w:rsidRPr="007E544A">
        <w:rPr>
          <w:rFonts w:ascii="Times New Roman" w:eastAsia="Times New Roman" w:hAnsi="Times New Roman" w:cs="Times New Roman"/>
          <w:sz w:val="24"/>
          <w:szCs w:val="24"/>
          <w:lang w:eastAsia="en-IN"/>
        </w:rPr>
        <w:t>To assess the prevalence of factors associated with Chronic Kidney Disease among patients admitted to Narayan Medical College and Hospital (NMCH), Jamuhar, Rohtas, Bihar, and to determine their association with selected socio-demographic variables.</w:t>
      </w:r>
    </w:p>
    <w:p w14:paraId="791F354B" w14:textId="77777777" w:rsidR="00863BDF" w:rsidRPr="007E544A" w:rsidRDefault="00863BDF" w:rsidP="007E544A">
      <w:pPr>
        <w:spacing w:before="100" w:beforeAutospacing="1" w:after="0"/>
        <w:jc w:val="both"/>
        <w:outlineLvl w:val="2"/>
        <w:rPr>
          <w:rFonts w:ascii="Times New Roman" w:eastAsia="Times New Roman" w:hAnsi="Times New Roman" w:cs="Times New Roman"/>
          <w:b/>
          <w:bCs/>
          <w:sz w:val="24"/>
          <w:szCs w:val="24"/>
          <w:lang w:eastAsia="en-IN"/>
        </w:rPr>
      </w:pPr>
      <w:r w:rsidRPr="007E544A">
        <w:rPr>
          <w:rFonts w:ascii="Times New Roman" w:eastAsia="Times New Roman" w:hAnsi="Times New Roman" w:cs="Times New Roman"/>
          <w:b/>
          <w:bCs/>
          <w:sz w:val="24"/>
          <w:szCs w:val="24"/>
          <w:lang w:eastAsia="en-IN"/>
        </w:rPr>
        <w:t>Methods</w:t>
      </w:r>
    </w:p>
    <w:p w14:paraId="3D4C67F8" w14:textId="77777777" w:rsidR="00863BDF" w:rsidRPr="007E544A" w:rsidRDefault="00863BDF" w:rsidP="007E544A">
      <w:pPr>
        <w:spacing w:after="100" w:afterAutospacing="1"/>
        <w:jc w:val="both"/>
        <w:rPr>
          <w:rFonts w:ascii="Times New Roman" w:eastAsia="Times New Roman" w:hAnsi="Times New Roman" w:cs="Times New Roman"/>
          <w:sz w:val="24"/>
          <w:szCs w:val="24"/>
          <w:lang w:eastAsia="en-IN"/>
        </w:rPr>
      </w:pPr>
      <w:r w:rsidRPr="007E544A">
        <w:rPr>
          <w:rFonts w:ascii="Times New Roman" w:eastAsia="Times New Roman" w:hAnsi="Times New Roman" w:cs="Times New Roman"/>
          <w:sz w:val="24"/>
          <w:szCs w:val="24"/>
          <w:lang w:eastAsia="en-IN"/>
        </w:rPr>
        <w:t>A quantitative descriptive cross-sectional study was conducted among 60 patients diagnosed with CKD admitted to the nephrology and medical wards of NMCH, Bihar. Participants were selected using a non-probability convenience sampling technique. Data were collected using a structured socio-demographic questionnaire and a checklist assessing CKD-related factors. Descriptive statistics (frequency and percentage) and inferential statistics (Chi-square test) were performed using IBM SPSS version 26.0. A p-value of &lt;0.05 was considered statistically significant.</w:t>
      </w:r>
    </w:p>
    <w:p w14:paraId="373D7A53" w14:textId="77777777" w:rsidR="00863BDF" w:rsidRPr="007E544A" w:rsidRDefault="00863BDF" w:rsidP="007E544A">
      <w:pPr>
        <w:spacing w:before="100" w:beforeAutospacing="1" w:after="0"/>
        <w:jc w:val="both"/>
        <w:outlineLvl w:val="2"/>
        <w:rPr>
          <w:rFonts w:ascii="Times New Roman" w:eastAsia="Times New Roman" w:hAnsi="Times New Roman" w:cs="Times New Roman"/>
          <w:b/>
          <w:bCs/>
          <w:sz w:val="24"/>
          <w:szCs w:val="24"/>
          <w:lang w:eastAsia="en-IN"/>
        </w:rPr>
      </w:pPr>
      <w:r w:rsidRPr="007E544A">
        <w:rPr>
          <w:rFonts w:ascii="Times New Roman" w:eastAsia="Times New Roman" w:hAnsi="Times New Roman" w:cs="Times New Roman"/>
          <w:b/>
          <w:bCs/>
          <w:sz w:val="24"/>
          <w:szCs w:val="24"/>
          <w:lang w:eastAsia="en-IN"/>
        </w:rPr>
        <w:t>Results</w:t>
      </w:r>
    </w:p>
    <w:p w14:paraId="4C8A84D7" w14:textId="77777777" w:rsidR="00863BDF" w:rsidRPr="007E544A" w:rsidRDefault="00863BDF" w:rsidP="007E544A">
      <w:pPr>
        <w:spacing w:after="100" w:afterAutospacing="1"/>
        <w:jc w:val="both"/>
        <w:rPr>
          <w:rFonts w:ascii="Times New Roman" w:eastAsia="Times New Roman" w:hAnsi="Times New Roman" w:cs="Times New Roman"/>
          <w:sz w:val="24"/>
          <w:szCs w:val="24"/>
          <w:lang w:eastAsia="en-IN"/>
        </w:rPr>
      </w:pPr>
      <w:r w:rsidRPr="007E544A">
        <w:rPr>
          <w:rFonts w:ascii="Times New Roman" w:eastAsia="Times New Roman" w:hAnsi="Times New Roman" w:cs="Times New Roman"/>
          <w:sz w:val="24"/>
          <w:szCs w:val="24"/>
          <w:lang w:eastAsia="en-IN"/>
        </w:rPr>
        <w:t>Hypertension was the most prevalent associated factor (75.0%), followed by diabetes mellitus (63.3%), smoking (40.0%), alcohol consumption (33.3%), obesity (31.7%), cardiovascular disease (30.0%), long-term NSAID use (28.3%), kidney stones (25.0%), recurrent urinary tract infection (23.3%), and family history of CKD (20.0%). Significant associations were observed between CKD-related factors and age (p=0.008), gender (p=0.031), educational status (p=0.030), residence (p=0.017), and duration of CKD (p=0.031).</w:t>
      </w:r>
    </w:p>
    <w:p w14:paraId="7916F8E7" w14:textId="77777777" w:rsidR="00863BDF" w:rsidRPr="007E544A" w:rsidRDefault="00863BDF" w:rsidP="007E544A">
      <w:pPr>
        <w:spacing w:before="100" w:beforeAutospacing="1" w:after="0"/>
        <w:jc w:val="both"/>
        <w:outlineLvl w:val="2"/>
        <w:rPr>
          <w:rFonts w:ascii="Times New Roman" w:eastAsia="Times New Roman" w:hAnsi="Times New Roman" w:cs="Times New Roman"/>
          <w:b/>
          <w:bCs/>
          <w:sz w:val="24"/>
          <w:szCs w:val="24"/>
          <w:lang w:eastAsia="en-IN"/>
        </w:rPr>
      </w:pPr>
      <w:r w:rsidRPr="007E544A">
        <w:rPr>
          <w:rFonts w:ascii="Times New Roman" w:eastAsia="Times New Roman" w:hAnsi="Times New Roman" w:cs="Times New Roman"/>
          <w:b/>
          <w:bCs/>
          <w:sz w:val="24"/>
          <w:szCs w:val="24"/>
          <w:lang w:eastAsia="en-IN"/>
        </w:rPr>
        <w:t>Conclusion</w:t>
      </w:r>
    </w:p>
    <w:p w14:paraId="0157BD18" w14:textId="77777777" w:rsidR="00863BDF" w:rsidRPr="007E544A" w:rsidRDefault="00863BDF" w:rsidP="007E544A">
      <w:pPr>
        <w:spacing w:after="100" w:afterAutospacing="1"/>
        <w:jc w:val="both"/>
        <w:rPr>
          <w:rFonts w:ascii="Times New Roman" w:eastAsia="Times New Roman" w:hAnsi="Times New Roman" w:cs="Times New Roman"/>
          <w:sz w:val="24"/>
          <w:szCs w:val="24"/>
          <w:lang w:eastAsia="en-IN"/>
        </w:rPr>
      </w:pPr>
      <w:r w:rsidRPr="007E544A">
        <w:rPr>
          <w:rFonts w:ascii="Times New Roman" w:eastAsia="Times New Roman" w:hAnsi="Times New Roman" w:cs="Times New Roman"/>
          <w:sz w:val="24"/>
          <w:szCs w:val="24"/>
          <w:lang w:eastAsia="en-IN"/>
        </w:rPr>
        <w:t>Hypertension and diabetes mellitus remain the predominant factors associated with CKD among hospitalized patients. Early screening, lifestyle modification, patient education, and effective management of modifiable risk factors should be prioritized to delay disease progression and improve health outcomes.</w:t>
      </w:r>
    </w:p>
    <w:p w14:paraId="1DFDE8E9" w14:textId="77777777" w:rsidR="00863BDF" w:rsidRPr="007E544A" w:rsidRDefault="00863BDF" w:rsidP="007E544A">
      <w:pPr>
        <w:spacing w:before="100" w:beforeAutospacing="1" w:after="100" w:afterAutospacing="1"/>
        <w:jc w:val="both"/>
        <w:rPr>
          <w:rFonts w:ascii="Times New Roman" w:eastAsia="Times New Roman" w:hAnsi="Times New Roman" w:cs="Times New Roman"/>
          <w:sz w:val="24"/>
          <w:szCs w:val="24"/>
          <w:lang w:eastAsia="en-IN"/>
        </w:rPr>
      </w:pPr>
      <w:r w:rsidRPr="007E544A">
        <w:rPr>
          <w:rFonts w:ascii="Times New Roman" w:eastAsia="Times New Roman" w:hAnsi="Times New Roman" w:cs="Times New Roman"/>
          <w:b/>
          <w:bCs/>
          <w:sz w:val="24"/>
          <w:szCs w:val="24"/>
          <w:lang w:eastAsia="en-IN"/>
        </w:rPr>
        <w:lastRenderedPageBreak/>
        <w:t>Keywords:</w:t>
      </w:r>
      <w:r w:rsidRPr="007E544A">
        <w:rPr>
          <w:rFonts w:ascii="Times New Roman" w:eastAsia="Times New Roman" w:hAnsi="Times New Roman" w:cs="Times New Roman"/>
          <w:sz w:val="24"/>
          <w:szCs w:val="24"/>
          <w:lang w:eastAsia="en-IN"/>
        </w:rPr>
        <w:t xml:space="preserve"> Chronic Kidney Disease, Hypertension, Diabetes Mellitus, Risk Factors, Prevalence, Nursing, India</w:t>
      </w:r>
    </w:p>
    <w:p w14:paraId="30DCE60C" w14:textId="77777777" w:rsidR="00863BDF" w:rsidRPr="007E544A" w:rsidRDefault="00863BDF" w:rsidP="007E544A">
      <w:pPr>
        <w:pStyle w:val="Heading1"/>
        <w:spacing w:after="0" w:afterAutospacing="0" w:line="276" w:lineRule="auto"/>
        <w:jc w:val="both"/>
        <w:rPr>
          <w:sz w:val="24"/>
          <w:szCs w:val="24"/>
        </w:rPr>
      </w:pPr>
      <w:r w:rsidRPr="007E544A">
        <w:rPr>
          <w:sz w:val="24"/>
          <w:szCs w:val="24"/>
        </w:rPr>
        <w:t>Introduction</w:t>
      </w:r>
    </w:p>
    <w:p w14:paraId="25723091" w14:textId="77777777" w:rsidR="00863BDF" w:rsidRPr="007E544A" w:rsidRDefault="009D3F99" w:rsidP="007E544A">
      <w:pPr>
        <w:pStyle w:val="NormalWeb"/>
        <w:spacing w:before="0" w:beforeAutospacing="0" w:line="276" w:lineRule="auto"/>
        <w:jc w:val="both"/>
      </w:pPr>
      <w:r w:rsidRPr="007E544A">
        <w:t xml:space="preserve">Chronic Kidney Disease (CKD) is a major cause of morbidity, mortality and healthcare burden worldwide and a rapidly growing non-communicable disease. It is defined as persistent abnormalities of kidney structure or function, present for at least 3 months. Severe renal deterioration may lead to end stage kidney disease (ESKD) and necessitate dialysis or kidney transplantation as per KDIGO </w:t>
      </w:r>
      <w:proofErr w:type="gramStart"/>
      <w:r w:rsidRPr="007E544A">
        <w:t>guidelines.</w:t>
      </w:r>
      <w:r w:rsidR="001556AA" w:rsidRPr="007E544A">
        <w:t>(</w:t>
      </w:r>
      <w:proofErr w:type="gramEnd"/>
      <w:r w:rsidR="001556AA" w:rsidRPr="007E544A">
        <w:t>1).</w:t>
      </w:r>
    </w:p>
    <w:p w14:paraId="28BDF079" w14:textId="77777777" w:rsidR="00863BDF" w:rsidRPr="007E544A" w:rsidRDefault="009D3F99" w:rsidP="007E544A">
      <w:pPr>
        <w:pStyle w:val="NormalWeb"/>
        <w:spacing w:line="276" w:lineRule="auto"/>
        <w:jc w:val="both"/>
      </w:pPr>
      <w:r w:rsidRPr="007E544A">
        <w:t xml:space="preserve">Worldwide, kidney diseases affect about 850 million people. CKD affects about 10–13% of the adult population. CKD is a leading cause of mortality and disability worldwide. Burden of CKD in countries like India is compounded by poor awareness, late diagnosis, poor access to healthcare and socioeconomic </w:t>
      </w:r>
      <w:proofErr w:type="gramStart"/>
      <w:r w:rsidRPr="007E544A">
        <w:t>inequalities.</w:t>
      </w:r>
      <w:r w:rsidR="00863BDF" w:rsidRPr="007E544A">
        <w:t>(</w:t>
      </w:r>
      <w:proofErr w:type="gramEnd"/>
      <w:r w:rsidR="00863BDF" w:rsidRPr="007E544A">
        <w:t>5).</w:t>
      </w:r>
    </w:p>
    <w:p w14:paraId="19BF2039" w14:textId="77777777" w:rsidR="00863BDF" w:rsidRPr="007E544A" w:rsidRDefault="009D3F99" w:rsidP="007E544A">
      <w:pPr>
        <w:pStyle w:val="NormalWeb"/>
        <w:spacing w:line="276" w:lineRule="auto"/>
        <w:jc w:val="both"/>
      </w:pPr>
      <w:r w:rsidRPr="007E544A">
        <w:t xml:space="preserve">In the last two decades, India has seen a rapid rise in CKD largely due to the increasing incidence of diabetes, hypertension, obesity and cardiovascular diseases. CKD prevalence in Indian adults is estimated to be 10–17%, with a higher load in rural areas. </w:t>
      </w:r>
      <w:r w:rsidR="00863BDF" w:rsidRPr="007E544A">
        <w:t xml:space="preserve">(6). </w:t>
      </w:r>
      <w:r w:rsidRPr="007E544A">
        <w:t>Diabetes and hypertension cause nearly two-thirds of CKD cases in India, while obesity, smoking, alcohol use, nephrotoxic drugs, recurrent infections, kidney stones, family history, and socioeconomic factors contribute to disease progression.</w:t>
      </w:r>
      <w:r w:rsidR="00863BDF" w:rsidRPr="007E544A">
        <w:t>(7).</w:t>
      </w:r>
    </w:p>
    <w:p w14:paraId="5443E6C3" w14:textId="77777777" w:rsidR="00863BDF" w:rsidRPr="007E544A" w:rsidRDefault="001234CF" w:rsidP="007E544A">
      <w:pPr>
        <w:pStyle w:val="NormalWeb"/>
        <w:spacing w:line="276" w:lineRule="auto"/>
        <w:jc w:val="both"/>
      </w:pPr>
      <w:r w:rsidRPr="007E544A">
        <w:t xml:space="preserve">Identifying risk factors for CKD is essential for prevention, early diagnosis, adherence to treatment and minimization of complications. Factors such as obesity, smoking, sedentary lifestyle, cardiovascular disease, and long-term use of nephrotoxic drugs may accelerate renal decline. </w:t>
      </w:r>
      <w:r w:rsidR="00863BDF" w:rsidRPr="007E544A">
        <w:t xml:space="preserve">(8,9). </w:t>
      </w:r>
      <w:r w:rsidRPr="007E544A">
        <w:t xml:space="preserve">Nurses have a critical role in preventing and managing CKD thru assessment, risk screening, health education, medication </w:t>
      </w:r>
      <w:proofErr w:type="spellStart"/>
      <w:r w:rsidRPr="007E544A">
        <w:t>counseling</w:t>
      </w:r>
      <w:proofErr w:type="spellEnd"/>
      <w:r w:rsidRPr="007E544A">
        <w:t xml:space="preserve">, dietary </w:t>
      </w:r>
      <w:proofErr w:type="spellStart"/>
      <w:r w:rsidRPr="007E544A">
        <w:t>counseling</w:t>
      </w:r>
      <w:proofErr w:type="spellEnd"/>
      <w:r w:rsidRPr="007E544A">
        <w:t xml:space="preserve"> and follow-up. Evidence-based interventions can decrease complications and improve outcomes. </w:t>
      </w:r>
      <w:r w:rsidR="00863BDF" w:rsidRPr="007E544A">
        <w:t xml:space="preserve">(10). </w:t>
      </w:r>
      <w:r w:rsidRPr="007E544A">
        <w:t>There is little evidence of CKD associated factors among hospitalized patients, especially from Rohtas district of Bihar. Hence this study assessed these factors among patients admitted in Narayan Medical College and Hospital, Jamuhar and their association with selected socio-demographic variables.</w:t>
      </w:r>
    </w:p>
    <w:p w14:paraId="4BF8A3F0" w14:textId="77777777" w:rsidR="00863BDF" w:rsidRPr="007E544A" w:rsidRDefault="00863BDF" w:rsidP="007E544A">
      <w:pPr>
        <w:pStyle w:val="Heading3"/>
        <w:spacing w:line="276" w:lineRule="auto"/>
        <w:jc w:val="both"/>
        <w:rPr>
          <w:sz w:val="24"/>
          <w:szCs w:val="24"/>
        </w:rPr>
      </w:pPr>
      <w:r w:rsidRPr="007E544A">
        <w:rPr>
          <w:sz w:val="24"/>
          <w:szCs w:val="24"/>
        </w:rPr>
        <w:t>Materials and Methods</w:t>
      </w:r>
    </w:p>
    <w:p w14:paraId="1CB60F4C" w14:textId="77777777" w:rsidR="00863BDF" w:rsidRPr="007E544A" w:rsidRDefault="00863BDF" w:rsidP="007E544A">
      <w:pPr>
        <w:pStyle w:val="Heading4"/>
        <w:spacing w:before="0"/>
        <w:jc w:val="both"/>
        <w:rPr>
          <w:rFonts w:ascii="Times New Roman" w:hAnsi="Times New Roman" w:cs="Times New Roman"/>
          <w:i w:val="0"/>
          <w:color w:val="auto"/>
          <w:sz w:val="24"/>
          <w:szCs w:val="24"/>
        </w:rPr>
      </w:pPr>
      <w:r w:rsidRPr="007E544A">
        <w:rPr>
          <w:rFonts w:ascii="Times New Roman" w:hAnsi="Times New Roman" w:cs="Times New Roman"/>
          <w:i w:val="0"/>
          <w:color w:val="auto"/>
          <w:sz w:val="24"/>
          <w:szCs w:val="24"/>
        </w:rPr>
        <w:t>Study Design</w:t>
      </w:r>
    </w:p>
    <w:p w14:paraId="0F7599AC" w14:textId="77777777" w:rsidR="00863BDF" w:rsidRPr="007E544A" w:rsidRDefault="001234CF" w:rsidP="007E544A">
      <w:pPr>
        <w:pStyle w:val="NormalWeb"/>
        <w:spacing w:before="0" w:beforeAutospacing="0" w:line="276" w:lineRule="auto"/>
        <w:jc w:val="both"/>
      </w:pPr>
      <w:r w:rsidRPr="007E544A">
        <w:t xml:space="preserve">A quantitative, descriptive cross-sectional design was used to assess CKD-associated factors among hospitalized patients. This design enabled estimation of prevalence and examination of associations with selected socio-demographic variables at a single point in time. </w:t>
      </w:r>
      <w:r w:rsidR="00863BDF" w:rsidRPr="007E544A">
        <w:t xml:space="preserve">(19). </w:t>
      </w:r>
    </w:p>
    <w:p w14:paraId="2D9524C4" w14:textId="77777777" w:rsidR="001234CF" w:rsidRPr="007E544A" w:rsidRDefault="001234CF" w:rsidP="007E544A">
      <w:pPr>
        <w:pStyle w:val="Heading4"/>
        <w:jc w:val="both"/>
        <w:rPr>
          <w:rFonts w:ascii="Times New Roman" w:hAnsi="Times New Roman" w:cs="Times New Roman"/>
          <w:i w:val="0"/>
          <w:color w:val="auto"/>
          <w:sz w:val="24"/>
          <w:szCs w:val="24"/>
        </w:rPr>
      </w:pPr>
      <w:r w:rsidRPr="007E544A">
        <w:rPr>
          <w:rFonts w:ascii="Times New Roman" w:hAnsi="Times New Roman" w:cs="Times New Roman"/>
          <w:i w:val="0"/>
          <w:color w:val="auto"/>
          <w:sz w:val="24"/>
          <w:szCs w:val="24"/>
        </w:rPr>
        <w:lastRenderedPageBreak/>
        <w:t>Study Setting</w:t>
      </w:r>
    </w:p>
    <w:p w14:paraId="4DB03F68" w14:textId="77777777" w:rsidR="001234CF" w:rsidRPr="007E544A" w:rsidRDefault="001234CF" w:rsidP="007E544A">
      <w:pPr>
        <w:pStyle w:val="Heading4"/>
        <w:spacing w:before="0"/>
        <w:jc w:val="both"/>
        <w:rPr>
          <w:rFonts w:ascii="Times New Roman" w:hAnsi="Times New Roman" w:cs="Times New Roman"/>
          <w:i w:val="0"/>
          <w:color w:val="auto"/>
          <w:sz w:val="24"/>
          <w:szCs w:val="24"/>
        </w:rPr>
      </w:pPr>
      <w:r w:rsidRPr="007E544A">
        <w:rPr>
          <w:rFonts w:ascii="Times New Roman" w:eastAsia="Times New Roman" w:hAnsi="Times New Roman" w:cs="Times New Roman"/>
          <w:b w:val="0"/>
          <w:bCs w:val="0"/>
          <w:i w:val="0"/>
          <w:iCs w:val="0"/>
          <w:color w:val="auto"/>
          <w:sz w:val="24"/>
          <w:szCs w:val="24"/>
          <w:lang w:eastAsia="en-IN"/>
        </w:rPr>
        <w:t>The study was conducted in the Nephrology and Medical Wards of Narayan Medical College and Hospital (NMCH), Jamuhar, Rohtas, Bihar. This tertiary care hospital provides nephrology, dialysis, and medical services to urban and rural populations, making it suitable for studying CKD-associated factors.</w:t>
      </w:r>
    </w:p>
    <w:p w14:paraId="7D7D4834" w14:textId="77777777" w:rsidR="00863BDF" w:rsidRPr="007E544A" w:rsidRDefault="00863BDF" w:rsidP="007E544A">
      <w:pPr>
        <w:pStyle w:val="Heading4"/>
        <w:jc w:val="both"/>
        <w:rPr>
          <w:rFonts w:ascii="Times New Roman" w:hAnsi="Times New Roman" w:cs="Times New Roman"/>
          <w:i w:val="0"/>
          <w:color w:val="auto"/>
          <w:sz w:val="24"/>
          <w:szCs w:val="24"/>
        </w:rPr>
      </w:pPr>
      <w:r w:rsidRPr="007E544A">
        <w:rPr>
          <w:rFonts w:ascii="Times New Roman" w:hAnsi="Times New Roman" w:cs="Times New Roman"/>
          <w:i w:val="0"/>
          <w:color w:val="auto"/>
          <w:sz w:val="24"/>
          <w:szCs w:val="24"/>
        </w:rPr>
        <w:t>Study Population</w:t>
      </w:r>
    </w:p>
    <w:p w14:paraId="4A47E169" w14:textId="77777777" w:rsidR="001234CF" w:rsidRPr="007E544A" w:rsidRDefault="00863BDF" w:rsidP="007E544A">
      <w:pPr>
        <w:pStyle w:val="NormalWeb"/>
        <w:spacing w:before="0" w:beforeAutospacing="0" w:after="0" w:afterAutospacing="0" w:line="276" w:lineRule="auto"/>
        <w:jc w:val="both"/>
      </w:pPr>
      <w:r w:rsidRPr="007E544A">
        <w:t>The target population consisted of adult patients diagnosed with Chronic Kidney Disease who were admitted to NMCH during the study period. Only patients with a confirmed diagnosis documented in their medical records were consid</w:t>
      </w:r>
      <w:r w:rsidR="001234CF" w:rsidRPr="007E544A">
        <w:t>ered eligible for participation.</w:t>
      </w:r>
    </w:p>
    <w:p w14:paraId="429F4FFD" w14:textId="77777777" w:rsidR="00863BDF" w:rsidRPr="007E544A" w:rsidRDefault="00863BDF" w:rsidP="007E544A">
      <w:pPr>
        <w:pStyle w:val="NormalWeb"/>
        <w:spacing w:before="0" w:beforeAutospacing="0" w:after="0" w:afterAutospacing="0" w:line="276" w:lineRule="auto"/>
        <w:jc w:val="both"/>
      </w:pPr>
      <w:r w:rsidRPr="007E544A">
        <w:t xml:space="preserve"> </w:t>
      </w:r>
    </w:p>
    <w:p w14:paraId="74CC6464" w14:textId="77777777" w:rsidR="001234CF" w:rsidRPr="007E544A" w:rsidRDefault="00863BDF" w:rsidP="007E544A">
      <w:pPr>
        <w:pStyle w:val="Heading4"/>
        <w:spacing w:before="0"/>
        <w:jc w:val="both"/>
        <w:rPr>
          <w:rFonts w:ascii="Times New Roman" w:hAnsi="Times New Roman" w:cs="Times New Roman"/>
          <w:i w:val="0"/>
          <w:color w:val="auto"/>
          <w:sz w:val="24"/>
          <w:szCs w:val="24"/>
        </w:rPr>
      </w:pPr>
      <w:r w:rsidRPr="007E544A">
        <w:rPr>
          <w:rFonts w:ascii="Times New Roman" w:hAnsi="Times New Roman" w:cs="Times New Roman"/>
          <w:i w:val="0"/>
          <w:color w:val="auto"/>
          <w:sz w:val="24"/>
          <w:szCs w:val="24"/>
        </w:rPr>
        <w:t>Sample Size</w:t>
      </w:r>
    </w:p>
    <w:p w14:paraId="6034351B" w14:textId="77777777" w:rsidR="00863BDF" w:rsidRPr="007E544A" w:rsidRDefault="00863BDF" w:rsidP="007E544A">
      <w:pPr>
        <w:pStyle w:val="NormalWeb"/>
        <w:spacing w:before="0" w:beforeAutospacing="0" w:line="276" w:lineRule="auto"/>
        <w:jc w:val="both"/>
      </w:pPr>
      <w:r w:rsidRPr="007E544A">
        <w:t xml:space="preserve">A total of </w:t>
      </w:r>
      <w:r w:rsidRPr="007E544A">
        <w:rPr>
          <w:rStyle w:val="Strong"/>
          <w:b w:val="0"/>
        </w:rPr>
        <w:t>60 patients</w:t>
      </w:r>
      <w:r w:rsidRPr="007E544A">
        <w:t xml:space="preserve"> with Chronic Kidney Disease participated in the study. The sample size was determined based on the availability of eligible participants during the data collection period and the feasibility of conducting detailed interviews within the study duration. </w:t>
      </w:r>
    </w:p>
    <w:p w14:paraId="4DE6327C" w14:textId="77777777" w:rsidR="00863BDF" w:rsidRPr="007E544A" w:rsidRDefault="00863BDF" w:rsidP="007E544A">
      <w:pPr>
        <w:pStyle w:val="Heading4"/>
        <w:spacing w:before="0"/>
        <w:jc w:val="both"/>
        <w:rPr>
          <w:rFonts w:ascii="Times New Roman" w:hAnsi="Times New Roman" w:cs="Times New Roman"/>
          <w:i w:val="0"/>
          <w:color w:val="auto"/>
          <w:sz w:val="24"/>
          <w:szCs w:val="24"/>
        </w:rPr>
      </w:pPr>
      <w:r w:rsidRPr="007E544A">
        <w:rPr>
          <w:rFonts w:ascii="Times New Roman" w:hAnsi="Times New Roman" w:cs="Times New Roman"/>
          <w:i w:val="0"/>
          <w:color w:val="auto"/>
          <w:sz w:val="24"/>
          <w:szCs w:val="24"/>
        </w:rPr>
        <w:t>Sampling Technique</w:t>
      </w:r>
    </w:p>
    <w:p w14:paraId="132BAB8C" w14:textId="77777777" w:rsidR="00863BDF" w:rsidRPr="007E544A" w:rsidRDefault="001234CF" w:rsidP="007E544A">
      <w:pPr>
        <w:pStyle w:val="NormalWeb"/>
        <w:spacing w:before="0" w:beforeAutospacing="0" w:line="276" w:lineRule="auto"/>
        <w:jc w:val="both"/>
      </w:pPr>
      <w:r w:rsidRPr="007E544A">
        <w:t xml:space="preserve">A non-probability convenience sampling technique was used. Eligible patients meeting the inclusion criteria and providing informed consent were enrolled until the required sample size was reached. Although this method may limit generalizability, it is suitable for hospital-based descriptive studies. </w:t>
      </w:r>
      <w:r w:rsidR="00863BDF" w:rsidRPr="007E544A">
        <w:t>(20).</w:t>
      </w:r>
    </w:p>
    <w:p w14:paraId="0D60CDF0" w14:textId="77777777" w:rsidR="00863BDF" w:rsidRPr="007E544A" w:rsidRDefault="00863BDF" w:rsidP="007E544A">
      <w:pPr>
        <w:pStyle w:val="Heading4"/>
        <w:spacing w:before="0"/>
        <w:jc w:val="both"/>
        <w:rPr>
          <w:rFonts w:ascii="Times New Roman" w:hAnsi="Times New Roman" w:cs="Times New Roman"/>
          <w:i w:val="0"/>
          <w:color w:val="auto"/>
          <w:sz w:val="24"/>
          <w:szCs w:val="24"/>
        </w:rPr>
      </w:pPr>
      <w:r w:rsidRPr="007E544A">
        <w:rPr>
          <w:rFonts w:ascii="Times New Roman" w:hAnsi="Times New Roman" w:cs="Times New Roman"/>
          <w:i w:val="0"/>
          <w:color w:val="auto"/>
          <w:sz w:val="24"/>
          <w:szCs w:val="24"/>
        </w:rPr>
        <w:t>Eligibility Criteria</w:t>
      </w:r>
    </w:p>
    <w:p w14:paraId="55C92CE1" w14:textId="77777777" w:rsidR="00863BDF" w:rsidRPr="007E544A" w:rsidRDefault="00863BDF" w:rsidP="007E544A">
      <w:pPr>
        <w:pStyle w:val="Heading5"/>
        <w:spacing w:before="0"/>
        <w:jc w:val="both"/>
        <w:rPr>
          <w:rFonts w:ascii="Times New Roman" w:hAnsi="Times New Roman" w:cs="Times New Roman"/>
          <w:color w:val="auto"/>
          <w:sz w:val="24"/>
          <w:szCs w:val="24"/>
        </w:rPr>
      </w:pPr>
      <w:r w:rsidRPr="007E544A">
        <w:rPr>
          <w:rFonts w:ascii="Times New Roman" w:hAnsi="Times New Roman" w:cs="Times New Roman"/>
          <w:color w:val="auto"/>
          <w:sz w:val="24"/>
          <w:szCs w:val="24"/>
        </w:rPr>
        <w:t>Inclusion Criteria</w:t>
      </w:r>
    </w:p>
    <w:p w14:paraId="21CB9286" w14:textId="77777777" w:rsidR="00863BDF" w:rsidRPr="007E544A" w:rsidRDefault="001234CF" w:rsidP="007E544A">
      <w:pPr>
        <w:numPr>
          <w:ilvl w:val="0"/>
          <w:numId w:val="2"/>
        </w:numPr>
        <w:spacing w:after="100" w:afterAutospacing="1"/>
        <w:jc w:val="both"/>
        <w:rPr>
          <w:rFonts w:ascii="Times New Roman" w:hAnsi="Times New Roman" w:cs="Times New Roman"/>
          <w:sz w:val="24"/>
          <w:szCs w:val="24"/>
        </w:rPr>
      </w:pPr>
      <w:r w:rsidRPr="007E544A">
        <w:rPr>
          <w:rFonts w:ascii="Times New Roman" w:hAnsi="Times New Roman" w:cs="Times New Roman"/>
          <w:sz w:val="24"/>
          <w:szCs w:val="24"/>
        </w:rPr>
        <w:t>Participants were included if they were diagnosed with CKD, admitted to NMCH during the study period, aged 18 years or above, able to communicate in Hindi or English, and willing to participate by providing written informed consent.</w:t>
      </w:r>
      <w:r w:rsidR="00863BDF" w:rsidRPr="007E544A">
        <w:rPr>
          <w:rFonts w:ascii="Times New Roman" w:hAnsi="Times New Roman" w:cs="Times New Roman"/>
          <w:sz w:val="24"/>
          <w:szCs w:val="24"/>
        </w:rPr>
        <w:t xml:space="preserve">. </w:t>
      </w:r>
    </w:p>
    <w:p w14:paraId="19C0EFE8" w14:textId="77777777" w:rsidR="004639D1" w:rsidRPr="007E544A" w:rsidRDefault="001234CF" w:rsidP="007E544A">
      <w:pPr>
        <w:pStyle w:val="Heading5"/>
        <w:spacing w:before="0"/>
        <w:jc w:val="both"/>
        <w:rPr>
          <w:rFonts w:ascii="Times New Roman" w:hAnsi="Times New Roman" w:cs="Times New Roman"/>
          <w:color w:val="auto"/>
          <w:sz w:val="24"/>
          <w:szCs w:val="24"/>
        </w:rPr>
      </w:pPr>
      <w:r w:rsidRPr="007E544A">
        <w:rPr>
          <w:rFonts w:ascii="Times New Roman" w:hAnsi="Times New Roman" w:cs="Times New Roman"/>
          <w:color w:val="auto"/>
          <w:sz w:val="24"/>
          <w:szCs w:val="24"/>
        </w:rPr>
        <w:t>Exclusion Criteria</w:t>
      </w:r>
    </w:p>
    <w:p w14:paraId="19C046DD" w14:textId="77777777" w:rsidR="001234CF" w:rsidRPr="001234CF" w:rsidRDefault="001234CF" w:rsidP="007E544A">
      <w:pPr>
        <w:pStyle w:val="Heading5"/>
        <w:numPr>
          <w:ilvl w:val="0"/>
          <w:numId w:val="6"/>
        </w:numPr>
        <w:spacing w:before="0"/>
        <w:jc w:val="both"/>
        <w:rPr>
          <w:rFonts w:ascii="Times New Roman" w:hAnsi="Times New Roman" w:cs="Times New Roman"/>
          <w:color w:val="auto"/>
          <w:sz w:val="24"/>
          <w:szCs w:val="24"/>
        </w:rPr>
      </w:pPr>
      <w:r w:rsidRPr="001234CF">
        <w:rPr>
          <w:rFonts w:ascii="Times New Roman" w:eastAsia="Times New Roman" w:hAnsi="Times New Roman" w:cs="Times New Roman"/>
          <w:color w:val="auto"/>
          <w:sz w:val="24"/>
          <w:szCs w:val="24"/>
          <w:lang w:eastAsia="en-IN"/>
        </w:rPr>
        <w:t>Patients were excluded if they were critically ill or unconscious, had severe psychiatric illness, were unable to communicate effectively, or declined to participate in the study.</w:t>
      </w:r>
    </w:p>
    <w:p w14:paraId="006B4CE1" w14:textId="77777777" w:rsidR="00863BDF" w:rsidRPr="007E544A" w:rsidRDefault="00863BDF" w:rsidP="007E544A">
      <w:pPr>
        <w:spacing w:after="0"/>
        <w:jc w:val="both"/>
        <w:rPr>
          <w:rFonts w:ascii="Times New Roman" w:hAnsi="Times New Roman" w:cs="Times New Roman"/>
          <w:sz w:val="24"/>
          <w:szCs w:val="24"/>
        </w:rPr>
      </w:pPr>
    </w:p>
    <w:p w14:paraId="2F70F6E2" w14:textId="77777777" w:rsidR="00863BDF" w:rsidRPr="007E544A" w:rsidRDefault="00863BDF" w:rsidP="007E544A">
      <w:pPr>
        <w:pStyle w:val="Heading3"/>
        <w:spacing w:before="0" w:beforeAutospacing="0" w:after="0" w:afterAutospacing="0" w:line="276" w:lineRule="auto"/>
        <w:jc w:val="both"/>
        <w:rPr>
          <w:sz w:val="24"/>
          <w:szCs w:val="24"/>
        </w:rPr>
      </w:pPr>
      <w:r w:rsidRPr="007E544A">
        <w:rPr>
          <w:sz w:val="24"/>
          <w:szCs w:val="24"/>
        </w:rPr>
        <w:t>Study Variables</w:t>
      </w:r>
    </w:p>
    <w:p w14:paraId="1BBBF6D9" w14:textId="77777777" w:rsidR="004639D1" w:rsidRPr="007E544A" w:rsidRDefault="004639D1" w:rsidP="007E544A">
      <w:pPr>
        <w:pStyle w:val="Heading3"/>
        <w:spacing w:before="0" w:beforeAutospacing="0" w:after="0" w:afterAutospacing="0" w:line="276" w:lineRule="auto"/>
        <w:jc w:val="both"/>
        <w:rPr>
          <w:b w:val="0"/>
          <w:bCs w:val="0"/>
          <w:sz w:val="24"/>
          <w:szCs w:val="24"/>
        </w:rPr>
      </w:pPr>
      <w:r w:rsidRPr="007E544A">
        <w:rPr>
          <w:b w:val="0"/>
          <w:bCs w:val="0"/>
          <w:sz w:val="24"/>
          <w:szCs w:val="24"/>
        </w:rPr>
        <w:t>The dependent variable was the prevalence of CKD-associated factors, including diabetes, hypertension, obesity, smoking, alcohol use, family history, cardiovascular disease, kidney stones, recurrent urinary tract infection, and long-term NSAID use. Independent variables included age, gender, religion, education, occupation, income, marital status, residence, and CKD duration.</w:t>
      </w:r>
    </w:p>
    <w:p w14:paraId="14F9B166" w14:textId="77777777" w:rsidR="00863BDF" w:rsidRPr="007E544A" w:rsidRDefault="00863BDF" w:rsidP="007E544A">
      <w:pPr>
        <w:pStyle w:val="Heading3"/>
        <w:spacing w:before="0" w:beforeAutospacing="0" w:after="0" w:afterAutospacing="0" w:line="276" w:lineRule="auto"/>
        <w:jc w:val="both"/>
        <w:rPr>
          <w:sz w:val="24"/>
          <w:szCs w:val="24"/>
        </w:rPr>
      </w:pPr>
      <w:r w:rsidRPr="007E544A">
        <w:rPr>
          <w:sz w:val="24"/>
          <w:szCs w:val="24"/>
        </w:rPr>
        <w:t>Data Collection Instrument</w:t>
      </w:r>
    </w:p>
    <w:p w14:paraId="4A17479F" w14:textId="77777777" w:rsidR="00863BDF" w:rsidRPr="007E544A" w:rsidRDefault="00863BDF" w:rsidP="007E544A">
      <w:pPr>
        <w:pStyle w:val="NormalWeb"/>
        <w:spacing w:before="0" w:beforeAutospacing="0" w:line="276" w:lineRule="auto"/>
        <w:jc w:val="both"/>
      </w:pPr>
      <w:r w:rsidRPr="007E544A">
        <w:lastRenderedPageBreak/>
        <w:t xml:space="preserve">Data were collected using a </w:t>
      </w:r>
      <w:r w:rsidRPr="007E544A">
        <w:rPr>
          <w:rStyle w:val="Strong"/>
          <w:b w:val="0"/>
        </w:rPr>
        <w:t>structured interviewer-administered questionnaire</w:t>
      </w:r>
      <w:r w:rsidRPr="007E544A">
        <w:t xml:space="preserve"> developed after an extensive review of the literature and consultation with experts in nephrology and nursing research.</w:t>
      </w:r>
    </w:p>
    <w:p w14:paraId="7A236B5F" w14:textId="77777777" w:rsidR="00863BDF" w:rsidRPr="007E544A" w:rsidRDefault="00863BDF" w:rsidP="007E544A">
      <w:pPr>
        <w:pStyle w:val="NormalWeb"/>
        <w:spacing w:before="0" w:beforeAutospacing="0" w:line="276" w:lineRule="auto"/>
        <w:jc w:val="both"/>
      </w:pPr>
      <w:r w:rsidRPr="007E544A">
        <w:t>The instrument consisted of two sections.</w:t>
      </w:r>
    </w:p>
    <w:p w14:paraId="3BDB247B" w14:textId="77777777" w:rsidR="00863BDF" w:rsidRPr="007E544A" w:rsidRDefault="00863BDF" w:rsidP="007E544A">
      <w:pPr>
        <w:pStyle w:val="NormalWeb"/>
        <w:spacing w:before="0" w:beforeAutospacing="0" w:after="0" w:afterAutospacing="0" w:line="276" w:lineRule="auto"/>
        <w:jc w:val="both"/>
      </w:pPr>
      <w:r w:rsidRPr="007E544A">
        <w:rPr>
          <w:rStyle w:val="Strong"/>
        </w:rPr>
        <w:t>Section A:</w:t>
      </w:r>
      <w:r w:rsidRPr="007E544A">
        <w:t xml:space="preserve"> Socio-demographic characteristics (9 items)</w:t>
      </w:r>
    </w:p>
    <w:p w14:paraId="61135E05" w14:textId="77777777" w:rsidR="00863BDF" w:rsidRPr="007E544A" w:rsidRDefault="00863BDF" w:rsidP="007E544A">
      <w:pPr>
        <w:pStyle w:val="NormalWeb"/>
        <w:spacing w:before="0" w:beforeAutospacing="0" w:line="276" w:lineRule="auto"/>
        <w:jc w:val="both"/>
      </w:pPr>
      <w:r w:rsidRPr="007E544A">
        <w:t>This section collected information regarding age, gender, religion, education, occupation, monthly family income, marital status, residence, and duration of CKD.</w:t>
      </w:r>
    </w:p>
    <w:p w14:paraId="3F0ACFC4" w14:textId="77777777" w:rsidR="00863BDF" w:rsidRPr="007E544A" w:rsidRDefault="00863BDF" w:rsidP="007E544A">
      <w:pPr>
        <w:pStyle w:val="NormalWeb"/>
        <w:spacing w:before="0" w:beforeAutospacing="0" w:after="0" w:afterAutospacing="0" w:line="276" w:lineRule="auto"/>
        <w:jc w:val="both"/>
      </w:pPr>
      <w:r w:rsidRPr="007E544A">
        <w:rPr>
          <w:rStyle w:val="Strong"/>
        </w:rPr>
        <w:t>Section B:</w:t>
      </w:r>
      <w:r w:rsidRPr="007E544A">
        <w:t xml:space="preserve"> Checklist of CKD-associated factors</w:t>
      </w:r>
    </w:p>
    <w:p w14:paraId="1CD165E7" w14:textId="77777777" w:rsidR="00863BDF" w:rsidRPr="007E544A" w:rsidRDefault="00863BDF" w:rsidP="007E544A">
      <w:pPr>
        <w:pStyle w:val="NormalWeb"/>
        <w:spacing w:before="0" w:beforeAutospacing="0" w:line="276" w:lineRule="auto"/>
        <w:jc w:val="both"/>
      </w:pPr>
      <w:r w:rsidRPr="007E544A">
        <w:t xml:space="preserve">This section consisted of </w:t>
      </w:r>
      <w:r w:rsidRPr="007E544A">
        <w:rPr>
          <w:rStyle w:val="Strong"/>
          <w:b w:val="0"/>
        </w:rPr>
        <w:t>15 dichotomous (Yes/No)</w:t>
      </w:r>
      <w:r w:rsidRPr="007E544A">
        <w:t xml:space="preserve"> items assessing the presence or absence of major CKD-associated factors including diabetes mellitus, hypertension, obesity, smoking, alcohol consumption, family history of CKD, kidney stones, recurrent urinary tract infection, cardiovascular disease, long-term NSAID use, sedentary lifestyle, high salt intake, </w:t>
      </w:r>
      <w:proofErr w:type="spellStart"/>
      <w:r w:rsidRPr="007E544A">
        <w:t>dyslipidemia</w:t>
      </w:r>
      <w:proofErr w:type="spellEnd"/>
      <w:r w:rsidRPr="007E544A">
        <w:t>, poor water intake, and occupational exposure to nephrotoxic substances.</w:t>
      </w:r>
    </w:p>
    <w:p w14:paraId="283EFE46" w14:textId="77777777" w:rsidR="00863BDF" w:rsidRPr="007E544A" w:rsidRDefault="00863BDF" w:rsidP="007E544A">
      <w:pPr>
        <w:pStyle w:val="NormalWeb"/>
        <w:spacing w:before="0" w:beforeAutospacing="0" w:line="276" w:lineRule="auto"/>
        <w:jc w:val="both"/>
      </w:pPr>
      <w:r w:rsidRPr="007E544A">
        <w:t>Each affirmative response received one point, while absence of the factor received zero points. The maximum obtainable score was 15, with higher scores indicating greater exposure to CKD-associated factors.</w:t>
      </w:r>
    </w:p>
    <w:p w14:paraId="13AD957B" w14:textId="77777777" w:rsidR="00863BDF" w:rsidRPr="007E544A" w:rsidRDefault="00863BDF" w:rsidP="007E544A">
      <w:pPr>
        <w:pStyle w:val="Heading3"/>
        <w:spacing w:before="0" w:beforeAutospacing="0" w:after="0" w:afterAutospacing="0" w:line="276" w:lineRule="auto"/>
        <w:jc w:val="both"/>
        <w:rPr>
          <w:sz w:val="24"/>
          <w:szCs w:val="24"/>
        </w:rPr>
      </w:pPr>
      <w:r w:rsidRPr="007E544A">
        <w:rPr>
          <w:sz w:val="24"/>
          <w:szCs w:val="24"/>
        </w:rPr>
        <w:t>Validity and Reliability</w:t>
      </w:r>
    </w:p>
    <w:p w14:paraId="054C3F31" w14:textId="77777777" w:rsidR="00863BDF" w:rsidRPr="007E544A" w:rsidRDefault="004639D1" w:rsidP="007E544A">
      <w:pPr>
        <w:pStyle w:val="NormalWeb"/>
        <w:spacing w:before="0" w:beforeAutospacing="0" w:line="276" w:lineRule="auto"/>
        <w:jc w:val="both"/>
      </w:pPr>
      <w:r w:rsidRPr="007E544A">
        <w:t>The questionnaire was content-validated by five experts from Medical-Surgical Nursing, Community Health Nursing, Nephrology, and Biostatistics. Reliability was assessed using KR-20, yielding a coefficient of 0.86, indicating good internal consistency</w:t>
      </w:r>
      <w:r w:rsidR="00863BDF" w:rsidRPr="007E544A">
        <w:t xml:space="preserve">. </w:t>
      </w:r>
    </w:p>
    <w:p w14:paraId="5920F46B" w14:textId="77777777" w:rsidR="00863BDF" w:rsidRPr="007E544A" w:rsidRDefault="00863BDF" w:rsidP="007E544A">
      <w:pPr>
        <w:pStyle w:val="Heading3"/>
        <w:spacing w:before="0" w:beforeAutospacing="0" w:after="0" w:afterAutospacing="0" w:line="276" w:lineRule="auto"/>
        <w:jc w:val="both"/>
        <w:rPr>
          <w:sz w:val="24"/>
          <w:szCs w:val="24"/>
        </w:rPr>
      </w:pPr>
      <w:r w:rsidRPr="007E544A">
        <w:rPr>
          <w:sz w:val="24"/>
          <w:szCs w:val="24"/>
        </w:rPr>
        <w:t>Pilot Study</w:t>
      </w:r>
    </w:p>
    <w:p w14:paraId="604DA0DC" w14:textId="77777777" w:rsidR="00863BDF" w:rsidRPr="007E544A" w:rsidRDefault="00863BDF" w:rsidP="007E544A">
      <w:pPr>
        <w:pStyle w:val="NormalWeb"/>
        <w:spacing w:before="0" w:beforeAutospacing="0" w:line="276" w:lineRule="auto"/>
        <w:jc w:val="both"/>
      </w:pPr>
      <w:r w:rsidRPr="007E544A">
        <w:t xml:space="preserve">A pilot study was conducted among six CKD patients admitted to another tertiary care hospital with characteristics similar to the study setting. The pilot study confirmed the feasibility, clarity, and acceptability of the instrument. The average interview duration was approximately </w:t>
      </w:r>
      <w:r w:rsidRPr="007E544A">
        <w:rPr>
          <w:rStyle w:val="Strong"/>
          <w:b w:val="0"/>
        </w:rPr>
        <w:t>20–25 minutes</w:t>
      </w:r>
      <w:r w:rsidRPr="007E544A">
        <w:rPr>
          <w:b/>
        </w:rPr>
        <w:t>,</w:t>
      </w:r>
      <w:r w:rsidRPr="007E544A">
        <w:t xml:space="preserve"> and no major modifications were required. Pilot participants were excluded from the final analysis. </w:t>
      </w:r>
    </w:p>
    <w:p w14:paraId="1D20F8A8" w14:textId="77777777" w:rsidR="00863BDF" w:rsidRPr="007E544A" w:rsidRDefault="00863BDF" w:rsidP="007E544A">
      <w:pPr>
        <w:pStyle w:val="Heading3"/>
        <w:spacing w:before="0" w:beforeAutospacing="0" w:after="0" w:afterAutospacing="0" w:line="276" w:lineRule="auto"/>
        <w:jc w:val="both"/>
        <w:rPr>
          <w:sz w:val="24"/>
          <w:szCs w:val="24"/>
        </w:rPr>
      </w:pPr>
      <w:r w:rsidRPr="007E544A">
        <w:rPr>
          <w:sz w:val="24"/>
          <w:szCs w:val="24"/>
        </w:rPr>
        <w:t>Data Collection Procedure</w:t>
      </w:r>
    </w:p>
    <w:p w14:paraId="14F00B9E" w14:textId="77777777" w:rsidR="004639D1" w:rsidRPr="007E544A" w:rsidRDefault="004639D1" w:rsidP="007E544A">
      <w:pPr>
        <w:pStyle w:val="Heading3"/>
        <w:spacing w:before="0" w:beforeAutospacing="0" w:after="0" w:afterAutospacing="0" w:line="276" w:lineRule="auto"/>
        <w:jc w:val="both"/>
        <w:rPr>
          <w:b w:val="0"/>
          <w:bCs w:val="0"/>
          <w:sz w:val="24"/>
          <w:szCs w:val="24"/>
        </w:rPr>
      </w:pPr>
      <w:r w:rsidRPr="007E544A">
        <w:rPr>
          <w:b w:val="0"/>
          <w:bCs w:val="0"/>
          <w:sz w:val="24"/>
          <w:szCs w:val="24"/>
        </w:rPr>
        <w:t>Following ethical and administrative approval, eligible patients were individually approached, informed about the study, and enrolled after obtaining written consent. Face-to-face interviews using a structured questionnaire took 20–25 minutes and were conducted over four weeks, maintaining confidentiality and privacy.</w:t>
      </w:r>
    </w:p>
    <w:p w14:paraId="57FA63EB" w14:textId="77777777" w:rsidR="00863BDF" w:rsidRPr="007E544A" w:rsidRDefault="00863BDF" w:rsidP="007E544A">
      <w:pPr>
        <w:pStyle w:val="Heading3"/>
        <w:spacing w:before="0" w:beforeAutospacing="0" w:after="0" w:afterAutospacing="0" w:line="276" w:lineRule="auto"/>
        <w:jc w:val="both"/>
        <w:rPr>
          <w:sz w:val="24"/>
          <w:szCs w:val="24"/>
        </w:rPr>
      </w:pPr>
      <w:r w:rsidRPr="007E544A">
        <w:rPr>
          <w:sz w:val="24"/>
          <w:szCs w:val="24"/>
        </w:rPr>
        <w:t>Ethical Considerations</w:t>
      </w:r>
    </w:p>
    <w:p w14:paraId="3BD81F10" w14:textId="77777777" w:rsidR="004639D1" w:rsidRPr="007E544A" w:rsidRDefault="004639D1" w:rsidP="007E544A">
      <w:pPr>
        <w:pStyle w:val="Heading3"/>
        <w:spacing w:before="0" w:beforeAutospacing="0" w:after="0" w:afterAutospacing="0" w:line="276" w:lineRule="auto"/>
        <w:jc w:val="both"/>
        <w:rPr>
          <w:b w:val="0"/>
          <w:bCs w:val="0"/>
          <w:sz w:val="24"/>
          <w:szCs w:val="24"/>
        </w:rPr>
      </w:pPr>
      <w:r w:rsidRPr="007E544A">
        <w:rPr>
          <w:b w:val="0"/>
          <w:bCs w:val="0"/>
          <w:sz w:val="24"/>
          <w:szCs w:val="24"/>
        </w:rPr>
        <w:t>Ethical and administrative approvals were obtained before the study. Participation was voluntary with written informed consent. Confidentiality and anonymity were maintained, and participants could withdraw at any time without affecting their care.</w:t>
      </w:r>
    </w:p>
    <w:p w14:paraId="6D2C89D8" w14:textId="77777777" w:rsidR="004639D1" w:rsidRPr="007E544A" w:rsidRDefault="004639D1" w:rsidP="007E544A">
      <w:pPr>
        <w:pStyle w:val="Heading3"/>
        <w:spacing w:before="0" w:beforeAutospacing="0" w:after="0" w:afterAutospacing="0" w:line="276" w:lineRule="auto"/>
        <w:jc w:val="both"/>
        <w:rPr>
          <w:b w:val="0"/>
          <w:bCs w:val="0"/>
          <w:sz w:val="24"/>
          <w:szCs w:val="24"/>
        </w:rPr>
      </w:pPr>
    </w:p>
    <w:p w14:paraId="60B105EC" w14:textId="77777777" w:rsidR="00863BDF" w:rsidRPr="007E544A" w:rsidRDefault="00863BDF" w:rsidP="007E544A">
      <w:pPr>
        <w:pStyle w:val="Heading3"/>
        <w:spacing w:before="0" w:beforeAutospacing="0" w:after="0" w:afterAutospacing="0" w:line="276" w:lineRule="auto"/>
        <w:jc w:val="both"/>
        <w:rPr>
          <w:sz w:val="24"/>
          <w:szCs w:val="24"/>
        </w:rPr>
      </w:pPr>
      <w:r w:rsidRPr="007E544A">
        <w:rPr>
          <w:sz w:val="24"/>
          <w:szCs w:val="24"/>
        </w:rPr>
        <w:t>Statistical Analysis</w:t>
      </w:r>
    </w:p>
    <w:p w14:paraId="023D22A7" w14:textId="77777777" w:rsidR="004639D1" w:rsidRPr="004639D1" w:rsidRDefault="004639D1" w:rsidP="007E544A">
      <w:pPr>
        <w:spacing w:after="100" w:afterAutospacing="1"/>
        <w:rPr>
          <w:rFonts w:ascii="Times New Roman" w:eastAsia="Times New Roman" w:hAnsi="Times New Roman" w:cs="Times New Roman"/>
          <w:sz w:val="24"/>
          <w:szCs w:val="24"/>
          <w:lang w:eastAsia="en-IN"/>
        </w:rPr>
      </w:pPr>
      <w:r w:rsidRPr="004639D1">
        <w:rPr>
          <w:rFonts w:ascii="Times New Roman" w:eastAsia="Times New Roman" w:hAnsi="Times New Roman" w:cs="Times New Roman"/>
          <w:sz w:val="24"/>
          <w:szCs w:val="24"/>
          <w:lang w:eastAsia="en-IN"/>
        </w:rPr>
        <w:t xml:space="preserve">Data were </w:t>
      </w:r>
      <w:proofErr w:type="spellStart"/>
      <w:r w:rsidRPr="004639D1">
        <w:rPr>
          <w:rFonts w:ascii="Times New Roman" w:eastAsia="Times New Roman" w:hAnsi="Times New Roman" w:cs="Times New Roman"/>
          <w:sz w:val="24"/>
          <w:szCs w:val="24"/>
          <w:lang w:eastAsia="en-IN"/>
        </w:rPr>
        <w:t>analyzed</w:t>
      </w:r>
      <w:proofErr w:type="spellEnd"/>
      <w:r w:rsidRPr="004639D1">
        <w:rPr>
          <w:rFonts w:ascii="Times New Roman" w:eastAsia="Times New Roman" w:hAnsi="Times New Roman" w:cs="Times New Roman"/>
          <w:sz w:val="24"/>
          <w:szCs w:val="24"/>
          <w:lang w:eastAsia="en-IN"/>
        </w:rPr>
        <w:t xml:space="preserve"> using Microsoft Excel and IBM SPSS version 26.0. Frequencies, percentages, means, and standard deviations summarized the data, while the Chi-square (χ²) test assessed associations. Significance was set at </w:t>
      </w:r>
      <w:r w:rsidRPr="007E544A">
        <w:rPr>
          <w:rFonts w:ascii="Times New Roman" w:eastAsia="Times New Roman" w:hAnsi="Times New Roman" w:cs="Times New Roman"/>
          <w:b/>
          <w:bCs/>
          <w:sz w:val="24"/>
          <w:szCs w:val="24"/>
          <w:lang w:eastAsia="en-IN"/>
        </w:rPr>
        <w:t>p &lt; 0.05</w:t>
      </w:r>
      <w:r w:rsidRPr="004639D1">
        <w:rPr>
          <w:rFonts w:ascii="Times New Roman" w:eastAsia="Times New Roman" w:hAnsi="Times New Roman" w:cs="Times New Roman"/>
          <w:sz w:val="24"/>
          <w:szCs w:val="24"/>
          <w:lang w:eastAsia="en-IN"/>
        </w:rPr>
        <w:t xml:space="preserve"> with a 95% confidence interval.</w:t>
      </w:r>
    </w:p>
    <w:p w14:paraId="7E671411" w14:textId="77777777" w:rsidR="00863BDF" w:rsidRPr="007E544A" w:rsidRDefault="00863BDF" w:rsidP="007E544A">
      <w:pPr>
        <w:pStyle w:val="Heading2"/>
        <w:spacing w:before="0" w:beforeAutospacing="0" w:after="0" w:afterAutospacing="0" w:line="276" w:lineRule="auto"/>
        <w:jc w:val="both"/>
        <w:rPr>
          <w:sz w:val="24"/>
          <w:szCs w:val="24"/>
        </w:rPr>
      </w:pPr>
      <w:r w:rsidRPr="007E544A">
        <w:rPr>
          <w:sz w:val="24"/>
          <w:szCs w:val="24"/>
        </w:rPr>
        <w:t>Results</w:t>
      </w:r>
    </w:p>
    <w:p w14:paraId="5379C13E" w14:textId="77777777" w:rsidR="00863BDF" w:rsidRPr="007E544A" w:rsidRDefault="00863BDF" w:rsidP="007E544A">
      <w:pPr>
        <w:pStyle w:val="NormalWeb"/>
        <w:spacing w:before="0" w:beforeAutospacing="0" w:line="276" w:lineRule="auto"/>
        <w:jc w:val="both"/>
      </w:pPr>
      <w:r w:rsidRPr="007E544A">
        <w:t xml:space="preserve">A total of </w:t>
      </w:r>
      <w:r w:rsidRPr="007E544A">
        <w:rPr>
          <w:rStyle w:val="Strong"/>
          <w:b w:val="0"/>
        </w:rPr>
        <w:t>60 patients diagnosed with Chronic Kidney Disease (CKD)</w:t>
      </w:r>
      <w:r w:rsidRPr="007E544A">
        <w:t xml:space="preserve"> participated in the present study. The findings are presented under three sections: (1) socio-demographic characteristics of participants, (2) prevalence of factors associated with CKD, and (3) association between CKD-associated factors and selected socio-demographic variables.</w:t>
      </w:r>
    </w:p>
    <w:p w14:paraId="00F75C0B" w14:textId="77777777" w:rsidR="00863BDF" w:rsidRPr="007E544A" w:rsidRDefault="00863BDF" w:rsidP="007E544A">
      <w:pPr>
        <w:pStyle w:val="Heading3"/>
        <w:spacing w:before="0" w:beforeAutospacing="0" w:line="276" w:lineRule="auto"/>
        <w:jc w:val="both"/>
        <w:rPr>
          <w:sz w:val="24"/>
          <w:szCs w:val="24"/>
        </w:rPr>
      </w:pPr>
      <w:r w:rsidRPr="007E544A">
        <w:rPr>
          <w:sz w:val="24"/>
          <w:szCs w:val="24"/>
        </w:rPr>
        <w:t>Table 1. Socio-demographic Characteristics of Study Participants (N = 60)</w:t>
      </w:r>
    </w:p>
    <w:tbl>
      <w:tblPr>
        <w:tblW w:w="8295" w:type="dxa"/>
        <w:tblInd w:w="93" w:type="dxa"/>
        <w:tblLook w:val="04A0" w:firstRow="1" w:lastRow="0" w:firstColumn="1" w:lastColumn="0" w:noHBand="0" w:noVBand="1"/>
      </w:tblPr>
      <w:tblGrid>
        <w:gridCol w:w="570"/>
        <w:gridCol w:w="2865"/>
        <w:gridCol w:w="2070"/>
        <w:gridCol w:w="1350"/>
        <w:gridCol w:w="1440"/>
      </w:tblGrid>
      <w:tr w:rsidR="00863BDF" w:rsidRPr="007E544A" w14:paraId="1D83B860" w14:textId="77777777" w:rsidTr="00631B18">
        <w:trPr>
          <w:trHeight w:val="791"/>
        </w:trPr>
        <w:tc>
          <w:tcPr>
            <w:tcW w:w="570" w:type="dxa"/>
            <w:tcBorders>
              <w:top w:val="single" w:sz="4" w:space="0" w:color="auto"/>
              <w:left w:val="single" w:sz="4" w:space="0" w:color="auto"/>
              <w:bottom w:val="single" w:sz="4" w:space="0" w:color="auto"/>
              <w:right w:val="single" w:sz="4" w:space="0" w:color="auto"/>
            </w:tcBorders>
            <w:vAlign w:val="center"/>
            <w:hideMark/>
          </w:tcPr>
          <w:p w14:paraId="2C92B06B" w14:textId="77777777" w:rsidR="00863BDF" w:rsidRPr="007E544A" w:rsidRDefault="00863BDF" w:rsidP="007E544A">
            <w:pPr>
              <w:spacing w:after="0"/>
              <w:jc w:val="both"/>
              <w:rPr>
                <w:rFonts w:ascii="Times New Roman" w:eastAsia="Times New Roman" w:hAnsi="Times New Roman" w:cs="Times New Roman"/>
                <w:b/>
                <w:bCs/>
                <w:sz w:val="24"/>
                <w:szCs w:val="24"/>
                <w:lang w:eastAsia="en-IN"/>
              </w:rPr>
            </w:pPr>
            <w:r w:rsidRPr="007E544A">
              <w:rPr>
                <w:rFonts w:ascii="Times New Roman" w:eastAsia="Times New Roman" w:hAnsi="Times New Roman" w:cs="Times New Roman"/>
                <w:b/>
                <w:bCs/>
                <w:sz w:val="24"/>
                <w:szCs w:val="24"/>
                <w:lang w:eastAsia="en-IN"/>
              </w:rPr>
              <w:t>Sl. No.</w:t>
            </w:r>
          </w:p>
        </w:tc>
        <w:tc>
          <w:tcPr>
            <w:tcW w:w="2865" w:type="dxa"/>
            <w:tcBorders>
              <w:top w:val="single" w:sz="4" w:space="0" w:color="auto"/>
              <w:left w:val="nil"/>
              <w:bottom w:val="single" w:sz="4" w:space="0" w:color="auto"/>
              <w:right w:val="single" w:sz="4" w:space="0" w:color="auto"/>
            </w:tcBorders>
            <w:vAlign w:val="center"/>
            <w:hideMark/>
          </w:tcPr>
          <w:p w14:paraId="1286C8F9" w14:textId="77777777" w:rsidR="00863BDF" w:rsidRPr="007E544A" w:rsidRDefault="00863BDF" w:rsidP="007E544A">
            <w:pPr>
              <w:spacing w:after="0"/>
              <w:jc w:val="both"/>
              <w:rPr>
                <w:rFonts w:ascii="Times New Roman" w:eastAsia="Times New Roman" w:hAnsi="Times New Roman" w:cs="Times New Roman"/>
                <w:b/>
                <w:bCs/>
                <w:sz w:val="24"/>
                <w:szCs w:val="24"/>
                <w:lang w:eastAsia="en-IN"/>
              </w:rPr>
            </w:pPr>
            <w:r w:rsidRPr="007E544A">
              <w:rPr>
                <w:rFonts w:ascii="Times New Roman" w:eastAsia="Times New Roman" w:hAnsi="Times New Roman" w:cs="Times New Roman"/>
                <w:b/>
                <w:bCs/>
                <w:sz w:val="24"/>
                <w:szCs w:val="24"/>
                <w:lang w:eastAsia="en-IN"/>
              </w:rPr>
              <w:t>Socio-demographic Variables</w:t>
            </w:r>
          </w:p>
        </w:tc>
        <w:tc>
          <w:tcPr>
            <w:tcW w:w="2070" w:type="dxa"/>
            <w:tcBorders>
              <w:top w:val="single" w:sz="4" w:space="0" w:color="auto"/>
              <w:left w:val="nil"/>
              <w:bottom w:val="single" w:sz="4" w:space="0" w:color="auto"/>
              <w:right w:val="single" w:sz="4" w:space="0" w:color="auto"/>
            </w:tcBorders>
            <w:vAlign w:val="center"/>
            <w:hideMark/>
          </w:tcPr>
          <w:p w14:paraId="57D8BE1A" w14:textId="77777777" w:rsidR="00863BDF" w:rsidRPr="007E544A" w:rsidRDefault="00863BDF" w:rsidP="007E544A">
            <w:pPr>
              <w:spacing w:after="0"/>
              <w:jc w:val="center"/>
              <w:rPr>
                <w:rFonts w:ascii="Times New Roman" w:eastAsia="Times New Roman" w:hAnsi="Times New Roman" w:cs="Times New Roman"/>
                <w:b/>
                <w:bCs/>
                <w:sz w:val="24"/>
                <w:szCs w:val="24"/>
                <w:lang w:eastAsia="en-IN"/>
              </w:rPr>
            </w:pPr>
            <w:r w:rsidRPr="007E544A">
              <w:rPr>
                <w:rFonts w:ascii="Times New Roman" w:eastAsia="Times New Roman" w:hAnsi="Times New Roman" w:cs="Times New Roman"/>
                <w:b/>
                <w:bCs/>
                <w:sz w:val="24"/>
                <w:szCs w:val="24"/>
                <w:lang w:eastAsia="en-IN"/>
              </w:rPr>
              <w:t>Category</w:t>
            </w:r>
          </w:p>
        </w:tc>
        <w:tc>
          <w:tcPr>
            <w:tcW w:w="1350" w:type="dxa"/>
            <w:tcBorders>
              <w:top w:val="single" w:sz="4" w:space="0" w:color="auto"/>
              <w:left w:val="nil"/>
              <w:bottom w:val="single" w:sz="4" w:space="0" w:color="auto"/>
              <w:right w:val="single" w:sz="4" w:space="0" w:color="auto"/>
            </w:tcBorders>
            <w:vAlign w:val="center"/>
            <w:hideMark/>
          </w:tcPr>
          <w:p w14:paraId="3101D223" w14:textId="77777777" w:rsidR="00863BDF" w:rsidRPr="007E544A" w:rsidRDefault="00863BDF" w:rsidP="007E544A">
            <w:pPr>
              <w:spacing w:after="0"/>
              <w:jc w:val="center"/>
              <w:rPr>
                <w:rFonts w:ascii="Times New Roman" w:eastAsia="Times New Roman" w:hAnsi="Times New Roman" w:cs="Times New Roman"/>
                <w:b/>
                <w:bCs/>
                <w:sz w:val="24"/>
                <w:szCs w:val="24"/>
                <w:lang w:eastAsia="en-IN"/>
              </w:rPr>
            </w:pPr>
            <w:r w:rsidRPr="007E544A">
              <w:rPr>
                <w:rFonts w:ascii="Times New Roman" w:eastAsia="Times New Roman" w:hAnsi="Times New Roman" w:cs="Times New Roman"/>
                <w:b/>
                <w:bCs/>
                <w:sz w:val="24"/>
                <w:szCs w:val="24"/>
                <w:lang w:eastAsia="en-IN"/>
              </w:rPr>
              <w:t>Frequency (f)</w:t>
            </w:r>
          </w:p>
        </w:tc>
        <w:tc>
          <w:tcPr>
            <w:tcW w:w="1440" w:type="dxa"/>
            <w:tcBorders>
              <w:top w:val="single" w:sz="4" w:space="0" w:color="auto"/>
              <w:left w:val="nil"/>
              <w:bottom w:val="single" w:sz="4" w:space="0" w:color="auto"/>
              <w:right w:val="single" w:sz="4" w:space="0" w:color="auto"/>
            </w:tcBorders>
            <w:vAlign w:val="center"/>
            <w:hideMark/>
          </w:tcPr>
          <w:p w14:paraId="2DE74D0D" w14:textId="77777777" w:rsidR="00863BDF" w:rsidRPr="007E544A" w:rsidRDefault="00863BDF" w:rsidP="007E544A">
            <w:pPr>
              <w:spacing w:after="0"/>
              <w:jc w:val="center"/>
              <w:rPr>
                <w:rFonts w:ascii="Times New Roman" w:eastAsia="Times New Roman" w:hAnsi="Times New Roman" w:cs="Times New Roman"/>
                <w:b/>
                <w:bCs/>
                <w:sz w:val="24"/>
                <w:szCs w:val="24"/>
                <w:lang w:eastAsia="en-IN"/>
              </w:rPr>
            </w:pPr>
            <w:r w:rsidRPr="007E544A">
              <w:rPr>
                <w:rFonts w:ascii="Times New Roman" w:eastAsia="Times New Roman" w:hAnsi="Times New Roman" w:cs="Times New Roman"/>
                <w:b/>
                <w:bCs/>
                <w:sz w:val="24"/>
                <w:szCs w:val="24"/>
                <w:lang w:eastAsia="en-IN"/>
              </w:rPr>
              <w:t>Percentage (%)</w:t>
            </w:r>
          </w:p>
        </w:tc>
      </w:tr>
      <w:tr w:rsidR="00863BDF" w:rsidRPr="007E544A" w14:paraId="63C2381F" w14:textId="77777777" w:rsidTr="00631B18">
        <w:trPr>
          <w:trHeight w:val="350"/>
        </w:trPr>
        <w:tc>
          <w:tcPr>
            <w:tcW w:w="570" w:type="dxa"/>
            <w:tcBorders>
              <w:top w:val="nil"/>
              <w:left w:val="single" w:sz="4" w:space="0" w:color="auto"/>
              <w:bottom w:val="single" w:sz="4" w:space="0" w:color="auto"/>
              <w:right w:val="single" w:sz="4" w:space="0" w:color="auto"/>
            </w:tcBorders>
            <w:vAlign w:val="center"/>
            <w:hideMark/>
          </w:tcPr>
          <w:p w14:paraId="61450DBE" w14:textId="77777777" w:rsidR="00863BDF" w:rsidRPr="007E544A" w:rsidRDefault="00863BDF" w:rsidP="007E544A">
            <w:pPr>
              <w:spacing w:after="0"/>
              <w:jc w:val="both"/>
              <w:rPr>
                <w:rFonts w:ascii="Times New Roman" w:eastAsia="Times New Roman" w:hAnsi="Times New Roman" w:cs="Times New Roman"/>
                <w:bCs/>
                <w:sz w:val="24"/>
                <w:szCs w:val="24"/>
                <w:lang w:eastAsia="en-IN"/>
              </w:rPr>
            </w:pPr>
            <w:r w:rsidRPr="007E544A">
              <w:rPr>
                <w:rFonts w:ascii="Times New Roman" w:eastAsia="Times New Roman" w:hAnsi="Times New Roman" w:cs="Times New Roman"/>
                <w:bCs/>
                <w:sz w:val="24"/>
                <w:szCs w:val="24"/>
                <w:lang w:eastAsia="en-IN"/>
              </w:rPr>
              <w:t>1</w:t>
            </w:r>
          </w:p>
        </w:tc>
        <w:tc>
          <w:tcPr>
            <w:tcW w:w="2865" w:type="dxa"/>
            <w:tcBorders>
              <w:top w:val="nil"/>
              <w:left w:val="nil"/>
              <w:bottom w:val="single" w:sz="4" w:space="0" w:color="auto"/>
              <w:right w:val="single" w:sz="4" w:space="0" w:color="auto"/>
            </w:tcBorders>
            <w:vAlign w:val="center"/>
            <w:hideMark/>
          </w:tcPr>
          <w:p w14:paraId="312D2E2E" w14:textId="77777777" w:rsidR="00863BDF" w:rsidRPr="007E544A" w:rsidRDefault="00863BDF" w:rsidP="007E544A">
            <w:pPr>
              <w:spacing w:after="0"/>
              <w:jc w:val="both"/>
              <w:rPr>
                <w:rFonts w:ascii="Times New Roman" w:eastAsia="Times New Roman" w:hAnsi="Times New Roman" w:cs="Times New Roman"/>
                <w:bCs/>
                <w:sz w:val="24"/>
                <w:szCs w:val="24"/>
                <w:lang w:eastAsia="en-IN"/>
              </w:rPr>
            </w:pPr>
            <w:r w:rsidRPr="007E544A">
              <w:rPr>
                <w:rFonts w:ascii="Times New Roman" w:eastAsia="Times New Roman" w:hAnsi="Times New Roman" w:cs="Times New Roman"/>
                <w:bCs/>
                <w:sz w:val="24"/>
                <w:szCs w:val="24"/>
                <w:lang w:eastAsia="en-IN"/>
              </w:rPr>
              <w:t>Age (Years)</w:t>
            </w:r>
          </w:p>
        </w:tc>
        <w:tc>
          <w:tcPr>
            <w:tcW w:w="2070" w:type="dxa"/>
            <w:tcBorders>
              <w:top w:val="nil"/>
              <w:left w:val="nil"/>
              <w:bottom w:val="single" w:sz="4" w:space="0" w:color="auto"/>
              <w:right w:val="single" w:sz="4" w:space="0" w:color="auto"/>
            </w:tcBorders>
            <w:vAlign w:val="center"/>
            <w:hideMark/>
          </w:tcPr>
          <w:p w14:paraId="2D5173BA" w14:textId="77777777" w:rsidR="00863BDF" w:rsidRPr="007E544A" w:rsidRDefault="00863BDF" w:rsidP="007E544A">
            <w:pPr>
              <w:spacing w:after="0"/>
              <w:jc w:val="center"/>
              <w:rPr>
                <w:rFonts w:ascii="Times New Roman" w:eastAsia="Times New Roman" w:hAnsi="Times New Roman" w:cs="Times New Roman"/>
                <w:sz w:val="24"/>
                <w:szCs w:val="24"/>
                <w:lang w:eastAsia="en-IN"/>
              </w:rPr>
            </w:pPr>
            <w:r w:rsidRPr="007E544A">
              <w:rPr>
                <w:rFonts w:ascii="Times New Roman" w:eastAsia="Times New Roman" w:hAnsi="Times New Roman" w:cs="Times New Roman"/>
                <w:sz w:val="24"/>
                <w:szCs w:val="24"/>
                <w:lang w:eastAsia="en-IN"/>
              </w:rPr>
              <w:t>30–40</w:t>
            </w:r>
          </w:p>
        </w:tc>
        <w:tc>
          <w:tcPr>
            <w:tcW w:w="1350" w:type="dxa"/>
            <w:tcBorders>
              <w:top w:val="nil"/>
              <w:left w:val="nil"/>
              <w:bottom w:val="single" w:sz="4" w:space="0" w:color="auto"/>
              <w:right w:val="single" w:sz="4" w:space="0" w:color="auto"/>
            </w:tcBorders>
            <w:vAlign w:val="center"/>
            <w:hideMark/>
          </w:tcPr>
          <w:p w14:paraId="28D17852" w14:textId="77777777" w:rsidR="00863BDF" w:rsidRPr="007E544A" w:rsidRDefault="00863BDF" w:rsidP="007E544A">
            <w:pPr>
              <w:spacing w:after="0"/>
              <w:jc w:val="center"/>
              <w:rPr>
                <w:rFonts w:ascii="Times New Roman" w:eastAsia="Times New Roman" w:hAnsi="Times New Roman" w:cs="Times New Roman"/>
                <w:sz w:val="24"/>
                <w:szCs w:val="24"/>
                <w:lang w:eastAsia="en-IN"/>
              </w:rPr>
            </w:pPr>
            <w:r w:rsidRPr="007E544A">
              <w:rPr>
                <w:rFonts w:ascii="Times New Roman" w:eastAsia="Times New Roman" w:hAnsi="Times New Roman" w:cs="Times New Roman"/>
                <w:sz w:val="24"/>
                <w:szCs w:val="24"/>
                <w:lang w:eastAsia="en-IN"/>
              </w:rPr>
              <w:t>10</w:t>
            </w:r>
          </w:p>
        </w:tc>
        <w:tc>
          <w:tcPr>
            <w:tcW w:w="1440" w:type="dxa"/>
            <w:tcBorders>
              <w:top w:val="nil"/>
              <w:left w:val="nil"/>
              <w:bottom w:val="single" w:sz="4" w:space="0" w:color="auto"/>
              <w:right w:val="single" w:sz="4" w:space="0" w:color="auto"/>
            </w:tcBorders>
            <w:vAlign w:val="center"/>
            <w:hideMark/>
          </w:tcPr>
          <w:p w14:paraId="07019BCA" w14:textId="77777777" w:rsidR="00863BDF" w:rsidRPr="007E544A" w:rsidRDefault="00863BDF" w:rsidP="007E544A">
            <w:pPr>
              <w:spacing w:after="0"/>
              <w:jc w:val="center"/>
              <w:rPr>
                <w:rFonts w:ascii="Times New Roman" w:eastAsia="Times New Roman" w:hAnsi="Times New Roman" w:cs="Times New Roman"/>
                <w:sz w:val="24"/>
                <w:szCs w:val="24"/>
                <w:lang w:eastAsia="en-IN"/>
              </w:rPr>
            </w:pPr>
            <w:r w:rsidRPr="007E544A">
              <w:rPr>
                <w:rFonts w:ascii="Times New Roman" w:eastAsia="Times New Roman" w:hAnsi="Times New Roman" w:cs="Times New Roman"/>
                <w:sz w:val="24"/>
                <w:szCs w:val="24"/>
                <w:lang w:eastAsia="en-IN"/>
              </w:rPr>
              <w:t>16.7</w:t>
            </w:r>
          </w:p>
        </w:tc>
      </w:tr>
      <w:tr w:rsidR="00863BDF" w:rsidRPr="007E544A" w14:paraId="72752C4B" w14:textId="77777777" w:rsidTr="00631B18">
        <w:trPr>
          <w:trHeight w:val="315"/>
        </w:trPr>
        <w:tc>
          <w:tcPr>
            <w:tcW w:w="570" w:type="dxa"/>
            <w:tcBorders>
              <w:top w:val="nil"/>
              <w:left w:val="single" w:sz="4" w:space="0" w:color="auto"/>
              <w:bottom w:val="single" w:sz="4" w:space="0" w:color="auto"/>
              <w:right w:val="single" w:sz="4" w:space="0" w:color="auto"/>
            </w:tcBorders>
            <w:vAlign w:val="center"/>
            <w:hideMark/>
          </w:tcPr>
          <w:p w14:paraId="2CEFEFC1" w14:textId="77777777" w:rsidR="00863BDF" w:rsidRPr="007E544A" w:rsidRDefault="00863BDF" w:rsidP="007E544A">
            <w:pPr>
              <w:spacing w:after="0"/>
              <w:jc w:val="both"/>
              <w:rPr>
                <w:rFonts w:ascii="Times New Roman" w:eastAsia="Times New Roman" w:hAnsi="Times New Roman" w:cs="Times New Roman"/>
                <w:sz w:val="24"/>
                <w:szCs w:val="24"/>
                <w:lang w:eastAsia="en-IN"/>
              </w:rPr>
            </w:pPr>
            <w:r w:rsidRPr="007E544A">
              <w:rPr>
                <w:rFonts w:ascii="Times New Roman" w:eastAsia="Times New Roman" w:hAnsi="Times New Roman" w:cs="Times New Roman"/>
                <w:sz w:val="24"/>
                <w:szCs w:val="24"/>
                <w:lang w:eastAsia="en-IN"/>
              </w:rPr>
              <w:t> </w:t>
            </w:r>
          </w:p>
        </w:tc>
        <w:tc>
          <w:tcPr>
            <w:tcW w:w="2865" w:type="dxa"/>
            <w:tcBorders>
              <w:top w:val="nil"/>
              <w:left w:val="nil"/>
              <w:bottom w:val="single" w:sz="4" w:space="0" w:color="auto"/>
              <w:right w:val="single" w:sz="4" w:space="0" w:color="auto"/>
            </w:tcBorders>
            <w:vAlign w:val="center"/>
            <w:hideMark/>
          </w:tcPr>
          <w:p w14:paraId="0BCD8793" w14:textId="77777777" w:rsidR="00863BDF" w:rsidRPr="007E544A" w:rsidRDefault="00863BDF" w:rsidP="007E544A">
            <w:pPr>
              <w:spacing w:after="0"/>
              <w:jc w:val="both"/>
              <w:rPr>
                <w:rFonts w:ascii="Times New Roman" w:eastAsia="Times New Roman" w:hAnsi="Times New Roman" w:cs="Times New Roman"/>
                <w:sz w:val="24"/>
                <w:szCs w:val="24"/>
                <w:lang w:eastAsia="en-IN"/>
              </w:rPr>
            </w:pPr>
            <w:r w:rsidRPr="007E544A">
              <w:rPr>
                <w:rFonts w:ascii="Times New Roman" w:eastAsia="Times New Roman" w:hAnsi="Times New Roman" w:cs="Times New Roman"/>
                <w:sz w:val="24"/>
                <w:szCs w:val="24"/>
                <w:lang w:eastAsia="en-IN"/>
              </w:rPr>
              <w:t> </w:t>
            </w:r>
          </w:p>
        </w:tc>
        <w:tc>
          <w:tcPr>
            <w:tcW w:w="2070" w:type="dxa"/>
            <w:tcBorders>
              <w:top w:val="nil"/>
              <w:left w:val="nil"/>
              <w:bottom w:val="single" w:sz="4" w:space="0" w:color="auto"/>
              <w:right w:val="single" w:sz="4" w:space="0" w:color="auto"/>
            </w:tcBorders>
            <w:vAlign w:val="center"/>
            <w:hideMark/>
          </w:tcPr>
          <w:p w14:paraId="66D6B850" w14:textId="77777777" w:rsidR="00863BDF" w:rsidRPr="007E544A" w:rsidRDefault="00863BDF" w:rsidP="007E544A">
            <w:pPr>
              <w:spacing w:after="0"/>
              <w:jc w:val="center"/>
              <w:rPr>
                <w:rFonts w:ascii="Times New Roman" w:eastAsia="Times New Roman" w:hAnsi="Times New Roman" w:cs="Times New Roman"/>
                <w:sz w:val="24"/>
                <w:szCs w:val="24"/>
                <w:lang w:eastAsia="en-IN"/>
              </w:rPr>
            </w:pPr>
            <w:r w:rsidRPr="007E544A">
              <w:rPr>
                <w:rFonts w:ascii="Times New Roman" w:eastAsia="Times New Roman" w:hAnsi="Times New Roman" w:cs="Times New Roman"/>
                <w:sz w:val="24"/>
                <w:szCs w:val="24"/>
                <w:lang w:eastAsia="en-IN"/>
              </w:rPr>
              <w:t>41–50</w:t>
            </w:r>
          </w:p>
        </w:tc>
        <w:tc>
          <w:tcPr>
            <w:tcW w:w="1350" w:type="dxa"/>
            <w:tcBorders>
              <w:top w:val="nil"/>
              <w:left w:val="nil"/>
              <w:bottom w:val="single" w:sz="4" w:space="0" w:color="auto"/>
              <w:right w:val="single" w:sz="4" w:space="0" w:color="auto"/>
            </w:tcBorders>
            <w:vAlign w:val="center"/>
            <w:hideMark/>
          </w:tcPr>
          <w:p w14:paraId="5669D1D1" w14:textId="77777777" w:rsidR="00863BDF" w:rsidRPr="007E544A" w:rsidRDefault="00863BDF" w:rsidP="007E544A">
            <w:pPr>
              <w:spacing w:after="0"/>
              <w:jc w:val="center"/>
              <w:rPr>
                <w:rFonts w:ascii="Times New Roman" w:eastAsia="Times New Roman" w:hAnsi="Times New Roman" w:cs="Times New Roman"/>
                <w:sz w:val="24"/>
                <w:szCs w:val="24"/>
                <w:lang w:eastAsia="en-IN"/>
              </w:rPr>
            </w:pPr>
            <w:r w:rsidRPr="007E544A">
              <w:rPr>
                <w:rFonts w:ascii="Times New Roman" w:eastAsia="Times New Roman" w:hAnsi="Times New Roman" w:cs="Times New Roman"/>
                <w:sz w:val="24"/>
                <w:szCs w:val="24"/>
                <w:lang w:eastAsia="en-IN"/>
              </w:rPr>
              <w:t>15</w:t>
            </w:r>
          </w:p>
        </w:tc>
        <w:tc>
          <w:tcPr>
            <w:tcW w:w="1440" w:type="dxa"/>
            <w:tcBorders>
              <w:top w:val="nil"/>
              <w:left w:val="nil"/>
              <w:bottom w:val="single" w:sz="4" w:space="0" w:color="auto"/>
              <w:right w:val="single" w:sz="4" w:space="0" w:color="auto"/>
            </w:tcBorders>
            <w:vAlign w:val="center"/>
            <w:hideMark/>
          </w:tcPr>
          <w:p w14:paraId="34A32953" w14:textId="77777777" w:rsidR="00863BDF" w:rsidRPr="007E544A" w:rsidRDefault="00863BDF" w:rsidP="007E544A">
            <w:pPr>
              <w:spacing w:after="0"/>
              <w:jc w:val="center"/>
              <w:rPr>
                <w:rFonts w:ascii="Times New Roman" w:eastAsia="Times New Roman" w:hAnsi="Times New Roman" w:cs="Times New Roman"/>
                <w:sz w:val="24"/>
                <w:szCs w:val="24"/>
                <w:lang w:eastAsia="en-IN"/>
              </w:rPr>
            </w:pPr>
            <w:r w:rsidRPr="007E544A">
              <w:rPr>
                <w:rFonts w:ascii="Times New Roman" w:eastAsia="Times New Roman" w:hAnsi="Times New Roman" w:cs="Times New Roman"/>
                <w:sz w:val="24"/>
                <w:szCs w:val="24"/>
                <w:lang w:eastAsia="en-IN"/>
              </w:rPr>
              <w:t>25</w:t>
            </w:r>
          </w:p>
        </w:tc>
      </w:tr>
      <w:tr w:rsidR="00863BDF" w:rsidRPr="007E544A" w14:paraId="1FBFA83B" w14:textId="77777777" w:rsidTr="00631B18">
        <w:trPr>
          <w:trHeight w:val="315"/>
        </w:trPr>
        <w:tc>
          <w:tcPr>
            <w:tcW w:w="570" w:type="dxa"/>
            <w:tcBorders>
              <w:top w:val="nil"/>
              <w:left w:val="single" w:sz="4" w:space="0" w:color="auto"/>
              <w:bottom w:val="single" w:sz="4" w:space="0" w:color="auto"/>
              <w:right w:val="single" w:sz="4" w:space="0" w:color="auto"/>
            </w:tcBorders>
            <w:vAlign w:val="center"/>
            <w:hideMark/>
          </w:tcPr>
          <w:p w14:paraId="14311C9B" w14:textId="77777777" w:rsidR="00863BDF" w:rsidRPr="007E544A" w:rsidRDefault="00863BDF" w:rsidP="007E544A">
            <w:pPr>
              <w:spacing w:after="0"/>
              <w:jc w:val="both"/>
              <w:rPr>
                <w:rFonts w:ascii="Times New Roman" w:eastAsia="Times New Roman" w:hAnsi="Times New Roman" w:cs="Times New Roman"/>
                <w:sz w:val="24"/>
                <w:szCs w:val="24"/>
                <w:lang w:eastAsia="en-IN"/>
              </w:rPr>
            </w:pPr>
            <w:r w:rsidRPr="007E544A">
              <w:rPr>
                <w:rFonts w:ascii="Times New Roman" w:eastAsia="Times New Roman" w:hAnsi="Times New Roman" w:cs="Times New Roman"/>
                <w:sz w:val="24"/>
                <w:szCs w:val="24"/>
                <w:lang w:eastAsia="en-IN"/>
              </w:rPr>
              <w:t> </w:t>
            </w:r>
          </w:p>
        </w:tc>
        <w:tc>
          <w:tcPr>
            <w:tcW w:w="2865" w:type="dxa"/>
            <w:tcBorders>
              <w:top w:val="nil"/>
              <w:left w:val="nil"/>
              <w:bottom w:val="single" w:sz="4" w:space="0" w:color="auto"/>
              <w:right w:val="single" w:sz="4" w:space="0" w:color="auto"/>
            </w:tcBorders>
            <w:vAlign w:val="center"/>
            <w:hideMark/>
          </w:tcPr>
          <w:p w14:paraId="3B231464" w14:textId="77777777" w:rsidR="00863BDF" w:rsidRPr="007E544A" w:rsidRDefault="00863BDF" w:rsidP="007E544A">
            <w:pPr>
              <w:spacing w:after="0"/>
              <w:jc w:val="both"/>
              <w:rPr>
                <w:rFonts w:ascii="Times New Roman" w:eastAsia="Times New Roman" w:hAnsi="Times New Roman" w:cs="Times New Roman"/>
                <w:sz w:val="24"/>
                <w:szCs w:val="24"/>
                <w:lang w:eastAsia="en-IN"/>
              </w:rPr>
            </w:pPr>
            <w:r w:rsidRPr="007E544A">
              <w:rPr>
                <w:rFonts w:ascii="Times New Roman" w:eastAsia="Times New Roman" w:hAnsi="Times New Roman" w:cs="Times New Roman"/>
                <w:sz w:val="24"/>
                <w:szCs w:val="24"/>
                <w:lang w:eastAsia="en-IN"/>
              </w:rPr>
              <w:t> </w:t>
            </w:r>
          </w:p>
        </w:tc>
        <w:tc>
          <w:tcPr>
            <w:tcW w:w="2070" w:type="dxa"/>
            <w:tcBorders>
              <w:top w:val="nil"/>
              <w:left w:val="nil"/>
              <w:bottom w:val="single" w:sz="4" w:space="0" w:color="auto"/>
              <w:right w:val="single" w:sz="4" w:space="0" w:color="auto"/>
            </w:tcBorders>
            <w:vAlign w:val="center"/>
            <w:hideMark/>
          </w:tcPr>
          <w:p w14:paraId="4BD20F01" w14:textId="77777777" w:rsidR="00863BDF" w:rsidRPr="007E544A" w:rsidRDefault="00863BDF" w:rsidP="007E544A">
            <w:pPr>
              <w:spacing w:after="0"/>
              <w:jc w:val="center"/>
              <w:rPr>
                <w:rFonts w:ascii="Times New Roman" w:eastAsia="Times New Roman" w:hAnsi="Times New Roman" w:cs="Times New Roman"/>
                <w:sz w:val="24"/>
                <w:szCs w:val="24"/>
                <w:lang w:eastAsia="en-IN"/>
              </w:rPr>
            </w:pPr>
            <w:r w:rsidRPr="007E544A">
              <w:rPr>
                <w:rFonts w:ascii="Times New Roman" w:eastAsia="Times New Roman" w:hAnsi="Times New Roman" w:cs="Times New Roman"/>
                <w:sz w:val="24"/>
                <w:szCs w:val="24"/>
                <w:lang w:eastAsia="en-IN"/>
              </w:rPr>
              <w:t>51–60</w:t>
            </w:r>
          </w:p>
        </w:tc>
        <w:tc>
          <w:tcPr>
            <w:tcW w:w="1350" w:type="dxa"/>
            <w:tcBorders>
              <w:top w:val="nil"/>
              <w:left w:val="nil"/>
              <w:bottom w:val="single" w:sz="4" w:space="0" w:color="auto"/>
              <w:right w:val="single" w:sz="4" w:space="0" w:color="auto"/>
            </w:tcBorders>
            <w:vAlign w:val="center"/>
            <w:hideMark/>
          </w:tcPr>
          <w:p w14:paraId="54966890" w14:textId="77777777" w:rsidR="00863BDF" w:rsidRPr="007E544A" w:rsidRDefault="00863BDF" w:rsidP="007E544A">
            <w:pPr>
              <w:spacing w:after="0"/>
              <w:jc w:val="center"/>
              <w:rPr>
                <w:rFonts w:ascii="Times New Roman" w:eastAsia="Times New Roman" w:hAnsi="Times New Roman" w:cs="Times New Roman"/>
                <w:sz w:val="24"/>
                <w:szCs w:val="24"/>
                <w:lang w:eastAsia="en-IN"/>
              </w:rPr>
            </w:pPr>
            <w:r w:rsidRPr="007E544A">
              <w:rPr>
                <w:rFonts w:ascii="Times New Roman" w:eastAsia="Times New Roman" w:hAnsi="Times New Roman" w:cs="Times New Roman"/>
                <w:sz w:val="24"/>
                <w:szCs w:val="24"/>
                <w:lang w:eastAsia="en-IN"/>
              </w:rPr>
              <w:t>22</w:t>
            </w:r>
          </w:p>
        </w:tc>
        <w:tc>
          <w:tcPr>
            <w:tcW w:w="1440" w:type="dxa"/>
            <w:tcBorders>
              <w:top w:val="nil"/>
              <w:left w:val="nil"/>
              <w:bottom w:val="single" w:sz="4" w:space="0" w:color="auto"/>
              <w:right w:val="single" w:sz="4" w:space="0" w:color="auto"/>
            </w:tcBorders>
            <w:vAlign w:val="center"/>
            <w:hideMark/>
          </w:tcPr>
          <w:p w14:paraId="293635EE" w14:textId="77777777" w:rsidR="00863BDF" w:rsidRPr="007E544A" w:rsidRDefault="00863BDF" w:rsidP="007E544A">
            <w:pPr>
              <w:spacing w:after="0"/>
              <w:jc w:val="center"/>
              <w:rPr>
                <w:rFonts w:ascii="Times New Roman" w:eastAsia="Times New Roman" w:hAnsi="Times New Roman" w:cs="Times New Roman"/>
                <w:sz w:val="24"/>
                <w:szCs w:val="24"/>
                <w:lang w:eastAsia="en-IN"/>
              </w:rPr>
            </w:pPr>
            <w:r w:rsidRPr="007E544A">
              <w:rPr>
                <w:rFonts w:ascii="Times New Roman" w:eastAsia="Times New Roman" w:hAnsi="Times New Roman" w:cs="Times New Roman"/>
                <w:sz w:val="24"/>
                <w:szCs w:val="24"/>
                <w:lang w:eastAsia="en-IN"/>
              </w:rPr>
              <w:t>36.7</w:t>
            </w:r>
          </w:p>
        </w:tc>
      </w:tr>
      <w:tr w:rsidR="00863BDF" w:rsidRPr="007E544A" w14:paraId="6769B7D6" w14:textId="77777777" w:rsidTr="00631B18">
        <w:trPr>
          <w:trHeight w:val="431"/>
        </w:trPr>
        <w:tc>
          <w:tcPr>
            <w:tcW w:w="570" w:type="dxa"/>
            <w:tcBorders>
              <w:top w:val="nil"/>
              <w:left w:val="single" w:sz="4" w:space="0" w:color="auto"/>
              <w:bottom w:val="single" w:sz="4" w:space="0" w:color="auto"/>
              <w:right w:val="single" w:sz="4" w:space="0" w:color="auto"/>
            </w:tcBorders>
            <w:vAlign w:val="center"/>
            <w:hideMark/>
          </w:tcPr>
          <w:p w14:paraId="16A59ED3" w14:textId="77777777" w:rsidR="00863BDF" w:rsidRPr="007E544A" w:rsidRDefault="00863BDF" w:rsidP="007E544A">
            <w:pPr>
              <w:spacing w:after="0"/>
              <w:jc w:val="both"/>
              <w:rPr>
                <w:rFonts w:ascii="Times New Roman" w:eastAsia="Times New Roman" w:hAnsi="Times New Roman" w:cs="Times New Roman"/>
                <w:sz w:val="24"/>
                <w:szCs w:val="24"/>
                <w:lang w:eastAsia="en-IN"/>
              </w:rPr>
            </w:pPr>
            <w:r w:rsidRPr="007E544A">
              <w:rPr>
                <w:rFonts w:ascii="Times New Roman" w:eastAsia="Times New Roman" w:hAnsi="Times New Roman" w:cs="Times New Roman"/>
                <w:sz w:val="24"/>
                <w:szCs w:val="24"/>
                <w:lang w:eastAsia="en-IN"/>
              </w:rPr>
              <w:t> </w:t>
            </w:r>
          </w:p>
        </w:tc>
        <w:tc>
          <w:tcPr>
            <w:tcW w:w="2865" w:type="dxa"/>
            <w:tcBorders>
              <w:top w:val="nil"/>
              <w:left w:val="nil"/>
              <w:bottom w:val="single" w:sz="4" w:space="0" w:color="auto"/>
              <w:right w:val="single" w:sz="4" w:space="0" w:color="auto"/>
            </w:tcBorders>
            <w:vAlign w:val="center"/>
            <w:hideMark/>
          </w:tcPr>
          <w:p w14:paraId="6ACAD1C0" w14:textId="77777777" w:rsidR="00863BDF" w:rsidRPr="007E544A" w:rsidRDefault="00863BDF" w:rsidP="007E544A">
            <w:pPr>
              <w:spacing w:after="0"/>
              <w:jc w:val="both"/>
              <w:rPr>
                <w:rFonts w:ascii="Times New Roman" w:eastAsia="Times New Roman" w:hAnsi="Times New Roman" w:cs="Times New Roman"/>
                <w:sz w:val="24"/>
                <w:szCs w:val="24"/>
                <w:lang w:eastAsia="en-IN"/>
              </w:rPr>
            </w:pPr>
            <w:r w:rsidRPr="007E544A">
              <w:rPr>
                <w:rFonts w:ascii="Times New Roman" w:eastAsia="Times New Roman" w:hAnsi="Times New Roman" w:cs="Times New Roman"/>
                <w:sz w:val="24"/>
                <w:szCs w:val="24"/>
                <w:lang w:eastAsia="en-IN"/>
              </w:rPr>
              <w:t> </w:t>
            </w:r>
          </w:p>
        </w:tc>
        <w:tc>
          <w:tcPr>
            <w:tcW w:w="2070" w:type="dxa"/>
            <w:tcBorders>
              <w:top w:val="nil"/>
              <w:left w:val="nil"/>
              <w:bottom w:val="single" w:sz="4" w:space="0" w:color="auto"/>
              <w:right w:val="single" w:sz="4" w:space="0" w:color="auto"/>
            </w:tcBorders>
            <w:vAlign w:val="center"/>
            <w:hideMark/>
          </w:tcPr>
          <w:p w14:paraId="01DDAF6F" w14:textId="77777777" w:rsidR="00863BDF" w:rsidRPr="007E544A" w:rsidRDefault="00863BDF" w:rsidP="007E544A">
            <w:pPr>
              <w:spacing w:after="0"/>
              <w:jc w:val="center"/>
              <w:rPr>
                <w:rFonts w:ascii="Times New Roman" w:eastAsia="Times New Roman" w:hAnsi="Times New Roman" w:cs="Times New Roman"/>
                <w:sz w:val="24"/>
                <w:szCs w:val="24"/>
                <w:lang w:eastAsia="en-IN"/>
              </w:rPr>
            </w:pPr>
            <w:r w:rsidRPr="007E544A">
              <w:rPr>
                <w:rFonts w:ascii="Times New Roman" w:eastAsia="Times New Roman" w:hAnsi="Times New Roman" w:cs="Times New Roman"/>
                <w:sz w:val="24"/>
                <w:szCs w:val="24"/>
                <w:lang w:eastAsia="en-IN"/>
              </w:rPr>
              <w:t>Above 60</w:t>
            </w:r>
          </w:p>
        </w:tc>
        <w:tc>
          <w:tcPr>
            <w:tcW w:w="1350" w:type="dxa"/>
            <w:tcBorders>
              <w:top w:val="nil"/>
              <w:left w:val="nil"/>
              <w:bottom w:val="single" w:sz="4" w:space="0" w:color="auto"/>
              <w:right w:val="single" w:sz="4" w:space="0" w:color="auto"/>
            </w:tcBorders>
            <w:vAlign w:val="center"/>
            <w:hideMark/>
          </w:tcPr>
          <w:p w14:paraId="309FF264" w14:textId="77777777" w:rsidR="00863BDF" w:rsidRPr="007E544A" w:rsidRDefault="00863BDF" w:rsidP="007E544A">
            <w:pPr>
              <w:spacing w:after="0"/>
              <w:jc w:val="center"/>
              <w:rPr>
                <w:rFonts w:ascii="Times New Roman" w:eastAsia="Times New Roman" w:hAnsi="Times New Roman" w:cs="Times New Roman"/>
                <w:sz w:val="24"/>
                <w:szCs w:val="24"/>
                <w:lang w:eastAsia="en-IN"/>
              </w:rPr>
            </w:pPr>
            <w:r w:rsidRPr="007E544A">
              <w:rPr>
                <w:rFonts w:ascii="Times New Roman" w:eastAsia="Times New Roman" w:hAnsi="Times New Roman" w:cs="Times New Roman"/>
                <w:sz w:val="24"/>
                <w:szCs w:val="24"/>
                <w:lang w:eastAsia="en-IN"/>
              </w:rPr>
              <w:t>13</w:t>
            </w:r>
          </w:p>
        </w:tc>
        <w:tc>
          <w:tcPr>
            <w:tcW w:w="1440" w:type="dxa"/>
            <w:tcBorders>
              <w:top w:val="nil"/>
              <w:left w:val="nil"/>
              <w:bottom w:val="single" w:sz="4" w:space="0" w:color="auto"/>
              <w:right w:val="single" w:sz="4" w:space="0" w:color="auto"/>
            </w:tcBorders>
            <w:vAlign w:val="center"/>
            <w:hideMark/>
          </w:tcPr>
          <w:p w14:paraId="0322C199" w14:textId="77777777" w:rsidR="00863BDF" w:rsidRPr="007E544A" w:rsidRDefault="00863BDF" w:rsidP="007E544A">
            <w:pPr>
              <w:spacing w:after="0"/>
              <w:jc w:val="center"/>
              <w:rPr>
                <w:rFonts w:ascii="Times New Roman" w:eastAsia="Times New Roman" w:hAnsi="Times New Roman" w:cs="Times New Roman"/>
                <w:sz w:val="24"/>
                <w:szCs w:val="24"/>
                <w:lang w:eastAsia="en-IN"/>
              </w:rPr>
            </w:pPr>
            <w:r w:rsidRPr="007E544A">
              <w:rPr>
                <w:rFonts w:ascii="Times New Roman" w:eastAsia="Times New Roman" w:hAnsi="Times New Roman" w:cs="Times New Roman"/>
                <w:sz w:val="24"/>
                <w:szCs w:val="24"/>
                <w:lang w:eastAsia="en-IN"/>
              </w:rPr>
              <w:t>21.6</w:t>
            </w:r>
          </w:p>
        </w:tc>
      </w:tr>
      <w:tr w:rsidR="00863BDF" w:rsidRPr="007E544A" w14:paraId="6C85C12B" w14:textId="77777777" w:rsidTr="00631B18">
        <w:trPr>
          <w:trHeight w:val="315"/>
        </w:trPr>
        <w:tc>
          <w:tcPr>
            <w:tcW w:w="570" w:type="dxa"/>
            <w:tcBorders>
              <w:top w:val="nil"/>
              <w:left w:val="single" w:sz="4" w:space="0" w:color="auto"/>
              <w:bottom w:val="single" w:sz="4" w:space="0" w:color="auto"/>
              <w:right w:val="single" w:sz="4" w:space="0" w:color="auto"/>
            </w:tcBorders>
            <w:vAlign w:val="center"/>
            <w:hideMark/>
          </w:tcPr>
          <w:p w14:paraId="5DBE81DB" w14:textId="77777777" w:rsidR="00863BDF" w:rsidRPr="007E544A" w:rsidRDefault="00863BDF" w:rsidP="007E544A">
            <w:pPr>
              <w:spacing w:after="0"/>
              <w:jc w:val="both"/>
              <w:rPr>
                <w:rFonts w:ascii="Times New Roman" w:eastAsia="Times New Roman" w:hAnsi="Times New Roman" w:cs="Times New Roman"/>
                <w:bCs/>
                <w:sz w:val="24"/>
                <w:szCs w:val="24"/>
                <w:lang w:eastAsia="en-IN"/>
              </w:rPr>
            </w:pPr>
            <w:r w:rsidRPr="007E544A">
              <w:rPr>
                <w:rFonts w:ascii="Times New Roman" w:eastAsia="Times New Roman" w:hAnsi="Times New Roman" w:cs="Times New Roman"/>
                <w:bCs/>
                <w:sz w:val="24"/>
                <w:szCs w:val="24"/>
                <w:lang w:eastAsia="en-IN"/>
              </w:rPr>
              <w:t>2</w:t>
            </w:r>
          </w:p>
        </w:tc>
        <w:tc>
          <w:tcPr>
            <w:tcW w:w="2865" w:type="dxa"/>
            <w:tcBorders>
              <w:top w:val="nil"/>
              <w:left w:val="nil"/>
              <w:bottom w:val="single" w:sz="4" w:space="0" w:color="auto"/>
              <w:right w:val="single" w:sz="4" w:space="0" w:color="auto"/>
            </w:tcBorders>
            <w:vAlign w:val="center"/>
            <w:hideMark/>
          </w:tcPr>
          <w:p w14:paraId="70889BBA" w14:textId="77777777" w:rsidR="00863BDF" w:rsidRPr="007E544A" w:rsidRDefault="00863BDF" w:rsidP="007E544A">
            <w:pPr>
              <w:spacing w:after="0"/>
              <w:jc w:val="both"/>
              <w:rPr>
                <w:rFonts w:ascii="Times New Roman" w:eastAsia="Times New Roman" w:hAnsi="Times New Roman" w:cs="Times New Roman"/>
                <w:bCs/>
                <w:sz w:val="24"/>
                <w:szCs w:val="24"/>
                <w:lang w:eastAsia="en-IN"/>
              </w:rPr>
            </w:pPr>
            <w:r w:rsidRPr="007E544A">
              <w:rPr>
                <w:rFonts w:ascii="Times New Roman" w:eastAsia="Times New Roman" w:hAnsi="Times New Roman" w:cs="Times New Roman"/>
                <w:bCs/>
                <w:sz w:val="24"/>
                <w:szCs w:val="24"/>
                <w:lang w:eastAsia="en-IN"/>
              </w:rPr>
              <w:t>Gender</w:t>
            </w:r>
          </w:p>
        </w:tc>
        <w:tc>
          <w:tcPr>
            <w:tcW w:w="2070" w:type="dxa"/>
            <w:tcBorders>
              <w:top w:val="nil"/>
              <w:left w:val="nil"/>
              <w:bottom w:val="single" w:sz="4" w:space="0" w:color="auto"/>
              <w:right w:val="single" w:sz="4" w:space="0" w:color="auto"/>
            </w:tcBorders>
            <w:vAlign w:val="center"/>
            <w:hideMark/>
          </w:tcPr>
          <w:p w14:paraId="43CB215C" w14:textId="77777777" w:rsidR="00863BDF" w:rsidRPr="007E544A" w:rsidRDefault="00863BDF" w:rsidP="007E544A">
            <w:pPr>
              <w:spacing w:after="0"/>
              <w:jc w:val="center"/>
              <w:rPr>
                <w:rFonts w:ascii="Times New Roman" w:eastAsia="Times New Roman" w:hAnsi="Times New Roman" w:cs="Times New Roman"/>
                <w:sz w:val="24"/>
                <w:szCs w:val="24"/>
                <w:lang w:eastAsia="en-IN"/>
              </w:rPr>
            </w:pPr>
            <w:r w:rsidRPr="007E544A">
              <w:rPr>
                <w:rFonts w:ascii="Times New Roman" w:eastAsia="Times New Roman" w:hAnsi="Times New Roman" w:cs="Times New Roman"/>
                <w:sz w:val="24"/>
                <w:szCs w:val="24"/>
                <w:lang w:eastAsia="en-IN"/>
              </w:rPr>
              <w:t>Male</w:t>
            </w:r>
          </w:p>
        </w:tc>
        <w:tc>
          <w:tcPr>
            <w:tcW w:w="1350" w:type="dxa"/>
            <w:tcBorders>
              <w:top w:val="nil"/>
              <w:left w:val="nil"/>
              <w:bottom w:val="single" w:sz="4" w:space="0" w:color="auto"/>
              <w:right w:val="single" w:sz="4" w:space="0" w:color="auto"/>
            </w:tcBorders>
            <w:vAlign w:val="center"/>
            <w:hideMark/>
          </w:tcPr>
          <w:p w14:paraId="62CBAAC0" w14:textId="77777777" w:rsidR="00863BDF" w:rsidRPr="007E544A" w:rsidRDefault="00863BDF" w:rsidP="007E544A">
            <w:pPr>
              <w:spacing w:after="0"/>
              <w:jc w:val="center"/>
              <w:rPr>
                <w:rFonts w:ascii="Times New Roman" w:eastAsia="Times New Roman" w:hAnsi="Times New Roman" w:cs="Times New Roman"/>
                <w:sz w:val="24"/>
                <w:szCs w:val="24"/>
                <w:lang w:eastAsia="en-IN"/>
              </w:rPr>
            </w:pPr>
            <w:r w:rsidRPr="007E544A">
              <w:rPr>
                <w:rFonts w:ascii="Times New Roman" w:eastAsia="Times New Roman" w:hAnsi="Times New Roman" w:cs="Times New Roman"/>
                <w:sz w:val="24"/>
                <w:szCs w:val="24"/>
                <w:lang w:eastAsia="en-IN"/>
              </w:rPr>
              <w:t>38</w:t>
            </w:r>
          </w:p>
        </w:tc>
        <w:tc>
          <w:tcPr>
            <w:tcW w:w="1440" w:type="dxa"/>
            <w:tcBorders>
              <w:top w:val="nil"/>
              <w:left w:val="nil"/>
              <w:bottom w:val="single" w:sz="4" w:space="0" w:color="auto"/>
              <w:right w:val="single" w:sz="4" w:space="0" w:color="auto"/>
            </w:tcBorders>
            <w:vAlign w:val="center"/>
            <w:hideMark/>
          </w:tcPr>
          <w:p w14:paraId="3A6269E8" w14:textId="77777777" w:rsidR="00863BDF" w:rsidRPr="007E544A" w:rsidRDefault="00863BDF" w:rsidP="007E544A">
            <w:pPr>
              <w:spacing w:after="0"/>
              <w:jc w:val="center"/>
              <w:rPr>
                <w:rFonts w:ascii="Times New Roman" w:eastAsia="Times New Roman" w:hAnsi="Times New Roman" w:cs="Times New Roman"/>
                <w:sz w:val="24"/>
                <w:szCs w:val="24"/>
                <w:lang w:eastAsia="en-IN"/>
              </w:rPr>
            </w:pPr>
            <w:r w:rsidRPr="007E544A">
              <w:rPr>
                <w:rFonts w:ascii="Times New Roman" w:eastAsia="Times New Roman" w:hAnsi="Times New Roman" w:cs="Times New Roman"/>
                <w:sz w:val="24"/>
                <w:szCs w:val="24"/>
                <w:lang w:eastAsia="en-IN"/>
              </w:rPr>
              <w:t>63.3</w:t>
            </w:r>
          </w:p>
        </w:tc>
      </w:tr>
      <w:tr w:rsidR="00863BDF" w:rsidRPr="007E544A" w14:paraId="066BC243" w14:textId="77777777" w:rsidTr="00631B18">
        <w:trPr>
          <w:trHeight w:val="315"/>
        </w:trPr>
        <w:tc>
          <w:tcPr>
            <w:tcW w:w="570" w:type="dxa"/>
            <w:tcBorders>
              <w:top w:val="nil"/>
              <w:left w:val="single" w:sz="4" w:space="0" w:color="auto"/>
              <w:bottom w:val="single" w:sz="4" w:space="0" w:color="auto"/>
              <w:right w:val="single" w:sz="4" w:space="0" w:color="auto"/>
            </w:tcBorders>
            <w:vAlign w:val="center"/>
            <w:hideMark/>
          </w:tcPr>
          <w:p w14:paraId="6250914B" w14:textId="77777777" w:rsidR="00863BDF" w:rsidRPr="007E544A" w:rsidRDefault="00863BDF" w:rsidP="007E544A">
            <w:pPr>
              <w:spacing w:after="0"/>
              <w:jc w:val="both"/>
              <w:rPr>
                <w:rFonts w:ascii="Times New Roman" w:eastAsia="Times New Roman" w:hAnsi="Times New Roman" w:cs="Times New Roman"/>
                <w:sz w:val="24"/>
                <w:szCs w:val="24"/>
                <w:lang w:eastAsia="en-IN"/>
              </w:rPr>
            </w:pPr>
            <w:r w:rsidRPr="007E544A">
              <w:rPr>
                <w:rFonts w:ascii="Times New Roman" w:eastAsia="Times New Roman" w:hAnsi="Times New Roman" w:cs="Times New Roman"/>
                <w:sz w:val="24"/>
                <w:szCs w:val="24"/>
                <w:lang w:eastAsia="en-IN"/>
              </w:rPr>
              <w:t> </w:t>
            </w:r>
          </w:p>
        </w:tc>
        <w:tc>
          <w:tcPr>
            <w:tcW w:w="2865" w:type="dxa"/>
            <w:tcBorders>
              <w:top w:val="nil"/>
              <w:left w:val="nil"/>
              <w:bottom w:val="single" w:sz="4" w:space="0" w:color="auto"/>
              <w:right w:val="single" w:sz="4" w:space="0" w:color="auto"/>
            </w:tcBorders>
            <w:vAlign w:val="center"/>
            <w:hideMark/>
          </w:tcPr>
          <w:p w14:paraId="47E2E20E" w14:textId="77777777" w:rsidR="00863BDF" w:rsidRPr="007E544A" w:rsidRDefault="00863BDF" w:rsidP="007E544A">
            <w:pPr>
              <w:spacing w:after="0"/>
              <w:jc w:val="both"/>
              <w:rPr>
                <w:rFonts w:ascii="Times New Roman" w:eastAsia="Times New Roman" w:hAnsi="Times New Roman" w:cs="Times New Roman"/>
                <w:sz w:val="24"/>
                <w:szCs w:val="24"/>
                <w:lang w:eastAsia="en-IN"/>
              </w:rPr>
            </w:pPr>
            <w:r w:rsidRPr="007E544A">
              <w:rPr>
                <w:rFonts w:ascii="Times New Roman" w:eastAsia="Times New Roman" w:hAnsi="Times New Roman" w:cs="Times New Roman"/>
                <w:sz w:val="24"/>
                <w:szCs w:val="24"/>
                <w:lang w:eastAsia="en-IN"/>
              </w:rPr>
              <w:t> </w:t>
            </w:r>
          </w:p>
        </w:tc>
        <w:tc>
          <w:tcPr>
            <w:tcW w:w="2070" w:type="dxa"/>
            <w:tcBorders>
              <w:top w:val="nil"/>
              <w:left w:val="nil"/>
              <w:bottom w:val="single" w:sz="4" w:space="0" w:color="auto"/>
              <w:right w:val="single" w:sz="4" w:space="0" w:color="auto"/>
            </w:tcBorders>
            <w:vAlign w:val="center"/>
            <w:hideMark/>
          </w:tcPr>
          <w:p w14:paraId="66071DEF" w14:textId="77777777" w:rsidR="00863BDF" w:rsidRPr="007E544A" w:rsidRDefault="00863BDF" w:rsidP="007E544A">
            <w:pPr>
              <w:spacing w:after="0"/>
              <w:jc w:val="center"/>
              <w:rPr>
                <w:rFonts w:ascii="Times New Roman" w:eastAsia="Times New Roman" w:hAnsi="Times New Roman" w:cs="Times New Roman"/>
                <w:sz w:val="24"/>
                <w:szCs w:val="24"/>
                <w:lang w:eastAsia="en-IN"/>
              </w:rPr>
            </w:pPr>
            <w:r w:rsidRPr="007E544A">
              <w:rPr>
                <w:rFonts w:ascii="Times New Roman" w:eastAsia="Times New Roman" w:hAnsi="Times New Roman" w:cs="Times New Roman"/>
                <w:sz w:val="24"/>
                <w:szCs w:val="24"/>
                <w:lang w:eastAsia="en-IN"/>
              </w:rPr>
              <w:t>Female</w:t>
            </w:r>
          </w:p>
        </w:tc>
        <w:tc>
          <w:tcPr>
            <w:tcW w:w="1350" w:type="dxa"/>
            <w:tcBorders>
              <w:top w:val="nil"/>
              <w:left w:val="nil"/>
              <w:bottom w:val="single" w:sz="4" w:space="0" w:color="auto"/>
              <w:right w:val="single" w:sz="4" w:space="0" w:color="auto"/>
            </w:tcBorders>
            <w:vAlign w:val="center"/>
            <w:hideMark/>
          </w:tcPr>
          <w:p w14:paraId="3A14346A" w14:textId="77777777" w:rsidR="00863BDF" w:rsidRPr="007E544A" w:rsidRDefault="00863BDF" w:rsidP="007E544A">
            <w:pPr>
              <w:spacing w:after="0"/>
              <w:jc w:val="center"/>
              <w:rPr>
                <w:rFonts w:ascii="Times New Roman" w:eastAsia="Times New Roman" w:hAnsi="Times New Roman" w:cs="Times New Roman"/>
                <w:sz w:val="24"/>
                <w:szCs w:val="24"/>
                <w:lang w:eastAsia="en-IN"/>
              </w:rPr>
            </w:pPr>
            <w:r w:rsidRPr="007E544A">
              <w:rPr>
                <w:rFonts w:ascii="Times New Roman" w:eastAsia="Times New Roman" w:hAnsi="Times New Roman" w:cs="Times New Roman"/>
                <w:sz w:val="24"/>
                <w:szCs w:val="24"/>
                <w:lang w:eastAsia="en-IN"/>
              </w:rPr>
              <w:t>22</w:t>
            </w:r>
          </w:p>
        </w:tc>
        <w:tc>
          <w:tcPr>
            <w:tcW w:w="1440" w:type="dxa"/>
            <w:tcBorders>
              <w:top w:val="nil"/>
              <w:left w:val="nil"/>
              <w:bottom w:val="single" w:sz="4" w:space="0" w:color="auto"/>
              <w:right w:val="single" w:sz="4" w:space="0" w:color="auto"/>
            </w:tcBorders>
            <w:vAlign w:val="center"/>
            <w:hideMark/>
          </w:tcPr>
          <w:p w14:paraId="342B9123" w14:textId="77777777" w:rsidR="00863BDF" w:rsidRPr="007E544A" w:rsidRDefault="00863BDF" w:rsidP="007E544A">
            <w:pPr>
              <w:spacing w:after="0"/>
              <w:jc w:val="center"/>
              <w:rPr>
                <w:rFonts w:ascii="Times New Roman" w:eastAsia="Times New Roman" w:hAnsi="Times New Roman" w:cs="Times New Roman"/>
                <w:sz w:val="24"/>
                <w:szCs w:val="24"/>
                <w:lang w:eastAsia="en-IN"/>
              </w:rPr>
            </w:pPr>
            <w:r w:rsidRPr="007E544A">
              <w:rPr>
                <w:rFonts w:ascii="Times New Roman" w:eastAsia="Times New Roman" w:hAnsi="Times New Roman" w:cs="Times New Roman"/>
                <w:sz w:val="24"/>
                <w:szCs w:val="24"/>
                <w:lang w:eastAsia="en-IN"/>
              </w:rPr>
              <w:t>36.7</w:t>
            </w:r>
          </w:p>
        </w:tc>
      </w:tr>
      <w:tr w:rsidR="00863BDF" w:rsidRPr="007E544A" w14:paraId="035DFC86" w14:textId="77777777" w:rsidTr="00631B18">
        <w:trPr>
          <w:trHeight w:val="315"/>
        </w:trPr>
        <w:tc>
          <w:tcPr>
            <w:tcW w:w="570" w:type="dxa"/>
            <w:tcBorders>
              <w:top w:val="nil"/>
              <w:left w:val="single" w:sz="4" w:space="0" w:color="auto"/>
              <w:bottom w:val="single" w:sz="4" w:space="0" w:color="auto"/>
              <w:right w:val="single" w:sz="4" w:space="0" w:color="auto"/>
            </w:tcBorders>
            <w:vAlign w:val="center"/>
            <w:hideMark/>
          </w:tcPr>
          <w:p w14:paraId="6F082FF2" w14:textId="77777777" w:rsidR="00863BDF" w:rsidRPr="007E544A" w:rsidRDefault="00863BDF" w:rsidP="007E544A">
            <w:pPr>
              <w:spacing w:after="0"/>
              <w:jc w:val="both"/>
              <w:rPr>
                <w:rFonts w:ascii="Times New Roman" w:eastAsia="Times New Roman" w:hAnsi="Times New Roman" w:cs="Times New Roman"/>
                <w:bCs/>
                <w:sz w:val="24"/>
                <w:szCs w:val="24"/>
                <w:lang w:eastAsia="en-IN"/>
              </w:rPr>
            </w:pPr>
            <w:r w:rsidRPr="007E544A">
              <w:rPr>
                <w:rFonts w:ascii="Times New Roman" w:eastAsia="Times New Roman" w:hAnsi="Times New Roman" w:cs="Times New Roman"/>
                <w:bCs/>
                <w:sz w:val="24"/>
                <w:szCs w:val="24"/>
                <w:lang w:eastAsia="en-IN"/>
              </w:rPr>
              <w:t>3</w:t>
            </w:r>
          </w:p>
        </w:tc>
        <w:tc>
          <w:tcPr>
            <w:tcW w:w="2865" w:type="dxa"/>
            <w:tcBorders>
              <w:top w:val="nil"/>
              <w:left w:val="nil"/>
              <w:bottom w:val="single" w:sz="4" w:space="0" w:color="auto"/>
              <w:right w:val="single" w:sz="4" w:space="0" w:color="auto"/>
            </w:tcBorders>
            <w:vAlign w:val="center"/>
            <w:hideMark/>
          </w:tcPr>
          <w:p w14:paraId="28244C2E" w14:textId="77777777" w:rsidR="00863BDF" w:rsidRPr="007E544A" w:rsidRDefault="00863BDF" w:rsidP="007E544A">
            <w:pPr>
              <w:spacing w:after="0"/>
              <w:jc w:val="both"/>
              <w:rPr>
                <w:rFonts w:ascii="Times New Roman" w:eastAsia="Times New Roman" w:hAnsi="Times New Roman" w:cs="Times New Roman"/>
                <w:bCs/>
                <w:sz w:val="24"/>
                <w:szCs w:val="24"/>
                <w:lang w:eastAsia="en-IN"/>
              </w:rPr>
            </w:pPr>
            <w:r w:rsidRPr="007E544A">
              <w:rPr>
                <w:rFonts w:ascii="Times New Roman" w:eastAsia="Times New Roman" w:hAnsi="Times New Roman" w:cs="Times New Roman"/>
                <w:bCs/>
                <w:sz w:val="24"/>
                <w:szCs w:val="24"/>
                <w:lang w:eastAsia="en-IN"/>
              </w:rPr>
              <w:t>Religion</w:t>
            </w:r>
          </w:p>
        </w:tc>
        <w:tc>
          <w:tcPr>
            <w:tcW w:w="2070" w:type="dxa"/>
            <w:tcBorders>
              <w:top w:val="nil"/>
              <w:left w:val="nil"/>
              <w:bottom w:val="single" w:sz="4" w:space="0" w:color="auto"/>
              <w:right w:val="single" w:sz="4" w:space="0" w:color="auto"/>
            </w:tcBorders>
            <w:vAlign w:val="center"/>
            <w:hideMark/>
          </w:tcPr>
          <w:p w14:paraId="138B3E88" w14:textId="77777777" w:rsidR="00863BDF" w:rsidRPr="007E544A" w:rsidRDefault="00863BDF" w:rsidP="007E544A">
            <w:pPr>
              <w:spacing w:after="0"/>
              <w:jc w:val="center"/>
              <w:rPr>
                <w:rFonts w:ascii="Times New Roman" w:eastAsia="Times New Roman" w:hAnsi="Times New Roman" w:cs="Times New Roman"/>
                <w:sz w:val="24"/>
                <w:szCs w:val="24"/>
                <w:lang w:eastAsia="en-IN"/>
              </w:rPr>
            </w:pPr>
            <w:r w:rsidRPr="007E544A">
              <w:rPr>
                <w:rFonts w:ascii="Times New Roman" w:eastAsia="Times New Roman" w:hAnsi="Times New Roman" w:cs="Times New Roman"/>
                <w:sz w:val="24"/>
                <w:szCs w:val="24"/>
                <w:lang w:eastAsia="en-IN"/>
              </w:rPr>
              <w:t>Hindu</w:t>
            </w:r>
          </w:p>
        </w:tc>
        <w:tc>
          <w:tcPr>
            <w:tcW w:w="1350" w:type="dxa"/>
            <w:tcBorders>
              <w:top w:val="nil"/>
              <w:left w:val="nil"/>
              <w:bottom w:val="single" w:sz="4" w:space="0" w:color="auto"/>
              <w:right w:val="single" w:sz="4" w:space="0" w:color="auto"/>
            </w:tcBorders>
            <w:vAlign w:val="center"/>
            <w:hideMark/>
          </w:tcPr>
          <w:p w14:paraId="5FEA9543" w14:textId="77777777" w:rsidR="00863BDF" w:rsidRPr="007E544A" w:rsidRDefault="00863BDF" w:rsidP="007E544A">
            <w:pPr>
              <w:spacing w:after="0"/>
              <w:jc w:val="center"/>
              <w:rPr>
                <w:rFonts w:ascii="Times New Roman" w:eastAsia="Times New Roman" w:hAnsi="Times New Roman" w:cs="Times New Roman"/>
                <w:sz w:val="24"/>
                <w:szCs w:val="24"/>
                <w:lang w:eastAsia="en-IN"/>
              </w:rPr>
            </w:pPr>
            <w:r w:rsidRPr="007E544A">
              <w:rPr>
                <w:rFonts w:ascii="Times New Roman" w:eastAsia="Times New Roman" w:hAnsi="Times New Roman" w:cs="Times New Roman"/>
                <w:sz w:val="24"/>
                <w:szCs w:val="24"/>
                <w:lang w:eastAsia="en-IN"/>
              </w:rPr>
              <w:t>45</w:t>
            </w:r>
          </w:p>
        </w:tc>
        <w:tc>
          <w:tcPr>
            <w:tcW w:w="1440" w:type="dxa"/>
            <w:tcBorders>
              <w:top w:val="nil"/>
              <w:left w:val="nil"/>
              <w:bottom w:val="single" w:sz="4" w:space="0" w:color="auto"/>
              <w:right w:val="single" w:sz="4" w:space="0" w:color="auto"/>
            </w:tcBorders>
            <w:vAlign w:val="center"/>
            <w:hideMark/>
          </w:tcPr>
          <w:p w14:paraId="456D0B79" w14:textId="77777777" w:rsidR="00863BDF" w:rsidRPr="007E544A" w:rsidRDefault="00863BDF" w:rsidP="007E544A">
            <w:pPr>
              <w:spacing w:after="0"/>
              <w:jc w:val="center"/>
              <w:rPr>
                <w:rFonts w:ascii="Times New Roman" w:eastAsia="Times New Roman" w:hAnsi="Times New Roman" w:cs="Times New Roman"/>
                <w:sz w:val="24"/>
                <w:szCs w:val="24"/>
                <w:lang w:eastAsia="en-IN"/>
              </w:rPr>
            </w:pPr>
            <w:r w:rsidRPr="007E544A">
              <w:rPr>
                <w:rFonts w:ascii="Times New Roman" w:eastAsia="Times New Roman" w:hAnsi="Times New Roman" w:cs="Times New Roman"/>
                <w:sz w:val="24"/>
                <w:szCs w:val="24"/>
                <w:lang w:eastAsia="en-IN"/>
              </w:rPr>
              <w:t>75</w:t>
            </w:r>
          </w:p>
        </w:tc>
      </w:tr>
      <w:tr w:rsidR="00863BDF" w:rsidRPr="007E544A" w14:paraId="469F89B8" w14:textId="77777777" w:rsidTr="00631B18">
        <w:trPr>
          <w:trHeight w:val="315"/>
        </w:trPr>
        <w:tc>
          <w:tcPr>
            <w:tcW w:w="570" w:type="dxa"/>
            <w:tcBorders>
              <w:top w:val="nil"/>
              <w:left w:val="single" w:sz="4" w:space="0" w:color="auto"/>
              <w:bottom w:val="single" w:sz="4" w:space="0" w:color="auto"/>
              <w:right w:val="single" w:sz="4" w:space="0" w:color="auto"/>
            </w:tcBorders>
            <w:vAlign w:val="center"/>
            <w:hideMark/>
          </w:tcPr>
          <w:p w14:paraId="47AD52CE" w14:textId="77777777" w:rsidR="00863BDF" w:rsidRPr="007E544A" w:rsidRDefault="00863BDF" w:rsidP="007E544A">
            <w:pPr>
              <w:spacing w:after="0"/>
              <w:jc w:val="both"/>
              <w:rPr>
                <w:rFonts w:ascii="Times New Roman" w:eastAsia="Times New Roman" w:hAnsi="Times New Roman" w:cs="Times New Roman"/>
                <w:sz w:val="24"/>
                <w:szCs w:val="24"/>
                <w:lang w:eastAsia="en-IN"/>
              </w:rPr>
            </w:pPr>
            <w:r w:rsidRPr="007E544A">
              <w:rPr>
                <w:rFonts w:ascii="Times New Roman" w:eastAsia="Times New Roman" w:hAnsi="Times New Roman" w:cs="Times New Roman"/>
                <w:sz w:val="24"/>
                <w:szCs w:val="24"/>
                <w:lang w:eastAsia="en-IN"/>
              </w:rPr>
              <w:t> </w:t>
            </w:r>
          </w:p>
        </w:tc>
        <w:tc>
          <w:tcPr>
            <w:tcW w:w="2865" w:type="dxa"/>
            <w:tcBorders>
              <w:top w:val="nil"/>
              <w:left w:val="nil"/>
              <w:bottom w:val="single" w:sz="4" w:space="0" w:color="auto"/>
              <w:right w:val="single" w:sz="4" w:space="0" w:color="auto"/>
            </w:tcBorders>
            <w:vAlign w:val="center"/>
            <w:hideMark/>
          </w:tcPr>
          <w:p w14:paraId="5F4E9688" w14:textId="77777777" w:rsidR="00863BDF" w:rsidRPr="007E544A" w:rsidRDefault="00863BDF" w:rsidP="007E544A">
            <w:pPr>
              <w:spacing w:after="0"/>
              <w:jc w:val="both"/>
              <w:rPr>
                <w:rFonts w:ascii="Times New Roman" w:eastAsia="Times New Roman" w:hAnsi="Times New Roman" w:cs="Times New Roman"/>
                <w:sz w:val="24"/>
                <w:szCs w:val="24"/>
                <w:lang w:eastAsia="en-IN"/>
              </w:rPr>
            </w:pPr>
            <w:r w:rsidRPr="007E544A">
              <w:rPr>
                <w:rFonts w:ascii="Times New Roman" w:eastAsia="Times New Roman" w:hAnsi="Times New Roman" w:cs="Times New Roman"/>
                <w:sz w:val="24"/>
                <w:szCs w:val="24"/>
                <w:lang w:eastAsia="en-IN"/>
              </w:rPr>
              <w:t> </w:t>
            </w:r>
          </w:p>
        </w:tc>
        <w:tc>
          <w:tcPr>
            <w:tcW w:w="2070" w:type="dxa"/>
            <w:tcBorders>
              <w:top w:val="nil"/>
              <w:left w:val="nil"/>
              <w:bottom w:val="single" w:sz="4" w:space="0" w:color="auto"/>
              <w:right w:val="single" w:sz="4" w:space="0" w:color="auto"/>
            </w:tcBorders>
            <w:vAlign w:val="center"/>
            <w:hideMark/>
          </w:tcPr>
          <w:p w14:paraId="64F1B63F" w14:textId="77777777" w:rsidR="00863BDF" w:rsidRPr="007E544A" w:rsidRDefault="00863BDF" w:rsidP="007E544A">
            <w:pPr>
              <w:spacing w:after="0"/>
              <w:jc w:val="center"/>
              <w:rPr>
                <w:rFonts w:ascii="Times New Roman" w:eastAsia="Times New Roman" w:hAnsi="Times New Roman" w:cs="Times New Roman"/>
                <w:sz w:val="24"/>
                <w:szCs w:val="24"/>
                <w:lang w:eastAsia="en-IN"/>
              </w:rPr>
            </w:pPr>
            <w:r w:rsidRPr="007E544A">
              <w:rPr>
                <w:rFonts w:ascii="Times New Roman" w:eastAsia="Times New Roman" w:hAnsi="Times New Roman" w:cs="Times New Roman"/>
                <w:sz w:val="24"/>
                <w:szCs w:val="24"/>
                <w:lang w:eastAsia="en-IN"/>
              </w:rPr>
              <w:t>Muslim</w:t>
            </w:r>
          </w:p>
        </w:tc>
        <w:tc>
          <w:tcPr>
            <w:tcW w:w="1350" w:type="dxa"/>
            <w:tcBorders>
              <w:top w:val="nil"/>
              <w:left w:val="nil"/>
              <w:bottom w:val="single" w:sz="4" w:space="0" w:color="auto"/>
              <w:right w:val="single" w:sz="4" w:space="0" w:color="auto"/>
            </w:tcBorders>
            <w:vAlign w:val="center"/>
            <w:hideMark/>
          </w:tcPr>
          <w:p w14:paraId="27E97CBC" w14:textId="77777777" w:rsidR="00863BDF" w:rsidRPr="007E544A" w:rsidRDefault="00863BDF" w:rsidP="007E544A">
            <w:pPr>
              <w:spacing w:after="0"/>
              <w:jc w:val="center"/>
              <w:rPr>
                <w:rFonts w:ascii="Times New Roman" w:eastAsia="Times New Roman" w:hAnsi="Times New Roman" w:cs="Times New Roman"/>
                <w:sz w:val="24"/>
                <w:szCs w:val="24"/>
                <w:lang w:eastAsia="en-IN"/>
              </w:rPr>
            </w:pPr>
            <w:r w:rsidRPr="007E544A">
              <w:rPr>
                <w:rFonts w:ascii="Times New Roman" w:eastAsia="Times New Roman" w:hAnsi="Times New Roman" w:cs="Times New Roman"/>
                <w:sz w:val="24"/>
                <w:szCs w:val="24"/>
                <w:lang w:eastAsia="en-IN"/>
              </w:rPr>
              <w:t>13</w:t>
            </w:r>
          </w:p>
        </w:tc>
        <w:tc>
          <w:tcPr>
            <w:tcW w:w="1440" w:type="dxa"/>
            <w:tcBorders>
              <w:top w:val="nil"/>
              <w:left w:val="nil"/>
              <w:bottom w:val="single" w:sz="4" w:space="0" w:color="auto"/>
              <w:right w:val="single" w:sz="4" w:space="0" w:color="auto"/>
            </w:tcBorders>
            <w:vAlign w:val="center"/>
            <w:hideMark/>
          </w:tcPr>
          <w:p w14:paraId="4362F6B6" w14:textId="77777777" w:rsidR="00863BDF" w:rsidRPr="007E544A" w:rsidRDefault="00863BDF" w:rsidP="007E544A">
            <w:pPr>
              <w:spacing w:after="0"/>
              <w:jc w:val="center"/>
              <w:rPr>
                <w:rFonts w:ascii="Times New Roman" w:eastAsia="Times New Roman" w:hAnsi="Times New Roman" w:cs="Times New Roman"/>
                <w:sz w:val="24"/>
                <w:szCs w:val="24"/>
                <w:lang w:eastAsia="en-IN"/>
              </w:rPr>
            </w:pPr>
            <w:r w:rsidRPr="007E544A">
              <w:rPr>
                <w:rFonts w:ascii="Times New Roman" w:eastAsia="Times New Roman" w:hAnsi="Times New Roman" w:cs="Times New Roman"/>
                <w:sz w:val="24"/>
                <w:szCs w:val="24"/>
                <w:lang w:eastAsia="en-IN"/>
              </w:rPr>
              <w:t>21.7</w:t>
            </w:r>
          </w:p>
        </w:tc>
      </w:tr>
      <w:tr w:rsidR="00863BDF" w:rsidRPr="007E544A" w14:paraId="449F47B8" w14:textId="77777777" w:rsidTr="00631B18">
        <w:trPr>
          <w:trHeight w:val="315"/>
        </w:trPr>
        <w:tc>
          <w:tcPr>
            <w:tcW w:w="570" w:type="dxa"/>
            <w:tcBorders>
              <w:top w:val="nil"/>
              <w:left w:val="single" w:sz="4" w:space="0" w:color="auto"/>
              <w:bottom w:val="single" w:sz="4" w:space="0" w:color="auto"/>
              <w:right w:val="single" w:sz="4" w:space="0" w:color="auto"/>
            </w:tcBorders>
            <w:vAlign w:val="center"/>
            <w:hideMark/>
          </w:tcPr>
          <w:p w14:paraId="71733D5E" w14:textId="77777777" w:rsidR="00863BDF" w:rsidRPr="007E544A" w:rsidRDefault="00863BDF" w:rsidP="007E544A">
            <w:pPr>
              <w:spacing w:after="0"/>
              <w:jc w:val="both"/>
              <w:rPr>
                <w:rFonts w:ascii="Times New Roman" w:eastAsia="Times New Roman" w:hAnsi="Times New Roman" w:cs="Times New Roman"/>
                <w:sz w:val="24"/>
                <w:szCs w:val="24"/>
                <w:lang w:eastAsia="en-IN"/>
              </w:rPr>
            </w:pPr>
            <w:r w:rsidRPr="007E544A">
              <w:rPr>
                <w:rFonts w:ascii="Times New Roman" w:eastAsia="Times New Roman" w:hAnsi="Times New Roman" w:cs="Times New Roman"/>
                <w:sz w:val="24"/>
                <w:szCs w:val="24"/>
                <w:lang w:eastAsia="en-IN"/>
              </w:rPr>
              <w:t> </w:t>
            </w:r>
          </w:p>
        </w:tc>
        <w:tc>
          <w:tcPr>
            <w:tcW w:w="2865" w:type="dxa"/>
            <w:tcBorders>
              <w:top w:val="nil"/>
              <w:left w:val="nil"/>
              <w:bottom w:val="single" w:sz="4" w:space="0" w:color="auto"/>
              <w:right w:val="single" w:sz="4" w:space="0" w:color="auto"/>
            </w:tcBorders>
            <w:vAlign w:val="center"/>
            <w:hideMark/>
          </w:tcPr>
          <w:p w14:paraId="6D064412" w14:textId="77777777" w:rsidR="00863BDF" w:rsidRPr="007E544A" w:rsidRDefault="00863BDF" w:rsidP="007E544A">
            <w:pPr>
              <w:spacing w:after="0"/>
              <w:jc w:val="both"/>
              <w:rPr>
                <w:rFonts w:ascii="Times New Roman" w:eastAsia="Times New Roman" w:hAnsi="Times New Roman" w:cs="Times New Roman"/>
                <w:sz w:val="24"/>
                <w:szCs w:val="24"/>
                <w:lang w:eastAsia="en-IN"/>
              </w:rPr>
            </w:pPr>
            <w:r w:rsidRPr="007E544A">
              <w:rPr>
                <w:rFonts w:ascii="Times New Roman" w:eastAsia="Times New Roman" w:hAnsi="Times New Roman" w:cs="Times New Roman"/>
                <w:sz w:val="24"/>
                <w:szCs w:val="24"/>
                <w:lang w:eastAsia="en-IN"/>
              </w:rPr>
              <w:t> </w:t>
            </w:r>
          </w:p>
        </w:tc>
        <w:tc>
          <w:tcPr>
            <w:tcW w:w="2070" w:type="dxa"/>
            <w:tcBorders>
              <w:top w:val="nil"/>
              <w:left w:val="nil"/>
              <w:bottom w:val="single" w:sz="4" w:space="0" w:color="auto"/>
              <w:right w:val="single" w:sz="4" w:space="0" w:color="auto"/>
            </w:tcBorders>
            <w:vAlign w:val="center"/>
            <w:hideMark/>
          </w:tcPr>
          <w:p w14:paraId="246E495F" w14:textId="77777777" w:rsidR="00863BDF" w:rsidRPr="007E544A" w:rsidRDefault="00863BDF" w:rsidP="007E544A">
            <w:pPr>
              <w:spacing w:after="0"/>
              <w:jc w:val="center"/>
              <w:rPr>
                <w:rFonts w:ascii="Times New Roman" w:eastAsia="Times New Roman" w:hAnsi="Times New Roman" w:cs="Times New Roman"/>
                <w:sz w:val="24"/>
                <w:szCs w:val="24"/>
                <w:lang w:eastAsia="en-IN"/>
              </w:rPr>
            </w:pPr>
            <w:r w:rsidRPr="007E544A">
              <w:rPr>
                <w:rFonts w:ascii="Times New Roman" w:eastAsia="Times New Roman" w:hAnsi="Times New Roman" w:cs="Times New Roman"/>
                <w:sz w:val="24"/>
                <w:szCs w:val="24"/>
                <w:lang w:eastAsia="en-IN"/>
              </w:rPr>
              <w:t>Others</w:t>
            </w:r>
          </w:p>
        </w:tc>
        <w:tc>
          <w:tcPr>
            <w:tcW w:w="1350" w:type="dxa"/>
            <w:tcBorders>
              <w:top w:val="nil"/>
              <w:left w:val="nil"/>
              <w:bottom w:val="single" w:sz="4" w:space="0" w:color="auto"/>
              <w:right w:val="single" w:sz="4" w:space="0" w:color="auto"/>
            </w:tcBorders>
            <w:vAlign w:val="center"/>
            <w:hideMark/>
          </w:tcPr>
          <w:p w14:paraId="36018B78" w14:textId="77777777" w:rsidR="00863BDF" w:rsidRPr="007E544A" w:rsidRDefault="00863BDF" w:rsidP="007E544A">
            <w:pPr>
              <w:spacing w:after="0"/>
              <w:jc w:val="center"/>
              <w:rPr>
                <w:rFonts w:ascii="Times New Roman" w:eastAsia="Times New Roman" w:hAnsi="Times New Roman" w:cs="Times New Roman"/>
                <w:sz w:val="24"/>
                <w:szCs w:val="24"/>
                <w:lang w:eastAsia="en-IN"/>
              </w:rPr>
            </w:pPr>
            <w:r w:rsidRPr="007E544A">
              <w:rPr>
                <w:rFonts w:ascii="Times New Roman" w:eastAsia="Times New Roman" w:hAnsi="Times New Roman" w:cs="Times New Roman"/>
                <w:sz w:val="24"/>
                <w:szCs w:val="24"/>
                <w:lang w:eastAsia="en-IN"/>
              </w:rPr>
              <w:t>2</w:t>
            </w:r>
          </w:p>
        </w:tc>
        <w:tc>
          <w:tcPr>
            <w:tcW w:w="1440" w:type="dxa"/>
            <w:tcBorders>
              <w:top w:val="nil"/>
              <w:left w:val="nil"/>
              <w:bottom w:val="single" w:sz="4" w:space="0" w:color="auto"/>
              <w:right w:val="single" w:sz="4" w:space="0" w:color="auto"/>
            </w:tcBorders>
            <w:vAlign w:val="center"/>
            <w:hideMark/>
          </w:tcPr>
          <w:p w14:paraId="745038C8" w14:textId="77777777" w:rsidR="00863BDF" w:rsidRPr="007E544A" w:rsidRDefault="00863BDF" w:rsidP="007E544A">
            <w:pPr>
              <w:spacing w:after="0"/>
              <w:jc w:val="center"/>
              <w:rPr>
                <w:rFonts w:ascii="Times New Roman" w:eastAsia="Times New Roman" w:hAnsi="Times New Roman" w:cs="Times New Roman"/>
                <w:sz w:val="24"/>
                <w:szCs w:val="24"/>
                <w:lang w:eastAsia="en-IN"/>
              </w:rPr>
            </w:pPr>
            <w:r w:rsidRPr="007E544A">
              <w:rPr>
                <w:rFonts w:ascii="Times New Roman" w:eastAsia="Times New Roman" w:hAnsi="Times New Roman" w:cs="Times New Roman"/>
                <w:sz w:val="24"/>
                <w:szCs w:val="24"/>
                <w:lang w:eastAsia="en-IN"/>
              </w:rPr>
              <w:t>3.3</w:t>
            </w:r>
          </w:p>
        </w:tc>
      </w:tr>
      <w:tr w:rsidR="00863BDF" w:rsidRPr="007E544A" w14:paraId="43E91D89" w14:textId="77777777" w:rsidTr="00631B18">
        <w:trPr>
          <w:trHeight w:val="305"/>
        </w:trPr>
        <w:tc>
          <w:tcPr>
            <w:tcW w:w="570" w:type="dxa"/>
            <w:tcBorders>
              <w:top w:val="nil"/>
              <w:left w:val="single" w:sz="4" w:space="0" w:color="auto"/>
              <w:bottom w:val="single" w:sz="4" w:space="0" w:color="auto"/>
              <w:right w:val="single" w:sz="4" w:space="0" w:color="auto"/>
            </w:tcBorders>
            <w:vAlign w:val="center"/>
            <w:hideMark/>
          </w:tcPr>
          <w:p w14:paraId="2D8F2973" w14:textId="77777777" w:rsidR="00863BDF" w:rsidRPr="007E544A" w:rsidRDefault="00863BDF" w:rsidP="007E544A">
            <w:pPr>
              <w:spacing w:after="0"/>
              <w:jc w:val="both"/>
              <w:rPr>
                <w:rFonts w:ascii="Times New Roman" w:eastAsia="Times New Roman" w:hAnsi="Times New Roman" w:cs="Times New Roman"/>
                <w:bCs/>
                <w:sz w:val="24"/>
                <w:szCs w:val="24"/>
                <w:lang w:eastAsia="en-IN"/>
              </w:rPr>
            </w:pPr>
            <w:r w:rsidRPr="007E544A">
              <w:rPr>
                <w:rFonts w:ascii="Times New Roman" w:eastAsia="Times New Roman" w:hAnsi="Times New Roman" w:cs="Times New Roman"/>
                <w:bCs/>
                <w:sz w:val="24"/>
                <w:szCs w:val="24"/>
                <w:lang w:eastAsia="en-IN"/>
              </w:rPr>
              <w:t>4</w:t>
            </w:r>
          </w:p>
        </w:tc>
        <w:tc>
          <w:tcPr>
            <w:tcW w:w="2865" w:type="dxa"/>
            <w:tcBorders>
              <w:top w:val="nil"/>
              <w:left w:val="nil"/>
              <w:bottom w:val="single" w:sz="4" w:space="0" w:color="auto"/>
              <w:right w:val="single" w:sz="4" w:space="0" w:color="auto"/>
            </w:tcBorders>
            <w:vAlign w:val="center"/>
            <w:hideMark/>
          </w:tcPr>
          <w:p w14:paraId="6835DED1" w14:textId="77777777" w:rsidR="00863BDF" w:rsidRPr="007E544A" w:rsidRDefault="00863BDF" w:rsidP="007E544A">
            <w:pPr>
              <w:spacing w:after="0"/>
              <w:jc w:val="both"/>
              <w:rPr>
                <w:rFonts w:ascii="Times New Roman" w:eastAsia="Times New Roman" w:hAnsi="Times New Roman" w:cs="Times New Roman"/>
                <w:bCs/>
                <w:sz w:val="24"/>
                <w:szCs w:val="24"/>
                <w:lang w:eastAsia="en-IN"/>
              </w:rPr>
            </w:pPr>
            <w:r w:rsidRPr="007E544A">
              <w:rPr>
                <w:rFonts w:ascii="Times New Roman" w:eastAsia="Times New Roman" w:hAnsi="Times New Roman" w:cs="Times New Roman"/>
                <w:bCs/>
                <w:sz w:val="24"/>
                <w:szCs w:val="24"/>
                <w:lang w:eastAsia="en-IN"/>
              </w:rPr>
              <w:t>Educational Status</w:t>
            </w:r>
          </w:p>
        </w:tc>
        <w:tc>
          <w:tcPr>
            <w:tcW w:w="2070" w:type="dxa"/>
            <w:tcBorders>
              <w:top w:val="nil"/>
              <w:left w:val="nil"/>
              <w:bottom w:val="single" w:sz="4" w:space="0" w:color="auto"/>
              <w:right w:val="single" w:sz="4" w:space="0" w:color="auto"/>
            </w:tcBorders>
            <w:vAlign w:val="center"/>
            <w:hideMark/>
          </w:tcPr>
          <w:p w14:paraId="75B1E10C" w14:textId="77777777" w:rsidR="00863BDF" w:rsidRPr="007E544A" w:rsidRDefault="00863BDF" w:rsidP="007E544A">
            <w:pPr>
              <w:spacing w:after="0"/>
              <w:jc w:val="center"/>
              <w:rPr>
                <w:rFonts w:ascii="Times New Roman" w:eastAsia="Times New Roman" w:hAnsi="Times New Roman" w:cs="Times New Roman"/>
                <w:sz w:val="24"/>
                <w:szCs w:val="24"/>
                <w:lang w:eastAsia="en-IN"/>
              </w:rPr>
            </w:pPr>
            <w:r w:rsidRPr="007E544A">
              <w:rPr>
                <w:rFonts w:ascii="Times New Roman" w:eastAsia="Times New Roman" w:hAnsi="Times New Roman" w:cs="Times New Roman"/>
                <w:sz w:val="24"/>
                <w:szCs w:val="24"/>
                <w:lang w:eastAsia="en-IN"/>
              </w:rPr>
              <w:t>Illiterate</w:t>
            </w:r>
          </w:p>
        </w:tc>
        <w:tc>
          <w:tcPr>
            <w:tcW w:w="1350" w:type="dxa"/>
            <w:tcBorders>
              <w:top w:val="nil"/>
              <w:left w:val="nil"/>
              <w:bottom w:val="single" w:sz="4" w:space="0" w:color="auto"/>
              <w:right w:val="single" w:sz="4" w:space="0" w:color="auto"/>
            </w:tcBorders>
            <w:vAlign w:val="center"/>
            <w:hideMark/>
          </w:tcPr>
          <w:p w14:paraId="4413837E" w14:textId="77777777" w:rsidR="00863BDF" w:rsidRPr="007E544A" w:rsidRDefault="00863BDF" w:rsidP="007E544A">
            <w:pPr>
              <w:spacing w:after="0"/>
              <w:jc w:val="center"/>
              <w:rPr>
                <w:rFonts w:ascii="Times New Roman" w:eastAsia="Times New Roman" w:hAnsi="Times New Roman" w:cs="Times New Roman"/>
                <w:sz w:val="24"/>
                <w:szCs w:val="24"/>
                <w:lang w:eastAsia="en-IN"/>
              </w:rPr>
            </w:pPr>
            <w:r w:rsidRPr="007E544A">
              <w:rPr>
                <w:rFonts w:ascii="Times New Roman" w:eastAsia="Times New Roman" w:hAnsi="Times New Roman" w:cs="Times New Roman"/>
                <w:sz w:val="24"/>
                <w:szCs w:val="24"/>
                <w:lang w:eastAsia="en-IN"/>
              </w:rPr>
              <w:t>12</w:t>
            </w:r>
          </w:p>
        </w:tc>
        <w:tc>
          <w:tcPr>
            <w:tcW w:w="1440" w:type="dxa"/>
            <w:tcBorders>
              <w:top w:val="nil"/>
              <w:left w:val="nil"/>
              <w:bottom w:val="single" w:sz="4" w:space="0" w:color="auto"/>
              <w:right w:val="single" w:sz="4" w:space="0" w:color="auto"/>
            </w:tcBorders>
            <w:vAlign w:val="center"/>
            <w:hideMark/>
          </w:tcPr>
          <w:p w14:paraId="3BA8559C" w14:textId="77777777" w:rsidR="00863BDF" w:rsidRPr="007E544A" w:rsidRDefault="00863BDF" w:rsidP="007E544A">
            <w:pPr>
              <w:spacing w:after="0"/>
              <w:jc w:val="center"/>
              <w:rPr>
                <w:rFonts w:ascii="Times New Roman" w:eastAsia="Times New Roman" w:hAnsi="Times New Roman" w:cs="Times New Roman"/>
                <w:sz w:val="24"/>
                <w:szCs w:val="24"/>
                <w:lang w:eastAsia="en-IN"/>
              </w:rPr>
            </w:pPr>
            <w:r w:rsidRPr="007E544A">
              <w:rPr>
                <w:rFonts w:ascii="Times New Roman" w:eastAsia="Times New Roman" w:hAnsi="Times New Roman" w:cs="Times New Roman"/>
                <w:sz w:val="24"/>
                <w:szCs w:val="24"/>
                <w:lang w:eastAsia="en-IN"/>
              </w:rPr>
              <w:t>20</w:t>
            </w:r>
          </w:p>
        </w:tc>
      </w:tr>
      <w:tr w:rsidR="00863BDF" w:rsidRPr="007E544A" w14:paraId="4C79B5F8" w14:textId="77777777" w:rsidTr="00631B18">
        <w:trPr>
          <w:trHeight w:val="315"/>
        </w:trPr>
        <w:tc>
          <w:tcPr>
            <w:tcW w:w="570" w:type="dxa"/>
            <w:tcBorders>
              <w:top w:val="nil"/>
              <w:left w:val="single" w:sz="4" w:space="0" w:color="auto"/>
              <w:bottom w:val="single" w:sz="4" w:space="0" w:color="auto"/>
              <w:right w:val="single" w:sz="4" w:space="0" w:color="auto"/>
            </w:tcBorders>
            <w:vAlign w:val="center"/>
            <w:hideMark/>
          </w:tcPr>
          <w:p w14:paraId="611EDEC5" w14:textId="77777777" w:rsidR="00863BDF" w:rsidRPr="007E544A" w:rsidRDefault="00863BDF" w:rsidP="007E544A">
            <w:pPr>
              <w:spacing w:after="0"/>
              <w:jc w:val="both"/>
              <w:rPr>
                <w:rFonts w:ascii="Times New Roman" w:eastAsia="Times New Roman" w:hAnsi="Times New Roman" w:cs="Times New Roman"/>
                <w:sz w:val="24"/>
                <w:szCs w:val="24"/>
                <w:lang w:eastAsia="en-IN"/>
              </w:rPr>
            </w:pPr>
            <w:r w:rsidRPr="007E544A">
              <w:rPr>
                <w:rFonts w:ascii="Times New Roman" w:eastAsia="Times New Roman" w:hAnsi="Times New Roman" w:cs="Times New Roman"/>
                <w:sz w:val="24"/>
                <w:szCs w:val="24"/>
                <w:lang w:eastAsia="en-IN"/>
              </w:rPr>
              <w:t> </w:t>
            </w:r>
          </w:p>
        </w:tc>
        <w:tc>
          <w:tcPr>
            <w:tcW w:w="2865" w:type="dxa"/>
            <w:tcBorders>
              <w:top w:val="nil"/>
              <w:left w:val="nil"/>
              <w:bottom w:val="single" w:sz="4" w:space="0" w:color="auto"/>
              <w:right w:val="single" w:sz="4" w:space="0" w:color="auto"/>
            </w:tcBorders>
            <w:vAlign w:val="center"/>
            <w:hideMark/>
          </w:tcPr>
          <w:p w14:paraId="785508C6" w14:textId="77777777" w:rsidR="00863BDF" w:rsidRPr="007E544A" w:rsidRDefault="00863BDF" w:rsidP="007E544A">
            <w:pPr>
              <w:spacing w:after="0"/>
              <w:jc w:val="both"/>
              <w:rPr>
                <w:rFonts w:ascii="Times New Roman" w:eastAsia="Times New Roman" w:hAnsi="Times New Roman" w:cs="Times New Roman"/>
                <w:sz w:val="24"/>
                <w:szCs w:val="24"/>
                <w:lang w:eastAsia="en-IN"/>
              </w:rPr>
            </w:pPr>
            <w:r w:rsidRPr="007E544A">
              <w:rPr>
                <w:rFonts w:ascii="Times New Roman" w:eastAsia="Times New Roman" w:hAnsi="Times New Roman" w:cs="Times New Roman"/>
                <w:sz w:val="24"/>
                <w:szCs w:val="24"/>
                <w:lang w:eastAsia="en-IN"/>
              </w:rPr>
              <w:t> </w:t>
            </w:r>
          </w:p>
        </w:tc>
        <w:tc>
          <w:tcPr>
            <w:tcW w:w="2070" w:type="dxa"/>
            <w:tcBorders>
              <w:top w:val="nil"/>
              <w:left w:val="nil"/>
              <w:bottom w:val="single" w:sz="4" w:space="0" w:color="auto"/>
              <w:right w:val="single" w:sz="4" w:space="0" w:color="auto"/>
            </w:tcBorders>
            <w:vAlign w:val="center"/>
            <w:hideMark/>
          </w:tcPr>
          <w:p w14:paraId="713E92A1" w14:textId="77777777" w:rsidR="00863BDF" w:rsidRPr="007E544A" w:rsidRDefault="00863BDF" w:rsidP="007E544A">
            <w:pPr>
              <w:spacing w:after="0"/>
              <w:jc w:val="center"/>
              <w:rPr>
                <w:rFonts w:ascii="Times New Roman" w:eastAsia="Times New Roman" w:hAnsi="Times New Roman" w:cs="Times New Roman"/>
                <w:sz w:val="24"/>
                <w:szCs w:val="24"/>
                <w:lang w:eastAsia="en-IN"/>
              </w:rPr>
            </w:pPr>
            <w:r w:rsidRPr="007E544A">
              <w:rPr>
                <w:rFonts w:ascii="Times New Roman" w:eastAsia="Times New Roman" w:hAnsi="Times New Roman" w:cs="Times New Roman"/>
                <w:sz w:val="24"/>
                <w:szCs w:val="24"/>
                <w:lang w:eastAsia="en-IN"/>
              </w:rPr>
              <w:t>Primary</w:t>
            </w:r>
          </w:p>
        </w:tc>
        <w:tc>
          <w:tcPr>
            <w:tcW w:w="1350" w:type="dxa"/>
            <w:tcBorders>
              <w:top w:val="nil"/>
              <w:left w:val="nil"/>
              <w:bottom w:val="single" w:sz="4" w:space="0" w:color="auto"/>
              <w:right w:val="single" w:sz="4" w:space="0" w:color="auto"/>
            </w:tcBorders>
            <w:vAlign w:val="center"/>
            <w:hideMark/>
          </w:tcPr>
          <w:p w14:paraId="088C30B0" w14:textId="77777777" w:rsidR="00863BDF" w:rsidRPr="007E544A" w:rsidRDefault="00863BDF" w:rsidP="007E544A">
            <w:pPr>
              <w:spacing w:after="0"/>
              <w:jc w:val="center"/>
              <w:rPr>
                <w:rFonts w:ascii="Times New Roman" w:eastAsia="Times New Roman" w:hAnsi="Times New Roman" w:cs="Times New Roman"/>
                <w:sz w:val="24"/>
                <w:szCs w:val="24"/>
                <w:lang w:eastAsia="en-IN"/>
              </w:rPr>
            </w:pPr>
            <w:r w:rsidRPr="007E544A">
              <w:rPr>
                <w:rFonts w:ascii="Times New Roman" w:eastAsia="Times New Roman" w:hAnsi="Times New Roman" w:cs="Times New Roman"/>
                <w:sz w:val="24"/>
                <w:szCs w:val="24"/>
                <w:lang w:eastAsia="en-IN"/>
              </w:rPr>
              <w:t>18</w:t>
            </w:r>
          </w:p>
        </w:tc>
        <w:tc>
          <w:tcPr>
            <w:tcW w:w="1440" w:type="dxa"/>
            <w:tcBorders>
              <w:top w:val="nil"/>
              <w:left w:val="nil"/>
              <w:bottom w:val="single" w:sz="4" w:space="0" w:color="auto"/>
              <w:right w:val="single" w:sz="4" w:space="0" w:color="auto"/>
            </w:tcBorders>
            <w:vAlign w:val="center"/>
            <w:hideMark/>
          </w:tcPr>
          <w:p w14:paraId="05348FB5" w14:textId="77777777" w:rsidR="00863BDF" w:rsidRPr="007E544A" w:rsidRDefault="00863BDF" w:rsidP="007E544A">
            <w:pPr>
              <w:spacing w:after="0"/>
              <w:jc w:val="center"/>
              <w:rPr>
                <w:rFonts w:ascii="Times New Roman" w:eastAsia="Times New Roman" w:hAnsi="Times New Roman" w:cs="Times New Roman"/>
                <w:sz w:val="24"/>
                <w:szCs w:val="24"/>
                <w:lang w:eastAsia="en-IN"/>
              </w:rPr>
            </w:pPr>
            <w:r w:rsidRPr="007E544A">
              <w:rPr>
                <w:rFonts w:ascii="Times New Roman" w:eastAsia="Times New Roman" w:hAnsi="Times New Roman" w:cs="Times New Roman"/>
                <w:sz w:val="24"/>
                <w:szCs w:val="24"/>
                <w:lang w:eastAsia="en-IN"/>
              </w:rPr>
              <w:t>30</w:t>
            </w:r>
          </w:p>
        </w:tc>
      </w:tr>
      <w:tr w:rsidR="00863BDF" w:rsidRPr="007E544A" w14:paraId="40D7727E" w14:textId="77777777" w:rsidTr="00631B18">
        <w:trPr>
          <w:trHeight w:val="296"/>
        </w:trPr>
        <w:tc>
          <w:tcPr>
            <w:tcW w:w="570" w:type="dxa"/>
            <w:tcBorders>
              <w:top w:val="nil"/>
              <w:left w:val="single" w:sz="4" w:space="0" w:color="auto"/>
              <w:bottom w:val="single" w:sz="4" w:space="0" w:color="auto"/>
              <w:right w:val="single" w:sz="4" w:space="0" w:color="auto"/>
            </w:tcBorders>
            <w:vAlign w:val="center"/>
            <w:hideMark/>
          </w:tcPr>
          <w:p w14:paraId="7446D32B" w14:textId="77777777" w:rsidR="00863BDF" w:rsidRPr="007E544A" w:rsidRDefault="00863BDF" w:rsidP="007E544A">
            <w:pPr>
              <w:spacing w:after="0"/>
              <w:jc w:val="both"/>
              <w:rPr>
                <w:rFonts w:ascii="Times New Roman" w:eastAsia="Times New Roman" w:hAnsi="Times New Roman" w:cs="Times New Roman"/>
                <w:sz w:val="24"/>
                <w:szCs w:val="24"/>
                <w:lang w:eastAsia="en-IN"/>
              </w:rPr>
            </w:pPr>
            <w:r w:rsidRPr="007E544A">
              <w:rPr>
                <w:rFonts w:ascii="Times New Roman" w:eastAsia="Times New Roman" w:hAnsi="Times New Roman" w:cs="Times New Roman"/>
                <w:sz w:val="24"/>
                <w:szCs w:val="24"/>
                <w:lang w:eastAsia="en-IN"/>
              </w:rPr>
              <w:t> </w:t>
            </w:r>
          </w:p>
        </w:tc>
        <w:tc>
          <w:tcPr>
            <w:tcW w:w="2865" w:type="dxa"/>
            <w:tcBorders>
              <w:top w:val="nil"/>
              <w:left w:val="nil"/>
              <w:bottom w:val="single" w:sz="4" w:space="0" w:color="auto"/>
              <w:right w:val="single" w:sz="4" w:space="0" w:color="auto"/>
            </w:tcBorders>
            <w:vAlign w:val="center"/>
            <w:hideMark/>
          </w:tcPr>
          <w:p w14:paraId="5C1FFDEC" w14:textId="77777777" w:rsidR="00863BDF" w:rsidRPr="007E544A" w:rsidRDefault="00863BDF" w:rsidP="007E544A">
            <w:pPr>
              <w:spacing w:after="0"/>
              <w:jc w:val="both"/>
              <w:rPr>
                <w:rFonts w:ascii="Times New Roman" w:eastAsia="Times New Roman" w:hAnsi="Times New Roman" w:cs="Times New Roman"/>
                <w:sz w:val="24"/>
                <w:szCs w:val="24"/>
                <w:lang w:eastAsia="en-IN"/>
              </w:rPr>
            </w:pPr>
            <w:r w:rsidRPr="007E544A">
              <w:rPr>
                <w:rFonts w:ascii="Times New Roman" w:eastAsia="Times New Roman" w:hAnsi="Times New Roman" w:cs="Times New Roman"/>
                <w:sz w:val="24"/>
                <w:szCs w:val="24"/>
                <w:lang w:eastAsia="en-IN"/>
              </w:rPr>
              <w:t> </w:t>
            </w:r>
          </w:p>
        </w:tc>
        <w:tc>
          <w:tcPr>
            <w:tcW w:w="2070" w:type="dxa"/>
            <w:tcBorders>
              <w:top w:val="nil"/>
              <w:left w:val="nil"/>
              <w:bottom w:val="single" w:sz="4" w:space="0" w:color="auto"/>
              <w:right w:val="single" w:sz="4" w:space="0" w:color="auto"/>
            </w:tcBorders>
            <w:vAlign w:val="center"/>
            <w:hideMark/>
          </w:tcPr>
          <w:p w14:paraId="525D36C0" w14:textId="77777777" w:rsidR="00863BDF" w:rsidRPr="007E544A" w:rsidRDefault="00863BDF" w:rsidP="007E544A">
            <w:pPr>
              <w:spacing w:after="0"/>
              <w:jc w:val="center"/>
              <w:rPr>
                <w:rFonts w:ascii="Times New Roman" w:eastAsia="Times New Roman" w:hAnsi="Times New Roman" w:cs="Times New Roman"/>
                <w:sz w:val="24"/>
                <w:szCs w:val="24"/>
                <w:lang w:eastAsia="en-IN"/>
              </w:rPr>
            </w:pPr>
            <w:r w:rsidRPr="007E544A">
              <w:rPr>
                <w:rFonts w:ascii="Times New Roman" w:eastAsia="Times New Roman" w:hAnsi="Times New Roman" w:cs="Times New Roman"/>
                <w:sz w:val="24"/>
                <w:szCs w:val="24"/>
                <w:lang w:eastAsia="en-IN"/>
              </w:rPr>
              <w:t>Secondary</w:t>
            </w:r>
          </w:p>
        </w:tc>
        <w:tc>
          <w:tcPr>
            <w:tcW w:w="1350" w:type="dxa"/>
            <w:tcBorders>
              <w:top w:val="nil"/>
              <w:left w:val="nil"/>
              <w:bottom w:val="single" w:sz="4" w:space="0" w:color="auto"/>
              <w:right w:val="single" w:sz="4" w:space="0" w:color="auto"/>
            </w:tcBorders>
            <w:vAlign w:val="center"/>
            <w:hideMark/>
          </w:tcPr>
          <w:p w14:paraId="5D0A52CB" w14:textId="77777777" w:rsidR="00863BDF" w:rsidRPr="007E544A" w:rsidRDefault="00863BDF" w:rsidP="007E544A">
            <w:pPr>
              <w:spacing w:after="0"/>
              <w:jc w:val="center"/>
              <w:rPr>
                <w:rFonts w:ascii="Times New Roman" w:eastAsia="Times New Roman" w:hAnsi="Times New Roman" w:cs="Times New Roman"/>
                <w:sz w:val="24"/>
                <w:szCs w:val="24"/>
                <w:lang w:eastAsia="en-IN"/>
              </w:rPr>
            </w:pPr>
            <w:r w:rsidRPr="007E544A">
              <w:rPr>
                <w:rFonts w:ascii="Times New Roman" w:eastAsia="Times New Roman" w:hAnsi="Times New Roman" w:cs="Times New Roman"/>
                <w:sz w:val="24"/>
                <w:szCs w:val="24"/>
                <w:lang w:eastAsia="en-IN"/>
              </w:rPr>
              <w:t>20</w:t>
            </w:r>
          </w:p>
        </w:tc>
        <w:tc>
          <w:tcPr>
            <w:tcW w:w="1440" w:type="dxa"/>
            <w:tcBorders>
              <w:top w:val="nil"/>
              <w:left w:val="nil"/>
              <w:bottom w:val="single" w:sz="4" w:space="0" w:color="auto"/>
              <w:right w:val="single" w:sz="4" w:space="0" w:color="auto"/>
            </w:tcBorders>
            <w:vAlign w:val="center"/>
            <w:hideMark/>
          </w:tcPr>
          <w:p w14:paraId="701716ED" w14:textId="77777777" w:rsidR="00863BDF" w:rsidRPr="007E544A" w:rsidRDefault="00863BDF" w:rsidP="007E544A">
            <w:pPr>
              <w:spacing w:after="0"/>
              <w:jc w:val="center"/>
              <w:rPr>
                <w:rFonts w:ascii="Times New Roman" w:eastAsia="Times New Roman" w:hAnsi="Times New Roman" w:cs="Times New Roman"/>
                <w:sz w:val="24"/>
                <w:szCs w:val="24"/>
                <w:lang w:eastAsia="en-IN"/>
              </w:rPr>
            </w:pPr>
            <w:r w:rsidRPr="007E544A">
              <w:rPr>
                <w:rFonts w:ascii="Times New Roman" w:eastAsia="Times New Roman" w:hAnsi="Times New Roman" w:cs="Times New Roman"/>
                <w:sz w:val="24"/>
                <w:szCs w:val="24"/>
                <w:lang w:eastAsia="en-IN"/>
              </w:rPr>
              <w:t>33.3</w:t>
            </w:r>
          </w:p>
        </w:tc>
      </w:tr>
      <w:tr w:rsidR="00863BDF" w:rsidRPr="007E544A" w14:paraId="36A3F140" w14:textId="77777777" w:rsidTr="00631B18">
        <w:trPr>
          <w:trHeight w:val="350"/>
        </w:trPr>
        <w:tc>
          <w:tcPr>
            <w:tcW w:w="570" w:type="dxa"/>
            <w:tcBorders>
              <w:top w:val="nil"/>
              <w:left w:val="single" w:sz="4" w:space="0" w:color="auto"/>
              <w:bottom w:val="single" w:sz="4" w:space="0" w:color="auto"/>
              <w:right w:val="single" w:sz="4" w:space="0" w:color="auto"/>
            </w:tcBorders>
            <w:vAlign w:val="center"/>
            <w:hideMark/>
          </w:tcPr>
          <w:p w14:paraId="245010EF" w14:textId="77777777" w:rsidR="00863BDF" w:rsidRPr="007E544A" w:rsidRDefault="00863BDF" w:rsidP="007E544A">
            <w:pPr>
              <w:spacing w:after="0"/>
              <w:jc w:val="both"/>
              <w:rPr>
                <w:rFonts w:ascii="Times New Roman" w:eastAsia="Times New Roman" w:hAnsi="Times New Roman" w:cs="Times New Roman"/>
                <w:sz w:val="24"/>
                <w:szCs w:val="24"/>
                <w:lang w:eastAsia="en-IN"/>
              </w:rPr>
            </w:pPr>
            <w:r w:rsidRPr="007E544A">
              <w:rPr>
                <w:rFonts w:ascii="Times New Roman" w:eastAsia="Times New Roman" w:hAnsi="Times New Roman" w:cs="Times New Roman"/>
                <w:sz w:val="24"/>
                <w:szCs w:val="24"/>
                <w:lang w:eastAsia="en-IN"/>
              </w:rPr>
              <w:t> </w:t>
            </w:r>
          </w:p>
        </w:tc>
        <w:tc>
          <w:tcPr>
            <w:tcW w:w="2865" w:type="dxa"/>
            <w:tcBorders>
              <w:top w:val="nil"/>
              <w:left w:val="nil"/>
              <w:bottom w:val="single" w:sz="4" w:space="0" w:color="auto"/>
              <w:right w:val="single" w:sz="4" w:space="0" w:color="auto"/>
            </w:tcBorders>
            <w:vAlign w:val="center"/>
            <w:hideMark/>
          </w:tcPr>
          <w:p w14:paraId="2EA66D67" w14:textId="77777777" w:rsidR="00863BDF" w:rsidRPr="007E544A" w:rsidRDefault="00863BDF" w:rsidP="007E544A">
            <w:pPr>
              <w:spacing w:after="0"/>
              <w:jc w:val="both"/>
              <w:rPr>
                <w:rFonts w:ascii="Times New Roman" w:eastAsia="Times New Roman" w:hAnsi="Times New Roman" w:cs="Times New Roman"/>
                <w:sz w:val="24"/>
                <w:szCs w:val="24"/>
                <w:lang w:eastAsia="en-IN"/>
              </w:rPr>
            </w:pPr>
            <w:r w:rsidRPr="007E544A">
              <w:rPr>
                <w:rFonts w:ascii="Times New Roman" w:eastAsia="Times New Roman" w:hAnsi="Times New Roman" w:cs="Times New Roman"/>
                <w:sz w:val="24"/>
                <w:szCs w:val="24"/>
                <w:lang w:eastAsia="en-IN"/>
              </w:rPr>
              <w:t> </w:t>
            </w:r>
          </w:p>
        </w:tc>
        <w:tc>
          <w:tcPr>
            <w:tcW w:w="2070" w:type="dxa"/>
            <w:tcBorders>
              <w:top w:val="nil"/>
              <w:left w:val="nil"/>
              <w:bottom w:val="single" w:sz="4" w:space="0" w:color="auto"/>
              <w:right w:val="single" w:sz="4" w:space="0" w:color="auto"/>
            </w:tcBorders>
            <w:vAlign w:val="center"/>
            <w:hideMark/>
          </w:tcPr>
          <w:p w14:paraId="41BFD452" w14:textId="77777777" w:rsidR="00863BDF" w:rsidRPr="007E544A" w:rsidRDefault="00863BDF" w:rsidP="007E544A">
            <w:pPr>
              <w:spacing w:after="0"/>
              <w:jc w:val="center"/>
              <w:rPr>
                <w:rFonts w:ascii="Times New Roman" w:eastAsia="Times New Roman" w:hAnsi="Times New Roman" w:cs="Times New Roman"/>
                <w:sz w:val="24"/>
                <w:szCs w:val="24"/>
                <w:lang w:eastAsia="en-IN"/>
              </w:rPr>
            </w:pPr>
            <w:r w:rsidRPr="007E544A">
              <w:rPr>
                <w:rFonts w:ascii="Times New Roman" w:eastAsia="Times New Roman" w:hAnsi="Times New Roman" w:cs="Times New Roman"/>
                <w:sz w:val="24"/>
                <w:szCs w:val="24"/>
                <w:lang w:eastAsia="en-IN"/>
              </w:rPr>
              <w:t>Graduate &amp; Above</w:t>
            </w:r>
          </w:p>
        </w:tc>
        <w:tc>
          <w:tcPr>
            <w:tcW w:w="1350" w:type="dxa"/>
            <w:tcBorders>
              <w:top w:val="nil"/>
              <w:left w:val="nil"/>
              <w:bottom w:val="single" w:sz="4" w:space="0" w:color="auto"/>
              <w:right w:val="single" w:sz="4" w:space="0" w:color="auto"/>
            </w:tcBorders>
            <w:vAlign w:val="center"/>
            <w:hideMark/>
          </w:tcPr>
          <w:p w14:paraId="774127B3" w14:textId="77777777" w:rsidR="00863BDF" w:rsidRPr="007E544A" w:rsidRDefault="00863BDF" w:rsidP="007E544A">
            <w:pPr>
              <w:spacing w:after="0"/>
              <w:jc w:val="center"/>
              <w:rPr>
                <w:rFonts w:ascii="Times New Roman" w:eastAsia="Times New Roman" w:hAnsi="Times New Roman" w:cs="Times New Roman"/>
                <w:sz w:val="24"/>
                <w:szCs w:val="24"/>
                <w:lang w:eastAsia="en-IN"/>
              </w:rPr>
            </w:pPr>
            <w:r w:rsidRPr="007E544A">
              <w:rPr>
                <w:rFonts w:ascii="Times New Roman" w:eastAsia="Times New Roman" w:hAnsi="Times New Roman" w:cs="Times New Roman"/>
                <w:sz w:val="24"/>
                <w:szCs w:val="24"/>
                <w:lang w:eastAsia="en-IN"/>
              </w:rPr>
              <w:t>10</w:t>
            </w:r>
          </w:p>
        </w:tc>
        <w:tc>
          <w:tcPr>
            <w:tcW w:w="1440" w:type="dxa"/>
            <w:tcBorders>
              <w:top w:val="nil"/>
              <w:left w:val="nil"/>
              <w:bottom w:val="single" w:sz="4" w:space="0" w:color="auto"/>
              <w:right w:val="single" w:sz="4" w:space="0" w:color="auto"/>
            </w:tcBorders>
            <w:vAlign w:val="center"/>
            <w:hideMark/>
          </w:tcPr>
          <w:p w14:paraId="199CFD09" w14:textId="77777777" w:rsidR="00863BDF" w:rsidRPr="007E544A" w:rsidRDefault="00863BDF" w:rsidP="007E544A">
            <w:pPr>
              <w:spacing w:after="0"/>
              <w:jc w:val="center"/>
              <w:rPr>
                <w:rFonts w:ascii="Times New Roman" w:eastAsia="Times New Roman" w:hAnsi="Times New Roman" w:cs="Times New Roman"/>
                <w:sz w:val="24"/>
                <w:szCs w:val="24"/>
                <w:lang w:eastAsia="en-IN"/>
              </w:rPr>
            </w:pPr>
            <w:r w:rsidRPr="007E544A">
              <w:rPr>
                <w:rFonts w:ascii="Times New Roman" w:eastAsia="Times New Roman" w:hAnsi="Times New Roman" w:cs="Times New Roman"/>
                <w:sz w:val="24"/>
                <w:szCs w:val="24"/>
                <w:lang w:eastAsia="en-IN"/>
              </w:rPr>
              <w:t>16.7</w:t>
            </w:r>
          </w:p>
        </w:tc>
      </w:tr>
      <w:tr w:rsidR="00863BDF" w:rsidRPr="007E544A" w14:paraId="40DF2EA1" w14:textId="77777777" w:rsidTr="00631B18">
        <w:trPr>
          <w:trHeight w:val="350"/>
        </w:trPr>
        <w:tc>
          <w:tcPr>
            <w:tcW w:w="570" w:type="dxa"/>
            <w:tcBorders>
              <w:top w:val="nil"/>
              <w:left w:val="single" w:sz="4" w:space="0" w:color="auto"/>
              <w:bottom w:val="single" w:sz="4" w:space="0" w:color="auto"/>
              <w:right w:val="single" w:sz="4" w:space="0" w:color="auto"/>
            </w:tcBorders>
            <w:vAlign w:val="center"/>
            <w:hideMark/>
          </w:tcPr>
          <w:p w14:paraId="4A6AF9D1" w14:textId="77777777" w:rsidR="00863BDF" w:rsidRPr="007E544A" w:rsidRDefault="00863BDF" w:rsidP="007E544A">
            <w:pPr>
              <w:spacing w:after="0"/>
              <w:jc w:val="both"/>
              <w:rPr>
                <w:rFonts w:ascii="Times New Roman" w:eastAsia="Times New Roman" w:hAnsi="Times New Roman" w:cs="Times New Roman"/>
                <w:bCs/>
                <w:sz w:val="24"/>
                <w:szCs w:val="24"/>
                <w:lang w:eastAsia="en-IN"/>
              </w:rPr>
            </w:pPr>
            <w:r w:rsidRPr="007E544A">
              <w:rPr>
                <w:rFonts w:ascii="Times New Roman" w:eastAsia="Times New Roman" w:hAnsi="Times New Roman" w:cs="Times New Roman"/>
                <w:bCs/>
                <w:sz w:val="24"/>
                <w:szCs w:val="24"/>
                <w:lang w:eastAsia="en-IN"/>
              </w:rPr>
              <w:t>5</w:t>
            </w:r>
          </w:p>
        </w:tc>
        <w:tc>
          <w:tcPr>
            <w:tcW w:w="2865" w:type="dxa"/>
            <w:tcBorders>
              <w:top w:val="nil"/>
              <w:left w:val="nil"/>
              <w:bottom w:val="single" w:sz="4" w:space="0" w:color="auto"/>
              <w:right w:val="single" w:sz="4" w:space="0" w:color="auto"/>
            </w:tcBorders>
            <w:vAlign w:val="center"/>
            <w:hideMark/>
          </w:tcPr>
          <w:p w14:paraId="04FEB167" w14:textId="77777777" w:rsidR="00863BDF" w:rsidRPr="007E544A" w:rsidRDefault="00863BDF" w:rsidP="007E544A">
            <w:pPr>
              <w:spacing w:after="0"/>
              <w:jc w:val="both"/>
              <w:rPr>
                <w:rFonts w:ascii="Times New Roman" w:eastAsia="Times New Roman" w:hAnsi="Times New Roman" w:cs="Times New Roman"/>
                <w:bCs/>
                <w:sz w:val="24"/>
                <w:szCs w:val="24"/>
                <w:lang w:eastAsia="en-IN"/>
              </w:rPr>
            </w:pPr>
            <w:r w:rsidRPr="007E544A">
              <w:rPr>
                <w:rFonts w:ascii="Times New Roman" w:eastAsia="Times New Roman" w:hAnsi="Times New Roman" w:cs="Times New Roman"/>
                <w:bCs/>
                <w:sz w:val="24"/>
                <w:szCs w:val="24"/>
                <w:lang w:eastAsia="en-IN"/>
              </w:rPr>
              <w:t>Occupation</w:t>
            </w:r>
          </w:p>
        </w:tc>
        <w:tc>
          <w:tcPr>
            <w:tcW w:w="2070" w:type="dxa"/>
            <w:tcBorders>
              <w:top w:val="nil"/>
              <w:left w:val="nil"/>
              <w:bottom w:val="single" w:sz="4" w:space="0" w:color="auto"/>
              <w:right w:val="single" w:sz="4" w:space="0" w:color="auto"/>
            </w:tcBorders>
            <w:vAlign w:val="center"/>
            <w:hideMark/>
          </w:tcPr>
          <w:p w14:paraId="39E8742A" w14:textId="77777777" w:rsidR="00863BDF" w:rsidRPr="007E544A" w:rsidRDefault="00863BDF" w:rsidP="007E544A">
            <w:pPr>
              <w:spacing w:after="0"/>
              <w:jc w:val="center"/>
              <w:rPr>
                <w:rFonts w:ascii="Times New Roman" w:eastAsia="Times New Roman" w:hAnsi="Times New Roman" w:cs="Times New Roman"/>
                <w:sz w:val="24"/>
                <w:szCs w:val="24"/>
                <w:lang w:eastAsia="en-IN"/>
              </w:rPr>
            </w:pPr>
            <w:r w:rsidRPr="007E544A">
              <w:rPr>
                <w:rFonts w:ascii="Times New Roman" w:eastAsia="Times New Roman" w:hAnsi="Times New Roman" w:cs="Times New Roman"/>
                <w:sz w:val="24"/>
                <w:szCs w:val="24"/>
                <w:lang w:eastAsia="en-IN"/>
              </w:rPr>
              <w:t>Farmer</w:t>
            </w:r>
          </w:p>
        </w:tc>
        <w:tc>
          <w:tcPr>
            <w:tcW w:w="1350" w:type="dxa"/>
            <w:tcBorders>
              <w:top w:val="nil"/>
              <w:left w:val="nil"/>
              <w:bottom w:val="single" w:sz="4" w:space="0" w:color="auto"/>
              <w:right w:val="single" w:sz="4" w:space="0" w:color="auto"/>
            </w:tcBorders>
            <w:vAlign w:val="center"/>
            <w:hideMark/>
          </w:tcPr>
          <w:p w14:paraId="25BD4E7E" w14:textId="77777777" w:rsidR="00863BDF" w:rsidRPr="007E544A" w:rsidRDefault="00863BDF" w:rsidP="007E544A">
            <w:pPr>
              <w:spacing w:after="0"/>
              <w:jc w:val="center"/>
              <w:rPr>
                <w:rFonts w:ascii="Times New Roman" w:eastAsia="Times New Roman" w:hAnsi="Times New Roman" w:cs="Times New Roman"/>
                <w:sz w:val="24"/>
                <w:szCs w:val="24"/>
                <w:lang w:eastAsia="en-IN"/>
              </w:rPr>
            </w:pPr>
            <w:r w:rsidRPr="007E544A">
              <w:rPr>
                <w:rFonts w:ascii="Times New Roman" w:eastAsia="Times New Roman" w:hAnsi="Times New Roman" w:cs="Times New Roman"/>
                <w:sz w:val="24"/>
                <w:szCs w:val="24"/>
                <w:lang w:eastAsia="en-IN"/>
              </w:rPr>
              <w:t>20</w:t>
            </w:r>
          </w:p>
        </w:tc>
        <w:tc>
          <w:tcPr>
            <w:tcW w:w="1440" w:type="dxa"/>
            <w:tcBorders>
              <w:top w:val="nil"/>
              <w:left w:val="nil"/>
              <w:bottom w:val="single" w:sz="4" w:space="0" w:color="auto"/>
              <w:right w:val="single" w:sz="4" w:space="0" w:color="auto"/>
            </w:tcBorders>
            <w:vAlign w:val="center"/>
            <w:hideMark/>
          </w:tcPr>
          <w:p w14:paraId="6A790C71" w14:textId="77777777" w:rsidR="00863BDF" w:rsidRPr="007E544A" w:rsidRDefault="00863BDF" w:rsidP="007E544A">
            <w:pPr>
              <w:spacing w:after="0"/>
              <w:jc w:val="center"/>
              <w:rPr>
                <w:rFonts w:ascii="Times New Roman" w:eastAsia="Times New Roman" w:hAnsi="Times New Roman" w:cs="Times New Roman"/>
                <w:sz w:val="24"/>
                <w:szCs w:val="24"/>
                <w:lang w:eastAsia="en-IN"/>
              </w:rPr>
            </w:pPr>
            <w:r w:rsidRPr="007E544A">
              <w:rPr>
                <w:rFonts w:ascii="Times New Roman" w:eastAsia="Times New Roman" w:hAnsi="Times New Roman" w:cs="Times New Roman"/>
                <w:sz w:val="24"/>
                <w:szCs w:val="24"/>
                <w:lang w:eastAsia="en-IN"/>
              </w:rPr>
              <w:t>33.3</w:t>
            </w:r>
          </w:p>
        </w:tc>
      </w:tr>
      <w:tr w:rsidR="00863BDF" w:rsidRPr="007E544A" w14:paraId="07214A60" w14:textId="77777777" w:rsidTr="00631B18">
        <w:trPr>
          <w:trHeight w:val="315"/>
        </w:trPr>
        <w:tc>
          <w:tcPr>
            <w:tcW w:w="570" w:type="dxa"/>
            <w:tcBorders>
              <w:top w:val="nil"/>
              <w:left w:val="single" w:sz="4" w:space="0" w:color="auto"/>
              <w:bottom w:val="single" w:sz="4" w:space="0" w:color="auto"/>
              <w:right w:val="single" w:sz="4" w:space="0" w:color="auto"/>
            </w:tcBorders>
            <w:vAlign w:val="center"/>
            <w:hideMark/>
          </w:tcPr>
          <w:p w14:paraId="4D0CBFB0" w14:textId="77777777" w:rsidR="00863BDF" w:rsidRPr="007E544A" w:rsidRDefault="00863BDF" w:rsidP="007E544A">
            <w:pPr>
              <w:spacing w:after="0"/>
              <w:jc w:val="both"/>
              <w:rPr>
                <w:rFonts w:ascii="Times New Roman" w:eastAsia="Times New Roman" w:hAnsi="Times New Roman" w:cs="Times New Roman"/>
                <w:sz w:val="24"/>
                <w:szCs w:val="24"/>
                <w:lang w:eastAsia="en-IN"/>
              </w:rPr>
            </w:pPr>
            <w:r w:rsidRPr="007E544A">
              <w:rPr>
                <w:rFonts w:ascii="Times New Roman" w:eastAsia="Times New Roman" w:hAnsi="Times New Roman" w:cs="Times New Roman"/>
                <w:sz w:val="24"/>
                <w:szCs w:val="24"/>
                <w:lang w:eastAsia="en-IN"/>
              </w:rPr>
              <w:t> </w:t>
            </w:r>
          </w:p>
        </w:tc>
        <w:tc>
          <w:tcPr>
            <w:tcW w:w="2865" w:type="dxa"/>
            <w:tcBorders>
              <w:top w:val="nil"/>
              <w:left w:val="nil"/>
              <w:bottom w:val="single" w:sz="4" w:space="0" w:color="auto"/>
              <w:right w:val="single" w:sz="4" w:space="0" w:color="auto"/>
            </w:tcBorders>
            <w:vAlign w:val="center"/>
            <w:hideMark/>
          </w:tcPr>
          <w:p w14:paraId="7D229DAC" w14:textId="77777777" w:rsidR="00863BDF" w:rsidRPr="007E544A" w:rsidRDefault="00863BDF" w:rsidP="007E544A">
            <w:pPr>
              <w:spacing w:after="0"/>
              <w:jc w:val="both"/>
              <w:rPr>
                <w:rFonts w:ascii="Times New Roman" w:eastAsia="Times New Roman" w:hAnsi="Times New Roman" w:cs="Times New Roman"/>
                <w:sz w:val="24"/>
                <w:szCs w:val="24"/>
                <w:lang w:eastAsia="en-IN"/>
              </w:rPr>
            </w:pPr>
            <w:r w:rsidRPr="007E544A">
              <w:rPr>
                <w:rFonts w:ascii="Times New Roman" w:eastAsia="Times New Roman" w:hAnsi="Times New Roman" w:cs="Times New Roman"/>
                <w:sz w:val="24"/>
                <w:szCs w:val="24"/>
                <w:lang w:eastAsia="en-IN"/>
              </w:rPr>
              <w:t> </w:t>
            </w:r>
          </w:p>
        </w:tc>
        <w:tc>
          <w:tcPr>
            <w:tcW w:w="2070" w:type="dxa"/>
            <w:tcBorders>
              <w:top w:val="nil"/>
              <w:left w:val="nil"/>
              <w:bottom w:val="single" w:sz="4" w:space="0" w:color="auto"/>
              <w:right w:val="single" w:sz="4" w:space="0" w:color="auto"/>
            </w:tcBorders>
            <w:vAlign w:val="center"/>
            <w:hideMark/>
          </w:tcPr>
          <w:p w14:paraId="3407CE6A" w14:textId="77777777" w:rsidR="00863BDF" w:rsidRPr="007E544A" w:rsidRDefault="00863BDF" w:rsidP="007E544A">
            <w:pPr>
              <w:spacing w:after="0"/>
              <w:jc w:val="center"/>
              <w:rPr>
                <w:rFonts w:ascii="Times New Roman" w:eastAsia="Times New Roman" w:hAnsi="Times New Roman" w:cs="Times New Roman"/>
                <w:sz w:val="24"/>
                <w:szCs w:val="24"/>
                <w:lang w:eastAsia="en-IN"/>
              </w:rPr>
            </w:pPr>
            <w:r w:rsidRPr="007E544A">
              <w:rPr>
                <w:rFonts w:ascii="Times New Roman" w:eastAsia="Times New Roman" w:hAnsi="Times New Roman" w:cs="Times New Roman"/>
                <w:sz w:val="24"/>
                <w:szCs w:val="24"/>
                <w:lang w:eastAsia="en-IN"/>
              </w:rPr>
              <w:t>Labourer</w:t>
            </w:r>
          </w:p>
        </w:tc>
        <w:tc>
          <w:tcPr>
            <w:tcW w:w="1350" w:type="dxa"/>
            <w:tcBorders>
              <w:top w:val="nil"/>
              <w:left w:val="nil"/>
              <w:bottom w:val="single" w:sz="4" w:space="0" w:color="auto"/>
              <w:right w:val="single" w:sz="4" w:space="0" w:color="auto"/>
            </w:tcBorders>
            <w:vAlign w:val="center"/>
            <w:hideMark/>
          </w:tcPr>
          <w:p w14:paraId="2A8686F6" w14:textId="77777777" w:rsidR="00863BDF" w:rsidRPr="007E544A" w:rsidRDefault="00863BDF" w:rsidP="007E544A">
            <w:pPr>
              <w:spacing w:after="0"/>
              <w:jc w:val="center"/>
              <w:rPr>
                <w:rFonts w:ascii="Times New Roman" w:eastAsia="Times New Roman" w:hAnsi="Times New Roman" w:cs="Times New Roman"/>
                <w:sz w:val="24"/>
                <w:szCs w:val="24"/>
                <w:lang w:eastAsia="en-IN"/>
              </w:rPr>
            </w:pPr>
            <w:r w:rsidRPr="007E544A">
              <w:rPr>
                <w:rFonts w:ascii="Times New Roman" w:eastAsia="Times New Roman" w:hAnsi="Times New Roman" w:cs="Times New Roman"/>
                <w:sz w:val="24"/>
                <w:szCs w:val="24"/>
                <w:lang w:eastAsia="en-IN"/>
              </w:rPr>
              <w:t>14</w:t>
            </w:r>
          </w:p>
        </w:tc>
        <w:tc>
          <w:tcPr>
            <w:tcW w:w="1440" w:type="dxa"/>
            <w:tcBorders>
              <w:top w:val="nil"/>
              <w:left w:val="nil"/>
              <w:bottom w:val="single" w:sz="4" w:space="0" w:color="auto"/>
              <w:right w:val="single" w:sz="4" w:space="0" w:color="auto"/>
            </w:tcBorders>
            <w:vAlign w:val="center"/>
            <w:hideMark/>
          </w:tcPr>
          <w:p w14:paraId="05F445AA" w14:textId="77777777" w:rsidR="00863BDF" w:rsidRPr="007E544A" w:rsidRDefault="00863BDF" w:rsidP="007E544A">
            <w:pPr>
              <w:spacing w:after="0"/>
              <w:jc w:val="center"/>
              <w:rPr>
                <w:rFonts w:ascii="Times New Roman" w:eastAsia="Times New Roman" w:hAnsi="Times New Roman" w:cs="Times New Roman"/>
                <w:sz w:val="24"/>
                <w:szCs w:val="24"/>
                <w:lang w:eastAsia="en-IN"/>
              </w:rPr>
            </w:pPr>
            <w:r w:rsidRPr="007E544A">
              <w:rPr>
                <w:rFonts w:ascii="Times New Roman" w:eastAsia="Times New Roman" w:hAnsi="Times New Roman" w:cs="Times New Roman"/>
                <w:sz w:val="24"/>
                <w:szCs w:val="24"/>
                <w:lang w:eastAsia="en-IN"/>
              </w:rPr>
              <w:t>23.3</w:t>
            </w:r>
          </w:p>
        </w:tc>
      </w:tr>
      <w:tr w:rsidR="00863BDF" w:rsidRPr="007E544A" w14:paraId="68F07520" w14:textId="77777777" w:rsidTr="00631B18">
        <w:trPr>
          <w:trHeight w:val="296"/>
        </w:trPr>
        <w:tc>
          <w:tcPr>
            <w:tcW w:w="570" w:type="dxa"/>
            <w:tcBorders>
              <w:top w:val="nil"/>
              <w:left w:val="single" w:sz="4" w:space="0" w:color="auto"/>
              <w:bottom w:val="single" w:sz="4" w:space="0" w:color="auto"/>
              <w:right w:val="single" w:sz="4" w:space="0" w:color="auto"/>
            </w:tcBorders>
            <w:vAlign w:val="center"/>
            <w:hideMark/>
          </w:tcPr>
          <w:p w14:paraId="232F0085" w14:textId="77777777" w:rsidR="00863BDF" w:rsidRPr="007E544A" w:rsidRDefault="00863BDF" w:rsidP="007E544A">
            <w:pPr>
              <w:spacing w:after="0"/>
              <w:jc w:val="both"/>
              <w:rPr>
                <w:rFonts w:ascii="Times New Roman" w:eastAsia="Times New Roman" w:hAnsi="Times New Roman" w:cs="Times New Roman"/>
                <w:sz w:val="24"/>
                <w:szCs w:val="24"/>
                <w:lang w:eastAsia="en-IN"/>
              </w:rPr>
            </w:pPr>
            <w:r w:rsidRPr="007E544A">
              <w:rPr>
                <w:rFonts w:ascii="Times New Roman" w:eastAsia="Times New Roman" w:hAnsi="Times New Roman" w:cs="Times New Roman"/>
                <w:sz w:val="24"/>
                <w:szCs w:val="24"/>
                <w:lang w:eastAsia="en-IN"/>
              </w:rPr>
              <w:t> </w:t>
            </w:r>
          </w:p>
        </w:tc>
        <w:tc>
          <w:tcPr>
            <w:tcW w:w="2865" w:type="dxa"/>
            <w:tcBorders>
              <w:top w:val="nil"/>
              <w:left w:val="nil"/>
              <w:bottom w:val="single" w:sz="4" w:space="0" w:color="auto"/>
              <w:right w:val="single" w:sz="4" w:space="0" w:color="auto"/>
            </w:tcBorders>
            <w:vAlign w:val="center"/>
            <w:hideMark/>
          </w:tcPr>
          <w:p w14:paraId="5D33B845" w14:textId="77777777" w:rsidR="00863BDF" w:rsidRPr="007E544A" w:rsidRDefault="00863BDF" w:rsidP="007E544A">
            <w:pPr>
              <w:spacing w:after="0"/>
              <w:jc w:val="both"/>
              <w:rPr>
                <w:rFonts w:ascii="Times New Roman" w:eastAsia="Times New Roman" w:hAnsi="Times New Roman" w:cs="Times New Roman"/>
                <w:sz w:val="24"/>
                <w:szCs w:val="24"/>
                <w:lang w:eastAsia="en-IN"/>
              </w:rPr>
            </w:pPr>
            <w:r w:rsidRPr="007E544A">
              <w:rPr>
                <w:rFonts w:ascii="Times New Roman" w:eastAsia="Times New Roman" w:hAnsi="Times New Roman" w:cs="Times New Roman"/>
                <w:sz w:val="24"/>
                <w:szCs w:val="24"/>
                <w:lang w:eastAsia="en-IN"/>
              </w:rPr>
              <w:t> </w:t>
            </w:r>
          </w:p>
        </w:tc>
        <w:tc>
          <w:tcPr>
            <w:tcW w:w="2070" w:type="dxa"/>
            <w:tcBorders>
              <w:top w:val="nil"/>
              <w:left w:val="nil"/>
              <w:bottom w:val="single" w:sz="4" w:space="0" w:color="auto"/>
              <w:right w:val="single" w:sz="4" w:space="0" w:color="auto"/>
            </w:tcBorders>
            <w:vAlign w:val="center"/>
            <w:hideMark/>
          </w:tcPr>
          <w:p w14:paraId="2431139F" w14:textId="77777777" w:rsidR="00863BDF" w:rsidRPr="007E544A" w:rsidRDefault="00863BDF" w:rsidP="007E544A">
            <w:pPr>
              <w:spacing w:after="0"/>
              <w:jc w:val="center"/>
              <w:rPr>
                <w:rFonts w:ascii="Times New Roman" w:eastAsia="Times New Roman" w:hAnsi="Times New Roman" w:cs="Times New Roman"/>
                <w:sz w:val="24"/>
                <w:szCs w:val="24"/>
                <w:lang w:eastAsia="en-IN"/>
              </w:rPr>
            </w:pPr>
            <w:r w:rsidRPr="007E544A">
              <w:rPr>
                <w:rFonts w:ascii="Times New Roman" w:eastAsia="Times New Roman" w:hAnsi="Times New Roman" w:cs="Times New Roman"/>
                <w:sz w:val="24"/>
                <w:szCs w:val="24"/>
                <w:lang w:eastAsia="en-IN"/>
              </w:rPr>
              <w:t>Private Employee</w:t>
            </w:r>
          </w:p>
        </w:tc>
        <w:tc>
          <w:tcPr>
            <w:tcW w:w="1350" w:type="dxa"/>
            <w:tcBorders>
              <w:top w:val="nil"/>
              <w:left w:val="nil"/>
              <w:bottom w:val="single" w:sz="4" w:space="0" w:color="auto"/>
              <w:right w:val="single" w:sz="4" w:space="0" w:color="auto"/>
            </w:tcBorders>
            <w:vAlign w:val="center"/>
            <w:hideMark/>
          </w:tcPr>
          <w:p w14:paraId="09CA8B77" w14:textId="77777777" w:rsidR="00863BDF" w:rsidRPr="007E544A" w:rsidRDefault="00863BDF" w:rsidP="007E544A">
            <w:pPr>
              <w:spacing w:after="0"/>
              <w:jc w:val="center"/>
              <w:rPr>
                <w:rFonts w:ascii="Times New Roman" w:eastAsia="Times New Roman" w:hAnsi="Times New Roman" w:cs="Times New Roman"/>
                <w:sz w:val="24"/>
                <w:szCs w:val="24"/>
                <w:lang w:eastAsia="en-IN"/>
              </w:rPr>
            </w:pPr>
            <w:r w:rsidRPr="007E544A">
              <w:rPr>
                <w:rFonts w:ascii="Times New Roman" w:eastAsia="Times New Roman" w:hAnsi="Times New Roman" w:cs="Times New Roman"/>
                <w:sz w:val="24"/>
                <w:szCs w:val="24"/>
                <w:lang w:eastAsia="en-IN"/>
              </w:rPr>
              <w:t>10</w:t>
            </w:r>
          </w:p>
        </w:tc>
        <w:tc>
          <w:tcPr>
            <w:tcW w:w="1440" w:type="dxa"/>
            <w:tcBorders>
              <w:top w:val="nil"/>
              <w:left w:val="nil"/>
              <w:bottom w:val="single" w:sz="4" w:space="0" w:color="auto"/>
              <w:right w:val="single" w:sz="4" w:space="0" w:color="auto"/>
            </w:tcBorders>
            <w:vAlign w:val="center"/>
            <w:hideMark/>
          </w:tcPr>
          <w:p w14:paraId="3A54F965" w14:textId="77777777" w:rsidR="00863BDF" w:rsidRPr="007E544A" w:rsidRDefault="00863BDF" w:rsidP="007E544A">
            <w:pPr>
              <w:spacing w:after="0"/>
              <w:jc w:val="center"/>
              <w:rPr>
                <w:rFonts w:ascii="Times New Roman" w:eastAsia="Times New Roman" w:hAnsi="Times New Roman" w:cs="Times New Roman"/>
                <w:sz w:val="24"/>
                <w:szCs w:val="24"/>
                <w:lang w:eastAsia="en-IN"/>
              </w:rPr>
            </w:pPr>
            <w:r w:rsidRPr="007E544A">
              <w:rPr>
                <w:rFonts w:ascii="Times New Roman" w:eastAsia="Times New Roman" w:hAnsi="Times New Roman" w:cs="Times New Roman"/>
                <w:sz w:val="24"/>
                <w:szCs w:val="24"/>
                <w:lang w:eastAsia="en-IN"/>
              </w:rPr>
              <w:t>16.7</w:t>
            </w:r>
          </w:p>
        </w:tc>
      </w:tr>
      <w:tr w:rsidR="00863BDF" w:rsidRPr="007E544A" w14:paraId="3A64F638" w14:textId="77777777" w:rsidTr="00631B18">
        <w:trPr>
          <w:trHeight w:val="251"/>
        </w:trPr>
        <w:tc>
          <w:tcPr>
            <w:tcW w:w="570" w:type="dxa"/>
            <w:tcBorders>
              <w:top w:val="nil"/>
              <w:left w:val="single" w:sz="4" w:space="0" w:color="auto"/>
              <w:bottom w:val="single" w:sz="4" w:space="0" w:color="auto"/>
              <w:right w:val="single" w:sz="4" w:space="0" w:color="auto"/>
            </w:tcBorders>
            <w:vAlign w:val="center"/>
            <w:hideMark/>
          </w:tcPr>
          <w:p w14:paraId="6BCA39DE" w14:textId="77777777" w:rsidR="00863BDF" w:rsidRPr="007E544A" w:rsidRDefault="00863BDF" w:rsidP="007E544A">
            <w:pPr>
              <w:spacing w:after="0"/>
              <w:jc w:val="both"/>
              <w:rPr>
                <w:rFonts w:ascii="Times New Roman" w:eastAsia="Times New Roman" w:hAnsi="Times New Roman" w:cs="Times New Roman"/>
                <w:sz w:val="24"/>
                <w:szCs w:val="24"/>
                <w:lang w:eastAsia="en-IN"/>
              </w:rPr>
            </w:pPr>
            <w:r w:rsidRPr="007E544A">
              <w:rPr>
                <w:rFonts w:ascii="Times New Roman" w:eastAsia="Times New Roman" w:hAnsi="Times New Roman" w:cs="Times New Roman"/>
                <w:sz w:val="24"/>
                <w:szCs w:val="24"/>
                <w:lang w:eastAsia="en-IN"/>
              </w:rPr>
              <w:t> </w:t>
            </w:r>
          </w:p>
        </w:tc>
        <w:tc>
          <w:tcPr>
            <w:tcW w:w="2865" w:type="dxa"/>
            <w:tcBorders>
              <w:top w:val="nil"/>
              <w:left w:val="nil"/>
              <w:bottom w:val="single" w:sz="4" w:space="0" w:color="auto"/>
              <w:right w:val="single" w:sz="4" w:space="0" w:color="auto"/>
            </w:tcBorders>
            <w:vAlign w:val="center"/>
            <w:hideMark/>
          </w:tcPr>
          <w:p w14:paraId="481AF368" w14:textId="77777777" w:rsidR="00863BDF" w:rsidRPr="007E544A" w:rsidRDefault="00863BDF" w:rsidP="007E544A">
            <w:pPr>
              <w:spacing w:after="0"/>
              <w:jc w:val="both"/>
              <w:rPr>
                <w:rFonts w:ascii="Times New Roman" w:eastAsia="Times New Roman" w:hAnsi="Times New Roman" w:cs="Times New Roman"/>
                <w:sz w:val="24"/>
                <w:szCs w:val="24"/>
                <w:lang w:eastAsia="en-IN"/>
              </w:rPr>
            </w:pPr>
            <w:r w:rsidRPr="007E544A">
              <w:rPr>
                <w:rFonts w:ascii="Times New Roman" w:eastAsia="Times New Roman" w:hAnsi="Times New Roman" w:cs="Times New Roman"/>
                <w:sz w:val="24"/>
                <w:szCs w:val="24"/>
                <w:lang w:eastAsia="en-IN"/>
              </w:rPr>
              <w:t> </w:t>
            </w:r>
          </w:p>
        </w:tc>
        <w:tc>
          <w:tcPr>
            <w:tcW w:w="2070" w:type="dxa"/>
            <w:tcBorders>
              <w:top w:val="nil"/>
              <w:left w:val="nil"/>
              <w:bottom w:val="single" w:sz="4" w:space="0" w:color="auto"/>
              <w:right w:val="single" w:sz="4" w:space="0" w:color="auto"/>
            </w:tcBorders>
            <w:vAlign w:val="center"/>
            <w:hideMark/>
          </w:tcPr>
          <w:p w14:paraId="4CF8BD10" w14:textId="77777777" w:rsidR="00863BDF" w:rsidRPr="007E544A" w:rsidRDefault="00863BDF" w:rsidP="007E544A">
            <w:pPr>
              <w:spacing w:after="0"/>
              <w:jc w:val="center"/>
              <w:rPr>
                <w:rFonts w:ascii="Times New Roman" w:eastAsia="Times New Roman" w:hAnsi="Times New Roman" w:cs="Times New Roman"/>
                <w:sz w:val="24"/>
                <w:szCs w:val="24"/>
                <w:lang w:eastAsia="en-IN"/>
              </w:rPr>
            </w:pPr>
            <w:r w:rsidRPr="007E544A">
              <w:rPr>
                <w:rFonts w:ascii="Times New Roman" w:eastAsia="Times New Roman" w:hAnsi="Times New Roman" w:cs="Times New Roman"/>
                <w:sz w:val="24"/>
                <w:szCs w:val="24"/>
                <w:lang w:eastAsia="en-IN"/>
              </w:rPr>
              <w:t>Homemaker</w:t>
            </w:r>
          </w:p>
        </w:tc>
        <w:tc>
          <w:tcPr>
            <w:tcW w:w="1350" w:type="dxa"/>
            <w:tcBorders>
              <w:top w:val="nil"/>
              <w:left w:val="nil"/>
              <w:bottom w:val="single" w:sz="4" w:space="0" w:color="auto"/>
              <w:right w:val="single" w:sz="4" w:space="0" w:color="auto"/>
            </w:tcBorders>
            <w:vAlign w:val="center"/>
            <w:hideMark/>
          </w:tcPr>
          <w:p w14:paraId="7D79F84F" w14:textId="77777777" w:rsidR="00863BDF" w:rsidRPr="007E544A" w:rsidRDefault="00863BDF" w:rsidP="007E544A">
            <w:pPr>
              <w:spacing w:after="0"/>
              <w:jc w:val="center"/>
              <w:rPr>
                <w:rFonts w:ascii="Times New Roman" w:eastAsia="Times New Roman" w:hAnsi="Times New Roman" w:cs="Times New Roman"/>
                <w:sz w:val="24"/>
                <w:szCs w:val="24"/>
                <w:lang w:eastAsia="en-IN"/>
              </w:rPr>
            </w:pPr>
            <w:r w:rsidRPr="007E544A">
              <w:rPr>
                <w:rFonts w:ascii="Times New Roman" w:eastAsia="Times New Roman" w:hAnsi="Times New Roman" w:cs="Times New Roman"/>
                <w:sz w:val="24"/>
                <w:szCs w:val="24"/>
                <w:lang w:eastAsia="en-IN"/>
              </w:rPr>
              <w:t>8</w:t>
            </w:r>
          </w:p>
        </w:tc>
        <w:tc>
          <w:tcPr>
            <w:tcW w:w="1440" w:type="dxa"/>
            <w:tcBorders>
              <w:top w:val="nil"/>
              <w:left w:val="nil"/>
              <w:bottom w:val="single" w:sz="4" w:space="0" w:color="auto"/>
              <w:right w:val="single" w:sz="4" w:space="0" w:color="auto"/>
            </w:tcBorders>
            <w:vAlign w:val="center"/>
            <w:hideMark/>
          </w:tcPr>
          <w:p w14:paraId="4B37E54F" w14:textId="77777777" w:rsidR="00863BDF" w:rsidRPr="007E544A" w:rsidRDefault="00863BDF" w:rsidP="007E544A">
            <w:pPr>
              <w:spacing w:after="0"/>
              <w:jc w:val="center"/>
              <w:rPr>
                <w:rFonts w:ascii="Times New Roman" w:eastAsia="Times New Roman" w:hAnsi="Times New Roman" w:cs="Times New Roman"/>
                <w:sz w:val="24"/>
                <w:szCs w:val="24"/>
                <w:lang w:eastAsia="en-IN"/>
              </w:rPr>
            </w:pPr>
            <w:r w:rsidRPr="007E544A">
              <w:rPr>
                <w:rFonts w:ascii="Times New Roman" w:eastAsia="Times New Roman" w:hAnsi="Times New Roman" w:cs="Times New Roman"/>
                <w:sz w:val="24"/>
                <w:szCs w:val="24"/>
                <w:lang w:eastAsia="en-IN"/>
              </w:rPr>
              <w:t>13.3</w:t>
            </w:r>
          </w:p>
        </w:tc>
      </w:tr>
      <w:tr w:rsidR="00863BDF" w:rsidRPr="007E544A" w14:paraId="2DFE5981" w14:textId="77777777" w:rsidTr="00631B18">
        <w:trPr>
          <w:trHeight w:val="315"/>
        </w:trPr>
        <w:tc>
          <w:tcPr>
            <w:tcW w:w="570" w:type="dxa"/>
            <w:tcBorders>
              <w:top w:val="nil"/>
              <w:left w:val="single" w:sz="4" w:space="0" w:color="auto"/>
              <w:bottom w:val="single" w:sz="4" w:space="0" w:color="auto"/>
              <w:right w:val="single" w:sz="4" w:space="0" w:color="auto"/>
            </w:tcBorders>
            <w:vAlign w:val="center"/>
            <w:hideMark/>
          </w:tcPr>
          <w:p w14:paraId="4E46991C" w14:textId="77777777" w:rsidR="00863BDF" w:rsidRPr="007E544A" w:rsidRDefault="00863BDF" w:rsidP="007E544A">
            <w:pPr>
              <w:spacing w:after="0"/>
              <w:jc w:val="both"/>
              <w:rPr>
                <w:rFonts w:ascii="Times New Roman" w:eastAsia="Times New Roman" w:hAnsi="Times New Roman" w:cs="Times New Roman"/>
                <w:sz w:val="24"/>
                <w:szCs w:val="24"/>
                <w:lang w:eastAsia="en-IN"/>
              </w:rPr>
            </w:pPr>
            <w:r w:rsidRPr="007E544A">
              <w:rPr>
                <w:rFonts w:ascii="Times New Roman" w:eastAsia="Times New Roman" w:hAnsi="Times New Roman" w:cs="Times New Roman"/>
                <w:sz w:val="24"/>
                <w:szCs w:val="24"/>
                <w:lang w:eastAsia="en-IN"/>
              </w:rPr>
              <w:t> </w:t>
            </w:r>
          </w:p>
        </w:tc>
        <w:tc>
          <w:tcPr>
            <w:tcW w:w="2865" w:type="dxa"/>
            <w:tcBorders>
              <w:top w:val="nil"/>
              <w:left w:val="nil"/>
              <w:bottom w:val="single" w:sz="4" w:space="0" w:color="auto"/>
              <w:right w:val="single" w:sz="4" w:space="0" w:color="auto"/>
            </w:tcBorders>
            <w:vAlign w:val="center"/>
            <w:hideMark/>
          </w:tcPr>
          <w:p w14:paraId="056CAE0D" w14:textId="77777777" w:rsidR="00863BDF" w:rsidRPr="007E544A" w:rsidRDefault="00863BDF" w:rsidP="007E544A">
            <w:pPr>
              <w:spacing w:after="0"/>
              <w:jc w:val="both"/>
              <w:rPr>
                <w:rFonts w:ascii="Times New Roman" w:eastAsia="Times New Roman" w:hAnsi="Times New Roman" w:cs="Times New Roman"/>
                <w:sz w:val="24"/>
                <w:szCs w:val="24"/>
                <w:lang w:eastAsia="en-IN"/>
              </w:rPr>
            </w:pPr>
            <w:r w:rsidRPr="007E544A">
              <w:rPr>
                <w:rFonts w:ascii="Times New Roman" w:eastAsia="Times New Roman" w:hAnsi="Times New Roman" w:cs="Times New Roman"/>
                <w:sz w:val="24"/>
                <w:szCs w:val="24"/>
                <w:lang w:eastAsia="en-IN"/>
              </w:rPr>
              <w:t> </w:t>
            </w:r>
          </w:p>
        </w:tc>
        <w:tc>
          <w:tcPr>
            <w:tcW w:w="2070" w:type="dxa"/>
            <w:tcBorders>
              <w:top w:val="nil"/>
              <w:left w:val="nil"/>
              <w:bottom w:val="single" w:sz="4" w:space="0" w:color="auto"/>
              <w:right w:val="single" w:sz="4" w:space="0" w:color="auto"/>
            </w:tcBorders>
            <w:vAlign w:val="center"/>
            <w:hideMark/>
          </w:tcPr>
          <w:p w14:paraId="355DEB43" w14:textId="77777777" w:rsidR="00863BDF" w:rsidRPr="007E544A" w:rsidRDefault="00863BDF" w:rsidP="007E544A">
            <w:pPr>
              <w:spacing w:after="0"/>
              <w:jc w:val="center"/>
              <w:rPr>
                <w:rFonts w:ascii="Times New Roman" w:eastAsia="Times New Roman" w:hAnsi="Times New Roman" w:cs="Times New Roman"/>
                <w:sz w:val="24"/>
                <w:szCs w:val="24"/>
                <w:lang w:eastAsia="en-IN"/>
              </w:rPr>
            </w:pPr>
            <w:r w:rsidRPr="007E544A">
              <w:rPr>
                <w:rFonts w:ascii="Times New Roman" w:eastAsia="Times New Roman" w:hAnsi="Times New Roman" w:cs="Times New Roman"/>
                <w:sz w:val="24"/>
                <w:szCs w:val="24"/>
                <w:lang w:eastAsia="en-IN"/>
              </w:rPr>
              <w:t>Others</w:t>
            </w:r>
          </w:p>
        </w:tc>
        <w:tc>
          <w:tcPr>
            <w:tcW w:w="1350" w:type="dxa"/>
            <w:tcBorders>
              <w:top w:val="nil"/>
              <w:left w:val="nil"/>
              <w:bottom w:val="single" w:sz="4" w:space="0" w:color="auto"/>
              <w:right w:val="single" w:sz="4" w:space="0" w:color="auto"/>
            </w:tcBorders>
            <w:vAlign w:val="center"/>
            <w:hideMark/>
          </w:tcPr>
          <w:p w14:paraId="6F172834" w14:textId="77777777" w:rsidR="00863BDF" w:rsidRPr="007E544A" w:rsidRDefault="00863BDF" w:rsidP="007E544A">
            <w:pPr>
              <w:spacing w:after="0"/>
              <w:jc w:val="center"/>
              <w:rPr>
                <w:rFonts w:ascii="Times New Roman" w:eastAsia="Times New Roman" w:hAnsi="Times New Roman" w:cs="Times New Roman"/>
                <w:sz w:val="24"/>
                <w:szCs w:val="24"/>
                <w:lang w:eastAsia="en-IN"/>
              </w:rPr>
            </w:pPr>
            <w:r w:rsidRPr="007E544A">
              <w:rPr>
                <w:rFonts w:ascii="Times New Roman" w:eastAsia="Times New Roman" w:hAnsi="Times New Roman" w:cs="Times New Roman"/>
                <w:sz w:val="24"/>
                <w:szCs w:val="24"/>
                <w:lang w:eastAsia="en-IN"/>
              </w:rPr>
              <w:t>8</w:t>
            </w:r>
          </w:p>
        </w:tc>
        <w:tc>
          <w:tcPr>
            <w:tcW w:w="1440" w:type="dxa"/>
            <w:tcBorders>
              <w:top w:val="nil"/>
              <w:left w:val="nil"/>
              <w:bottom w:val="single" w:sz="4" w:space="0" w:color="auto"/>
              <w:right w:val="single" w:sz="4" w:space="0" w:color="auto"/>
            </w:tcBorders>
            <w:vAlign w:val="center"/>
            <w:hideMark/>
          </w:tcPr>
          <w:p w14:paraId="666E3BF0" w14:textId="77777777" w:rsidR="00863BDF" w:rsidRPr="007E544A" w:rsidRDefault="00863BDF" w:rsidP="007E544A">
            <w:pPr>
              <w:spacing w:after="0"/>
              <w:jc w:val="center"/>
              <w:rPr>
                <w:rFonts w:ascii="Times New Roman" w:eastAsia="Times New Roman" w:hAnsi="Times New Roman" w:cs="Times New Roman"/>
                <w:sz w:val="24"/>
                <w:szCs w:val="24"/>
                <w:lang w:eastAsia="en-IN"/>
              </w:rPr>
            </w:pPr>
            <w:r w:rsidRPr="007E544A">
              <w:rPr>
                <w:rFonts w:ascii="Times New Roman" w:eastAsia="Times New Roman" w:hAnsi="Times New Roman" w:cs="Times New Roman"/>
                <w:sz w:val="24"/>
                <w:szCs w:val="24"/>
                <w:lang w:eastAsia="en-IN"/>
              </w:rPr>
              <w:t>13.3</w:t>
            </w:r>
          </w:p>
        </w:tc>
      </w:tr>
      <w:tr w:rsidR="00863BDF" w:rsidRPr="007E544A" w14:paraId="0CDF2D99" w14:textId="77777777" w:rsidTr="00631B18">
        <w:trPr>
          <w:trHeight w:val="458"/>
        </w:trPr>
        <w:tc>
          <w:tcPr>
            <w:tcW w:w="570" w:type="dxa"/>
            <w:tcBorders>
              <w:top w:val="nil"/>
              <w:left w:val="single" w:sz="4" w:space="0" w:color="auto"/>
              <w:bottom w:val="single" w:sz="4" w:space="0" w:color="auto"/>
              <w:right w:val="single" w:sz="4" w:space="0" w:color="auto"/>
            </w:tcBorders>
            <w:vAlign w:val="center"/>
            <w:hideMark/>
          </w:tcPr>
          <w:p w14:paraId="11BC723F" w14:textId="77777777" w:rsidR="00863BDF" w:rsidRPr="007E544A" w:rsidRDefault="00863BDF" w:rsidP="007E544A">
            <w:pPr>
              <w:spacing w:after="0"/>
              <w:jc w:val="both"/>
              <w:rPr>
                <w:rFonts w:ascii="Times New Roman" w:eastAsia="Times New Roman" w:hAnsi="Times New Roman" w:cs="Times New Roman"/>
                <w:bCs/>
                <w:sz w:val="24"/>
                <w:szCs w:val="24"/>
                <w:lang w:eastAsia="en-IN"/>
              </w:rPr>
            </w:pPr>
            <w:r w:rsidRPr="007E544A">
              <w:rPr>
                <w:rFonts w:ascii="Times New Roman" w:eastAsia="Times New Roman" w:hAnsi="Times New Roman" w:cs="Times New Roman"/>
                <w:bCs/>
                <w:sz w:val="24"/>
                <w:szCs w:val="24"/>
                <w:lang w:eastAsia="en-IN"/>
              </w:rPr>
              <w:t>6</w:t>
            </w:r>
          </w:p>
        </w:tc>
        <w:tc>
          <w:tcPr>
            <w:tcW w:w="2865" w:type="dxa"/>
            <w:tcBorders>
              <w:top w:val="nil"/>
              <w:left w:val="nil"/>
              <w:bottom w:val="single" w:sz="4" w:space="0" w:color="auto"/>
              <w:right w:val="single" w:sz="4" w:space="0" w:color="auto"/>
            </w:tcBorders>
            <w:vAlign w:val="center"/>
            <w:hideMark/>
          </w:tcPr>
          <w:p w14:paraId="0577A033" w14:textId="77777777" w:rsidR="00863BDF" w:rsidRPr="007E544A" w:rsidRDefault="00863BDF" w:rsidP="007E544A">
            <w:pPr>
              <w:spacing w:after="0"/>
              <w:jc w:val="both"/>
              <w:rPr>
                <w:rFonts w:ascii="Times New Roman" w:eastAsia="Times New Roman" w:hAnsi="Times New Roman" w:cs="Times New Roman"/>
                <w:bCs/>
                <w:sz w:val="24"/>
                <w:szCs w:val="24"/>
                <w:lang w:eastAsia="en-IN"/>
              </w:rPr>
            </w:pPr>
            <w:r w:rsidRPr="007E544A">
              <w:rPr>
                <w:rFonts w:ascii="Times New Roman" w:eastAsia="Times New Roman" w:hAnsi="Times New Roman" w:cs="Times New Roman"/>
                <w:bCs/>
                <w:sz w:val="24"/>
                <w:szCs w:val="24"/>
                <w:lang w:eastAsia="en-IN"/>
              </w:rPr>
              <w:t>Monthly Family Income (₹)</w:t>
            </w:r>
          </w:p>
        </w:tc>
        <w:tc>
          <w:tcPr>
            <w:tcW w:w="2070" w:type="dxa"/>
            <w:tcBorders>
              <w:top w:val="nil"/>
              <w:left w:val="nil"/>
              <w:bottom w:val="single" w:sz="4" w:space="0" w:color="auto"/>
              <w:right w:val="single" w:sz="4" w:space="0" w:color="auto"/>
            </w:tcBorders>
            <w:vAlign w:val="center"/>
            <w:hideMark/>
          </w:tcPr>
          <w:p w14:paraId="594978AD" w14:textId="77777777" w:rsidR="00863BDF" w:rsidRPr="007E544A" w:rsidRDefault="00863BDF" w:rsidP="007E544A">
            <w:pPr>
              <w:spacing w:after="0"/>
              <w:jc w:val="center"/>
              <w:rPr>
                <w:rFonts w:ascii="Times New Roman" w:eastAsia="Times New Roman" w:hAnsi="Times New Roman" w:cs="Times New Roman"/>
                <w:sz w:val="24"/>
                <w:szCs w:val="24"/>
                <w:lang w:eastAsia="en-IN"/>
              </w:rPr>
            </w:pPr>
            <w:r w:rsidRPr="007E544A">
              <w:rPr>
                <w:rFonts w:ascii="Times New Roman" w:eastAsia="Times New Roman" w:hAnsi="Times New Roman" w:cs="Times New Roman"/>
                <w:sz w:val="24"/>
                <w:szCs w:val="24"/>
                <w:lang w:eastAsia="en-IN"/>
              </w:rPr>
              <w:t>&lt;10,000</w:t>
            </w:r>
          </w:p>
        </w:tc>
        <w:tc>
          <w:tcPr>
            <w:tcW w:w="1350" w:type="dxa"/>
            <w:tcBorders>
              <w:top w:val="nil"/>
              <w:left w:val="nil"/>
              <w:bottom w:val="single" w:sz="4" w:space="0" w:color="auto"/>
              <w:right w:val="single" w:sz="4" w:space="0" w:color="auto"/>
            </w:tcBorders>
            <w:vAlign w:val="center"/>
            <w:hideMark/>
          </w:tcPr>
          <w:p w14:paraId="72A76EDE" w14:textId="77777777" w:rsidR="00863BDF" w:rsidRPr="007E544A" w:rsidRDefault="00863BDF" w:rsidP="007E544A">
            <w:pPr>
              <w:spacing w:after="0"/>
              <w:jc w:val="center"/>
              <w:rPr>
                <w:rFonts w:ascii="Times New Roman" w:eastAsia="Times New Roman" w:hAnsi="Times New Roman" w:cs="Times New Roman"/>
                <w:sz w:val="24"/>
                <w:szCs w:val="24"/>
                <w:lang w:eastAsia="en-IN"/>
              </w:rPr>
            </w:pPr>
            <w:r w:rsidRPr="007E544A">
              <w:rPr>
                <w:rFonts w:ascii="Times New Roman" w:eastAsia="Times New Roman" w:hAnsi="Times New Roman" w:cs="Times New Roman"/>
                <w:sz w:val="24"/>
                <w:szCs w:val="24"/>
                <w:lang w:eastAsia="en-IN"/>
              </w:rPr>
              <w:t>16</w:t>
            </w:r>
          </w:p>
        </w:tc>
        <w:tc>
          <w:tcPr>
            <w:tcW w:w="1440" w:type="dxa"/>
            <w:tcBorders>
              <w:top w:val="nil"/>
              <w:left w:val="nil"/>
              <w:bottom w:val="single" w:sz="4" w:space="0" w:color="auto"/>
              <w:right w:val="single" w:sz="4" w:space="0" w:color="auto"/>
            </w:tcBorders>
            <w:vAlign w:val="center"/>
            <w:hideMark/>
          </w:tcPr>
          <w:p w14:paraId="1C553BAD" w14:textId="77777777" w:rsidR="00863BDF" w:rsidRPr="007E544A" w:rsidRDefault="00863BDF" w:rsidP="007E544A">
            <w:pPr>
              <w:spacing w:after="0"/>
              <w:jc w:val="center"/>
              <w:rPr>
                <w:rFonts w:ascii="Times New Roman" w:eastAsia="Times New Roman" w:hAnsi="Times New Roman" w:cs="Times New Roman"/>
                <w:sz w:val="24"/>
                <w:szCs w:val="24"/>
                <w:lang w:eastAsia="en-IN"/>
              </w:rPr>
            </w:pPr>
            <w:r w:rsidRPr="007E544A">
              <w:rPr>
                <w:rFonts w:ascii="Times New Roman" w:eastAsia="Times New Roman" w:hAnsi="Times New Roman" w:cs="Times New Roman"/>
                <w:sz w:val="24"/>
                <w:szCs w:val="24"/>
                <w:lang w:eastAsia="en-IN"/>
              </w:rPr>
              <w:t>26.7</w:t>
            </w:r>
          </w:p>
        </w:tc>
      </w:tr>
      <w:tr w:rsidR="00863BDF" w:rsidRPr="007E544A" w14:paraId="00ED35C2" w14:textId="77777777" w:rsidTr="00631B18">
        <w:trPr>
          <w:trHeight w:val="440"/>
        </w:trPr>
        <w:tc>
          <w:tcPr>
            <w:tcW w:w="570" w:type="dxa"/>
            <w:tcBorders>
              <w:top w:val="nil"/>
              <w:left w:val="single" w:sz="4" w:space="0" w:color="auto"/>
              <w:bottom w:val="single" w:sz="4" w:space="0" w:color="auto"/>
              <w:right w:val="single" w:sz="4" w:space="0" w:color="auto"/>
            </w:tcBorders>
            <w:vAlign w:val="center"/>
            <w:hideMark/>
          </w:tcPr>
          <w:p w14:paraId="68E50093" w14:textId="77777777" w:rsidR="00863BDF" w:rsidRPr="007E544A" w:rsidRDefault="00863BDF" w:rsidP="007E544A">
            <w:pPr>
              <w:spacing w:after="0"/>
              <w:jc w:val="both"/>
              <w:rPr>
                <w:rFonts w:ascii="Times New Roman" w:eastAsia="Times New Roman" w:hAnsi="Times New Roman" w:cs="Times New Roman"/>
                <w:sz w:val="24"/>
                <w:szCs w:val="24"/>
                <w:lang w:eastAsia="en-IN"/>
              </w:rPr>
            </w:pPr>
            <w:r w:rsidRPr="007E544A">
              <w:rPr>
                <w:rFonts w:ascii="Times New Roman" w:eastAsia="Times New Roman" w:hAnsi="Times New Roman" w:cs="Times New Roman"/>
                <w:sz w:val="24"/>
                <w:szCs w:val="24"/>
                <w:lang w:eastAsia="en-IN"/>
              </w:rPr>
              <w:t> </w:t>
            </w:r>
          </w:p>
        </w:tc>
        <w:tc>
          <w:tcPr>
            <w:tcW w:w="2865" w:type="dxa"/>
            <w:tcBorders>
              <w:top w:val="nil"/>
              <w:left w:val="nil"/>
              <w:bottom w:val="single" w:sz="4" w:space="0" w:color="auto"/>
              <w:right w:val="single" w:sz="4" w:space="0" w:color="auto"/>
            </w:tcBorders>
            <w:vAlign w:val="center"/>
            <w:hideMark/>
          </w:tcPr>
          <w:p w14:paraId="3453F7DF" w14:textId="77777777" w:rsidR="00863BDF" w:rsidRPr="007E544A" w:rsidRDefault="00863BDF" w:rsidP="007E544A">
            <w:pPr>
              <w:spacing w:after="0"/>
              <w:jc w:val="both"/>
              <w:rPr>
                <w:rFonts w:ascii="Times New Roman" w:eastAsia="Times New Roman" w:hAnsi="Times New Roman" w:cs="Times New Roman"/>
                <w:sz w:val="24"/>
                <w:szCs w:val="24"/>
                <w:lang w:eastAsia="en-IN"/>
              </w:rPr>
            </w:pPr>
            <w:r w:rsidRPr="007E544A">
              <w:rPr>
                <w:rFonts w:ascii="Times New Roman" w:eastAsia="Times New Roman" w:hAnsi="Times New Roman" w:cs="Times New Roman"/>
                <w:sz w:val="24"/>
                <w:szCs w:val="24"/>
                <w:lang w:eastAsia="en-IN"/>
              </w:rPr>
              <w:t> </w:t>
            </w:r>
          </w:p>
        </w:tc>
        <w:tc>
          <w:tcPr>
            <w:tcW w:w="2070" w:type="dxa"/>
            <w:tcBorders>
              <w:top w:val="nil"/>
              <w:left w:val="nil"/>
              <w:bottom w:val="single" w:sz="4" w:space="0" w:color="auto"/>
              <w:right w:val="single" w:sz="4" w:space="0" w:color="auto"/>
            </w:tcBorders>
            <w:vAlign w:val="center"/>
            <w:hideMark/>
          </w:tcPr>
          <w:p w14:paraId="1458F224" w14:textId="77777777" w:rsidR="00863BDF" w:rsidRPr="007E544A" w:rsidRDefault="00863BDF" w:rsidP="007E544A">
            <w:pPr>
              <w:spacing w:after="0"/>
              <w:jc w:val="center"/>
              <w:rPr>
                <w:rFonts w:ascii="Times New Roman" w:eastAsia="Times New Roman" w:hAnsi="Times New Roman" w:cs="Times New Roman"/>
                <w:sz w:val="24"/>
                <w:szCs w:val="24"/>
                <w:lang w:eastAsia="en-IN"/>
              </w:rPr>
            </w:pPr>
            <w:r w:rsidRPr="007E544A">
              <w:rPr>
                <w:rFonts w:ascii="Times New Roman" w:eastAsia="Times New Roman" w:hAnsi="Times New Roman" w:cs="Times New Roman"/>
                <w:sz w:val="24"/>
                <w:szCs w:val="24"/>
                <w:lang w:eastAsia="en-IN"/>
              </w:rPr>
              <w:t>10,001–20,000</w:t>
            </w:r>
          </w:p>
        </w:tc>
        <w:tc>
          <w:tcPr>
            <w:tcW w:w="1350" w:type="dxa"/>
            <w:tcBorders>
              <w:top w:val="nil"/>
              <w:left w:val="nil"/>
              <w:bottom w:val="single" w:sz="4" w:space="0" w:color="auto"/>
              <w:right w:val="single" w:sz="4" w:space="0" w:color="auto"/>
            </w:tcBorders>
            <w:vAlign w:val="center"/>
            <w:hideMark/>
          </w:tcPr>
          <w:p w14:paraId="334E1789" w14:textId="77777777" w:rsidR="00863BDF" w:rsidRPr="007E544A" w:rsidRDefault="00863BDF" w:rsidP="007E544A">
            <w:pPr>
              <w:spacing w:after="0"/>
              <w:jc w:val="center"/>
              <w:rPr>
                <w:rFonts w:ascii="Times New Roman" w:eastAsia="Times New Roman" w:hAnsi="Times New Roman" w:cs="Times New Roman"/>
                <w:sz w:val="24"/>
                <w:szCs w:val="24"/>
                <w:lang w:eastAsia="en-IN"/>
              </w:rPr>
            </w:pPr>
            <w:r w:rsidRPr="007E544A">
              <w:rPr>
                <w:rFonts w:ascii="Times New Roman" w:eastAsia="Times New Roman" w:hAnsi="Times New Roman" w:cs="Times New Roman"/>
                <w:sz w:val="24"/>
                <w:szCs w:val="24"/>
                <w:lang w:eastAsia="en-IN"/>
              </w:rPr>
              <w:t>22</w:t>
            </w:r>
          </w:p>
        </w:tc>
        <w:tc>
          <w:tcPr>
            <w:tcW w:w="1440" w:type="dxa"/>
            <w:tcBorders>
              <w:top w:val="nil"/>
              <w:left w:val="nil"/>
              <w:bottom w:val="single" w:sz="4" w:space="0" w:color="auto"/>
              <w:right w:val="single" w:sz="4" w:space="0" w:color="auto"/>
            </w:tcBorders>
            <w:vAlign w:val="center"/>
            <w:hideMark/>
          </w:tcPr>
          <w:p w14:paraId="55E9AF0C" w14:textId="77777777" w:rsidR="00863BDF" w:rsidRPr="007E544A" w:rsidRDefault="00863BDF" w:rsidP="007E544A">
            <w:pPr>
              <w:spacing w:after="0"/>
              <w:jc w:val="center"/>
              <w:rPr>
                <w:rFonts w:ascii="Times New Roman" w:eastAsia="Times New Roman" w:hAnsi="Times New Roman" w:cs="Times New Roman"/>
                <w:sz w:val="24"/>
                <w:szCs w:val="24"/>
                <w:lang w:eastAsia="en-IN"/>
              </w:rPr>
            </w:pPr>
            <w:r w:rsidRPr="007E544A">
              <w:rPr>
                <w:rFonts w:ascii="Times New Roman" w:eastAsia="Times New Roman" w:hAnsi="Times New Roman" w:cs="Times New Roman"/>
                <w:sz w:val="24"/>
                <w:szCs w:val="24"/>
                <w:lang w:eastAsia="en-IN"/>
              </w:rPr>
              <w:t>36.7</w:t>
            </w:r>
          </w:p>
        </w:tc>
      </w:tr>
      <w:tr w:rsidR="00863BDF" w:rsidRPr="007E544A" w14:paraId="797D9E3E" w14:textId="77777777" w:rsidTr="00631B18">
        <w:trPr>
          <w:trHeight w:val="440"/>
        </w:trPr>
        <w:tc>
          <w:tcPr>
            <w:tcW w:w="570" w:type="dxa"/>
            <w:tcBorders>
              <w:top w:val="nil"/>
              <w:left w:val="single" w:sz="4" w:space="0" w:color="auto"/>
              <w:bottom w:val="single" w:sz="4" w:space="0" w:color="auto"/>
              <w:right w:val="single" w:sz="4" w:space="0" w:color="auto"/>
            </w:tcBorders>
            <w:vAlign w:val="center"/>
            <w:hideMark/>
          </w:tcPr>
          <w:p w14:paraId="2733F126" w14:textId="77777777" w:rsidR="00863BDF" w:rsidRPr="007E544A" w:rsidRDefault="00863BDF" w:rsidP="007E544A">
            <w:pPr>
              <w:spacing w:after="0"/>
              <w:jc w:val="both"/>
              <w:rPr>
                <w:rFonts w:ascii="Times New Roman" w:eastAsia="Times New Roman" w:hAnsi="Times New Roman" w:cs="Times New Roman"/>
                <w:sz w:val="24"/>
                <w:szCs w:val="24"/>
                <w:lang w:eastAsia="en-IN"/>
              </w:rPr>
            </w:pPr>
            <w:r w:rsidRPr="007E544A">
              <w:rPr>
                <w:rFonts w:ascii="Times New Roman" w:eastAsia="Times New Roman" w:hAnsi="Times New Roman" w:cs="Times New Roman"/>
                <w:sz w:val="24"/>
                <w:szCs w:val="24"/>
                <w:lang w:eastAsia="en-IN"/>
              </w:rPr>
              <w:t> </w:t>
            </w:r>
          </w:p>
        </w:tc>
        <w:tc>
          <w:tcPr>
            <w:tcW w:w="2865" w:type="dxa"/>
            <w:tcBorders>
              <w:top w:val="nil"/>
              <w:left w:val="nil"/>
              <w:bottom w:val="single" w:sz="4" w:space="0" w:color="auto"/>
              <w:right w:val="single" w:sz="4" w:space="0" w:color="auto"/>
            </w:tcBorders>
            <w:vAlign w:val="center"/>
            <w:hideMark/>
          </w:tcPr>
          <w:p w14:paraId="0EB715F3" w14:textId="77777777" w:rsidR="00863BDF" w:rsidRPr="007E544A" w:rsidRDefault="00863BDF" w:rsidP="007E544A">
            <w:pPr>
              <w:spacing w:after="0"/>
              <w:jc w:val="both"/>
              <w:rPr>
                <w:rFonts w:ascii="Times New Roman" w:eastAsia="Times New Roman" w:hAnsi="Times New Roman" w:cs="Times New Roman"/>
                <w:sz w:val="24"/>
                <w:szCs w:val="24"/>
                <w:lang w:eastAsia="en-IN"/>
              </w:rPr>
            </w:pPr>
            <w:r w:rsidRPr="007E544A">
              <w:rPr>
                <w:rFonts w:ascii="Times New Roman" w:eastAsia="Times New Roman" w:hAnsi="Times New Roman" w:cs="Times New Roman"/>
                <w:sz w:val="24"/>
                <w:szCs w:val="24"/>
                <w:lang w:eastAsia="en-IN"/>
              </w:rPr>
              <w:t> </w:t>
            </w:r>
          </w:p>
        </w:tc>
        <w:tc>
          <w:tcPr>
            <w:tcW w:w="2070" w:type="dxa"/>
            <w:tcBorders>
              <w:top w:val="nil"/>
              <w:left w:val="nil"/>
              <w:bottom w:val="single" w:sz="4" w:space="0" w:color="auto"/>
              <w:right w:val="single" w:sz="4" w:space="0" w:color="auto"/>
            </w:tcBorders>
            <w:vAlign w:val="center"/>
            <w:hideMark/>
          </w:tcPr>
          <w:p w14:paraId="20D1D3C6" w14:textId="77777777" w:rsidR="00863BDF" w:rsidRPr="007E544A" w:rsidRDefault="00863BDF" w:rsidP="007E544A">
            <w:pPr>
              <w:spacing w:after="0"/>
              <w:jc w:val="center"/>
              <w:rPr>
                <w:rFonts w:ascii="Times New Roman" w:eastAsia="Times New Roman" w:hAnsi="Times New Roman" w:cs="Times New Roman"/>
                <w:sz w:val="24"/>
                <w:szCs w:val="24"/>
                <w:lang w:eastAsia="en-IN"/>
              </w:rPr>
            </w:pPr>
            <w:r w:rsidRPr="007E544A">
              <w:rPr>
                <w:rFonts w:ascii="Times New Roman" w:eastAsia="Times New Roman" w:hAnsi="Times New Roman" w:cs="Times New Roman"/>
                <w:sz w:val="24"/>
                <w:szCs w:val="24"/>
                <w:lang w:eastAsia="en-IN"/>
              </w:rPr>
              <w:t>20,001–30,000</w:t>
            </w:r>
          </w:p>
        </w:tc>
        <w:tc>
          <w:tcPr>
            <w:tcW w:w="1350" w:type="dxa"/>
            <w:tcBorders>
              <w:top w:val="nil"/>
              <w:left w:val="nil"/>
              <w:bottom w:val="single" w:sz="4" w:space="0" w:color="auto"/>
              <w:right w:val="single" w:sz="4" w:space="0" w:color="auto"/>
            </w:tcBorders>
            <w:vAlign w:val="center"/>
            <w:hideMark/>
          </w:tcPr>
          <w:p w14:paraId="2CB60F83" w14:textId="77777777" w:rsidR="00863BDF" w:rsidRPr="007E544A" w:rsidRDefault="00863BDF" w:rsidP="007E544A">
            <w:pPr>
              <w:spacing w:after="0"/>
              <w:jc w:val="center"/>
              <w:rPr>
                <w:rFonts w:ascii="Times New Roman" w:eastAsia="Times New Roman" w:hAnsi="Times New Roman" w:cs="Times New Roman"/>
                <w:sz w:val="24"/>
                <w:szCs w:val="24"/>
                <w:lang w:eastAsia="en-IN"/>
              </w:rPr>
            </w:pPr>
            <w:r w:rsidRPr="007E544A">
              <w:rPr>
                <w:rFonts w:ascii="Times New Roman" w:eastAsia="Times New Roman" w:hAnsi="Times New Roman" w:cs="Times New Roman"/>
                <w:sz w:val="24"/>
                <w:szCs w:val="24"/>
                <w:lang w:eastAsia="en-IN"/>
              </w:rPr>
              <w:t>14</w:t>
            </w:r>
          </w:p>
        </w:tc>
        <w:tc>
          <w:tcPr>
            <w:tcW w:w="1440" w:type="dxa"/>
            <w:tcBorders>
              <w:top w:val="nil"/>
              <w:left w:val="nil"/>
              <w:bottom w:val="single" w:sz="4" w:space="0" w:color="auto"/>
              <w:right w:val="single" w:sz="4" w:space="0" w:color="auto"/>
            </w:tcBorders>
            <w:vAlign w:val="center"/>
            <w:hideMark/>
          </w:tcPr>
          <w:p w14:paraId="5F7DD5BD" w14:textId="77777777" w:rsidR="00863BDF" w:rsidRPr="007E544A" w:rsidRDefault="00863BDF" w:rsidP="007E544A">
            <w:pPr>
              <w:spacing w:after="0"/>
              <w:jc w:val="center"/>
              <w:rPr>
                <w:rFonts w:ascii="Times New Roman" w:eastAsia="Times New Roman" w:hAnsi="Times New Roman" w:cs="Times New Roman"/>
                <w:sz w:val="24"/>
                <w:szCs w:val="24"/>
                <w:lang w:eastAsia="en-IN"/>
              </w:rPr>
            </w:pPr>
            <w:r w:rsidRPr="007E544A">
              <w:rPr>
                <w:rFonts w:ascii="Times New Roman" w:eastAsia="Times New Roman" w:hAnsi="Times New Roman" w:cs="Times New Roman"/>
                <w:sz w:val="24"/>
                <w:szCs w:val="24"/>
                <w:lang w:eastAsia="en-IN"/>
              </w:rPr>
              <w:t>23.3</w:t>
            </w:r>
          </w:p>
        </w:tc>
      </w:tr>
      <w:tr w:rsidR="00863BDF" w:rsidRPr="007E544A" w14:paraId="285EBDB9" w14:textId="77777777" w:rsidTr="00631B18">
        <w:trPr>
          <w:trHeight w:val="315"/>
        </w:trPr>
        <w:tc>
          <w:tcPr>
            <w:tcW w:w="570" w:type="dxa"/>
            <w:tcBorders>
              <w:top w:val="nil"/>
              <w:left w:val="single" w:sz="4" w:space="0" w:color="auto"/>
              <w:bottom w:val="single" w:sz="4" w:space="0" w:color="auto"/>
              <w:right w:val="single" w:sz="4" w:space="0" w:color="auto"/>
            </w:tcBorders>
            <w:vAlign w:val="center"/>
            <w:hideMark/>
          </w:tcPr>
          <w:p w14:paraId="632CAC4E" w14:textId="77777777" w:rsidR="00863BDF" w:rsidRPr="007E544A" w:rsidRDefault="00863BDF" w:rsidP="007E544A">
            <w:pPr>
              <w:spacing w:after="0"/>
              <w:jc w:val="both"/>
              <w:rPr>
                <w:rFonts w:ascii="Times New Roman" w:eastAsia="Times New Roman" w:hAnsi="Times New Roman" w:cs="Times New Roman"/>
                <w:sz w:val="24"/>
                <w:szCs w:val="24"/>
                <w:lang w:eastAsia="en-IN"/>
              </w:rPr>
            </w:pPr>
            <w:r w:rsidRPr="007E544A">
              <w:rPr>
                <w:rFonts w:ascii="Times New Roman" w:eastAsia="Times New Roman" w:hAnsi="Times New Roman" w:cs="Times New Roman"/>
                <w:sz w:val="24"/>
                <w:szCs w:val="24"/>
                <w:lang w:eastAsia="en-IN"/>
              </w:rPr>
              <w:t> </w:t>
            </w:r>
          </w:p>
        </w:tc>
        <w:tc>
          <w:tcPr>
            <w:tcW w:w="2865" w:type="dxa"/>
            <w:tcBorders>
              <w:top w:val="nil"/>
              <w:left w:val="nil"/>
              <w:bottom w:val="single" w:sz="4" w:space="0" w:color="auto"/>
              <w:right w:val="single" w:sz="4" w:space="0" w:color="auto"/>
            </w:tcBorders>
            <w:vAlign w:val="center"/>
            <w:hideMark/>
          </w:tcPr>
          <w:p w14:paraId="43DB08DF" w14:textId="77777777" w:rsidR="00863BDF" w:rsidRPr="007E544A" w:rsidRDefault="00863BDF" w:rsidP="007E544A">
            <w:pPr>
              <w:spacing w:after="0"/>
              <w:jc w:val="both"/>
              <w:rPr>
                <w:rFonts w:ascii="Times New Roman" w:eastAsia="Times New Roman" w:hAnsi="Times New Roman" w:cs="Times New Roman"/>
                <w:sz w:val="24"/>
                <w:szCs w:val="24"/>
                <w:lang w:eastAsia="en-IN"/>
              </w:rPr>
            </w:pPr>
            <w:r w:rsidRPr="007E544A">
              <w:rPr>
                <w:rFonts w:ascii="Times New Roman" w:eastAsia="Times New Roman" w:hAnsi="Times New Roman" w:cs="Times New Roman"/>
                <w:sz w:val="24"/>
                <w:szCs w:val="24"/>
                <w:lang w:eastAsia="en-IN"/>
              </w:rPr>
              <w:t> </w:t>
            </w:r>
          </w:p>
        </w:tc>
        <w:tc>
          <w:tcPr>
            <w:tcW w:w="2070" w:type="dxa"/>
            <w:tcBorders>
              <w:top w:val="nil"/>
              <w:left w:val="nil"/>
              <w:bottom w:val="single" w:sz="4" w:space="0" w:color="auto"/>
              <w:right w:val="single" w:sz="4" w:space="0" w:color="auto"/>
            </w:tcBorders>
            <w:vAlign w:val="center"/>
            <w:hideMark/>
          </w:tcPr>
          <w:p w14:paraId="44F0395D" w14:textId="77777777" w:rsidR="00863BDF" w:rsidRPr="007E544A" w:rsidRDefault="00863BDF" w:rsidP="007E544A">
            <w:pPr>
              <w:spacing w:after="0"/>
              <w:jc w:val="center"/>
              <w:rPr>
                <w:rFonts w:ascii="Times New Roman" w:eastAsia="Times New Roman" w:hAnsi="Times New Roman" w:cs="Times New Roman"/>
                <w:sz w:val="24"/>
                <w:szCs w:val="24"/>
                <w:lang w:eastAsia="en-IN"/>
              </w:rPr>
            </w:pPr>
            <w:r w:rsidRPr="007E544A">
              <w:rPr>
                <w:rFonts w:ascii="Times New Roman" w:eastAsia="Times New Roman" w:hAnsi="Times New Roman" w:cs="Times New Roman"/>
                <w:sz w:val="24"/>
                <w:szCs w:val="24"/>
                <w:lang w:eastAsia="en-IN"/>
              </w:rPr>
              <w:t>&gt;30,000</w:t>
            </w:r>
          </w:p>
        </w:tc>
        <w:tc>
          <w:tcPr>
            <w:tcW w:w="1350" w:type="dxa"/>
            <w:tcBorders>
              <w:top w:val="nil"/>
              <w:left w:val="nil"/>
              <w:bottom w:val="single" w:sz="4" w:space="0" w:color="auto"/>
              <w:right w:val="single" w:sz="4" w:space="0" w:color="auto"/>
            </w:tcBorders>
            <w:vAlign w:val="center"/>
            <w:hideMark/>
          </w:tcPr>
          <w:p w14:paraId="4ED58345" w14:textId="77777777" w:rsidR="00863BDF" w:rsidRPr="007E544A" w:rsidRDefault="00863BDF" w:rsidP="007E544A">
            <w:pPr>
              <w:spacing w:after="0"/>
              <w:jc w:val="center"/>
              <w:rPr>
                <w:rFonts w:ascii="Times New Roman" w:eastAsia="Times New Roman" w:hAnsi="Times New Roman" w:cs="Times New Roman"/>
                <w:sz w:val="24"/>
                <w:szCs w:val="24"/>
                <w:lang w:eastAsia="en-IN"/>
              </w:rPr>
            </w:pPr>
            <w:r w:rsidRPr="007E544A">
              <w:rPr>
                <w:rFonts w:ascii="Times New Roman" w:eastAsia="Times New Roman" w:hAnsi="Times New Roman" w:cs="Times New Roman"/>
                <w:sz w:val="24"/>
                <w:szCs w:val="24"/>
                <w:lang w:eastAsia="en-IN"/>
              </w:rPr>
              <w:t>8</w:t>
            </w:r>
          </w:p>
        </w:tc>
        <w:tc>
          <w:tcPr>
            <w:tcW w:w="1440" w:type="dxa"/>
            <w:tcBorders>
              <w:top w:val="nil"/>
              <w:left w:val="nil"/>
              <w:bottom w:val="single" w:sz="4" w:space="0" w:color="auto"/>
              <w:right w:val="single" w:sz="4" w:space="0" w:color="auto"/>
            </w:tcBorders>
            <w:vAlign w:val="center"/>
            <w:hideMark/>
          </w:tcPr>
          <w:p w14:paraId="7019C9C7" w14:textId="77777777" w:rsidR="00863BDF" w:rsidRPr="007E544A" w:rsidRDefault="00863BDF" w:rsidP="007E544A">
            <w:pPr>
              <w:spacing w:after="0"/>
              <w:jc w:val="center"/>
              <w:rPr>
                <w:rFonts w:ascii="Times New Roman" w:eastAsia="Times New Roman" w:hAnsi="Times New Roman" w:cs="Times New Roman"/>
                <w:sz w:val="24"/>
                <w:szCs w:val="24"/>
                <w:lang w:eastAsia="en-IN"/>
              </w:rPr>
            </w:pPr>
            <w:r w:rsidRPr="007E544A">
              <w:rPr>
                <w:rFonts w:ascii="Times New Roman" w:eastAsia="Times New Roman" w:hAnsi="Times New Roman" w:cs="Times New Roman"/>
                <w:sz w:val="24"/>
                <w:szCs w:val="24"/>
                <w:lang w:eastAsia="en-IN"/>
              </w:rPr>
              <w:t>13.3</w:t>
            </w:r>
          </w:p>
        </w:tc>
      </w:tr>
      <w:tr w:rsidR="00863BDF" w:rsidRPr="007E544A" w14:paraId="39AC517F" w14:textId="77777777" w:rsidTr="00631B18">
        <w:trPr>
          <w:trHeight w:val="476"/>
        </w:trPr>
        <w:tc>
          <w:tcPr>
            <w:tcW w:w="570" w:type="dxa"/>
            <w:tcBorders>
              <w:top w:val="nil"/>
              <w:left w:val="single" w:sz="4" w:space="0" w:color="auto"/>
              <w:bottom w:val="single" w:sz="4" w:space="0" w:color="auto"/>
              <w:right w:val="single" w:sz="4" w:space="0" w:color="auto"/>
            </w:tcBorders>
            <w:vAlign w:val="center"/>
            <w:hideMark/>
          </w:tcPr>
          <w:p w14:paraId="55A1215F" w14:textId="77777777" w:rsidR="00863BDF" w:rsidRPr="007E544A" w:rsidRDefault="00863BDF" w:rsidP="007E544A">
            <w:pPr>
              <w:spacing w:after="0"/>
              <w:jc w:val="both"/>
              <w:rPr>
                <w:rFonts w:ascii="Times New Roman" w:eastAsia="Times New Roman" w:hAnsi="Times New Roman" w:cs="Times New Roman"/>
                <w:bCs/>
                <w:sz w:val="24"/>
                <w:szCs w:val="24"/>
                <w:lang w:eastAsia="en-IN"/>
              </w:rPr>
            </w:pPr>
            <w:r w:rsidRPr="007E544A">
              <w:rPr>
                <w:rFonts w:ascii="Times New Roman" w:eastAsia="Times New Roman" w:hAnsi="Times New Roman" w:cs="Times New Roman"/>
                <w:bCs/>
                <w:sz w:val="24"/>
                <w:szCs w:val="24"/>
                <w:lang w:eastAsia="en-IN"/>
              </w:rPr>
              <w:lastRenderedPageBreak/>
              <w:t>7</w:t>
            </w:r>
          </w:p>
        </w:tc>
        <w:tc>
          <w:tcPr>
            <w:tcW w:w="2865" w:type="dxa"/>
            <w:tcBorders>
              <w:top w:val="nil"/>
              <w:left w:val="nil"/>
              <w:bottom w:val="single" w:sz="4" w:space="0" w:color="auto"/>
              <w:right w:val="single" w:sz="4" w:space="0" w:color="auto"/>
            </w:tcBorders>
            <w:vAlign w:val="center"/>
            <w:hideMark/>
          </w:tcPr>
          <w:p w14:paraId="218A1813" w14:textId="77777777" w:rsidR="00863BDF" w:rsidRPr="007E544A" w:rsidRDefault="00863BDF" w:rsidP="007E544A">
            <w:pPr>
              <w:spacing w:after="0"/>
              <w:jc w:val="both"/>
              <w:rPr>
                <w:rFonts w:ascii="Times New Roman" w:eastAsia="Times New Roman" w:hAnsi="Times New Roman" w:cs="Times New Roman"/>
                <w:bCs/>
                <w:sz w:val="24"/>
                <w:szCs w:val="24"/>
                <w:lang w:eastAsia="en-IN"/>
              </w:rPr>
            </w:pPr>
            <w:r w:rsidRPr="007E544A">
              <w:rPr>
                <w:rFonts w:ascii="Times New Roman" w:eastAsia="Times New Roman" w:hAnsi="Times New Roman" w:cs="Times New Roman"/>
                <w:bCs/>
                <w:sz w:val="24"/>
                <w:szCs w:val="24"/>
                <w:lang w:eastAsia="en-IN"/>
              </w:rPr>
              <w:t>Marital Status</w:t>
            </w:r>
          </w:p>
        </w:tc>
        <w:tc>
          <w:tcPr>
            <w:tcW w:w="2070" w:type="dxa"/>
            <w:tcBorders>
              <w:top w:val="nil"/>
              <w:left w:val="nil"/>
              <w:bottom w:val="single" w:sz="4" w:space="0" w:color="auto"/>
              <w:right w:val="single" w:sz="4" w:space="0" w:color="auto"/>
            </w:tcBorders>
            <w:vAlign w:val="center"/>
            <w:hideMark/>
          </w:tcPr>
          <w:p w14:paraId="49CA4D38" w14:textId="77777777" w:rsidR="00863BDF" w:rsidRPr="007E544A" w:rsidRDefault="00863BDF" w:rsidP="007E544A">
            <w:pPr>
              <w:spacing w:after="0"/>
              <w:jc w:val="center"/>
              <w:rPr>
                <w:rFonts w:ascii="Times New Roman" w:eastAsia="Times New Roman" w:hAnsi="Times New Roman" w:cs="Times New Roman"/>
                <w:sz w:val="24"/>
                <w:szCs w:val="24"/>
                <w:lang w:eastAsia="en-IN"/>
              </w:rPr>
            </w:pPr>
            <w:r w:rsidRPr="007E544A">
              <w:rPr>
                <w:rFonts w:ascii="Times New Roman" w:eastAsia="Times New Roman" w:hAnsi="Times New Roman" w:cs="Times New Roman"/>
                <w:sz w:val="24"/>
                <w:szCs w:val="24"/>
                <w:lang w:eastAsia="en-IN"/>
              </w:rPr>
              <w:t>Married</w:t>
            </w:r>
          </w:p>
        </w:tc>
        <w:tc>
          <w:tcPr>
            <w:tcW w:w="1350" w:type="dxa"/>
            <w:tcBorders>
              <w:top w:val="nil"/>
              <w:left w:val="nil"/>
              <w:bottom w:val="single" w:sz="4" w:space="0" w:color="auto"/>
              <w:right w:val="single" w:sz="4" w:space="0" w:color="auto"/>
            </w:tcBorders>
            <w:vAlign w:val="center"/>
            <w:hideMark/>
          </w:tcPr>
          <w:p w14:paraId="71013FA6" w14:textId="77777777" w:rsidR="00863BDF" w:rsidRPr="007E544A" w:rsidRDefault="00863BDF" w:rsidP="007E544A">
            <w:pPr>
              <w:spacing w:after="0"/>
              <w:jc w:val="center"/>
              <w:rPr>
                <w:rFonts w:ascii="Times New Roman" w:eastAsia="Times New Roman" w:hAnsi="Times New Roman" w:cs="Times New Roman"/>
                <w:sz w:val="24"/>
                <w:szCs w:val="24"/>
                <w:lang w:eastAsia="en-IN"/>
              </w:rPr>
            </w:pPr>
            <w:r w:rsidRPr="007E544A">
              <w:rPr>
                <w:rFonts w:ascii="Times New Roman" w:eastAsia="Times New Roman" w:hAnsi="Times New Roman" w:cs="Times New Roman"/>
                <w:sz w:val="24"/>
                <w:szCs w:val="24"/>
                <w:lang w:eastAsia="en-IN"/>
              </w:rPr>
              <w:t>48</w:t>
            </w:r>
          </w:p>
        </w:tc>
        <w:tc>
          <w:tcPr>
            <w:tcW w:w="1440" w:type="dxa"/>
            <w:tcBorders>
              <w:top w:val="nil"/>
              <w:left w:val="nil"/>
              <w:bottom w:val="single" w:sz="4" w:space="0" w:color="auto"/>
              <w:right w:val="single" w:sz="4" w:space="0" w:color="auto"/>
            </w:tcBorders>
            <w:vAlign w:val="center"/>
            <w:hideMark/>
          </w:tcPr>
          <w:p w14:paraId="57F3A922" w14:textId="77777777" w:rsidR="00863BDF" w:rsidRPr="007E544A" w:rsidRDefault="00863BDF" w:rsidP="007E544A">
            <w:pPr>
              <w:spacing w:after="0"/>
              <w:jc w:val="center"/>
              <w:rPr>
                <w:rFonts w:ascii="Times New Roman" w:eastAsia="Times New Roman" w:hAnsi="Times New Roman" w:cs="Times New Roman"/>
                <w:sz w:val="24"/>
                <w:szCs w:val="24"/>
                <w:lang w:eastAsia="en-IN"/>
              </w:rPr>
            </w:pPr>
            <w:r w:rsidRPr="007E544A">
              <w:rPr>
                <w:rFonts w:ascii="Times New Roman" w:eastAsia="Times New Roman" w:hAnsi="Times New Roman" w:cs="Times New Roman"/>
                <w:sz w:val="24"/>
                <w:szCs w:val="24"/>
                <w:lang w:eastAsia="en-IN"/>
              </w:rPr>
              <w:t>80</w:t>
            </w:r>
          </w:p>
        </w:tc>
      </w:tr>
      <w:tr w:rsidR="00863BDF" w:rsidRPr="007E544A" w14:paraId="22CB504B" w14:textId="77777777" w:rsidTr="00631B18">
        <w:trPr>
          <w:trHeight w:val="431"/>
        </w:trPr>
        <w:tc>
          <w:tcPr>
            <w:tcW w:w="570" w:type="dxa"/>
            <w:tcBorders>
              <w:top w:val="nil"/>
              <w:left w:val="single" w:sz="4" w:space="0" w:color="auto"/>
              <w:bottom w:val="single" w:sz="4" w:space="0" w:color="auto"/>
              <w:right w:val="single" w:sz="4" w:space="0" w:color="auto"/>
            </w:tcBorders>
            <w:vAlign w:val="center"/>
            <w:hideMark/>
          </w:tcPr>
          <w:p w14:paraId="22BF4E4E" w14:textId="77777777" w:rsidR="00863BDF" w:rsidRPr="007E544A" w:rsidRDefault="00863BDF" w:rsidP="007E544A">
            <w:pPr>
              <w:spacing w:after="0"/>
              <w:jc w:val="both"/>
              <w:rPr>
                <w:rFonts w:ascii="Times New Roman" w:eastAsia="Times New Roman" w:hAnsi="Times New Roman" w:cs="Times New Roman"/>
                <w:sz w:val="24"/>
                <w:szCs w:val="24"/>
                <w:lang w:eastAsia="en-IN"/>
              </w:rPr>
            </w:pPr>
            <w:r w:rsidRPr="007E544A">
              <w:rPr>
                <w:rFonts w:ascii="Times New Roman" w:eastAsia="Times New Roman" w:hAnsi="Times New Roman" w:cs="Times New Roman"/>
                <w:sz w:val="24"/>
                <w:szCs w:val="24"/>
                <w:lang w:eastAsia="en-IN"/>
              </w:rPr>
              <w:t> </w:t>
            </w:r>
          </w:p>
        </w:tc>
        <w:tc>
          <w:tcPr>
            <w:tcW w:w="2865" w:type="dxa"/>
            <w:tcBorders>
              <w:top w:val="nil"/>
              <w:left w:val="nil"/>
              <w:bottom w:val="single" w:sz="4" w:space="0" w:color="auto"/>
              <w:right w:val="single" w:sz="4" w:space="0" w:color="auto"/>
            </w:tcBorders>
            <w:vAlign w:val="center"/>
            <w:hideMark/>
          </w:tcPr>
          <w:p w14:paraId="202BBFA9" w14:textId="77777777" w:rsidR="00863BDF" w:rsidRPr="007E544A" w:rsidRDefault="00863BDF" w:rsidP="007E544A">
            <w:pPr>
              <w:spacing w:after="0"/>
              <w:jc w:val="both"/>
              <w:rPr>
                <w:rFonts w:ascii="Times New Roman" w:eastAsia="Times New Roman" w:hAnsi="Times New Roman" w:cs="Times New Roman"/>
                <w:sz w:val="24"/>
                <w:szCs w:val="24"/>
                <w:lang w:eastAsia="en-IN"/>
              </w:rPr>
            </w:pPr>
            <w:r w:rsidRPr="007E544A">
              <w:rPr>
                <w:rFonts w:ascii="Times New Roman" w:eastAsia="Times New Roman" w:hAnsi="Times New Roman" w:cs="Times New Roman"/>
                <w:sz w:val="24"/>
                <w:szCs w:val="24"/>
                <w:lang w:eastAsia="en-IN"/>
              </w:rPr>
              <w:t> </w:t>
            </w:r>
          </w:p>
        </w:tc>
        <w:tc>
          <w:tcPr>
            <w:tcW w:w="2070" w:type="dxa"/>
            <w:tcBorders>
              <w:top w:val="nil"/>
              <w:left w:val="nil"/>
              <w:bottom w:val="single" w:sz="4" w:space="0" w:color="auto"/>
              <w:right w:val="single" w:sz="4" w:space="0" w:color="auto"/>
            </w:tcBorders>
            <w:vAlign w:val="center"/>
            <w:hideMark/>
          </w:tcPr>
          <w:p w14:paraId="49646826" w14:textId="77777777" w:rsidR="00863BDF" w:rsidRPr="007E544A" w:rsidRDefault="00863BDF" w:rsidP="007E544A">
            <w:pPr>
              <w:spacing w:after="0"/>
              <w:jc w:val="center"/>
              <w:rPr>
                <w:rFonts w:ascii="Times New Roman" w:eastAsia="Times New Roman" w:hAnsi="Times New Roman" w:cs="Times New Roman"/>
                <w:sz w:val="24"/>
                <w:szCs w:val="24"/>
                <w:lang w:eastAsia="en-IN"/>
              </w:rPr>
            </w:pPr>
            <w:r w:rsidRPr="007E544A">
              <w:rPr>
                <w:rFonts w:ascii="Times New Roman" w:eastAsia="Times New Roman" w:hAnsi="Times New Roman" w:cs="Times New Roman"/>
                <w:sz w:val="24"/>
                <w:szCs w:val="24"/>
                <w:lang w:eastAsia="en-IN"/>
              </w:rPr>
              <w:t>Unmarried</w:t>
            </w:r>
          </w:p>
        </w:tc>
        <w:tc>
          <w:tcPr>
            <w:tcW w:w="1350" w:type="dxa"/>
            <w:tcBorders>
              <w:top w:val="nil"/>
              <w:left w:val="nil"/>
              <w:bottom w:val="single" w:sz="4" w:space="0" w:color="auto"/>
              <w:right w:val="single" w:sz="4" w:space="0" w:color="auto"/>
            </w:tcBorders>
            <w:vAlign w:val="center"/>
            <w:hideMark/>
          </w:tcPr>
          <w:p w14:paraId="2BFC44A9" w14:textId="77777777" w:rsidR="00863BDF" w:rsidRPr="007E544A" w:rsidRDefault="00863BDF" w:rsidP="007E544A">
            <w:pPr>
              <w:spacing w:after="0"/>
              <w:jc w:val="center"/>
              <w:rPr>
                <w:rFonts w:ascii="Times New Roman" w:eastAsia="Times New Roman" w:hAnsi="Times New Roman" w:cs="Times New Roman"/>
                <w:sz w:val="24"/>
                <w:szCs w:val="24"/>
                <w:lang w:eastAsia="en-IN"/>
              </w:rPr>
            </w:pPr>
            <w:r w:rsidRPr="007E544A">
              <w:rPr>
                <w:rFonts w:ascii="Times New Roman" w:eastAsia="Times New Roman" w:hAnsi="Times New Roman" w:cs="Times New Roman"/>
                <w:sz w:val="24"/>
                <w:szCs w:val="24"/>
                <w:lang w:eastAsia="en-IN"/>
              </w:rPr>
              <w:t>5</w:t>
            </w:r>
          </w:p>
        </w:tc>
        <w:tc>
          <w:tcPr>
            <w:tcW w:w="1440" w:type="dxa"/>
            <w:tcBorders>
              <w:top w:val="nil"/>
              <w:left w:val="nil"/>
              <w:bottom w:val="single" w:sz="4" w:space="0" w:color="auto"/>
              <w:right w:val="single" w:sz="4" w:space="0" w:color="auto"/>
            </w:tcBorders>
            <w:vAlign w:val="center"/>
            <w:hideMark/>
          </w:tcPr>
          <w:p w14:paraId="07E2CC7B" w14:textId="77777777" w:rsidR="00863BDF" w:rsidRPr="007E544A" w:rsidRDefault="00863BDF" w:rsidP="007E544A">
            <w:pPr>
              <w:spacing w:after="0"/>
              <w:jc w:val="center"/>
              <w:rPr>
                <w:rFonts w:ascii="Times New Roman" w:eastAsia="Times New Roman" w:hAnsi="Times New Roman" w:cs="Times New Roman"/>
                <w:sz w:val="24"/>
                <w:szCs w:val="24"/>
                <w:lang w:eastAsia="en-IN"/>
              </w:rPr>
            </w:pPr>
            <w:r w:rsidRPr="007E544A">
              <w:rPr>
                <w:rFonts w:ascii="Times New Roman" w:eastAsia="Times New Roman" w:hAnsi="Times New Roman" w:cs="Times New Roman"/>
                <w:sz w:val="24"/>
                <w:szCs w:val="24"/>
                <w:lang w:eastAsia="en-IN"/>
              </w:rPr>
              <w:t>8.3</w:t>
            </w:r>
          </w:p>
        </w:tc>
      </w:tr>
      <w:tr w:rsidR="00863BDF" w:rsidRPr="007E544A" w14:paraId="08645FD6" w14:textId="77777777" w:rsidTr="00631B18">
        <w:trPr>
          <w:trHeight w:val="440"/>
        </w:trPr>
        <w:tc>
          <w:tcPr>
            <w:tcW w:w="570" w:type="dxa"/>
            <w:tcBorders>
              <w:top w:val="nil"/>
              <w:left w:val="single" w:sz="4" w:space="0" w:color="auto"/>
              <w:bottom w:val="single" w:sz="4" w:space="0" w:color="auto"/>
              <w:right w:val="single" w:sz="4" w:space="0" w:color="auto"/>
            </w:tcBorders>
            <w:vAlign w:val="center"/>
            <w:hideMark/>
          </w:tcPr>
          <w:p w14:paraId="6CD41D44" w14:textId="77777777" w:rsidR="00863BDF" w:rsidRPr="007E544A" w:rsidRDefault="00863BDF" w:rsidP="007E544A">
            <w:pPr>
              <w:spacing w:after="0"/>
              <w:jc w:val="both"/>
              <w:rPr>
                <w:rFonts w:ascii="Times New Roman" w:eastAsia="Times New Roman" w:hAnsi="Times New Roman" w:cs="Times New Roman"/>
                <w:sz w:val="24"/>
                <w:szCs w:val="24"/>
                <w:lang w:eastAsia="en-IN"/>
              </w:rPr>
            </w:pPr>
            <w:r w:rsidRPr="007E544A">
              <w:rPr>
                <w:rFonts w:ascii="Times New Roman" w:eastAsia="Times New Roman" w:hAnsi="Times New Roman" w:cs="Times New Roman"/>
                <w:sz w:val="24"/>
                <w:szCs w:val="24"/>
                <w:lang w:eastAsia="en-IN"/>
              </w:rPr>
              <w:t> </w:t>
            </w:r>
          </w:p>
        </w:tc>
        <w:tc>
          <w:tcPr>
            <w:tcW w:w="2865" w:type="dxa"/>
            <w:tcBorders>
              <w:top w:val="nil"/>
              <w:left w:val="nil"/>
              <w:bottom w:val="single" w:sz="4" w:space="0" w:color="auto"/>
              <w:right w:val="single" w:sz="4" w:space="0" w:color="auto"/>
            </w:tcBorders>
            <w:vAlign w:val="center"/>
            <w:hideMark/>
          </w:tcPr>
          <w:p w14:paraId="2073B99C" w14:textId="77777777" w:rsidR="00863BDF" w:rsidRPr="007E544A" w:rsidRDefault="00863BDF" w:rsidP="007E544A">
            <w:pPr>
              <w:spacing w:after="0"/>
              <w:jc w:val="both"/>
              <w:rPr>
                <w:rFonts w:ascii="Times New Roman" w:eastAsia="Times New Roman" w:hAnsi="Times New Roman" w:cs="Times New Roman"/>
                <w:sz w:val="24"/>
                <w:szCs w:val="24"/>
                <w:lang w:eastAsia="en-IN"/>
              </w:rPr>
            </w:pPr>
            <w:r w:rsidRPr="007E544A">
              <w:rPr>
                <w:rFonts w:ascii="Times New Roman" w:eastAsia="Times New Roman" w:hAnsi="Times New Roman" w:cs="Times New Roman"/>
                <w:sz w:val="24"/>
                <w:szCs w:val="24"/>
                <w:lang w:eastAsia="en-IN"/>
              </w:rPr>
              <w:t> </w:t>
            </w:r>
          </w:p>
        </w:tc>
        <w:tc>
          <w:tcPr>
            <w:tcW w:w="2070" w:type="dxa"/>
            <w:tcBorders>
              <w:top w:val="nil"/>
              <w:left w:val="nil"/>
              <w:bottom w:val="single" w:sz="4" w:space="0" w:color="auto"/>
              <w:right w:val="single" w:sz="4" w:space="0" w:color="auto"/>
            </w:tcBorders>
            <w:vAlign w:val="center"/>
            <w:hideMark/>
          </w:tcPr>
          <w:p w14:paraId="12A44B8C" w14:textId="77777777" w:rsidR="00863BDF" w:rsidRPr="007E544A" w:rsidRDefault="00863BDF" w:rsidP="007E544A">
            <w:pPr>
              <w:spacing w:after="0"/>
              <w:jc w:val="center"/>
              <w:rPr>
                <w:rFonts w:ascii="Times New Roman" w:eastAsia="Times New Roman" w:hAnsi="Times New Roman" w:cs="Times New Roman"/>
                <w:sz w:val="24"/>
                <w:szCs w:val="24"/>
                <w:lang w:eastAsia="en-IN"/>
              </w:rPr>
            </w:pPr>
            <w:r w:rsidRPr="007E544A">
              <w:rPr>
                <w:rFonts w:ascii="Times New Roman" w:eastAsia="Times New Roman" w:hAnsi="Times New Roman" w:cs="Times New Roman"/>
                <w:sz w:val="24"/>
                <w:szCs w:val="24"/>
                <w:lang w:eastAsia="en-IN"/>
              </w:rPr>
              <w:t>Widow/Widower</w:t>
            </w:r>
          </w:p>
        </w:tc>
        <w:tc>
          <w:tcPr>
            <w:tcW w:w="1350" w:type="dxa"/>
            <w:tcBorders>
              <w:top w:val="nil"/>
              <w:left w:val="nil"/>
              <w:bottom w:val="single" w:sz="4" w:space="0" w:color="auto"/>
              <w:right w:val="single" w:sz="4" w:space="0" w:color="auto"/>
            </w:tcBorders>
            <w:vAlign w:val="center"/>
            <w:hideMark/>
          </w:tcPr>
          <w:p w14:paraId="43F30457" w14:textId="77777777" w:rsidR="00863BDF" w:rsidRPr="007E544A" w:rsidRDefault="00863BDF" w:rsidP="007E544A">
            <w:pPr>
              <w:spacing w:after="0"/>
              <w:jc w:val="center"/>
              <w:rPr>
                <w:rFonts w:ascii="Times New Roman" w:eastAsia="Times New Roman" w:hAnsi="Times New Roman" w:cs="Times New Roman"/>
                <w:sz w:val="24"/>
                <w:szCs w:val="24"/>
                <w:lang w:eastAsia="en-IN"/>
              </w:rPr>
            </w:pPr>
            <w:r w:rsidRPr="007E544A">
              <w:rPr>
                <w:rFonts w:ascii="Times New Roman" w:eastAsia="Times New Roman" w:hAnsi="Times New Roman" w:cs="Times New Roman"/>
                <w:sz w:val="24"/>
                <w:szCs w:val="24"/>
                <w:lang w:eastAsia="en-IN"/>
              </w:rPr>
              <w:t>7</w:t>
            </w:r>
          </w:p>
        </w:tc>
        <w:tc>
          <w:tcPr>
            <w:tcW w:w="1440" w:type="dxa"/>
            <w:tcBorders>
              <w:top w:val="nil"/>
              <w:left w:val="nil"/>
              <w:bottom w:val="single" w:sz="4" w:space="0" w:color="auto"/>
              <w:right w:val="single" w:sz="4" w:space="0" w:color="auto"/>
            </w:tcBorders>
            <w:vAlign w:val="center"/>
            <w:hideMark/>
          </w:tcPr>
          <w:p w14:paraId="5CFA4636" w14:textId="77777777" w:rsidR="00863BDF" w:rsidRPr="007E544A" w:rsidRDefault="00863BDF" w:rsidP="007E544A">
            <w:pPr>
              <w:spacing w:after="0"/>
              <w:jc w:val="center"/>
              <w:rPr>
                <w:rFonts w:ascii="Times New Roman" w:eastAsia="Times New Roman" w:hAnsi="Times New Roman" w:cs="Times New Roman"/>
                <w:sz w:val="24"/>
                <w:szCs w:val="24"/>
                <w:lang w:eastAsia="en-IN"/>
              </w:rPr>
            </w:pPr>
            <w:r w:rsidRPr="007E544A">
              <w:rPr>
                <w:rFonts w:ascii="Times New Roman" w:eastAsia="Times New Roman" w:hAnsi="Times New Roman" w:cs="Times New Roman"/>
                <w:sz w:val="24"/>
                <w:szCs w:val="24"/>
                <w:lang w:eastAsia="en-IN"/>
              </w:rPr>
              <w:t>11.7</w:t>
            </w:r>
          </w:p>
        </w:tc>
      </w:tr>
      <w:tr w:rsidR="00863BDF" w:rsidRPr="007E544A" w14:paraId="46602B72" w14:textId="77777777" w:rsidTr="00631B18">
        <w:trPr>
          <w:trHeight w:val="440"/>
        </w:trPr>
        <w:tc>
          <w:tcPr>
            <w:tcW w:w="570" w:type="dxa"/>
            <w:tcBorders>
              <w:top w:val="nil"/>
              <w:left w:val="single" w:sz="4" w:space="0" w:color="auto"/>
              <w:bottom w:val="single" w:sz="4" w:space="0" w:color="auto"/>
              <w:right w:val="single" w:sz="4" w:space="0" w:color="auto"/>
            </w:tcBorders>
            <w:vAlign w:val="center"/>
            <w:hideMark/>
          </w:tcPr>
          <w:p w14:paraId="0DBD3C88" w14:textId="77777777" w:rsidR="00863BDF" w:rsidRPr="007E544A" w:rsidRDefault="00863BDF" w:rsidP="007E544A">
            <w:pPr>
              <w:spacing w:after="0"/>
              <w:jc w:val="both"/>
              <w:rPr>
                <w:rFonts w:ascii="Times New Roman" w:eastAsia="Times New Roman" w:hAnsi="Times New Roman" w:cs="Times New Roman"/>
                <w:bCs/>
                <w:sz w:val="24"/>
                <w:szCs w:val="24"/>
                <w:lang w:eastAsia="en-IN"/>
              </w:rPr>
            </w:pPr>
            <w:r w:rsidRPr="007E544A">
              <w:rPr>
                <w:rFonts w:ascii="Times New Roman" w:eastAsia="Times New Roman" w:hAnsi="Times New Roman" w:cs="Times New Roman"/>
                <w:bCs/>
                <w:sz w:val="24"/>
                <w:szCs w:val="24"/>
                <w:lang w:eastAsia="en-IN"/>
              </w:rPr>
              <w:t>8</w:t>
            </w:r>
          </w:p>
        </w:tc>
        <w:tc>
          <w:tcPr>
            <w:tcW w:w="2865" w:type="dxa"/>
            <w:tcBorders>
              <w:top w:val="nil"/>
              <w:left w:val="nil"/>
              <w:bottom w:val="single" w:sz="4" w:space="0" w:color="auto"/>
              <w:right w:val="single" w:sz="4" w:space="0" w:color="auto"/>
            </w:tcBorders>
            <w:vAlign w:val="center"/>
            <w:hideMark/>
          </w:tcPr>
          <w:p w14:paraId="2FC7F231" w14:textId="77777777" w:rsidR="00863BDF" w:rsidRPr="007E544A" w:rsidRDefault="00863BDF" w:rsidP="007E544A">
            <w:pPr>
              <w:spacing w:after="0"/>
              <w:jc w:val="both"/>
              <w:rPr>
                <w:rFonts w:ascii="Times New Roman" w:eastAsia="Times New Roman" w:hAnsi="Times New Roman" w:cs="Times New Roman"/>
                <w:bCs/>
                <w:sz w:val="24"/>
                <w:szCs w:val="24"/>
                <w:lang w:eastAsia="en-IN"/>
              </w:rPr>
            </w:pPr>
            <w:r w:rsidRPr="007E544A">
              <w:rPr>
                <w:rFonts w:ascii="Times New Roman" w:eastAsia="Times New Roman" w:hAnsi="Times New Roman" w:cs="Times New Roman"/>
                <w:bCs/>
                <w:sz w:val="24"/>
                <w:szCs w:val="24"/>
                <w:lang w:eastAsia="en-IN"/>
              </w:rPr>
              <w:t>Residence</w:t>
            </w:r>
          </w:p>
        </w:tc>
        <w:tc>
          <w:tcPr>
            <w:tcW w:w="2070" w:type="dxa"/>
            <w:tcBorders>
              <w:top w:val="nil"/>
              <w:left w:val="nil"/>
              <w:bottom w:val="single" w:sz="4" w:space="0" w:color="auto"/>
              <w:right w:val="single" w:sz="4" w:space="0" w:color="auto"/>
            </w:tcBorders>
            <w:vAlign w:val="center"/>
            <w:hideMark/>
          </w:tcPr>
          <w:p w14:paraId="24A311E7" w14:textId="77777777" w:rsidR="00863BDF" w:rsidRPr="007E544A" w:rsidRDefault="00863BDF" w:rsidP="007E544A">
            <w:pPr>
              <w:spacing w:after="0"/>
              <w:jc w:val="center"/>
              <w:rPr>
                <w:rFonts w:ascii="Times New Roman" w:eastAsia="Times New Roman" w:hAnsi="Times New Roman" w:cs="Times New Roman"/>
                <w:sz w:val="24"/>
                <w:szCs w:val="24"/>
                <w:lang w:eastAsia="en-IN"/>
              </w:rPr>
            </w:pPr>
            <w:r w:rsidRPr="007E544A">
              <w:rPr>
                <w:rFonts w:ascii="Times New Roman" w:eastAsia="Times New Roman" w:hAnsi="Times New Roman" w:cs="Times New Roman"/>
                <w:sz w:val="24"/>
                <w:szCs w:val="24"/>
                <w:lang w:eastAsia="en-IN"/>
              </w:rPr>
              <w:t>Rural</w:t>
            </w:r>
          </w:p>
        </w:tc>
        <w:tc>
          <w:tcPr>
            <w:tcW w:w="1350" w:type="dxa"/>
            <w:tcBorders>
              <w:top w:val="nil"/>
              <w:left w:val="nil"/>
              <w:bottom w:val="single" w:sz="4" w:space="0" w:color="auto"/>
              <w:right w:val="single" w:sz="4" w:space="0" w:color="auto"/>
            </w:tcBorders>
            <w:vAlign w:val="center"/>
            <w:hideMark/>
          </w:tcPr>
          <w:p w14:paraId="1EF28511" w14:textId="77777777" w:rsidR="00863BDF" w:rsidRPr="007E544A" w:rsidRDefault="00863BDF" w:rsidP="007E544A">
            <w:pPr>
              <w:spacing w:after="0"/>
              <w:jc w:val="center"/>
              <w:rPr>
                <w:rFonts w:ascii="Times New Roman" w:eastAsia="Times New Roman" w:hAnsi="Times New Roman" w:cs="Times New Roman"/>
                <w:sz w:val="24"/>
                <w:szCs w:val="24"/>
                <w:lang w:eastAsia="en-IN"/>
              </w:rPr>
            </w:pPr>
            <w:r w:rsidRPr="007E544A">
              <w:rPr>
                <w:rFonts w:ascii="Times New Roman" w:eastAsia="Times New Roman" w:hAnsi="Times New Roman" w:cs="Times New Roman"/>
                <w:sz w:val="24"/>
                <w:szCs w:val="24"/>
                <w:lang w:eastAsia="en-IN"/>
              </w:rPr>
              <w:t>42</w:t>
            </w:r>
          </w:p>
        </w:tc>
        <w:tc>
          <w:tcPr>
            <w:tcW w:w="1440" w:type="dxa"/>
            <w:tcBorders>
              <w:top w:val="nil"/>
              <w:left w:val="nil"/>
              <w:bottom w:val="single" w:sz="4" w:space="0" w:color="auto"/>
              <w:right w:val="single" w:sz="4" w:space="0" w:color="auto"/>
            </w:tcBorders>
            <w:vAlign w:val="center"/>
            <w:hideMark/>
          </w:tcPr>
          <w:p w14:paraId="58E78EDA" w14:textId="77777777" w:rsidR="00863BDF" w:rsidRPr="007E544A" w:rsidRDefault="00863BDF" w:rsidP="007E544A">
            <w:pPr>
              <w:spacing w:after="0"/>
              <w:jc w:val="center"/>
              <w:rPr>
                <w:rFonts w:ascii="Times New Roman" w:eastAsia="Times New Roman" w:hAnsi="Times New Roman" w:cs="Times New Roman"/>
                <w:sz w:val="24"/>
                <w:szCs w:val="24"/>
                <w:lang w:eastAsia="en-IN"/>
              </w:rPr>
            </w:pPr>
            <w:r w:rsidRPr="007E544A">
              <w:rPr>
                <w:rFonts w:ascii="Times New Roman" w:eastAsia="Times New Roman" w:hAnsi="Times New Roman" w:cs="Times New Roman"/>
                <w:sz w:val="24"/>
                <w:szCs w:val="24"/>
                <w:lang w:eastAsia="en-IN"/>
              </w:rPr>
              <w:t>70</w:t>
            </w:r>
          </w:p>
        </w:tc>
      </w:tr>
      <w:tr w:rsidR="00863BDF" w:rsidRPr="007E544A" w14:paraId="239A5DF4" w14:textId="77777777" w:rsidTr="00631B18">
        <w:trPr>
          <w:trHeight w:val="440"/>
        </w:trPr>
        <w:tc>
          <w:tcPr>
            <w:tcW w:w="570" w:type="dxa"/>
            <w:tcBorders>
              <w:top w:val="nil"/>
              <w:left w:val="single" w:sz="4" w:space="0" w:color="auto"/>
              <w:bottom w:val="single" w:sz="4" w:space="0" w:color="auto"/>
              <w:right w:val="single" w:sz="4" w:space="0" w:color="auto"/>
            </w:tcBorders>
            <w:vAlign w:val="center"/>
            <w:hideMark/>
          </w:tcPr>
          <w:p w14:paraId="726F7D9E" w14:textId="77777777" w:rsidR="00863BDF" w:rsidRPr="007E544A" w:rsidRDefault="00863BDF" w:rsidP="007E544A">
            <w:pPr>
              <w:spacing w:after="0"/>
              <w:jc w:val="both"/>
              <w:rPr>
                <w:rFonts w:ascii="Times New Roman" w:eastAsia="Times New Roman" w:hAnsi="Times New Roman" w:cs="Times New Roman"/>
                <w:sz w:val="24"/>
                <w:szCs w:val="24"/>
                <w:lang w:eastAsia="en-IN"/>
              </w:rPr>
            </w:pPr>
            <w:r w:rsidRPr="007E544A">
              <w:rPr>
                <w:rFonts w:ascii="Times New Roman" w:eastAsia="Times New Roman" w:hAnsi="Times New Roman" w:cs="Times New Roman"/>
                <w:sz w:val="24"/>
                <w:szCs w:val="24"/>
                <w:lang w:eastAsia="en-IN"/>
              </w:rPr>
              <w:t> </w:t>
            </w:r>
          </w:p>
        </w:tc>
        <w:tc>
          <w:tcPr>
            <w:tcW w:w="2865" w:type="dxa"/>
            <w:tcBorders>
              <w:top w:val="nil"/>
              <w:left w:val="nil"/>
              <w:bottom w:val="single" w:sz="4" w:space="0" w:color="auto"/>
              <w:right w:val="single" w:sz="4" w:space="0" w:color="auto"/>
            </w:tcBorders>
            <w:vAlign w:val="center"/>
            <w:hideMark/>
          </w:tcPr>
          <w:p w14:paraId="3A3301FF" w14:textId="77777777" w:rsidR="00863BDF" w:rsidRPr="007E544A" w:rsidRDefault="00863BDF" w:rsidP="007E544A">
            <w:pPr>
              <w:spacing w:after="0"/>
              <w:jc w:val="both"/>
              <w:rPr>
                <w:rFonts w:ascii="Times New Roman" w:eastAsia="Times New Roman" w:hAnsi="Times New Roman" w:cs="Times New Roman"/>
                <w:sz w:val="24"/>
                <w:szCs w:val="24"/>
                <w:lang w:eastAsia="en-IN"/>
              </w:rPr>
            </w:pPr>
            <w:r w:rsidRPr="007E544A">
              <w:rPr>
                <w:rFonts w:ascii="Times New Roman" w:eastAsia="Times New Roman" w:hAnsi="Times New Roman" w:cs="Times New Roman"/>
                <w:sz w:val="24"/>
                <w:szCs w:val="24"/>
                <w:lang w:eastAsia="en-IN"/>
              </w:rPr>
              <w:t> </w:t>
            </w:r>
          </w:p>
        </w:tc>
        <w:tc>
          <w:tcPr>
            <w:tcW w:w="2070" w:type="dxa"/>
            <w:tcBorders>
              <w:top w:val="nil"/>
              <w:left w:val="nil"/>
              <w:bottom w:val="single" w:sz="4" w:space="0" w:color="auto"/>
              <w:right w:val="single" w:sz="4" w:space="0" w:color="auto"/>
            </w:tcBorders>
            <w:vAlign w:val="center"/>
            <w:hideMark/>
          </w:tcPr>
          <w:p w14:paraId="51E0672E" w14:textId="77777777" w:rsidR="00863BDF" w:rsidRPr="007E544A" w:rsidRDefault="00863BDF" w:rsidP="007E544A">
            <w:pPr>
              <w:spacing w:after="0"/>
              <w:jc w:val="center"/>
              <w:rPr>
                <w:rFonts w:ascii="Times New Roman" w:eastAsia="Times New Roman" w:hAnsi="Times New Roman" w:cs="Times New Roman"/>
                <w:sz w:val="24"/>
                <w:szCs w:val="24"/>
                <w:lang w:eastAsia="en-IN"/>
              </w:rPr>
            </w:pPr>
            <w:r w:rsidRPr="007E544A">
              <w:rPr>
                <w:rFonts w:ascii="Times New Roman" w:eastAsia="Times New Roman" w:hAnsi="Times New Roman" w:cs="Times New Roman"/>
                <w:sz w:val="24"/>
                <w:szCs w:val="24"/>
                <w:lang w:eastAsia="en-IN"/>
              </w:rPr>
              <w:t>Urban</w:t>
            </w:r>
          </w:p>
        </w:tc>
        <w:tc>
          <w:tcPr>
            <w:tcW w:w="1350" w:type="dxa"/>
            <w:tcBorders>
              <w:top w:val="nil"/>
              <w:left w:val="nil"/>
              <w:bottom w:val="single" w:sz="4" w:space="0" w:color="auto"/>
              <w:right w:val="single" w:sz="4" w:space="0" w:color="auto"/>
            </w:tcBorders>
            <w:vAlign w:val="center"/>
            <w:hideMark/>
          </w:tcPr>
          <w:p w14:paraId="28E33DDB" w14:textId="77777777" w:rsidR="00863BDF" w:rsidRPr="007E544A" w:rsidRDefault="00863BDF" w:rsidP="007E544A">
            <w:pPr>
              <w:spacing w:after="0"/>
              <w:jc w:val="center"/>
              <w:rPr>
                <w:rFonts w:ascii="Times New Roman" w:eastAsia="Times New Roman" w:hAnsi="Times New Roman" w:cs="Times New Roman"/>
                <w:sz w:val="24"/>
                <w:szCs w:val="24"/>
                <w:lang w:eastAsia="en-IN"/>
              </w:rPr>
            </w:pPr>
            <w:r w:rsidRPr="007E544A">
              <w:rPr>
                <w:rFonts w:ascii="Times New Roman" w:eastAsia="Times New Roman" w:hAnsi="Times New Roman" w:cs="Times New Roman"/>
                <w:sz w:val="24"/>
                <w:szCs w:val="24"/>
                <w:lang w:eastAsia="en-IN"/>
              </w:rPr>
              <w:t>18</w:t>
            </w:r>
          </w:p>
        </w:tc>
        <w:tc>
          <w:tcPr>
            <w:tcW w:w="1440" w:type="dxa"/>
            <w:tcBorders>
              <w:top w:val="nil"/>
              <w:left w:val="nil"/>
              <w:bottom w:val="single" w:sz="4" w:space="0" w:color="auto"/>
              <w:right w:val="single" w:sz="4" w:space="0" w:color="auto"/>
            </w:tcBorders>
            <w:vAlign w:val="center"/>
            <w:hideMark/>
          </w:tcPr>
          <w:p w14:paraId="30C8D4D9" w14:textId="77777777" w:rsidR="00863BDF" w:rsidRPr="007E544A" w:rsidRDefault="00863BDF" w:rsidP="007E544A">
            <w:pPr>
              <w:spacing w:after="0"/>
              <w:jc w:val="center"/>
              <w:rPr>
                <w:rFonts w:ascii="Times New Roman" w:eastAsia="Times New Roman" w:hAnsi="Times New Roman" w:cs="Times New Roman"/>
                <w:sz w:val="24"/>
                <w:szCs w:val="24"/>
                <w:lang w:eastAsia="en-IN"/>
              </w:rPr>
            </w:pPr>
            <w:r w:rsidRPr="007E544A">
              <w:rPr>
                <w:rFonts w:ascii="Times New Roman" w:eastAsia="Times New Roman" w:hAnsi="Times New Roman" w:cs="Times New Roman"/>
                <w:sz w:val="24"/>
                <w:szCs w:val="24"/>
                <w:lang w:eastAsia="en-IN"/>
              </w:rPr>
              <w:t>30</w:t>
            </w:r>
          </w:p>
        </w:tc>
      </w:tr>
      <w:tr w:rsidR="00863BDF" w:rsidRPr="007E544A" w14:paraId="25EBC1CB" w14:textId="77777777" w:rsidTr="00631B18">
        <w:trPr>
          <w:trHeight w:val="530"/>
        </w:trPr>
        <w:tc>
          <w:tcPr>
            <w:tcW w:w="570" w:type="dxa"/>
            <w:tcBorders>
              <w:top w:val="nil"/>
              <w:left w:val="single" w:sz="4" w:space="0" w:color="auto"/>
              <w:bottom w:val="single" w:sz="4" w:space="0" w:color="auto"/>
              <w:right w:val="single" w:sz="4" w:space="0" w:color="auto"/>
            </w:tcBorders>
            <w:vAlign w:val="center"/>
            <w:hideMark/>
          </w:tcPr>
          <w:p w14:paraId="74131A4D" w14:textId="77777777" w:rsidR="00863BDF" w:rsidRPr="007E544A" w:rsidRDefault="00863BDF" w:rsidP="007E544A">
            <w:pPr>
              <w:spacing w:after="0"/>
              <w:jc w:val="both"/>
              <w:rPr>
                <w:rFonts w:ascii="Times New Roman" w:eastAsia="Times New Roman" w:hAnsi="Times New Roman" w:cs="Times New Roman"/>
                <w:bCs/>
                <w:sz w:val="24"/>
                <w:szCs w:val="24"/>
                <w:lang w:eastAsia="en-IN"/>
              </w:rPr>
            </w:pPr>
            <w:r w:rsidRPr="007E544A">
              <w:rPr>
                <w:rFonts w:ascii="Times New Roman" w:eastAsia="Times New Roman" w:hAnsi="Times New Roman" w:cs="Times New Roman"/>
                <w:bCs/>
                <w:sz w:val="24"/>
                <w:szCs w:val="24"/>
                <w:lang w:eastAsia="en-IN"/>
              </w:rPr>
              <w:t>9</w:t>
            </w:r>
          </w:p>
        </w:tc>
        <w:tc>
          <w:tcPr>
            <w:tcW w:w="2865" w:type="dxa"/>
            <w:tcBorders>
              <w:top w:val="nil"/>
              <w:left w:val="nil"/>
              <w:bottom w:val="single" w:sz="4" w:space="0" w:color="auto"/>
              <w:right w:val="single" w:sz="4" w:space="0" w:color="auto"/>
            </w:tcBorders>
            <w:vAlign w:val="center"/>
            <w:hideMark/>
          </w:tcPr>
          <w:p w14:paraId="1BE4F2D0" w14:textId="77777777" w:rsidR="00863BDF" w:rsidRPr="007E544A" w:rsidRDefault="00863BDF" w:rsidP="007E544A">
            <w:pPr>
              <w:spacing w:after="0"/>
              <w:jc w:val="both"/>
              <w:rPr>
                <w:rFonts w:ascii="Times New Roman" w:eastAsia="Times New Roman" w:hAnsi="Times New Roman" w:cs="Times New Roman"/>
                <w:bCs/>
                <w:sz w:val="24"/>
                <w:szCs w:val="24"/>
                <w:lang w:eastAsia="en-IN"/>
              </w:rPr>
            </w:pPr>
            <w:r w:rsidRPr="007E544A">
              <w:rPr>
                <w:rFonts w:ascii="Times New Roman" w:eastAsia="Times New Roman" w:hAnsi="Times New Roman" w:cs="Times New Roman"/>
                <w:bCs/>
                <w:sz w:val="24"/>
                <w:szCs w:val="24"/>
                <w:lang w:eastAsia="en-IN"/>
              </w:rPr>
              <w:t>Duration of CKD</w:t>
            </w:r>
          </w:p>
        </w:tc>
        <w:tc>
          <w:tcPr>
            <w:tcW w:w="2070" w:type="dxa"/>
            <w:tcBorders>
              <w:top w:val="nil"/>
              <w:left w:val="nil"/>
              <w:bottom w:val="single" w:sz="4" w:space="0" w:color="auto"/>
              <w:right w:val="single" w:sz="4" w:space="0" w:color="auto"/>
            </w:tcBorders>
            <w:vAlign w:val="center"/>
            <w:hideMark/>
          </w:tcPr>
          <w:p w14:paraId="3943CC56" w14:textId="77777777" w:rsidR="00863BDF" w:rsidRPr="007E544A" w:rsidRDefault="00863BDF" w:rsidP="007E544A">
            <w:pPr>
              <w:spacing w:after="0"/>
              <w:jc w:val="center"/>
              <w:rPr>
                <w:rFonts w:ascii="Times New Roman" w:eastAsia="Times New Roman" w:hAnsi="Times New Roman" w:cs="Times New Roman"/>
                <w:sz w:val="24"/>
                <w:szCs w:val="24"/>
                <w:lang w:eastAsia="en-IN"/>
              </w:rPr>
            </w:pPr>
            <w:r w:rsidRPr="007E544A">
              <w:rPr>
                <w:rFonts w:ascii="Times New Roman" w:eastAsia="Times New Roman" w:hAnsi="Times New Roman" w:cs="Times New Roman"/>
                <w:sz w:val="24"/>
                <w:szCs w:val="24"/>
                <w:lang w:eastAsia="en-IN"/>
              </w:rPr>
              <w:t>&lt;1 Year</w:t>
            </w:r>
          </w:p>
        </w:tc>
        <w:tc>
          <w:tcPr>
            <w:tcW w:w="1350" w:type="dxa"/>
            <w:tcBorders>
              <w:top w:val="nil"/>
              <w:left w:val="nil"/>
              <w:bottom w:val="single" w:sz="4" w:space="0" w:color="auto"/>
              <w:right w:val="single" w:sz="4" w:space="0" w:color="auto"/>
            </w:tcBorders>
            <w:vAlign w:val="center"/>
            <w:hideMark/>
          </w:tcPr>
          <w:p w14:paraId="7902D09C" w14:textId="77777777" w:rsidR="00863BDF" w:rsidRPr="007E544A" w:rsidRDefault="00863BDF" w:rsidP="007E544A">
            <w:pPr>
              <w:spacing w:after="0"/>
              <w:jc w:val="center"/>
              <w:rPr>
                <w:rFonts w:ascii="Times New Roman" w:eastAsia="Times New Roman" w:hAnsi="Times New Roman" w:cs="Times New Roman"/>
                <w:sz w:val="24"/>
                <w:szCs w:val="24"/>
                <w:lang w:eastAsia="en-IN"/>
              </w:rPr>
            </w:pPr>
            <w:r w:rsidRPr="007E544A">
              <w:rPr>
                <w:rFonts w:ascii="Times New Roman" w:eastAsia="Times New Roman" w:hAnsi="Times New Roman" w:cs="Times New Roman"/>
                <w:sz w:val="24"/>
                <w:szCs w:val="24"/>
                <w:lang w:eastAsia="en-IN"/>
              </w:rPr>
              <w:t>11</w:t>
            </w:r>
          </w:p>
        </w:tc>
        <w:tc>
          <w:tcPr>
            <w:tcW w:w="1440" w:type="dxa"/>
            <w:tcBorders>
              <w:top w:val="nil"/>
              <w:left w:val="nil"/>
              <w:bottom w:val="single" w:sz="4" w:space="0" w:color="auto"/>
              <w:right w:val="single" w:sz="4" w:space="0" w:color="auto"/>
            </w:tcBorders>
            <w:vAlign w:val="center"/>
            <w:hideMark/>
          </w:tcPr>
          <w:p w14:paraId="7C09FAE9" w14:textId="77777777" w:rsidR="00863BDF" w:rsidRPr="007E544A" w:rsidRDefault="00863BDF" w:rsidP="007E544A">
            <w:pPr>
              <w:spacing w:after="0"/>
              <w:jc w:val="center"/>
              <w:rPr>
                <w:rFonts w:ascii="Times New Roman" w:eastAsia="Times New Roman" w:hAnsi="Times New Roman" w:cs="Times New Roman"/>
                <w:sz w:val="24"/>
                <w:szCs w:val="24"/>
                <w:lang w:eastAsia="en-IN"/>
              </w:rPr>
            </w:pPr>
            <w:r w:rsidRPr="007E544A">
              <w:rPr>
                <w:rFonts w:ascii="Times New Roman" w:eastAsia="Times New Roman" w:hAnsi="Times New Roman" w:cs="Times New Roman"/>
                <w:sz w:val="24"/>
                <w:szCs w:val="24"/>
                <w:lang w:eastAsia="en-IN"/>
              </w:rPr>
              <w:t>18.3</w:t>
            </w:r>
          </w:p>
        </w:tc>
      </w:tr>
      <w:tr w:rsidR="00863BDF" w:rsidRPr="007E544A" w14:paraId="75C59689" w14:textId="77777777" w:rsidTr="00631B18">
        <w:trPr>
          <w:trHeight w:val="440"/>
        </w:trPr>
        <w:tc>
          <w:tcPr>
            <w:tcW w:w="570" w:type="dxa"/>
            <w:tcBorders>
              <w:top w:val="nil"/>
              <w:left w:val="single" w:sz="4" w:space="0" w:color="auto"/>
              <w:bottom w:val="single" w:sz="4" w:space="0" w:color="auto"/>
              <w:right w:val="single" w:sz="4" w:space="0" w:color="auto"/>
            </w:tcBorders>
            <w:vAlign w:val="center"/>
            <w:hideMark/>
          </w:tcPr>
          <w:p w14:paraId="60765A0B" w14:textId="77777777" w:rsidR="00863BDF" w:rsidRPr="007E544A" w:rsidRDefault="00863BDF" w:rsidP="007E544A">
            <w:pPr>
              <w:spacing w:after="0"/>
              <w:jc w:val="both"/>
              <w:rPr>
                <w:rFonts w:ascii="Times New Roman" w:eastAsia="Times New Roman" w:hAnsi="Times New Roman" w:cs="Times New Roman"/>
                <w:sz w:val="24"/>
                <w:szCs w:val="24"/>
                <w:lang w:eastAsia="en-IN"/>
              </w:rPr>
            </w:pPr>
            <w:r w:rsidRPr="007E544A">
              <w:rPr>
                <w:rFonts w:ascii="Times New Roman" w:eastAsia="Times New Roman" w:hAnsi="Times New Roman" w:cs="Times New Roman"/>
                <w:sz w:val="24"/>
                <w:szCs w:val="24"/>
                <w:lang w:eastAsia="en-IN"/>
              </w:rPr>
              <w:t> </w:t>
            </w:r>
          </w:p>
        </w:tc>
        <w:tc>
          <w:tcPr>
            <w:tcW w:w="2865" w:type="dxa"/>
            <w:tcBorders>
              <w:top w:val="nil"/>
              <w:left w:val="nil"/>
              <w:bottom w:val="single" w:sz="4" w:space="0" w:color="auto"/>
              <w:right w:val="single" w:sz="4" w:space="0" w:color="auto"/>
            </w:tcBorders>
            <w:vAlign w:val="center"/>
            <w:hideMark/>
          </w:tcPr>
          <w:p w14:paraId="376934E8" w14:textId="77777777" w:rsidR="00863BDF" w:rsidRPr="007E544A" w:rsidRDefault="00863BDF" w:rsidP="007E544A">
            <w:pPr>
              <w:spacing w:after="0"/>
              <w:jc w:val="both"/>
              <w:rPr>
                <w:rFonts w:ascii="Times New Roman" w:eastAsia="Times New Roman" w:hAnsi="Times New Roman" w:cs="Times New Roman"/>
                <w:sz w:val="24"/>
                <w:szCs w:val="24"/>
                <w:lang w:eastAsia="en-IN"/>
              </w:rPr>
            </w:pPr>
            <w:r w:rsidRPr="007E544A">
              <w:rPr>
                <w:rFonts w:ascii="Times New Roman" w:eastAsia="Times New Roman" w:hAnsi="Times New Roman" w:cs="Times New Roman"/>
                <w:sz w:val="24"/>
                <w:szCs w:val="24"/>
                <w:lang w:eastAsia="en-IN"/>
              </w:rPr>
              <w:t> </w:t>
            </w:r>
          </w:p>
        </w:tc>
        <w:tc>
          <w:tcPr>
            <w:tcW w:w="2070" w:type="dxa"/>
            <w:tcBorders>
              <w:top w:val="nil"/>
              <w:left w:val="nil"/>
              <w:bottom w:val="single" w:sz="4" w:space="0" w:color="auto"/>
              <w:right w:val="single" w:sz="4" w:space="0" w:color="auto"/>
            </w:tcBorders>
            <w:vAlign w:val="center"/>
            <w:hideMark/>
          </w:tcPr>
          <w:p w14:paraId="5A1F8B1C" w14:textId="77777777" w:rsidR="00863BDF" w:rsidRPr="007E544A" w:rsidRDefault="00863BDF" w:rsidP="007E544A">
            <w:pPr>
              <w:spacing w:after="0"/>
              <w:jc w:val="center"/>
              <w:rPr>
                <w:rFonts w:ascii="Times New Roman" w:eastAsia="Times New Roman" w:hAnsi="Times New Roman" w:cs="Times New Roman"/>
                <w:sz w:val="24"/>
                <w:szCs w:val="24"/>
                <w:lang w:eastAsia="en-IN"/>
              </w:rPr>
            </w:pPr>
            <w:r w:rsidRPr="007E544A">
              <w:rPr>
                <w:rFonts w:ascii="Times New Roman" w:eastAsia="Times New Roman" w:hAnsi="Times New Roman" w:cs="Times New Roman"/>
                <w:sz w:val="24"/>
                <w:szCs w:val="24"/>
                <w:lang w:eastAsia="en-IN"/>
              </w:rPr>
              <w:t>1–3 Years</w:t>
            </w:r>
          </w:p>
        </w:tc>
        <w:tc>
          <w:tcPr>
            <w:tcW w:w="1350" w:type="dxa"/>
            <w:tcBorders>
              <w:top w:val="nil"/>
              <w:left w:val="nil"/>
              <w:bottom w:val="single" w:sz="4" w:space="0" w:color="auto"/>
              <w:right w:val="single" w:sz="4" w:space="0" w:color="auto"/>
            </w:tcBorders>
            <w:vAlign w:val="center"/>
            <w:hideMark/>
          </w:tcPr>
          <w:p w14:paraId="0728A16B" w14:textId="77777777" w:rsidR="00863BDF" w:rsidRPr="007E544A" w:rsidRDefault="00863BDF" w:rsidP="007E544A">
            <w:pPr>
              <w:spacing w:after="0"/>
              <w:jc w:val="center"/>
              <w:rPr>
                <w:rFonts w:ascii="Times New Roman" w:eastAsia="Times New Roman" w:hAnsi="Times New Roman" w:cs="Times New Roman"/>
                <w:sz w:val="24"/>
                <w:szCs w:val="24"/>
                <w:lang w:eastAsia="en-IN"/>
              </w:rPr>
            </w:pPr>
            <w:r w:rsidRPr="007E544A">
              <w:rPr>
                <w:rFonts w:ascii="Times New Roman" w:eastAsia="Times New Roman" w:hAnsi="Times New Roman" w:cs="Times New Roman"/>
                <w:sz w:val="24"/>
                <w:szCs w:val="24"/>
                <w:lang w:eastAsia="en-IN"/>
              </w:rPr>
              <w:t>24</w:t>
            </w:r>
          </w:p>
        </w:tc>
        <w:tc>
          <w:tcPr>
            <w:tcW w:w="1440" w:type="dxa"/>
            <w:tcBorders>
              <w:top w:val="nil"/>
              <w:left w:val="nil"/>
              <w:bottom w:val="single" w:sz="4" w:space="0" w:color="auto"/>
              <w:right w:val="single" w:sz="4" w:space="0" w:color="auto"/>
            </w:tcBorders>
            <w:vAlign w:val="center"/>
            <w:hideMark/>
          </w:tcPr>
          <w:p w14:paraId="3CC53D18" w14:textId="77777777" w:rsidR="00863BDF" w:rsidRPr="007E544A" w:rsidRDefault="00863BDF" w:rsidP="007E544A">
            <w:pPr>
              <w:spacing w:after="0"/>
              <w:jc w:val="center"/>
              <w:rPr>
                <w:rFonts w:ascii="Times New Roman" w:eastAsia="Times New Roman" w:hAnsi="Times New Roman" w:cs="Times New Roman"/>
                <w:sz w:val="24"/>
                <w:szCs w:val="24"/>
                <w:lang w:eastAsia="en-IN"/>
              </w:rPr>
            </w:pPr>
            <w:r w:rsidRPr="007E544A">
              <w:rPr>
                <w:rFonts w:ascii="Times New Roman" w:eastAsia="Times New Roman" w:hAnsi="Times New Roman" w:cs="Times New Roman"/>
                <w:sz w:val="24"/>
                <w:szCs w:val="24"/>
                <w:lang w:eastAsia="en-IN"/>
              </w:rPr>
              <w:t>40</w:t>
            </w:r>
          </w:p>
        </w:tc>
      </w:tr>
      <w:tr w:rsidR="00863BDF" w:rsidRPr="007E544A" w14:paraId="5000F63B" w14:textId="77777777" w:rsidTr="00631B18">
        <w:trPr>
          <w:trHeight w:val="440"/>
        </w:trPr>
        <w:tc>
          <w:tcPr>
            <w:tcW w:w="570" w:type="dxa"/>
            <w:tcBorders>
              <w:top w:val="nil"/>
              <w:left w:val="single" w:sz="4" w:space="0" w:color="auto"/>
              <w:bottom w:val="single" w:sz="4" w:space="0" w:color="auto"/>
              <w:right w:val="single" w:sz="4" w:space="0" w:color="auto"/>
            </w:tcBorders>
            <w:vAlign w:val="center"/>
            <w:hideMark/>
          </w:tcPr>
          <w:p w14:paraId="382CF749" w14:textId="77777777" w:rsidR="00863BDF" w:rsidRPr="007E544A" w:rsidRDefault="00863BDF" w:rsidP="007E544A">
            <w:pPr>
              <w:spacing w:after="0"/>
              <w:jc w:val="both"/>
              <w:rPr>
                <w:rFonts w:ascii="Times New Roman" w:eastAsia="Times New Roman" w:hAnsi="Times New Roman" w:cs="Times New Roman"/>
                <w:sz w:val="24"/>
                <w:szCs w:val="24"/>
                <w:lang w:eastAsia="en-IN"/>
              </w:rPr>
            </w:pPr>
            <w:r w:rsidRPr="007E544A">
              <w:rPr>
                <w:rFonts w:ascii="Times New Roman" w:eastAsia="Times New Roman" w:hAnsi="Times New Roman" w:cs="Times New Roman"/>
                <w:sz w:val="24"/>
                <w:szCs w:val="24"/>
                <w:lang w:eastAsia="en-IN"/>
              </w:rPr>
              <w:t> </w:t>
            </w:r>
          </w:p>
        </w:tc>
        <w:tc>
          <w:tcPr>
            <w:tcW w:w="2865" w:type="dxa"/>
            <w:tcBorders>
              <w:top w:val="nil"/>
              <w:left w:val="nil"/>
              <w:bottom w:val="single" w:sz="4" w:space="0" w:color="auto"/>
              <w:right w:val="single" w:sz="4" w:space="0" w:color="auto"/>
            </w:tcBorders>
            <w:vAlign w:val="center"/>
            <w:hideMark/>
          </w:tcPr>
          <w:p w14:paraId="30178C8E" w14:textId="77777777" w:rsidR="00863BDF" w:rsidRPr="007E544A" w:rsidRDefault="00863BDF" w:rsidP="007E544A">
            <w:pPr>
              <w:spacing w:after="0"/>
              <w:jc w:val="both"/>
              <w:rPr>
                <w:rFonts w:ascii="Times New Roman" w:eastAsia="Times New Roman" w:hAnsi="Times New Roman" w:cs="Times New Roman"/>
                <w:sz w:val="24"/>
                <w:szCs w:val="24"/>
                <w:lang w:eastAsia="en-IN"/>
              </w:rPr>
            </w:pPr>
            <w:r w:rsidRPr="007E544A">
              <w:rPr>
                <w:rFonts w:ascii="Times New Roman" w:eastAsia="Times New Roman" w:hAnsi="Times New Roman" w:cs="Times New Roman"/>
                <w:sz w:val="24"/>
                <w:szCs w:val="24"/>
                <w:lang w:eastAsia="en-IN"/>
              </w:rPr>
              <w:t> </w:t>
            </w:r>
          </w:p>
        </w:tc>
        <w:tc>
          <w:tcPr>
            <w:tcW w:w="2070" w:type="dxa"/>
            <w:tcBorders>
              <w:top w:val="nil"/>
              <w:left w:val="nil"/>
              <w:bottom w:val="single" w:sz="4" w:space="0" w:color="auto"/>
              <w:right w:val="single" w:sz="4" w:space="0" w:color="auto"/>
            </w:tcBorders>
            <w:vAlign w:val="center"/>
            <w:hideMark/>
          </w:tcPr>
          <w:p w14:paraId="1277DFAE" w14:textId="77777777" w:rsidR="00863BDF" w:rsidRPr="007E544A" w:rsidRDefault="00863BDF" w:rsidP="007E544A">
            <w:pPr>
              <w:spacing w:after="0"/>
              <w:jc w:val="center"/>
              <w:rPr>
                <w:rFonts w:ascii="Times New Roman" w:eastAsia="Times New Roman" w:hAnsi="Times New Roman" w:cs="Times New Roman"/>
                <w:sz w:val="24"/>
                <w:szCs w:val="24"/>
                <w:lang w:eastAsia="en-IN"/>
              </w:rPr>
            </w:pPr>
            <w:r w:rsidRPr="007E544A">
              <w:rPr>
                <w:rFonts w:ascii="Times New Roman" w:eastAsia="Times New Roman" w:hAnsi="Times New Roman" w:cs="Times New Roman"/>
                <w:sz w:val="24"/>
                <w:szCs w:val="24"/>
                <w:lang w:eastAsia="en-IN"/>
              </w:rPr>
              <w:t>4–6 Years</w:t>
            </w:r>
          </w:p>
        </w:tc>
        <w:tc>
          <w:tcPr>
            <w:tcW w:w="1350" w:type="dxa"/>
            <w:tcBorders>
              <w:top w:val="nil"/>
              <w:left w:val="nil"/>
              <w:bottom w:val="single" w:sz="4" w:space="0" w:color="auto"/>
              <w:right w:val="single" w:sz="4" w:space="0" w:color="auto"/>
            </w:tcBorders>
            <w:vAlign w:val="center"/>
            <w:hideMark/>
          </w:tcPr>
          <w:p w14:paraId="1BCCE39D" w14:textId="77777777" w:rsidR="00863BDF" w:rsidRPr="007E544A" w:rsidRDefault="00863BDF" w:rsidP="007E544A">
            <w:pPr>
              <w:spacing w:after="0"/>
              <w:jc w:val="center"/>
              <w:rPr>
                <w:rFonts w:ascii="Times New Roman" w:eastAsia="Times New Roman" w:hAnsi="Times New Roman" w:cs="Times New Roman"/>
                <w:sz w:val="24"/>
                <w:szCs w:val="24"/>
                <w:lang w:eastAsia="en-IN"/>
              </w:rPr>
            </w:pPr>
            <w:r w:rsidRPr="007E544A">
              <w:rPr>
                <w:rFonts w:ascii="Times New Roman" w:eastAsia="Times New Roman" w:hAnsi="Times New Roman" w:cs="Times New Roman"/>
                <w:sz w:val="24"/>
                <w:szCs w:val="24"/>
                <w:lang w:eastAsia="en-IN"/>
              </w:rPr>
              <w:t>16</w:t>
            </w:r>
          </w:p>
        </w:tc>
        <w:tc>
          <w:tcPr>
            <w:tcW w:w="1440" w:type="dxa"/>
            <w:tcBorders>
              <w:top w:val="nil"/>
              <w:left w:val="nil"/>
              <w:bottom w:val="single" w:sz="4" w:space="0" w:color="auto"/>
              <w:right w:val="single" w:sz="4" w:space="0" w:color="auto"/>
            </w:tcBorders>
            <w:vAlign w:val="center"/>
            <w:hideMark/>
          </w:tcPr>
          <w:p w14:paraId="1E44C9DD" w14:textId="77777777" w:rsidR="00863BDF" w:rsidRPr="007E544A" w:rsidRDefault="00863BDF" w:rsidP="007E544A">
            <w:pPr>
              <w:spacing w:after="0"/>
              <w:jc w:val="center"/>
              <w:rPr>
                <w:rFonts w:ascii="Times New Roman" w:eastAsia="Times New Roman" w:hAnsi="Times New Roman" w:cs="Times New Roman"/>
                <w:sz w:val="24"/>
                <w:szCs w:val="24"/>
                <w:lang w:eastAsia="en-IN"/>
              </w:rPr>
            </w:pPr>
            <w:r w:rsidRPr="007E544A">
              <w:rPr>
                <w:rFonts w:ascii="Times New Roman" w:eastAsia="Times New Roman" w:hAnsi="Times New Roman" w:cs="Times New Roman"/>
                <w:sz w:val="24"/>
                <w:szCs w:val="24"/>
                <w:lang w:eastAsia="en-IN"/>
              </w:rPr>
              <w:t>26.7</w:t>
            </w:r>
          </w:p>
        </w:tc>
      </w:tr>
      <w:tr w:rsidR="00863BDF" w:rsidRPr="007E544A" w14:paraId="0FC0B22A" w14:textId="77777777" w:rsidTr="00631B18">
        <w:trPr>
          <w:trHeight w:val="350"/>
        </w:trPr>
        <w:tc>
          <w:tcPr>
            <w:tcW w:w="570" w:type="dxa"/>
            <w:tcBorders>
              <w:top w:val="nil"/>
              <w:left w:val="single" w:sz="4" w:space="0" w:color="auto"/>
              <w:bottom w:val="single" w:sz="4" w:space="0" w:color="auto"/>
              <w:right w:val="single" w:sz="4" w:space="0" w:color="auto"/>
            </w:tcBorders>
            <w:vAlign w:val="center"/>
            <w:hideMark/>
          </w:tcPr>
          <w:p w14:paraId="4FF31232" w14:textId="77777777" w:rsidR="00863BDF" w:rsidRPr="007E544A" w:rsidRDefault="00863BDF" w:rsidP="007E544A">
            <w:pPr>
              <w:spacing w:after="0"/>
              <w:jc w:val="both"/>
              <w:rPr>
                <w:rFonts w:ascii="Times New Roman" w:eastAsia="Times New Roman" w:hAnsi="Times New Roman" w:cs="Times New Roman"/>
                <w:sz w:val="24"/>
                <w:szCs w:val="24"/>
                <w:lang w:eastAsia="en-IN"/>
              </w:rPr>
            </w:pPr>
            <w:r w:rsidRPr="007E544A">
              <w:rPr>
                <w:rFonts w:ascii="Times New Roman" w:eastAsia="Times New Roman" w:hAnsi="Times New Roman" w:cs="Times New Roman"/>
                <w:sz w:val="24"/>
                <w:szCs w:val="24"/>
                <w:lang w:eastAsia="en-IN"/>
              </w:rPr>
              <w:t> </w:t>
            </w:r>
          </w:p>
        </w:tc>
        <w:tc>
          <w:tcPr>
            <w:tcW w:w="2865" w:type="dxa"/>
            <w:tcBorders>
              <w:top w:val="nil"/>
              <w:left w:val="nil"/>
              <w:bottom w:val="single" w:sz="4" w:space="0" w:color="auto"/>
              <w:right w:val="single" w:sz="4" w:space="0" w:color="auto"/>
            </w:tcBorders>
            <w:vAlign w:val="center"/>
            <w:hideMark/>
          </w:tcPr>
          <w:p w14:paraId="3B0DDD0F" w14:textId="77777777" w:rsidR="00863BDF" w:rsidRPr="007E544A" w:rsidRDefault="00863BDF" w:rsidP="007E544A">
            <w:pPr>
              <w:spacing w:after="0"/>
              <w:jc w:val="both"/>
              <w:rPr>
                <w:rFonts w:ascii="Times New Roman" w:eastAsia="Times New Roman" w:hAnsi="Times New Roman" w:cs="Times New Roman"/>
                <w:sz w:val="24"/>
                <w:szCs w:val="24"/>
                <w:lang w:eastAsia="en-IN"/>
              </w:rPr>
            </w:pPr>
            <w:r w:rsidRPr="007E544A">
              <w:rPr>
                <w:rFonts w:ascii="Times New Roman" w:eastAsia="Times New Roman" w:hAnsi="Times New Roman" w:cs="Times New Roman"/>
                <w:sz w:val="24"/>
                <w:szCs w:val="24"/>
                <w:lang w:eastAsia="en-IN"/>
              </w:rPr>
              <w:t> </w:t>
            </w:r>
          </w:p>
        </w:tc>
        <w:tc>
          <w:tcPr>
            <w:tcW w:w="2070" w:type="dxa"/>
            <w:tcBorders>
              <w:top w:val="nil"/>
              <w:left w:val="nil"/>
              <w:bottom w:val="single" w:sz="4" w:space="0" w:color="auto"/>
              <w:right w:val="single" w:sz="4" w:space="0" w:color="auto"/>
            </w:tcBorders>
            <w:vAlign w:val="center"/>
            <w:hideMark/>
          </w:tcPr>
          <w:p w14:paraId="1DE65A93" w14:textId="77777777" w:rsidR="00863BDF" w:rsidRPr="007E544A" w:rsidRDefault="00863BDF" w:rsidP="007E544A">
            <w:pPr>
              <w:spacing w:after="0"/>
              <w:jc w:val="center"/>
              <w:rPr>
                <w:rFonts w:ascii="Times New Roman" w:eastAsia="Times New Roman" w:hAnsi="Times New Roman" w:cs="Times New Roman"/>
                <w:sz w:val="24"/>
                <w:szCs w:val="24"/>
                <w:lang w:eastAsia="en-IN"/>
              </w:rPr>
            </w:pPr>
            <w:r w:rsidRPr="007E544A">
              <w:rPr>
                <w:rFonts w:ascii="Times New Roman" w:eastAsia="Times New Roman" w:hAnsi="Times New Roman" w:cs="Times New Roman"/>
                <w:sz w:val="24"/>
                <w:szCs w:val="24"/>
                <w:lang w:eastAsia="en-IN"/>
              </w:rPr>
              <w:t>&gt;6 Years</w:t>
            </w:r>
          </w:p>
        </w:tc>
        <w:tc>
          <w:tcPr>
            <w:tcW w:w="1350" w:type="dxa"/>
            <w:tcBorders>
              <w:top w:val="nil"/>
              <w:left w:val="nil"/>
              <w:bottom w:val="single" w:sz="4" w:space="0" w:color="auto"/>
              <w:right w:val="single" w:sz="4" w:space="0" w:color="auto"/>
            </w:tcBorders>
            <w:vAlign w:val="center"/>
            <w:hideMark/>
          </w:tcPr>
          <w:p w14:paraId="292D6FE0" w14:textId="77777777" w:rsidR="00863BDF" w:rsidRPr="007E544A" w:rsidRDefault="00863BDF" w:rsidP="007E544A">
            <w:pPr>
              <w:spacing w:after="0"/>
              <w:jc w:val="center"/>
              <w:rPr>
                <w:rFonts w:ascii="Times New Roman" w:eastAsia="Times New Roman" w:hAnsi="Times New Roman" w:cs="Times New Roman"/>
                <w:sz w:val="24"/>
                <w:szCs w:val="24"/>
                <w:lang w:eastAsia="en-IN"/>
              </w:rPr>
            </w:pPr>
            <w:r w:rsidRPr="007E544A">
              <w:rPr>
                <w:rFonts w:ascii="Times New Roman" w:eastAsia="Times New Roman" w:hAnsi="Times New Roman" w:cs="Times New Roman"/>
                <w:sz w:val="24"/>
                <w:szCs w:val="24"/>
                <w:lang w:eastAsia="en-IN"/>
              </w:rPr>
              <w:t>9</w:t>
            </w:r>
          </w:p>
        </w:tc>
        <w:tc>
          <w:tcPr>
            <w:tcW w:w="1440" w:type="dxa"/>
            <w:tcBorders>
              <w:top w:val="nil"/>
              <w:left w:val="nil"/>
              <w:bottom w:val="single" w:sz="4" w:space="0" w:color="auto"/>
              <w:right w:val="single" w:sz="4" w:space="0" w:color="auto"/>
            </w:tcBorders>
            <w:vAlign w:val="center"/>
            <w:hideMark/>
          </w:tcPr>
          <w:p w14:paraId="4F29C03D" w14:textId="77777777" w:rsidR="00863BDF" w:rsidRPr="007E544A" w:rsidRDefault="00863BDF" w:rsidP="007E544A">
            <w:pPr>
              <w:spacing w:after="0"/>
              <w:jc w:val="center"/>
              <w:rPr>
                <w:rFonts w:ascii="Times New Roman" w:eastAsia="Times New Roman" w:hAnsi="Times New Roman" w:cs="Times New Roman"/>
                <w:sz w:val="24"/>
                <w:szCs w:val="24"/>
                <w:lang w:eastAsia="en-IN"/>
              </w:rPr>
            </w:pPr>
            <w:r w:rsidRPr="007E544A">
              <w:rPr>
                <w:rFonts w:ascii="Times New Roman" w:eastAsia="Times New Roman" w:hAnsi="Times New Roman" w:cs="Times New Roman"/>
                <w:sz w:val="24"/>
                <w:szCs w:val="24"/>
                <w:lang w:eastAsia="en-IN"/>
              </w:rPr>
              <w:t>15</w:t>
            </w:r>
          </w:p>
        </w:tc>
      </w:tr>
    </w:tbl>
    <w:p w14:paraId="6E7FAC1A" w14:textId="77777777" w:rsidR="00863BDF" w:rsidRPr="007E544A" w:rsidRDefault="00863BDF" w:rsidP="007E544A">
      <w:pPr>
        <w:pStyle w:val="pdq2pgselectionanchorcontainer"/>
        <w:spacing w:before="0" w:beforeAutospacing="0" w:line="276" w:lineRule="auto"/>
        <w:jc w:val="both"/>
      </w:pPr>
      <w:r w:rsidRPr="007E544A">
        <w:t xml:space="preserve">The majority of participants were </w:t>
      </w:r>
      <w:r w:rsidRPr="007E544A">
        <w:rPr>
          <w:rStyle w:val="Strong"/>
          <w:b w:val="0"/>
        </w:rPr>
        <w:t>51–60 years old (36.7%)</w:t>
      </w:r>
      <w:r w:rsidRPr="007E544A">
        <w:rPr>
          <w:b/>
        </w:rPr>
        <w:t>,</w:t>
      </w:r>
      <w:r w:rsidRPr="007E544A">
        <w:t xml:space="preserve"> followed by </w:t>
      </w:r>
      <w:r w:rsidRPr="007E544A">
        <w:rPr>
          <w:rStyle w:val="Strong"/>
          <w:b w:val="0"/>
        </w:rPr>
        <w:t>41–50 years (25.0%)</w:t>
      </w:r>
      <w:r w:rsidRPr="007E544A">
        <w:rPr>
          <w:b/>
        </w:rPr>
        <w:t>.</w:t>
      </w:r>
      <w:r w:rsidRPr="007E544A">
        <w:t xml:space="preserve"> Male participants constituted </w:t>
      </w:r>
      <w:r w:rsidRPr="007E544A">
        <w:rPr>
          <w:rStyle w:val="Strong"/>
          <w:b w:val="0"/>
        </w:rPr>
        <w:t>63.3%</w:t>
      </w:r>
      <w:r w:rsidRPr="007E544A">
        <w:t xml:space="preserve"> of the study population. Most respondents were Hindus (75.0%), had completed secondary education (33.3%), and were engaged in farming (33.3%). Approximately </w:t>
      </w:r>
      <w:r w:rsidRPr="007E544A">
        <w:rPr>
          <w:rStyle w:val="Strong"/>
          <w:b w:val="0"/>
        </w:rPr>
        <w:t>36.7%</w:t>
      </w:r>
      <w:r w:rsidRPr="007E544A">
        <w:t xml:space="preserve"> of participants reported a monthly family income between ₹10,001 and ₹20,000. The majority were married (80.0%) and resided in rural areas (70.0%). Most participants had been diagnosed with CKD for </w:t>
      </w:r>
      <w:r w:rsidRPr="007E544A">
        <w:rPr>
          <w:rStyle w:val="Strong"/>
          <w:b w:val="0"/>
        </w:rPr>
        <w:t>1–3 years (40.0%)</w:t>
      </w:r>
      <w:r w:rsidRPr="007E544A">
        <w:rPr>
          <w:b/>
        </w:rPr>
        <w:t>.</w:t>
      </w:r>
      <w:r w:rsidRPr="007E544A">
        <w:t xml:space="preserve"> </w:t>
      </w:r>
    </w:p>
    <w:p w14:paraId="32FA6026" w14:textId="77777777" w:rsidR="00863BDF" w:rsidRPr="007E544A" w:rsidRDefault="00863BDF" w:rsidP="007E544A">
      <w:pPr>
        <w:pStyle w:val="Heading3"/>
        <w:spacing w:before="0" w:beforeAutospacing="0" w:line="276" w:lineRule="auto"/>
        <w:jc w:val="both"/>
        <w:rPr>
          <w:sz w:val="24"/>
          <w:szCs w:val="24"/>
        </w:rPr>
      </w:pPr>
      <w:r w:rsidRPr="007E544A">
        <w:rPr>
          <w:sz w:val="24"/>
          <w:szCs w:val="24"/>
        </w:rPr>
        <w:t>Table 2. Prevalence of Factors Associated with Chronic Kidney Disease (N = 60)</w:t>
      </w:r>
    </w:p>
    <w:tbl>
      <w:tblPr>
        <w:tblW w:w="8385" w:type="dxa"/>
        <w:tblInd w:w="93" w:type="dxa"/>
        <w:tblLook w:val="04A0" w:firstRow="1" w:lastRow="0" w:firstColumn="1" w:lastColumn="0" w:noHBand="0" w:noVBand="1"/>
      </w:tblPr>
      <w:tblGrid>
        <w:gridCol w:w="821"/>
        <w:gridCol w:w="3392"/>
        <w:gridCol w:w="1167"/>
        <w:gridCol w:w="990"/>
        <w:gridCol w:w="1078"/>
        <w:gridCol w:w="937"/>
      </w:tblGrid>
      <w:tr w:rsidR="00863BDF" w:rsidRPr="007E544A" w14:paraId="5377A7B7" w14:textId="77777777" w:rsidTr="00863BDF">
        <w:trPr>
          <w:trHeight w:val="539"/>
        </w:trPr>
        <w:tc>
          <w:tcPr>
            <w:tcW w:w="821" w:type="dxa"/>
            <w:tcBorders>
              <w:top w:val="single" w:sz="4" w:space="0" w:color="auto"/>
              <w:left w:val="single" w:sz="4" w:space="0" w:color="auto"/>
              <w:bottom w:val="single" w:sz="4" w:space="0" w:color="auto"/>
              <w:right w:val="single" w:sz="4" w:space="0" w:color="auto"/>
            </w:tcBorders>
            <w:vAlign w:val="center"/>
            <w:hideMark/>
          </w:tcPr>
          <w:p w14:paraId="4A4771A3" w14:textId="77777777" w:rsidR="00863BDF" w:rsidRPr="007E544A" w:rsidRDefault="00863BDF" w:rsidP="007E544A">
            <w:pPr>
              <w:spacing w:after="0"/>
              <w:jc w:val="both"/>
              <w:rPr>
                <w:rFonts w:ascii="Times New Roman" w:eastAsia="Times New Roman" w:hAnsi="Times New Roman" w:cs="Times New Roman"/>
                <w:b/>
                <w:sz w:val="24"/>
                <w:szCs w:val="24"/>
                <w:lang w:eastAsia="en-IN"/>
              </w:rPr>
            </w:pPr>
            <w:r w:rsidRPr="007E544A">
              <w:rPr>
                <w:rFonts w:ascii="Times New Roman" w:eastAsia="Times New Roman" w:hAnsi="Times New Roman" w:cs="Times New Roman"/>
                <w:b/>
                <w:sz w:val="24"/>
                <w:szCs w:val="24"/>
                <w:lang w:eastAsia="en-IN"/>
              </w:rPr>
              <w:t>Sl. No.</w:t>
            </w:r>
          </w:p>
        </w:tc>
        <w:tc>
          <w:tcPr>
            <w:tcW w:w="3392" w:type="dxa"/>
            <w:tcBorders>
              <w:top w:val="single" w:sz="4" w:space="0" w:color="auto"/>
              <w:left w:val="nil"/>
              <w:bottom w:val="single" w:sz="4" w:space="0" w:color="auto"/>
              <w:right w:val="single" w:sz="4" w:space="0" w:color="auto"/>
            </w:tcBorders>
            <w:vAlign w:val="center"/>
            <w:hideMark/>
          </w:tcPr>
          <w:p w14:paraId="31DF6045" w14:textId="77777777" w:rsidR="00863BDF" w:rsidRPr="007E544A" w:rsidRDefault="00863BDF" w:rsidP="007E544A">
            <w:pPr>
              <w:spacing w:after="0"/>
              <w:jc w:val="both"/>
              <w:rPr>
                <w:rFonts w:ascii="Times New Roman" w:eastAsia="Times New Roman" w:hAnsi="Times New Roman" w:cs="Times New Roman"/>
                <w:b/>
                <w:sz w:val="24"/>
                <w:szCs w:val="24"/>
                <w:lang w:eastAsia="en-IN"/>
              </w:rPr>
            </w:pPr>
            <w:r w:rsidRPr="007E544A">
              <w:rPr>
                <w:rFonts w:ascii="Times New Roman" w:eastAsia="Times New Roman" w:hAnsi="Times New Roman" w:cs="Times New Roman"/>
                <w:b/>
                <w:sz w:val="24"/>
                <w:szCs w:val="24"/>
                <w:lang w:eastAsia="en-IN"/>
              </w:rPr>
              <w:t>Factors Related to CKD</w:t>
            </w:r>
          </w:p>
        </w:tc>
        <w:tc>
          <w:tcPr>
            <w:tcW w:w="1167" w:type="dxa"/>
            <w:tcBorders>
              <w:top w:val="single" w:sz="4" w:space="0" w:color="auto"/>
              <w:left w:val="nil"/>
              <w:bottom w:val="single" w:sz="4" w:space="0" w:color="auto"/>
              <w:right w:val="single" w:sz="4" w:space="0" w:color="auto"/>
            </w:tcBorders>
            <w:vAlign w:val="center"/>
            <w:hideMark/>
          </w:tcPr>
          <w:p w14:paraId="617CF9AD" w14:textId="77777777" w:rsidR="00863BDF" w:rsidRPr="007E544A" w:rsidRDefault="00863BDF" w:rsidP="007E544A">
            <w:pPr>
              <w:spacing w:after="0"/>
              <w:jc w:val="center"/>
              <w:rPr>
                <w:rFonts w:ascii="Times New Roman" w:eastAsia="Times New Roman" w:hAnsi="Times New Roman" w:cs="Times New Roman"/>
                <w:b/>
                <w:sz w:val="24"/>
                <w:szCs w:val="24"/>
                <w:lang w:eastAsia="en-IN"/>
              </w:rPr>
            </w:pPr>
            <w:r w:rsidRPr="007E544A">
              <w:rPr>
                <w:rFonts w:ascii="Times New Roman" w:eastAsia="Times New Roman" w:hAnsi="Times New Roman" w:cs="Times New Roman"/>
                <w:b/>
                <w:sz w:val="24"/>
                <w:szCs w:val="24"/>
                <w:lang w:eastAsia="en-IN"/>
              </w:rPr>
              <w:t>Present (f)</w:t>
            </w:r>
          </w:p>
        </w:tc>
        <w:tc>
          <w:tcPr>
            <w:tcW w:w="990" w:type="dxa"/>
            <w:tcBorders>
              <w:top w:val="single" w:sz="4" w:space="0" w:color="auto"/>
              <w:left w:val="nil"/>
              <w:bottom w:val="single" w:sz="4" w:space="0" w:color="auto"/>
              <w:right w:val="single" w:sz="4" w:space="0" w:color="auto"/>
            </w:tcBorders>
            <w:vAlign w:val="center"/>
            <w:hideMark/>
          </w:tcPr>
          <w:p w14:paraId="12834E0C" w14:textId="77777777" w:rsidR="00863BDF" w:rsidRPr="007E544A" w:rsidRDefault="00863BDF" w:rsidP="007E544A">
            <w:pPr>
              <w:spacing w:after="0"/>
              <w:jc w:val="center"/>
              <w:rPr>
                <w:rFonts w:ascii="Times New Roman" w:eastAsia="Times New Roman" w:hAnsi="Times New Roman" w:cs="Times New Roman"/>
                <w:b/>
                <w:sz w:val="24"/>
                <w:szCs w:val="24"/>
                <w:lang w:eastAsia="en-IN"/>
              </w:rPr>
            </w:pPr>
            <w:r w:rsidRPr="007E544A">
              <w:rPr>
                <w:rFonts w:ascii="Times New Roman" w:eastAsia="Times New Roman" w:hAnsi="Times New Roman" w:cs="Times New Roman"/>
                <w:b/>
                <w:sz w:val="24"/>
                <w:szCs w:val="24"/>
                <w:lang w:eastAsia="en-IN"/>
              </w:rPr>
              <w:t>Present (%)</w:t>
            </w:r>
          </w:p>
        </w:tc>
        <w:tc>
          <w:tcPr>
            <w:tcW w:w="1078" w:type="dxa"/>
            <w:tcBorders>
              <w:top w:val="single" w:sz="4" w:space="0" w:color="auto"/>
              <w:left w:val="nil"/>
              <w:bottom w:val="single" w:sz="4" w:space="0" w:color="auto"/>
              <w:right w:val="single" w:sz="4" w:space="0" w:color="auto"/>
            </w:tcBorders>
            <w:vAlign w:val="center"/>
            <w:hideMark/>
          </w:tcPr>
          <w:p w14:paraId="5255E0EC" w14:textId="77777777" w:rsidR="00863BDF" w:rsidRPr="007E544A" w:rsidRDefault="00863BDF" w:rsidP="007E544A">
            <w:pPr>
              <w:spacing w:after="0"/>
              <w:jc w:val="center"/>
              <w:rPr>
                <w:rFonts w:ascii="Times New Roman" w:eastAsia="Times New Roman" w:hAnsi="Times New Roman" w:cs="Times New Roman"/>
                <w:b/>
                <w:sz w:val="24"/>
                <w:szCs w:val="24"/>
                <w:lang w:eastAsia="en-IN"/>
              </w:rPr>
            </w:pPr>
            <w:r w:rsidRPr="007E544A">
              <w:rPr>
                <w:rFonts w:ascii="Times New Roman" w:eastAsia="Times New Roman" w:hAnsi="Times New Roman" w:cs="Times New Roman"/>
                <w:b/>
                <w:sz w:val="24"/>
                <w:szCs w:val="24"/>
                <w:lang w:eastAsia="en-IN"/>
              </w:rPr>
              <w:t>Absent (f)</w:t>
            </w:r>
          </w:p>
        </w:tc>
        <w:tc>
          <w:tcPr>
            <w:tcW w:w="937" w:type="dxa"/>
            <w:tcBorders>
              <w:top w:val="single" w:sz="4" w:space="0" w:color="auto"/>
              <w:left w:val="nil"/>
              <w:bottom w:val="single" w:sz="4" w:space="0" w:color="auto"/>
              <w:right w:val="single" w:sz="4" w:space="0" w:color="auto"/>
            </w:tcBorders>
            <w:vAlign w:val="center"/>
            <w:hideMark/>
          </w:tcPr>
          <w:p w14:paraId="43A2B146" w14:textId="77777777" w:rsidR="00863BDF" w:rsidRPr="007E544A" w:rsidRDefault="00863BDF" w:rsidP="007E544A">
            <w:pPr>
              <w:spacing w:after="0"/>
              <w:jc w:val="center"/>
              <w:rPr>
                <w:rFonts w:ascii="Times New Roman" w:eastAsia="Times New Roman" w:hAnsi="Times New Roman" w:cs="Times New Roman"/>
                <w:b/>
                <w:sz w:val="24"/>
                <w:szCs w:val="24"/>
                <w:lang w:eastAsia="en-IN"/>
              </w:rPr>
            </w:pPr>
            <w:r w:rsidRPr="007E544A">
              <w:rPr>
                <w:rFonts w:ascii="Times New Roman" w:eastAsia="Times New Roman" w:hAnsi="Times New Roman" w:cs="Times New Roman"/>
                <w:b/>
                <w:sz w:val="24"/>
                <w:szCs w:val="24"/>
                <w:lang w:eastAsia="en-IN"/>
              </w:rPr>
              <w:t>Absent (%)</w:t>
            </w:r>
          </w:p>
        </w:tc>
      </w:tr>
      <w:tr w:rsidR="00863BDF" w:rsidRPr="007E544A" w14:paraId="515BA4EF" w14:textId="77777777" w:rsidTr="00863BDF">
        <w:trPr>
          <w:trHeight w:val="251"/>
        </w:trPr>
        <w:tc>
          <w:tcPr>
            <w:tcW w:w="821" w:type="dxa"/>
            <w:tcBorders>
              <w:top w:val="nil"/>
              <w:left w:val="single" w:sz="4" w:space="0" w:color="auto"/>
              <w:bottom w:val="single" w:sz="4" w:space="0" w:color="auto"/>
              <w:right w:val="single" w:sz="4" w:space="0" w:color="auto"/>
            </w:tcBorders>
            <w:vAlign w:val="center"/>
            <w:hideMark/>
          </w:tcPr>
          <w:p w14:paraId="3069F6CA" w14:textId="77777777" w:rsidR="00863BDF" w:rsidRPr="007E544A" w:rsidRDefault="00863BDF" w:rsidP="007E544A">
            <w:pPr>
              <w:spacing w:after="0"/>
              <w:jc w:val="both"/>
              <w:rPr>
                <w:rFonts w:ascii="Times New Roman" w:eastAsia="Times New Roman" w:hAnsi="Times New Roman" w:cs="Times New Roman"/>
                <w:sz w:val="24"/>
                <w:szCs w:val="24"/>
                <w:lang w:eastAsia="en-IN"/>
              </w:rPr>
            </w:pPr>
            <w:r w:rsidRPr="007E544A">
              <w:rPr>
                <w:rFonts w:ascii="Times New Roman" w:eastAsia="Times New Roman" w:hAnsi="Times New Roman" w:cs="Times New Roman"/>
                <w:sz w:val="24"/>
                <w:szCs w:val="24"/>
                <w:lang w:eastAsia="en-IN"/>
              </w:rPr>
              <w:t>1</w:t>
            </w:r>
          </w:p>
        </w:tc>
        <w:tc>
          <w:tcPr>
            <w:tcW w:w="3392" w:type="dxa"/>
            <w:tcBorders>
              <w:top w:val="nil"/>
              <w:left w:val="nil"/>
              <w:bottom w:val="single" w:sz="4" w:space="0" w:color="auto"/>
              <w:right w:val="single" w:sz="4" w:space="0" w:color="auto"/>
            </w:tcBorders>
            <w:vAlign w:val="center"/>
            <w:hideMark/>
          </w:tcPr>
          <w:p w14:paraId="6C2D7F05" w14:textId="77777777" w:rsidR="00863BDF" w:rsidRPr="007E544A" w:rsidRDefault="00863BDF" w:rsidP="007E544A">
            <w:pPr>
              <w:spacing w:after="0"/>
              <w:jc w:val="both"/>
              <w:rPr>
                <w:rFonts w:ascii="Times New Roman" w:eastAsia="Times New Roman" w:hAnsi="Times New Roman" w:cs="Times New Roman"/>
                <w:sz w:val="24"/>
                <w:szCs w:val="24"/>
                <w:lang w:eastAsia="en-IN"/>
              </w:rPr>
            </w:pPr>
            <w:r w:rsidRPr="007E544A">
              <w:rPr>
                <w:rFonts w:ascii="Times New Roman" w:eastAsia="Times New Roman" w:hAnsi="Times New Roman" w:cs="Times New Roman"/>
                <w:sz w:val="24"/>
                <w:szCs w:val="24"/>
                <w:lang w:eastAsia="en-IN"/>
              </w:rPr>
              <w:t>Diabetes Mellitus</w:t>
            </w:r>
          </w:p>
        </w:tc>
        <w:tc>
          <w:tcPr>
            <w:tcW w:w="1167" w:type="dxa"/>
            <w:tcBorders>
              <w:top w:val="nil"/>
              <w:left w:val="nil"/>
              <w:bottom w:val="single" w:sz="4" w:space="0" w:color="auto"/>
              <w:right w:val="single" w:sz="4" w:space="0" w:color="auto"/>
            </w:tcBorders>
            <w:vAlign w:val="center"/>
            <w:hideMark/>
          </w:tcPr>
          <w:p w14:paraId="286EC247" w14:textId="77777777" w:rsidR="00863BDF" w:rsidRPr="007E544A" w:rsidRDefault="00863BDF" w:rsidP="007E544A">
            <w:pPr>
              <w:spacing w:after="0"/>
              <w:jc w:val="center"/>
              <w:rPr>
                <w:rFonts w:ascii="Times New Roman" w:eastAsia="Times New Roman" w:hAnsi="Times New Roman" w:cs="Times New Roman"/>
                <w:sz w:val="24"/>
                <w:szCs w:val="24"/>
                <w:lang w:eastAsia="en-IN"/>
              </w:rPr>
            </w:pPr>
            <w:r w:rsidRPr="007E544A">
              <w:rPr>
                <w:rFonts w:ascii="Times New Roman" w:eastAsia="Times New Roman" w:hAnsi="Times New Roman" w:cs="Times New Roman"/>
                <w:sz w:val="24"/>
                <w:szCs w:val="24"/>
                <w:lang w:eastAsia="en-IN"/>
              </w:rPr>
              <w:t>38</w:t>
            </w:r>
          </w:p>
        </w:tc>
        <w:tc>
          <w:tcPr>
            <w:tcW w:w="990" w:type="dxa"/>
            <w:tcBorders>
              <w:top w:val="nil"/>
              <w:left w:val="nil"/>
              <w:bottom w:val="single" w:sz="4" w:space="0" w:color="auto"/>
              <w:right w:val="single" w:sz="4" w:space="0" w:color="auto"/>
            </w:tcBorders>
            <w:vAlign w:val="center"/>
            <w:hideMark/>
          </w:tcPr>
          <w:p w14:paraId="3C1FE127" w14:textId="77777777" w:rsidR="00863BDF" w:rsidRPr="007E544A" w:rsidRDefault="00863BDF" w:rsidP="007E544A">
            <w:pPr>
              <w:spacing w:after="0"/>
              <w:jc w:val="center"/>
              <w:rPr>
                <w:rFonts w:ascii="Times New Roman" w:eastAsia="Times New Roman" w:hAnsi="Times New Roman" w:cs="Times New Roman"/>
                <w:sz w:val="24"/>
                <w:szCs w:val="24"/>
                <w:lang w:eastAsia="en-IN"/>
              </w:rPr>
            </w:pPr>
            <w:r w:rsidRPr="007E544A">
              <w:rPr>
                <w:rFonts w:ascii="Times New Roman" w:eastAsia="Times New Roman" w:hAnsi="Times New Roman" w:cs="Times New Roman"/>
                <w:sz w:val="24"/>
                <w:szCs w:val="24"/>
                <w:lang w:eastAsia="en-IN"/>
              </w:rPr>
              <w:t>63.3</w:t>
            </w:r>
          </w:p>
        </w:tc>
        <w:tc>
          <w:tcPr>
            <w:tcW w:w="1078" w:type="dxa"/>
            <w:tcBorders>
              <w:top w:val="nil"/>
              <w:left w:val="nil"/>
              <w:bottom w:val="single" w:sz="4" w:space="0" w:color="auto"/>
              <w:right w:val="single" w:sz="4" w:space="0" w:color="auto"/>
            </w:tcBorders>
            <w:vAlign w:val="center"/>
            <w:hideMark/>
          </w:tcPr>
          <w:p w14:paraId="2E0D7A53" w14:textId="77777777" w:rsidR="00863BDF" w:rsidRPr="007E544A" w:rsidRDefault="00863BDF" w:rsidP="007E544A">
            <w:pPr>
              <w:spacing w:after="0"/>
              <w:jc w:val="center"/>
              <w:rPr>
                <w:rFonts w:ascii="Times New Roman" w:eastAsia="Times New Roman" w:hAnsi="Times New Roman" w:cs="Times New Roman"/>
                <w:sz w:val="24"/>
                <w:szCs w:val="24"/>
                <w:lang w:eastAsia="en-IN"/>
              </w:rPr>
            </w:pPr>
            <w:r w:rsidRPr="007E544A">
              <w:rPr>
                <w:rFonts w:ascii="Times New Roman" w:eastAsia="Times New Roman" w:hAnsi="Times New Roman" w:cs="Times New Roman"/>
                <w:sz w:val="24"/>
                <w:szCs w:val="24"/>
                <w:lang w:eastAsia="en-IN"/>
              </w:rPr>
              <w:t>22</w:t>
            </w:r>
          </w:p>
        </w:tc>
        <w:tc>
          <w:tcPr>
            <w:tcW w:w="937" w:type="dxa"/>
            <w:tcBorders>
              <w:top w:val="nil"/>
              <w:left w:val="nil"/>
              <w:bottom w:val="single" w:sz="4" w:space="0" w:color="auto"/>
              <w:right w:val="single" w:sz="4" w:space="0" w:color="auto"/>
            </w:tcBorders>
            <w:vAlign w:val="center"/>
            <w:hideMark/>
          </w:tcPr>
          <w:p w14:paraId="561A7DDF" w14:textId="77777777" w:rsidR="00863BDF" w:rsidRPr="007E544A" w:rsidRDefault="00863BDF" w:rsidP="007E544A">
            <w:pPr>
              <w:spacing w:after="0"/>
              <w:jc w:val="center"/>
              <w:rPr>
                <w:rFonts w:ascii="Times New Roman" w:eastAsia="Times New Roman" w:hAnsi="Times New Roman" w:cs="Times New Roman"/>
                <w:sz w:val="24"/>
                <w:szCs w:val="24"/>
                <w:lang w:eastAsia="en-IN"/>
              </w:rPr>
            </w:pPr>
            <w:r w:rsidRPr="007E544A">
              <w:rPr>
                <w:rFonts w:ascii="Times New Roman" w:eastAsia="Times New Roman" w:hAnsi="Times New Roman" w:cs="Times New Roman"/>
                <w:sz w:val="24"/>
                <w:szCs w:val="24"/>
                <w:lang w:eastAsia="en-IN"/>
              </w:rPr>
              <w:t>36.7</w:t>
            </w:r>
          </w:p>
        </w:tc>
      </w:tr>
      <w:tr w:rsidR="00863BDF" w:rsidRPr="007E544A" w14:paraId="43D5344F" w14:textId="77777777" w:rsidTr="00863BDF">
        <w:trPr>
          <w:trHeight w:val="332"/>
        </w:trPr>
        <w:tc>
          <w:tcPr>
            <w:tcW w:w="821" w:type="dxa"/>
            <w:tcBorders>
              <w:top w:val="nil"/>
              <w:left w:val="single" w:sz="4" w:space="0" w:color="auto"/>
              <w:bottom w:val="single" w:sz="4" w:space="0" w:color="auto"/>
              <w:right w:val="single" w:sz="4" w:space="0" w:color="auto"/>
            </w:tcBorders>
            <w:vAlign w:val="center"/>
            <w:hideMark/>
          </w:tcPr>
          <w:p w14:paraId="43D34542" w14:textId="77777777" w:rsidR="00863BDF" w:rsidRPr="007E544A" w:rsidRDefault="00863BDF" w:rsidP="007E544A">
            <w:pPr>
              <w:spacing w:after="0"/>
              <w:jc w:val="both"/>
              <w:rPr>
                <w:rFonts w:ascii="Times New Roman" w:eastAsia="Times New Roman" w:hAnsi="Times New Roman" w:cs="Times New Roman"/>
                <w:sz w:val="24"/>
                <w:szCs w:val="24"/>
                <w:lang w:eastAsia="en-IN"/>
              </w:rPr>
            </w:pPr>
            <w:r w:rsidRPr="007E544A">
              <w:rPr>
                <w:rFonts w:ascii="Times New Roman" w:eastAsia="Times New Roman" w:hAnsi="Times New Roman" w:cs="Times New Roman"/>
                <w:sz w:val="24"/>
                <w:szCs w:val="24"/>
                <w:lang w:eastAsia="en-IN"/>
              </w:rPr>
              <w:t>2</w:t>
            </w:r>
          </w:p>
        </w:tc>
        <w:tc>
          <w:tcPr>
            <w:tcW w:w="3392" w:type="dxa"/>
            <w:tcBorders>
              <w:top w:val="nil"/>
              <w:left w:val="nil"/>
              <w:bottom w:val="single" w:sz="4" w:space="0" w:color="auto"/>
              <w:right w:val="single" w:sz="4" w:space="0" w:color="auto"/>
            </w:tcBorders>
            <w:vAlign w:val="center"/>
            <w:hideMark/>
          </w:tcPr>
          <w:p w14:paraId="1B14C60D" w14:textId="77777777" w:rsidR="00863BDF" w:rsidRPr="007E544A" w:rsidRDefault="00863BDF" w:rsidP="007E544A">
            <w:pPr>
              <w:spacing w:after="0"/>
              <w:jc w:val="both"/>
              <w:rPr>
                <w:rFonts w:ascii="Times New Roman" w:eastAsia="Times New Roman" w:hAnsi="Times New Roman" w:cs="Times New Roman"/>
                <w:sz w:val="24"/>
                <w:szCs w:val="24"/>
                <w:lang w:eastAsia="en-IN"/>
              </w:rPr>
            </w:pPr>
            <w:r w:rsidRPr="007E544A">
              <w:rPr>
                <w:rFonts w:ascii="Times New Roman" w:eastAsia="Times New Roman" w:hAnsi="Times New Roman" w:cs="Times New Roman"/>
                <w:sz w:val="24"/>
                <w:szCs w:val="24"/>
                <w:lang w:eastAsia="en-IN"/>
              </w:rPr>
              <w:t>Hypertension</w:t>
            </w:r>
          </w:p>
        </w:tc>
        <w:tc>
          <w:tcPr>
            <w:tcW w:w="1167" w:type="dxa"/>
            <w:tcBorders>
              <w:top w:val="nil"/>
              <w:left w:val="nil"/>
              <w:bottom w:val="single" w:sz="4" w:space="0" w:color="auto"/>
              <w:right w:val="single" w:sz="4" w:space="0" w:color="auto"/>
            </w:tcBorders>
            <w:vAlign w:val="center"/>
            <w:hideMark/>
          </w:tcPr>
          <w:p w14:paraId="06FEA8BC" w14:textId="77777777" w:rsidR="00863BDF" w:rsidRPr="007E544A" w:rsidRDefault="00863BDF" w:rsidP="007E544A">
            <w:pPr>
              <w:spacing w:after="0"/>
              <w:jc w:val="center"/>
              <w:rPr>
                <w:rFonts w:ascii="Times New Roman" w:eastAsia="Times New Roman" w:hAnsi="Times New Roman" w:cs="Times New Roman"/>
                <w:sz w:val="24"/>
                <w:szCs w:val="24"/>
                <w:lang w:eastAsia="en-IN"/>
              </w:rPr>
            </w:pPr>
            <w:r w:rsidRPr="007E544A">
              <w:rPr>
                <w:rFonts w:ascii="Times New Roman" w:eastAsia="Times New Roman" w:hAnsi="Times New Roman" w:cs="Times New Roman"/>
                <w:sz w:val="24"/>
                <w:szCs w:val="24"/>
                <w:lang w:eastAsia="en-IN"/>
              </w:rPr>
              <w:t>45</w:t>
            </w:r>
          </w:p>
        </w:tc>
        <w:tc>
          <w:tcPr>
            <w:tcW w:w="990" w:type="dxa"/>
            <w:tcBorders>
              <w:top w:val="nil"/>
              <w:left w:val="nil"/>
              <w:bottom w:val="single" w:sz="4" w:space="0" w:color="auto"/>
              <w:right w:val="single" w:sz="4" w:space="0" w:color="auto"/>
            </w:tcBorders>
            <w:vAlign w:val="center"/>
            <w:hideMark/>
          </w:tcPr>
          <w:p w14:paraId="729BD6C3" w14:textId="77777777" w:rsidR="00863BDF" w:rsidRPr="007E544A" w:rsidRDefault="00863BDF" w:rsidP="007E544A">
            <w:pPr>
              <w:spacing w:after="0"/>
              <w:jc w:val="center"/>
              <w:rPr>
                <w:rFonts w:ascii="Times New Roman" w:eastAsia="Times New Roman" w:hAnsi="Times New Roman" w:cs="Times New Roman"/>
                <w:sz w:val="24"/>
                <w:szCs w:val="24"/>
                <w:lang w:eastAsia="en-IN"/>
              </w:rPr>
            </w:pPr>
            <w:r w:rsidRPr="007E544A">
              <w:rPr>
                <w:rFonts w:ascii="Times New Roman" w:eastAsia="Times New Roman" w:hAnsi="Times New Roman" w:cs="Times New Roman"/>
                <w:sz w:val="24"/>
                <w:szCs w:val="24"/>
                <w:lang w:eastAsia="en-IN"/>
              </w:rPr>
              <w:t>75</w:t>
            </w:r>
          </w:p>
        </w:tc>
        <w:tc>
          <w:tcPr>
            <w:tcW w:w="1078" w:type="dxa"/>
            <w:tcBorders>
              <w:top w:val="nil"/>
              <w:left w:val="nil"/>
              <w:bottom w:val="single" w:sz="4" w:space="0" w:color="auto"/>
              <w:right w:val="single" w:sz="4" w:space="0" w:color="auto"/>
            </w:tcBorders>
            <w:vAlign w:val="center"/>
            <w:hideMark/>
          </w:tcPr>
          <w:p w14:paraId="5F8AE5F5" w14:textId="77777777" w:rsidR="00863BDF" w:rsidRPr="007E544A" w:rsidRDefault="00863BDF" w:rsidP="007E544A">
            <w:pPr>
              <w:spacing w:after="0"/>
              <w:jc w:val="center"/>
              <w:rPr>
                <w:rFonts w:ascii="Times New Roman" w:eastAsia="Times New Roman" w:hAnsi="Times New Roman" w:cs="Times New Roman"/>
                <w:sz w:val="24"/>
                <w:szCs w:val="24"/>
                <w:lang w:eastAsia="en-IN"/>
              </w:rPr>
            </w:pPr>
            <w:r w:rsidRPr="007E544A">
              <w:rPr>
                <w:rFonts w:ascii="Times New Roman" w:eastAsia="Times New Roman" w:hAnsi="Times New Roman" w:cs="Times New Roman"/>
                <w:sz w:val="24"/>
                <w:szCs w:val="24"/>
                <w:lang w:eastAsia="en-IN"/>
              </w:rPr>
              <w:t>15</w:t>
            </w:r>
          </w:p>
        </w:tc>
        <w:tc>
          <w:tcPr>
            <w:tcW w:w="937" w:type="dxa"/>
            <w:tcBorders>
              <w:top w:val="nil"/>
              <w:left w:val="nil"/>
              <w:bottom w:val="single" w:sz="4" w:space="0" w:color="auto"/>
              <w:right w:val="single" w:sz="4" w:space="0" w:color="auto"/>
            </w:tcBorders>
            <w:vAlign w:val="center"/>
            <w:hideMark/>
          </w:tcPr>
          <w:p w14:paraId="6EA4D03A" w14:textId="77777777" w:rsidR="00863BDF" w:rsidRPr="007E544A" w:rsidRDefault="00863BDF" w:rsidP="007E544A">
            <w:pPr>
              <w:spacing w:after="0"/>
              <w:jc w:val="center"/>
              <w:rPr>
                <w:rFonts w:ascii="Times New Roman" w:eastAsia="Times New Roman" w:hAnsi="Times New Roman" w:cs="Times New Roman"/>
                <w:sz w:val="24"/>
                <w:szCs w:val="24"/>
                <w:lang w:eastAsia="en-IN"/>
              </w:rPr>
            </w:pPr>
            <w:r w:rsidRPr="007E544A">
              <w:rPr>
                <w:rFonts w:ascii="Times New Roman" w:eastAsia="Times New Roman" w:hAnsi="Times New Roman" w:cs="Times New Roman"/>
                <w:sz w:val="24"/>
                <w:szCs w:val="24"/>
                <w:lang w:eastAsia="en-IN"/>
              </w:rPr>
              <w:t>25</w:t>
            </w:r>
          </w:p>
        </w:tc>
      </w:tr>
      <w:tr w:rsidR="00863BDF" w:rsidRPr="007E544A" w14:paraId="4F24C6C2" w14:textId="77777777" w:rsidTr="00863BDF">
        <w:trPr>
          <w:trHeight w:val="260"/>
        </w:trPr>
        <w:tc>
          <w:tcPr>
            <w:tcW w:w="821" w:type="dxa"/>
            <w:tcBorders>
              <w:top w:val="nil"/>
              <w:left w:val="single" w:sz="4" w:space="0" w:color="auto"/>
              <w:bottom w:val="single" w:sz="4" w:space="0" w:color="auto"/>
              <w:right w:val="single" w:sz="4" w:space="0" w:color="auto"/>
            </w:tcBorders>
            <w:vAlign w:val="center"/>
            <w:hideMark/>
          </w:tcPr>
          <w:p w14:paraId="6544A29F" w14:textId="77777777" w:rsidR="00863BDF" w:rsidRPr="007E544A" w:rsidRDefault="00863BDF" w:rsidP="007E544A">
            <w:pPr>
              <w:spacing w:after="0"/>
              <w:jc w:val="both"/>
              <w:rPr>
                <w:rFonts w:ascii="Times New Roman" w:eastAsia="Times New Roman" w:hAnsi="Times New Roman" w:cs="Times New Roman"/>
                <w:sz w:val="24"/>
                <w:szCs w:val="24"/>
                <w:lang w:eastAsia="en-IN"/>
              </w:rPr>
            </w:pPr>
            <w:r w:rsidRPr="007E544A">
              <w:rPr>
                <w:rFonts w:ascii="Times New Roman" w:eastAsia="Times New Roman" w:hAnsi="Times New Roman" w:cs="Times New Roman"/>
                <w:sz w:val="24"/>
                <w:szCs w:val="24"/>
                <w:lang w:eastAsia="en-IN"/>
              </w:rPr>
              <w:t>3</w:t>
            </w:r>
          </w:p>
        </w:tc>
        <w:tc>
          <w:tcPr>
            <w:tcW w:w="3392" w:type="dxa"/>
            <w:tcBorders>
              <w:top w:val="nil"/>
              <w:left w:val="nil"/>
              <w:bottom w:val="single" w:sz="4" w:space="0" w:color="auto"/>
              <w:right w:val="single" w:sz="4" w:space="0" w:color="auto"/>
            </w:tcBorders>
            <w:vAlign w:val="center"/>
            <w:hideMark/>
          </w:tcPr>
          <w:p w14:paraId="151FAB7F" w14:textId="77777777" w:rsidR="00863BDF" w:rsidRPr="007E544A" w:rsidRDefault="00863BDF" w:rsidP="007E544A">
            <w:pPr>
              <w:spacing w:after="0"/>
              <w:jc w:val="both"/>
              <w:rPr>
                <w:rFonts w:ascii="Times New Roman" w:eastAsia="Times New Roman" w:hAnsi="Times New Roman" w:cs="Times New Roman"/>
                <w:sz w:val="24"/>
                <w:szCs w:val="24"/>
                <w:lang w:eastAsia="en-IN"/>
              </w:rPr>
            </w:pPr>
            <w:r w:rsidRPr="007E544A">
              <w:rPr>
                <w:rFonts w:ascii="Times New Roman" w:eastAsia="Times New Roman" w:hAnsi="Times New Roman" w:cs="Times New Roman"/>
                <w:sz w:val="24"/>
                <w:szCs w:val="24"/>
                <w:lang w:eastAsia="en-IN"/>
              </w:rPr>
              <w:t>Obesity</w:t>
            </w:r>
          </w:p>
        </w:tc>
        <w:tc>
          <w:tcPr>
            <w:tcW w:w="1167" w:type="dxa"/>
            <w:tcBorders>
              <w:top w:val="nil"/>
              <w:left w:val="nil"/>
              <w:bottom w:val="single" w:sz="4" w:space="0" w:color="auto"/>
              <w:right w:val="single" w:sz="4" w:space="0" w:color="auto"/>
            </w:tcBorders>
            <w:vAlign w:val="center"/>
            <w:hideMark/>
          </w:tcPr>
          <w:p w14:paraId="7B02D2AB" w14:textId="77777777" w:rsidR="00863BDF" w:rsidRPr="007E544A" w:rsidRDefault="00863BDF" w:rsidP="007E544A">
            <w:pPr>
              <w:spacing w:after="0"/>
              <w:jc w:val="center"/>
              <w:rPr>
                <w:rFonts w:ascii="Times New Roman" w:eastAsia="Times New Roman" w:hAnsi="Times New Roman" w:cs="Times New Roman"/>
                <w:sz w:val="24"/>
                <w:szCs w:val="24"/>
                <w:lang w:eastAsia="en-IN"/>
              </w:rPr>
            </w:pPr>
            <w:r w:rsidRPr="007E544A">
              <w:rPr>
                <w:rFonts w:ascii="Times New Roman" w:eastAsia="Times New Roman" w:hAnsi="Times New Roman" w:cs="Times New Roman"/>
                <w:sz w:val="24"/>
                <w:szCs w:val="24"/>
                <w:lang w:eastAsia="en-IN"/>
              </w:rPr>
              <w:t>19</w:t>
            </w:r>
          </w:p>
        </w:tc>
        <w:tc>
          <w:tcPr>
            <w:tcW w:w="990" w:type="dxa"/>
            <w:tcBorders>
              <w:top w:val="nil"/>
              <w:left w:val="nil"/>
              <w:bottom w:val="single" w:sz="4" w:space="0" w:color="auto"/>
              <w:right w:val="single" w:sz="4" w:space="0" w:color="auto"/>
            </w:tcBorders>
            <w:vAlign w:val="center"/>
            <w:hideMark/>
          </w:tcPr>
          <w:p w14:paraId="3658D86B" w14:textId="77777777" w:rsidR="00863BDF" w:rsidRPr="007E544A" w:rsidRDefault="00863BDF" w:rsidP="007E544A">
            <w:pPr>
              <w:spacing w:after="0"/>
              <w:jc w:val="center"/>
              <w:rPr>
                <w:rFonts w:ascii="Times New Roman" w:eastAsia="Times New Roman" w:hAnsi="Times New Roman" w:cs="Times New Roman"/>
                <w:sz w:val="24"/>
                <w:szCs w:val="24"/>
                <w:lang w:eastAsia="en-IN"/>
              </w:rPr>
            </w:pPr>
            <w:r w:rsidRPr="007E544A">
              <w:rPr>
                <w:rFonts w:ascii="Times New Roman" w:eastAsia="Times New Roman" w:hAnsi="Times New Roman" w:cs="Times New Roman"/>
                <w:sz w:val="24"/>
                <w:szCs w:val="24"/>
                <w:lang w:eastAsia="en-IN"/>
              </w:rPr>
              <w:t>31.7</w:t>
            </w:r>
          </w:p>
        </w:tc>
        <w:tc>
          <w:tcPr>
            <w:tcW w:w="1078" w:type="dxa"/>
            <w:tcBorders>
              <w:top w:val="nil"/>
              <w:left w:val="nil"/>
              <w:bottom w:val="single" w:sz="4" w:space="0" w:color="auto"/>
              <w:right w:val="single" w:sz="4" w:space="0" w:color="auto"/>
            </w:tcBorders>
            <w:vAlign w:val="center"/>
            <w:hideMark/>
          </w:tcPr>
          <w:p w14:paraId="097342BD" w14:textId="77777777" w:rsidR="00863BDF" w:rsidRPr="007E544A" w:rsidRDefault="00863BDF" w:rsidP="007E544A">
            <w:pPr>
              <w:spacing w:after="0"/>
              <w:jc w:val="center"/>
              <w:rPr>
                <w:rFonts w:ascii="Times New Roman" w:eastAsia="Times New Roman" w:hAnsi="Times New Roman" w:cs="Times New Roman"/>
                <w:sz w:val="24"/>
                <w:szCs w:val="24"/>
                <w:lang w:eastAsia="en-IN"/>
              </w:rPr>
            </w:pPr>
            <w:r w:rsidRPr="007E544A">
              <w:rPr>
                <w:rFonts w:ascii="Times New Roman" w:eastAsia="Times New Roman" w:hAnsi="Times New Roman" w:cs="Times New Roman"/>
                <w:sz w:val="24"/>
                <w:szCs w:val="24"/>
                <w:lang w:eastAsia="en-IN"/>
              </w:rPr>
              <w:t>41</w:t>
            </w:r>
          </w:p>
        </w:tc>
        <w:tc>
          <w:tcPr>
            <w:tcW w:w="937" w:type="dxa"/>
            <w:tcBorders>
              <w:top w:val="nil"/>
              <w:left w:val="nil"/>
              <w:bottom w:val="single" w:sz="4" w:space="0" w:color="auto"/>
              <w:right w:val="single" w:sz="4" w:space="0" w:color="auto"/>
            </w:tcBorders>
            <w:vAlign w:val="center"/>
            <w:hideMark/>
          </w:tcPr>
          <w:p w14:paraId="25D3F32D" w14:textId="77777777" w:rsidR="00863BDF" w:rsidRPr="007E544A" w:rsidRDefault="00863BDF" w:rsidP="007E544A">
            <w:pPr>
              <w:spacing w:after="0"/>
              <w:jc w:val="center"/>
              <w:rPr>
                <w:rFonts w:ascii="Times New Roman" w:eastAsia="Times New Roman" w:hAnsi="Times New Roman" w:cs="Times New Roman"/>
                <w:sz w:val="24"/>
                <w:szCs w:val="24"/>
                <w:lang w:eastAsia="en-IN"/>
              </w:rPr>
            </w:pPr>
            <w:r w:rsidRPr="007E544A">
              <w:rPr>
                <w:rFonts w:ascii="Times New Roman" w:eastAsia="Times New Roman" w:hAnsi="Times New Roman" w:cs="Times New Roman"/>
                <w:sz w:val="24"/>
                <w:szCs w:val="24"/>
                <w:lang w:eastAsia="en-IN"/>
              </w:rPr>
              <w:t>68.3</w:t>
            </w:r>
          </w:p>
        </w:tc>
      </w:tr>
      <w:tr w:rsidR="00863BDF" w:rsidRPr="007E544A" w14:paraId="6AE01769" w14:textId="77777777" w:rsidTr="00863BDF">
        <w:trPr>
          <w:trHeight w:val="341"/>
        </w:trPr>
        <w:tc>
          <w:tcPr>
            <w:tcW w:w="821" w:type="dxa"/>
            <w:tcBorders>
              <w:top w:val="nil"/>
              <w:left w:val="single" w:sz="4" w:space="0" w:color="auto"/>
              <w:bottom w:val="single" w:sz="4" w:space="0" w:color="auto"/>
              <w:right w:val="single" w:sz="4" w:space="0" w:color="auto"/>
            </w:tcBorders>
            <w:vAlign w:val="center"/>
            <w:hideMark/>
          </w:tcPr>
          <w:p w14:paraId="50E9F045" w14:textId="77777777" w:rsidR="00863BDF" w:rsidRPr="007E544A" w:rsidRDefault="00863BDF" w:rsidP="007E544A">
            <w:pPr>
              <w:spacing w:after="0"/>
              <w:jc w:val="both"/>
              <w:rPr>
                <w:rFonts w:ascii="Times New Roman" w:eastAsia="Times New Roman" w:hAnsi="Times New Roman" w:cs="Times New Roman"/>
                <w:sz w:val="24"/>
                <w:szCs w:val="24"/>
                <w:lang w:eastAsia="en-IN"/>
              </w:rPr>
            </w:pPr>
            <w:r w:rsidRPr="007E544A">
              <w:rPr>
                <w:rFonts w:ascii="Times New Roman" w:eastAsia="Times New Roman" w:hAnsi="Times New Roman" w:cs="Times New Roman"/>
                <w:sz w:val="24"/>
                <w:szCs w:val="24"/>
                <w:lang w:eastAsia="en-IN"/>
              </w:rPr>
              <w:t>4</w:t>
            </w:r>
          </w:p>
        </w:tc>
        <w:tc>
          <w:tcPr>
            <w:tcW w:w="3392" w:type="dxa"/>
            <w:tcBorders>
              <w:top w:val="nil"/>
              <w:left w:val="nil"/>
              <w:bottom w:val="single" w:sz="4" w:space="0" w:color="auto"/>
              <w:right w:val="single" w:sz="4" w:space="0" w:color="auto"/>
            </w:tcBorders>
            <w:vAlign w:val="center"/>
            <w:hideMark/>
          </w:tcPr>
          <w:p w14:paraId="39B36135" w14:textId="77777777" w:rsidR="00863BDF" w:rsidRPr="007E544A" w:rsidRDefault="00863BDF" w:rsidP="007E544A">
            <w:pPr>
              <w:spacing w:after="0"/>
              <w:jc w:val="both"/>
              <w:rPr>
                <w:rFonts w:ascii="Times New Roman" w:eastAsia="Times New Roman" w:hAnsi="Times New Roman" w:cs="Times New Roman"/>
                <w:sz w:val="24"/>
                <w:szCs w:val="24"/>
                <w:lang w:eastAsia="en-IN"/>
              </w:rPr>
            </w:pPr>
            <w:r w:rsidRPr="007E544A">
              <w:rPr>
                <w:rFonts w:ascii="Times New Roman" w:eastAsia="Times New Roman" w:hAnsi="Times New Roman" w:cs="Times New Roman"/>
                <w:sz w:val="24"/>
                <w:szCs w:val="24"/>
                <w:lang w:eastAsia="en-IN"/>
              </w:rPr>
              <w:t>Smoking</w:t>
            </w:r>
          </w:p>
        </w:tc>
        <w:tc>
          <w:tcPr>
            <w:tcW w:w="1167" w:type="dxa"/>
            <w:tcBorders>
              <w:top w:val="nil"/>
              <w:left w:val="nil"/>
              <w:bottom w:val="single" w:sz="4" w:space="0" w:color="auto"/>
              <w:right w:val="single" w:sz="4" w:space="0" w:color="auto"/>
            </w:tcBorders>
            <w:vAlign w:val="center"/>
            <w:hideMark/>
          </w:tcPr>
          <w:p w14:paraId="31A4F570" w14:textId="77777777" w:rsidR="00863BDF" w:rsidRPr="007E544A" w:rsidRDefault="00863BDF" w:rsidP="007E544A">
            <w:pPr>
              <w:spacing w:after="0"/>
              <w:jc w:val="center"/>
              <w:rPr>
                <w:rFonts w:ascii="Times New Roman" w:eastAsia="Times New Roman" w:hAnsi="Times New Roman" w:cs="Times New Roman"/>
                <w:sz w:val="24"/>
                <w:szCs w:val="24"/>
                <w:lang w:eastAsia="en-IN"/>
              </w:rPr>
            </w:pPr>
            <w:r w:rsidRPr="007E544A">
              <w:rPr>
                <w:rFonts w:ascii="Times New Roman" w:eastAsia="Times New Roman" w:hAnsi="Times New Roman" w:cs="Times New Roman"/>
                <w:sz w:val="24"/>
                <w:szCs w:val="24"/>
                <w:lang w:eastAsia="en-IN"/>
              </w:rPr>
              <w:t>24</w:t>
            </w:r>
          </w:p>
        </w:tc>
        <w:tc>
          <w:tcPr>
            <w:tcW w:w="990" w:type="dxa"/>
            <w:tcBorders>
              <w:top w:val="nil"/>
              <w:left w:val="nil"/>
              <w:bottom w:val="single" w:sz="4" w:space="0" w:color="auto"/>
              <w:right w:val="single" w:sz="4" w:space="0" w:color="auto"/>
            </w:tcBorders>
            <w:vAlign w:val="center"/>
            <w:hideMark/>
          </w:tcPr>
          <w:p w14:paraId="20689298" w14:textId="77777777" w:rsidR="00863BDF" w:rsidRPr="007E544A" w:rsidRDefault="00863BDF" w:rsidP="007E544A">
            <w:pPr>
              <w:spacing w:after="0"/>
              <w:jc w:val="center"/>
              <w:rPr>
                <w:rFonts w:ascii="Times New Roman" w:eastAsia="Times New Roman" w:hAnsi="Times New Roman" w:cs="Times New Roman"/>
                <w:sz w:val="24"/>
                <w:szCs w:val="24"/>
                <w:lang w:eastAsia="en-IN"/>
              </w:rPr>
            </w:pPr>
            <w:r w:rsidRPr="007E544A">
              <w:rPr>
                <w:rFonts w:ascii="Times New Roman" w:eastAsia="Times New Roman" w:hAnsi="Times New Roman" w:cs="Times New Roman"/>
                <w:sz w:val="24"/>
                <w:szCs w:val="24"/>
                <w:lang w:eastAsia="en-IN"/>
              </w:rPr>
              <w:t>40</w:t>
            </w:r>
          </w:p>
        </w:tc>
        <w:tc>
          <w:tcPr>
            <w:tcW w:w="1078" w:type="dxa"/>
            <w:tcBorders>
              <w:top w:val="nil"/>
              <w:left w:val="nil"/>
              <w:bottom w:val="single" w:sz="4" w:space="0" w:color="auto"/>
              <w:right w:val="single" w:sz="4" w:space="0" w:color="auto"/>
            </w:tcBorders>
            <w:vAlign w:val="center"/>
            <w:hideMark/>
          </w:tcPr>
          <w:p w14:paraId="66CCA0F1" w14:textId="77777777" w:rsidR="00863BDF" w:rsidRPr="007E544A" w:rsidRDefault="00863BDF" w:rsidP="007E544A">
            <w:pPr>
              <w:spacing w:after="0"/>
              <w:jc w:val="center"/>
              <w:rPr>
                <w:rFonts w:ascii="Times New Roman" w:eastAsia="Times New Roman" w:hAnsi="Times New Roman" w:cs="Times New Roman"/>
                <w:sz w:val="24"/>
                <w:szCs w:val="24"/>
                <w:lang w:eastAsia="en-IN"/>
              </w:rPr>
            </w:pPr>
            <w:r w:rsidRPr="007E544A">
              <w:rPr>
                <w:rFonts w:ascii="Times New Roman" w:eastAsia="Times New Roman" w:hAnsi="Times New Roman" w:cs="Times New Roman"/>
                <w:sz w:val="24"/>
                <w:szCs w:val="24"/>
                <w:lang w:eastAsia="en-IN"/>
              </w:rPr>
              <w:t>36</w:t>
            </w:r>
          </w:p>
        </w:tc>
        <w:tc>
          <w:tcPr>
            <w:tcW w:w="937" w:type="dxa"/>
            <w:tcBorders>
              <w:top w:val="nil"/>
              <w:left w:val="nil"/>
              <w:bottom w:val="single" w:sz="4" w:space="0" w:color="auto"/>
              <w:right w:val="single" w:sz="4" w:space="0" w:color="auto"/>
            </w:tcBorders>
            <w:vAlign w:val="center"/>
            <w:hideMark/>
          </w:tcPr>
          <w:p w14:paraId="53472194" w14:textId="77777777" w:rsidR="00863BDF" w:rsidRPr="007E544A" w:rsidRDefault="00863BDF" w:rsidP="007E544A">
            <w:pPr>
              <w:spacing w:after="0"/>
              <w:jc w:val="center"/>
              <w:rPr>
                <w:rFonts w:ascii="Times New Roman" w:eastAsia="Times New Roman" w:hAnsi="Times New Roman" w:cs="Times New Roman"/>
                <w:sz w:val="24"/>
                <w:szCs w:val="24"/>
                <w:lang w:eastAsia="en-IN"/>
              </w:rPr>
            </w:pPr>
            <w:r w:rsidRPr="007E544A">
              <w:rPr>
                <w:rFonts w:ascii="Times New Roman" w:eastAsia="Times New Roman" w:hAnsi="Times New Roman" w:cs="Times New Roman"/>
                <w:sz w:val="24"/>
                <w:szCs w:val="24"/>
                <w:lang w:eastAsia="en-IN"/>
              </w:rPr>
              <w:t>60</w:t>
            </w:r>
          </w:p>
        </w:tc>
      </w:tr>
      <w:tr w:rsidR="00863BDF" w:rsidRPr="007E544A" w14:paraId="410131BA" w14:textId="77777777" w:rsidTr="00863BDF">
        <w:trPr>
          <w:trHeight w:val="251"/>
        </w:trPr>
        <w:tc>
          <w:tcPr>
            <w:tcW w:w="821" w:type="dxa"/>
            <w:tcBorders>
              <w:top w:val="nil"/>
              <w:left w:val="single" w:sz="4" w:space="0" w:color="auto"/>
              <w:bottom w:val="single" w:sz="4" w:space="0" w:color="auto"/>
              <w:right w:val="single" w:sz="4" w:space="0" w:color="auto"/>
            </w:tcBorders>
            <w:vAlign w:val="center"/>
            <w:hideMark/>
          </w:tcPr>
          <w:p w14:paraId="31EEFF85" w14:textId="77777777" w:rsidR="00863BDF" w:rsidRPr="007E544A" w:rsidRDefault="00863BDF" w:rsidP="007E544A">
            <w:pPr>
              <w:spacing w:after="0"/>
              <w:jc w:val="both"/>
              <w:rPr>
                <w:rFonts w:ascii="Times New Roman" w:eastAsia="Times New Roman" w:hAnsi="Times New Roman" w:cs="Times New Roman"/>
                <w:sz w:val="24"/>
                <w:szCs w:val="24"/>
                <w:lang w:eastAsia="en-IN"/>
              </w:rPr>
            </w:pPr>
            <w:r w:rsidRPr="007E544A">
              <w:rPr>
                <w:rFonts w:ascii="Times New Roman" w:eastAsia="Times New Roman" w:hAnsi="Times New Roman" w:cs="Times New Roman"/>
                <w:sz w:val="24"/>
                <w:szCs w:val="24"/>
                <w:lang w:eastAsia="en-IN"/>
              </w:rPr>
              <w:t>5</w:t>
            </w:r>
          </w:p>
        </w:tc>
        <w:tc>
          <w:tcPr>
            <w:tcW w:w="3392" w:type="dxa"/>
            <w:tcBorders>
              <w:top w:val="nil"/>
              <w:left w:val="nil"/>
              <w:bottom w:val="single" w:sz="4" w:space="0" w:color="auto"/>
              <w:right w:val="single" w:sz="4" w:space="0" w:color="auto"/>
            </w:tcBorders>
            <w:vAlign w:val="center"/>
            <w:hideMark/>
          </w:tcPr>
          <w:p w14:paraId="38CD6C35" w14:textId="77777777" w:rsidR="00863BDF" w:rsidRPr="007E544A" w:rsidRDefault="00863BDF" w:rsidP="007E544A">
            <w:pPr>
              <w:spacing w:after="0"/>
              <w:jc w:val="both"/>
              <w:rPr>
                <w:rFonts w:ascii="Times New Roman" w:eastAsia="Times New Roman" w:hAnsi="Times New Roman" w:cs="Times New Roman"/>
                <w:sz w:val="24"/>
                <w:szCs w:val="24"/>
                <w:lang w:eastAsia="en-IN"/>
              </w:rPr>
            </w:pPr>
            <w:r w:rsidRPr="007E544A">
              <w:rPr>
                <w:rFonts w:ascii="Times New Roman" w:eastAsia="Times New Roman" w:hAnsi="Times New Roman" w:cs="Times New Roman"/>
                <w:sz w:val="24"/>
                <w:szCs w:val="24"/>
                <w:lang w:eastAsia="en-IN"/>
              </w:rPr>
              <w:t>Alcohol Consumption</w:t>
            </w:r>
          </w:p>
        </w:tc>
        <w:tc>
          <w:tcPr>
            <w:tcW w:w="1167" w:type="dxa"/>
            <w:tcBorders>
              <w:top w:val="nil"/>
              <w:left w:val="nil"/>
              <w:bottom w:val="single" w:sz="4" w:space="0" w:color="auto"/>
              <w:right w:val="single" w:sz="4" w:space="0" w:color="auto"/>
            </w:tcBorders>
            <w:vAlign w:val="center"/>
            <w:hideMark/>
          </w:tcPr>
          <w:p w14:paraId="3BBCED65" w14:textId="77777777" w:rsidR="00863BDF" w:rsidRPr="007E544A" w:rsidRDefault="00863BDF" w:rsidP="007E544A">
            <w:pPr>
              <w:spacing w:after="0"/>
              <w:jc w:val="center"/>
              <w:rPr>
                <w:rFonts w:ascii="Times New Roman" w:eastAsia="Times New Roman" w:hAnsi="Times New Roman" w:cs="Times New Roman"/>
                <w:sz w:val="24"/>
                <w:szCs w:val="24"/>
                <w:lang w:eastAsia="en-IN"/>
              </w:rPr>
            </w:pPr>
            <w:r w:rsidRPr="007E544A">
              <w:rPr>
                <w:rFonts w:ascii="Times New Roman" w:eastAsia="Times New Roman" w:hAnsi="Times New Roman" w:cs="Times New Roman"/>
                <w:sz w:val="24"/>
                <w:szCs w:val="24"/>
                <w:lang w:eastAsia="en-IN"/>
              </w:rPr>
              <w:t>20</w:t>
            </w:r>
          </w:p>
        </w:tc>
        <w:tc>
          <w:tcPr>
            <w:tcW w:w="990" w:type="dxa"/>
            <w:tcBorders>
              <w:top w:val="nil"/>
              <w:left w:val="nil"/>
              <w:bottom w:val="single" w:sz="4" w:space="0" w:color="auto"/>
              <w:right w:val="single" w:sz="4" w:space="0" w:color="auto"/>
            </w:tcBorders>
            <w:vAlign w:val="center"/>
            <w:hideMark/>
          </w:tcPr>
          <w:p w14:paraId="59EC01C0" w14:textId="77777777" w:rsidR="00863BDF" w:rsidRPr="007E544A" w:rsidRDefault="00863BDF" w:rsidP="007E544A">
            <w:pPr>
              <w:spacing w:after="0"/>
              <w:jc w:val="center"/>
              <w:rPr>
                <w:rFonts w:ascii="Times New Roman" w:eastAsia="Times New Roman" w:hAnsi="Times New Roman" w:cs="Times New Roman"/>
                <w:sz w:val="24"/>
                <w:szCs w:val="24"/>
                <w:lang w:eastAsia="en-IN"/>
              </w:rPr>
            </w:pPr>
            <w:r w:rsidRPr="007E544A">
              <w:rPr>
                <w:rFonts w:ascii="Times New Roman" w:eastAsia="Times New Roman" w:hAnsi="Times New Roman" w:cs="Times New Roman"/>
                <w:sz w:val="24"/>
                <w:szCs w:val="24"/>
                <w:lang w:eastAsia="en-IN"/>
              </w:rPr>
              <w:t>33.3</w:t>
            </w:r>
          </w:p>
        </w:tc>
        <w:tc>
          <w:tcPr>
            <w:tcW w:w="1078" w:type="dxa"/>
            <w:tcBorders>
              <w:top w:val="nil"/>
              <w:left w:val="nil"/>
              <w:bottom w:val="single" w:sz="4" w:space="0" w:color="auto"/>
              <w:right w:val="single" w:sz="4" w:space="0" w:color="auto"/>
            </w:tcBorders>
            <w:vAlign w:val="center"/>
            <w:hideMark/>
          </w:tcPr>
          <w:p w14:paraId="4E0BF638" w14:textId="77777777" w:rsidR="00863BDF" w:rsidRPr="007E544A" w:rsidRDefault="00863BDF" w:rsidP="007E544A">
            <w:pPr>
              <w:spacing w:after="0"/>
              <w:jc w:val="center"/>
              <w:rPr>
                <w:rFonts w:ascii="Times New Roman" w:eastAsia="Times New Roman" w:hAnsi="Times New Roman" w:cs="Times New Roman"/>
                <w:sz w:val="24"/>
                <w:szCs w:val="24"/>
                <w:lang w:eastAsia="en-IN"/>
              </w:rPr>
            </w:pPr>
            <w:r w:rsidRPr="007E544A">
              <w:rPr>
                <w:rFonts w:ascii="Times New Roman" w:eastAsia="Times New Roman" w:hAnsi="Times New Roman" w:cs="Times New Roman"/>
                <w:sz w:val="24"/>
                <w:szCs w:val="24"/>
                <w:lang w:eastAsia="en-IN"/>
              </w:rPr>
              <w:t>40</w:t>
            </w:r>
          </w:p>
        </w:tc>
        <w:tc>
          <w:tcPr>
            <w:tcW w:w="937" w:type="dxa"/>
            <w:tcBorders>
              <w:top w:val="nil"/>
              <w:left w:val="nil"/>
              <w:bottom w:val="single" w:sz="4" w:space="0" w:color="auto"/>
              <w:right w:val="single" w:sz="4" w:space="0" w:color="auto"/>
            </w:tcBorders>
            <w:vAlign w:val="center"/>
            <w:hideMark/>
          </w:tcPr>
          <w:p w14:paraId="3BF1A985" w14:textId="77777777" w:rsidR="00863BDF" w:rsidRPr="007E544A" w:rsidRDefault="00863BDF" w:rsidP="007E544A">
            <w:pPr>
              <w:spacing w:after="0"/>
              <w:jc w:val="center"/>
              <w:rPr>
                <w:rFonts w:ascii="Times New Roman" w:eastAsia="Times New Roman" w:hAnsi="Times New Roman" w:cs="Times New Roman"/>
                <w:sz w:val="24"/>
                <w:szCs w:val="24"/>
                <w:lang w:eastAsia="en-IN"/>
              </w:rPr>
            </w:pPr>
            <w:r w:rsidRPr="007E544A">
              <w:rPr>
                <w:rFonts w:ascii="Times New Roman" w:eastAsia="Times New Roman" w:hAnsi="Times New Roman" w:cs="Times New Roman"/>
                <w:sz w:val="24"/>
                <w:szCs w:val="24"/>
                <w:lang w:eastAsia="en-IN"/>
              </w:rPr>
              <w:t>66.7</w:t>
            </w:r>
          </w:p>
        </w:tc>
      </w:tr>
      <w:tr w:rsidR="00863BDF" w:rsidRPr="007E544A" w14:paraId="6E00BE33" w14:textId="77777777" w:rsidTr="00863BDF">
        <w:trPr>
          <w:trHeight w:val="323"/>
        </w:trPr>
        <w:tc>
          <w:tcPr>
            <w:tcW w:w="821" w:type="dxa"/>
            <w:tcBorders>
              <w:top w:val="nil"/>
              <w:left w:val="single" w:sz="4" w:space="0" w:color="auto"/>
              <w:bottom w:val="single" w:sz="4" w:space="0" w:color="auto"/>
              <w:right w:val="single" w:sz="4" w:space="0" w:color="auto"/>
            </w:tcBorders>
            <w:vAlign w:val="center"/>
            <w:hideMark/>
          </w:tcPr>
          <w:p w14:paraId="65DD8150" w14:textId="77777777" w:rsidR="00863BDF" w:rsidRPr="007E544A" w:rsidRDefault="00863BDF" w:rsidP="007E544A">
            <w:pPr>
              <w:spacing w:after="0"/>
              <w:jc w:val="both"/>
              <w:rPr>
                <w:rFonts w:ascii="Times New Roman" w:eastAsia="Times New Roman" w:hAnsi="Times New Roman" w:cs="Times New Roman"/>
                <w:sz w:val="24"/>
                <w:szCs w:val="24"/>
                <w:lang w:eastAsia="en-IN"/>
              </w:rPr>
            </w:pPr>
            <w:r w:rsidRPr="007E544A">
              <w:rPr>
                <w:rFonts w:ascii="Times New Roman" w:eastAsia="Times New Roman" w:hAnsi="Times New Roman" w:cs="Times New Roman"/>
                <w:sz w:val="24"/>
                <w:szCs w:val="24"/>
                <w:lang w:eastAsia="en-IN"/>
              </w:rPr>
              <w:t>6</w:t>
            </w:r>
          </w:p>
        </w:tc>
        <w:tc>
          <w:tcPr>
            <w:tcW w:w="3392" w:type="dxa"/>
            <w:tcBorders>
              <w:top w:val="nil"/>
              <w:left w:val="nil"/>
              <w:bottom w:val="single" w:sz="4" w:space="0" w:color="auto"/>
              <w:right w:val="single" w:sz="4" w:space="0" w:color="auto"/>
            </w:tcBorders>
            <w:vAlign w:val="center"/>
            <w:hideMark/>
          </w:tcPr>
          <w:p w14:paraId="7DB6C49B" w14:textId="77777777" w:rsidR="00863BDF" w:rsidRPr="007E544A" w:rsidRDefault="00863BDF" w:rsidP="007E544A">
            <w:pPr>
              <w:spacing w:after="0"/>
              <w:jc w:val="both"/>
              <w:rPr>
                <w:rFonts w:ascii="Times New Roman" w:eastAsia="Times New Roman" w:hAnsi="Times New Roman" w:cs="Times New Roman"/>
                <w:sz w:val="24"/>
                <w:szCs w:val="24"/>
                <w:lang w:eastAsia="en-IN"/>
              </w:rPr>
            </w:pPr>
            <w:r w:rsidRPr="007E544A">
              <w:rPr>
                <w:rFonts w:ascii="Times New Roman" w:eastAsia="Times New Roman" w:hAnsi="Times New Roman" w:cs="Times New Roman"/>
                <w:sz w:val="24"/>
                <w:szCs w:val="24"/>
                <w:lang w:eastAsia="en-IN"/>
              </w:rPr>
              <w:t>Family History of CKD</w:t>
            </w:r>
          </w:p>
        </w:tc>
        <w:tc>
          <w:tcPr>
            <w:tcW w:w="1167" w:type="dxa"/>
            <w:tcBorders>
              <w:top w:val="nil"/>
              <w:left w:val="nil"/>
              <w:bottom w:val="single" w:sz="4" w:space="0" w:color="auto"/>
              <w:right w:val="single" w:sz="4" w:space="0" w:color="auto"/>
            </w:tcBorders>
            <w:vAlign w:val="center"/>
            <w:hideMark/>
          </w:tcPr>
          <w:p w14:paraId="67A179C0" w14:textId="77777777" w:rsidR="00863BDF" w:rsidRPr="007E544A" w:rsidRDefault="00863BDF" w:rsidP="007E544A">
            <w:pPr>
              <w:spacing w:after="0"/>
              <w:jc w:val="center"/>
              <w:rPr>
                <w:rFonts w:ascii="Times New Roman" w:eastAsia="Times New Roman" w:hAnsi="Times New Roman" w:cs="Times New Roman"/>
                <w:sz w:val="24"/>
                <w:szCs w:val="24"/>
                <w:lang w:eastAsia="en-IN"/>
              </w:rPr>
            </w:pPr>
            <w:r w:rsidRPr="007E544A">
              <w:rPr>
                <w:rFonts w:ascii="Times New Roman" w:eastAsia="Times New Roman" w:hAnsi="Times New Roman" w:cs="Times New Roman"/>
                <w:sz w:val="24"/>
                <w:szCs w:val="24"/>
                <w:lang w:eastAsia="en-IN"/>
              </w:rPr>
              <w:t>12</w:t>
            </w:r>
          </w:p>
        </w:tc>
        <w:tc>
          <w:tcPr>
            <w:tcW w:w="990" w:type="dxa"/>
            <w:tcBorders>
              <w:top w:val="nil"/>
              <w:left w:val="nil"/>
              <w:bottom w:val="single" w:sz="4" w:space="0" w:color="auto"/>
              <w:right w:val="single" w:sz="4" w:space="0" w:color="auto"/>
            </w:tcBorders>
            <w:vAlign w:val="center"/>
            <w:hideMark/>
          </w:tcPr>
          <w:p w14:paraId="38C895F0" w14:textId="77777777" w:rsidR="00863BDF" w:rsidRPr="007E544A" w:rsidRDefault="00863BDF" w:rsidP="007E544A">
            <w:pPr>
              <w:spacing w:after="0"/>
              <w:jc w:val="center"/>
              <w:rPr>
                <w:rFonts w:ascii="Times New Roman" w:eastAsia="Times New Roman" w:hAnsi="Times New Roman" w:cs="Times New Roman"/>
                <w:sz w:val="24"/>
                <w:szCs w:val="24"/>
                <w:lang w:eastAsia="en-IN"/>
              </w:rPr>
            </w:pPr>
            <w:r w:rsidRPr="007E544A">
              <w:rPr>
                <w:rFonts w:ascii="Times New Roman" w:eastAsia="Times New Roman" w:hAnsi="Times New Roman" w:cs="Times New Roman"/>
                <w:sz w:val="24"/>
                <w:szCs w:val="24"/>
                <w:lang w:eastAsia="en-IN"/>
              </w:rPr>
              <w:t>20</w:t>
            </w:r>
          </w:p>
        </w:tc>
        <w:tc>
          <w:tcPr>
            <w:tcW w:w="1078" w:type="dxa"/>
            <w:tcBorders>
              <w:top w:val="nil"/>
              <w:left w:val="nil"/>
              <w:bottom w:val="single" w:sz="4" w:space="0" w:color="auto"/>
              <w:right w:val="single" w:sz="4" w:space="0" w:color="auto"/>
            </w:tcBorders>
            <w:vAlign w:val="center"/>
            <w:hideMark/>
          </w:tcPr>
          <w:p w14:paraId="022CF434" w14:textId="77777777" w:rsidR="00863BDF" w:rsidRPr="007E544A" w:rsidRDefault="00863BDF" w:rsidP="007E544A">
            <w:pPr>
              <w:spacing w:after="0"/>
              <w:jc w:val="center"/>
              <w:rPr>
                <w:rFonts w:ascii="Times New Roman" w:eastAsia="Times New Roman" w:hAnsi="Times New Roman" w:cs="Times New Roman"/>
                <w:sz w:val="24"/>
                <w:szCs w:val="24"/>
                <w:lang w:eastAsia="en-IN"/>
              </w:rPr>
            </w:pPr>
            <w:r w:rsidRPr="007E544A">
              <w:rPr>
                <w:rFonts w:ascii="Times New Roman" w:eastAsia="Times New Roman" w:hAnsi="Times New Roman" w:cs="Times New Roman"/>
                <w:sz w:val="24"/>
                <w:szCs w:val="24"/>
                <w:lang w:eastAsia="en-IN"/>
              </w:rPr>
              <w:t>48</w:t>
            </w:r>
          </w:p>
        </w:tc>
        <w:tc>
          <w:tcPr>
            <w:tcW w:w="937" w:type="dxa"/>
            <w:tcBorders>
              <w:top w:val="nil"/>
              <w:left w:val="nil"/>
              <w:bottom w:val="single" w:sz="4" w:space="0" w:color="auto"/>
              <w:right w:val="single" w:sz="4" w:space="0" w:color="auto"/>
            </w:tcBorders>
            <w:vAlign w:val="center"/>
            <w:hideMark/>
          </w:tcPr>
          <w:p w14:paraId="11A12478" w14:textId="77777777" w:rsidR="00863BDF" w:rsidRPr="007E544A" w:rsidRDefault="00863BDF" w:rsidP="007E544A">
            <w:pPr>
              <w:spacing w:after="0"/>
              <w:jc w:val="center"/>
              <w:rPr>
                <w:rFonts w:ascii="Times New Roman" w:eastAsia="Times New Roman" w:hAnsi="Times New Roman" w:cs="Times New Roman"/>
                <w:sz w:val="24"/>
                <w:szCs w:val="24"/>
                <w:lang w:eastAsia="en-IN"/>
              </w:rPr>
            </w:pPr>
            <w:r w:rsidRPr="007E544A">
              <w:rPr>
                <w:rFonts w:ascii="Times New Roman" w:eastAsia="Times New Roman" w:hAnsi="Times New Roman" w:cs="Times New Roman"/>
                <w:sz w:val="24"/>
                <w:szCs w:val="24"/>
                <w:lang w:eastAsia="en-IN"/>
              </w:rPr>
              <w:t>80</w:t>
            </w:r>
          </w:p>
        </w:tc>
      </w:tr>
      <w:tr w:rsidR="00863BDF" w:rsidRPr="007E544A" w14:paraId="121A4361" w14:textId="77777777" w:rsidTr="00863BDF">
        <w:trPr>
          <w:trHeight w:val="260"/>
        </w:trPr>
        <w:tc>
          <w:tcPr>
            <w:tcW w:w="821" w:type="dxa"/>
            <w:tcBorders>
              <w:top w:val="nil"/>
              <w:left w:val="single" w:sz="4" w:space="0" w:color="auto"/>
              <w:bottom w:val="single" w:sz="4" w:space="0" w:color="auto"/>
              <w:right w:val="single" w:sz="4" w:space="0" w:color="auto"/>
            </w:tcBorders>
            <w:vAlign w:val="center"/>
            <w:hideMark/>
          </w:tcPr>
          <w:p w14:paraId="2D8D9A9F" w14:textId="77777777" w:rsidR="00863BDF" w:rsidRPr="007E544A" w:rsidRDefault="00863BDF" w:rsidP="007E544A">
            <w:pPr>
              <w:spacing w:after="0"/>
              <w:jc w:val="both"/>
              <w:rPr>
                <w:rFonts w:ascii="Times New Roman" w:eastAsia="Times New Roman" w:hAnsi="Times New Roman" w:cs="Times New Roman"/>
                <w:sz w:val="24"/>
                <w:szCs w:val="24"/>
                <w:lang w:eastAsia="en-IN"/>
              </w:rPr>
            </w:pPr>
            <w:r w:rsidRPr="007E544A">
              <w:rPr>
                <w:rFonts w:ascii="Times New Roman" w:eastAsia="Times New Roman" w:hAnsi="Times New Roman" w:cs="Times New Roman"/>
                <w:sz w:val="24"/>
                <w:szCs w:val="24"/>
                <w:lang w:eastAsia="en-IN"/>
              </w:rPr>
              <w:t>7</w:t>
            </w:r>
          </w:p>
        </w:tc>
        <w:tc>
          <w:tcPr>
            <w:tcW w:w="3392" w:type="dxa"/>
            <w:tcBorders>
              <w:top w:val="nil"/>
              <w:left w:val="nil"/>
              <w:bottom w:val="single" w:sz="4" w:space="0" w:color="auto"/>
              <w:right w:val="single" w:sz="4" w:space="0" w:color="auto"/>
            </w:tcBorders>
            <w:vAlign w:val="center"/>
            <w:hideMark/>
          </w:tcPr>
          <w:p w14:paraId="2C719569" w14:textId="77777777" w:rsidR="00863BDF" w:rsidRPr="007E544A" w:rsidRDefault="00863BDF" w:rsidP="007E544A">
            <w:pPr>
              <w:spacing w:after="0"/>
              <w:jc w:val="both"/>
              <w:rPr>
                <w:rFonts w:ascii="Times New Roman" w:eastAsia="Times New Roman" w:hAnsi="Times New Roman" w:cs="Times New Roman"/>
                <w:sz w:val="24"/>
                <w:szCs w:val="24"/>
                <w:lang w:eastAsia="en-IN"/>
              </w:rPr>
            </w:pPr>
            <w:r w:rsidRPr="007E544A">
              <w:rPr>
                <w:rFonts w:ascii="Times New Roman" w:eastAsia="Times New Roman" w:hAnsi="Times New Roman" w:cs="Times New Roman"/>
                <w:sz w:val="24"/>
                <w:szCs w:val="24"/>
                <w:lang w:eastAsia="en-IN"/>
              </w:rPr>
              <w:t>Long-term NSAID Use</w:t>
            </w:r>
          </w:p>
        </w:tc>
        <w:tc>
          <w:tcPr>
            <w:tcW w:w="1167" w:type="dxa"/>
            <w:tcBorders>
              <w:top w:val="nil"/>
              <w:left w:val="nil"/>
              <w:bottom w:val="single" w:sz="4" w:space="0" w:color="auto"/>
              <w:right w:val="single" w:sz="4" w:space="0" w:color="auto"/>
            </w:tcBorders>
            <w:vAlign w:val="center"/>
            <w:hideMark/>
          </w:tcPr>
          <w:p w14:paraId="1C7DBA35" w14:textId="77777777" w:rsidR="00863BDF" w:rsidRPr="007E544A" w:rsidRDefault="00863BDF" w:rsidP="007E544A">
            <w:pPr>
              <w:spacing w:after="0"/>
              <w:jc w:val="center"/>
              <w:rPr>
                <w:rFonts w:ascii="Times New Roman" w:eastAsia="Times New Roman" w:hAnsi="Times New Roman" w:cs="Times New Roman"/>
                <w:sz w:val="24"/>
                <w:szCs w:val="24"/>
                <w:lang w:eastAsia="en-IN"/>
              </w:rPr>
            </w:pPr>
            <w:r w:rsidRPr="007E544A">
              <w:rPr>
                <w:rFonts w:ascii="Times New Roman" w:eastAsia="Times New Roman" w:hAnsi="Times New Roman" w:cs="Times New Roman"/>
                <w:sz w:val="24"/>
                <w:szCs w:val="24"/>
                <w:lang w:eastAsia="en-IN"/>
              </w:rPr>
              <w:t>17</w:t>
            </w:r>
          </w:p>
        </w:tc>
        <w:tc>
          <w:tcPr>
            <w:tcW w:w="990" w:type="dxa"/>
            <w:tcBorders>
              <w:top w:val="nil"/>
              <w:left w:val="nil"/>
              <w:bottom w:val="single" w:sz="4" w:space="0" w:color="auto"/>
              <w:right w:val="single" w:sz="4" w:space="0" w:color="auto"/>
            </w:tcBorders>
            <w:vAlign w:val="center"/>
            <w:hideMark/>
          </w:tcPr>
          <w:p w14:paraId="1E5D4DA9" w14:textId="77777777" w:rsidR="00863BDF" w:rsidRPr="007E544A" w:rsidRDefault="00863BDF" w:rsidP="007E544A">
            <w:pPr>
              <w:spacing w:after="0"/>
              <w:jc w:val="center"/>
              <w:rPr>
                <w:rFonts w:ascii="Times New Roman" w:eastAsia="Times New Roman" w:hAnsi="Times New Roman" w:cs="Times New Roman"/>
                <w:sz w:val="24"/>
                <w:szCs w:val="24"/>
                <w:lang w:eastAsia="en-IN"/>
              </w:rPr>
            </w:pPr>
            <w:r w:rsidRPr="007E544A">
              <w:rPr>
                <w:rFonts w:ascii="Times New Roman" w:eastAsia="Times New Roman" w:hAnsi="Times New Roman" w:cs="Times New Roman"/>
                <w:sz w:val="24"/>
                <w:szCs w:val="24"/>
                <w:lang w:eastAsia="en-IN"/>
              </w:rPr>
              <w:t>28.3</w:t>
            </w:r>
          </w:p>
        </w:tc>
        <w:tc>
          <w:tcPr>
            <w:tcW w:w="1078" w:type="dxa"/>
            <w:tcBorders>
              <w:top w:val="nil"/>
              <w:left w:val="nil"/>
              <w:bottom w:val="single" w:sz="4" w:space="0" w:color="auto"/>
              <w:right w:val="single" w:sz="4" w:space="0" w:color="auto"/>
            </w:tcBorders>
            <w:vAlign w:val="center"/>
            <w:hideMark/>
          </w:tcPr>
          <w:p w14:paraId="7C790E07" w14:textId="77777777" w:rsidR="00863BDF" w:rsidRPr="007E544A" w:rsidRDefault="00863BDF" w:rsidP="007E544A">
            <w:pPr>
              <w:spacing w:after="0"/>
              <w:jc w:val="center"/>
              <w:rPr>
                <w:rFonts w:ascii="Times New Roman" w:eastAsia="Times New Roman" w:hAnsi="Times New Roman" w:cs="Times New Roman"/>
                <w:sz w:val="24"/>
                <w:szCs w:val="24"/>
                <w:lang w:eastAsia="en-IN"/>
              </w:rPr>
            </w:pPr>
            <w:r w:rsidRPr="007E544A">
              <w:rPr>
                <w:rFonts w:ascii="Times New Roman" w:eastAsia="Times New Roman" w:hAnsi="Times New Roman" w:cs="Times New Roman"/>
                <w:sz w:val="24"/>
                <w:szCs w:val="24"/>
                <w:lang w:eastAsia="en-IN"/>
              </w:rPr>
              <w:t>43</w:t>
            </w:r>
          </w:p>
        </w:tc>
        <w:tc>
          <w:tcPr>
            <w:tcW w:w="937" w:type="dxa"/>
            <w:tcBorders>
              <w:top w:val="nil"/>
              <w:left w:val="nil"/>
              <w:bottom w:val="single" w:sz="4" w:space="0" w:color="auto"/>
              <w:right w:val="single" w:sz="4" w:space="0" w:color="auto"/>
            </w:tcBorders>
            <w:vAlign w:val="center"/>
            <w:hideMark/>
          </w:tcPr>
          <w:p w14:paraId="4B1C273E" w14:textId="77777777" w:rsidR="00863BDF" w:rsidRPr="007E544A" w:rsidRDefault="00863BDF" w:rsidP="007E544A">
            <w:pPr>
              <w:spacing w:after="0"/>
              <w:jc w:val="center"/>
              <w:rPr>
                <w:rFonts w:ascii="Times New Roman" w:eastAsia="Times New Roman" w:hAnsi="Times New Roman" w:cs="Times New Roman"/>
                <w:sz w:val="24"/>
                <w:szCs w:val="24"/>
                <w:lang w:eastAsia="en-IN"/>
              </w:rPr>
            </w:pPr>
            <w:r w:rsidRPr="007E544A">
              <w:rPr>
                <w:rFonts w:ascii="Times New Roman" w:eastAsia="Times New Roman" w:hAnsi="Times New Roman" w:cs="Times New Roman"/>
                <w:sz w:val="24"/>
                <w:szCs w:val="24"/>
                <w:lang w:eastAsia="en-IN"/>
              </w:rPr>
              <w:t>71.7</w:t>
            </w:r>
          </w:p>
        </w:tc>
      </w:tr>
      <w:tr w:rsidR="00863BDF" w:rsidRPr="007E544A" w14:paraId="0C90B93B" w14:textId="77777777" w:rsidTr="00863BDF">
        <w:trPr>
          <w:trHeight w:val="251"/>
        </w:trPr>
        <w:tc>
          <w:tcPr>
            <w:tcW w:w="821" w:type="dxa"/>
            <w:tcBorders>
              <w:top w:val="nil"/>
              <w:left w:val="single" w:sz="4" w:space="0" w:color="auto"/>
              <w:bottom w:val="single" w:sz="4" w:space="0" w:color="auto"/>
              <w:right w:val="single" w:sz="4" w:space="0" w:color="auto"/>
            </w:tcBorders>
            <w:vAlign w:val="center"/>
            <w:hideMark/>
          </w:tcPr>
          <w:p w14:paraId="14978927" w14:textId="77777777" w:rsidR="00863BDF" w:rsidRPr="007E544A" w:rsidRDefault="00863BDF" w:rsidP="007E544A">
            <w:pPr>
              <w:spacing w:after="0"/>
              <w:jc w:val="both"/>
              <w:rPr>
                <w:rFonts w:ascii="Times New Roman" w:eastAsia="Times New Roman" w:hAnsi="Times New Roman" w:cs="Times New Roman"/>
                <w:sz w:val="24"/>
                <w:szCs w:val="24"/>
                <w:lang w:eastAsia="en-IN"/>
              </w:rPr>
            </w:pPr>
            <w:r w:rsidRPr="007E544A">
              <w:rPr>
                <w:rFonts w:ascii="Times New Roman" w:eastAsia="Times New Roman" w:hAnsi="Times New Roman" w:cs="Times New Roman"/>
                <w:sz w:val="24"/>
                <w:szCs w:val="24"/>
                <w:lang w:eastAsia="en-IN"/>
              </w:rPr>
              <w:t>8</w:t>
            </w:r>
          </w:p>
        </w:tc>
        <w:tc>
          <w:tcPr>
            <w:tcW w:w="3392" w:type="dxa"/>
            <w:tcBorders>
              <w:top w:val="nil"/>
              <w:left w:val="nil"/>
              <w:bottom w:val="single" w:sz="4" w:space="0" w:color="auto"/>
              <w:right w:val="single" w:sz="4" w:space="0" w:color="auto"/>
            </w:tcBorders>
            <w:vAlign w:val="center"/>
            <w:hideMark/>
          </w:tcPr>
          <w:p w14:paraId="14755764" w14:textId="77777777" w:rsidR="00863BDF" w:rsidRPr="007E544A" w:rsidRDefault="00863BDF" w:rsidP="007E544A">
            <w:pPr>
              <w:spacing w:after="0"/>
              <w:jc w:val="both"/>
              <w:rPr>
                <w:rFonts w:ascii="Times New Roman" w:eastAsia="Times New Roman" w:hAnsi="Times New Roman" w:cs="Times New Roman"/>
                <w:sz w:val="24"/>
                <w:szCs w:val="24"/>
                <w:lang w:eastAsia="en-IN"/>
              </w:rPr>
            </w:pPr>
            <w:r w:rsidRPr="007E544A">
              <w:rPr>
                <w:rFonts w:ascii="Times New Roman" w:eastAsia="Times New Roman" w:hAnsi="Times New Roman" w:cs="Times New Roman"/>
                <w:sz w:val="24"/>
                <w:szCs w:val="24"/>
                <w:lang w:eastAsia="en-IN"/>
              </w:rPr>
              <w:t>Kidney Stones</w:t>
            </w:r>
          </w:p>
        </w:tc>
        <w:tc>
          <w:tcPr>
            <w:tcW w:w="1167" w:type="dxa"/>
            <w:tcBorders>
              <w:top w:val="nil"/>
              <w:left w:val="nil"/>
              <w:bottom w:val="single" w:sz="4" w:space="0" w:color="auto"/>
              <w:right w:val="single" w:sz="4" w:space="0" w:color="auto"/>
            </w:tcBorders>
            <w:vAlign w:val="center"/>
            <w:hideMark/>
          </w:tcPr>
          <w:p w14:paraId="74A64FF9" w14:textId="77777777" w:rsidR="00863BDF" w:rsidRPr="007E544A" w:rsidRDefault="00863BDF" w:rsidP="007E544A">
            <w:pPr>
              <w:spacing w:after="0"/>
              <w:jc w:val="center"/>
              <w:rPr>
                <w:rFonts w:ascii="Times New Roman" w:eastAsia="Times New Roman" w:hAnsi="Times New Roman" w:cs="Times New Roman"/>
                <w:sz w:val="24"/>
                <w:szCs w:val="24"/>
                <w:lang w:eastAsia="en-IN"/>
              </w:rPr>
            </w:pPr>
            <w:r w:rsidRPr="007E544A">
              <w:rPr>
                <w:rFonts w:ascii="Times New Roman" w:eastAsia="Times New Roman" w:hAnsi="Times New Roman" w:cs="Times New Roman"/>
                <w:sz w:val="24"/>
                <w:szCs w:val="24"/>
                <w:lang w:eastAsia="en-IN"/>
              </w:rPr>
              <w:t>15</w:t>
            </w:r>
          </w:p>
        </w:tc>
        <w:tc>
          <w:tcPr>
            <w:tcW w:w="990" w:type="dxa"/>
            <w:tcBorders>
              <w:top w:val="nil"/>
              <w:left w:val="nil"/>
              <w:bottom w:val="single" w:sz="4" w:space="0" w:color="auto"/>
              <w:right w:val="single" w:sz="4" w:space="0" w:color="auto"/>
            </w:tcBorders>
            <w:vAlign w:val="center"/>
            <w:hideMark/>
          </w:tcPr>
          <w:p w14:paraId="2B56E996" w14:textId="77777777" w:rsidR="00863BDF" w:rsidRPr="007E544A" w:rsidRDefault="00863BDF" w:rsidP="007E544A">
            <w:pPr>
              <w:spacing w:after="0"/>
              <w:jc w:val="center"/>
              <w:rPr>
                <w:rFonts w:ascii="Times New Roman" w:eastAsia="Times New Roman" w:hAnsi="Times New Roman" w:cs="Times New Roman"/>
                <w:sz w:val="24"/>
                <w:szCs w:val="24"/>
                <w:lang w:eastAsia="en-IN"/>
              </w:rPr>
            </w:pPr>
            <w:r w:rsidRPr="007E544A">
              <w:rPr>
                <w:rFonts w:ascii="Times New Roman" w:eastAsia="Times New Roman" w:hAnsi="Times New Roman" w:cs="Times New Roman"/>
                <w:sz w:val="24"/>
                <w:szCs w:val="24"/>
                <w:lang w:eastAsia="en-IN"/>
              </w:rPr>
              <w:t>25</w:t>
            </w:r>
          </w:p>
        </w:tc>
        <w:tc>
          <w:tcPr>
            <w:tcW w:w="1078" w:type="dxa"/>
            <w:tcBorders>
              <w:top w:val="nil"/>
              <w:left w:val="nil"/>
              <w:bottom w:val="single" w:sz="4" w:space="0" w:color="auto"/>
              <w:right w:val="single" w:sz="4" w:space="0" w:color="auto"/>
            </w:tcBorders>
            <w:vAlign w:val="center"/>
            <w:hideMark/>
          </w:tcPr>
          <w:p w14:paraId="404BE926" w14:textId="77777777" w:rsidR="00863BDF" w:rsidRPr="007E544A" w:rsidRDefault="00863BDF" w:rsidP="007E544A">
            <w:pPr>
              <w:spacing w:after="0"/>
              <w:jc w:val="center"/>
              <w:rPr>
                <w:rFonts w:ascii="Times New Roman" w:eastAsia="Times New Roman" w:hAnsi="Times New Roman" w:cs="Times New Roman"/>
                <w:sz w:val="24"/>
                <w:szCs w:val="24"/>
                <w:lang w:eastAsia="en-IN"/>
              </w:rPr>
            </w:pPr>
            <w:r w:rsidRPr="007E544A">
              <w:rPr>
                <w:rFonts w:ascii="Times New Roman" w:eastAsia="Times New Roman" w:hAnsi="Times New Roman" w:cs="Times New Roman"/>
                <w:sz w:val="24"/>
                <w:szCs w:val="24"/>
                <w:lang w:eastAsia="en-IN"/>
              </w:rPr>
              <w:t>45</w:t>
            </w:r>
          </w:p>
        </w:tc>
        <w:tc>
          <w:tcPr>
            <w:tcW w:w="937" w:type="dxa"/>
            <w:tcBorders>
              <w:top w:val="nil"/>
              <w:left w:val="nil"/>
              <w:bottom w:val="single" w:sz="4" w:space="0" w:color="auto"/>
              <w:right w:val="single" w:sz="4" w:space="0" w:color="auto"/>
            </w:tcBorders>
            <w:vAlign w:val="center"/>
            <w:hideMark/>
          </w:tcPr>
          <w:p w14:paraId="3B3C1F7C" w14:textId="77777777" w:rsidR="00863BDF" w:rsidRPr="007E544A" w:rsidRDefault="00863BDF" w:rsidP="007E544A">
            <w:pPr>
              <w:spacing w:after="0"/>
              <w:jc w:val="center"/>
              <w:rPr>
                <w:rFonts w:ascii="Times New Roman" w:eastAsia="Times New Roman" w:hAnsi="Times New Roman" w:cs="Times New Roman"/>
                <w:sz w:val="24"/>
                <w:szCs w:val="24"/>
                <w:lang w:eastAsia="en-IN"/>
              </w:rPr>
            </w:pPr>
            <w:r w:rsidRPr="007E544A">
              <w:rPr>
                <w:rFonts w:ascii="Times New Roman" w:eastAsia="Times New Roman" w:hAnsi="Times New Roman" w:cs="Times New Roman"/>
                <w:sz w:val="24"/>
                <w:szCs w:val="24"/>
                <w:lang w:eastAsia="en-IN"/>
              </w:rPr>
              <w:t>75</w:t>
            </w:r>
          </w:p>
        </w:tc>
      </w:tr>
      <w:tr w:rsidR="00863BDF" w:rsidRPr="007E544A" w14:paraId="1134047F" w14:textId="77777777" w:rsidTr="00863BDF">
        <w:trPr>
          <w:trHeight w:val="431"/>
        </w:trPr>
        <w:tc>
          <w:tcPr>
            <w:tcW w:w="821" w:type="dxa"/>
            <w:tcBorders>
              <w:top w:val="nil"/>
              <w:left w:val="single" w:sz="4" w:space="0" w:color="auto"/>
              <w:bottom w:val="single" w:sz="4" w:space="0" w:color="auto"/>
              <w:right w:val="single" w:sz="4" w:space="0" w:color="auto"/>
            </w:tcBorders>
            <w:vAlign w:val="center"/>
            <w:hideMark/>
          </w:tcPr>
          <w:p w14:paraId="271ED677" w14:textId="77777777" w:rsidR="00863BDF" w:rsidRPr="007E544A" w:rsidRDefault="00863BDF" w:rsidP="007E544A">
            <w:pPr>
              <w:spacing w:after="0"/>
              <w:jc w:val="both"/>
              <w:rPr>
                <w:rFonts w:ascii="Times New Roman" w:eastAsia="Times New Roman" w:hAnsi="Times New Roman" w:cs="Times New Roman"/>
                <w:sz w:val="24"/>
                <w:szCs w:val="24"/>
                <w:lang w:eastAsia="en-IN"/>
              </w:rPr>
            </w:pPr>
            <w:r w:rsidRPr="007E544A">
              <w:rPr>
                <w:rFonts w:ascii="Times New Roman" w:eastAsia="Times New Roman" w:hAnsi="Times New Roman" w:cs="Times New Roman"/>
                <w:sz w:val="24"/>
                <w:szCs w:val="24"/>
                <w:lang w:eastAsia="en-IN"/>
              </w:rPr>
              <w:t>9</w:t>
            </w:r>
          </w:p>
        </w:tc>
        <w:tc>
          <w:tcPr>
            <w:tcW w:w="3392" w:type="dxa"/>
            <w:tcBorders>
              <w:top w:val="nil"/>
              <w:left w:val="nil"/>
              <w:bottom w:val="single" w:sz="4" w:space="0" w:color="auto"/>
              <w:right w:val="single" w:sz="4" w:space="0" w:color="auto"/>
            </w:tcBorders>
            <w:vAlign w:val="center"/>
            <w:hideMark/>
          </w:tcPr>
          <w:p w14:paraId="65165863" w14:textId="77777777" w:rsidR="00863BDF" w:rsidRPr="007E544A" w:rsidRDefault="00863BDF" w:rsidP="007E544A">
            <w:pPr>
              <w:spacing w:after="0"/>
              <w:jc w:val="both"/>
              <w:rPr>
                <w:rFonts w:ascii="Times New Roman" w:eastAsia="Times New Roman" w:hAnsi="Times New Roman" w:cs="Times New Roman"/>
                <w:sz w:val="24"/>
                <w:szCs w:val="24"/>
                <w:lang w:eastAsia="en-IN"/>
              </w:rPr>
            </w:pPr>
            <w:r w:rsidRPr="007E544A">
              <w:rPr>
                <w:rFonts w:ascii="Times New Roman" w:eastAsia="Times New Roman" w:hAnsi="Times New Roman" w:cs="Times New Roman"/>
                <w:sz w:val="24"/>
                <w:szCs w:val="24"/>
                <w:lang w:eastAsia="en-IN"/>
              </w:rPr>
              <w:t>Recurrent UTI</w:t>
            </w:r>
          </w:p>
        </w:tc>
        <w:tc>
          <w:tcPr>
            <w:tcW w:w="1167" w:type="dxa"/>
            <w:tcBorders>
              <w:top w:val="nil"/>
              <w:left w:val="nil"/>
              <w:bottom w:val="single" w:sz="4" w:space="0" w:color="auto"/>
              <w:right w:val="single" w:sz="4" w:space="0" w:color="auto"/>
            </w:tcBorders>
            <w:vAlign w:val="center"/>
            <w:hideMark/>
          </w:tcPr>
          <w:p w14:paraId="2549C0E8" w14:textId="77777777" w:rsidR="00863BDF" w:rsidRPr="007E544A" w:rsidRDefault="00863BDF" w:rsidP="007E544A">
            <w:pPr>
              <w:spacing w:after="0"/>
              <w:jc w:val="center"/>
              <w:rPr>
                <w:rFonts w:ascii="Times New Roman" w:eastAsia="Times New Roman" w:hAnsi="Times New Roman" w:cs="Times New Roman"/>
                <w:sz w:val="24"/>
                <w:szCs w:val="24"/>
                <w:lang w:eastAsia="en-IN"/>
              </w:rPr>
            </w:pPr>
            <w:r w:rsidRPr="007E544A">
              <w:rPr>
                <w:rFonts w:ascii="Times New Roman" w:eastAsia="Times New Roman" w:hAnsi="Times New Roman" w:cs="Times New Roman"/>
                <w:sz w:val="24"/>
                <w:szCs w:val="24"/>
                <w:lang w:eastAsia="en-IN"/>
              </w:rPr>
              <w:t>14</w:t>
            </w:r>
          </w:p>
        </w:tc>
        <w:tc>
          <w:tcPr>
            <w:tcW w:w="990" w:type="dxa"/>
            <w:tcBorders>
              <w:top w:val="nil"/>
              <w:left w:val="nil"/>
              <w:bottom w:val="single" w:sz="4" w:space="0" w:color="auto"/>
              <w:right w:val="single" w:sz="4" w:space="0" w:color="auto"/>
            </w:tcBorders>
            <w:vAlign w:val="center"/>
            <w:hideMark/>
          </w:tcPr>
          <w:p w14:paraId="197A5030" w14:textId="77777777" w:rsidR="00863BDF" w:rsidRPr="007E544A" w:rsidRDefault="00863BDF" w:rsidP="007E544A">
            <w:pPr>
              <w:spacing w:after="0"/>
              <w:jc w:val="center"/>
              <w:rPr>
                <w:rFonts w:ascii="Times New Roman" w:eastAsia="Times New Roman" w:hAnsi="Times New Roman" w:cs="Times New Roman"/>
                <w:sz w:val="24"/>
                <w:szCs w:val="24"/>
                <w:lang w:eastAsia="en-IN"/>
              </w:rPr>
            </w:pPr>
            <w:r w:rsidRPr="007E544A">
              <w:rPr>
                <w:rFonts w:ascii="Times New Roman" w:eastAsia="Times New Roman" w:hAnsi="Times New Roman" w:cs="Times New Roman"/>
                <w:sz w:val="24"/>
                <w:szCs w:val="24"/>
                <w:lang w:eastAsia="en-IN"/>
              </w:rPr>
              <w:t>23.3</w:t>
            </w:r>
          </w:p>
        </w:tc>
        <w:tc>
          <w:tcPr>
            <w:tcW w:w="1078" w:type="dxa"/>
            <w:tcBorders>
              <w:top w:val="nil"/>
              <w:left w:val="nil"/>
              <w:bottom w:val="single" w:sz="4" w:space="0" w:color="auto"/>
              <w:right w:val="single" w:sz="4" w:space="0" w:color="auto"/>
            </w:tcBorders>
            <w:vAlign w:val="center"/>
            <w:hideMark/>
          </w:tcPr>
          <w:p w14:paraId="0462F4FE" w14:textId="77777777" w:rsidR="00863BDF" w:rsidRPr="007E544A" w:rsidRDefault="00863BDF" w:rsidP="007E544A">
            <w:pPr>
              <w:spacing w:after="0"/>
              <w:jc w:val="center"/>
              <w:rPr>
                <w:rFonts w:ascii="Times New Roman" w:eastAsia="Times New Roman" w:hAnsi="Times New Roman" w:cs="Times New Roman"/>
                <w:sz w:val="24"/>
                <w:szCs w:val="24"/>
                <w:lang w:eastAsia="en-IN"/>
              </w:rPr>
            </w:pPr>
            <w:r w:rsidRPr="007E544A">
              <w:rPr>
                <w:rFonts w:ascii="Times New Roman" w:eastAsia="Times New Roman" w:hAnsi="Times New Roman" w:cs="Times New Roman"/>
                <w:sz w:val="24"/>
                <w:szCs w:val="24"/>
                <w:lang w:eastAsia="en-IN"/>
              </w:rPr>
              <w:t>46</w:t>
            </w:r>
          </w:p>
        </w:tc>
        <w:tc>
          <w:tcPr>
            <w:tcW w:w="937" w:type="dxa"/>
            <w:tcBorders>
              <w:top w:val="nil"/>
              <w:left w:val="nil"/>
              <w:bottom w:val="single" w:sz="4" w:space="0" w:color="auto"/>
              <w:right w:val="single" w:sz="4" w:space="0" w:color="auto"/>
            </w:tcBorders>
            <w:vAlign w:val="center"/>
            <w:hideMark/>
          </w:tcPr>
          <w:p w14:paraId="635D668C" w14:textId="77777777" w:rsidR="00863BDF" w:rsidRPr="007E544A" w:rsidRDefault="00863BDF" w:rsidP="007E544A">
            <w:pPr>
              <w:spacing w:after="0"/>
              <w:jc w:val="center"/>
              <w:rPr>
                <w:rFonts w:ascii="Times New Roman" w:eastAsia="Times New Roman" w:hAnsi="Times New Roman" w:cs="Times New Roman"/>
                <w:sz w:val="24"/>
                <w:szCs w:val="24"/>
                <w:lang w:eastAsia="en-IN"/>
              </w:rPr>
            </w:pPr>
            <w:r w:rsidRPr="007E544A">
              <w:rPr>
                <w:rFonts w:ascii="Times New Roman" w:eastAsia="Times New Roman" w:hAnsi="Times New Roman" w:cs="Times New Roman"/>
                <w:sz w:val="24"/>
                <w:szCs w:val="24"/>
                <w:lang w:eastAsia="en-IN"/>
              </w:rPr>
              <w:t>76.7</w:t>
            </w:r>
          </w:p>
        </w:tc>
      </w:tr>
      <w:tr w:rsidR="00863BDF" w:rsidRPr="007E544A" w14:paraId="0744A76A" w14:textId="77777777" w:rsidTr="00863BDF">
        <w:trPr>
          <w:trHeight w:val="233"/>
        </w:trPr>
        <w:tc>
          <w:tcPr>
            <w:tcW w:w="821" w:type="dxa"/>
            <w:tcBorders>
              <w:top w:val="nil"/>
              <w:left w:val="single" w:sz="4" w:space="0" w:color="auto"/>
              <w:bottom w:val="single" w:sz="4" w:space="0" w:color="auto"/>
              <w:right w:val="single" w:sz="4" w:space="0" w:color="auto"/>
            </w:tcBorders>
            <w:vAlign w:val="center"/>
            <w:hideMark/>
          </w:tcPr>
          <w:p w14:paraId="139D2460" w14:textId="77777777" w:rsidR="00863BDF" w:rsidRPr="007E544A" w:rsidRDefault="00863BDF" w:rsidP="007E544A">
            <w:pPr>
              <w:spacing w:after="0"/>
              <w:jc w:val="both"/>
              <w:rPr>
                <w:rFonts w:ascii="Times New Roman" w:eastAsia="Times New Roman" w:hAnsi="Times New Roman" w:cs="Times New Roman"/>
                <w:sz w:val="24"/>
                <w:szCs w:val="24"/>
                <w:lang w:eastAsia="en-IN"/>
              </w:rPr>
            </w:pPr>
            <w:r w:rsidRPr="007E544A">
              <w:rPr>
                <w:rFonts w:ascii="Times New Roman" w:eastAsia="Times New Roman" w:hAnsi="Times New Roman" w:cs="Times New Roman"/>
                <w:sz w:val="24"/>
                <w:szCs w:val="24"/>
                <w:lang w:eastAsia="en-IN"/>
              </w:rPr>
              <w:t>10</w:t>
            </w:r>
          </w:p>
        </w:tc>
        <w:tc>
          <w:tcPr>
            <w:tcW w:w="3392" w:type="dxa"/>
            <w:tcBorders>
              <w:top w:val="nil"/>
              <w:left w:val="nil"/>
              <w:bottom w:val="single" w:sz="4" w:space="0" w:color="auto"/>
              <w:right w:val="single" w:sz="4" w:space="0" w:color="auto"/>
            </w:tcBorders>
            <w:vAlign w:val="center"/>
            <w:hideMark/>
          </w:tcPr>
          <w:p w14:paraId="0E893F1C" w14:textId="77777777" w:rsidR="00863BDF" w:rsidRPr="007E544A" w:rsidRDefault="00863BDF" w:rsidP="007E544A">
            <w:pPr>
              <w:spacing w:after="0"/>
              <w:jc w:val="both"/>
              <w:rPr>
                <w:rFonts w:ascii="Times New Roman" w:eastAsia="Times New Roman" w:hAnsi="Times New Roman" w:cs="Times New Roman"/>
                <w:sz w:val="24"/>
                <w:szCs w:val="24"/>
                <w:lang w:eastAsia="en-IN"/>
              </w:rPr>
            </w:pPr>
            <w:r w:rsidRPr="007E544A">
              <w:rPr>
                <w:rFonts w:ascii="Times New Roman" w:eastAsia="Times New Roman" w:hAnsi="Times New Roman" w:cs="Times New Roman"/>
                <w:sz w:val="24"/>
                <w:szCs w:val="24"/>
                <w:lang w:eastAsia="en-IN"/>
              </w:rPr>
              <w:t>Cardiovascular Disease</w:t>
            </w:r>
          </w:p>
        </w:tc>
        <w:tc>
          <w:tcPr>
            <w:tcW w:w="1167" w:type="dxa"/>
            <w:tcBorders>
              <w:top w:val="nil"/>
              <w:left w:val="nil"/>
              <w:bottom w:val="single" w:sz="4" w:space="0" w:color="auto"/>
              <w:right w:val="single" w:sz="4" w:space="0" w:color="auto"/>
            </w:tcBorders>
            <w:vAlign w:val="center"/>
            <w:hideMark/>
          </w:tcPr>
          <w:p w14:paraId="4246CC8B" w14:textId="77777777" w:rsidR="00863BDF" w:rsidRPr="007E544A" w:rsidRDefault="00863BDF" w:rsidP="007E544A">
            <w:pPr>
              <w:spacing w:after="0"/>
              <w:jc w:val="center"/>
              <w:rPr>
                <w:rFonts w:ascii="Times New Roman" w:eastAsia="Times New Roman" w:hAnsi="Times New Roman" w:cs="Times New Roman"/>
                <w:sz w:val="24"/>
                <w:szCs w:val="24"/>
                <w:lang w:eastAsia="en-IN"/>
              </w:rPr>
            </w:pPr>
            <w:r w:rsidRPr="007E544A">
              <w:rPr>
                <w:rFonts w:ascii="Times New Roman" w:eastAsia="Times New Roman" w:hAnsi="Times New Roman" w:cs="Times New Roman"/>
                <w:sz w:val="24"/>
                <w:szCs w:val="24"/>
                <w:lang w:eastAsia="en-IN"/>
              </w:rPr>
              <w:t>18</w:t>
            </w:r>
          </w:p>
        </w:tc>
        <w:tc>
          <w:tcPr>
            <w:tcW w:w="990" w:type="dxa"/>
            <w:tcBorders>
              <w:top w:val="nil"/>
              <w:left w:val="nil"/>
              <w:bottom w:val="single" w:sz="4" w:space="0" w:color="auto"/>
              <w:right w:val="single" w:sz="4" w:space="0" w:color="auto"/>
            </w:tcBorders>
            <w:vAlign w:val="center"/>
            <w:hideMark/>
          </w:tcPr>
          <w:p w14:paraId="3121D341" w14:textId="77777777" w:rsidR="00863BDF" w:rsidRPr="007E544A" w:rsidRDefault="00863BDF" w:rsidP="007E544A">
            <w:pPr>
              <w:spacing w:after="0"/>
              <w:jc w:val="center"/>
              <w:rPr>
                <w:rFonts w:ascii="Times New Roman" w:eastAsia="Times New Roman" w:hAnsi="Times New Roman" w:cs="Times New Roman"/>
                <w:sz w:val="24"/>
                <w:szCs w:val="24"/>
                <w:lang w:eastAsia="en-IN"/>
              </w:rPr>
            </w:pPr>
            <w:r w:rsidRPr="007E544A">
              <w:rPr>
                <w:rFonts w:ascii="Times New Roman" w:eastAsia="Times New Roman" w:hAnsi="Times New Roman" w:cs="Times New Roman"/>
                <w:sz w:val="24"/>
                <w:szCs w:val="24"/>
                <w:lang w:eastAsia="en-IN"/>
              </w:rPr>
              <w:t>30</w:t>
            </w:r>
          </w:p>
        </w:tc>
        <w:tc>
          <w:tcPr>
            <w:tcW w:w="1078" w:type="dxa"/>
            <w:tcBorders>
              <w:top w:val="nil"/>
              <w:left w:val="nil"/>
              <w:bottom w:val="single" w:sz="4" w:space="0" w:color="auto"/>
              <w:right w:val="single" w:sz="4" w:space="0" w:color="auto"/>
            </w:tcBorders>
            <w:vAlign w:val="center"/>
            <w:hideMark/>
          </w:tcPr>
          <w:p w14:paraId="79B22785" w14:textId="77777777" w:rsidR="00863BDF" w:rsidRPr="007E544A" w:rsidRDefault="00863BDF" w:rsidP="007E544A">
            <w:pPr>
              <w:spacing w:after="0"/>
              <w:jc w:val="center"/>
              <w:rPr>
                <w:rFonts w:ascii="Times New Roman" w:eastAsia="Times New Roman" w:hAnsi="Times New Roman" w:cs="Times New Roman"/>
                <w:sz w:val="24"/>
                <w:szCs w:val="24"/>
                <w:lang w:eastAsia="en-IN"/>
              </w:rPr>
            </w:pPr>
            <w:r w:rsidRPr="007E544A">
              <w:rPr>
                <w:rFonts w:ascii="Times New Roman" w:eastAsia="Times New Roman" w:hAnsi="Times New Roman" w:cs="Times New Roman"/>
                <w:sz w:val="24"/>
                <w:szCs w:val="24"/>
                <w:lang w:eastAsia="en-IN"/>
              </w:rPr>
              <w:t>42</w:t>
            </w:r>
          </w:p>
        </w:tc>
        <w:tc>
          <w:tcPr>
            <w:tcW w:w="937" w:type="dxa"/>
            <w:tcBorders>
              <w:top w:val="nil"/>
              <w:left w:val="nil"/>
              <w:bottom w:val="single" w:sz="4" w:space="0" w:color="auto"/>
              <w:right w:val="single" w:sz="4" w:space="0" w:color="auto"/>
            </w:tcBorders>
            <w:vAlign w:val="center"/>
            <w:hideMark/>
          </w:tcPr>
          <w:p w14:paraId="42A32163" w14:textId="77777777" w:rsidR="00863BDF" w:rsidRPr="007E544A" w:rsidRDefault="00863BDF" w:rsidP="007E544A">
            <w:pPr>
              <w:spacing w:after="0"/>
              <w:jc w:val="center"/>
              <w:rPr>
                <w:rFonts w:ascii="Times New Roman" w:eastAsia="Times New Roman" w:hAnsi="Times New Roman" w:cs="Times New Roman"/>
                <w:sz w:val="24"/>
                <w:szCs w:val="24"/>
                <w:lang w:eastAsia="en-IN"/>
              </w:rPr>
            </w:pPr>
            <w:r w:rsidRPr="007E544A">
              <w:rPr>
                <w:rFonts w:ascii="Times New Roman" w:eastAsia="Times New Roman" w:hAnsi="Times New Roman" w:cs="Times New Roman"/>
                <w:sz w:val="24"/>
                <w:szCs w:val="24"/>
                <w:lang w:eastAsia="en-IN"/>
              </w:rPr>
              <w:t>70</w:t>
            </w:r>
          </w:p>
        </w:tc>
      </w:tr>
    </w:tbl>
    <w:p w14:paraId="6FD735D1" w14:textId="77777777" w:rsidR="00863BDF" w:rsidRPr="007E544A" w:rsidRDefault="00863BDF" w:rsidP="007E544A">
      <w:pPr>
        <w:pStyle w:val="pdq2pgselectionanchorcontainer"/>
        <w:spacing w:before="0" w:beforeAutospacing="0" w:line="276" w:lineRule="auto"/>
        <w:jc w:val="both"/>
      </w:pPr>
      <w:r w:rsidRPr="007E544A">
        <w:t xml:space="preserve">The findings demonstrated that </w:t>
      </w:r>
      <w:r w:rsidRPr="007E544A">
        <w:rPr>
          <w:rStyle w:val="Strong"/>
          <w:b w:val="0"/>
        </w:rPr>
        <w:t>hypertension (75.0%)</w:t>
      </w:r>
      <w:r w:rsidRPr="007E544A">
        <w:t xml:space="preserve"> was the most prevalent factor associated with CKD, followed by </w:t>
      </w:r>
      <w:r w:rsidRPr="007E544A">
        <w:rPr>
          <w:rStyle w:val="Strong"/>
          <w:b w:val="0"/>
        </w:rPr>
        <w:t>diabetes mellitus (63.3%)</w:t>
      </w:r>
      <w:r w:rsidRPr="007E544A">
        <w:rPr>
          <w:b/>
        </w:rPr>
        <w:t>.</w:t>
      </w:r>
      <w:r w:rsidRPr="007E544A">
        <w:t xml:space="preserve"> Lifestyle-related factors such as smoking (40.0%), alcohol consumption (33.3%), and obesity (31.7%) were also common among the participants. Cardiovascular disease was reported in 30.0% of participants, whereas long-term NSAID use was observed in 28.3%. Kidney stones (25.0%), recurrent urinary tract infection (23.3%), and family history of CKD (20.0%) were comparatively less prevalent. Overall, the findings indicate that both metabolic </w:t>
      </w:r>
      <w:r w:rsidRPr="007E544A">
        <w:lastRenderedPageBreak/>
        <w:t xml:space="preserve">disorders and modifiable lifestyle factors contribute substantially to the burden of CKD in the study population. </w:t>
      </w:r>
    </w:p>
    <w:p w14:paraId="2E38887D" w14:textId="77777777" w:rsidR="00863BDF" w:rsidRPr="007E544A" w:rsidRDefault="00863BDF" w:rsidP="007E544A">
      <w:pPr>
        <w:pStyle w:val="Heading3"/>
        <w:spacing w:before="0" w:beforeAutospacing="0" w:line="276" w:lineRule="auto"/>
        <w:jc w:val="both"/>
        <w:rPr>
          <w:sz w:val="24"/>
          <w:szCs w:val="24"/>
        </w:rPr>
      </w:pPr>
      <w:r w:rsidRPr="007E544A">
        <w:rPr>
          <w:sz w:val="24"/>
          <w:szCs w:val="24"/>
        </w:rPr>
        <w:t>Table 3. Association Between CKD-Associated Factors and Selected Socio-demographic Variables (N = 60)</w:t>
      </w:r>
    </w:p>
    <w:tbl>
      <w:tblPr>
        <w:tblStyle w:val="TableGrid"/>
        <w:tblW w:w="8658" w:type="dxa"/>
        <w:tblLayout w:type="fixed"/>
        <w:tblLook w:val="04A0" w:firstRow="1" w:lastRow="0" w:firstColumn="1" w:lastColumn="0" w:noHBand="0" w:noVBand="1"/>
      </w:tblPr>
      <w:tblGrid>
        <w:gridCol w:w="648"/>
        <w:gridCol w:w="2070"/>
        <w:gridCol w:w="990"/>
        <w:gridCol w:w="720"/>
        <w:gridCol w:w="990"/>
        <w:gridCol w:w="1530"/>
        <w:gridCol w:w="1710"/>
      </w:tblGrid>
      <w:tr w:rsidR="00863BDF" w:rsidRPr="007E544A" w14:paraId="2C39B1FB" w14:textId="77777777" w:rsidTr="00631B18">
        <w:trPr>
          <w:trHeight w:val="1200"/>
        </w:trPr>
        <w:tc>
          <w:tcPr>
            <w:tcW w:w="648" w:type="dxa"/>
            <w:vAlign w:val="center"/>
            <w:hideMark/>
          </w:tcPr>
          <w:p w14:paraId="49D8FD19" w14:textId="77777777" w:rsidR="00863BDF" w:rsidRPr="007E544A" w:rsidRDefault="00863BDF" w:rsidP="007E544A">
            <w:pPr>
              <w:spacing w:line="276" w:lineRule="auto"/>
              <w:jc w:val="both"/>
              <w:rPr>
                <w:rFonts w:ascii="Times New Roman" w:hAnsi="Times New Roman" w:cs="Times New Roman"/>
                <w:b/>
                <w:bCs/>
                <w:sz w:val="24"/>
                <w:szCs w:val="24"/>
              </w:rPr>
            </w:pPr>
            <w:r w:rsidRPr="007E544A">
              <w:rPr>
                <w:rFonts w:ascii="Times New Roman" w:hAnsi="Times New Roman" w:cs="Times New Roman"/>
                <w:b/>
                <w:bCs/>
                <w:sz w:val="24"/>
                <w:szCs w:val="24"/>
              </w:rPr>
              <w:t>Sl. No.</w:t>
            </w:r>
          </w:p>
        </w:tc>
        <w:tc>
          <w:tcPr>
            <w:tcW w:w="2070" w:type="dxa"/>
            <w:vAlign w:val="center"/>
            <w:hideMark/>
          </w:tcPr>
          <w:p w14:paraId="2472922F" w14:textId="77777777" w:rsidR="00863BDF" w:rsidRPr="007E544A" w:rsidRDefault="00863BDF" w:rsidP="007E544A">
            <w:pPr>
              <w:spacing w:line="276" w:lineRule="auto"/>
              <w:jc w:val="both"/>
              <w:rPr>
                <w:rFonts w:ascii="Times New Roman" w:hAnsi="Times New Roman" w:cs="Times New Roman"/>
                <w:b/>
                <w:bCs/>
                <w:sz w:val="24"/>
                <w:szCs w:val="24"/>
              </w:rPr>
            </w:pPr>
            <w:r w:rsidRPr="007E544A">
              <w:rPr>
                <w:rFonts w:ascii="Times New Roman" w:hAnsi="Times New Roman" w:cs="Times New Roman"/>
                <w:b/>
                <w:bCs/>
                <w:sz w:val="24"/>
                <w:szCs w:val="24"/>
              </w:rPr>
              <w:t>Socio-demographic Variable</w:t>
            </w:r>
          </w:p>
        </w:tc>
        <w:tc>
          <w:tcPr>
            <w:tcW w:w="990" w:type="dxa"/>
            <w:vAlign w:val="center"/>
            <w:hideMark/>
          </w:tcPr>
          <w:p w14:paraId="5A5ED057" w14:textId="77777777" w:rsidR="00863BDF" w:rsidRPr="007E544A" w:rsidRDefault="00863BDF" w:rsidP="007E544A">
            <w:pPr>
              <w:spacing w:line="276" w:lineRule="auto"/>
              <w:jc w:val="center"/>
              <w:rPr>
                <w:rFonts w:ascii="Times New Roman" w:hAnsi="Times New Roman" w:cs="Times New Roman"/>
                <w:b/>
                <w:bCs/>
                <w:sz w:val="24"/>
                <w:szCs w:val="24"/>
              </w:rPr>
            </w:pPr>
            <w:r w:rsidRPr="007E544A">
              <w:rPr>
                <w:rFonts w:ascii="Times New Roman" w:hAnsi="Times New Roman" w:cs="Times New Roman"/>
                <w:b/>
                <w:bCs/>
                <w:sz w:val="24"/>
                <w:szCs w:val="24"/>
              </w:rPr>
              <w:t>χ² Value</w:t>
            </w:r>
          </w:p>
        </w:tc>
        <w:tc>
          <w:tcPr>
            <w:tcW w:w="720" w:type="dxa"/>
            <w:vAlign w:val="center"/>
            <w:hideMark/>
          </w:tcPr>
          <w:p w14:paraId="026B8D73" w14:textId="77777777" w:rsidR="00863BDF" w:rsidRPr="007E544A" w:rsidRDefault="00863BDF" w:rsidP="007E544A">
            <w:pPr>
              <w:spacing w:line="276" w:lineRule="auto"/>
              <w:jc w:val="center"/>
              <w:rPr>
                <w:rFonts w:ascii="Times New Roman" w:hAnsi="Times New Roman" w:cs="Times New Roman"/>
                <w:b/>
                <w:bCs/>
                <w:sz w:val="24"/>
                <w:szCs w:val="24"/>
              </w:rPr>
            </w:pPr>
            <w:proofErr w:type="spellStart"/>
            <w:r w:rsidRPr="007E544A">
              <w:rPr>
                <w:rFonts w:ascii="Times New Roman" w:hAnsi="Times New Roman" w:cs="Times New Roman"/>
                <w:b/>
                <w:bCs/>
                <w:sz w:val="24"/>
                <w:szCs w:val="24"/>
              </w:rPr>
              <w:t>df</w:t>
            </w:r>
            <w:proofErr w:type="spellEnd"/>
          </w:p>
        </w:tc>
        <w:tc>
          <w:tcPr>
            <w:tcW w:w="990" w:type="dxa"/>
            <w:vAlign w:val="center"/>
            <w:hideMark/>
          </w:tcPr>
          <w:p w14:paraId="731E2135" w14:textId="77777777" w:rsidR="00863BDF" w:rsidRPr="007E544A" w:rsidRDefault="00863BDF" w:rsidP="007E544A">
            <w:pPr>
              <w:spacing w:line="276" w:lineRule="auto"/>
              <w:jc w:val="center"/>
              <w:rPr>
                <w:rFonts w:ascii="Times New Roman" w:hAnsi="Times New Roman" w:cs="Times New Roman"/>
                <w:b/>
                <w:bCs/>
                <w:sz w:val="24"/>
                <w:szCs w:val="24"/>
              </w:rPr>
            </w:pPr>
            <w:r w:rsidRPr="007E544A">
              <w:rPr>
                <w:rFonts w:ascii="Times New Roman" w:hAnsi="Times New Roman" w:cs="Times New Roman"/>
                <w:b/>
                <w:bCs/>
                <w:sz w:val="24"/>
                <w:szCs w:val="24"/>
              </w:rPr>
              <w:t>p-value</w:t>
            </w:r>
          </w:p>
        </w:tc>
        <w:tc>
          <w:tcPr>
            <w:tcW w:w="1530" w:type="dxa"/>
            <w:vAlign w:val="center"/>
            <w:hideMark/>
          </w:tcPr>
          <w:p w14:paraId="65ECE371" w14:textId="77777777" w:rsidR="00863BDF" w:rsidRPr="007E544A" w:rsidRDefault="00863BDF" w:rsidP="007E544A">
            <w:pPr>
              <w:spacing w:line="276" w:lineRule="auto"/>
              <w:jc w:val="center"/>
              <w:rPr>
                <w:rFonts w:ascii="Times New Roman" w:hAnsi="Times New Roman" w:cs="Times New Roman"/>
                <w:b/>
                <w:bCs/>
                <w:sz w:val="24"/>
                <w:szCs w:val="24"/>
              </w:rPr>
            </w:pPr>
            <w:r w:rsidRPr="007E544A">
              <w:rPr>
                <w:rFonts w:ascii="Times New Roman" w:hAnsi="Times New Roman" w:cs="Times New Roman"/>
                <w:b/>
                <w:bCs/>
                <w:sz w:val="24"/>
                <w:szCs w:val="24"/>
              </w:rPr>
              <w:t>Level of Significance</w:t>
            </w:r>
          </w:p>
        </w:tc>
        <w:tc>
          <w:tcPr>
            <w:tcW w:w="1710" w:type="dxa"/>
            <w:vAlign w:val="center"/>
            <w:hideMark/>
          </w:tcPr>
          <w:p w14:paraId="4BDE5A44" w14:textId="77777777" w:rsidR="00863BDF" w:rsidRPr="007E544A" w:rsidRDefault="00863BDF" w:rsidP="007E544A">
            <w:pPr>
              <w:spacing w:line="276" w:lineRule="auto"/>
              <w:jc w:val="center"/>
              <w:rPr>
                <w:rFonts w:ascii="Times New Roman" w:hAnsi="Times New Roman" w:cs="Times New Roman"/>
                <w:b/>
                <w:bCs/>
                <w:sz w:val="24"/>
                <w:szCs w:val="24"/>
              </w:rPr>
            </w:pPr>
            <w:r w:rsidRPr="007E544A">
              <w:rPr>
                <w:rFonts w:ascii="Times New Roman" w:hAnsi="Times New Roman" w:cs="Times New Roman"/>
                <w:b/>
                <w:bCs/>
                <w:sz w:val="24"/>
                <w:szCs w:val="24"/>
              </w:rPr>
              <w:t>Interpretation</w:t>
            </w:r>
          </w:p>
        </w:tc>
      </w:tr>
      <w:tr w:rsidR="00863BDF" w:rsidRPr="007E544A" w14:paraId="6B980E59" w14:textId="77777777" w:rsidTr="00631B18">
        <w:trPr>
          <w:trHeight w:val="458"/>
        </w:trPr>
        <w:tc>
          <w:tcPr>
            <w:tcW w:w="648" w:type="dxa"/>
            <w:vAlign w:val="center"/>
            <w:hideMark/>
          </w:tcPr>
          <w:p w14:paraId="3C6DA467" w14:textId="77777777" w:rsidR="00863BDF" w:rsidRPr="007E544A" w:rsidRDefault="00863BDF" w:rsidP="007E544A">
            <w:pPr>
              <w:spacing w:line="276" w:lineRule="auto"/>
              <w:jc w:val="center"/>
              <w:rPr>
                <w:rFonts w:ascii="Times New Roman" w:hAnsi="Times New Roman" w:cs="Times New Roman"/>
                <w:sz w:val="24"/>
                <w:szCs w:val="24"/>
              </w:rPr>
            </w:pPr>
            <w:r w:rsidRPr="007E544A">
              <w:rPr>
                <w:rFonts w:ascii="Times New Roman" w:hAnsi="Times New Roman" w:cs="Times New Roman"/>
                <w:sz w:val="24"/>
                <w:szCs w:val="24"/>
              </w:rPr>
              <w:t>1</w:t>
            </w:r>
          </w:p>
        </w:tc>
        <w:tc>
          <w:tcPr>
            <w:tcW w:w="2070" w:type="dxa"/>
            <w:hideMark/>
          </w:tcPr>
          <w:p w14:paraId="5548E26D" w14:textId="77777777" w:rsidR="00863BDF" w:rsidRPr="007E544A" w:rsidRDefault="00863BDF" w:rsidP="007E544A">
            <w:pPr>
              <w:spacing w:line="276" w:lineRule="auto"/>
              <w:jc w:val="both"/>
              <w:rPr>
                <w:rFonts w:ascii="Times New Roman" w:hAnsi="Times New Roman" w:cs="Times New Roman"/>
                <w:sz w:val="24"/>
                <w:szCs w:val="24"/>
              </w:rPr>
            </w:pPr>
            <w:r w:rsidRPr="007E544A">
              <w:rPr>
                <w:rFonts w:ascii="Times New Roman" w:hAnsi="Times New Roman" w:cs="Times New Roman"/>
                <w:sz w:val="24"/>
                <w:szCs w:val="24"/>
              </w:rPr>
              <w:t>Age</w:t>
            </w:r>
          </w:p>
        </w:tc>
        <w:tc>
          <w:tcPr>
            <w:tcW w:w="990" w:type="dxa"/>
            <w:hideMark/>
          </w:tcPr>
          <w:p w14:paraId="682355B9" w14:textId="77777777" w:rsidR="00863BDF" w:rsidRPr="007E544A" w:rsidRDefault="00863BDF" w:rsidP="007E544A">
            <w:pPr>
              <w:spacing w:line="276" w:lineRule="auto"/>
              <w:jc w:val="center"/>
              <w:rPr>
                <w:rFonts w:ascii="Times New Roman" w:hAnsi="Times New Roman" w:cs="Times New Roman"/>
                <w:sz w:val="24"/>
                <w:szCs w:val="24"/>
              </w:rPr>
            </w:pPr>
            <w:r w:rsidRPr="007E544A">
              <w:rPr>
                <w:rFonts w:ascii="Times New Roman" w:hAnsi="Times New Roman" w:cs="Times New Roman"/>
                <w:sz w:val="24"/>
                <w:szCs w:val="24"/>
              </w:rPr>
              <w:t>11.84</w:t>
            </w:r>
          </w:p>
        </w:tc>
        <w:tc>
          <w:tcPr>
            <w:tcW w:w="720" w:type="dxa"/>
            <w:hideMark/>
          </w:tcPr>
          <w:p w14:paraId="2E9C8A27" w14:textId="77777777" w:rsidR="00863BDF" w:rsidRPr="007E544A" w:rsidRDefault="00863BDF" w:rsidP="007E544A">
            <w:pPr>
              <w:spacing w:line="276" w:lineRule="auto"/>
              <w:jc w:val="center"/>
              <w:rPr>
                <w:rFonts w:ascii="Times New Roman" w:hAnsi="Times New Roman" w:cs="Times New Roman"/>
                <w:sz w:val="24"/>
                <w:szCs w:val="24"/>
              </w:rPr>
            </w:pPr>
            <w:r w:rsidRPr="007E544A">
              <w:rPr>
                <w:rFonts w:ascii="Times New Roman" w:hAnsi="Times New Roman" w:cs="Times New Roman"/>
                <w:sz w:val="24"/>
                <w:szCs w:val="24"/>
              </w:rPr>
              <w:t>3</w:t>
            </w:r>
          </w:p>
        </w:tc>
        <w:tc>
          <w:tcPr>
            <w:tcW w:w="990" w:type="dxa"/>
            <w:hideMark/>
          </w:tcPr>
          <w:p w14:paraId="466CBBE1" w14:textId="77777777" w:rsidR="00863BDF" w:rsidRPr="007E544A" w:rsidRDefault="00863BDF" w:rsidP="007E544A">
            <w:pPr>
              <w:spacing w:line="276" w:lineRule="auto"/>
              <w:jc w:val="center"/>
              <w:rPr>
                <w:rFonts w:ascii="Times New Roman" w:hAnsi="Times New Roman" w:cs="Times New Roman"/>
                <w:sz w:val="24"/>
                <w:szCs w:val="24"/>
              </w:rPr>
            </w:pPr>
            <w:r w:rsidRPr="007E544A">
              <w:rPr>
                <w:rFonts w:ascii="Times New Roman" w:hAnsi="Times New Roman" w:cs="Times New Roman"/>
                <w:sz w:val="24"/>
                <w:szCs w:val="24"/>
              </w:rPr>
              <w:t>0.008</w:t>
            </w:r>
          </w:p>
        </w:tc>
        <w:tc>
          <w:tcPr>
            <w:tcW w:w="1530" w:type="dxa"/>
            <w:hideMark/>
          </w:tcPr>
          <w:p w14:paraId="54708C0A" w14:textId="77777777" w:rsidR="00863BDF" w:rsidRPr="007E544A" w:rsidRDefault="00863BDF" w:rsidP="007E544A">
            <w:pPr>
              <w:spacing w:line="276" w:lineRule="auto"/>
              <w:jc w:val="center"/>
              <w:rPr>
                <w:rFonts w:ascii="Times New Roman" w:hAnsi="Times New Roman" w:cs="Times New Roman"/>
                <w:sz w:val="24"/>
                <w:szCs w:val="24"/>
              </w:rPr>
            </w:pPr>
            <w:r w:rsidRPr="007E544A">
              <w:rPr>
                <w:rFonts w:ascii="Times New Roman" w:hAnsi="Times New Roman" w:cs="Times New Roman"/>
                <w:sz w:val="24"/>
                <w:szCs w:val="24"/>
              </w:rPr>
              <w:t>p &lt; 0.05</w:t>
            </w:r>
          </w:p>
        </w:tc>
        <w:tc>
          <w:tcPr>
            <w:tcW w:w="1710" w:type="dxa"/>
            <w:hideMark/>
          </w:tcPr>
          <w:p w14:paraId="7CB94BA6" w14:textId="77777777" w:rsidR="00863BDF" w:rsidRPr="007E544A" w:rsidRDefault="00863BDF" w:rsidP="007E544A">
            <w:pPr>
              <w:spacing w:line="276" w:lineRule="auto"/>
              <w:jc w:val="center"/>
              <w:rPr>
                <w:rFonts w:ascii="Times New Roman" w:hAnsi="Times New Roman" w:cs="Times New Roman"/>
                <w:sz w:val="24"/>
                <w:szCs w:val="24"/>
              </w:rPr>
            </w:pPr>
            <w:r w:rsidRPr="007E544A">
              <w:rPr>
                <w:rFonts w:ascii="Times New Roman" w:hAnsi="Times New Roman" w:cs="Times New Roman"/>
                <w:sz w:val="24"/>
                <w:szCs w:val="24"/>
              </w:rPr>
              <w:t>Significant</w:t>
            </w:r>
          </w:p>
        </w:tc>
      </w:tr>
      <w:tr w:rsidR="00863BDF" w:rsidRPr="007E544A" w14:paraId="6B98CF7A" w14:textId="77777777" w:rsidTr="00631B18">
        <w:trPr>
          <w:trHeight w:val="431"/>
        </w:trPr>
        <w:tc>
          <w:tcPr>
            <w:tcW w:w="648" w:type="dxa"/>
            <w:vAlign w:val="center"/>
            <w:hideMark/>
          </w:tcPr>
          <w:p w14:paraId="436B4DAA" w14:textId="77777777" w:rsidR="00863BDF" w:rsidRPr="007E544A" w:rsidRDefault="00863BDF" w:rsidP="007E544A">
            <w:pPr>
              <w:spacing w:line="276" w:lineRule="auto"/>
              <w:jc w:val="center"/>
              <w:rPr>
                <w:rFonts w:ascii="Times New Roman" w:hAnsi="Times New Roman" w:cs="Times New Roman"/>
                <w:sz w:val="24"/>
                <w:szCs w:val="24"/>
              </w:rPr>
            </w:pPr>
            <w:r w:rsidRPr="007E544A">
              <w:rPr>
                <w:rFonts w:ascii="Times New Roman" w:hAnsi="Times New Roman" w:cs="Times New Roman"/>
                <w:sz w:val="24"/>
                <w:szCs w:val="24"/>
              </w:rPr>
              <w:t>2</w:t>
            </w:r>
          </w:p>
        </w:tc>
        <w:tc>
          <w:tcPr>
            <w:tcW w:w="2070" w:type="dxa"/>
            <w:hideMark/>
          </w:tcPr>
          <w:p w14:paraId="068F4ACD" w14:textId="77777777" w:rsidR="00863BDF" w:rsidRPr="007E544A" w:rsidRDefault="00863BDF" w:rsidP="007E544A">
            <w:pPr>
              <w:spacing w:line="276" w:lineRule="auto"/>
              <w:jc w:val="both"/>
              <w:rPr>
                <w:rFonts w:ascii="Times New Roman" w:hAnsi="Times New Roman" w:cs="Times New Roman"/>
                <w:sz w:val="24"/>
                <w:szCs w:val="24"/>
              </w:rPr>
            </w:pPr>
            <w:r w:rsidRPr="007E544A">
              <w:rPr>
                <w:rFonts w:ascii="Times New Roman" w:hAnsi="Times New Roman" w:cs="Times New Roman"/>
                <w:sz w:val="24"/>
                <w:szCs w:val="24"/>
              </w:rPr>
              <w:t>Gender</w:t>
            </w:r>
          </w:p>
        </w:tc>
        <w:tc>
          <w:tcPr>
            <w:tcW w:w="990" w:type="dxa"/>
            <w:hideMark/>
          </w:tcPr>
          <w:p w14:paraId="42355E5C" w14:textId="77777777" w:rsidR="00863BDF" w:rsidRPr="007E544A" w:rsidRDefault="00863BDF" w:rsidP="007E544A">
            <w:pPr>
              <w:spacing w:line="276" w:lineRule="auto"/>
              <w:jc w:val="center"/>
              <w:rPr>
                <w:rFonts w:ascii="Times New Roman" w:hAnsi="Times New Roman" w:cs="Times New Roman"/>
                <w:sz w:val="24"/>
                <w:szCs w:val="24"/>
              </w:rPr>
            </w:pPr>
            <w:r w:rsidRPr="007E544A">
              <w:rPr>
                <w:rFonts w:ascii="Times New Roman" w:hAnsi="Times New Roman" w:cs="Times New Roman"/>
                <w:sz w:val="24"/>
                <w:szCs w:val="24"/>
              </w:rPr>
              <w:t>4.68</w:t>
            </w:r>
          </w:p>
        </w:tc>
        <w:tc>
          <w:tcPr>
            <w:tcW w:w="720" w:type="dxa"/>
            <w:hideMark/>
          </w:tcPr>
          <w:p w14:paraId="1471B8A1" w14:textId="77777777" w:rsidR="00863BDF" w:rsidRPr="007E544A" w:rsidRDefault="00863BDF" w:rsidP="007E544A">
            <w:pPr>
              <w:spacing w:line="276" w:lineRule="auto"/>
              <w:jc w:val="center"/>
              <w:rPr>
                <w:rFonts w:ascii="Times New Roman" w:hAnsi="Times New Roman" w:cs="Times New Roman"/>
                <w:sz w:val="24"/>
                <w:szCs w:val="24"/>
              </w:rPr>
            </w:pPr>
            <w:r w:rsidRPr="007E544A">
              <w:rPr>
                <w:rFonts w:ascii="Times New Roman" w:hAnsi="Times New Roman" w:cs="Times New Roman"/>
                <w:sz w:val="24"/>
                <w:szCs w:val="24"/>
              </w:rPr>
              <w:t>1</w:t>
            </w:r>
          </w:p>
        </w:tc>
        <w:tc>
          <w:tcPr>
            <w:tcW w:w="990" w:type="dxa"/>
            <w:hideMark/>
          </w:tcPr>
          <w:p w14:paraId="69C4BDB8" w14:textId="77777777" w:rsidR="00863BDF" w:rsidRPr="007E544A" w:rsidRDefault="00863BDF" w:rsidP="007E544A">
            <w:pPr>
              <w:spacing w:line="276" w:lineRule="auto"/>
              <w:jc w:val="center"/>
              <w:rPr>
                <w:rFonts w:ascii="Times New Roman" w:hAnsi="Times New Roman" w:cs="Times New Roman"/>
                <w:sz w:val="24"/>
                <w:szCs w:val="24"/>
              </w:rPr>
            </w:pPr>
            <w:r w:rsidRPr="007E544A">
              <w:rPr>
                <w:rFonts w:ascii="Times New Roman" w:hAnsi="Times New Roman" w:cs="Times New Roman"/>
                <w:sz w:val="24"/>
                <w:szCs w:val="24"/>
              </w:rPr>
              <w:t>0.031</w:t>
            </w:r>
          </w:p>
        </w:tc>
        <w:tc>
          <w:tcPr>
            <w:tcW w:w="1530" w:type="dxa"/>
            <w:hideMark/>
          </w:tcPr>
          <w:p w14:paraId="3BAF35C1" w14:textId="77777777" w:rsidR="00863BDF" w:rsidRPr="007E544A" w:rsidRDefault="00863BDF" w:rsidP="007E544A">
            <w:pPr>
              <w:spacing w:line="276" w:lineRule="auto"/>
              <w:jc w:val="center"/>
              <w:rPr>
                <w:rFonts w:ascii="Times New Roman" w:hAnsi="Times New Roman" w:cs="Times New Roman"/>
                <w:sz w:val="24"/>
                <w:szCs w:val="24"/>
              </w:rPr>
            </w:pPr>
            <w:r w:rsidRPr="007E544A">
              <w:rPr>
                <w:rFonts w:ascii="Times New Roman" w:hAnsi="Times New Roman" w:cs="Times New Roman"/>
                <w:sz w:val="24"/>
                <w:szCs w:val="24"/>
              </w:rPr>
              <w:t>p &lt; 0.05</w:t>
            </w:r>
          </w:p>
        </w:tc>
        <w:tc>
          <w:tcPr>
            <w:tcW w:w="1710" w:type="dxa"/>
            <w:hideMark/>
          </w:tcPr>
          <w:p w14:paraId="4BADF4E5" w14:textId="77777777" w:rsidR="00863BDF" w:rsidRPr="007E544A" w:rsidRDefault="00863BDF" w:rsidP="007E544A">
            <w:pPr>
              <w:spacing w:line="276" w:lineRule="auto"/>
              <w:jc w:val="center"/>
              <w:rPr>
                <w:rFonts w:ascii="Times New Roman" w:hAnsi="Times New Roman" w:cs="Times New Roman"/>
                <w:sz w:val="24"/>
                <w:szCs w:val="24"/>
              </w:rPr>
            </w:pPr>
            <w:r w:rsidRPr="007E544A">
              <w:rPr>
                <w:rFonts w:ascii="Times New Roman" w:hAnsi="Times New Roman" w:cs="Times New Roman"/>
                <w:sz w:val="24"/>
                <w:szCs w:val="24"/>
              </w:rPr>
              <w:t>Significant</w:t>
            </w:r>
          </w:p>
        </w:tc>
      </w:tr>
      <w:tr w:rsidR="00863BDF" w:rsidRPr="007E544A" w14:paraId="0BC91B3F" w14:textId="77777777" w:rsidTr="00631B18">
        <w:trPr>
          <w:trHeight w:val="359"/>
        </w:trPr>
        <w:tc>
          <w:tcPr>
            <w:tcW w:w="648" w:type="dxa"/>
            <w:vAlign w:val="center"/>
            <w:hideMark/>
          </w:tcPr>
          <w:p w14:paraId="605C76CD" w14:textId="77777777" w:rsidR="00863BDF" w:rsidRPr="007E544A" w:rsidRDefault="00863BDF" w:rsidP="007E544A">
            <w:pPr>
              <w:spacing w:line="276" w:lineRule="auto"/>
              <w:jc w:val="center"/>
              <w:rPr>
                <w:rFonts w:ascii="Times New Roman" w:hAnsi="Times New Roman" w:cs="Times New Roman"/>
                <w:sz w:val="24"/>
                <w:szCs w:val="24"/>
              </w:rPr>
            </w:pPr>
            <w:r w:rsidRPr="007E544A">
              <w:rPr>
                <w:rFonts w:ascii="Times New Roman" w:hAnsi="Times New Roman" w:cs="Times New Roman"/>
                <w:sz w:val="24"/>
                <w:szCs w:val="24"/>
              </w:rPr>
              <w:t>3</w:t>
            </w:r>
          </w:p>
        </w:tc>
        <w:tc>
          <w:tcPr>
            <w:tcW w:w="2070" w:type="dxa"/>
            <w:hideMark/>
          </w:tcPr>
          <w:p w14:paraId="56467D7F" w14:textId="77777777" w:rsidR="00863BDF" w:rsidRPr="007E544A" w:rsidRDefault="00863BDF" w:rsidP="007E544A">
            <w:pPr>
              <w:spacing w:line="276" w:lineRule="auto"/>
              <w:jc w:val="both"/>
              <w:rPr>
                <w:rFonts w:ascii="Times New Roman" w:hAnsi="Times New Roman" w:cs="Times New Roman"/>
                <w:sz w:val="24"/>
                <w:szCs w:val="24"/>
              </w:rPr>
            </w:pPr>
            <w:r w:rsidRPr="007E544A">
              <w:rPr>
                <w:rFonts w:ascii="Times New Roman" w:hAnsi="Times New Roman" w:cs="Times New Roman"/>
                <w:sz w:val="24"/>
                <w:szCs w:val="24"/>
              </w:rPr>
              <w:t>Religion</w:t>
            </w:r>
          </w:p>
        </w:tc>
        <w:tc>
          <w:tcPr>
            <w:tcW w:w="990" w:type="dxa"/>
            <w:hideMark/>
          </w:tcPr>
          <w:p w14:paraId="694967F9" w14:textId="77777777" w:rsidR="00863BDF" w:rsidRPr="007E544A" w:rsidRDefault="00863BDF" w:rsidP="007E544A">
            <w:pPr>
              <w:spacing w:line="276" w:lineRule="auto"/>
              <w:jc w:val="center"/>
              <w:rPr>
                <w:rFonts w:ascii="Times New Roman" w:hAnsi="Times New Roman" w:cs="Times New Roman"/>
                <w:sz w:val="24"/>
                <w:szCs w:val="24"/>
              </w:rPr>
            </w:pPr>
            <w:r w:rsidRPr="007E544A">
              <w:rPr>
                <w:rFonts w:ascii="Times New Roman" w:hAnsi="Times New Roman" w:cs="Times New Roman"/>
                <w:sz w:val="24"/>
                <w:szCs w:val="24"/>
              </w:rPr>
              <w:t>2.15</w:t>
            </w:r>
          </w:p>
        </w:tc>
        <w:tc>
          <w:tcPr>
            <w:tcW w:w="720" w:type="dxa"/>
            <w:hideMark/>
          </w:tcPr>
          <w:p w14:paraId="40269871" w14:textId="77777777" w:rsidR="00863BDF" w:rsidRPr="007E544A" w:rsidRDefault="00863BDF" w:rsidP="007E544A">
            <w:pPr>
              <w:spacing w:line="276" w:lineRule="auto"/>
              <w:jc w:val="center"/>
              <w:rPr>
                <w:rFonts w:ascii="Times New Roman" w:hAnsi="Times New Roman" w:cs="Times New Roman"/>
                <w:sz w:val="24"/>
                <w:szCs w:val="24"/>
              </w:rPr>
            </w:pPr>
            <w:r w:rsidRPr="007E544A">
              <w:rPr>
                <w:rFonts w:ascii="Times New Roman" w:hAnsi="Times New Roman" w:cs="Times New Roman"/>
                <w:sz w:val="24"/>
                <w:szCs w:val="24"/>
              </w:rPr>
              <w:t>2</w:t>
            </w:r>
          </w:p>
        </w:tc>
        <w:tc>
          <w:tcPr>
            <w:tcW w:w="990" w:type="dxa"/>
            <w:hideMark/>
          </w:tcPr>
          <w:p w14:paraId="23B310DA" w14:textId="77777777" w:rsidR="00863BDF" w:rsidRPr="007E544A" w:rsidRDefault="00863BDF" w:rsidP="007E544A">
            <w:pPr>
              <w:spacing w:line="276" w:lineRule="auto"/>
              <w:jc w:val="center"/>
              <w:rPr>
                <w:rFonts w:ascii="Times New Roman" w:hAnsi="Times New Roman" w:cs="Times New Roman"/>
                <w:sz w:val="24"/>
                <w:szCs w:val="24"/>
              </w:rPr>
            </w:pPr>
            <w:r w:rsidRPr="007E544A">
              <w:rPr>
                <w:rFonts w:ascii="Times New Roman" w:hAnsi="Times New Roman" w:cs="Times New Roman"/>
                <w:sz w:val="24"/>
                <w:szCs w:val="24"/>
              </w:rPr>
              <w:t>0.341</w:t>
            </w:r>
          </w:p>
        </w:tc>
        <w:tc>
          <w:tcPr>
            <w:tcW w:w="1530" w:type="dxa"/>
            <w:hideMark/>
          </w:tcPr>
          <w:p w14:paraId="279A40F5" w14:textId="77777777" w:rsidR="00863BDF" w:rsidRPr="007E544A" w:rsidRDefault="00863BDF" w:rsidP="007E544A">
            <w:pPr>
              <w:spacing w:line="276" w:lineRule="auto"/>
              <w:jc w:val="center"/>
              <w:rPr>
                <w:rFonts w:ascii="Times New Roman" w:hAnsi="Times New Roman" w:cs="Times New Roman"/>
                <w:sz w:val="24"/>
                <w:szCs w:val="24"/>
              </w:rPr>
            </w:pPr>
            <w:r w:rsidRPr="007E544A">
              <w:rPr>
                <w:rFonts w:ascii="Times New Roman" w:hAnsi="Times New Roman" w:cs="Times New Roman"/>
                <w:sz w:val="24"/>
                <w:szCs w:val="24"/>
              </w:rPr>
              <w:t>p &gt; 0.05</w:t>
            </w:r>
          </w:p>
        </w:tc>
        <w:tc>
          <w:tcPr>
            <w:tcW w:w="1710" w:type="dxa"/>
            <w:hideMark/>
          </w:tcPr>
          <w:p w14:paraId="63BAAE99" w14:textId="77777777" w:rsidR="00863BDF" w:rsidRPr="007E544A" w:rsidRDefault="00863BDF" w:rsidP="007E544A">
            <w:pPr>
              <w:spacing w:line="276" w:lineRule="auto"/>
              <w:jc w:val="center"/>
              <w:rPr>
                <w:rFonts w:ascii="Times New Roman" w:hAnsi="Times New Roman" w:cs="Times New Roman"/>
                <w:sz w:val="24"/>
                <w:szCs w:val="24"/>
              </w:rPr>
            </w:pPr>
            <w:r w:rsidRPr="007E544A">
              <w:rPr>
                <w:rFonts w:ascii="Times New Roman" w:hAnsi="Times New Roman" w:cs="Times New Roman"/>
                <w:sz w:val="24"/>
                <w:szCs w:val="24"/>
              </w:rPr>
              <w:t>Not Significant</w:t>
            </w:r>
          </w:p>
        </w:tc>
      </w:tr>
      <w:tr w:rsidR="00863BDF" w:rsidRPr="007E544A" w14:paraId="7C3E88E1" w14:textId="77777777" w:rsidTr="00631B18">
        <w:trPr>
          <w:trHeight w:val="458"/>
        </w:trPr>
        <w:tc>
          <w:tcPr>
            <w:tcW w:w="648" w:type="dxa"/>
            <w:vAlign w:val="center"/>
            <w:hideMark/>
          </w:tcPr>
          <w:p w14:paraId="3D26F66F" w14:textId="77777777" w:rsidR="00863BDF" w:rsidRPr="007E544A" w:rsidRDefault="00863BDF" w:rsidP="007E544A">
            <w:pPr>
              <w:spacing w:line="276" w:lineRule="auto"/>
              <w:jc w:val="center"/>
              <w:rPr>
                <w:rFonts w:ascii="Times New Roman" w:hAnsi="Times New Roman" w:cs="Times New Roman"/>
                <w:sz w:val="24"/>
                <w:szCs w:val="24"/>
              </w:rPr>
            </w:pPr>
            <w:r w:rsidRPr="007E544A">
              <w:rPr>
                <w:rFonts w:ascii="Times New Roman" w:hAnsi="Times New Roman" w:cs="Times New Roman"/>
                <w:sz w:val="24"/>
                <w:szCs w:val="24"/>
              </w:rPr>
              <w:t>4</w:t>
            </w:r>
          </w:p>
        </w:tc>
        <w:tc>
          <w:tcPr>
            <w:tcW w:w="2070" w:type="dxa"/>
            <w:hideMark/>
          </w:tcPr>
          <w:p w14:paraId="1AC8E328" w14:textId="77777777" w:rsidR="00863BDF" w:rsidRPr="007E544A" w:rsidRDefault="00863BDF" w:rsidP="007E544A">
            <w:pPr>
              <w:spacing w:line="276" w:lineRule="auto"/>
              <w:jc w:val="both"/>
              <w:rPr>
                <w:rFonts w:ascii="Times New Roman" w:hAnsi="Times New Roman" w:cs="Times New Roman"/>
                <w:sz w:val="24"/>
                <w:szCs w:val="24"/>
              </w:rPr>
            </w:pPr>
            <w:r w:rsidRPr="007E544A">
              <w:rPr>
                <w:rFonts w:ascii="Times New Roman" w:hAnsi="Times New Roman" w:cs="Times New Roman"/>
                <w:sz w:val="24"/>
                <w:szCs w:val="24"/>
              </w:rPr>
              <w:t>Educational Status</w:t>
            </w:r>
          </w:p>
        </w:tc>
        <w:tc>
          <w:tcPr>
            <w:tcW w:w="990" w:type="dxa"/>
            <w:hideMark/>
          </w:tcPr>
          <w:p w14:paraId="27BF3F6A" w14:textId="77777777" w:rsidR="00863BDF" w:rsidRPr="007E544A" w:rsidRDefault="00863BDF" w:rsidP="007E544A">
            <w:pPr>
              <w:spacing w:line="276" w:lineRule="auto"/>
              <w:jc w:val="center"/>
              <w:rPr>
                <w:rFonts w:ascii="Times New Roman" w:hAnsi="Times New Roman" w:cs="Times New Roman"/>
                <w:sz w:val="24"/>
                <w:szCs w:val="24"/>
              </w:rPr>
            </w:pPr>
            <w:r w:rsidRPr="007E544A">
              <w:rPr>
                <w:rFonts w:ascii="Times New Roman" w:hAnsi="Times New Roman" w:cs="Times New Roman"/>
                <w:sz w:val="24"/>
                <w:szCs w:val="24"/>
              </w:rPr>
              <w:t>8.92</w:t>
            </w:r>
          </w:p>
        </w:tc>
        <w:tc>
          <w:tcPr>
            <w:tcW w:w="720" w:type="dxa"/>
            <w:hideMark/>
          </w:tcPr>
          <w:p w14:paraId="6EF07CBA" w14:textId="77777777" w:rsidR="00863BDF" w:rsidRPr="007E544A" w:rsidRDefault="00863BDF" w:rsidP="007E544A">
            <w:pPr>
              <w:spacing w:line="276" w:lineRule="auto"/>
              <w:jc w:val="center"/>
              <w:rPr>
                <w:rFonts w:ascii="Times New Roman" w:hAnsi="Times New Roman" w:cs="Times New Roman"/>
                <w:sz w:val="24"/>
                <w:szCs w:val="24"/>
              </w:rPr>
            </w:pPr>
            <w:r w:rsidRPr="007E544A">
              <w:rPr>
                <w:rFonts w:ascii="Times New Roman" w:hAnsi="Times New Roman" w:cs="Times New Roman"/>
                <w:sz w:val="24"/>
                <w:szCs w:val="24"/>
              </w:rPr>
              <w:t>3</w:t>
            </w:r>
          </w:p>
        </w:tc>
        <w:tc>
          <w:tcPr>
            <w:tcW w:w="990" w:type="dxa"/>
            <w:hideMark/>
          </w:tcPr>
          <w:p w14:paraId="1AEDE6C1" w14:textId="77777777" w:rsidR="00863BDF" w:rsidRPr="007E544A" w:rsidRDefault="00863BDF" w:rsidP="007E544A">
            <w:pPr>
              <w:spacing w:line="276" w:lineRule="auto"/>
              <w:jc w:val="center"/>
              <w:rPr>
                <w:rFonts w:ascii="Times New Roman" w:hAnsi="Times New Roman" w:cs="Times New Roman"/>
                <w:sz w:val="24"/>
                <w:szCs w:val="24"/>
              </w:rPr>
            </w:pPr>
            <w:r w:rsidRPr="007E544A">
              <w:rPr>
                <w:rFonts w:ascii="Times New Roman" w:hAnsi="Times New Roman" w:cs="Times New Roman"/>
                <w:sz w:val="24"/>
                <w:szCs w:val="24"/>
              </w:rPr>
              <w:t>0.03</w:t>
            </w:r>
          </w:p>
        </w:tc>
        <w:tc>
          <w:tcPr>
            <w:tcW w:w="1530" w:type="dxa"/>
            <w:hideMark/>
          </w:tcPr>
          <w:p w14:paraId="33BA4544" w14:textId="77777777" w:rsidR="00863BDF" w:rsidRPr="007E544A" w:rsidRDefault="00863BDF" w:rsidP="007E544A">
            <w:pPr>
              <w:spacing w:line="276" w:lineRule="auto"/>
              <w:jc w:val="center"/>
              <w:rPr>
                <w:rFonts w:ascii="Times New Roman" w:hAnsi="Times New Roman" w:cs="Times New Roman"/>
                <w:sz w:val="24"/>
                <w:szCs w:val="24"/>
              </w:rPr>
            </w:pPr>
            <w:r w:rsidRPr="007E544A">
              <w:rPr>
                <w:rFonts w:ascii="Times New Roman" w:hAnsi="Times New Roman" w:cs="Times New Roman"/>
                <w:sz w:val="24"/>
                <w:szCs w:val="24"/>
              </w:rPr>
              <w:t>p &lt; 0.05</w:t>
            </w:r>
          </w:p>
        </w:tc>
        <w:tc>
          <w:tcPr>
            <w:tcW w:w="1710" w:type="dxa"/>
            <w:hideMark/>
          </w:tcPr>
          <w:p w14:paraId="0C0022AA" w14:textId="77777777" w:rsidR="00863BDF" w:rsidRPr="007E544A" w:rsidRDefault="00863BDF" w:rsidP="007E544A">
            <w:pPr>
              <w:spacing w:line="276" w:lineRule="auto"/>
              <w:jc w:val="center"/>
              <w:rPr>
                <w:rFonts w:ascii="Times New Roman" w:hAnsi="Times New Roman" w:cs="Times New Roman"/>
                <w:sz w:val="24"/>
                <w:szCs w:val="24"/>
              </w:rPr>
            </w:pPr>
            <w:r w:rsidRPr="007E544A">
              <w:rPr>
                <w:rFonts w:ascii="Times New Roman" w:hAnsi="Times New Roman" w:cs="Times New Roman"/>
                <w:sz w:val="24"/>
                <w:szCs w:val="24"/>
              </w:rPr>
              <w:t>Significant</w:t>
            </w:r>
          </w:p>
        </w:tc>
      </w:tr>
      <w:tr w:rsidR="00863BDF" w:rsidRPr="007E544A" w14:paraId="335030B6" w14:textId="77777777" w:rsidTr="00631B18">
        <w:trPr>
          <w:trHeight w:val="404"/>
        </w:trPr>
        <w:tc>
          <w:tcPr>
            <w:tcW w:w="648" w:type="dxa"/>
            <w:vAlign w:val="center"/>
            <w:hideMark/>
          </w:tcPr>
          <w:p w14:paraId="061617A1" w14:textId="77777777" w:rsidR="00863BDF" w:rsidRPr="007E544A" w:rsidRDefault="00863BDF" w:rsidP="007E544A">
            <w:pPr>
              <w:spacing w:line="276" w:lineRule="auto"/>
              <w:jc w:val="center"/>
              <w:rPr>
                <w:rFonts w:ascii="Times New Roman" w:hAnsi="Times New Roman" w:cs="Times New Roman"/>
                <w:sz w:val="24"/>
                <w:szCs w:val="24"/>
              </w:rPr>
            </w:pPr>
            <w:r w:rsidRPr="007E544A">
              <w:rPr>
                <w:rFonts w:ascii="Times New Roman" w:hAnsi="Times New Roman" w:cs="Times New Roman"/>
                <w:sz w:val="24"/>
                <w:szCs w:val="24"/>
              </w:rPr>
              <w:t>5</w:t>
            </w:r>
          </w:p>
        </w:tc>
        <w:tc>
          <w:tcPr>
            <w:tcW w:w="2070" w:type="dxa"/>
            <w:hideMark/>
          </w:tcPr>
          <w:p w14:paraId="18952095" w14:textId="77777777" w:rsidR="00863BDF" w:rsidRPr="007E544A" w:rsidRDefault="00863BDF" w:rsidP="007E544A">
            <w:pPr>
              <w:spacing w:line="276" w:lineRule="auto"/>
              <w:jc w:val="both"/>
              <w:rPr>
                <w:rFonts w:ascii="Times New Roman" w:hAnsi="Times New Roman" w:cs="Times New Roman"/>
                <w:sz w:val="24"/>
                <w:szCs w:val="24"/>
              </w:rPr>
            </w:pPr>
            <w:r w:rsidRPr="007E544A">
              <w:rPr>
                <w:rFonts w:ascii="Times New Roman" w:hAnsi="Times New Roman" w:cs="Times New Roman"/>
                <w:sz w:val="24"/>
                <w:szCs w:val="24"/>
              </w:rPr>
              <w:t>Occupation</w:t>
            </w:r>
          </w:p>
        </w:tc>
        <w:tc>
          <w:tcPr>
            <w:tcW w:w="990" w:type="dxa"/>
            <w:hideMark/>
          </w:tcPr>
          <w:p w14:paraId="2C0FA43C" w14:textId="77777777" w:rsidR="00863BDF" w:rsidRPr="007E544A" w:rsidRDefault="00863BDF" w:rsidP="007E544A">
            <w:pPr>
              <w:spacing w:line="276" w:lineRule="auto"/>
              <w:jc w:val="center"/>
              <w:rPr>
                <w:rFonts w:ascii="Times New Roman" w:hAnsi="Times New Roman" w:cs="Times New Roman"/>
                <w:sz w:val="24"/>
                <w:szCs w:val="24"/>
              </w:rPr>
            </w:pPr>
            <w:r w:rsidRPr="007E544A">
              <w:rPr>
                <w:rFonts w:ascii="Times New Roman" w:hAnsi="Times New Roman" w:cs="Times New Roman"/>
                <w:sz w:val="24"/>
                <w:szCs w:val="24"/>
              </w:rPr>
              <w:t>8.21</w:t>
            </w:r>
          </w:p>
        </w:tc>
        <w:tc>
          <w:tcPr>
            <w:tcW w:w="720" w:type="dxa"/>
            <w:hideMark/>
          </w:tcPr>
          <w:p w14:paraId="6F1C5CCC" w14:textId="77777777" w:rsidR="00863BDF" w:rsidRPr="007E544A" w:rsidRDefault="00863BDF" w:rsidP="007E544A">
            <w:pPr>
              <w:spacing w:line="276" w:lineRule="auto"/>
              <w:jc w:val="center"/>
              <w:rPr>
                <w:rFonts w:ascii="Times New Roman" w:hAnsi="Times New Roman" w:cs="Times New Roman"/>
                <w:sz w:val="24"/>
                <w:szCs w:val="24"/>
              </w:rPr>
            </w:pPr>
            <w:r w:rsidRPr="007E544A">
              <w:rPr>
                <w:rFonts w:ascii="Times New Roman" w:hAnsi="Times New Roman" w:cs="Times New Roman"/>
                <w:sz w:val="24"/>
                <w:szCs w:val="24"/>
              </w:rPr>
              <w:t>4</w:t>
            </w:r>
          </w:p>
        </w:tc>
        <w:tc>
          <w:tcPr>
            <w:tcW w:w="990" w:type="dxa"/>
            <w:hideMark/>
          </w:tcPr>
          <w:p w14:paraId="2E20F77F" w14:textId="77777777" w:rsidR="00863BDF" w:rsidRPr="007E544A" w:rsidRDefault="00863BDF" w:rsidP="007E544A">
            <w:pPr>
              <w:spacing w:line="276" w:lineRule="auto"/>
              <w:jc w:val="center"/>
              <w:rPr>
                <w:rFonts w:ascii="Times New Roman" w:hAnsi="Times New Roman" w:cs="Times New Roman"/>
                <w:sz w:val="24"/>
                <w:szCs w:val="24"/>
              </w:rPr>
            </w:pPr>
            <w:r w:rsidRPr="007E544A">
              <w:rPr>
                <w:rFonts w:ascii="Times New Roman" w:hAnsi="Times New Roman" w:cs="Times New Roman"/>
                <w:sz w:val="24"/>
                <w:szCs w:val="24"/>
              </w:rPr>
              <w:t>0.084</w:t>
            </w:r>
          </w:p>
        </w:tc>
        <w:tc>
          <w:tcPr>
            <w:tcW w:w="1530" w:type="dxa"/>
            <w:hideMark/>
          </w:tcPr>
          <w:p w14:paraId="41C38081" w14:textId="77777777" w:rsidR="00863BDF" w:rsidRPr="007E544A" w:rsidRDefault="00863BDF" w:rsidP="007E544A">
            <w:pPr>
              <w:spacing w:line="276" w:lineRule="auto"/>
              <w:jc w:val="center"/>
              <w:rPr>
                <w:rFonts w:ascii="Times New Roman" w:hAnsi="Times New Roman" w:cs="Times New Roman"/>
                <w:sz w:val="24"/>
                <w:szCs w:val="24"/>
              </w:rPr>
            </w:pPr>
            <w:r w:rsidRPr="007E544A">
              <w:rPr>
                <w:rFonts w:ascii="Times New Roman" w:hAnsi="Times New Roman" w:cs="Times New Roman"/>
                <w:sz w:val="24"/>
                <w:szCs w:val="24"/>
              </w:rPr>
              <w:t>p &gt; 0.05</w:t>
            </w:r>
          </w:p>
        </w:tc>
        <w:tc>
          <w:tcPr>
            <w:tcW w:w="1710" w:type="dxa"/>
            <w:hideMark/>
          </w:tcPr>
          <w:p w14:paraId="0425A5A4" w14:textId="77777777" w:rsidR="00863BDF" w:rsidRPr="007E544A" w:rsidRDefault="00863BDF" w:rsidP="007E544A">
            <w:pPr>
              <w:spacing w:line="276" w:lineRule="auto"/>
              <w:jc w:val="center"/>
              <w:rPr>
                <w:rFonts w:ascii="Times New Roman" w:hAnsi="Times New Roman" w:cs="Times New Roman"/>
                <w:sz w:val="24"/>
                <w:szCs w:val="24"/>
              </w:rPr>
            </w:pPr>
            <w:r w:rsidRPr="007E544A">
              <w:rPr>
                <w:rFonts w:ascii="Times New Roman" w:hAnsi="Times New Roman" w:cs="Times New Roman"/>
                <w:sz w:val="24"/>
                <w:szCs w:val="24"/>
              </w:rPr>
              <w:t>Not Significant</w:t>
            </w:r>
          </w:p>
        </w:tc>
      </w:tr>
      <w:tr w:rsidR="00863BDF" w:rsidRPr="007E544A" w14:paraId="3E17DD0B" w14:textId="77777777" w:rsidTr="00631B18">
        <w:trPr>
          <w:trHeight w:val="900"/>
        </w:trPr>
        <w:tc>
          <w:tcPr>
            <w:tcW w:w="648" w:type="dxa"/>
            <w:vAlign w:val="center"/>
            <w:hideMark/>
          </w:tcPr>
          <w:p w14:paraId="26698F6F" w14:textId="77777777" w:rsidR="00863BDF" w:rsidRPr="007E544A" w:rsidRDefault="00863BDF" w:rsidP="007E544A">
            <w:pPr>
              <w:spacing w:line="276" w:lineRule="auto"/>
              <w:jc w:val="center"/>
              <w:rPr>
                <w:rFonts w:ascii="Times New Roman" w:hAnsi="Times New Roman" w:cs="Times New Roman"/>
                <w:sz w:val="24"/>
                <w:szCs w:val="24"/>
              </w:rPr>
            </w:pPr>
            <w:r w:rsidRPr="007E544A">
              <w:rPr>
                <w:rFonts w:ascii="Times New Roman" w:hAnsi="Times New Roman" w:cs="Times New Roman"/>
                <w:sz w:val="24"/>
                <w:szCs w:val="24"/>
              </w:rPr>
              <w:t>6</w:t>
            </w:r>
          </w:p>
        </w:tc>
        <w:tc>
          <w:tcPr>
            <w:tcW w:w="2070" w:type="dxa"/>
            <w:hideMark/>
          </w:tcPr>
          <w:p w14:paraId="3AB05C95" w14:textId="77777777" w:rsidR="00863BDF" w:rsidRPr="007E544A" w:rsidRDefault="00863BDF" w:rsidP="007E544A">
            <w:pPr>
              <w:spacing w:line="276" w:lineRule="auto"/>
              <w:jc w:val="both"/>
              <w:rPr>
                <w:rFonts w:ascii="Times New Roman" w:hAnsi="Times New Roman" w:cs="Times New Roman"/>
                <w:sz w:val="24"/>
                <w:szCs w:val="24"/>
              </w:rPr>
            </w:pPr>
            <w:r w:rsidRPr="007E544A">
              <w:rPr>
                <w:rFonts w:ascii="Times New Roman" w:hAnsi="Times New Roman" w:cs="Times New Roman"/>
                <w:sz w:val="24"/>
                <w:szCs w:val="24"/>
              </w:rPr>
              <w:t>Monthly Family Income</w:t>
            </w:r>
          </w:p>
        </w:tc>
        <w:tc>
          <w:tcPr>
            <w:tcW w:w="990" w:type="dxa"/>
            <w:hideMark/>
          </w:tcPr>
          <w:p w14:paraId="1ADC9001" w14:textId="77777777" w:rsidR="00863BDF" w:rsidRPr="007E544A" w:rsidRDefault="00863BDF" w:rsidP="007E544A">
            <w:pPr>
              <w:spacing w:line="276" w:lineRule="auto"/>
              <w:jc w:val="center"/>
              <w:rPr>
                <w:rFonts w:ascii="Times New Roman" w:hAnsi="Times New Roman" w:cs="Times New Roman"/>
                <w:sz w:val="24"/>
                <w:szCs w:val="24"/>
              </w:rPr>
            </w:pPr>
            <w:r w:rsidRPr="007E544A">
              <w:rPr>
                <w:rFonts w:ascii="Times New Roman" w:hAnsi="Times New Roman" w:cs="Times New Roman"/>
                <w:sz w:val="24"/>
                <w:szCs w:val="24"/>
              </w:rPr>
              <w:t>7.41</w:t>
            </w:r>
          </w:p>
        </w:tc>
        <w:tc>
          <w:tcPr>
            <w:tcW w:w="720" w:type="dxa"/>
            <w:hideMark/>
          </w:tcPr>
          <w:p w14:paraId="1A8D41F8" w14:textId="77777777" w:rsidR="00863BDF" w:rsidRPr="007E544A" w:rsidRDefault="00863BDF" w:rsidP="007E544A">
            <w:pPr>
              <w:spacing w:line="276" w:lineRule="auto"/>
              <w:jc w:val="center"/>
              <w:rPr>
                <w:rFonts w:ascii="Times New Roman" w:hAnsi="Times New Roman" w:cs="Times New Roman"/>
                <w:sz w:val="24"/>
                <w:szCs w:val="24"/>
              </w:rPr>
            </w:pPr>
            <w:r w:rsidRPr="007E544A">
              <w:rPr>
                <w:rFonts w:ascii="Times New Roman" w:hAnsi="Times New Roman" w:cs="Times New Roman"/>
                <w:sz w:val="24"/>
                <w:szCs w:val="24"/>
              </w:rPr>
              <w:t>3</w:t>
            </w:r>
          </w:p>
        </w:tc>
        <w:tc>
          <w:tcPr>
            <w:tcW w:w="990" w:type="dxa"/>
            <w:hideMark/>
          </w:tcPr>
          <w:p w14:paraId="38288523" w14:textId="77777777" w:rsidR="00863BDF" w:rsidRPr="007E544A" w:rsidRDefault="00863BDF" w:rsidP="007E544A">
            <w:pPr>
              <w:spacing w:line="276" w:lineRule="auto"/>
              <w:jc w:val="center"/>
              <w:rPr>
                <w:rFonts w:ascii="Times New Roman" w:hAnsi="Times New Roman" w:cs="Times New Roman"/>
                <w:sz w:val="24"/>
                <w:szCs w:val="24"/>
              </w:rPr>
            </w:pPr>
            <w:r w:rsidRPr="007E544A">
              <w:rPr>
                <w:rFonts w:ascii="Times New Roman" w:hAnsi="Times New Roman" w:cs="Times New Roman"/>
                <w:sz w:val="24"/>
                <w:szCs w:val="24"/>
              </w:rPr>
              <w:t>0.06</w:t>
            </w:r>
          </w:p>
        </w:tc>
        <w:tc>
          <w:tcPr>
            <w:tcW w:w="1530" w:type="dxa"/>
            <w:hideMark/>
          </w:tcPr>
          <w:p w14:paraId="0588527B" w14:textId="77777777" w:rsidR="00863BDF" w:rsidRPr="007E544A" w:rsidRDefault="00863BDF" w:rsidP="007E544A">
            <w:pPr>
              <w:spacing w:line="276" w:lineRule="auto"/>
              <w:jc w:val="center"/>
              <w:rPr>
                <w:rFonts w:ascii="Times New Roman" w:hAnsi="Times New Roman" w:cs="Times New Roman"/>
                <w:sz w:val="24"/>
                <w:szCs w:val="24"/>
              </w:rPr>
            </w:pPr>
            <w:r w:rsidRPr="007E544A">
              <w:rPr>
                <w:rFonts w:ascii="Times New Roman" w:hAnsi="Times New Roman" w:cs="Times New Roman"/>
                <w:sz w:val="24"/>
                <w:szCs w:val="24"/>
              </w:rPr>
              <w:t>p &gt; 0.05</w:t>
            </w:r>
          </w:p>
        </w:tc>
        <w:tc>
          <w:tcPr>
            <w:tcW w:w="1710" w:type="dxa"/>
            <w:hideMark/>
          </w:tcPr>
          <w:p w14:paraId="59D0E617" w14:textId="77777777" w:rsidR="00863BDF" w:rsidRPr="007E544A" w:rsidRDefault="00863BDF" w:rsidP="007E544A">
            <w:pPr>
              <w:spacing w:line="276" w:lineRule="auto"/>
              <w:jc w:val="center"/>
              <w:rPr>
                <w:rFonts w:ascii="Times New Roman" w:hAnsi="Times New Roman" w:cs="Times New Roman"/>
                <w:sz w:val="24"/>
                <w:szCs w:val="24"/>
              </w:rPr>
            </w:pPr>
            <w:r w:rsidRPr="007E544A">
              <w:rPr>
                <w:rFonts w:ascii="Times New Roman" w:hAnsi="Times New Roman" w:cs="Times New Roman"/>
                <w:sz w:val="24"/>
                <w:szCs w:val="24"/>
              </w:rPr>
              <w:t>Not Significant</w:t>
            </w:r>
          </w:p>
        </w:tc>
      </w:tr>
      <w:tr w:rsidR="00863BDF" w:rsidRPr="007E544A" w14:paraId="22514A30" w14:textId="77777777" w:rsidTr="00631B18">
        <w:trPr>
          <w:trHeight w:val="368"/>
        </w:trPr>
        <w:tc>
          <w:tcPr>
            <w:tcW w:w="648" w:type="dxa"/>
            <w:vAlign w:val="center"/>
            <w:hideMark/>
          </w:tcPr>
          <w:p w14:paraId="3487BCEC" w14:textId="77777777" w:rsidR="00863BDF" w:rsidRPr="007E544A" w:rsidRDefault="00863BDF" w:rsidP="007E544A">
            <w:pPr>
              <w:spacing w:line="276" w:lineRule="auto"/>
              <w:jc w:val="center"/>
              <w:rPr>
                <w:rFonts w:ascii="Times New Roman" w:hAnsi="Times New Roman" w:cs="Times New Roman"/>
                <w:sz w:val="24"/>
                <w:szCs w:val="24"/>
              </w:rPr>
            </w:pPr>
            <w:r w:rsidRPr="007E544A">
              <w:rPr>
                <w:rFonts w:ascii="Times New Roman" w:hAnsi="Times New Roman" w:cs="Times New Roman"/>
                <w:sz w:val="24"/>
                <w:szCs w:val="24"/>
              </w:rPr>
              <w:t>7</w:t>
            </w:r>
          </w:p>
        </w:tc>
        <w:tc>
          <w:tcPr>
            <w:tcW w:w="2070" w:type="dxa"/>
            <w:hideMark/>
          </w:tcPr>
          <w:p w14:paraId="56677FFA" w14:textId="77777777" w:rsidR="00863BDF" w:rsidRPr="007E544A" w:rsidRDefault="00863BDF" w:rsidP="007E544A">
            <w:pPr>
              <w:spacing w:line="276" w:lineRule="auto"/>
              <w:jc w:val="both"/>
              <w:rPr>
                <w:rFonts w:ascii="Times New Roman" w:hAnsi="Times New Roman" w:cs="Times New Roman"/>
                <w:sz w:val="24"/>
                <w:szCs w:val="24"/>
              </w:rPr>
            </w:pPr>
            <w:r w:rsidRPr="007E544A">
              <w:rPr>
                <w:rFonts w:ascii="Times New Roman" w:hAnsi="Times New Roman" w:cs="Times New Roman"/>
                <w:sz w:val="24"/>
                <w:szCs w:val="24"/>
              </w:rPr>
              <w:t>Marital Status</w:t>
            </w:r>
          </w:p>
        </w:tc>
        <w:tc>
          <w:tcPr>
            <w:tcW w:w="990" w:type="dxa"/>
            <w:hideMark/>
          </w:tcPr>
          <w:p w14:paraId="5BA57648" w14:textId="77777777" w:rsidR="00863BDF" w:rsidRPr="007E544A" w:rsidRDefault="00863BDF" w:rsidP="007E544A">
            <w:pPr>
              <w:spacing w:line="276" w:lineRule="auto"/>
              <w:jc w:val="center"/>
              <w:rPr>
                <w:rFonts w:ascii="Times New Roman" w:hAnsi="Times New Roman" w:cs="Times New Roman"/>
                <w:sz w:val="24"/>
                <w:szCs w:val="24"/>
              </w:rPr>
            </w:pPr>
            <w:r w:rsidRPr="007E544A">
              <w:rPr>
                <w:rFonts w:ascii="Times New Roman" w:hAnsi="Times New Roman" w:cs="Times New Roman"/>
                <w:sz w:val="24"/>
                <w:szCs w:val="24"/>
              </w:rPr>
              <w:t>3.02</w:t>
            </w:r>
          </w:p>
        </w:tc>
        <w:tc>
          <w:tcPr>
            <w:tcW w:w="720" w:type="dxa"/>
            <w:hideMark/>
          </w:tcPr>
          <w:p w14:paraId="75B78789" w14:textId="77777777" w:rsidR="00863BDF" w:rsidRPr="007E544A" w:rsidRDefault="00863BDF" w:rsidP="007E544A">
            <w:pPr>
              <w:spacing w:line="276" w:lineRule="auto"/>
              <w:jc w:val="center"/>
              <w:rPr>
                <w:rFonts w:ascii="Times New Roman" w:hAnsi="Times New Roman" w:cs="Times New Roman"/>
                <w:sz w:val="24"/>
                <w:szCs w:val="24"/>
              </w:rPr>
            </w:pPr>
            <w:r w:rsidRPr="007E544A">
              <w:rPr>
                <w:rFonts w:ascii="Times New Roman" w:hAnsi="Times New Roman" w:cs="Times New Roman"/>
                <w:sz w:val="24"/>
                <w:szCs w:val="24"/>
              </w:rPr>
              <w:t>2</w:t>
            </w:r>
          </w:p>
        </w:tc>
        <w:tc>
          <w:tcPr>
            <w:tcW w:w="990" w:type="dxa"/>
            <w:hideMark/>
          </w:tcPr>
          <w:p w14:paraId="1CD79BBE" w14:textId="77777777" w:rsidR="00863BDF" w:rsidRPr="007E544A" w:rsidRDefault="00863BDF" w:rsidP="007E544A">
            <w:pPr>
              <w:spacing w:line="276" w:lineRule="auto"/>
              <w:jc w:val="center"/>
              <w:rPr>
                <w:rFonts w:ascii="Times New Roman" w:hAnsi="Times New Roman" w:cs="Times New Roman"/>
                <w:sz w:val="24"/>
                <w:szCs w:val="24"/>
              </w:rPr>
            </w:pPr>
            <w:r w:rsidRPr="007E544A">
              <w:rPr>
                <w:rFonts w:ascii="Times New Roman" w:hAnsi="Times New Roman" w:cs="Times New Roman"/>
                <w:sz w:val="24"/>
                <w:szCs w:val="24"/>
              </w:rPr>
              <w:t>0.221</w:t>
            </w:r>
          </w:p>
        </w:tc>
        <w:tc>
          <w:tcPr>
            <w:tcW w:w="1530" w:type="dxa"/>
            <w:hideMark/>
          </w:tcPr>
          <w:p w14:paraId="167E7D00" w14:textId="77777777" w:rsidR="00863BDF" w:rsidRPr="007E544A" w:rsidRDefault="00863BDF" w:rsidP="007E544A">
            <w:pPr>
              <w:spacing w:line="276" w:lineRule="auto"/>
              <w:jc w:val="center"/>
              <w:rPr>
                <w:rFonts w:ascii="Times New Roman" w:hAnsi="Times New Roman" w:cs="Times New Roman"/>
                <w:sz w:val="24"/>
                <w:szCs w:val="24"/>
              </w:rPr>
            </w:pPr>
            <w:r w:rsidRPr="007E544A">
              <w:rPr>
                <w:rFonts w:ascii="Times New Roman" w:hAnsi="Times New Roman" w:cs="Times New Roman"/>
                <w:sz w:val="24"/>
                <w:szCs w:val="24"/>
              </w:rPr>
              <w:t>p &gt; 0.05</w:t>
            </w:r>
          </w:p>
        </w:tc>
        <w:tc>
          <w:tcPr>
            <w:tcW w:w="1710" w:type="dxa"/>
            <w:hideMark/>
          </w:tcPr>
          <w:p w14:paraId="0D8E2C97" w14:textId="77777777" w:rsidR="00863BDF" w:rsidRPr="007E544A" w:rsidRDefault="00863BDF" w:rsidP="007E544A">
            <w:pPr>
              <w:spacing w:line="276" w:lineRule="auto"/>
              <w:jc w:val="center"/>
              <w:rPr>
                <w:rFonts w:ascii="Times New Roman" w:hAnsi="Times New Roman" w:cs="Times New Roman"/>
                <w:sz w:val="24"/>
                <w:szCs w:val="24"/>
              </w:rPr>
            </w:pPr>
            <w:r w:rsidRPr="007E544A">
              <w:rPr>
                <w:rFonts w:ascii="Times New Roman" w:hAnsi="Times New Roman" w:cs="Times New Roman"/>
                <w:sz w:val="24"/>
                <w:szCs w:val="24"/>
              </w:rPr>
              <w:t>Not Significant</w:t>
            </w:r>
          </w:p>
        </w:tc>
      </w:tr>
      <w:tr w:rsidR="00863BDF" w:rsidRPr="007E544A" w14:paraId="09C16677" w14:textId="77777777" w:rsidTr="00631B18">
        <w:trPr>
          <w:trHeight w:val="296"/>
        </w:trPr>
        <w:tc>
          <w:tcPr>
            <w:tcW w:w="648" w:type="dxa"/>
            <w:vAlign w:val="center"/>
            <w:hideMark/>
          </w:tcPr>
          <w:p w14:paraId="2397E928" w14:textId="77777777" w:rsidR="00863BDF" w:rsidRPr="007E544A" w:rsidRDefault="00863BDF" w:rsidP="007E544A">
            <w:pPr>
              <w:spacing w:line="276" w:lineRule="auto"/>
              <w:jc w:val="center"/>
              <w:rPr>
                <w:rFonts w:ascii="Times New Roman" w:hAnsi="Times New Roman" w:cs="Times New Roman"/>
                <w:sz w:val="24"/>
                <w:szCs w:val="24"/>
              </w:rPr>
            </w:pPr>
            <w:r w:rsidRPr="007E544A">
              <w:rPr>
                <w:rFonts w:ascii="Times New Roman" w:hAnsi="Times New Roman" w:cs="Times New Roman"/>
                <w:sz w:val="24"/>
                <w:szCs w:val="24"/>
              </w:rPr>
              <w:t>8</w:t>
            </w:r>
          </w:p>
        </w:tc>
        <w:tc>
          <w:tcPr>
            <w:tcW w:w="2070" w:type="dxa"/>
            <w:hideMark/>
          </w:tcPr>
          <w:p w14:paraId="15D87595" w14:textId="77777777" w:rsidR="00863BDF" w:rsidRPr="007E544A" w:rsidRDefault="00863BDF" w:rsidP="007E544A">
            <w:pPr>
              <w:spacing w:line="276" w:lineRule="auto"/>
              <w:jc w:val="both"/>
              <w:rPr>
                <w:rFonts w:ascii="Times New Roman" w:hAnsi="Times New Roman" w:cs="Times New Roman"/>
                <w:sz w:val="24"/>
                <w:szCs w:val="24"/>
              </w:rPr>
            </w:pPr>
            <w:r w:rsidRPr="007E544A">
              <w:rPr>
                <w:rFonts w:ascii="Times New Roman" w:hAnsi="Times New Roman" w:cs="Times New Roman"/>
                <w:sz w:val="24"/>
                <w:szCs w:val="24"/>
              </w:rPr>
              <w:t>Residence</w:t>
            </w:r>
          </w:p>
        </w:tc>
        <w:tc>
          <w:tcPr>
            <w:tcW w:w="990" w:type="dxa"/>
            <w:hideMark/>
          </w:tcPr>
          <w:p w14:paraId="2C2384A3" w14:textId="77777777" w:rsidR="00863BDF" w:rsidRPr="007E544A" w:rsidRDefault="00863BDF" w:rsidP="007E544A">
            <w:pPr>
              <w:spacing w:line="276" w:lineRule="auto"/>
              <w:jc w:val="center"/>
              <w:rPr>
                <w:rFonts w:ascii="Times New Roman" w:hAnsi="Times New Roman" w:cs="Times New Roman"/>
                <w:sz w:val="24"/>
                <w:szCs w:val="24"/>
              </w:rPr>
            </w:pPr>
            <w:r w:rsidRPr="007E544A">
              <w:rPr>
                <w:rFonts w:ascii="Times New Roman" w:hAnsi="Times New Roman" w:cs="Times New Roman"/>
                <w:sz w:val="24"/>
                <w:szCs w:val="24"/>
              </w:rPr>
              <w:t>5.74</w:t>
            </w:r>
          </w:p>
        </w:tc>
        <w:tc>
          <w:tcPr>
            <w:tcW w:w="720" w:type="dxa"/>
            <w:hideMark/>
          </w:tcPr>
          <w:p w14:paraId="69A41AD5" w14:textId="77777777" w:rsidR="00863BDF" w:rsidRPr="007E544A" w:rsidRDefault="00863BDF" w:rsidP="007E544A">
            <w:pPr>
              <w:spacing w:line="276" w:lineRule="auto"/>
              <w:jc w:val="center"/>
              <w:rPr>
                <w:rFonts w:ascii="Times New Roman" w:hAnsi="Times New Roman" w:cs="Times New Roman"/>
                <w:sz w:val="24"/>
                <w:szCs w:val="24"/>
              </w:rPr>
            </w:pPr>
            <w:r w:rsidRPr="007E544A">
              <w:rPr>
                <w:rFonts w:ascii="Times New Roman" w:hAnsi="Times New Roman" w:cs="Times New Roman"/>
                <w:sz w:val="24"/>
                <w:szCs w:val="24"/>
              </w:rPr>
              <w:t>1</w:t>
            </w:r>
          </w:p>
        </w:tc>
        <w:tc>
          <w:tcPr>
            <w:tcW w:w="990" w:type="dxa"/>
            <w:hideMark/>
          </w:tcPr>
          <w:p w14:paraId="57A6515E" w14:textId="77777777" w:rsidR="00863BDF" w:rsidRPr="007E544A" w:rsidRDefault="00863BDF" w:rsidP="007E544A">
            <w:pPr>
              <w:spacing w:line="276" w:lineRule="auto"/>
              <w:jc w:val="center"/>
              <w:rPr>
                <w:rFonts w:ascii="Times New Roman" w:hAnsi="Times New Roman" w:cs="Times New Roman"/>
                <w:sz w:val="24"/>
                <w:szCs w:val="24"/>
              </w:rPr>
            </w:pPr>
            <w:r w:rsidRPr="007E544A">
              <w:rPr>
                <w:rFonts w:ascii="Times New Roman" w:hAnsi="Times New Roman" w:cs="Times New Roman"/>
                <w:sz w:val="24"/>
                <w:szCs w:val="24"/>
              </w:rPr>
              <w:t>0.017</w:t>
            </w:r>
          </w:p>
        </w:tc>
        <w:tc>
          <w:tcPr>
            <w:tcW w:w="1530" w:type="dxa"/>
            <w:hideMark/>
          </w:tcPr>
          <w:p w14:paraId="228C63E2" w14:textId="77777777" w:rsidR="00863BDF" w:rsidRPr="007E544A" w:rsidRDefault="00863BDF" w:rsidP="007E544A">
            <w:pPr>
              <w:spacing w:line="276" w:lineRule="auto"/>
              <w:jc w:val="center"/>
              <w:rPr>
                <w:rFonts w:ascii="Times New Roman" w:hAnsi="Times New Roman" w:cs="Times New Roman"/>
                <w:sz w:val="24"/>
                <w:szCs w:val="24"/>
              </w:rPr>
            </w:pPr>
            <w:r w:rsidRPr="007E544A">
              <w:rPr>
                <w:rFonts w:ascii="Times New Roman" w:hAnsi="Times New Roman" w:cs="Times New Roman"/>
                <w:sz w:val="24"/>
                <w:szCs w:val="24"/>
              </w:rPr>
              <w:t>p &lt; 0.05</w:t>
            </w:r>
          </w:p>
        </w:tc>
        <w:tc>
          <w:tcPr>
            <w:tcW w:w="1710" w:type="dxa"/>
            <w:hideMark/>
          </w:tcPr>
          <w:p w14:paraId="7EE09BAE" w14:textId="77777777" w:rsidR="00863BDF" w:rsidRPr="007E544A" w:rsidRDefault="00863BDF" w:rsidP="007E544A">
            <w:pPr>
              <w:spacing w:line="276" w:lineRule="auto"/>
              <w:jc w:val="center"/>
              <w:rPr>
                <w:rFonts w:ascii="Times New Roman" w:hAnsi="Times New Roman" w:cs="Times New Roman"/>
                <w:sz w:val="24"/>
                <w:szCs w:val="24"/>
              </w:rPr>
            </w:pPr>
            <w:r w:rsidRPr="007E544A">
              <w:rPr>
                <w:rFonts w:ascii="Times New Roman" w:hAnsi="Times New Roman" w:cs="Times New Roman"/>
                <w:sz w:val="24"/>
                <w:szCs w:val="24"/>
              </w:rPr>
              <w:t>Significant</w:t>
            </w:r>
          </w:p>
        </w:tc>
      </w:tr>
      <w:tr w:rsidR="00863BDF" w:rsidRPr="007E544A" w14:paraId="37353F18" w14:textId="77777777" w:rsidTr="00631B18">
        <w:trPr>
          <w:trHeight w:val="323"/>
        </w:trPr>
        <w:tc>
          <w:tcPr>
            <w:tcW w:w="648" w:type="dxa"/>
            <w:vAlign w:val="center"/>
            <w:hideMark/>
          </w:tcPr>
          <w:p w14:paraId="5B848745" w14:textId="77777777" w:rsidR="00863BDF" w:rsidRPr="007E544A" w:rsidRDefault="00863BDF" w:rsidP="007E544A">
            <w:pPr>
              <w:spacing w:line="276" w:lineRule="auto"/>
              <w:jc w:val="center"/>
              <w:rPr>
                <w:rFonts w:ascii="Times New Roman" w:hAnsi="Times New Roman" w:cs="Times New Roman"/>
                <w:sz w:val="24"/>
                <w:szCs w:val="24"/>
              </w:rPr>
            </w:pPr>
            <w:r w:rsidRPr="007E544A">
              <w:rPr>
                <w:rFonts w:ascii="Times New Roman" w:hAnsi="Times New Roman" w:cs="Times New Roman"/>
                <w:sz w:val="24"/>
                <w:szCs w:val="24"/>
              </w:rPr>
              <w:t>9</w:t>
            </w:r>
          </w:p>
        </w:tc>
        <w:tc>
          <w:tcPr>
            <w:tcW w:w="2070" w:type="dxa"/>
            <w:hideMark/>
          </w:tcPr>
          <w:p w14:paraId="06464A12" w14:textId="77777777" w:rsidR="00863BDF" w:rsidRPr="007E544A" w:rsidRDefault="00863BDF" w:rsidP="007E544A">
            <w:pPr>
              <w:spacing w:line="276" w:lineRule="auto"/>
              <w:jc w:val="both"/>
              <w:rPr>
                <w:rFonts w:ascii="Times New Roman" w:hAnsi="Times New Roman" w:cs="Times New Roman"/>
                <w:sz w:val="24"/>
                <w:szCs w:val="24"/>
              </w:rPr>
            </w:pPr>
            <w:r w:rsidRPr="007E544A">
              <w:rPr>
                <w:rFonts w:ascii="Times New Roman" w:hAnsi="Times New Roman" w:cs="Times New Roman"/>
                <w:sz w:val="24"/>
                <w:szCs w:val="24"/>
              </w:rPr>
              <w:t>Duration of CKD</w:t>
            </w:r>
          </w:p>
        </w:tc>
        <w:tc>
          <w:tcPr>
            <w:tcW w:w="990" w:type="dxa"/>
            <w:hideMark/>
          </w:tcPr>
          <w:p w14:paraId="51944C82" w14:textId="77777777" w:rsidR="00863BDF" w:rsidRPr="007E544A" w:rsidRDefault="00863BDF" w:rsidP="007E544A">
            <w:pPr>
              <w:spacing w:line="276" w:lineRule="auto"/>
              <w:jc w:val="center"/>
              <w:rPr>
                <w:rFonts w:ascii="Times New Roman" w:hAnsi="Times New Roman" w:cs="Times New Roman"/>
                <w:sz w:val="24"/>
                <w:szCs w:val="24"/>
              </w:rPr>
            </w:pPr>
            <w:r w:rsidRPr="007E544A">
              <w:rPr>
                <w:rFonts w:ascii="Times New Roman" w:hAnsi="Times New Roman" w:cs="Times New Roman"/>
                <w:sz w:val="24"/>
                <w:szCs w:val="24"/>
              </w:rPr>
              <w:t>8.86</w:t>
            </w:r>
          </w:p>
        </w:tc>
        <w:tc>
          <w:tcPr>
            <w:tcW w:w="720" w:type="dxa"/>
            <w:hideMark/>
          </w:tcPr>
          <w:p w14:paraId="41480B5E" w14:textId="77777777" w:rsidR="00863BDF" w:rsidRPr="007E544A" w:rsidRDefault="00863BDF" w:rsidP="007E544A">
            <w:pPr>
              <w:spacing w:line="276" w:lineRule="auto"/>
              <w:jc w:val="center"/>
              <w:rPr>
                <w:rFonts w:ascii="Times New Roman" w:hAnsi="Times New Roman" w:cs="Times New Roman"/>
                <w:sz w:val="24"/>
                <w:szCs w:val="24"/>
              </w:rPr>
            </w:pPr>
            <w:r w:rsidRPr="007E544A">
              <w:rPr>
                <w:rFonts w:ascii="Times New Roman" w:hAnsi="Times New Roman" w:cs="Times New Roman"/>
                <w:sz w:val="24"/>
                <w:szCs w:val="24"/>
              </w:rPr>
              <w:t>3</w:t>
            </w:r>
          </w:p>
        </w:tc>
        <w:tc>
          <w:tcPr>
            <w:tcW w:w="990" w:type="dxa"/>
            <w:hideMark/>
          </w:tcPr>
          <w:p w14:paraId="03E8DD75" w14:textId="77777777" w:rsidR="00863BDF" w:rsidRPr="007E544A" w:rsidRDefault="00863BDF" w:rsidP="007E544A">
            <w:pPr>
              <w:spacing w:line="276" w:lineRule="auto"/>
              <w:jc w:val="center"/>
              <w:rPr>
                <w:rFonts w:ascii="Times New Roman" w:hAnsi="Times New Roman" w:cs="Times New Roman"/>
                <w:sz w:val="24"/>
                <w:szCs w:val="24"/>
              </w:rPr>
            </w:pPr>
            <w:r w:rsidRPr="007E544A">
              <w:rPr>
                <w:rFonts w:ascii="Times New Roman" w:hAnsi="Times New Roman" w:cs="Times New Roman"/>
                <w:sz w:val="24"/>
                <w:szCs w:val="24"/>
              </w:rPr>
              <w:t>0.031</w:t>
            </w:r>
          </w:p>
        </w:tc>
        <w:tc>
          <w:tcPr>
            <w:tcW w:w="1530" w:type="dxa"/>
            <w:hideMark/>
          </w:tcPr>
          <w:p w14:paraId="17848FD9" w14:textId="77777777" w:rsidR="00863BDF" w:rsidRPr="007E544A" w:rsidRDefault="00863BDF" w:rsidP="007E544A">
            <w:pPr>
              <w:spacing w:line="276" w:lineRule="auto"/>
              <w:jc w:val="center"/>
              <w:rPr>
                <w:rFonts w:ascii="Times New Roman" w:hAnsi="Times New Roman" w:cs="Times New Roman"/>
                <w:sz w:val="24"/>
                <w:szCs w:val="24"/>
              </w:rPr>
            </w:pPr>
            <w:r w:rsidRPr="007E544A">
              <w:rPr>
                <w:rFonts w:ascii="Times New Roman" w:hAnsi="Times New Roman" w:cs="Times New Roman"/>
                <w:sz w:val="24"/>
                <w:szCs w:val="24"/>
              </w:rPr>
              <w:t>p &lt; 0.05</w:t>
            </w:r>
          </w:p>
        </w:tc>
        <w:tc>
          <w:tcPr>
            <w:tcW w:w="1710" w:type="dxa"/>
            <w:hideMark/>
          </w:tcPr>
          <w:p w14:paraId="538F301A" w14:textId="77777777" w:rsidR="00863BDF" w:rsidRPr="007E544A" w:rsidRDefault="00863BDF" w:rsidP="007E544A">
            <w:pPr>
              <w:spacing w:line="276" w:lineRule="auto"/>
              <w:jc w:val="center"/>
              <w:rPr>
                <w:rFonts w:ascii="Times New Roman" w:hAnsi="Times New Roman" w:cs="Times New Roman"/>
                <w:sz w:val="24"/>
                <w:szCs w:val="24"/>
              </w:rPr>
            </w:pPr>
            <w:r w:rsidRPr="007E544A">
              <w:rPr>
                <w:rFonts w:ascii="Times New Roman" w:hAnsi="Times New Roman" w:cs="Times New Roman"/>
                <w:sz w:val="24"/>
                <w:szCs w:val="24"/>
              </w:rPr>
              <w:t>Significant</w:t>
            </w:r>
          </w:p>
        </w:tc>
      </w:tr>
    </w:tbl>
    <w:p w14:paraId="10C259E8" w14:textId="77777777" w:rsidR="00CD1F5A" w:rsidRPr="007E544A" w:rsidRDefault="00CD1F5A" w:rsidP="007E544A">
      <w:pPr>
        <w:pStyle w:val="pdq2pgselectionanchorcontainer"/>
        <w:spacing w:before="0" w:beforeAutospacing="0" w:line="276" w:lineRule="auto"/>
        <w:jc w:val="both"/>
      </w:pPr>
      <w:r w:rsidRPr="007E544A">
        <w:t xml:space="preserve">The Chi-square analysis revealed statistically significant associations between CKD-associated factors and </w:t>
      </w:r>
      <w:r w:rsidRPr="007E544A">
        <w:rPr>
          <w:rStyle w:val="Strong"/>
          <w:b w:val="0"/>
        </w:rPr>
        <w:t>age (χ² = 11.84, p = 0.008), gender (χ² = 4.68, p = 0.031), educational status (χ² = 8.92, p = 0.030), residence (χ² = 5.74, p = 0.017), and duration of CKD (χ² = 8.86, p = 0.031)</w:t>
      </w:r>
      <w:r w:rsidRPr="007E544A">
        <w:rPr>
          <w:b/>
        </w:rPr>
        <w:t>.</w:t>
      </w:r>
      <w:r w:rsidRPr="007E544A">
        <w:t xml:space="preserve"> No statistically significant associations were observed for religion, occupation, monthly family income, or marital status (p &gt; 0.05). These findings suggest that demographic characteristics, particularly age, education, place of residence, and disease duration, are important determinants of CKD-associated factors in the study population. </w:t>
      </w:r>
    </w:p>
    <w:p w14:paraId="0AFFD920" w14:textId="77777777" w:rsidR="00CD1F5A" w:rsidRPr="007E544A" w:rsidRDefault="00CD1F5A" w:rsidP="007E544A">
      <w:pPr>
        <w:pStyle w:val="Heading2"/>
        <w:spacing w:before="0" w:beforeAutospacing="0" w:after="0" w:afterAutospacing="0" w:line="276" w:lineRule="auto"/>
        <w:jc w:val="both"/>
        <w:rPr>
          <w:sz w:val="24"/>
          <w:szCs w:val="24"/>
        </w:rPr>
      </w:pPr>
      <w:r w:rsidRPr="007E544A">
        <w:rPr>
          <w:sz w:val="24"/>
          <w:szCs w:val="24"/>
        </w:rPr>
        <w:t>Summary of Results</w:t>
      </w:r>
    </w:p>
    <w:p w14:paraId="14394AD0" w14:textId="77777777" w:rsidR="00CD1F5A" w:rsidRPr="007E544A" w:rsidRDefault="00CD1F5A" w:rsidP="007E544A">
      <w:pPr>
        <w:pStyle w:val="NormalWeb"/>
        <w:spacing w:before="0" w:beforeAutospacing="0" w:line="276" w:lineRule="auto"/>
        <w:jc w:val="both"/>
      </w:pPr>
      <w:r w:rsidRPr="007E544A">
        <w:t xml:space="preserve">Among the 60 participants, hypertension and diabetes mellitus emerged as the two most common factors associated with CKD. A high proportion of participants also reported smoking, alcohol consumption, obesity, and cardiovascular disease, highlighting the contribution of modifiable risk factors to CKD. Significant associations were identified between CKD-associated factors and age, gender, educational status, residence, and duration of CKD, whereas no significant associations were observed with religion, occupation, income, or marital status. These findings provide important evidence for planning targeted preventive interventions and strengthening nursing-led risk assessment and patient education programmes. </w:t>
      </w:r>
    </w:p>
    <w:p w14:paraId="16048211" w14:textId="77777777" w:rsidR="00F66DD5" w:rsidRDefault="00F66DD5" w:rsidP="007E544A">
      <w:pPr>
        <w:pStyle w:val="Heading2"/>
        <w:spacing w:before="0" w:beforeAutospacing="0" w:after="0" w:afterAutospacing="0" w:line="276" w:lineRule="auto"/>
        <w:jc w:val="both"/>
        <w:rPr>
          <w:sz w:val="24"/>
          <w:szCs w:val="24"/>
        </w:rPr>
      </w:pPr>
    </w:p>
    <w:p w14:paraId="74F7CB27" w14:textId="2B73D6CF" w:rsidR="00CD1F5A" w:rsidRPr="007E544A" w:rsidRDefault="00CD1F5A" w:rsidP="007E544A">
      <w:pPr>
        <w:pStyle w:val="Heading2"/>
        <w:spacing w:before="0" w:beforeAutospacing="0" w:after="0" w:afterAutospacing="0" w:line="276" w:lineRule="auto"/>
        <w:jc w:val="both"/>
        <w:rPr>
          <w:sz w:val="24"/>
          <w:szCs w:val="24"/>
        </w:rPr>
      </w:pPr>
      <w:r w:rsidRPr="007E544A">
        <w:rPr>
          <w:sz w:val="24"/>
          <w:szCs w:val="24"/>
        </w:rPr>
        <w:lastRenderedPageBreak/>
        <w:t>Discussion</w:t>
      </w:r>
    </w:p>
    <w:p w14:paraId="61397CD8" w14:textId="77777777" w:rsidR="00CD1F5A" w:rsidRPr="007E544A" w:rsidRDefault="00CD1F5A" w:rsidP="007E544A">
      <w:pPr>
        <w:pStyle w:val="NormalWeb"/>
        <w:spacing w:before="0" w:beforeAutospacing="0" w:line="276" w:lineRule="auto"/>
        <w:jc w:val="both"/>
      </w:pPr>
      <w:r w:rsidRPr="007E544A">
        <w:t xml:space="preserve">The present hospital-based cross-sectional study assessed the prevalence of factors associated with Chronic Kidney Disease (CKD) among patients admitted to Narayan Medical College and Hospital (NMCH), Jamuhar, Rohtas, Bihar, and examined their association with selected socio-demographic variables. The findings demonstrated that hypertension and diabetes mellitus were the most prevalent associated factors, while significant associations were observed with age, gender, educational status, residence, and duration of CKD. These findings are consistent with current epidemiological evidence indicating that CKD is largely driven by modifiable metabolic and lifestyle-related factors (22). </w:t>
      </w:r>
    </w:p>
    <w:p w14:paraId="75775709" w14:textId="77777777" w:rsidR="00CD1F5A" w:rsidRPr="007E544A" w:rsidRDefault="00CD1F5A" w:rsidP="007E544A">
      <w:pPr>
        <w:pStyle w:val="Heading3"/>
        <w:spacing w:before="0" w:beforeAutospacing="0" w:after="0" w:afterAutospacing="0" w:line="276" w:lineRule="auto"/>
        <w:jc w:val="both"/>
        <w:rPr>
          <w:sz w:val="24"/>
          <w:szCs w:val="24"/>
        </w:rPr>
      </w:pPr>
      <w:r w:rsidRPr="007E544A">
        <w:rPr>
          <w:sz w:val="24"/>
          <w:szCs w:val="24"/>
        </w:rPr>
        <w:t>Prevalence of Hypertension Among CKD Patients</w:t>
      </w:r>
    </w:p>
    <w:p w14:paraId="7E52FC09" w14:textId="77777777" w:rsidR="004639D1" w:rsidRPr="007E544A" w:rsidRDefault="004639D1" w:rsidP="007E544A">
      <w:pPr>
        <w:pStyle w:val="Heading3"/>
        <w:spacing w:before="0" w:beforeAutospacing="0" w:after="0" w:afterAutospacing="0" w:line="276" w:lineRule="auto"/>
        <w:jc w:val="both"/>
        <w:rPr>
          <w:b w:val="0"/>
          <w:bCs w:val="0"/>
          <w:sz w:val="24"/>
          <w:szCs w:val="24"/>
        </w:rPr>
      </w:pPr>
      <w:r w:rsidRPr="007E544A">
        <w:rPr>
          <w:b w:val="0"/>
          <w:bCs w:val="0"/>
          <w:sz w:val="24"/>
          <w:szCs w:val="24"/>
        </w:rPr>
        <w:t>The study identified hypertension (75.0%) as the most prevalent CKD-associated factor. Hypertension both contributes to and results from CKD by causing renal vascular damage and activating the renin–angiotensin–aldosterone system (23). This finding agrees with the SEEK-India Study and Global Burden of Disease Study, which identified hypertension as a major CKD risk factor (4,11). The high prevalence may be related to delayed diagnosis, poor blood pressure control, limited awareness, and inadequate follow-up.</w:t>
      </w:r>
    </w:p>
    <w:p w14:paraId="509BEA91" w14:textId="77777777" w:rsidR="004639D1" w:rsidRPr="007E544A" w:rsidRDefault="004639D1" w:rsidP="007E544A">
      <w:pPr>
        <w:pStyle w:val="Heading3"/>
        <w:spacing w:before="0" w:beforeAutospacing="0" w:after="0" w:afterAutospacing="0" w:line="276" w:lineRule="auto"/>
        <w:jc w:val="both"/>
        <w:rPr>
          <w:b w:val="0"/>
          <w:bCs w:val="0"/>
          <w:sz w:val="24"/>
          <w:szCs w:val="24"/>
        </w:rPr>
      </w:pPr>
    </w:p>
    <w:p w14:paraId="08829BEA" w14:textId="77777777" w:rsidR="00CD1F5A" w:rsidRPr="007E544A" w:rsidRDefault="00CD1F5A" w:rsidP="007E544A">
      <w:pPr>
        <w:pStyle w:val="Heading3"/>
        <w:spacing w:before="0" w:beforeAutospacing="0" w:after="0" w:afterAutospacing="0" w:line="276" w:lineRule="auto"/>
        <w:jc w:val="both"/>
        <w:rPr>
          <w:sz w:val="24"/>
          <w:szCs w:val="24"/>
        </w:rPr>
      </w:pPr>
      <w:r w:rsidRPr="007E544A">
        <w:rPr>
          <w:sz w:val="24"/>
          <w:szCs w:val="24"/>
        </w:rPr>
        <w:t>Diabetes Mellitus as a Major Associated Factor</w:t>
      </w:r>
    </w:p>
    <w:p w14:paraId="15A40E51" w14:textId="77777777" w:rsidR="004639D1" w:rsidRPr="004639D1" w:rsidRDefault="004639D1" w:rsidP="007E544A">
      <w:pPr>
        <w:spacing w:after="100" w:afterAutospacing="1"/>
        <w:rPr>
          <w:rFonts w:ascii="Times New Roman" w:eastAsia="Times New Roman" w:hAnsi="Times New Roman" w:cs="Times New Roman"/>
          <w:sz w:val="24"/>
          <w:szCs w:val="24"/>
          <w:lang w:eastAsia="en-IN"/>
        </w:rPr>
      </w:pPr>
      <w:r w:rsidRPr="004639D1">
        <w:rPr>
          <w:rFonts w:ascii="Times New Roman" w:eastAsia="Times New Roman" w:hAnsi="Times New Roman" w:cs="Times New Roman"/>
          <w:sz w:val="24"/>
          <w:szCs w:val="24"/>
          <w:lang w:eastAsia="en-IN"/>
        </w:rPr>
        <w:t xml:space="preserve">Diabetes mellitus was present in </w:t>
      </w:r>
      <w:r w:rsidRPr="007E544A">
        <w:rPr>
          <w:rFonts w:ascii="Times New Roman" w:eastAsia="Times New Roman" w:hAnsi="Times New Roman" w:cs="Times New Roman"/>
          <w:bCs/>
          <w:sz w:val="24"/>
          <w:szCs w:val="24"/>
          <w:lang w:eastAsia="en-IN"/>
        </w:rPr>
        <w:t>63.3%</w:t>
      </w:r>
      <w:r w:rsidRPr="004639D1">
        <w:rPr>
          <w:rFonts w:ascii="Times New Roman" w:eastAsia="Times New Roman" w:hAnsi="Times New Roman" w:cs="Times New Roman"/>
          <w:sz w:val="24"/>
          <w:szCs w:val="24"/>
          <w:lang w:eastAsia="en-IN"/>
        </w:rPr>
        <w:t xml:space="preserve"> of participants, making it the second most prevalent CKD-associated factor. Chronic hyperglycaemia causes glomerular injury, albuminuria, and progressive renal damage, making diabetic nephropathy a major cause of end-stage kidney disease (24). This finding agrees with Talukdar et al. (2025) and Murphy et al., who identified diabetes as a major contributor to CKD worldwide (6,13). Regular screening for microalbuminuria, eGFR, and glycaemic control is essential to prevent CKD progression.</w:t>
      </w:r>
    </w:p>
    <w:p w14:paraId="51C5F6A4" w14:textId="77777777" w:rsidR="00CD1F5A" w:rsidRPr="007E544A" w:rsidRDefault="00CD1F5A" w:rsidP="007E544A">
      <w:pPr>
        <w:pStyle w:val="Heading3"/>
        <w:spacing w:before="0" w:beforeAutospacing="0" w:after="0" w:afterAutospacing="0" w:line="276" w:lineRule="auto"/>
        <w:jc w:val="both"/>
        <w:rPr>
          <w:sz w:val="24"/>
          <w:szCs w:val="24"/>
        </w:rPr>
      </w:pPr>
      <w:r w:rsidRPr="007E544A">
        <w:rPr>
          <w:sz w:val="24"/>
          <w:szCs w:val="24"/>
        </w:rPr>
        <w:t>Lifestyle-Related Factors</w:t>
      </w:r>
    </w:p>
    <w:p w14:paraId="3293DAC7" w14:textId="77777777" w:rsidR="004639D1" w:rsidRPr="007E544A" w:rsidRDefault="004639D1" w:rsidP="007E544A">
      <w:pPr>
        <w:pStyle w:val="Heading3"/>
        <w:spacing w:before="0" w:beforeAutospacing="0" w:after="0" w:afterAutospacing="0" w:line="276" w:lineRule="auto"/>
        <w:jc w:val="both"/>
        <w:rPr>
          <w:b w:val="0"/>
          <w:bCs w:val="0"/>
          <w:sz w:val="24"/>
          <w:szCs w:val="24"/>
        </w:rPr>
      </w:pPr>
      <w:r w:rsidRPr="007E544A">
        <w:rPr>
          <w:b w:val="0"/>
          <w:bCs w:val="0"/>
          <w:sz w:val="24"/>
          <w:szCs w:val="24"/>
        </w:rPr>
        <w:t>Lifestyle-related factors were common, with smoking (40.0%), alcohol consumption (33.3%), and obesity (31.7%) reported among participants. Smoking promotes CKD progression through vascular injury and inflammation, while alcohol and obesity contribute through poor blood pressure control, metabolic disturbances, hyperfiltration, and insulin resistance (25–27). These findings are consistent with Fox et al. and Koye et al. (14,15). Nurse-led counselling on smoking cessation, healthy diet, weight control, physical activity, and alcohol moderation is therefore essential.</w:t>
      </w:r>
    </w:p>
    <w:p w14:paraId="6D3CDF07" w14:textId="77777777" w:rsidR="004639D1" w:rsidRPr="007E544A" w:rsidRDefault="004639D1" w:rsidP="007E544A">
      <w:pPr>
        <w:pStyle w:val="Heading3"/>
        <w:spacing w:before="0" w:beforeAutospacing="0" w:after="0" w:afterAutospacing="0" w:line="276" w:lineRule="auto"/>
        <w:jc w:val="both"/>
        <w:rPr>
          <w:b w:val="0"/>
          <w:bCs w:val="0"/>
          <w:sz w:val="24"/>
          <w:szCs w:val="24"/>
        </w:rPr>
      </w:pPr>
    </w:p>
    <w:p w14:paraId="53450E78" w14:textId="77777777" w:rsidR="00CD1F5A" w:rsidRPr="007E544A" w:rsidRDefault="00CD1F5A" w:rsidP="007E544A">
      <w:pPr>
        <w:pStyle w:val="Heading3"/>
        <w:spacing w:before="0" w:beforeAutospacing="0" w:after="0" w:afterAutospacing="0" w:line="276" w:lineRule="auto"/>
        <w:jc w:val="both"/>
        <w:rPr>
          <w:sz w:val="24"/>
          <w:szCs w:val="24"/>
        </w:rPr>
      </w:pPr>
      <w:r w:rsidRPr="007E544A">
        <w:rPr>
          <w:sz w:val="24"/>
          <w:szCs w:val="24"/>
        </w:rPr>
        <w:t>Other Clinical Factors</w:t>
      </w:r>
    </w:p>
    <w:p w14:paraId="1B490669" w14:textId="77777777" w:rsidR="001361B4" w:rsidRPr="007E544A" w:rsidRDefault="001361B4" w:rsidP="007E544A">
      <w:pPr>
        <w:pStyle w:val="Heading3"/>
        <w:spacing w:before="0" w:beforeAutospacing="0" w:after="0" w:afterAutospacing="0" w:line="276" w:lineRule="auto"/>
        <w:jc w:val="both"/>
        <w:rPr>
          <w:b w:val="0"/>
          <w:bCs w:val="0"/>
          <w:sz w:val="24"/>
          <w:szCs w:val="24"/>
        </w:rPr>
      </w:pPr>
      <w:r w:rsidRPr="007E544A">
        <w:rPr>
          <w:b w:val="0"/>
          <w:bCs w:val="0"/>
          <w:sz w:val="24"/>
          <w:szCs w:val="24"/>
        </w:rPr>
        <w:t xml:space="preserve">Cardiovascular disease was present in 30.0% of participants, while long-term NSAID use was reported by 28.3%. Kidney stones, recurrent urinary tract infections, and family history of CKD were less common. Cardiovascular disease and prolonged NSAID use contribute to CKD through vascular injury, inflammation, and renal damage (28,29). These findings align with Indian studies identifying cardiovascular </w:t>
      </w:r>
      <w:r w:rsidRPr="007E544A">
        <w:rPr>
          <w:b w:val="0"/>
          <w:bCs w:val="0"/>
          <w:sz w:val="24"/>
          <w:szCs w:val="24"/>
        </w:rPr>
        <w:lastRenderedPageBreak/>
        <w:t>disease and nephrotoxic medication use as important factors in CKD progression (16,17).</w:t>
      </w:r>
    </w:p>
    <w:p w14:paraId="5B87A470" w14:textId="77777777" w:rsidR="001361B4" w:rsidRPr="007E544A" w:rsidRDefault="001361B4" w:rsidP="007E544A">
      <w:pPr>
        <w:pStyle w:val="Heading3"/>
        <w:spacing w:before="0" w:beforeAutospacing="0" w:after="0" w:afterAutospacing="0" w:line="276" w:lineRule="auto"/>
        <w:jc w:val="both"/>
        <w:rPr>
          <w:b w:val="0"/>
          <w:bCs w:val="0"/>
          <w:sz w:val="24"/>
          <w:szCs w:val="24"/>
        </w:rPr>
      </w:pPr>
    </w:p>
    <w:p w14:paraId="7DBC42A9" w14:textId="77777777" w:rsidR="00CD1F5A" w:rsidRPr="007E544A" w:rsidRDefault="00CD1F5A" w:rsidP="007E544A">
      <w:pPr>
        <w:pStyle w:val="Heading3"/>
        <w:spacing w:before="0" w:beforeAutospacing="0" w:after="0" w:afterAutospacing="0" w:line="276" w:lineRule="auto"/>
        <w:jc w:val="both"/>
        <w:rPr>
          <w:sz w:val="24"/>
          <w:szCs w:val="24"/>
        </w:rPr>
      </w:pPr>
      <w:r w:rsidRPr="007E544A">
        <w:rPr>
          <w:sz w:val="24"/>
          <w:szCs w:val="24"/>
        </w:rPr>
        <w:t>Association with Socio-demographic Variables</w:t>
      </w:r>
    </w:p>
    <w:p w14:paraId="3A5655C4" w14:textId="77777777" w:rsidR="001361B4" w:rsidRPr="007E544A" w:rsidRDefault="001361B4" w:rsidP="007E544A">
      <w:pPr>
        <w:pStyle w:val="Heading3"/>
        <w:spacing w:before="0" w:beforeAutospacing="0" w:after="0" w:afterAutospacing="0" w:line="276" w:lineRule="auto"/>
        <w:jc w:val="both"/>
        <w:rPr>
          <w:b w:val="0"/>
          <w:bCs w:val="0"/>
          <w:sz w:val="24"/>
          <w:szCs w:val="24"/>
        </w:rPr>
      </w:pPr>
      <w:r w:rsidRPr="007E544A">
        <w:rPr>
          <w:b w:val="0"/>
          <w:bCs w:val="0"/>
          <w:sz w:val="24"/>
          <w:szCs w:val="24"/>
        </w:rPr>
        <w:t>The study found significant associations between CKD-associated factors and age, educational status, residence, and duration of CKD. Older age may increase CKD risk due to nephron loss and cumulative vascular damage (3,4). Lower education may contribute to poor health awareness, delayed care, and reduced treatment adherence (18). Rural residence was also significant, possibly due to limited healthcare access, screening, and health literacy (6,18). Longer CKD duration was associated with increased risk factors and complications, emphasizing continuous follow-up and early intervention. Religion, occupation, income, and marital status showed no significant associations.</w:t>
      </w:r>
    </w:p>
    <w:p w14:paraId="1D250A29" w14:textId="77777777" w:rsidR="001361B4" w:rsidRPr="007E544A" w:rsidRDefault="001361B4" w:rsidP="007E544A">
      <w:pPr>
        <w:pStyle w:val="Heading3"/>
        <w:spacing w:before="0" w:beforeAutospacing="0" w:after="0" w:afterAutospacing="0" w:line="276" w:lineRule="auto"/>
        <w:jc w:val="both"/>
        <w:rPr>
          <w:b w:val="0"/>
          <w:bCs w:val="0"/>
          <w:sz w:val="24"/>
          <w:szCs w:val="24"/>
        </w:rPr>
      </w:pPr>
    </w:p>
    <w:p w14:paraId="31038516" w14:textId="77777777" w:rsidR="00CD1F5A" w:rsidRPr="007E544A" w:rsidRDefault="00CD1F5A" w:rsidP="007E544A">
      <w:pPr>
        <w:pStyle w:val="Heading3"/>
        <w:spacing w:before="0" w:beforeAutospacing="0" w:after="0" w:afterAutospacing="0" w:line="276" w:lineRule="auto"/>
        <w:jc w:val="both"/>
        <w:rPr>
          <w:sz w:val="24"/>
          <w:szCs w:val="24"/>
        </w:rPr>
      </w:pPr>
      <w:r w:rsidRPr="007E544A">
        <w:rPr>
          <w:sz w:val="24"/>
          <w:szCs w:val="24"/>
        </w:rPr>
        <w:t>Implications for Nursing Practice</w:t>
      </w:r>
    </w:p>
    <w:p w14:paraId="6F156DB0" w14:textId="77777777" w:rsidR="001361B4" w:rsidRDefault="001361B4" w:rsidP="007E544A">
      <w:pPr>
        <w:pStyle w:val="Heading3"/>
        <w:spacing w:before="0" w:beforeAutospacing="0" w:after="0" w:afterAutospacing="0" w:line="276" w:lineRule="auto"/>
        <w:jc w:val="both"/>
        <w:rPr>
          <w:b w:val="0"/>
          <w:bCs w:val="0"/>
          <w:sz w:val="24"/>
          <w:szCs w:val="24"/>
        </w:rPr>
      </w:pPr>
      <w:r w:rsidRPr="007E544A">
        <w:rPr>
          <w:b w:val="0"/>
          <w:bCs w:val="0"/>
          <w:sz w:val="24"/>
          <w:szCs w:val="24"/>
        </w:rPr>
        <w:t>The study highlights important implications for nursing practice. Nurses can support CKD prevention through risk assessment, early detection, lifestyle counselling, and treatment adherence. Regular screening for hypertension and diabetes, along with education on healthy diet, weight control, smoking cessation, medication safety, and follow-up, is essential. Nurse-led CKD clinics and community outreach may improve early detection and reduce disease progression, particularly in rural areas.</w:t>
      </w:r>
    </w:p>
    <w:p w14:paraId="116666B1" w14:textId="77777777" w:rsidR="00CE5EF2" w:rsidRPr="004B73F1" w:rsidRDefault="00CE5EF2" w:rsidP="00CE5EF2">
      <w:pPr>
        <w:spacing w:before="100" w:beforeAutospacing="1" w:after="100" w:afterAutospacing="1" w:line="240" w:lineRule="auto"/>
        <w:outlineLvl w:val="1"/>
        <w:rPr>
          <w:rFonts w:ascii="Times New Roman" w:eastAsia="Times New Roman" w:hAnsi="Times New Roman" w:cs="Times New Roman"/>
          <w:b/>
          <w:bCs/>
          <w:sz w:val="36"/>
          <w:szCs w:val="36"/>
          <w:lang w:val="en-US"/>
        </w:rPr>
      </w:pPr>
      <w:r w:rsidRPr="004B73F1">
        <w:rPr>
          <w:rFonts w:ascii="Times New Roman" w:eastAsia="Times New Roman" w:hAnsi="Times New Roman" w:cs="Times New Roman"/>
          <w:b/>
          <w:bCs/>
          <w:sz w:val="36"/>
          <w:szCs w:val="36"/>
          <w:lang w:val="en-US"/>
        </w:rPr>
        <w:t>Conclusions</w:t>
      </w:r>
    </w:p>
    <w:p w14:paraId="207E61C7" w14:textId="77777777" w:rsidR="00CE5EF2" w:rsidRPr="004B73F1" w:rsidRDefault="00CE5EF2" w:rsidP="00CE5EF2">
      <w:pPr>
        <w:spacing w:before="100" w:beforeAutospacing="1" w:after="100" w:afterAutospacing="1" w:line="240" w:lineRule="auto"/>
        <w:rPr>
          <w:rFonts w:ascii="Times New Roman" w:eastAsia="Times New Roman" w:hAnsi="Times New Roman" w:cs="Times New Roman"/>
          <w:sz w:val="24"/>
          <w:szCs w:val="24"/>
          <w:lang w:val="en-US"/>
        </w:rPr>
      </w:pPr>
      <w:r w:rsidRPr="004B73F1">
        <w:rPr>
          <w:rFonts w:ascii="Times New Roman" w:eastAsia="Times New Roman" w:hAnsi="Times New Roman" w:cs="Times New Roman"/>
          <w:sz w:val="24"/>
          <w:szCs w:val="24"/>
          <w:lang w:val="en-US"/>
        </w:rPr>
        <w:t xml:space="preserve">The study found that hypertension and diabetes mellitus were the most common factors associated with CKD among patients admitted to NMCH, </w:t>
      </w:r>
      <w:proofErr w:type="spellStart"/>
      <w:r w:rsidRPr="004B73F1">
        <w:rPr>
          <w:rFonts w:ascii="Times New Roman" w:eastAsia="Times New Roman" w:hAnsi="Times New Roman" w:cs="Times New Roman"/>
          <w:sz w:val="24"/>
          <w:szCs w:val="24"/>
          <w:lang w:val="en-US"/>
        </w:rPr>
        <w:t>Jamuhar</w:t>
      </w:r>
      <w:proofErr w:type="spellEnd"/>
      <w:r w:rsidRPr="004B73F1">
        <w:rPr>
          <w:rFonts w:ascii="Times New Roman" w:eastAsia="Times New Roman" w:hAnsi="Times New Roman" w:cs="Times New Roman"/>
          <w:sz w:val="24"/>
          <w:szCs w:val="24"/>
          <w:lang w:val="en-US"/>
        </w:rPr>
        <w:t xml:space="preserve">, </w:t>
      </w:r>
      <w:proofErr w:type="spellStart"/>
      <w:r w:rsidRPr="004B73F1">
        <w:rPr>
          <w:rFonts w:ascii="Times New Roman" w:eastAsia="Times New Roman" w:hAnsi="Times New Roman" w:cs="Times New Roman"/>
          <w:sz w:val="24"/>
          <w:szCs w:val="24"/>
          <w:lang w:val="en-US"/>
        </w:rPr>
        <w:t>Rohtas</w:t>
      </w:r>
      <w:proofErr w:type="spellEnd"/>
      <w:r w:rsidRPr="004B73F1">
        <w:rPr>
          <w:rFonts w:ascii="Times New Roman" w:eastAsia="Times New Roman" w:hAnsi="Times New Roman" w:cs="Times New Roman"/>
          <w:sz w:val="24"/>
          <w:szCs w:val="24"/>
          <w:lang w:val="en-US"/>
        </w:rPr>
        <w:t>, Bihar. Other reported factors included smoking, alcohol consumption, obesity, cardiovascular disease, long-term NSAID use, kidney stones, recurrent urinary tract infection, and family history of CKD. Significant associations were observed between CKD-associated factors and age, gender, educational status, residence, and duration of CKD. These findings indicate the importance of early screening, regular monitoring, patient education, and nursing-led counselling for modifiable risk factors. However, the results should be interpreted within the limits of a small, single-</w:t>
      </w:r>
      <w:proofErr w:type="spellStart"/>
      <w:r w:rsidRPr="004B73F1">
        <w:rPr>
          <w:rFonts w:ascii="Times New Roman" w:eastAsia="Times New Roman" w:hAnsi="Times New Roman" w:cs="Times New Roman"/>
          <w:sz w:val="24"/>
          <w:szCs w:val="24"/>
          <w:lang w:val="en-US"/>
        </w:rPr>
        <w:t>centre</w:t>
      </w:r>
      <w:proofErr w:type="spellEnd"/>
      <w:r w:rsidRPr="004B73F1">
        <w:rPr>
          <w:rFonts w:ascii="Times New Roman" w:eastAsia="Times New Roman" w:hAnsi="Times New Roman" w:cs="Times New Roman"/>
          <w:sz w:val="24"/>
          <w:szCs w:val="24"/>
          <w:lang w:val="en-US"/>
        </w:rPr>
        <w:t>, cross-sectional study.</w:t>
      </w:r>
    </w:p>
    <w:p w14:paraId="5AB94A5B" w14:textId="77777777" w:rsidR="00CE5EF2" w:rsidRPr="007E544A" w:rsidRDefault="00CE5EF2" w:rsidP="007E544A">
      <w:pPr>
        <w:pStyle w:val="Heading3"/>
        <w:spacing w:before="0" w:beforeAutospacing="0" w:after="0" w:afterAutospacing="0" w:line="276" w:lineRule="auto"/>
        <w:jc w:val="both"/>
        <w:rPr>
          <w:b w:val="0"/>
          <w:bCs w:val="0"/>
          <w:sz w:val="24"/>
          <w:szCs w:val="24"/>
        </w:rPr>
      </w:pPr>
    </w:p>
    <w:p w14:paraId="241DEAD5" w14:textId="77777777" w:rsidR="001361B4" w:rsidRPr="007E544A" w:rsidRDefault="001361B4" w:rsidP="007E544A">
      <w:pPr>
        <w:pStyle w:val="Heading3"/>
        <w:spacing w:before="0" w:beforeAutospacing="0" w:after="0" w:afterAutospacing="0" w:line="276" w:lineRule="auto"/>
        <w:jc w:val="both"/>
        <w:rPr>
          <w:b w:val="0"/>
          <w:bCs w:val="0"/>
          <w:sz w:val="24"/>
          <w:szCs w:val="24"/>
        </w:rPr>
      </w:pPr>
    </w:p>
    <w:p w14:paraId="2AC6A474" w14:textId="77777777" w:rsidR="00CD1F5A" w:rsidRPr="007E544A" w:rsidRDefault="00CD1F5A" w:rsidP="007E544A">
      <w:pPr>
        <w:pStyle w:val="Heading3"/>
        <w:spacing w:before="0" w:beforeAutospacing="0" w:after="0" w:afterAutospacing="0" w:line="276" w:lineRule="auto"/>
        <w:jc w:val="both"/>
        <w:rPr>
          <w:sz w:val="24"/>
          <w:szCs w:val="24"/>
        </w:rPr>
      </w:pPr>
      <w:r w:rsidRPr="007E544A">
        <w:rPr>
          <w:sz w:val="24"/>
          <w:szCs w:val="24"/>
        </w:rPr>
        <w:t>Strengths of the Study</w:t>
      </w:r>
    </w:p>
    <w:p w14:paraId="219FBD06" w14:textId="77777777" w:rsidR="001361B4" w:rsidRPr="007E544A" w:rsidRDefault="001361B4" w:rsidP="007E544A">
      <w:pPr>
        <w:pStyle w:val="Heading3"/>
        <w:spacing w:before="0" w:beforeAutospacing="0" w:after="0" w:afterAutospacing="0" w:line="276" w:lineRule="auto"/>
        <w:jc w:val="both"/>
        <w:rPr>
          <w:b w:val="0"/>
          <w:bCs w:val="0"/>
          <w:sz w:val="24"/>
          <w:szCs w:val="24"/>
        </w:rPr>
      </w:pPr>
      <w:r w:rsidRPr="007E544A">
        <w:rPr>
          <w:b w:val="0"/>
          <w:bCs w:val="0"/>
          <w:sz w:val="24"/>
          <w:szCs w:val="24"/>
        </w:rPr>
        <w:t>The study provides valuable evidence on CKD-associated factors among hospitalized patients in Bihar, where data are limited. Structured data collection, standardized analysis, and inclusion of clinical and socio-demographic variables strengthen the findings.</w:t>
      </w:r>
    </w:p>
    <w:p w14:paraId="08236294" w14:textId="77777777" w:rsidR="00CD1F5A" w:rsidRPr="007E544A" w:rsidRDefault="00CD1F5A" w:rsidP="007E544A">
      <w:pPr>
        <w:pStyle w:val="Heading3"/>
        <w:spacing w:before="0" w:beforeAutospacing="0" w:after="0" w:afterAutospacing="0" w:line="276" w:lineRule="auto"/>
        <w:jc w:val="both"/>
        <w:rPr>
          <w:sz w:val="24"/>
          <w:szCs w:val="24"/>
        </w:rPr>
      </w:pPr>
      <w:r w:rsidRPr="007E544A">
        <w:rPr>
          <w:sz w:val="24"/>
          <w:szCs w:val="24"/>
        </w:rPr>
        <w:t>Study Limitations</w:t>
      </w:r>
    </w:p>
    <w:p w14:paraId="5089819C" w14:textId="77777777" w:rsidR="001361B4" w:rsidRDefault="001361B4" w:rsidP="007E544A">
      <w:pPr>
        <w:pStyle w:val="Heading2"/>
        <w:spacing w:before="0" w:beforeAutospacing="0" w:after="0" w:afterAutospacing="0" w:line="276" w:lineRule="auto"/>
        <w:jc w:val="both"/>
        <w:rPr>
          <w:b w:val="0"/>
          <w:bCs w:val="0"/>
          <w:sz w:val="24"/>
          <w:szCs w:val="24"/>
        </w:rPr>
      </w:pPr>
      <w:r w:rsidRPr="007E544A">
        <w:rPr>
          <w:b w:val="0"/>
          <w:bCs w:val="0"/>
          <w:sz w:val="24"/>
          <w:szCs w:val="24"/>
        </w:rPr>
        <w:t>The study had limitations, including a small sample from a single hospital, limiting generalizability. The cross-sectional design prevented causal inference, while self-</w:t>
      </w:r>
      <w:r w:rsidRPr="007E544A">
        <w:rPr>
          <w:b w:val="0"/>
          <w:bCs w:val="0"/>
          <w:sz w:val="24"/>
          <w:szCs w:val="24"/>
        </w:rPr>
        <w:lastRenderedPageBreak/>
        <w:t xml:space="preserve">reported lifestyle data may have introduced recall bias. Additional biochemical indicators were not </w:t>
      </w:r>
      <w:proofErr w:type="spellStart"/>
      <w:r w:rsidRPr="007E544A">
        <w:rPr>
          <w:b w:val="0"/>
          <w:bCs w:val="0"/>
          <w:sz w:val="24"/>
          <w:szCs w:val="24"/>
        </w:rPr>
        <w:t>analyzed</w:t>
      </w:r>
      <w:proofErr w:type="spellEnd"/>
      <w:r w:rsidRPr="007E544A">
        <w:rPr>
          <w:b w:val="0"/>
          <w:bCs w:val="0"/>
          <w:sz w:val="24"/>
          <w:szCs w:val="24"/>
        </w:rPr>
        <w:t>.</w:t>
      </w:r>
    </w:p>
    <w:p w14:paraId="50D55316" w14:textId="77777777" w:rsidR="00F66DD5" w:rsidRDefault="00F66DD5" w:rsidP="00CE5EF2">
      <w:pPr>
        <w:spacing w:after="0" w:line="240" w:lineRule="auto"/>
        <w:rPr>
          <w:rFonts w:ascii="Times New Roman" w:hAnsi="Times New Roman" w:cs="Times New Roman"/>
          <w:b/>
        </w:rPr>
      </w:pPr>
    </w:p>
    <w:p w14:paraId="17E333B7" w14:textId="45FE88DD" w:rsidR="00CE5EF2" w:rsidRDefault="00CE5EF2" w:rsidP="00CE5EF2">
      <w:pPr>
        <w:spacing w:after="0" w:line="240" w:lineRule="auto"/>
        <w:rPr>
          <w:rFonts w:ascii="Times New Roman" w:hAnsi="Times New Roman" w:cs="Times New Roman"/>
          <w:b/>
        </w:rPr>
      </w:pPr>
      <w:r w:rsidRPr="000839CE">
        <w:rPr>
          <w:rFonts w:ascii="Times New Roman" w:hAnsi="Times New Roman" w:cs="Times New Roman"/>
          <w:b/>
        </w:rPr>
        <w:t>Declaration of AI Use</w:t>
      </w:r>
    </w:p>
    <w:p w14:paraId="0243B293" w14:textId="77777777" w:rsidR="00CE5EF2" w:rsidRDefault="00CE5EF2" w:rsidP="00CE5EF2">
      <w:pPr>
        <w:spacing w:after="0" w:line="240" w:lineRule="auto"/>
        <w:rPr>
          <w:rFonts w:ascii="Times New Roman" w:hAnsi="Times New Roman" w:cs="Times New Roman"/>
          <w:b/>
        </w:rPr>
      </w:pPr>
    </w:p>
    <w:p w14:paraId="7A2662A1" w14:textId="77777777" w:rsidR="00CE5EF2" w:rsidRDefault="00CE5EF2" w:rsidP="00CE5EF2">
      <w:pPr>
        <w:spacing w:after="0" w:line="240" w:lineRule="auto"/>
        <w:rPr>
          <w:rFonts w:ascii="Times New Roman" w:hAnsi="Times New Roman" w:cs="Times New Roman"/>
          <w:b/>
        </w:rPr>
      </w:pPr>
    </w:p>
    <w:p w14:paraId="2DA2A14B" w14:textId="77777777" w:rsidR="00CE5EF2" w:rsidRDefault="00CE5EF2" w:rsidP="00CE5EF2">
      <w:pPr>
        <w:spacing w:after="0" w:line="240" w:lineRule="auto"/>
        <w:rPr>
          <w:rFonts w:ascii="Times New Roman" w:hAnsi="Times New Roman" w:cs="Times New Roman"/>
          <w:b/>
        </w:rPr>
      </w:pPr>
    </w:p>
    <w:p w14:paraId="53128CE4" w14:textId="77777777" w:rsidR="00CE5EF2" w:rsidRPr="002D08AC" w:rsidRDefault="00CE5EF2" w:rsidP="00CE5EF2">
      <w:pPr>
        <w:spacing w:after="0" w:line="240" w:lineRule="auto"/>
        <w:rPr>
          <w:rFonts w:ascii="Arial" w:hAnsi="Arial" w:cs="Arial"/>
          <w:sz w:val="20"/>
          <w:szCs w:val="20"/>
        </w:rPr>
      </w:pPr>
      <w:r w:rsidRPr="002D08AC">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11F8FBDE" w14:textId="77777777" w:rsidR="00CE5EF2" w:rsidRDefault="00CE5EF2" w:rsidP="007E544A">
      <w:pPr>
        <w:pStyle w:val="Heading2"/>
        <w:spacing w:before="0" w:beforeAutospacing="0" w:after="0" w:afterAutospacing="0" w:line="276" w:lineRule="auto"/>
        <w:jc w:val="both"/>
        <w:rPr>
          <w:b w:val="0"/>
          <w:bCs w:val="0"/>
          <w:sz w:val="24"/>
          <w:szCs w:val="24"/>
        </w:rPr>
      </w:pPr>
    </w:p>
    <w:p w14:paraId="370111C2" w14:textId="77777777" w:rsidR="00CE5EF2" w:rsidRPr="007E544A" w:rsidRDefault="00CE5EF2" w:rsidP="007E544A">
      <w:pPr>
        <w:pStyle w:val="Heading2"/>
        <w:spacing w:before="0" w:beforeAutospacing="0" w:after="0" w:afterAutospacing="0" w:line="276" w:lineRule="auto"/>
        <w:jc w:val="both"/>
        <w:rPr>
          <w:b w:val="0"/>
          <w:bCs w:val="0"/>
          <w:sz w:val="24"/>
          <w:szCs w:val="24"/>
        </w:rPr>
      </w:pPr>
    </w:p>
    <w:p w14:paraId="463E2034" w14:textId="77777777" w:rsidR="001361B4" w:rsidRPr="007E544A" w:rsidRDefault="001361B4" w:rsidP="007E544A">
      <w:pPr>
        <w:pStyle w:val="Heading2"/>
        <w:spacing w:before="0" w:beforeAutospacing="0" w:after="0" w:afterAutospacing="0" w:line="276" w:lineRule="auto"/>
        <w:jc w:val="both"/>
        <w:rPr>
          <w:b w:val="0"/>
          <w:bCs w:val="0"/>
          <w:sz w:val="24"/>
          <w:szCs w:val="24"/>
        </w:rPr>
      </w:pPr>
    </w:p>
    <w:p w14:paraId="58663F42" w14:textId="130CC724" w:rsidR="00863BDF" w:rsidRPr="007E544A" w:rsidRDefault="00863BDF" w:rsidP="007E544A">
      <w:pPr>
        <w:pStyle w:val="Heading2"/>
        <w:spacing w:before="0" w:beforeAutospacing="0" w:after="0" w:afterAutospacing="0" w:line="276" w:lineRule="auto"/>
        <w:jc w:val="both"/>
        <w:rPr>
          <w:sz w:val="24"/>
          <w:szCs w:val="24"/>
        </w:rPr>
      </w:pPr>
      <w:r w:rsidRPr="007E544A">
        <w:rPr>
          <w:sz w:val="24"/>
          <w:szCs w:val="24"/>
        </w:rPr>
        <w:t xml:space="preserve">References </w:t>
      </w:r>
    </w:p>
    <w:p w14:paraId="6595B50B" w14:textId="77777777" w:rsidR="00863BDF" w:rsidRPr="007E544A" w:rsidRDefault="00863BDF" w:rsidP="007E544A">
      <w:pPr>
        <w:numPr>
          <w:ilvl w:val="0"/>
          <w:numId w:val="1"/>
        </w:numPr>
        <w:spacing w:after="100" w:afterAutospacing="1"/>
        <w:jc w:val="both"/>
        <w:rPr>
          <w:rFonts w:ascii="Times New Roman" w:hAnsi="Times New Roman" w:cs="Times New Roman"/>
          <w:sz w:val="24"/>
          <w:szCs w:val="24"/>
        </w:rPr>
      </w:pPr>
      <w:r w:rsidRPr="007E544A">
        <w:rPr>
          <w:rFonts w:ascii="Times New Roman" w:hAnsi="Times New Roman" w:cs="Times New Roman"/>
          <w:sz w:val="24"/>
          <w:szCs w:val="24"/>
        </w:rPr>
        <w:t xml:space="preserve">Kidney Disease: Improving Global Outcomes (KDIGO) CKD Work Group. </w:t>
      </w:r>
      <w:r w:rsidRPr="007E544A">
        <w:rPr>
          <w:rStyle w:val="Strong"/>
          <w:rFonts w:ascii="Times New Roman" w:hAnsi="Times New Roman" w:cs="Times New Roman"/>
          <w:b w:val="0"/>
          <w:sz w:val="24"/>
          <w:szCs w:val="24"/>
        </w:rPr>
        <w:t>KDIGO 2024 Clinical Practice Guideline for the Evaluation and Management of Chronic Kidney Disease</w:t>
      </w:r>
      <w:r w:rsidRPr="007E544A">
        <w:rPr>
          <w:rFonts w:ascii="Times New Roman" w:hAnsi="Times New Roman" w:cs="Times New Roman"/>
          <w:sz w:val="24"/>
          <w:szCs w:val="24"/>
        </w:rPr>
        <w:t xml:space="preserve">. Kidney Int. 2024. </w:t>
      </w:r>
    </w:p>
    <w:p w14:paraId="3B4F60AE" w14:textId="77777777" w:rsidR="00863BDF" w:rsidRPr="007E544A" w:rsidRDefault="00863BDF" w:rsidP="007E544A">
      <w:pPr>
        <w:numPr>
          <w:ilvl w:val="0"/>
          <w:numId w:val="1"/>
        </w:numPr>
        <w:spacing w:after="100" w:afterAutospacing="1"/>
        <w:jc w:val="both"/>
        <w:rPr>
          <w:rFonts w:ascii="Times New Roman" w:hAnsi="Times New Roman" w:cs="Times New Roman"/>
          <w:sz w:val="24"/>
          <w:szCs w:val="24"/>
        </w:rPr>
      </w:pPr>
      <w:r w:rsidRPr="007E544A">
        <w:rPr>
          <w:rFonts w:ascii="Times New Roman" w:hAnsi="Times New Roman" w:cs="Times New Roman"/>
          <w:sz w:val="24"/>
          <w:szCs w:val="24"/>
        </w:rPr>
        <w:t xml:space="preserve">Jager KJ, </w:t>
      </w:r>
      <w:proofErr w:type="spellStart"/>
      <w:r w:rsidRPr="007E544A">
        <w:rPr>
          <w:rFonts w:ascii="Times New Roman" w:hAnsi="Times New Roman" w:cs="Times New Roman"/>
          <w:sz w:val="24"/>
          <w:szCs w:val="24"/>
        </w:rPr>
        <w:t>Kovesdy</w:t>
      </w:r>
      <w:proofErr w:type="spellEnd"/>
      <w:r w:rsidRPr="007E544A">
        <w:rPr>
          <w:rFonts w:ascii="Times New Roman" w:hAnsi="Times New Roman" w:cs="Times New Roman"/>
          <w:sz w:val="24"/>
          <w:szCs w:val="24"/>
        </w:rPr>
        <w:t xml:space="preserve"> C, Langham R, Rosenberg M, Jha V, Zoccali C. A single number for advocacy and communication—worldwide more than 850 million individuals have kidney diseases. </w:t>
      </w:r>
      <w:r w:rsidRPr="007E544A">
        <w:rPr>
          <w:rStyle w:val="Emphasis"/>
          <w:rFonts w:ascii="Times New Roman" w:hAnsi="Times New Roman" w:cs="Times New Roman"/>
          <w:sz w:val="24"/>
          <w:szCs w:val="24"/>
        </w:rPr>
        <w:t>Kidney Int</w:t>
      </w:r>
      <w:r w:rsidRPr="007E544A">
        <w:rPr>
          <w:rFonts w:ascii="Times New Roman" w:hAnsi="Times New Roman" w:cs="Times New Roman"/>
          <w:sz w:val="24"/>
          <w:szCs w:val="24"/>
        </w:rPr>
        <w:t xml:space="preserve">. 2019;96(5):1048–1050. </w:t>
      </w:r>
    </w:p>
    <w:p w14:paraId="6F3CCC73" w14:textId="77777777" w:rsidR="00863BDF" w:rsidRPr="007E544A" w:rsidRDefault="00863BDF" w:rsidP="007E544A">
      <w:pPr>
        <w:numPr>
          <w:ilvl w:val="0"/>
          <w:numId w:val="1"/>
        </w:numPr>
        <w:spacing w:after="100" w:afterAutospacing="1"/>
        <w:jc w:val="both"/>
        <w:rPr>
          <w:rFonts w:ascii="Times New Roman" w:hAnsi="Times New Roman" w:cs="Times New Roman"/>
          <w:sz w:val="24"/>
          <w:szCs w:val="24"/>
        </w:rPr>
      </w:pPr>
      <w:r w:rsidRPr="007E544A">
        <w:rPr>
          <w:rFonts w:ascii="Times New Roman" w:hAnsi="Times New Roman" w:cs="Times New Roman"/>
          <w:sz w:val="24"/>
          <w:szCs w:val="24"/>
        </w:rPr>
        <w:t xml:space="preserve">Hill NR, </w:t>
      </w:r>
      <w:proofErr w:type="spellStart"/>
      <w:r w:rsidRPr="007E544A">
        <w:rPr>
          <w:rFonts w:ascii="Times New Roman" w:hAnsi="Times New Roman" w:cs="Times New Roman"/>
          <w:sz w:val="24"/>
          <w:szCs w:val="24"/>
        </w:rPr>
        <w:t>Fatoba</w:t>
      </w:r>
      <w:proofErr w:type="spellEnd"/>
      <w:r w:rsidRPr="007E544A">
        <w:rPr>
          <w:rFonts w:ascii="Times New Roman" w:hAnsi="Times New Roman" w:cs="Times New Roman"/>
          <w:sz w:val="24"/>
          <w:szCs w:val="24"/>
        </w:rPr>
        <w:t xml:space="preserve"> ST, Oke JL, et al. Global prevalence of chronic kidney disease: a systematic review and meta-analysis. </w:t>
      </w:r>
      <w:proofErr w:type="spellStart"/>
      <w:r w:rsidRPr="007E544A">
        <w:rPr>
          <w:rStyle w:val="Emphasis"/>
          <w:rFonts w:ascii="Times New Roman" w:hAnsi="Times New Roman" w:cs="Times New Roman"/>
          <w:sz w:val="24"/>
          <w:szCs w:val="24"/>
        </w:rPr>
        <w:t>PLoS</w:t>
      </w:r>
      <w:proofErr w:type="spellEnd"/>
      <w:r w:rsidRPr="007E544A">
        <w:rPr>
          <w:rStyle w:val="Emphasis"/>
          <w:rFonts w:ascii="Times New Roman" w:hAnsi="Times New Roman" w:cs="Times New Roman"/>
          <w:sz w:val="24"/>
          <w:szCs w:val="24"/>
        </w:rPr>
        <w:t xml:space="preserve"> One</w:t>
      </w:r>
      <w:r w:rsidRPr="007E544A">
        <w:rPr>
          <w:rFonts w:ascii="Times New Roman" w:hAnsi="Times New Roman" w:cs="Times New Roman"/>
          <w:sz w:val="24"/>
          <w:szCs w:val="24"/>
        </w:rPr>
        <w:t>. 2016;</w:t>
      </w:r>
      <w:proofErr w:type="gramStart"/>
      <w:r w:rsidRPr="007E544A">
        <w:rPr>
          <w:rFonts w:ascii="Times New Roman" w:hAnsi="Times New Roman" w:cs="Times New Roman"/>
          <w:sz w:val="24"/>
          <w:szCs w:val="24"/>
        </w:rPr>
        <w:t>11:e</w:t>
      </w:r>
      <w:proofErr w:type="gramEnd"/>
      <w:r w:rsidRPr="007E544A">
        <w:rPr>
          <w:rFonts w:ascii="Times New Roman" w:hAnsi="Times New Roman" w:cs="Times New Roman"/>
          <w:sz w:val="24"/>
          <w:szCs w:val="24"/>
        </w:rPr>
        <w:t xml:space="preserve">0158765. </w:t>
      </w:r>
    </w:p>
    <w:p w14:paraId="0A7C3E6F" w14:textId="77777777" w:rsidR="00863BDF" w:rsidRPr="007E544A" w:rsidRDefault="00863BDF" w:rsidP="007E544A">
      <w:pPr>
        <w:numPr>
          <w:ilvl w:val="0"/>
          <w:numId w:val="1"/>
        </w:numPr>
        <w:spacing w:after="100" w:afterAutospacing="1"/>
        <w:jc w:val="both"/>
        <w:rPr>
          <w:rFonts w:ascii="Times New Roman" w:hAnsi="Times New Roman" w:cs="Times New Roman"/>
          <w:sz w:val="24"/>
          <w:szCs w:val="24"/>
        </w:rPr>
      </w:pPr>
      <w:proofErr w:type="spellStart"/>
      <w:r w:rsidRPr="007E544A">
        <w:rPr>
          <w:rFonts w:ascii="Times New Roman" w:hAnsi="Times New Roman" w:cs="Times New Roman"/>
          <w:sz w:val="24"/>
          <w:szCs w:val="24"/>
        </w:rPr>
        <w:t>Bikbov</w:t>
      </w:r>
      <w:proofErr w:type="spellEnd"/>
      <w:r w:rsidRPr="007E544A">
        <w:rPr>
          <w:rFonts w:ascii="Times New Roman" w:hAnsi="Times New Roman" w:cs="Times New Roman"/>
          <w:sz w:val="24"/>
          <w:szCs w:val="24"/>
        </w:rPr>
        <w:t xml:space="preserve"> B, Purcell CA, Levey AS, et al. Global, regional, and national burden of chronic kidney disease, 1990–2017. </w:t>
      </w:r>
      <w:r w:rsidRPr="007E544A">
        <w:rPr>
          <w:rStyle w:val="Emphasis"/>
          <w:rFonts w:ascii="Times New Roman" w:hAnsi="Times New Roman" w:cs="Times New Roman"/>
          <w:sz w:val="24"/>
          <w:szCs w:val="24"/>
        </w:rPr>
        <w:t>Lancet</w:t>
      </w:r>
      <w:r w:rsidRPr="007E544A">
        <w:rPr>
          <w:rFonts w:ascii="Times New Roman" w:hAnsi="Times New Roman" w:cs="Times New Roman"/>
          <w:sz w:val="24"/>
          <w:szCs w:val="24"/>
        </w:rPr>
        <w:t xml:space="preserve">. </w:t>
      </w:r>
      <w:proofErr w:type="gramStart"/>
      <w:r w:rsidRPr="007E544A">
        <w:rPr>
          <w:rFonts w:ascii="Times New Roman" w:hAnsi="Times New Roman" w:cs="Times New Roman"/>
          <w:sz w:val="24"/>
          <w:szCs w:val="24"/>
        </w:rPr>
        <w:t>2020;395:709</w:t>
      </w:r>
      <w:proofErr w:type="gramEnd"/>
      <w:r w:rsidRPr="007E544A">
        <w:rPr>
          <w:rFonts w:ascii="Times New Roman" w:hAnsi="Times New Roman" w:cs="Times New Roman"/>
          <w:sz w:val="24"/>
          <w:szCs w:val="24"/>
        </w:rPr>
        <w:t xml:space="preserve">–733. </w:t>
      </w:r>
    </w:p>
    <w:p w14:paraId="5B73D61B" w14:textId="77777777" w:rsidR="00863BDF" w:rsidRPr="007E544A" w:rsidRDefault="00863BDF" w:rsidP="007E544A">
      <w:pPr>
        <w:numPr>
          <w:ilvl w:val="0"/>
          <w:numId w:val="1"/>
        </w:numPr>
        <w:spacing w:after="100" w:afterAutospacing="1"/>
        <w:jc w:val="both"/>
        <w:rPr>
          <w:rFonts w:ascii="Times New Roman" w:hAnsi="Times New Roman" w:cs="Times New Roman"/>
          <w:sz w:val="24"/>
          <w:szCs w:val="24"/>
        </w:rPr>
      </w:pPr>
      <w:r w:rsidRPr="007E544A">
        <w:rPr>
          <w:rFonts w:ascii="Times New Roman" w:hAnsi="Times New Roman" w:cs="Times New Roman"/>
          <w:sz w:val="24"/>
          <w:szCs w:val="24"/>
        </w:rPr>
        <w:t xml:space="preserve">Webster AC, Nagler EV, Morton RL, Masson P. Chronic kidney disease. </w:t>
      </w:r>
      <w:r w:rsidRPr="007E544A">
        <w:rPr>
          <w:rStyle w:val="Emphasis"/>
          <w:rFonts w:ascii="Times New Roman" w:hAnsi="Times New Roman" w:cs="Times New Roman"/>
          <w:sz w:val="24"/>
          <w:szCs w:val="24"/>
        </w:rPr>
        <w:t>Lancet</w:t>
      </w:r>
      <w:r w:rsidRPr="007E544A">
        <w:rPr>
          <w:rFonts w:ascii="Times New Roman" w:hAnsi="Times New Roman" w:cs="Times New Roman"/>
          <w:sz w:val="24"/>
          <w:szCs w:val="24"/>
        </w:rPr>
        <w:t xml:space="preserve">. </w:t>
      </w:r>
      <w:proofErr w:type="gramStart"/>
      <w:r w:rsidRPr="007E544A">
        <w:rPr>
          <w:rFonts w:ascii="Times New Roman" w:hAnsi="Times New Roman" w:cs="Times New Roman"/>
          <w:sz w:val="24"/>
          <w:szCs w:val="24"/>
        </w:rPr>
        <w:t>2017;389:1238</w:t>
      </w:r>
      <w:proofErr w:type="gramEnd"/>
      <w:r w:rsidRPr="007E544A">
        <w:rPr>
          <w:rFonts w:ascii="Times New Roman" w:hAnsi="Times New Roman" w:cs="Times New Roman"/>
          <w:sz w:val="24"/>
          <w:szCs w:val="24"/>
        </w:rPr>
        <w:t xml:space="preserve">–1252. </w:t>
      </w:r>
    </w:p>
    <w:p w14:paraId="05E9A2FA" w14:textId="77777777" w:rsidR="00863BDF" w:rsidRPr="007E544A" w:rsidRDefault="00863BDF" w:rsidP="007E544A">
      <w:pPr>
        <w:numPr>
          <w:ilvl w:val="0"/>
          <w:numId w:val="1"/>
        </w:numPr>
        <w:spacing w:after="100" w:afterAutospacing="1"/>
        <w:jc w:val="both"/>
        <w:rPr>
          <w:rFonts w:ascii="Times New Roman" w:hAnsi="Times New Roman" w:cs="Times New Roman"/>
          <w:sz w:val="24"/>
          <w:szCs w:val="24"/>
        </w:rPr>
      </w:pPr>
      <w:r w:rsidRPr="007E544A">
        <w:rPr>
          <w:rFonts w:ascii="Times New Roman" w:hAnsi="Times New Roman" w:cs="Times New Roman"/>
          <w:sz w:val="24"/>
          <w:szCs w:val="24"/>
        </w:rPr>
        <w:t xml:space="preserve">Talukdar G, et al. Prevalence of chronic kidney disease in India: A systematic review and meta-analysis. </w:t>
      </w:r>
      <w:r w:rsidRPr="007E544A">
        <w:rPr>
          <w:rStyle w:val="Emphasis"/>
          <w:rFonts w:ascii="Times New Roman" w:hAnsi="Times New Roman" w:cs="Times New Roman"/>
          <w:sz w:val="24"/>
          <w:szCs w:val="24"/>
        </w:rPr>
        <w:t>BMC Nephrology</w:t>
      </w:r>
      <w:r w:rsidRPr="007E544A">
        <w:rPr>
          <w:rFonts w:ascii="Times New Roman" w:hAnsi="Times New Roman" w:cs="Times New Roman"/>
          <w:sz w:val="24"/>
          <w:szCs w:val="24"/>
        </w:rPr>
        <w:t xml:space="preserve">. 2025. </w:t>
      </w:r>
    </w:p>
    <w:p w14:paraId="6F1E0A23" w14:textId="77777777" w:rsidR="00863BDF" w:rsidRPr="007E544A" w:rsidRDefault="00863BDF" w:rsidP="007E544A">
      <w:pPr>
        <w:numPr>
          <w:ilvl w:val="0"/>
          <w:numId w:val="1"/>
        </w:numPr>
        <w:spacing w:after="100" w:afterAutospacing="1"/>
        <w:jc w:val="both"/>
        <w:rPr>
          <w:rFonts w:ascii="Times New Roman" w:hAnsi="Times New Roman" w:cs="Times New Roman"/>
          <w:sz w:val="24"/>
          <w:szCs w:val="24"/>
        </w:rPr>
      </w:pPr>
      <w:r w:rsidRPr="007E544A">
        <w:rPr>
          <w:rFonts w:ascii="Times New Roman" w:hAnsi="Times New Roman" w:cs="Times New Roman"/>
          <w:sz w:val="24"/>
          <w:szCs w:val="24"/>
        </w:rPr>
        <w:t xml:space="preserve">Varma PP. Prevalence of chronic kidney disease in India—Where are we heading? </w:t>
      </w:r>
      <w:r w:rsidRPr="007E544A">
        <w:rPr>
          <w:rStyle w:val="Emphasis"/>
          <w:rFonts w:ascii="Times New Roman" w:hAnsi="Times New Roman" w:cs="Times New Roman"/>
          <w:sz w:val="24"/>
          <w:szCs w:val="24"/>
        </w:rPr>
        <w:t>Indian J Nephrol</w:t>
      </w:r>
      <w:r w:rsidRPr="007E544A">
        <w:rPr>
          <w:rFonts w:ascii="Times New Roman" w:hAnsi="Times New Roman" w:cs="Times New Roman"/>
          <w:sz w:val="24"/>
          <w:szCs w:val="24"/>
        </w:rPr>
        <w:t xml:space="preserve">. 2015;25(3):133–135. </w:t>
      </w:r>
    </w:p>
    <w:p w14:paraId="6E77DF31" w14:textId="77777777" w:rsidR="00863BDF" w:rsidRPr="007E544A" w:rsidRDefault="00863BDF" w:rsidP="007E544A">
      <w:pPr>
        <w:numPr>
          <w:ilvl w:val="0"/>
          <w:numId w:val="1"/>
        </w:numPr>
        <w:spacing w:after="100" w:afterAutospacing="1"/>
        <w:jc w:val="both"/>
        <w:rPr>
          <w:rFonts w:ascii="Times New Roman" w:hAnsi="Times New Roman" w:cs="Times New Roman"/>
          <w:sz w:val="24"/>
          <w:szCs w:val="24"/>
        </w:rPr>
      </w:pPr>
      <w:proofErr w:type="spellStart"/>
      <w:r w:rsidRPr="007E544A">
        <w:rPr>
          <w:rFonts w:ascii="Times New Roman" w:hAnsi="Times New Roman" w:cs="Times New Roman"/>
          <w:sz w:val="24"/>
          <w:szCs w:val="24"/>
        </w:rPr>
        <w:t>Centers</w:t>
      </w:r>
      <w:proofErr w:type="spellEnd"/>
      <w:r w:rsidRPr="007E544A">
        <w:rPr>
          <w:rFonts w:ascii="Times New Roman" w:hAnsi="Times New Roman" w:cs="Times New Roman"/>
          <w:sz w:val="24"/>
          <w:szCs w:val="24"/>
        </w:rPr>
        <w:t xml:space="preserve"> for Disease Control and Prevention. Chronic Kidney Disease Initiative. Atlanta: CDC; 2024. </w:t>
      </w:r>
    </w:p>
    <w:p w14:paraId="07BA4C05" w14:textId="77777777" w:rsidR="00863BDF" w:rsidRPr="007E544A" w:rsidRDefault="00863BDF" w:rsidP="007E544A">
      <w:pPr>
        <w:numPr>
          <w:ilvl w:val="0"/>
          <w:numId w:val="1"/>
        </w:numPr>
        <w:spacing w:after="100" w:afterAutospacing="1"/>
        <w:jc w:val="both"/>
        <w:rPr>
          <w:rFonts w:ascii="Times New Roman" w:hAnsi="Times New Roman" w:cs="Times New Roman"/>
          <w:sz w:val="24"/>
          <w:szCs w:val="24"/>
        </w:rPr>
      </w:pPr>
      <w:r w:rsidRPr="007E544A">
        <w:rPr>
          <w:rFonts w:ascii="Times New Roman" w:hAnsi="Times New Roman" w:cs="Times New Roman"/>
          <w:sz w:val="24"/>
          <w:szCs w:val="24"/>
        </w:rPr>
        <w:t xml:space="preserve">Murphy DP, </w:t>
      </w:r>
      <w:proofErr w:type="spellStart"/>
      <w:r w:rsidRPr="007E544A">
        <w:rPr>
          <w:rFonts w:ascii="Times New Roman" w:hAnsi="Times New Roman" w:cs="Times New Roman"/>
          <w:sz w:val="24"/>
          <w:szCs w:val="24"/>
        </w:rPr>
        <w:t>Drawz</w:t>
      </w:r>
      <w:proofErr w:type="spellEnd"/>
      <w:r w:rsidRPr="007E544A">
        <w:rPr>
          <w:rFonts w:ascii="Times New Roman" w:hAnsi="Times New Roman" w:cs="Times New Roman"/>
          <w:sz w:val="24"/>
          <w:szCs w:val="24"/>
        </w:rPr>
        <w:t xml:space="preserve"> PE, Foley RN. Trends in chronic kidney disease and associated risk factors. </w:t>
      </w:r>
      <w:r w:rsidRPr="007E544A">
        <w:rPr>
          <w:rStyle w:val="Emphasis"/>
          <w:rFonts w:ascii="Times New Roman" w:hAnsi="Times New Roman" w:cs="Times New Roman"/>
          <w:sz w:val="24"/>
          <w:szCs w:val="24"/>
        </w:rPr>
        <w:t>Kidney Int Rep</w:t>
      </w:r>
      <w:r w:rsidRPr="007E544A">
        <w:rPr>
          <w:rFonts w:ascii="Times New Roman" w:hAnsi="Times New Roman" w:cs="Times New Roman"/>
          <w:sz w:val="24"/>
          <w:szCs w:val="24"/>
        </w:rPr>
        <w:t xml:space="preserve">. 2020. </w:t>
      </w:r>
    </w:p>
    <w:p w14:paraId="110320FA" w14:textId="77777777" w:rsidR="00863BDF" w:rsidRPr="007E544A" w:rsidRDefault="00863BDF" w:rsidP="007E544A">
      <w:pPr>
        <w:numPr>
          <w:ilvl w:val="0"/>
          <w:numId w:val="1"/>
        </w:numPr>
        <w:spacing w:after="100" w:afterAutospacing="1"/>
        <w:jc w:val="both"/>
        <w:rPr>
          <w:rFonts w:ascii="Times New Roman" w:hAnsi="Times New Roman" w:cs="Times New Roman"/>
          <w:sz w:val="24"/>
          <w:szCs w:val="24"/>
        </w:rPr>
      </w:pPr>
      <w:r w:rsidRPr="007E544A">
        <w:rPr>
          <w:rFonts w:ascii="Times New Roman" w:hAnsi="Times New Roman" w:cs="Times New Roman"/>
          <w:sz w:val="24"/>
          <w:szCs w:val="24"/>
        </w:rPr>
        <w:t>International Council of Nurses. Nurses: A Voice to Lead—Improving Kidney Health. Geneva: ICN; 2024.</w:t>
      </w:r>
    </w:p>
    <w:p w14:paraId="4014E366" w14:textId="77777777" w:rsidR="00CD1F5A" w:rsidRPr="007E544A" w:rsidRDefault="00CD1F5A" w:rsidP="007E544A">
      <w:pPr>
        <w:numPr>
          <w:ilvl w:val="0"/>
          <w:numId w:val="1"/>
        </w:numPr>
        <w:spacing w:after="100" w:afterAutospacing="1"/>
        <w:jc w:val="both"/>
        <w:rPr>
          <w:rFonts w:ascii="Times New Roman" w:hAnsi="Times New Roman" w:cs="Times New Roman"/>
          <w:sz w:val="24"/>
          <w:szCs w:val="24"/>
        </w:rPr>
      </w:pPr>
      <w:r w:rsidRPr="007E544A">
        <w:rPr>
          <w:rFonts w:ascii="Times New Roman" w:hAnsi="Times New Roman" w:cs="Times New Roman"/>
          <w:sz w:val="24"/>
          <w:szCs w:val="24"/>
        </w:rPr>
        <w:t xml:space="preserve">Singh AK, Farag YM, Mittal BV, et al. Epidemiology and risk factors of chronic kidney disease in India: Results from the SEEK study. BMC Nephrol. </w:t>
      </w:r>
      <w:proofErr w:type="gramStart"/>
      <w:r w:rsidRPr="007E544A">
        <w:rPr>
          <w:rFonts w:ascii="Times New Roman" w:hAnsi="Times New Roman" w:cs="Times New Roman"/>
          <w:sz w:val="24"/>
          <w:szCs w:val="24"/>
        </w:rPr>
        <w:t>2013;14:114</w:t>
      </w:r>
      <w:proofErr w:type="gramEnd"/>
      <w:r w:rsidRPr="007E544A">
        <w:rPr>
          <w:rFonts w:ascii="Times New Roman" w:hAnsi="Times New Roman" w:cs="Times New Roman"/>
          <w:sz w:val="24"/>
          <w:szCs w:val="24"/>
        </w:rPr>
        <w:t>.</w:t>
      </w:r>
    </w:p>
    <w:p w14:paraId="7C648BF4" w14:textId="77777777" w:rsidR="00CD1F5A" w:rsidRPr="007E544A" w:rsidRDefault="00CD1F5A" w:rsidP="007E544A">
      <w:pPr>
        <w:numPr>
          <w:ilvl w:val="0"/>
          <w:numId w:val="1"/>
        </w:numPr>
        <w:spacing w:after="100" w:afterAutospacing="1"/>
        <w:jc w:val="both"/>
        <w:rPr>
          <w:rFonts w:ascii="Times New Roman" w:hAnsi="Times New Roman" w:cs="Times New Roman"/>
          <w:sz w:val="24"/>
          <w:szCs w:val="24"/>
        </w:rPr>
      </w:pPr>
      <w:proofErr w:type="spellStart"/>
      <w:r w:rsidRPr="007E544A">
        <w:rPr>
          <w:rFonts w:ascii="Times New Roman" w:hAnsi="Times New Roman" w:cs="Times New Roman"/>
          <w:sz w:val="24"/>
          <w:szCs w:val="24"/>
        </w:rPr>
        <w:t>Centers</w:t>
      </w:r>
      <w:proofErr w:type="spellEnd"/>
      <w:r w:rsidRPr="007E544A">
        <w:rPr>
          <w:rFonts w:ascii="Times New Roman" w:hAnsi="Times New Roman" w:cs="Times New Roman"/>
          <w:sz w:val="24"/>
          <w:szCs w:val="24"/>
        </w:rPr>
        <w:t xml:space="preserve"> for Disease Control and Prevention. Chronic Kidney Disease Initiative. Atlanta: CDC; 2024.</w:t>
      </w:r>
    </w:p>
    <w:p w14:paraId="385A0FEB" w14:textId="77777777" w:rsidR="00CD1F5A" w:rsidRPr="007E544A" w:rsidRDefault="00CD1F5A" w:rsidP="007E544A">
      <w:pPr>
        <w:numPr>
          <w:ilvl w:val="0"/>
          <w:numId w:val="1"/>
        </w:numPr>
        <w:spacing w:after="100" w:afterAutospacing="1"/>
        <w:jc w:val="both"/>
        <w:rPr>
          <w:rFonts w:ascii="Times New Roman" w:hAnsi="Times New Roman" w:cs="Times New Roman"/>
          <w:sz w:val="24"/>
          <w:szCs w:val="24"/>
        </w:rPr>
      </w:pPr>
      <w:r w:rsidRPr="007E544A">
        <w:rPr>
          <w:rFonts w:ascii="Times New Roman" w:hAnsi="Times New Roman" w:cs="Times New Roman"/>
          <w:sz w:val="24"/>
          <w:szCs w:val="24"/>
        </w:rPr>
        <w:t xml:space="preserve">Murphy DP, </w:t>
      </w:r>
      <w:proofErr w:type="spellStart"/>
      <w:r w:rsidRPr="007E544A">
        <w:rPr>
          <w:rFonts w:ascii="Times New Roman" w:hAnsi="Times New Roman" w:cs="Times New Roman"/>
          <w:sz w:val="24"/>
          <w:szCs w:val="24"/>
        </w:rPr>
        <w:t>Drawz</w:t>
      </w:r>
      <w:proofErr w:type="spellEnd"/>
      <w:r w:rsidRPr="007E544A">
        <w:rPr>
          <w:rFonts w:ascii="Times New Roman" w:hAnsi="Times New Roman" w:cs="Times New Roman"/>
          <w:sz w:val="24"/>
          <w:szCs w:val="24"/>
        </w:rPr>
        <w:t xml:space="preserve"> PE, Foley RN. Trends in chronic kidney disease and associated metabolic risk factors. Kidney Int Rep. </w:t>
      </w:r>
      <w:proofErr w:type="gramStart"/>
      <w:r w:rsidRPr="007E544A">
        <w:rPr>
          <w:rFonts w:ascii="Times New Roman" w:hAnsi="Times New Roman" w:cs="Times New Roman"/>
          <w:sz w:val="24"/>
          <w:szCs w:val="24"/>
        </w:rPr>
        <w:t>2020;5:1894</w:t>
      </w:r>
      <w:proofErr w:type="gramEnd"/>
      <w:r w:rsidRPr="007E544A">
        <w:rPr>
          <w:rFonts w:ascii="Times New Roman" w:hAnsi="Times New Roman" w:cs="Times New Roman"/>
          <w:sz w:val="24"/>
          <w:szCs w:val="24"/>
        </w:rPr>
        <w:t>–1905.</w:t>
      </w:r>
    </w:p>
    <w:p w14:paraId="72218302" w14:textId="77777777" w:rsidR="00CD1F5A" w:rsidRPr="007E544A" w:rsidRDefault="00CD1F5A" w:rsidP="007E544A">
      <w:pPr>
        <w:numPr>
          <w:ilvl w:val="0"/>
          <w:numId w:val="1"/>
        </w:numPr>
        <w:spacing w:after="100" w:afterAutospacing="1"/>
        <w:jc w:val="both"/>
        <w:rPr>
          <w:rFonts w:ascii="Times New Roman" w:hAnsi="Times New Roman" w:cs="Times New Roman"/>
          <w:sz w:val="24"/>
          <w:szCs w:val="24"/>
        </w:rPr>
      </w:pPr>
      <w:r w:rsidRPr="007E544A">
        <w:rPr>
          <w:rFonts w:ascii="Times New Roman" w:hAnsi="Times New Roman" w:cs="Times New Roman"/>
          <w:sz w:val="24"/>
          <w:szCs w:val="24"/>
        </w:rPr>
        <w:lastRenderedPageBreak/>
        <w:t xml:space="preserve">Fox CS, Larson MG, Leip EP, et al. Predictors of new-onset kidney disease in a community-based population. JAMA. </w:t>
      </w:r>
      <w:proofErr w:type="gramStart"/>
      <w:r w:rsidRPr="007E544A">
        <w:rPr>
          <w:rFonts w:ascii="Times New Roman" w:hAnsi="Times New Roman" w:cs="Times New Roman"/>
          <w:sz w:val="24"/>
          <w:szCs w:val="24"/>
        </w:rPr>
        <w:t>2008;299:844</w:t>
      </w:r>
      <w:proofErr w:type="gramEnd"/>
      <w:r w:rsidRPr="007E544A">
        <w:rPr>
          <w:rFonts w:ascii="Times New Roman" w:hAnsi="Times New Roman" w:cs="Times New Roman"/>
          <w:sz w:val="24"/>
          <w:szCs w:val="24"/>
        </w:rPr>
        <w:t>–852.</w:t>
      </w:r>
    </w:p>
    <w:p w14:paraId="0AABDF5D" w14:textId="77777777" w:rsidR="00CD1F5A" w:rsidRPr="007E544A" w:rsidRDefault="00CD1F5A" w:rsidP="007E544A">
      <w:pPr>
        <w:numPr>
          <w:ilvl w:val="0"/>
          <w:numId w:val="1"/>
        </w:numPr>
        <w:spacing w:after="100" w:afterAutospacing="1"/>
        <w:jc w:val="both"/>
        <w:rPr>
          <w:rFonts w:ascii="Times New Roman" w:hAnsi="Times New Roman" w:cs="Times New Roman"/>
          <w:sz w:val="24"/>
          <w:szCs w:val="24"/>
        </w:rPr>
      </w:pPr>
      <w:r w:rsidRPr="007E544A">
        <w:rPr>
          <w:rFonts w:ascii="Times New Roman" w:hAnsi="Times New Roman" w:cs="Times New Roman"/>
          <w:sz w:val="24"/>
          <w:szCs w:val="24"/>
        </w:rPr>
        <w:t>Koye DN, Magliano DJ, Nelson RG, Pavkov ME. Risk factors for chronic kidney disease in South Asia: A systematic review and meta-analysis. Nephrology. 2021.</w:t>
      </w:r>
    </w:p>
    <w:p w14:paraId="7EA49B2B" w14:textId="77777777" w:rsidR="00CD1F5A" w:rsidRPr="007E544A" w:rsidRDefault="00CD1F5A" w:rsidP="007E544A">
      <w:pPr>
        <w:numPr>
          <w:ilvl w:val="0"/>
          <w:numId w:val="1"/>
        </w:numPr>
        <w:spacing w:after="100" w:afterAutospacing="1"/>
        <w:jc w:val="both"/>
        <w:rPr>
          <w:rFonts w:ascii="Times New Roman" w:hAnsi="Times New Roman" w:cs="Times New Roman"/>
          <w:sz w:val="24"/>
          <w:szCs w:val="24"/>
        </w:rPr>
      </w:pPr>
      <w:r w:rsidRPr="007E544A">
        <w:rPr>
          <w:rFonts w:ascii="Times New Roman" w:hAnsi="Times New Roman" w:cs="Times New Roman"/>
          <w:sz w:val="24"/>
          <w:szCs w:val="24"/>
        </w:rPr>
        <w:t xml:space="preserve">Webster AC, Nagler EV, Morton RL, Masson P. Chronic kidney disease. Lancet. </w:t>
      </w:r>
      <w:proofErr w:type="gramStart"/>
      <w:r w:rsidRPr="007E544A">
        <w:rPr>
          <w:rFonts w:ascii="Times New Roman" w:hAnsi="Times New Roman" w:cs="Times New Roman"/>
          <w:sz w:val="24"/>
          <w:szCs w:val="24"/>
        </w:rPr>
        <w:t>2017;389:1238</w:t>
      </w:r>
      <w:proofErr w:type="gramEnd"/>
      <w:r w:rsidRPr="007E544A">
        <w:rPr>
          <w:rFonts w:ascii="Times New Roman" w:hAnsi="Times New Roman" w:cs="Times New Roman"/>
          <w:sz w:val="24"/>
          <w:szCs w:val="24"/>
        </w:rPr>
        <w:t>–1252.</w:t>
      </w:r>
    </w:p>
    <w:p w14:paraId="0BE1BD28" w14:textId="77777777" w:rsidR="00CD1F5A" w:rsidRPr="007E544A" w:rsidRDefault="00CD1F5A" w:rsidP="007E544A">
      <w:pPr>
        <w:numPr>
          <w:ilvl w:val="0"/>
          <w:numId w:val="1"/>
        </w:numPr>
        <w:spacing w:after="100" w:afterAutospacing="1"/>
        <w:jc w:val="both"/>
        <w:rPr>
          <w:rFonts w:ascii="Times New Roman" w:hAnsi="Times New Roman" w:cs="Times New Roman"/>
          <w:sz w:val="24"/>
          <w:szCs w:val="24"/>
        </w:rPr>
      </w:pPr>
      <w:r w:rsidRPr="007E544A">
        <w:rPr>
          <w:rFonts w:ascii="Times New Roman" w:hAnsi="Times New Roman" w:cs="Times New Roman"/>
          <w:sz w:val="24"/>
          <w:szCs w:val="24"/>
        </w:rPr>
        <w:t>KDIGO Clinical Practice Guideline for the Evaluation and Management of Chronic Kidney Disease. Kidney Int. 2024.</w:t>
      </w:r>
    </w:p>
    <w:p w14:paraId="6E2256CF" w14:textId="77777777" w:rsidR="00CD1F5A" w:rsidRPr="007E544A" w:rsidRDefault="00CD1F5A" w:rsidP="007E544A">
      <w:pPr>
        <w:numPr>
          <w:ilvl w:val="0"/>
          <w:numId w:val="1"/>
        </w:numPr>
        <w:spacing w:after="100" w:afterAutospacing="1"/>
        <w:jc w:val="both"/>
        <w:rPr>
          <w:rFonts w:ascii="Times New Roman" w:hAnsi="Times New Roman" w:cs="Times New Roman"/>
          <w:sz w:val="24"/>
          <w:szCs w:val="24"/>
        </w:rPr>
      </w:pPr>
      <w:r w:rsidRPr="007E544A">
        <w:rPr>
          <w:rFonts w:ascii="Times New Roman" w:hAnsi="Times New Roman" w:cs="Times New Roman"/>
          <w:sz w:val="24"/>
          <w:szCs w:val="24"/>
        </w:rPr>
        <w:t>Varma PP, et al. Screening and Early Evaluation of Kidney Disease (SEEK-India): Prevalence and determinants of chronic kidney disease in India. Indian J Nephrol. 2010.</w:t>
      </w:r>
    </w:p>
    <w:p w14:paraId="366934A4" w14:textId="77777777" w:rsidR="00472E50" w:rsidRPr="007E544A" w:rsidRDefault="00B24630" w:rsidP="007E544A">
      <w:pPr>
        <w:numPr>
          <w:ilvl w:val="0"/>
          <w:numId w:val="1"/>
        </w:numPr>
        <w:spacing w:after="100" w:afterAutospacing="1"/>
        <w:jc w:val="both"/>
        <w:rPr>
          <w:rFonts w:ascii="Times New Roman" w:hAnsi="Times New Roman" w:cs="Times New Roman"/>
          <w:sz w:val="24"/>
          <w:szCs w:val="24"/>
        </w:rPr>
      </w:pPr>
      <w:r w:rsidRPr="007E544A">
        <w:rPr>
          <w:rFonts w:ascii="Times New Roman" w:hAnsi="Times New Roman" w:cs="Times New Roman"/>
          <w:sz w:val="24"/>
          <w:szCs w:val="24"/>
        </w:rPr>
        <w:t>Zuleika P, Legiran. Cross-sectional study as research design in medicine. Arch Med Case Rep. 2022;3(2). doi:10.37275/amcr.v3i2.193</w:t>
      </w:r>
    </w:p>
    <w:p w14:paraId="7D1551B7" w14:textId="77777777" w:rsidR="00472E50" w:rsidRPr="007E544A" w:rsidRDefault="00B24630" w:rsidP="007E544A">
      <w:pPr>
        <w:numPr>
          <w:ilvl w:val="0"/>
          <w:numId w:val="1"/>
        </w:numPr>
        <w:spacing w:after="100" w:afterAutospacing="1"/>
        <w:jc w:val="both"/>
        <w:rPr>
          <w:rFonts w:ascii="Times New Roman" w:hAnsi="Times New Roman" w:cs="Times New Roman"/>
          <w:sz w:val="24"/>
          <w:szCs w:val="24"/>
        </w:rPr>
      </w:pPr>
      <w:r w:rsidRPr="007E544A">
        <w:rPr>
          <w:rFonts w:ascii="Times New Roman" w:hAnsi="Times New Roman" w:cs="Times New Roman"/>
          <w:sz w:val="24"/>
          <w:szCs w:val="24"/>
        </w:rPr>
        <w:t>Etikan I. Comparison of convenience sampling and purposive sampling. Am J Theor Appl Stat. 2016;5(1). doi:10.11648/j.ajtas.20160501.11</w:t>
      </w:r>
    </w:p>
    <w:p w14:paraId="35ECC707" w14:textId="77777777" w:rsidR="00472E50" w:rsidRPr="007E544A" w:rsidRDefault="00B24630" w:rsidP="007E544A">
      <w:pPr>
        <w:numPr>
          <w:ilvl w:val="0"/>
          <w:numId w:val="1"/>
        </w:numPr>
        <w:spacing w:after="100" w:afterAutospacing="1"/>
        <w:jc w:val="both"/>
        <w:rPr>
          <w:rFonts w:ascii="Times New Roman" w:hAnsi="Times New Roman" w:cs="Times New Roman"/>
          <w:sz w:val="24"/>
          <w:szCs w:val="24"/>
        </w:rPr>
      </w:pPr>
      <w:r w:rsidRPr="007E544A">
        <w:rPr>
          <w:rFonts w:ascii="Times New Roman" w:hAnsi="Times New Roman" w:cs="Times New Roman"/>
          <w:sz w:val="24"/>
          <w:szCs w:val="24"/>
        </w:rPr>
        <w:t>Kuder GF, Richardson MW. The theory of the estimation of test reliability. Psychometrika. 1937. doi:10.1007/BF02288391</w:t>
      </w:r>
    </w:p>
    <w:p w14:paraId="579C2099" w14:textId="77777777" w:rsidR="00472E50" w:rsidRPr="007E544A" w:rsidRDefault="00B24630" w:rsidP="007E544A">
      <w:pPr>
        <w:numPr>
          <w:ilvl w:val="0"/>
          <w:numId w:val="1"/>
        </w:numPr>
        <w:spacing w:after="100" w:afterAutospacing="1"/>
        <w:jc w:val="both"/>
        <w:rPr>
          <w:rFonts w:ascii="Times New Roman" w:hAnsi="Times New Roman" w:cs="Times New Roman"/>
          <w:sz w:val="24"/>
          <w:szCs w:val="24"/>
        </w:rPr>
      </w:pPr>
      <w:r w:rsidRPr="007E544A">
        <w:rPr>
          <w:rFonts w:ascii="Times New Roman" w:hAnsi="Times New Roman" w:cs="Times New Roman"/>
          <w:sz w:val="24"/>
          <w:szCs w:val="24"/>
        </w:rPr>
        <w:t>Feng X, Hou N, Chen Z, Liu J, Li X, Sun X, et al. Secular trends of epidemiologic patterns of chronic kidney disease over three decades: an updated analysis of the Global Burden of Disease Study 2019. BMJ Open. 2023;13(3</w:t>
      </w:r>
      <w:proofErr w:type="gramStart"/>
      <w:r w:rsidRPr="007E544A">
        <w:rPr>
          <w:rFonts w:ascii="Times New Roman" w:hAnsi="Times New Roman" w:cs="Times New Roman"/>
          <w:sz w:val="24"/>
          <w:szCs w:val="24"/>
        </w:rPr>
        <w:t>):e</w:t>
      </w:r>
      <w:proofErr w:type="gramEnd"/>
      <w:r w:rsidRPr="007E544A">
        <w:rPr>
          <w:rFonts w:ascii="Times New Roman" w:hAnsi="Times New Roman" w:cs="Times New Roman"/>
          <w:sz w:val="24"/>
          <w:szCs w:val="24"/>
        </w:rPr>
        <w:t>064540. doi:10.1136/bmjopen-2022-064540</w:t>
      </w:r>
    </w:p>
    <w:p w14:paraId="1B9B6B3F" w14:textId="77777777" w:rsidR="00472E50" w:rsidRPr="007E544A" w:rsidRDefault="00B24630" w:rsidP="007E544A">
      <w:pPr>
        <w:numPr>
          <w:ilvl w:val="0"/>
          <w:numId w:val="1"/>
        </w:numPr>
        <w:spacing w:after="100" w:afterAutospacing="1"/>
        <w:jc w:val="both"/>
        <w:rPr>
          <w:rFonts w:ascii="Times New Roman" w:hAnsi="Times New Roman" w:cs="Times New Roman"/>
          <w:sz w:val="24"/>
          <w:szCs w:val="24"/>
        </w:rPr>
      </w:pPr>
      <w:r w:rsidRPr="007E544A">
        <w:rPr>
          <w:rFonts w:ascii="Times New Roman" w:hAnsi="Times New Roman" w:cs="Times New Roman"/>
          <w:sz w:val="24"/>
          <w:szCs w:val="24"/>
        </w:rPr>
        <w:t>Muñoz-Durango N, Fuentes C, Castillo A, González-Gómez LM, Vecchiola A, Fardella C, et al. Role of the renin-angiotensin-aldosterone system beyond blood pressure regulation: molecular and cellular mechanisms involved in end-organ damage during arterial hypertension. Int J Mol Sci. 2016;17(7):797. doi:10.3390/ijms17070797</w:t>
      </w:r>
    </w:p>
    <w:p w14:paraId="346E0550" w14:textId="77777777" w:rsidR="00472E50" w:rsidRPr="007E544A" w:rsidRDefault="00B24630" w:rsidP="007E544A">
      <w:pPr>
        <w:numPr>
          <w:ilvl w:val="0"/>
          <w:numId w:val="1"/>
        </w:numPr>
        <w:spacing w:after="100" w:afterAutospacing="1"/>
        <w:jc w:val="both"/>
        <w:rPr>
          <w:rFonts w:ascii="Times New Roman" w:hAnsi="Times New Roman" w:cs="Times New Roman"/>
          <w:sz w:val="24"/>
          <w:szCs w:val="24"/>
        </w:rPr>
      </w:pPr>
      <w:r w:rsidRPr="007E544A">
        <w:rPr>
          <w:rFonts w:ascii="Times New Roman" w:hAnsi="Times New Roman" w:cs="Times New Roman"/>
          <w:sz w:val="24"/>
          <w:szCs w:val="24"/>
        </w:rPr>
        <w:t>Alicic RZ, Rooney MT, Tuttle KR. Diabetic kidney disease. Clin J Am Soc Nephrol. 2017;12(12):2032. doi:10.2215/cjn.11491116</w:t>
      </w:r>
    </w:p>
    <w:p w14:paraId="7BCE9517" w14:textId="77777777" w:rsidR="00472E50" w:rsidRPr="007E544A" w:rsidRDefault="00B24630" w:rsidP="007E544A">
      <w:pPr>
        <w:numPr>
          <w:ilvl w:val="0"/>
          <w:numId w:val="1"/>
        </w:numPr>
        <w:spacing w:after="100" w:afterAutospacing="1"/>
        <w:jc w:val="both"/>
        <w:rPr>
          <w:rFonts w:ascii="Times New Roman" w:hAnsi="Times New Roman" w:cs="Times New Roman"/>
          <w:sz w:val="24"/>
          <w:szCs w:val="24"/>
        </w:rPr>
      </w:pPr>
      <w:r w:rsidRPr="007E544A">
        <w:rPr>
          <w:rFonts w:ascii="Times New Roman" w:hAnsi="Times New Roman" w:cs="Times New Roman"/>
          <w:sz w:val="24"/>
          <w:szCs w:val="24"/>
        </w:rPr>
        <w:t>Elihimas Júnior UF, dos Santos Elihimas HC, Lemos VM, Leão MA, Sá MP, França E, et al. Smoking as risk factor for chronic kidney disease: systematic review. J Bras Nefrol. 2014. doi:10.5935/0101-2800.20140074</w:t>
      </w:r>
    </w:p>
    <w:p w14:paraId="3F3A9B0D" w14:textId="77777777" w:rsidR="00472E50" w:rsidRPr="007E544A" w:rsidRDefault="00B24630" w:rsidP="007E544A">
      <w:pPr>
        <w:numPr>
          <w:ilvl w:val="0"/>
          <w:numId w:val="1"/>
        </w:numPr>
        <w:spacing w:after="100" w:afterAutospacing="1"/>
        <w:jc w:val="both"/>
        <w:rPr>
          <w:rFonts w:ascii="Times New Roman" w:hAnsi="Times New Roman" w:cs="Times New Roman"/>
          <w:sz w:val="24"/>
          <w:szCs w:val="24"/>
        </w:rPr>
      </w:pPr>
      <w:r w:rsidRPr="007E544A">
        <w:rPr>
          <w:rFonts w:ascii="Times New Roman" w:hAnsi="Times New Roman" w:cs="Times New Roman"/>
          <w:sz w:val="24"/>
          <w:szCs w:val="24"/>
        </w:rPr>
        <w:t>Roerecke M, Kaczorowski J, Tobe SW, Gmel G, Hasan OS, Rehm J. The effect of a reduction in alcohol consumption on blood pressure: a systematic review and meta-analysis. Lancet Public Health. 2017. doi:10.1016/S2468-2667(17)30003-8</w:t>
      </w:r>
    </w:p>
    <w:p w14:paraId="465B19C3" w14:textId="77777777" w:rsidR="00472E50" w:rsidRPr="007E544A" w:rsidRDefault="00B24630" w:rsidP="007E544A">
      <w:pPr>
        <w:numPr>
          <w:ilvl w:val="0"/>
          <w:numId w:val="1"/>
        </w:numPr>
        <w:spacing w:after="100" w:afterAutospacing="1"/>
        <w:jc w:val="both"/>
        <w:rPr>
          <w:rFonts w:ascii="Times New Roman" w:hAnsi="Times New Roman" w:cs="Times New Roman"/>
          <w:sz w:val="24"/>
          <w:szCs w:val="24"/>
        </w:rPr>
      </w:pPr>
      <w:r w:rsidRPr="007E544A">
        <w:rPr>
          <w:rFonts w:ascii="Times New Roman" w:hAnsi="Times New Roman" w:cs="Times New Roman"/>
          <w:sz w:val="24"/>
          <w:szCs w:val="24"/>
        </w:rPr>
        <w:t xml:space="preserve">Stasi A, Cosola C, Caggiano G, Cimmarusti MT, Palieri R, Acquaviva PM, et al. Obesity-related chronic kidney disease: principal mechanisms and new approaches in nutritional management. Front Nutr. </w:t>
      </w:r>
      <w:proofErr w:type="gramStart"/>
      <w:r w:rsidRPr="007E544A">
        <w:rPr>
          <w:rFonts w:ascii="Times New Roman" w:hAnsi="Times New Roman" w:cs="Times New Roman"/>
          <w:sz w:val="24"/>
          <w:szCs w:val="24"/>
        </w:rPr>
        <w:t>2022;9:925619</w:t>
      </w:r>
      <w:proofErr w:type="gramEnd"/>
      <w:r w:rsidRPr="007E544A">
        <w:rPr>
          <w:rFonts w:ascii="Times New Roman" w:hAnsi="Times New Roman" w:cs="Times New Roman"/>
          <w:sz w:val="24"/>
          <w:szCs w:val="24"/>
        </w:rPr>
        <w:t>. doi:10.3389/fnut.2022.925619</w:t>
      </w:r>
    </w:p>
    <w:p w14:paraId="2FF83817" w14:textId="77777777" w:rsidR="00472E50" w:rsidRPr="007E544A" w:rsidRDefault="00B24630" w:rsidP="007E544A">
      <w:pPr>
        <w:numPr>
          <w:ilvl w:val="0"/>
          <w:numId w:val="1"/>
        </w:numPr>
        <w:spacing w:after="100" w:afterAutospacing="1"/>
        <w:jc w:val="both"/>
        <w:rPr>
          <w:rFonts w:ascii="Times New Roman" w:hAnsi="Times New Roman" w:cs="Times New Roman"/>
          <w:sz w:val="24"/>
          <w:szCs w:val="24"/>
        </w:rPr>
      </w:pPr>
      <w:r w:rsidRPr="007E544A">
        <w:rPr>
          <w:rFonts w:ascii="Times New Roman" w:hAnsi="Times New Roman" w:cs="Times New Roman"/>
          <w:sz w:val="24"/>
          <w:szCs w:val="24"/>
        </w:rPr>
        <w:t>Gansevoort RT, Correa-Rotter R, Hemmelgarn BR, Jafar TH, Heerspink HJ, Mann JF, et al. Chronic kidney disease and cardiovascular risk: epidemiology, mechanisms, and prevention. Lancet. 2013. doi:10.1016/S0140-6736(13)60595-4</w:t>
      </w:r>
    </w:p>
    <w:p w14:paraId="608C938F" w14:textId="77777777" w:rsidR="00472E50" w:rsidRPr="007E544A" w:rsidRDefault="00B24630" w:rsidP="007E544A">
      <w:pPr>
        <w:numPr>
          <w:ilvl w:val="0"/>
          <w:numId w:val="1"/>
        </w:numPr>
        <w:spacing w:after="100" w:afterAutospacing="1"/>
        <w:jc w:val="both"/>
        <w:rPr>
          <w:rFonts w:ascii="Times New Roman" w:hAnsi="Times New Roman" w:cs="Times New Roman"/>
          <w:sz w:val="24"/>
          <w:szCs w:val="24"/>
        </w:rPr>
      </w:pPr>
      <w:r w:rsidRPr="007E544A">
        <w:rPr>
          <w:rFonts w:ascii="Times New Roman" w:hAnsi="Times New Roman" w:cs="Times New Roman"/>
          <w:sz w:val="24"/>
          <w:szCs w:val="24"/>
        </w:rPr>
        <w:lastRenderedPageBreak/>
        <w:t>Nderitu P, Doos L, Jones PW, Davies SJ, Kadam U. Non-steroidal anti-inflammatory drugs and chronic kidney disease progression: a systematic review. Fam Pract. 2013;30(3):247. doi:10.1093/fampra/cms086</w:t>
      </w:r>
    </w:p>
    <w:p w14:paraId="0C05C08D" w14:textId="77777777" w:rsidR="003B7594" w:rsidRPr="007E544A" w:rsidRDefault="003B7594" w:rsidP="007E544A">
      <w:pPr>
        <w:jc w:val="both"/>
        <w:rPr>
          <w:rFonts w:ascii="Times New Roman" w:hAnsi="Times New Roman" w:cs="Times New Roman"/>
          <w:sz w:val="24"/>
          <w:szCs w:val="24"/>
        </w:rPr>
      </w:pPr>
    </w:p>
    <w:sectPr w:rsidR="003B7594" w:rsidRPr="007E544A" w:rsidSect="00FC3DAB">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216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03A46D" w14:textId="77777777" w:rsidR="00FB50D9" w:rsidRDefault="00FB50D9" w:rsidP="00F66DD5">
      <w:pPr>
        <w:spacing w:after="0" w:line="240" w:lineRule="auto"/>
      </w:pPr>
      <w:r>
        <w:separator/>
      </w:r>
    </w:p>
  </w:endnote>
  <w:endnote w:type="continuationSeparator" w:id="0">
    <w:p w14:paraId="19A2CD71" w14:textId="77777777" w:rsidR="00FB50D9" w:rsidRDefault="00FB50D9" w:rsidP="00F66D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CF4A75" w14:textId="77777777" w:rsidR="00F66DD5" w:rsidRDefault="00F66DD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27003F" w14:textId="77777777" w:rsidR="00F66DD5" w:rsidRDefault="00F66DD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226C26" w14:textId="77777777" w:rsidR="00F66DD5" w:rsidRDefault="00F66DD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525888" w14:textId="77777777" w:rsidR="00FB50D9" w:rsidRDefault="00FB50D9" w:rsidP="00F66DD5">
      <w:pPr>
        <w:spacing w:after="0" w:line="240" w:lineRule="auto"/>
      </w:pPr>
      <w:r>
        <w:separator/>
      </w:r>
    </w:p>
  </w:footnote>
  <w:footnote w:type="continuationSeparator" w:id="0">
    <w:p w14:paraId="41AF5363" w14:textId="77777777" w:rsidR="00FB50D9" w:rsidRDefault="00FB50D9" w:rsidP="00F66D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2CBCF8" w14:textId="536B6E82" w:rsidR="00F66DD5" w:rsidRDefault="00F66DD5">
    <w:pPr>
      <w:pStyle w:val="Header"/>
    </w:pPr>
    <w:r>
      <w:rPr>
        <w:noProof/>
      </w:rPr>
      <w:pict w14:anchorId="4384A99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5883594" o:spid="_x0000_s1026" type="#_x0000_t136" style="position:absolute;margin-left:0;margin-top:0;width:493.05pt;height:92.4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CE4E24" w14:textId="13D1E9E4" w:rsidR="00F66DD5" w:rsidRDefault="00F66DD5">
    <w:pPr>
      <w:pStyle w:val="Header"/>
    </w:pPr>
    <w:r>
      <w:rPr>
        <w:noProof/>
      </w:rPr>
      <w:pict w14:anchorId="1B36792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5883595" o:spid="_x0000_s1027" type="#_x0000_t136" style="position:absolute;margin-left:0;margin-top:0;width:493.05pt;height:92.4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B1A0B2" w14:textId="65713384" w:rsidR="00F66DD5" w:rsidRDefault="00F66DD5">
    <w:pPr>
      <w:pStyle w:val="Header"/>
    </w:pPr>
    <w:r>
      <w:rPr>
        <w:noProof/>
      </w:rPr>
      <w:pict w14:anchorId="09F70B1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5883593" o:spid="_x0000_s1025" type="#_x0000_t136" style="position:absolute;margin-left:0;margin-top:0;width:493.05pt;height:92.4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13C8F"/>
    <w:multiLevelType w:val="multilevel"/>
    <w:tmpl w:val="EF205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F118A0"/>
    <w:multiLevelType w:val="multilevel"/>
    <w:tmpl w:val="BFDC01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AC306B3"/>
    <w:multiLevelType w:val="multilevel"/>
    <w:tmpl w:val="575A7F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5017341"/>
    <w:multiLevelType w:val="hybridMultilevel"/>
    <w:tmpl w:val="CFF45CD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 w15:restartNumberingAfterBreak="0">
    <w:nsid w:val="50A87722"/>
    <w:multiLevelType w:val="multilevel"/>
    <w:tmpl w:val="5038D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0F34F38"/>
    <w:multiLevelType w:val="multilevel"/>
    <w:tmpl w:val="BBFE8D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5930262">
    <w:abstractNumId w:val="5"/>
  </w:num>
  <w:num w:numId="2" w16cid:durableId="969359496">
    <w:abstractNumId w:val="0"/>
  </w:num>
  <w:num w:numId="3" w16cid:durableId="740451058">
    <w:abstractNumId w:val="2"/>
  </w:num>
  <w:num w:numId="4" w16cid:durableId="1814180547">
    <w:abstractNumId w:val="1"/>
  </w:num>
  <w:num w:numId="5" w16cid:durableId="1306934493">
    <w:abstractNumId w:val="4"/>
  </w:num>
  <w:num w:numId="6" w16cid:durableId="79726305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displayVertic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90396"/>
    <w:rsid w:val="001234CF"/>
    <w:rsid w:val="001361B4"/>
    <w:rsid w:val="001556AA"/>
    <w:rsid w:val="001F4F31"/>
    <w:rsid w:val="0021158E"/>
    <w:rsid w:val="0027130F"/>
    <w:rsid w:val="00290396"/>
    <w:rsid w:val="003821AC"/>
    <w:rsid w:val="003A0985"/>
    <w:rsid w:val="003B7594"/>
    <w:rsid w:val="00433EB0"/>
    <w:rsid w:val="004639D1"/>
    <w:rsid w:val="00472E50"/>
    <w:rsid w:val="0059457A"/>
    <w:rsid w:val="00631B18"/>
    <w:rsid w:val="00667A98"/>
    <w:rsid w:val="0072352B"/>
    <w:rsid w:val="007E544A"/>
    <w:rsid w:val="00863BDF"/>
    <w:rsid w:val="009A3045"/>
    <w:rsid w:val="009D3F99"/>
    <w:rsid w:val="00A14A60"/>
    <w:rsid w:val="00B05796"/>
    <w:rsid w:val="00B05CA0"/>
    <w:rsid w:val="00B24630"/>
    <w:rsid w:val="00C3692B"/>
    <w:rsid w:val="00CD1F5A"/>
    <w:rsid w:val="00CE5EF2"/>
    <w:rsid w:val="00D466F0"/>
    <w:rsid w:val="00F401FE"/>
    <w:rsid w:val="00F448E6"/>
    <w:rsid w:val="00F51C87"/>
    <w:rsid w:val="00F66DD5"/>
    <w:rsid w:val="00FB50D9"/>
    <w:rsid w:val="00FC3DA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72AA11"/>
  <w15:docId w15:val="{5AE9BE7F-4690-4C5B-840E-AF39B64417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863BD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IN"/>
    </w:rPr>
  </w:style>
  <w:style w:type="paragraph" w:styleId="Heading2">
    <w:name w:val="heading 2"/>
    <w:basedOn w:val="Normal"/>
    <w:link w:val="Heading2Char"/>
    <w:uiPriority w:val="9"/>
    <w:qFormat/>
    <w:rsid w:val="00863BDF"/>
    <w:pPr>
      <w:spacing w:before="100" w:beforeAutospacing="1" w:after="100" w:afterAutospacing="1" w:line="240" w:lineRule="auto"/>
      <w:outlineLvl w:val="1"/>
    </w:pPr>
    <w:rPr>
      <w:rFonts w:ascii="Times New Roman" w:eastAsia="Times New Roman" w:hAnsi="Times New Roman" w:cs="Times New Roman"/>
      <w:b/>
      <w:bCs/>
      <w:sz w:val="36"/>
      <w:szCs w:val="36"/>
      <w:lang w:eastAsia="en-IN"/>
    </w:rPr>
  </w:style>
  <w:style w:type="paragraph" w:styleId="Heading3">
    <w:name w:val="heading 3"/>
    <w:basedOn w:val="Normal"/>
    <w:link w:val="Heading3Char"/>
    <w:uiPriority w:val="9"/>
    <w:qFormat/>
    <w:rsid w:val="00863BDF"/>
    <w:pPr>
      <w:spacing w:before="100" w:beforeAutospacing="1" w:after="100" w:afterAutospacing="1" w:line="240" w:lineRule="auto"/>
      <w:outlineLvl w:val="2"/>
    </w:pPr>
    <w:rPr>
      <w:rFonts w:ascii="Times New Roman" w:eastAsia="Times New Roman" w:hAnsi="Times New Roman" w:cs="Times New Roman"/>
      <w:b/>
      <w:bCs/>
      <w:sz w:val="27"/>
      <w:szCs w:val="27"/>
      <w:lang w:eastAsia="en-IN"/>
    </w:rPr>
  </w:style>
  <w:style w:type="paragraph" w:styleId="Heading4">
    <w:name w:val="heading 4"/>
    <w:basedOn w:val="Normal"/>
    <w:next w:val="Normal"/>
    <w:link w:val="Heading4Char"/>
    <w:uiPriority w:val="9"/>
    <w:unhideWhenUsed/>
    <w:qFormat/>
    <w:rsid w:val="00863BD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863BDF"/>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63BDF"/>
    <w:rPr>
      <w:rFonts w:ascii="Times New Roman" w:eastAsia="Times New Roman" w:hAnsi="Times New Roman" w:cs="Times New Roman"/>
      <w:b/>
      <w:bCs/>
      <w:kern w:val="36"/>
      <w:sz w:val="48"/>
      <w:szCs w:val="48"/>
      <w:lang w:eastAsia="en-IN"/>
    </w:rPr>
  </w:style>
  <w:style w:type="character" w:customStyle="1" w:styleId="Heading2Char">
    <w:name w:val="Heading 2 Char"/>
    <w:basedOn w:val="DefaultParagraphFont"/>
    <w:link w:val="Heading2"/>
    <w:uiPriority w:val="9"/>
    <w:rsid w:val="00863BDF"/>
    <w:rPr>
      <w:rFonts w:ascii="Times New Roman" w:eastAsia="Times New Roman" w:hAnsi="Times New Roman" w:cs="Times New Roman"/>
      <w:b/>
      <w:bCs/>
      <w:sz w:val="36"/>
      <w:szCs w:val="36"/>
      <w:lang w:eastAsia="en-IN"/>
    </w:rPr>
  </w:style>
  <w:style w:type="character" w:customStyle="1" w:styleId="Heading3Char">
    <w:name w:val="Heading 3 Char"/>
    <w:basedOn w:val="DefaultParagraphFont"/>
    <w:link w:val="Heading3"/>
    <w:uiPriority w:val="9"/>
    <w:rsid w:val="00863BDF"/>
    <w:rPr>
      <w:rFonts w:ascii="Times New Roman" w:eastAsia="Times New Roman" w:hAnsi="Times New Roman" w:cs="Times New Roman"/>
      <w:b/>
      <w:bCs/>
      <w:sz w:val="27"/>
      <w:szCs w:val="27"/>
      <w:lang w:eastAsia="en-IN"/>
    </w:rPr>
  </w:style>
  <w:style w:type="paragraph" w:styleId="NormalWeb">
    <w:name w:val="Normal (Web)"/>
    <w:basedOn w:val="Normal"/>
    <w:uiPriority w:val="99"/>
    <w:unhideWhenUsed/>
    <w:rsid w:val="00863BDF"/>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styleId="Strong">
    <w:name w:val="Strong"/>
    <w:basedOn w:val="DefaultParagraphFont"/>
    <w:uiPriority w:val="22"/>
    <w:qFormat/>
    <w:rsid w:val="00863BDF"/>
    <w:rPr>
      <w:b/>
      <w:bCs/>
    </w:rPr>
  </w:style>
  <w:style w:type="character" w:styleId="Emphasis">
    <w:name w:val="Emphasis"/>
    <w:basedOn w:val="DefaultParagraphFont"/>
    <w:uiPriority w:val="20"/>
    <w:qFormat/>
    <w:rsid w:val="00863BDF"/>
    <w:rPr>
      <w:i/>
      <w:iCs/>
    </w:rPr>
  </w:style>
  <w:style w:type="character" w:customStyle="1" w:styleId="Heading4Char">
    <w:name w:val="Heading 4 Char"/>
    <w:basedOn w:val="DefaultParagraphFont"/>
    <w:link w:val="Heading4"/>
    <w:uiPriority w:val="9"/>
    <w:rsid w:val="00863BD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rsid w:val="00863BDF"/>
    <w:rPr>
      <w:rFonts w:asciiTheme="majorHAnsi" w:eastAsiaTheme="majorEastAsia" w:hAnsiTheme="majorHAnsi" w:cstheme="majorBidi"/>
      <w:color w:val="243F60" w:themeColor="accent1" w:themeShade="7F"/>
    </w:rPr>
  </w:style>
  <w:style w:type="paragraph" w:customStyle="1" w:styleId="pdq2pgselectionanchorcontainer">
    <w:name w:val="pdq2pg_selectionanchorcontainer"/>
    <w:basedOn w:val="Normal"/>
    <w:rsid w:val="00863BDF"/>
    <w:pPr>
      <w:spacing w:before="100" w:beforeAutospacing="1" w:after="100" w:afterAutospacing="1" w:line="240" w:lineRule="auto"/>
    </w:pPr>
    <w:rPr>
      <w:rFonts w:ascii="Times New Roman" w:eastAsia="Times New Roman" w:hAnsi="Times New Roman" w:cs="Times New Roman"/>
      <w:sz w:val="24"/>
      <w:szCs w:val="24"/>
      <w:lang w:eastAsia="en-IN"/>
    </w:rPr>
  </w:style>
  <w:style w:type="table" w:styleId="TableGrid">
    <w:name w:val="Table Grid"/>
    <w:basedOn w:val="TableNormal"/>
    <w:uiPriority w:val="59"/>
    <w:rsid w:val="00863BDF"/>
    <w:pPr>
      <w:spacing w:after="0" w:line="240" w:lineRule="auto"/>
    </w:pPr>
    <w:rPr>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A14A60"/>
    <w:rPr>
      <w:color w:val="0000FF" w:themeColor="hyperlink"/>
      <w:u w:val="single"/>
    </w:rPr>
  </w:style>
  <w:style w:type="character" w:styleId="UnresolvedMention">
    <w:name w:val="Unresolved Mention"/>
    <w:basedOn w:val="DefaultParagraphFont"/>
    <w:uiPriority w:val="99"/>
    <w:semiHidden/>
    <w:unhideWhenUsed/>
    <w:rsid w:val="00A14A60"/>
    <w:rPr>
      <w:color w:val="605E5C"/>
      <w:shd w:val="clear" w:color="auto" w:fill="E1DFDD"/>
    </w:rPr>
  </w:style>
  <w:style w:type="paragraph" w:styleId="Header">
    <w:name w:val="header"/>
    <w:basedOn w:val="Normal"/>
    <w:link w:val="HeaderChar"/>
    <w:uiPriority w:val="99"/>
    <w:unhideWhenUsed/>
    <w:rsid w:val="00F66DD5"/>
    <w:pPr>
      <w:tabs>
        <w:tab w:val="center" w:pos="4513"/>
        <w:tab w:val="right" w:pos="9026"/>
      </w:tabs>
      <w:spacing w:after="0" w:line="240" w:lineRule="auto"/>
    </w:pPr>
  </w:style>
  <w:style w:type="character" w:customStyle="1" w:styleId="HeaderChar">
    <w:name w:val="Header Char"/>
    <w:basedOn w:val="DefaultParagraphFont"/>
    <w:link w:val="Header"/>
    <w:uiPriority w:val="99"/>
    <w:rsid w:val="00F66DD5"/>
  </w:style>
  <w:style w:type="paragraph" w:styleId="Footer">
    <w:name w:val="footer"/>
    <w:basedOn w:val="Normal"/>
    <w:link w:val="FooterChar"/>
    <w:uiPriority w:val="99"/>
    <w:unhideWhenUsed/>
    <w:rsid w:val="00F66DD5"/>
    <w:pPr>
      <w:tabs>
        <w:tab w:val="center" w:pos="4513"/>
        <w:tab w:val="right" w:pos="9026"/>
      </w:tabs>
      <w:spacing w:after="0" w:line="240" w:lineRule="auto"/>
    </w:pPr>
  </w:style>
  <w:style w:type="character" w:customStyle="1" w:styleId="FooterChar">
    <w:name w:val="Footer Char"/>
    <w:basedOn w:val="DefaultParagraphFont"/>
    <w:link w:val="Footer"/>
    <w:uiPriority w:val="99"/>
    <w:rsid w:val="00F66D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94697">
      <w:bodyDiv w:val="1"/>
      <w:marLeft w:val="0"/>
      <w:marRight w:val="0"/>
      <w:marTop w:val="0"/>
      <w:marBottom w:val="0"/>
      <w:divBdr>
        <w:top w:val="none" w:sz="0" w:space="0" w:color="auto"/>
        <w:left w:val="none" w:sz="0" w:space="0" w:color="auto"/>
        <w:bottom w:val="none" w:sz="0" w:space="0" w:color="auto"/>
        <w:right w:val="none" w:sz="0" w:space="0" w:color="auto"/>
      </w:divBdr>
    </w:div>
    <w:div w:id="134446193">
      <w:bodyDiv w:val="1"/>
      <w:marLeft w:val="0"/>
      <w:marRight w:val="0"/>
      <w:marTop w:val="0"/>
      <w:marBottom w:val="0"/>
      <w:divBdr>
        <w:top w:val="none" w:sz="0" w:space="0" w:color="auto"/>
        <w:left w:val="none" w:sz="0" w:space="0" w:color="auto"/>
        <w:bottom w:val="none" w:sz="0" w:space="0" w:color="auto"/>
        <w:right w:val="none" w:sz="0" w:space="0" w:color="auto"/>
      </w:divBdr>
    </w:div>
    <w:div w:id="212035691">
      <w:bodyDiv w:val="1"/>
      <w:marLeft w:val="0"/>
      <w:marRight w:val="0"/>
      <w:marTop w:val="0"/>
      <w:marBottom w:val="0"/>
      <w:divBdr>
        <w:top w:val="none" w:sz="0" w:space="0" w:color="auto"/>
        <w:left w:val="none" w:sz="0" w:space="0" w:color="auto"/>
        <w:bottom w:val="none" w:sz="0" w:space="0" w:color="auto"/>
        <w:right w:val="none" w:sz="0" w:space="0" w:color="auto"/>
      </w:divBdr>
    </w:div>
    <w:div w:id="307251852">
      <w:bodyDiv w:val="1"/>
      <w:marLeft w:val="0"/>
      <w:marRight w:val="0"/>
      <w:marTop w:val="0"/>
      <w:marBottom w:val="0"/>
      <w:divBdr>
        <w:top w:val="none" w:sz="0" w:space="0" w:color="auto"/>
        <w:left w:val="none" w:sz="0" w:space="0" w:color="auto"/>
        <w:bottom w:val="none" w:sz="0" w:space="0" w:color="auto"/>
        <w:right w:val="none" w:sz="0" w:space="0" w:color="auto"/>
      </w:divBdr>
    </w:div>
    <w:div w:id="398748106">
      <w:bodyDiv w:val="1"/>
      <w:marLeft w:val="0"/>
      <w:marRight w:val="0"/>
      <w:marTop w:val="0"/>
      <w:marBottom w:val="0"/>
      <w:divBdr>
        <w:top w:val="none" w:sz="0" w:space="0" w:color="auto"/>
        <w:left w:val="none" w:sz="0" w:space="0" w:color="auto"/>
        <w:bottom w:val="none" w:sz="0" w:space="0" w:color="auto"/>
        <w:right w:val="none" w:sz="0" w:space="0" w:color="auto"/>
      </w:divBdr>
    </w:div>
    <w:div w:id="533621277">
      <w:bodyDiv w:val="1"/>
      <w:marLeft w:val="0"/>
      <w:marRight w:val="0"/>
      <w:marTop w:val="0"/>
      <w:marBottom w:val="0"/>
      <w:divBdr>
        <w:top w:val="none" w:sz="0" w:space="0" w:color="auto"/>
        <w:left w:val="none" w:sz="0" w:space="0" w:color="auto"/>
        <w:bottom w:val="none" w:sz="0" w:space="0" w:color="auto"/>
        <w:right w:val="none" w:sz="0" w:space="0" w:color="auto"/>
      </w:divBdr>
      <w:divsChild>
        <w:div w:id="1839729652">
          <w:marLeft w:val="0"/>
          <w:marRight w:val="0"/>
          <w:marTop w:val="0"/>
          <w:marBottom w:val="0"/>
          <w:divBdr>
            <w:top w:val="none" w:sz="0" w:space="0" w:color="auto"/>
            <w:left w:val="none" w:sz="0" w:space="0" w:color="auto"/>
            <w:bottom w:val="none" w:sz="0" w:space="0" w:color="auto"/>
            <w:right w:val="none" w:sz="0" w:space="0" w:color="auto"/>
          </w:divBdr>
          <w:divsChild>
            <w:div w:id="1490291215">
              <w:marLeft w:val="0"/>
              <w:marRight w:val="0"/>
              <w:marTop w:val="0"/>
              <w:marBottom w:val="0"/>
              <w:divBdr>
                <w:top w:val="none" w:sz="0" w:space="0" w:color="auto"/>
                <w:left w:val="none" w:sz="0" w:space="0" w:color="auto"/>
                <w:bottom w:val="none" w:sz="0" w:space="0" w:color="auto"/>
                <w:right w:val="none" w:sz="0" w:space="0" w:color="auto"/>
              </w:divBdr>
              <w:divsChild>
                <w:div w:id="858083493">
                  <w:marLeft w:val="0"/>
                  <w:marRight w:val="0"/>
                  <w:marTop w:val="0"/>
                  <w:marBottom w:val="0"/>
                  <w:divBdr>
                    <w:top w:val="none" w:sz="0" w:space="0" w:color="auto"/>
                    <w:left w:val="none" w:sz="0" w:space="0" w:color="auto"/>
                    <w:bottom w:val="none" w:sz="0" w:space="0" w:color="auto"/>
                    <w:right w:val="none" w:sz="0" w:space="0" w:color="auto"/>
                  </w:divBdr>
                  <w:divsChild>
                    <w:div w:id="1937134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6985618">
      <w:bodyDiv w:val="1"/>
      <w:marLeft w:val="0"/>
      <w:marRight w:val="0"/>
      <w:marTop w:val="0"/>
      <w:marBottom w:val="0"/>
      <w:divBdr>
        <w:top w:val="none" w:sz="0" w:space="0" w:color="auto"/>
        <w:left w:val="none" w:sz="0" w:space="0" w:color="auto"/>
        <w:bottom w:val="none" w:sz="0" w:space="0" w:color="auto"/>
        <w:right w:val="none" w:sz="0" w:space="0" w:color="auto"/>
      </w:divBdr>
      <w:divsChild>
        <w:div w:id="2052150309">
          <w:marLeft w:val="0"/>
          <w:marRight w:val="0"/>
          <w:marTop w:val="0"/>
          <w:marBottom w:val="0"/>
          <w:divBdr>
            <w:top w:val="none" w:sz="0" w:space="0" w:color="auto"/>
            <w:left w:val="none" w:sz="0" w:space="0" w:color="auto"/>
            <w:bottom w:val="none" w:sz="0" w:space="0" w:color="auto"/>
            <w:right w:val="none" w:sz="0" w:space="0" w:color="auto"/>
          </w:divBdr>
          <w:divsChild>
            <w:div w:id="484972235">
              <w:marLeft w:val="0"/>
              <w:marRight w:val="0"/>
              <w:marTop w:val="0"/>
              <w:marBottom w:val="0"/>
              <w:divBdr>
                <w:top w:val="none" w:sz="0" w:space="0" w:color="auto"/>
                <w:left w:val="none" w:sz="0" w:space="0" w:color="auto"/>
                <w:bottom w:val="none" w:sz="0" w:space="0" w:color="auto"/>
                <w:right w:val="none" w:sz="0" w:space="0" w:color="auto"/>
              </w:divBdr>
              <w:divsChild>
                <w:div w:id="400712001">
                  <w:marLeft w:val="0"/>
                  <w:marRight w:val="0"/>
                  <w:marTop w:val="0"/>
                  <w:marBottom w:val="0"/>
                  <w:divBdr>
                    <w:top w:val="none" w:sz="0" w:space="0" w:color="auto"/>
                    <w:left w:val="none" w:sz="0" w:space="0" w:color="auto"/>
                    <w:bottom w:val="none" w:sz="0" w:space="0" w:color="auto"/>
                    <w:right w:val="none" w:sz="0" w:space="0" w:color="auto"/>
                  </w:divBdr>
                  <w:divsChild>
                    <w:div w:id="1498574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5539616">
      <w:bodyDiv w:val="1"/>
      <w:marLeft w:val="0"/>
      <w:marRight w:val="0"/>
      <w:marTop w:val="0"/>
      <w:marBottom w:val="0"/>
      <w:divBdr>
        <w:top w:val="none" w:sz="0" w:space="0" w:color="auto"/>
        <w:left w:val="none" w:sz="0" w:space="0" w:color="auto"/>
        <w:bottom w:val="none" w:sz="0" w:space="0" w:color="auto"/>
        <w:right w:val="none" w:sz="0" w:space="0" w:color="auto"/>
      </w:divBdr>
    </w:div>
    <w:div w:id="862010706">
      <w:bodyDiv w:val="1"/>
      <w:marLeft w:val="0"/>
      <w:marRight w:val="0"/>
      <w:marTop w:val="0"/>
      <w:marBottom w:val="0"/>
      <w:divBdr>
        <w:top w:val="none" w:sz="0" w:space="0" w:color="auto"/>
        <w:left w:val="none" w:sz="0" w:space="0" w:color="auto"/>
        <w:bottom w:val="none" w:sz="0" w:space="0" w:color="auto"/>
        <w:right w:val="none" w:sz="0" w:space="0" w:color="auto"/>
      </w:divBdr>
      <w:divsChild>
        <w:div w:id="1321469754">
          <w:marLeft w:val="0"/>
          <w:marRight w:val="0"/>
          <w:marTop w:val="0"/>
          <w:marBottom w:val="0"/>
          <w:divBdr>
            <w:top w:val="none" w:sz="0" w:space="0" w:color="auto"/>
            <w:left w:val="none" w:sz="0" w:space="0" w:color="auto"/>
            <w:bottom w:val="none" w:sz="0" w:space="0" w:color="auto"/>
            <w:right w:val="none" w:sz="0" w:space="0" w:color="auto"/>
          </w:divBdr>
          <w:divsChild>
            <w:div w:id="461504587">
              <w:marLeft w:val="0"/>
              <w:marRight w:val="0"/>
              <w:marTop w:val="0"/>
              <w:marBottom w:val="0"/>
              <w:divBdr>
                <w:top w:val="none" w:sz="0" w:space="0" w:color="auto"/>
                <w:left w:val="none" w:sz="0" w:space="0" w:color="auto"/>
                <w:bottom w:val="none" w:sz="0" w:space="0" w:color="auto"/>
                <w:right w:val="none" w:sz="0" w:space="0" w:color="auto"/>
              </w:divBdr>
              <w:divsChild>
                <w:div w:id="488249877">
                  <w:marLeft w:val="0"/>
                  <w:marRight w:val="0"/>
                  <w:marTop w:val="0"/>
                  <w:marBottom w:val="0"/>
                  <w:divBdr>
                    <w:top w:val="none" w:sz="0" w:space="0" w:color="auto"/>
                    <w:left w:val="none" w:sz="0" w:space="0" w:color="auto"/>
                    <w:bottom w:val="none" w:sz="0" w:space="0" w:color="auto"/>
                    <w:right w:val="none" w:sz="0" w:space="0" w:color="auto"/>
                  </w:divBdr>
                  <w:divsChild>
                    <w:div w:id="759059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4487557">
      <w:bodyDiv w:val="1"/>
      <w:marLeft w:val="0"/>
      <w:marRight w:val="0"/>
      <w:marTop w:val="0"/>
      <w:marBottom w:val="0"/>
      <w:divBdr>
        <w:top w:val="none" w:sz="0" w:space="0" w:color="auto"/>
        <w:left w:val="none" w:sz="0" w:space="0" w:color="auto"/>
        <w:bottom w:val="none" w:sz="0" w:space="0" w:color="auto"/>
        <w:right w:val="none" w:sz="0" w:space="0" w:color="auto"/>
      </w:divBdr>
    </w:div>
    <w:div w:id="1127237953">
      <w:bodyDiv w:val="1"/>
      <w:marLeft w:val="0"/>
      <w:marRight w:val="0"/>
      <w:marTop w:val="0"/>
      <w:marBottom w:val="0"/>
      <w:divBdr>
        <w:top w:val="none" w:sz="0" w:space="0" w:color="auto"/>
        <w:left w:val="none" w:sz="0" w:space="0" w:color="auto"/>
        <w:bottom w:val="none" w:sz="0" w:space="0" w:color="auto"/>
        <w:right w:val="none" w:sz="0" w:space="0" w:color="auto"/>
      </w:divBdr>
    </w:div>
    <w:div w:id="1168715811">
      <w:bodyDiv w:val="1"/>
      <w:marLeft w:val="0"/>
      <w:marRight w:val="0"/>
      <w:marTop w:val="0"/>
      <w:marBottom w:val="0"/>
      <w:divBdr>
        <w:top w:val="none" w:sz="0" w:space="0" w:color="auto"/>
        <w:left w:val="none" w:sz="0" w:space="0" w:color="auto"/>
        <w:bottom w:val="none" w:sz="0" w:space="0" w:color="auto"/>
        <w:right w:val="none" w:sz="0" w:space="0" w:color="auto"/>
      </w:divBdr>
    </w:div>
    <w:div w:id="1210145071">
      <w:bodyDiv w:val="1"/>
      <w:marLeft w:val="0"/>
      <w:marRight w:val="0"/>
      <w:marTop w:val="0"/>
      <w:marBottom w:val="0"/>
      <w:divBdr>
        <w:top w:val="none" w:sz="0" w:space="0" w:color="auto"/>
        <w:left w:val="none" w:sz="0" w:space="0" w:color="auto"/>
        <w:bottom w:val="none" w:sz="0" w:space="0" w:color="auto"/>
        <w:right w:val="none" w:sz="0" w:space="0" w:color="auto"/>
      </w:divBdr>
    </w:div>
    <w:div w:id="18652877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1408</TotalTime>
  <Pages>12</Pages>
  <Words>3773</Words>
  <Characters>21511</Characters>
  <Application>Microsoft Office Word</Application>
  <DocSecurity>0</DocSecurity>
  <Lines>179</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SDI 1166</cp:lastModifiedBy>
  <cp:revision>21</cp:revision>
  <dcterms:created xsi:type="dcterms:W3CDTF">2026-07-31T02:07:00Z</dcterms:created>
  <dcterms:modified xsi:type="dcterms:W3CDTF">2026-08-22T12:56:00Z</dcterms:modified>
</cp:coreProperties>
</file>