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D503B" w14:textId="77777777" w:rsidR="00564224" w:rsidRPr="00867D25" w:rsidRDefault="00564224" w:rsidP="00564224">
      <w:pPr>
        <w:pStyle w:val="Heading1"/>
        <w:jc w:val="both"/>
        <w:rPr>
          <w:rFonts w:ascii="Arial" w:hAnsi="Arial" w:cs="Arial"/>
          <w:color w:val="auto"/>
          <w:szCs w:val="24"/>
        </w:rPr>
      </w:pPr>
      <w:r w:rsidRPr="00867D25">
        <w:rPr>
          <w:rFonts w:ascii="Arial" w:hAnsi="Arial" w:cs="Arial"/>
          <w:color w:val="auto"/>
          <w:szCs w:val="24"/>
        </w:rPr>
        <w:t>Adoption and Continued Use of AI Educational Tools: An Empirical Study among College Students</w:t>
      </w:r>
    </w:p>
    <w:p w14:paraId="448A267F" w14:textId="77777777" w:rsidR="00232AD5" w:rsidRPr="00867D25" w:rsidRDefault="00232AD5" w:rsidP="00567A59">
      <w:pPr>
        <w:spacing w:after="0" w:line="240" w:lineRule="auto"/>
        <w:rPr>
          <w:rFonts w:ascii="Arial" w:eastAsia="Times New Roman" w:hAnsi="Arial" w:cs="Arial"/>
          <w:b/>
          <w:sz w:val="24"/>
          <w:szCs w:val="24"/>
          <w:lang w:eastAsia="en-IN"/>
        </w:rPr>
      </w:pPr>
    </w:p>
    <w:p w14:paraId="02F3A39E" w14:textId="77777777" w:rsidR="00567A59" w:rsidRPr="00867D25" w:rsidRDefault="00567A59" w:rsidP="00567A59">
      <w:pPr>
        <w:spacing w:after="0" w:line="240" w:lineRule="auto"/>
        <w:rPr>
          <w:rFonts w:ascii="Arial" w:eastAsia="Times New Roman" w:hAnsi="Arial" w:cs="Arial"/>
          <w:b/>
          <w:sz w:val="24"/>
          <w:szCs w:val="24"/>
          <w:lang w:eastAsia="en-IN"/>
        </w:rPr>
      </w:pPr>
      <w:r w:rsidRPr="00867D25">
        <w:rPr>
          <w:rFonts w:ascii="Arial" w:eastAsia="Times New Roman" w:hAnsi="Arial" w:cs="Arial"/>
          <w:b/>
          <w:sz w:val="24"/>
          <w:szCs w:val="24"/>
          <w:lang w:eastAsia="en-IN"/>
        </w:rPr>
        <w:t>Abstract</w:t>
      </w:r>
    </w:p>
    <w:p w14:paraId="57D890D4" w14:textId="77777777" w:rsidR="00227685" w:rsidRPr="00867D25" w:rsidRDefault="00227685" w:rsidP="00567A59">
      <w:pPr>
        <w:spacing w:after="0" w:line="240" w:lineRule="auto"/>
        <w:rPr>
          <w:rFonts w:ascii="Arial" w:eastAsia="Times New Roman" w:hAnsi="Arial" w:cs="Arial"/>
          <w:b/>
          <w:sz w:val="24"/>
          <w:szCs w:val="24"/>
          <w:lang w:eastAsia="en-IN"/>
        </w:rPr>
      </w:pPr>
    </w:p>
    <w:p w14:paraId="2A390A35" w14:textId="77777777" w:rsidR="00567A59" w:rsidRDefault="00A368A2" w:rsidP="00567A59">
      <w:pPr>
        <w:spacing w:after="0" w:line="240" w:lineRule="auto"/>
        <w:jc w:val="both"/>
        <w:rPr>
          <w:rFonts w:ascii="Arial" w:eastAsia="Times New Roman" w:hAnsi="Arial" w:cs="Arial"/>
          <w:sz w:val="24"/>
          <w:szCs w:val="24"/>
          <w:lang w:eastAsia="en-IN"/>
        </w:rPr>
      </w:pPr>
      <w:r w:rsidRPr="00A368A2">
        <w:rPr>
          <w:rFonts w:ascii="Arial" w:eastAsia="Times New Roman" w:hAnsi="Arial" w:cs="Arial"/>
          <w:sz w:val="24"/>
          <w:szCs w:val="24"/>
          <w:lang w:eastAsia="en-IN"/>
        </w:rPr>
        <w:t>The integration of artificial intelligence (AI) in higher education is a rapidly evolving phenomenon that is reshaping the way students learn and are supported in their educational journeys. The purpose of this study is to explore the awareness, attitude, satisfaction and reuse intention of the college students about AI educational tools at Government College, Madappally, Kerala. A descriptive research design was used, and the primary data were gathered from 185 students selected through a stratified sampling technique and administered using a structured questionnaire. Descriptive analysis was performed using frequencies, percentages and weighted mean scores, and differences were analysed using one-way ANOVA and independent-samples t-tests across academic courses and gender. The results show that there is a high awareness level, positive attitudes, and a high level of satisfaction towards AI educational tools and a good intention to continue using them. The differences between the academic courses were found to be significant for awareness, while the difference between the genders was not significant for attitude and satisfaction. The study highlights the need for AI literacy, responsible usage and appropriate institutional support for effective integration of AI in higher education. </w:t>
      </w:r>
    </w:p>
    <w:p w14:paraId="69496107" w14:textId="77777777" w:rsidR="00A368A2" w:rsidRPr="00867D25" w:rsidRDefault="00A368A2" w:rsidP="00567A59">
      <w:pPr>
        <w:spacing w:after="0" w:line="240" w:lineRule="auto"/>
        <w:jc w:val="both"/>
        <w:rPr>
          <w:rFonts w:ascii="Arial" w:eastAsia="Times New Roman" w:hAnsi="Arial" w:cs="Arial"/>
          <w:sz w:val="24"/>
          <w:szCs w:val="24"/>
          <w:lang w:eastAsia="en-IN"/>
        </w:rPr>
      </w:pPr>
    </w:p>
    <w:p w14:paraId="3F1C3836" w14:textId="77777777" w:rsidR="00567A59" w:rsidRPr="00867D25" w:rsidRDefault="00567A59" w:rsidP="0078136C">
      <w:pPr>
        <w:spacing w:after="0" w:line="240" w:lineRule="auto"/>
        <w:jc w:val="both"/>
        <w:rPr>
          <w:rFonts w:ascii="Arial" w:eastAsia="Times New Roman" w:hAnsi="Arial" w:cs="Arial"/>
          <w:sz w:val="24"/>
          <w:szCs w:val="24"/>
          <w:lang w:eastAsia="en-IN"/>
        </w:rPr>
      </w:pPr>
      <w:r w:rsidRPr="00867D25">
        <w:rPr>
          <w:rFonts w:ascii="Arial" w:eastAsia="Times New Roman" w:hAnsi="Arial" w:cs="Arial"/>
          <w:b/>
          <w:sz w:val="24"/>
          <w:szCs w:val="24"/>
          <w:lang w:eastAsia="en-IN"/>
        </w:rPr>
        <w:t>Keywords</w:t>
      </w:r>
      <w:r w:rsidRPr="00867D25">
        <w:rPr>
          <w:rFonts w:ascii="Arial" w:eastAsia="Times New Roman" w:hAnsi="Arial" w:cs="Arial"/>
          <w:sz w:val="24"/>
          <w:szCs w:val="24"/>
          <w:lang w:eastAsia="en-IN"/>
        </w:rPr>
        <w:t xml:space="preserve">: Artificial Intelligence, AI Educational Tools, Student Awareness, Student Attitude, Student Satisfaction, Reuse Intention. </w:t>
      </w:r>
    </w:p>
    <w:p w14:paraId="38A55452" w14:textId="77777777" w:rsidR="00567A59" w:rsidRPr="00867D25" w:rsidRDefault="00567A59" w:rsidP="00567A59">
      <w:pPr>
        <w:spacing w:after="0" w:line="240" w:lineRule="auto"/>
        <w:rPr>
          <w:rFonts w:ascii="Arial" w:eastAsia="Times New Roman" w:hAnsi="Arial" w:cs="Arial"/>
          <w:sz w:val="24"/>
          <w:szCs w:val="24"/>
          <w:lang w:eastAsia="en-IN"/>
        </w:rPr>
      </w:pPr>
    </w:p>
    <w:p w14:paraId="39A0AC6D" w14:textId="77777777" w:rsidR="00567A59" w:rsidRPr="00867D25" w:rsidRDefault="00D67F8C" w:rsidP="00567A59">
      <w:pPr>
        <w:spacing w:after="0" w:line="240" w:lineRule="auto"/>
        <w:rPr>
          <w:rFonts w:ascii="Arial" w:eastAsia="Times New Roman" w:hAnsi="Arial" w:cs="Arial"/>
          <w:sz w:val="28"/>
          <w:szCs w:val="24"/>
          <w:lang w:eastAsia="en-IN"/>
        </w:rPr>
      </w:pPr>
      <w:r w:rsidRPr="00867D25">
        <w:rPr>
          <w:rFonts w:ascii="Arial" w:eastAsia="Times New Roman" w:hAnsi="Arial" w:cs="Arial"/>
          <w:b/>
          <w:sz w:val="28"/>
          <w:szCs w:val="24"/>
          <w:lang w:eastAsia="en-IN"/>
        </w:rPr>
        <w:t xml:space="preserve">1. </w:t>
      </w:r>
      <w:r w:rsidR="00567A59" w:rsidRPr="00867D25">
        <w:rPr>
          <w:rFonts w:ascii="Arial" w:eastAsia="Times New Roman" w:hAnsi="Arial" w:cs="Arial"/>
          <w:b/>
          <w:sz w:val="28"/>
          <w:szCs w:val="24"/>
          <w:lang w:eastAsia="en-IN"/>
        </w:rPr>
        <w:t>Introduction</w:t>
      </w:r>
      <w:r w:rsidR="00567A59" w:rsidRPr="00867D25">
        <w:rPr>
          <w:rFonts w:ascii="Arial" w:eastAsia="Times New Roman" w:hAnsi="Arial" w:cs="Arial"/>
          <w:sz w:val="28"/>
          <w:szCs w:val="24"/>
          <w:lang w:eastAsia="en-IN"/>
        </w:rPr>
        <w:t xml:space="preserve"> </w:t>
      </w:r>
    </w:p>
    <w:p w14:paraId="640394E2" w14:textId="77777777" w:rsidR="00567A59" w:rsidRPr="00867D25" w:rsidRDefault="00567A59" w:rsidP="00567A59">
      <w:pPr>
        <w:spacing w:after="0" w:line="240" w:lineRule="auto"/>
        <w:rPr>
          <w:rFonts w:ascii="Arial" w:eastAsia="Times New Roman" w:hAnsi="Arial" w:cs="Arial"/>
          <w:sz w:val="24"/>
          <w:szCs w:val="24"/>
          <w:lang w:eastAsia="en-IN"/>
        </w:rPr>
      </w:pPr>
    </w:p>
    <w:p w14:paraId="78738049" w14:textId="77777777" w:rsidR="00567A59" w:rsidRPr="00867D25" w:rsidRDefault="00567A59" w:rsidP="00567A59">
      <w:pPr>
        <w:spacing w:after="0" w:line="240" w:lineRule="auto"/>
        <w:jc w:val="both"/>
        <w:rPr>
          <w:rFonts w:ascii="Arial" w:eastAsia="Times New Roman" w:hAnsi="Arial" w:cs="Arial"/>
          <w:sz w:val="24"/>
          <w:szCs w:val="24"/>
          <w:lang w:eastAsia="en-IN"/>
        </w:rPr>
      </w:pPr>
      <w:r w:rsidRPr="00867D25">
        <w:rPr>
          <w:rFonts w:ascii="Arial" w:eastAsia="Times New Roman" w:hAnsi="Arial" w:cs="Arial"/>
          <w:sz w:val="24"/>
          <w:szCs w:val="24"/>
          <w:lang w:eastAsia="en-IN"/>
        </w:rPr>
        <w:t xml:space="preserve">Artificial Intelligence (AI) has become a major technological breakthrough that is revolutionizing education and its practices. AI-powered learning tools enable personalized learning and instruction, information retrieval, content creation, problem-solving, intelligent tutoring, and real-time feedback. As generative AI has become more readily available, students have been able to access academic support and flexible learning opportunities even more. By incorporating AI into the educational landscape, students' awareness, attitudes and experiences are becoming more salient. Students are future professionals and need to understand and use the latest technologies effectively as well as acquire academic knowledge. The study indicates that students are aware of the benefits of using AI in research, writing, customizing their learning, and managing their time efficiently, yet issues of overreliance on AI, the reliability of AI-generated content, privacy, and academic integrity persist (Chan &amp; Hu, 2023; Redondo &amp; Paglinawan, 2025). </w:t>
      </w:r>
    </w:p>
    <w:p w14:paraId="020D56BA" w14:textId="77777777" w:rsidR="00567A59" w:rsidRPr="00867D25" w:rsidRDefault="00567A59" w:rsidP="00567A59">
      <w:pPr>
        <w:spacing w:after="0" w:line="240" w:lineRule="auto"/>
        <w:jc w:val="both"/>
        <w:rPr>
          <w:rFonts w:ascii="Arial" w:eastAsia="Times New Roman" w:hAnsi="Arial" w:cs="Arial"/>
          <w:sz w:val="24"/>
          <w:szCs w:val="24"/>
          <w:lang w:eastAsia="en-IN"/>
        </w:rPr>
      </w:pPr>
    </w:p>
    <w:p w14:paraId="54C4C7C1" w14:textId="77777777" w:rsidR="00567A59" w:rsidRPr="00867D25" w:rsidRDefault="00567A59" w:rsidP="00567A59">
      <w:pPr>
        <w:spacing w:after="0" w:line="240" w:lineRule="auto"/>
        <w:jc w:val="both"/>
        <w:rPr>
          <w:rFonts w:ascii="Arial" w:eastAsia="Times New Roman" w:hAnsi="Arial" w:cs="Arial"/>
          <w:sz w:val="24"/>
          <w:szCs w:val="24"/>
          <w:lang w:eastAsia="en-IN"/>
        </w:rPr>
      </w:pPr>
      <w:r w:rsidRPr="00867D25">
        <w:rPr>
          <w:rFonts w:ascii="Arial" w:eastAsia="Times New Roman" w:hAnsi="Arial" w:cs="Arial"/>
          <w:sz w:val="24"/>
          <w:szCs w:val="24"/>
          <w:lang w:eastAsia="en-IN"/>
        </w:rPr>
        <w:t xml:space="preserve">The field of AI teaching tools has progressed from computer-assisted learning systems to intelligent tutoring and adaptive learning and generative AI applications. These technologies can provide personalized instruction and feedback according to students’ needs. Based on the study of Dahri et al. (2024), factors such as performance expectancy, information accuracy, pedagogical fit and student-tool interaction contribute to the adoption of AI tools, while the use of AI in learning can </w:t>
      </w:r>
      <w:r w:rsidRPr="00867D25">
        <w:rPr>
          <w:rFonts w:ascii="Arial" w:eastAsia="Times New Roman" w:hAnsi="Arial" w:cs="Arial"/>
          <w:sz w:val="24"/>
          <w:szCs w:val="24"/>
          <w:lang w:eastAsia="en-IN"/>
        </w:rPr>
        <w:lastRenderedPageBreak/>
        <w:t xml:space="preserve">be beneficial in increasing satisfaction and learning outcomes. For effective use of AI, students need to be aware. While providing sufficient awareness can guide students to grasping the capabilities and limitations of AI, it is essential to counteract the potential for misuse or reliance. Inadequate training was identified by Almaraz-López et al. (2023) as the reason why students had limited knowledge of the increasing importance of AI. A similar level of awareness and practical experience with AI was reported by </w:t>
      </w:r>
      <w:proofErr w:type="spellStart"/>
      <w:r w:rsidRPr="00867D25">
        <w:rPr>
          <w:rFonts w:ascii="Arial" w:eastAsia="Times New Roman" w:hAnsi="Arial" w:cs="Arial"/>
          <w:sz w:val="24"/>
          <w:szCs w:val="24"/>
          <w:lang w:eastAsia="en-IN"/>
        </w:rPr>
        <w:t>Gorgorova</w:t>
      </w:r>
      <w:proofErr w:type="spellEnd"/>
      <w:r w:rsidRPr="00867D25">
        <w:rPr>
          <w:rFonts w:ascii="Arial" w:eastAsia="Times New Roman" w:hAnsi="Arial" w:cs="Arial"/>
          <w:sz w:val="24"/>
          <w:szCs w:val="24"/>
          <w:lang w:eastAsia="en-IN"/>
        </w:rPr>
        <w:t xml:space="preserve"> et al. (2025), with mixed perceptions around the benefits and risks of AI. Another key factor for the acceptance of AI is attitude. Usefulness and ease of use are perceived positive factors that can help foster adoption, whereas reliability, ethics, privacy and dependence are perceived negative factors that can hinder adoption. </w:t>
      </w:r>
      <w:proofErr w:type="spellStart"/>
      <w:r w:rsidRPr="00867D25">
        <w:rPr>
          <w:rFonts w:ascii="Arial" w:eastAsia="Times New Roman" w:hAnsi="Arial" w:cs="Arial"/>
          <w:sz w:val="24"/>
          <w:szCs w:val="24"/>
          <w:lang w:eastAsia="en-IN"/>
        </w:rPr>
        <w:t>Delcker</w:t>
      </w:r>
      <w:proofErr w:type="spellEnd"/>
      <w:r w:rsidRPr="00867D25">
        <w:rPr>
          <w:rFonts w:ascii="Arial" w:eastAsia="Times New Roman" w:hAnsi="Arial" w:cs="Arial"/>
          <w:sz w:val="24"/>
          <w:szCs w:val="24"/>
          <w:lang w:eastAsia="en-IN"/>
        </w:rPr>
        <w:t xml:space="preserve"> et al. (2024) concluded that students' attitudes towards AI have a significant impact on their intention to use it, and Gado et al. (2021) identified perceived usefulness and ease of use as factors that can positively affect students' attitudes and intention to use AI. Satisfaction is also significant as students' experience could affect their subsequent use. Dahri et al. (2024) suggested that with the assistance of AI tools, students' satisfaction and learning outcomes can be improved, and </w:t>
      </w:r>
      <w:proofErr w:type="spellStart"/>
      <w:r w:rsidRPr="00867D25">
        <w:rPr>
          <w:rFonts w:ascii="Arial" w:eastAsia="Times New Roman" w:hAnsi="Arial" w:cs="Arial"/>
          <w:sz w:val="24"/>
          <w:szCs w:val="24"/>
          <w:lang w:eastAsia="en-IN"/>
        </w:rPr>
        <w:t>Kashive</w:t>
      </w:r>
      <w:proofErr w:type="spellEnd"/>
      <w:r w:rsidRPr="00867D25">
        <w:rPr>
          <w:rFonts w:ascii="Arial" w:eastAsia="Times New Roman" w:hAnsi="Arial" w:cs="Arial"/>
          <w:sz w:val="24"/>
          <w:szCs w:val="24"/>
          <w:lang w:eastAsia="en-IN"/>
        </w:rPr>
        <w:t xml:space="preserve"> et al. (2020) also developed relationships between usefulness, ease of use, attitude, satisfaction, and intention to use AI-based e-learning. However, issues of academic honesty, privacy, accuracy, dependency, and decreased independent thought continue to be relevant (Chan &amp; Hu, 2023; Zhou et al., 2024). </w:t>
      </w:r>
      <w:r w:rsidR="00D12CB7" w:rsidRPr="00867D25">
        <w:rPr>
          <w:rFonts w:ascii="Arial" w:eastAsia="Times New Roman" w:hAnsi="Arial" w:cs="Arial"/>
          <w:sz w:val="24"/>
          <w:szCs w:val="24"/>
          <w:lang w:eastAsia="en-IN"/>
        </w:rPr>
        <w:t xml:space="preserve"> </w:t>
      </w:r>
      <w:r w:rsidRPr="00867D25">
        <w:rPr>
          <w:rFonts w:ascii="Arial" w:eastAsia="Times New Roman" w:hAnsi="Arial" w:cs="Arial"/>
          <w:sz w:val="24"/>
          <w:szCs w:val="24"/>
          <w:lang w:eastAsia="en-IN"/>
        </w:rPr>
        <w:t xml:space="preserve">Though, the literature review shows that there is a relative lack of studies focusing on the behaviour of the Indian college students towards the use of AI tools for education. Therefore, the present study aims to explore the awareness, attitude, satisfaction and reuse intention of the students of Government College Madappally with respect to AI Educational tools. </w:t>
      </w:r>
    </w:p>
    <w:p w14:paraId="1C301B13" w14:textId="77777777" w:rsidR="00567A59" w:rsidRPr="00867D25" w:rsidRDefault="00567A59" w:rsidP="00567A59">
      <w:pPr>
        <w:spacing w:after="0" w:line="240" w:lineRule="auto"/>
        <w:jc w:val="both"/>
        <w:rPr>
          <w:rFonts w:ascii="Arial" w:eastAsia="Times New Roman" w:hAnsi="Arial" w:cs="Arial"/>
          <w:sz w:val="24"/>
          <w:szCs w:val="24"/>
          <w:lang w:eastAsia="en-IN"/>
        </w:rPr>
      </w:pPr>
    </w:p>
    <w:p w14:paraId="7C8B57DA" w14:textId="77777777" w:rsidR="00567A59" w:rsidRPr="00867D25" w:rsidRDefault="00D67F8C" w:rsidP="00567A59">
      <w:pPr>
        <w:spacing w:after="0" w:line="240" w:lineRule="auto"/>
        <w:jc w:val="both"/>
        <w:rPr>
          <w:rFonts w:ascii="Arial" w:eastAsia="Times New Roman" w:hAnsi="Arial" w:cs="Arial"/>
          <w:b/>
          <w:sz w:val="24"/>
          <w:szCs w:val="24"/>
          <w:lang w:eastAsia="en-IN"/>
        </w:rPr>
      </w:pPr>
      <w:r w:rsidRPr="00867D25">
        <w:rPr>
          <w:rFonts w:ascii="Arial" w:eastAsia="Times New Roman" w:hAnsi="Arial" w:cs="Arial"/>
          <w:b/>
          <w:sz w:val="24"/>
          <w:szCs w:val="24"/>
          <w:lang w:eastAsia="en-IN"/>
        </w:rPr>
        <w:t xml:space="preserve">1.1 </w:t>
      </w:r>
      <w:r w:rsidR="00567A59" w:rsidRPr="00867D25">
        <w:rPr>
          <w:rFonts w:ascii="Arial" w:eastAsia="Times New Roman" w:hAnsi="Arial" w:cs="Arial"/>
          <w:b/>
          <w:sz w:val="24"/>
          <w:szCs w:val="24"/>
          <w:lang w:eastAsia="en-IN"/>
        </w:rPr>
        <w:t>Statement of the Problem</w:t>
      </w:r>
    </w:p>
    <w:p w14:paraId="08B64FFE" w14:textId="77777777" w:rsidR="00567A59" w:rsidRPr="00867D25" w:rsidRDefault="00567A59" w:rsidP="00567A59">
      <w:pPr>
        <w:spacing w:after="0" w:line="240" w:lineRule="auto"/>
        <w:jc w:val="both"/>
        <w:rPr>
          <w:rFonts w:ascii="Arial" w:eastAsia="Times New Roman" w:hAnsi="Arial" w:cs="Arial"/>
          <w:sz w:val="24"/>
          <w:szCs w:val="24"/>
          <w:lang w:eastAsia="en-IN"/>
        </w:rPr>
      </w:pPr>
    </w:p>
    <w:p w14:paraId="5527783F" w14:textId="77777777" w:rsidR="00567A59" w:rsidRPr="00867D25" w:rsidRDefault="00567A59" w:rsidP="00567A59">
      <w:pPr>
        <w:spacing w:after="0" w:line="240" w:lineRule="auto"/>
        <w:jc w:val="both"/>
        <w:rPr>
          <w:rFonts w:ascii="Arial" w:eastAsia="Times New Roman" w:hAnsi="Arial" w:cs="Arial"/>
          <w:sz w:val="24"/>
          <w:szCs w:val="24"/>
          <w:lang w:eastAsia="en-IN"/>
        </w:rPr>
      </w:pPr>
      <w:r w:rsidRPr="00867D25">
        <w:rPr>
          <w:rFonts w:ascii="Arial" w:eastAsia="Times New Roman" w:hAnsi="Arial" w:cs="Arial"/>
          <w:sz w:val="24"/>
          <w:szCs w:val="24"/>
          <w:lang w:eastAsia="en-IN"/>
        </w:rPr>
        <w:t xml:space="preserve"> College students now have new opportunities to learn and for academic help through the growing availability of AI educational tools. But students might vary in their own awareness, usage frequency, attitudes, satisfaction and willingness to continue using these technologies. The study of the adoption of AI and perceptions of AI in various countries and educational settings has been conducted, but there is limited evidence available on the Indian college students in the setting of institutions. Therefore, there is a need to assess students’ awareness of AI educational tools, their attitudes towards them, their satisfaction with their use and their intention to reuse them. The study aims to answer the following general questions: What </w:t>
      </w:r>
      <w:r w:rsidR="00BD0715" w:rsidRPr="00867D25">
        <w:rPr>
          <w:rFonts w:ascii="Arial" w:eastAsia="Times New Roman" w:hAnsi="Arial" w:cs="Arial"/>
          <w:sz w:val="24"/>
          <w:szCs w:val="24"/>
          <w:lang w:eastAsia="en-IN"/>
        </w:rPr>
        <w:t>are</w:t>
      </w:r>
      <w:r w:rsidRPr="00867D25">
        <w:rPr>
          <w:rFonts w:ascii="Arial" w:eastAsia="Times New Roman" w:hAnsi="Arial" w:cs="Arial"/>
          <w:sz w:val="24"/>
          <w:szCs w:val="24"/>
          <w:lang w:eastAsia="en-IN"/>
        </w:rPr>
        <w:t xml:space="preserve"> the awareness, attitude, and satisfaction of the college students about the use of AI in education? What is the intention of the students to reuse the AI educational tools? </w:t>
      </w:r>
    </w:p>
    <w:p w14:paraId="663CF2D5" w14:textId="77777777" w:rsidR="00567A59" w:rsidRPr="00867D25" w:rsidRDefault="00567A59" w:rsidP="00567A59">
      <w:pPr>
        <w:spacing w:after="0" w:line="240" w:lineRule="auto"/>
        <w:jc w:val="both"/>
        <w:rPr>
          <w:rFonts w:ascii="Arial" w:eastAsia="Times New Roman" w:hAnsi="Arial" w:cs="Arial"/>
          <w:sz w:val="24"/>
          <w:szCs w:val="24"/>
          <w:lang w:eastAsia="en-IN"/>
        </w:rPr>
      </w:pPr>
    </w:p>
    <w:p w14:paraId="4B3CCF70" w14:textId="77777777" w:rsidR="00567A59" w:rsidRPr="00867D25" w:rsidRDefault="00D67F8C" w:rsidP="00567A59">
      <w:pPr>
        <w:spacing w:after="0" w:line="240" w:lineRule="auto"/>
        <w:jc w:val="both"/>
        <w:rPr>
          <w:rFonts w:ascii="Arial" w:eastAsia="Times New Roman" w:hAnsi="Arial" w:cs="Arial"/>
          <w:b/>
          <w:sz w:val="24"/>
          <w:szCs w:val="24"/>
          <w:lang w:eastAsia="en-IN"/>
        </w:rPr>
      </w:pPr>
      <w:r w:rsidRPr="00867D25">
        <w:rPr>
          <w:rFonts w:ascii="Arial" w:eastAsia="Times New Roman" w:hAnsi="Arial" w:cs="Arial"/>
          <w:b/>
          <w:sz w:val="24"/>
          <w:szCs w:val="24"/>
          <w:lang w:eastAsia="en-IN"/>
        </w:rPr>
        <w:t xml:space="preserve">1.2 </w:t>
      </w:r>
      <w:r w:rsidR="00567A59" w:rsidRPr="00867D25">
        <w:rPr>
          <w:rFonts w:ascii="Arial" w:eastAsia="Times New Roman" w:hAnsi="Arial" w:cs="Arial"/>
          <w:b/>
          <w:sz w:val="24"/>
          <w:szCs w:val="24"/>
          <w:lang w:eastAsia="en-IN"/>
        </w:rPr>
        <w:t>Objectives of the Study</w:t>
      </w:r>
    </w:p>
    <w:p w14:paraId="76EED167" w14:textId="77777777" w:rsidR="00567A59" w:rsidRPr="00867D25" w:rsidRDefault="00567A59" w:rsidP="00567A59">
      <w:pPr>
        <w:spacing w:after="0" w:line="240" w:lineRule="auto"/>
        <w:jc w:val="both"/>
        <w:rPr>
          <w:rFonts w:ascii="Arial" w:eastAsia="Times New Roman" w:hAnsi="Arial" w:cs="Arial"/>
          <w:sz w:val="24"/>
          <w:szCs w:val="24"/>
          <w:lang w:eastAsia="en-IN"/>
        </w:rPr>
      </w:pPr>
    </w:p>
    <w:p w14:paraId="42E454D4" w14:textId="77777777" w:rsidR="00567A59" w:rsidRPr="00867D25" w:rsidRDefault="00567A59" w:rsidP="00567A59">
      <w:pPr>
        <w:spacing w:after="0" w:line="240" w:lineRule="auto"/>
        <w:jc w:val="both"/>
        <w:rPr>
          <w:rFonts w:ascii="Arial" w:eastAsia="Times New Roman" w:hAnsi="Arial" w:cs="Arial"/>
          <w:sz w:val="24"/>
          <w:szCs w:val="24"/>
          <w:lang w:eastAsia="en-IN"/>
        </w:rPr>
      </w:pPr>
      <w:r w:rsidRPr="00867D25">
        <w:rPr>
          <w:rFonts w:ascii="Arial" w:eastAsia="Times New Roman" w:hAnsi="Arial" w:cs="Arial"/>
          <w:sz w:val="24"/>
          <w:szCs w:val="24"/>
          <w:lang w:eastAsia="en-IN"/>
        </w:rPr>
        <w:t xml:space="preserve">The study is aimed at achieving the following goals: </w:t>
      </w:r>
    </w:p>
    <w:p w14:paraId="4C971EF5" w14:textId="77777777" w:rsidR="00567A59" w:rsidRPr="00867D25" w:rsidRDefault="00567A59" w:rsidP="00567A59">
      <w:pPr>
        <w:pStyle w:val="ListParagraph"/>
        <w:numPr>
          <w:ilvl w:val="0"/>
          <w:numId w:val="2"/>
        </w:numPr>
        <w:spacing w:after="0" w:line="240" w:lineRule="auto"/>
        <w:jc w:val="both"/>
        <w:rPr>
          <w:rFonts w:ascii="Arial" w:eastAsia="Times New Roman" w:hAnsi="Arial" w:cs="Arial"/>
          <w:sz w:val="24"/>
          <w:szCs w:val="24"/>
          <w:lang w:eastAsia="en-IN"/>
        </w:rPr>
      </w:pPr>
      <w:r w:rsidRPr="00867D25">
        <w:rPr>
          <w:rFonts w:ascii="Arial" w:eastAsia="Times New Roman" w:hAnsi="Arial" w:cs="Arial"/>
          <w:sz w:val="24"/>
          <w:szCs w:val="24"/>
          <w:lang w:eastAsia="en-IN"/>
        </w:rPr>
        <w:t xml:space="preserve">To evaluate awareness </w:t>
      </w:r>
      <w:r w:rsidR="00BD0715" w:rsidRPr="00867D25">
        <w:rPr>
          <w:rFonts w:ascii="Arial" w:eastAsia="Times New Roman" w:hAnsi="Arial" w:cs="Arial"/>
          <w:sz w:val="24"/>
          <w:szCs w:val="24"/>
          <w:lang w:eastAsia="en-IN"/>
        </w:rPr>
        <w:t xml:space="preserve">and attitude </w:t>
      </w:r>
      <w:r w:rsidRPr="00867D25">
        <w:rPr>
          <w:rFonts w:ascii="Arial" w:eastAsia="Times New Roman" w:hAnsi="Arial" w:cs="Arial"/>
          <w:sz w:val="24"/>
          <w:szCs w:val="24"/>
          <w:lang w:eastAsia="en-IN"/>
        </w:rPr>
        <w:t xml:space="preserve">among the college students about AI education tools. </w:t>
      </w:r>
    </w:p>
    <w:p w14:paraId="5C8B83F4" w14:textId="77777777" w:rsidR="00567A59" w:rsidRPr="00867D25" w:rsidRDefault="00567A59" w:rsidP="00567A59">
      <w:pPr>
        <w:pStyle w:val="ListParagraph"/>
        <w:numPr>
          <w:ilvl w:val="0"/>
          <w:numId w:val="2"/>
        </w:numPr>
        <w:spacing w:after="0" w:line="240" w:lineRule="auto"/>
        <w:jc w:val="both"/>
        <w:rPr>
          <w:rFonts w:ascii="Arial" w:eastAsia="Times New Roman" w:hAnsi="Arial" w:cs="Arial"/>
          <w:sz w:val="24"/>
          <w:szCs w:val="24"/>
          <w:lang w:eastAsia="en-IN"/>
        </w:rPr>
      </w:pPr>
      <w:r w:rsidRPr="00867D25">
        <w:rPr>
          <w:rFonts w:ascii="Arial" w:eastAsia="Times New Roman" w:hAnsi="Arial" w:cs="Arial"/>
          <w:sz w:val="24"/>
          <w:szCs w:val="24"/>
          <w:lang w:eastAsia="en-IN"/>
        </w:rPr>
        <w:t xml:space="preserve">To assess the </w:t>
      </w:r>
      <w:r w:rsidR="00BD0715" w:rsidRPr="00867D25">
        <w:rPr>
          <w:rFonts w:ascii="Arial" w:eastAsia="Times New Roman" w:hAnsi="Arial" w:cs="Arial"/>
          <w:sz w:val="24"/>
          <w:szCs w:val="24"/>
          <w:lang w:eastAsia="en-IN"/>
        </w:rPr>
        <w:t xml:space="preserve">satisfaction and re-use intention </w:t>
      </w:r>
      <w:r w:rsidRPr="00867D25">
        <w:rPr>
          <w:rFonts w:ascii="Arial" w:eastAsia="Times New Roman" w:hAnsi="Arial" w:cs="Arial"/>
          <w:sz w:val="24"/>
          <w:szCs w:val="24"/>
          <w:lang w:eastAsia="en-IN"/>
        </w:rPr>
        <w:t xml:space="preserve">of college students with the AI educational tools. </w:t>
      </w:r>
    </w:p>
    <w:p w14:paraId="6F521782" w14:textId="77777777" w:rsidR="00567A59" w:rsidRPr="00867D25" w:rsidRDefault="00567A59" w:rsidP="00567A59">
      <w:pPr>
        <w:pStyle w:val="ListParagraph"/>
        <w:numPr>
          <w:ilvl w:val="0"/>
          <w:numId w:val="2"/>
        </w:numPr>
        <w:spacing w:after="0" w:line="240" w:lineRule="auto"/>
        <w:jc w:val="both"/>
        <w:rPr>
          <w:rFonts w:ascii="Arial" w:eastAsia="Times New Roman" w:hAnsi="Arial" w:cs="Arial"/>
          <w:sz w:val="24"/>
          <w:szCs w:val="24"/>
          <w:lang w:eastAsia="en-IN"/>
        </w:rPr>
      </w:pPr>
      <w:r w:rsidRPr="00867D25">
        <w:rPr>
          <w:rFonts w:ascii="Arial" w:eastAsia="Times New Roman" w:hAnsi="Arial" w:cs="Arial"/>
          <w:sz w:val="24"/>
          <w:szCs w:val="24"/>
          <w:lang w:eastAsia="en-IN"/>
        </w:rPr>
        <w:t xml:space="preserve">To investigate </w:t>
      </w:r>
      <w:r w:rsidR="00EB4344" w:rsidRPr="00867D25">
        <w:rPr>
          <w:rFonts w:ascii="Arial" w:eastAsia="Times New Roman" w:hAnsi="Arial" w:cs="Arial"/>
          <w:sz w:val="24"/>
          <w:szCs w:val="24"/>
          <w:lang w:eastAsia="en-IN"/>
        </w:rPr>
        <w:t>the gender and courses effect on the students’</w:t>
      </w:r>
      <w:r w:rsidRPr="00867D25">
        <w:rPr>
          <w:rFonts w:ascii="Arial" w:eastAsia="Times New Roman" w:hAnsi="Arial" w:cs="Arial"/>
          <w:sz w:val="24"/>
          <w:szCs w:val="24"/>
          <w:lang w:eastAsia="en-IN"/>
        </w:rPr>
        <w:t xml:space="preserve"> attitudes toward</w:t>
      </w:r>
      <w:r w:rsidR="00EB4344" w:rsidRPr="00867D25">
        <w:rPr>
          <w:rFonts w:ascii="Arial" w:eastAsia="Times New Roman" w:hAnsi="Arial" w:cs="Arial"/>
          <w:sz w:val="24"/>
          <w:szCs w:val="24"/>
          <w:lang w:eastAsia="en-IN"/>
        </w:rPr>
        <w:t>s AI educational tools</w:t>
      </w:r>
      <w:r w:rsidRPr="00867D25">
        <w:rPr>
          <w:rFonts w:ascii="Arial" w:eastAsia="Times New Roman" w:hAnsi="Arial" w:cs="Arial"/>
          <w:sz w:val="24"/>
          <w:szCs w:val="24"/>
          <w:lang w:eastAsia="en-IN"/>
        </w:rPr>
        <w:t xml:space="preserve">. </w:t>
      </w:r>
    </w:p>
    <w:p w14:paraId="3B5CB756" w14:textId="77777777" w:rsidR="00D12CB7" w:rsidRPr="00867D25" w:rsidRDefault="00D12CB7" w:rsidP="00D12CB7">
      <w:pPr>
        <w:spacing w:after="0" w:line="240" w:lineRule="auto"/>
        <w:jc w:val="both"/>
        <w:rPr>
          <w:rFonts w:ascii="Arial" w:eastAsia="Times New Roman" w:hAnsi="Arial" w:cs="Arial"/>
          <w:b/>
          <w:sz w:val="24"/>
          <w:szCs w:val="24"/>
          <w:lang w:eastAsia="en-IN"/>
        </w:rPr>
      </w:pPr>
      <w:r w:rsidRPr="00867D25">
        <w:rPr>
          <w:rFonts w:ascii="Arial" w:eastAsia="Times New Roman" w:hAnsi="Arial" w:cs="Arial"/>
          <w:b/>
          <w:sz w:val="24"/>
          <w:szCs w:val="24"/>
          <w:lang w:eastAsia="en-IN"/>
        </w:rPr>
        <w:t>1.3 Hypotheses</w:t>
      </w:r>
    </w:p>
    <w:p w14:paraId="6EF2214D" w14:textId="77777777" w:rsidR="00D12CB7" w:rsidRPr="00867D25" w:rsidRDefault="00D12CB7" w:rsidP="00D12CB7">
      <w:pPr>
        <w:pStyle w:val="Heading1"/>
        <w:spacing w:before="0" w:after="80"/>
        <w:jc w:val="both"/>
        <w:rPr>
          <w:rFonts w:ascii="Arial" w:hAnsi="Arial" w:cs="Arial"/>
          <w:b w:val="0"/>
          <w:i/>
          <w:color w:val="auto"/>
          <w:sz w:val="24"/>
          <w:szCs w:val="24"/>
        </w:rPr>
      </w:pPr>
      <w:r w:rsidRPr="00867D25">
        <w:rPr>
          <w:rFonts w:ascii="Arial" w:hAnsi="Arial" w:cs="Arial"/>
          <w:i/>
          <w:color w:val="auto"/>
          <w:sz w:val="24"/>
          <w:szCs w:val="24"/>
        </w:rPr>
        <w:lastRenderedPageBreak/>
        <w:t>H01:</w:t>
      </w:r>
      <w:r w:rsidRPr="00867D25">
        <w:rPr>
          <w:rFonts w:ascii="Arial" w:hAnsi="Arial" w:cs="Arial"/>
          <w:b w:val="0"/>
          <w:i/>
          <w:color w:val="auto"/>
          <w:sz w:val="24"/>
          <w:szCs w:val="24"/>
        </w:rPr>
        <w:t xml:space="preserve"> There is no significant difference in attitude towards AI educational tools among college students based on their gender. </w:t>
      </w:r>
    </w:p>
    <w:p w14:paraId="59F4769D" w14:textId="77777777" w:rsidR="00D12CB7" w:rsidRPr="00867D25" w:rsidRDefault="00D12CB7" w:rsidP="00D12CB7">
      <w:pPr>
        <w:pStyle w:val="Heading1"/>
        <w:spacing w:before="0" w:after="80"/>
        <w:jc w:val="both"/>
        <w:rPr>
          <w:rFonts w:ascii="Arial" w:hAnsi="Arial" w:cs="Arial"/>
          <w:b w:val="0"/>
          <w:i/>
          <w:color w:val="auto"/>
          <w:sz w:val="24"/>
          <w:szCs w:val="24"/>
        </w:rPr>
      </w:pPr>
      <w:r w:rsidRPr="00867D25">
        <w:rPr>
          <w:rFonts w:ascii="Arial" w:hAnsi="Arial" w:cs="Arial"/>
          <w:i/>
          <w:color w:val="auto"/>
          <w:sz w:val="24"/>
          <w:szCs w:val="24"/>
        </w:rPr>
        <w:t>H02</w:t>
      </w:r>
      <w:r w:rsidRPr="00867D25">
        <w:rPr>
          <w:rFonts w:ascii="Arial" w:hAnsi="Arial" w:cs="Arial"/>
          <w:b w:val="0"/>
          <w:i/>
          <w:color w:val="auto"/>
          <w:sz w:val="24"/>
          <w:szCs w:val="24"/>
        </w:rPr>
        <w:t>: There is no significant difference in awareness about AI educational tools among college students across different courses.</w:t>
      </w:r>
    </w:p>
    <w:p w14:paraId="127757C1" w14:textId="77777777" w:rsidR="00D67F8C" w:rsidRPr="00867D25" w:rsidRDefault="00D67F8C" w:rsidP="00D67F8C">
      <w:pPr>
        <w:pStyle w:val="ListParagraph"/>
        <w:spacing w:after="0" w:line="240" w:lineRule="auto"/>
        <w:jc w:val="both"/>
        <w:rPr>
          <w:rFonts w:ascii="Arial" w:eastAsia="Times New Roman" w:hAnsi="Arial" w:cs="Arial"/>
          <w:sz w:val="24"/>
          <w:szCs w:val="24"/>
          <w:lang w:eastAsia="en-IN"/>
        </w:rPr>
      </w:pPr>
    </w:p>
    <w:p w14:paraId="076E3E1D" w14:textId="77777777" w:rsidR="001F4433" w:rsidRPr="00867D25" w:rsidRDefault="00D67F8C" w:rsidP="001F4433">
      <w:pPr>
        <w:jc w:val="both"/>
        <w:rPr>
          <w:rFonts w:ascii="Arial" w:hAnsi="Arial" w:cs="Arial"/>
          <w:b/>
          <w:sz w:val="28"/>
          <w:szCs w:val="24"/>
        </w:rPr>
      </w:pPr>
      <w:r w:rsidRPr="00867D25">
        <w:rPr>
          <w:rFonts w:ascii="Arial" w:hAnsi="Arial" w:cs="Arial"/>
          <w:b/>
          <w:sz w:val="28"/>
          <w:szCs w:val="24"/>
        </w:rPr>
        <w:t xml:space="preserve">2. </w:t>
      </w:r>
      <w:r w:rsidR="001F4433" w:rsidRPr="00867D25">
        <w:rPr>
          <w:rFonts w:ascii="Arial" w:hAnsi="Arial" w:cs="Arial"/>
          <w:b/>
          <w:sz w:val="28"/>
          <w:szCs w:val="24"/>
        </w:rPr>
        <w:t>Literature Review</w:t>
      </w:r>
    </w:p>
    <w:p w14:paraId="2B519E73" w14:textId="77777777" w:rsidR="001F4433" w:rsidRPr="00867D25" w:rsidRDefault="001F4433" w:rsidP="001F4433">
      <w:pPr>
        <w:jc w:val="both"/>
        <w:rPr>
          <w:rFonts w:ascii="Arial" w:hAnsi="Arial" w:cs="Arial"/>
          <w:sz w:val="24"/>
          <w:szCs w:val="24"/>
        </w:rPr>
      </w:pPr>
      <w:r w:rsidRPr="00867D25">
        <w:rPr>
          <w:rFonts w:ascii="Arial" w:hAnsi="Arial" w:cs="Arial"/>
          <w:sz w:val="24"/>
          <w:szCs w:val="24"/>
        </w:rPr>
        <w:t xml:space="preserve">With the increasing integration of Artificial Intelligence (AI) in higher education, there has been increasing interest in how students are aware of, perceive, adopt, are satisfied with and continue using AI technology in learning. Previous research confirmed that AI can be used to enhance personalized learning, teaching effectiveness and academic support (Bharati, 2017; </w:t>
      </w:r>
      <w:proofErr w:type="spellStart"/>
      <w:r w:rsidRPr="00867D25">
        <w:rPr>
          <w:rFonts w:ascii="Arial" w:hAnsi="Arial" w:cs="Arial"/>
          <w:sz w:val="24"/>
          <w:szCs w:val="24"/>
        </w:rPr>
        <w:t>Fahimirad</w:t>
      </w:r>
      <w:proofErr w:type="spellEnd"/>
      <w:r w:rsidRPr="00867D25">
        <w:rPr>
          <w:rFonts w:ascii="Arial" w:hAnsi="Arial" w:cs="Arial"/>
          <w:sz w:val="24"/>
          <w:szCs w:val="24"/>
        </w:rPr>
        <w:t xml:space="preserve"> &amp; </w:t>
      </w:r>
      <w:proofErr w:type="spellStart"/>
      <w:r w:rsidRPr="00867D25">
        <w:rPr>
          <w:rFonts w:ascii="Arial" w:hAnsi="Arial" w:cs="Arial"/>
          <w:sz w:val="24"/>
          <w:szCs w:val="24"/>
        </w:rPr>
        <w:t>Kotamjani</w:t>
      </w:r>
      <w:proofErr w:type="spellEnd"/>
      <w:r w:rsidRPr="00867D25">
        <w:rPr>
          <w:rFonts w:ascii="Arial" w:hAnsi="Arial" w:cs="Arial"/>
          <w:sz w:val="24"/>
          <w:szCs w:val="24"/>
        </w:rPr>
        <w:t xml:space="preserve">, 2018; Murphy, 2019). Following empirical studies, subsequent studies have increasingly examined students' acceptance and experiences with learning supported by AI. According to </w:t>
      </w:r>
      <w:proofErr w:type="spellStart"/>
      <w:r w:rsidRPr="00867D25">
        <w:rPr>
          <w:rFonts w:ascii="Arial" w:hAnsi="Arial" w:cs="Arial"/>
          <w:sz w:val="24"/>
          <w:szCs w:val="24"/>
        </w:rPr>
        <w:t>Kashive</w:t>
      </w:r>
      <w:proofErr w:type="spellEnd"/>
      <w:r w:rsidRPr="00867D25">
        <w:rPr>
          <w:rFonts w:ascii="Arial" w:hAnsi="Arial" w:cs="Arial"/>
          <w:sz w:val="24"/>
          <w:szCs w:val="24"/>
        </w:rPr>
        <w:t xml:space="preserve"> et al., (2020), perceived usefulness and ease of use has impact on students' attitudes and satisfaction with AI-enhanced e-learning, which in turn affects the students' intention to use AI-enhanced e-learning systems. Perceived usefulness, ease of use, perceived knowledge and social influences also have effects on students' attitudes and intentions to use AI, as students' perceptions can differ by field of study, as demonstrated by Keleş and Aydın (2021) and also reported by Gado et al. (2021). The perceived benefits and risks have also been established as significant factors in the realm of AI acceptance. In a UTAUT and perceived-risk lens, Wu et al. (2022) concluded that performance expectancy, effort expectancy and social influence are positive predictors of the willingness to use AI-assisted learning, while psychological risk is a negative predictor. </w:t>
      </w:r>
    </w:p>
    <w:p w14:paraId="7538794A" w14:textId="77777777" w:rsidR="001F4433" w:rsidRPr="00867D25" w:rsidRDefault="001F4433" w:rsidP="001F4433">
      <w:pPr>
        <w:jc w:val="both"/>
        <w:rPr>
          <w:rFonts w:ascii="Arial" w:hAnsi="Arial" w:cs="Arial"/>
          <w:sz w:val="24"/>
          <w:szCs w:val="24"/>
        </w:rPr>
      </w:pPr>
      <w:r w:rsidRPr="00867D25">
        <w:rPr>
          <w:rFonts w:ascii="Arial" w:hAnsi="Arial" w:cs="Arial"/>
          <w:sz w:val="24"/>
          <w:szCs w:val="24"/>
        </w:rPr>
        <w:t xml:space="preserve">In a study with 399 university students, Chan and Hu (2023) found that students generally had positive views of generative AI tools like ChatGPT for personalized learning, writing, brainstorming and research support. However, concerns regarding accuracy, privacy, ethics and possible dependence were also evident. Similarly, Almaraz-López et al. (2023) discovered that students recognized that AI is increasingly relevant and wished for more AI education, but lacked confidence and knowledge due to lack of training. The ethical aspect is also highlighted by Hua (2023) who correlated AI reliance with academic dishonesty and suggested that students need to be more aware of ethics. </w:t>
      </w:r>
    </w:p>
    <w:p w14:paraId="12921215" w14:textId="77777777" w:rsidR="001F4433" w:rsidRPr="00867D25" w:rsidRDefault="001F4433" w:rsidP="001F4433">
      <w:pPr>
        <w:jc w:val="both"/>
        <w:rPr>
          <w:rFonts w:ascii="Arial" w:hAnsi="Arial" w:cs="Arial"/>
          <w:sz w:val="24"/>
          <w:szCs w:val="24"/>
        </w:rPr>
      </w:pPr>
      <w:r w:rsidRPr="00867D25">
        <w:rPr>
          <w:rFonts w:ascii="Arial" w:hAnsi="Arial" w:cs="Arial"/>
          <w:sz w:val="24"/>
          <w:szCs w:val="24"/>
        </w:rPr>
        <w:t xml:space="preserve">More recent studies have been able to demonstrate students' practical use of AI tools in education with better evidence. In the context of Malaysia and Pakistan, Dahri et al. (2024) identified performance expectancy, information accuracy, pedagogical fit and student-tool interaction as key factors affecting the acceptance of AI academic support in higher education institution. They also found that the use of AI tools has a positive impact on student satisfaction and learning outcomes. </w:t>
      </w:r>
      <w:proofErr w:type="spellStart"/>
      <w:r w:rsidRPr="00867D25">
        <w:rPr>
          <w:rFonts w:ascii="Arial" w:hAnsi="Arial" w:cs="Arial"/>
          <w:sz w:val="24"/>
          <w:szCs w:val="24"/>
        </w:rPr>
        <w:t>Delcker</w:t>
      </w:r>
      <w:proofErr w:type="spellEnd"/>
      <w:r w:rsidRPr="00867D25">
        <w:rPr>
          <w:rFonts w:ascii="Arial" w:hAnsi="Arial" w:cs="Arial"/>
          <w:sz w:val="24"/>
          <w:szCs w:val="24"/>
        </w:rPr>
        <w:t xml:space="preserve"> et al. (2024), with 634 first-year students, revealed that students' attitude towards AI was a significant predictor of intended use and highlighted the need to build </w:t>
      </w:r>
      <w:r w:rsidRPr="00867D25">
        <w:rPr>
          <w:rFonts w:ascii="Arial" w:hAnsi="Arial" w:cs="Arial"/>
          <w:sz w:val="24"/>
          <w:szCs w:val="24"/>
        </w:rPr>
        <w:lastRenderedPageBreak/>
        <w:t>competency in AI. Zhou et al. (2024) found that AI can be used to improve productivity, personalization of learning and linguistic abilities, while also presenting concerns of academic integrity and dependence, thus calling for a balanced and responsible use. Higher knowledge and positive attitudes were associated with higher use of ChatGPT among students in healthcare fields in Malaysia, and accuracy, plagiarism, ethics and dependency were still important concerns (</w:t>
      </w:r>
      <w:proofErr w:type="spellStart"/>
      <w:r w:rsidRPr="00867D25">
        <w:rPr>
          <w:rFonts w:ascii="Arial" w:hAnsi="Arial" w:cs="Arial"/>
          <w:sz w:val="24"/>
          <w:szCs w:val="24"/>
        </w:rPr>
        <w:t>Pallivathukal</w:t>
      </w:r>
      <w:proofErr w:type="spellEnd"/>
      <w:r w:rsidRPr="00867D25">
        <w:rPr>
          <w:rFonts w:ascii="Arial" w:hAnsi="Arial" w:cs="Arial"/>
          <w:sz w:val="24"/>
          <w:szCs w:val="24"/>
        </w:rPr>
        <w:t xml:space="preserve"> et al., 2024). In addition, Akram et al., (2024) found that student' attitudes towards AI and intentions in using AI may also be affected by their cultural background, as well as their prior exposure to technology. </w:t>
      </w:r>
    </w:p>
    <w:p w14:paraId="08CC6F66" w14:textId="77777777" w:rsidR="001F4433" w:rsidRPr="00867D25" w:rsidRDefault="001F4433" w:rsidP="001F4433">
      <w:pPr>
        <w:jc w:val="both"/>
        <w:rPr>
          <w:rFonts w:ascii="Arial" w:hAnsi="Arial" w:cs="Arial"/>
          <w:sz w:val="24"/>
          <w:szCs w:val="24"/>
        </w:rPr>
      </w:pPr>
      <w:proofErr w:type="spellStart"/>
      <w:r w:rsidRPr="00867D25">
        <w:rPr>
          <w:rFonts w:ascii="Arial" w:hAnsi="Arial" w:cs="Arial"/>
          <w:sz w:val="24"/>
          <w:szCs w:val="24"/>
        </w:rPr>
        <w:t>Fošner</w:t>
      </w:r>
      <w:proofErr w:type="spellEnd"/>
      <w:r w:rsidRPr="00867D25">
        <w:rPr>
          <w:rFonts w:ascii="Arial" w:hAnsi="Arial" w:cs="Arial"/>
          <w:sz w:val="24"/>
          <w:szCs w:val="24"/>
        </w:rPr>
        <w:t xml:space="preserve"> (2024) revealed university students' awareness of the efficiency and educational value of AI tools yet worries about the quality of learning and academic integrity. In a study of 138 students, </w:t>
      </w:r>
      <w:proofErr w:type="spellStart"/>
      <w:r w:rsidRPr="00867D25">
        <w:rPr>
          <w:rFonts w:ascii="Arial" w:hAnsi="Arial" w:cs="Arial"/>
          <w:sz w:val="24"/>
          <w:szCs w:val="24"/>
        </w:rPr>
        <w:t>Gorgorova</w:t>
      </w:r>
      <w:proofErr w:type="spellEnd"/>
      <w:r w:rsidRPr="00867D25">
        <w:rPr>
          <w:rFonts w:ascii="Arial" w:hAnsi="Arial" w:cs="Arial"/>
          <w:sz w:val="24"/>
          <w:szCs w:val="24"/>
        </w:rPr>
        <w:t xml:space="preserve"> et al. (2025) found high levels of awareness and practical experience of AI tools, with moderate levels of perceptions of benefits and risks. A study of 702 medical students from Pakistan by Sami et al. (2025), revealed a favourable attitude towards AI use among students who found AI tools effective, credible, and helpful in enhancing study efficiency and conceptual understanding. Additionally, the study suggested incorporating AI technology into educational programs while ensuring its use is properly supervised. Recent studies have also focused more on the continuance of adoption and on the long-term learning intentions. Wang (2025) examined the continued learning intentions of Chinese university students when using DeepSeek based on an integrated TAM-SOR model, while Li et al. (2025) discussed the acceptance and rejection of Chinese university students' continued learning intentions in the context of Chinese universities. This work shows an increasing need to understand not only students' acceptance of AI but also their plans to continue using it in their learning processes. The study also highlights a study of perceptions of generative AI among students and academics at Sultan Qaboos University in 2025, where acceptance of AI is now being explored from a variety of stakeholders' points of view. Praveen and Vineethan (2025) in Kerala context studied how AI tools affect the teaching and learning process and how teachers and learners interacted with them. They found that AI tools were utilized for personalized learning, instant feedback, and self-directed exploration. The study also recognised the need for digital literacy and institutional preparedness and infrastructure for the successful implementation of AI. </w:t>
      </w:r>
    </w:p>
    <w:p w14:paraId="25DA3F46" w14:textId="77777777" w:rsidR="001F4433" w:rsidRPr="00867D25" w:rsidRDefault="001F4433" w:rsidP="001F4433">
      <w:pPr>
        <w:jc w:val="both"/>
        <w:rPr>
          <w:rFonts w:ascii="Arial" w:hAnsi="Arial" w:cs="Arial"/>
          <w:sz w:val="24"/>
          <w:szCs w:val="24"/>
        </w:rPr>
      </w:pPr>
      <w:r w:rsidRPr="00867D25">
        <w:rPr>
          <w:rFonts w:ascii="Arial" w:hAnsi="Arial" w:cs="Arial"/>
          <w:sz w:val="24"/>
          <w:szCs w:val="24"/>
        </w:rPr>
        <w:t xml:space="preserve">The literature reviewed as a whole shows that students are generally aware of the usefulness, the convenience, the personalisation and the academic-support potential of AI educational tools. Meanwhile, concerns about the limitations, accuracy, privacy, plagiarism, ethical use, dependency and integrity of AI are still pertinent. The literature reviewed thus gives a significant ground for investigating students' awareness, attitude, satisfaction and intention to reuse in a specific institutional context. </w:t>
      </w:r>
    </w:p>
    <w:p w14:paraId="40BA2224" w14:textId="77777777" w:rsidR="001F4433" w:rsidRPr="00867D25" w:rsidRDefault="00D67F8C" w:rsidP="001F4433">
      <w:pPr>
        <w:jc w:val="both"/>
        <w:rPr>
          <w:rFonts w:ascii="Arial" w:hAnsi="Arial" w:cs="Arial"/>
          <w:b/>
          <w:sz w:val="24"/>
          <w:szCs w:val="24"/>
        </w:rPr>
      </w:pPr>
      <w:r w:rsidRPr="00867D25">
        <w:rPr>
          <w:rFonts w:ascii="Arial" w:hAnsi="Arial" w:cs="Arial"/>
          <w:b/>
          <w:sz w:val="24"/>
          <w:szCs w:val="24"/>
        </w:rPr>
        <w:t xml:space="preserve">2.1 </w:t>
      </w:r>
      <w:r w:rsidR="001F4433" w:rsidRPr="00867D25">
        <w:rPr>
          <w:rFonts w:ascii="Arial" w:hAnsi="Arial" w:cs="Arial"/>
          <w:b/>
          <w:sz w:val="24"/>
          <w:szCs w:val="24"/>
        </w:rPr>
        <w:t xml:space="preserve">Gap in available Research </w:t>
      </w:r>
    </w:p>
    <w:p w14:paraId="3FBCA462" w14:textId="77777777" w:rsidR="001F4433" w:rsidRPr="00867D25" w:rsidRDefault="001F4433" w:rsidP="001F4433">
      <w:pPr>
        <w:jc w:val="both"/>
        <w:rPr>
          <w:rFonts w:ascii="Arial" w:hAnsi="Arial" w:cs="Arial"/>
          <w:sz w:val="24"/>
          <w:szCs w:val="24"/>
        </w:rPr>
      </w:pPr>
      <w:r w:rsidRPr="00867D25">
        <w:rPr>
          <w:rFonts w:ascii="Arial" w:hAnsi="Arial" w:cs="Arial"/>
          <w:sz w:val="24"/>
          <w:szCs w:val="24"/>
        </w:rPr>
        <w:lastRenderedPageBreak/>
        <w:t>While significant progress has been made in the research on the use of AI in higher education, there are still significant gaps. The literature is abundant with research on the international university context and is quite limited in studies on the attitude of college students in India towards the use of AI education tools. Studies have examined individual components including awareness and acceptance, perceived usefulness and attitude or behavioural intention, with only a few studies being able to assess awareness, attitude, satisfaction and reuse intention. Furthermore, there are few institution-specific data on differences in attitude and satisfaction between genders and in AI awareness by courses. The frequency of students' using the AI tools is also worth studying and linking to their satisfaction. The present study fills these gaps and focuses on students of Government College Madappally; the students were selected based on their awareness, attitude, satisfaction and reuse intention, the differences between various courses and gender were analysed, and the correlation between the frequency of using AI and satisfaction was examined.</w:t>
      </w:r>
    </w:p>
    <w:p w14:paraId="42FB0D42" w14:textId="77777777" w:rsidR="00170A65" w:rsidRPr="00867D25" w:rsidRDefault="00D67F8C" w:rsidP="001F4433">
      <w:pPr>
        <w:jc w:val="both"/>
        <w:rPr>
          <w:rFonts w:ascii="Arial" w:hAnsi="Arial" w:cs="Arial"/>
          <w:b/>
          <w:sz w:val="28"/>
          <w:szCs w:val="24"/>
        </w:rPr>
      </w:pPr>
      <w:r w:rsidRPr="00867D25">
        <w:rPr>
          <w:rFonts w:ascii="Arial" w:hAnsi="Arial" w:cs="Arial"/>
          <w:b/>
          <w:sz w:val="28"/>
          <w:szCs w:val="24"/>
        </w:rPr>
        <w:t xml:space="preserve">3. </w:t>
      </w:r>
      <w:r w:rsidR="00170A65" w:rsidRPr="00867D25">
        <w:rPr>
          <w:rFonts w:ascii="Arial" w:hAnsi="Arial" w:cs="Arial"/>
          <w:b/>
          <w:sz w:val="28"/>
          <w:szCs w:val="24"/>
        </w:rPr>
        <w:t>Materials and Method</w:t>
      </w:r>
    </w:p>
    <w:p w14:paraId="343865A8" w14:textId="77777777" w:rsidR="00170A65" w:rsidRPr="00867D25" w:rsidRDefault="00170A65" w:rsidP="00170A65">
      <w:pPr>
        <w:jc w:val="both"/>
        <w:rPr>
          <w:rFonts w:ascii="Arial" w:hAnsi="Arial" w:cs="Arial"/>
          <w:sz w:val="24"/>
          <w:szCs w:val="24"/>
        </w:rPr>
      </w:pPr>
      <w:r w:rsidRPr="00867D25">
        <w:rPr>
          <w:rFonts w:ascii="Arial" w:hAnsi="Arial" w:cs="Arial"/>
          <w:sz w:val="24"/>
          <w:szCs w:val="24"/>
        </w:rPr>
        <w:t>The study adopted a descriptive research design to examine students’ awareness, attitude, satisfaction and reuse intention towards AI educational tools at Government College Madappally, Kerala. Both primary and secondary data were used. Primary data was collected by using a structured questionnaire and secondary data was collected from the journals and other internet sources. The questionnaire included demographic characteristics, awareness, perceived educational benefits, attitude, satisfaction, technical problems and feedback problems, and re-use intentions. The stratified sampling method was used to select a sample of 185 students</w:t>
      </w:r>
      <w:r w:rsidR="00F80351">
        <w:rPr>
          <w:rFonts w:ascii="Arial" w:hAnsi="Arial" w:cs="Arial"/>
          <w:sz w:val="24"/>
          <w:szCs w:val="24"/>
        </w:rPr>
        <w:t xml:space="preserve"> (200 responses were collected but 15 were found incomplete)</w:t>
      </w:r>
      <w:r w:rsidRPr="00867D25">
        <w:rPr>
          <w:rFonts w:ascii="Arial" w:hAnsi="Arial" w:cs="Arial"/>
          <w:sz w:val="24"/>
          <w:szCs w:val="24"/>
        </w:rPr>
        <w:t xml:space="preserve">. Categorical questions and five-point Likert scales were used to gather data, which was collected during approximately 60 days. AI apps that were deemed to be included were ChatGPT, </w:t>
      </w:r>
      <w:proofErr w:type="spellStart"/>
      <w:r w:rsidRPr="00867D25">
        <w:rPr>
          <w:rFonts w:ascii="Arial" w:hAnsi="Arial" w:cs="Arial"/>
          <w:sz w:val="24"/>
          <w:szCs w:val="24"/>
        </w:rPr>
        <w:t>Cognii</w:t>
      </w:r>
      <w:proofErr w:type="spellEnd"/>
      <w:r w:rsidRPr="00867D25">
        <w:rPr>
          <w:rFonts w:ascii="Arial" w:hAnsi="Arial" w:cs="Arial"/>
          <w:sz w:val="24"/>
          <w:szCs w:val="24"/>
        </w:rPr>
        <w:t>, Gemini, Duolingo, Canva, and other education-related applications. Frequencies, percentages and weighted mean scores were used to analyse the data which were presented in tables</w:t>
      </w:r>
      <w:r w:rsidR="00C90692">
        <w:rPr>
          <w:rFonts w:ascii="Arial" w:hAnsi="Arial" w:cs="Arial"/>
          <w:sz w:val="24"/>
          <w:szCs w:val="24"/>
        </w:rPr>
        <w:t xml:space="preserve"> and chart</w:t>
      </w:r>
      <w:r w:rsidRPr="00867D25">
        <w:rPr>
          <w:rFonts w:ascii="Arial" w:hAnsi="Arial" w:cs="Arial"/>
          <w:sz w:val="24"/>
          <w:szCs w:val="24"/>
        </w:rPr>
        <w:t xml:space="preserve">. The differences between the awareness levels of the three streams (Commerce, Science and Arts) were investigated using one-way ANOVA and differences between genders in attitude and satisfaction were investigated using independent-samples t-tests. </w:t>
      </w:r>
      <w:r w:rsidR="00741CFE" w:rsidRPr="00867D25">
        <w:rPr>
          <w:rFonts w:ascii="Arial" w:hAnsi="Arial" w:cs="Arial"/>
          <w:sz w:val="24"/>
          <w:szCs w:val="24"/>
        </w:rPr>
        <w:t>Both</w:t>
      </w:r>
      <w:r w:rsidRPr="00867D25">
        <w:rPr>
          <w:rFonts w:ascii="Arial" w:hAnsi="Arial" w:cs="Arial"/>
          <w:sz w:val="24"/>
          <w:szCs w:val="24"/>
        </w:rPr>
        <w:t xml:space="preserve"> hypotheses tested at 5% level of significance. The respondents were assured that the information they provided would be kept confidential and used only for academic research. </w:t>
      </w:r>
    </w:p>
    <w:p w14:paraId="72A0BF36" w14:textId="77777777" w:rsidR="00170A65" w:rsidRPr="00867D25" w:rsidRDefault="00D67F8C" w:rsidP="00170A65">
      <w:pPr>
        <w:jc w:val="both"/>
        <w:rPr>
          <w:rFonts w:ascii="Arial" w:hAnsi="Arial" w:cs="Arial"/>
          <w:b/>
          <w:sz w:val="28"/>
          <w:szCs w:val="24"/>
        </w:rPr>
      </w:pPr>
      <w:r w:rsidRPr="00867D25">
        <w:rPr>
          <w:rFonts w:ascii="Arial" w:hAnsi="Arial" w:cs="Arial"/>
          <w:b/>
          <w:sz w:val="28"/>
          <w:szCs w:val="24"/>
        </w:rPr>
        <w:t xml:space="preserve">4. </w:t>
      </w:r>
      <w:r w:rsidR="00170A65" w:rsidRPr="00867D25">
        <w:rPr>
          <w:rFonts w:ascii="Arial" w:hAnsi="Arial" w:cs="Arial"/>
          <w:b/>
          <w:sz w:val="28"/>
          <w:szCs w:val="24"/>
        </w:rPr>
        <w:t xml:space="preserve">Results and Discussion </w:t>
      </w:r>
    </w:p>
    <w:p w14:paraId="1BD46B03" w14:textId="77777777" w:rsidR="00E13D65" w:rsidRPr="00867D25" w:rsidRDefault="00170A65" w:rsidP="00170A65">
      <w:pPr>
        <w:jc w:val="both"/>
        <w:rPr>
          <w:rFonts w:ascii="Arial" w:hAnsi="Arial" w:cs="Arial"/>
          <w:sz w:val="24"/>
          <w:szCs w:val="24"/>
        </w:rPr>
      </w:pPr>
      <w:r w:rsidRPr="00867D25">
        <w:rPr>
          <w:rFonts w:ascii="Arial" w:hAnsi="Arial" w:cs="Arial"/>
          <w:sz w:val="24"/>
          <w:szCs w:val="24"/>
        </w:rPr>
        <w:t xml:space="preserve">The study examined responses of the 185 students of Government College Madappally. The findings show high awareness; positive attitudes and high satisfaction levels regarding AI educational tools overall. In the meantime, students highlighted technical and feedback-related challenges, highlighting the interplay of positive perceptions and practical constraints. </w:t>
      </w:r>
    </w:p>
    <w:p w14:paraId="3F1A1740" w14:textId="77777777" w:rsidR="00E13D65" w:rsidRPr="00867D25" w:rsidRDefault="005B3726" w:rsidP="00170A65">
      <w:pPr>
        <w:jc w:val="both"/>
        <w:rPr>
          <w:rFonts w:ascii="Arial" w:hAnsi="Arial" w:cs="Arial"/>
          <w:b/>
          <w:i/>
          <w:sz w:val="24"/>
          <w:szCs w:val="24"/>
        </w:rPr>
      </w:pPr>
      <w:r w:rsidRPr="00867D25">
        <w:rPr>
          <w:rFonts w:ascii="Arial" w:hAnsi="Arial" w:cs="Arial"/>
          <w:b/>
          <w:i/>
          <w:sz w:val="24"/>
          <w:szCs w:val="24"/>
        </w:rPr>
        <w:lastRenderedPageBreak/>
        <w:t xml:space="preserve">4.1 </w:t>
      </w:r>
      <w:r w:rsidR="00170A65" w:rsidRPr="00867D25">
        <w:rPr>
          <w:rFonts w:ascii="Arial" w:hAnsi="Arial" w:cs="Arial"/>
          <w:b/>
          <w:i/>
          <w:sz w:val="24"/>
          <w:szCs w:val="24"/>
        </w:rPr>
        <w:t xml:space="preserve">The </w:t>
      </w:r>
      <w:r w:rsidR="00E13D65" w:rsidRPr="00867D25">
        <w:rPr>
          <w:rFonts w:ascii="Arial" w:hAnsi="Arial" w:cs="Arial"/>
          <w:b/>
          <w:i/>
          <w:sz w:val="24"/>
          <w:szCs w:val="24"/>
        </w:rPr>
        <w:t>Awareness of AI Educational Tools</w:t>
      </w:r>
    </w:p>
    <w:p w14:paraId="66FABED3" w14:textId="77777777" w:rsidR="00170A65" w:rsidRPr="00867D25" w:rsidRDefault="00170A65" w:rsidP="00170A65">
      <w:pPr>
        <w:jc w:val="both"/>
        <w:rPr>
          <w:rFonts w:ascii="Arial" w:hAnsi="Arial" w:cs="Arial"/>
          <w:sz w:val="24"/>
          <w:szCs w:val="24"/>
        </w:rPr>
      </w:pPr>
      <w:r w:rsidRPr="00867D25">
        <w:rPr>
          <w:rFonts w:ascii="Arial" w:hAnsi="Arial" w:cs="Arial"/>
          <w:sz w:val="24"/>
          <w:szCs w:val="24"/>
        </w:rPr>
        <w:t xml:space="preserve">Generally, there </w:t>
      </w:r>
      <w:r w:rsidR="00E13D65" w:rsidRPr="00867D25">
        <w:rPr>
          <w:rFonts w:ascii="Arial" w:hAnsi="Arial" w:cs="Arial"/>
          <w:sz w:val="24"/>
          <w:szCs w:val="24"/>
        </w:rPr>
        <w:t>is</w:t>
      </w:r>
      <w:r w:rsidRPr="00867D25">
        <w:rPr>
          <w:rFonts w:ascii="Arial" w:hAnsi="Arial" w:cs="Arial"/>
          <w:sz w:val="24"/>
          <w:szCs w:val="24"/>
        </w:rPr>
        <w:t xml:space="preserve"> a high level of awareness of AI educational tools. The overall mean score for awareness of </w:t>
      </w:r>
      <w:r w:rsidR="00E13D65" w:rsidRPr="00867D25">
        <w:rPr>
          <w:rFonts w:ascii="Arial" w:hAnsi="Arial" w:cs="Arial"/>
          <w:sz w:val="24"/>
          <w:szCs w:val="24"/>
        </w:rPr>
        <w:t xml:space="preserve">AI tools for education was 3.94 out of </w:t>
      </w:r>
      <w:r w:rsidRPr="00867D25">
        <w:rPr>
          <w:rFonts w:ascii="Arial" w:hAnsi="Arial" w:cs="Arial"/>
          <w:sz w:val="24"/>
          <w:szCs w:val="24"/>
        </w:rPr>
        <w:t xml:space="preserve">5 as presented in Table 1. Of the 185, 50 students were extremely aware, 88 were very aware, 35 were moderately aware, 11 were slightly aware and one student was not aware at all. The relatively high mean value suggests that the students have become familiar with AI educational tools. The awareness of potential for AI to be wrong was relatively low with a mean score of 3.70. However, 109 students indicated that they were very or extremely conscious of the potential for errors in AI. This is </w:t>
      </w:r>
      <w:r w:rsidR="00E13D65" w:rsidRPr="00867D25">
        <w:rPr>
          <w:rFonts w:ascii="Arial" w:hAnsi="Arial" w:cs="Arial"/>
          <w:sz w:val="24"/>
          <w:szCs w:val="24"/>
        </w:rPr>
        <w:t>noteworthy</w:t>
      </w:r>
      <w:r w:rsidRPr="00867D25">
        <w:rPr>
          <w:rFonts w:ascii="Arial" w:hAnsi="Arial" w:cs="Arial"/>
          <w:sz w:val="24"/>
          <w:szCs w:val="24"/>
        </w:rPr>
        <w:t>, as understanding the shortcomings of AI is crucial for responsible academic application.</w:t>
      </w:r>
    </w:p>
    <w:p w14:paraId="3C7796EB" w14:textId="77777777" w:rsidR="00CE42C7" w:rsidRPr="00867D25" w:rsidRDefault="00CE42C7" w:rsidP="00CE42C7">
      <w:pPr>
        <w:jc w:val="both"/>
        <w:rPr>
          <w:rFonts w:ascii="Arial" w:hAnsi="Arial" w:cs="Arial"/>
          <w:b/>
          <w:sz w:val="24"/>
          <w:szCs w:val="24"/>
          <w:lang w:val="en-US"/>
        </w:rPr>
      </w:pPr>
      <w:r w:rsidRPr="00867D25">
        <w:rPr>
          <w:rFonts w:ascii="Arial" w:hAnsi="Arial" w:cs="Arial"/>
          <w:b/>
          <w:sz w:val="24"/>
          <w:szCs w:val="24"/>
          <w:lang w:val="en-US"/>
        </w:rPr>
        <w:t>Table 1. Level of Awareness Regarding AI Educational Tools</w:t>
      </w:r>
    </w:p>
    <w:tbl>
      <w:tblPr>
        <w:tblStyle w:val="TableGrid"/>
        <w:tblW w:w="0" w:type="auto"/>
        <w:jc w:val="center"/>
        <w:tblLook w:val="04A0" w:firstRow="1" w:lastRow="0" w:firstColumn="1" w:lastColumn="0" w:noHBand="0" w:noVBand="1"/>
      </w:tblPr>
      <w:tblGrid>
        <w:gridCol w:w="4111"/>
        <w:gridCol w:w="1537"/>
        <w:gridCol w:w="1763"/>
      </w:tblGrid>
      <w:tr w:rsidR="00CE42C7" w:rsidRPr="00867D25" w14:paraId="615987DB" w14:textId="77777777" w:rsidTr="008947DA">
        <w:trPr>
          <w:jc w:val="center"/>
        </w:trPr>
        <w:tc>
          <w:tcPr>
            <w:tcW w:w="0" w:type="auto"/>
            <w:shd w:val="clear" w:color="auto" w:fill="C2D69B" w:themeFill="accent3" w:themeFillTint="99"/>
            <w:hideMark/>
          </w:tcPr>
          <w:p w14:paraId="52E58F49" w14:textId="77777777" w:rsidR="00CE42C7" w:rsidRPr="00867D25" w:rsidRDefault="00CE42C7" w:rsidP="00B8310C">
            <w:pPr>
              <w:spacing w:after="200" w:line="360" w:lineRule="auto"/>
              <w:contextualSpacing/>
              <w:jc w:val="both"/>
              <w:rPr>
                <w:rFonts w:ascii="Arial" w:hAnsi="Arial" w:cs="Arial"/>
                <w:b/>
                <w:bCs/>
                <w:sz w:val="24"/>
                <w:szCs w:val="24"/>
                <w:lang w:val="en-US"/>
              </w:rPr>
            </w:pPr>
            <w:r w:rsidRPr="00867D25">
              <w:rPr>
                <w:rFonts w:ascii="Arial" w:hAnsi="Arial" w:cs="Arial"/>
                <w:b/>
                <w:bCs/>
                <w:sz w:val="24"/>
                <w:szCs w:val="24"/>
                <w:lang w:val="en-US"/>
              </w:rPr>
              <w:t>Awareness dimension</w:t>
            </w:r>
          </w:p>
        </w:tc>
        <w:tc>
          <w:tcPr>
            <w:tcW w:w="0" w:type="auto"/>
            <w:shd w:val="clear" w:color="auto" w:fill="C2D69B" w:themeFill="accent3" w:themeFillTint="99"/>
            <w:hideMark/>
          </w:tcPr>
          <w:p w14:paraId="4BB6BC29" w14:textId="77777777" w:rsidR="00CE42C7" w:rsidRPr="00867D25" w:rsidRDefault="00CE42C7" w:rsidP="00B8310C">
            <w:pPr>
              <w:spacing w:after="200" w:line="360" w:lineRule="auto"/>
              <w:contextualSpacing/>
              <w:jc w:val="both"/>
              <w:rPr>
                <w:rFonts w:ascii="Arial" w:hAnsi="Arial" w:cs="Arial"/>
                <w:b/>
                <w:bCs/>
                <w:sz w:val="24"/>
                <w:szCs w:val="24"/>
                <w:lang w:val="en-US"/>
              </w:rPr>
            </w:pPr>
            <w:r w:rsidRPr="00867D25">
              <w:rPr>
                <w:rFonts w:ascii="Arial" w:hAnsi="Arial" w:cs="Arial"/>
                <w:b/>
                <w:bCs/>
                <w:sz w:val="24"/>
                <w:szCs w:val="24"/>
                <w:lang w:val="en-US"/>
              </w:rPr>
              <w:t>Mean score</w:t>
            </w:r>
          </w:p>
        </w:tc>
        <w:tc>
          <w:tcPr>
            <w:tcW w:w="0" w:type="auto"/>
            <w:shd w:val="clear" w:color="auto" w:fill="C2D69B" w:themeFill="accent3" w:themeFillTint="99"/>
            <w:hideMark/>
          </w:tcPr>
          <w:p w14:paraId="3C5D462A" w14:textId="77777777" w:rsidR="00CE42C7" w:rsidRPr="00867D25" w:rsidRDefault="00CE42C7" w:rsidP="00B8310C">
            <w:pPr>
              <w:spacing w:after="200" w:line="360" w:lineRule="auto"/>
              <w:contextualSpacing/>
              <w:jc w:val="both"/>
              <w:rPr>
                <w:rFonts w:ascii="Arial" w:hAnsi="Arial" w:cs="Arial"/>
                <w:b/>
                <w:bCs/>
                <w:sz w:val="24"/>
                <w:szCs w:val="24"/>
                <w:lang w:val="en-US"/>
              </w:rPr>
            </w:pPr>
            <w:r w:rsidRPr="00867D25">
              <w:rPr>
                <w:rFonts w:ascii="Arial" w:hAnsi="Arial" w:cs="Arial"/>
                <w:b/>
                <w:bCs/>
                <w:sz w:val="24"/>
                <w:szCs w:val="24"/>
                <w:lang w:val="en-US"/>
              </w:rPr>
              <w:t>Interpretation</w:t>
            </w:r>
          </w:p>
        </w:tc>
      </w:tr>
      <w:tr w:rsidR="00CE42C7" w:rsidRPr="00867D25" w14:paraId="0A0643C3" w14:textId="77777777" w:rsidTr="00EB4344">
        <w:trPr>
          <w:jc w:val="center"/>
        </w:trPr>
        <w:tc>
          <w:tcPr>
            <w:tcW w:w="0" w:type="auto"/>
            <w:hideMark/>
          </w:tcPr>
          <w:p w14:paraId="42BDCB27" w14:textId="77777777" w:rsidR="00CE42C7" w:rsidRPr="00867D25" w:rsidRDefault="00CE42C7" w:rsidP="00B8310C">
            <w:pPr>
              <w:spacing w:after="200" w:line="360" w:lineRule="auto"/>
              <w:contextualSpacing/>
              <w:jc w:val="both"/>
              <w:rPr>
                <w:rFonts w:ascii="Arial" w:hAnsi="Arial" w:cs="Arial"/>
                <w:sz w:val="24"/>
                <w:szCs w:val="24"/>
                <w:lang w:val="en-US"/>
              </w:rPr>
            </w:pPr>
            <w:r w:rsidRPr="00867D25">
              <w:rPr>
                <w:rFonts w:ascii="Arial" w:hAnsi="Arial" w:cs="Arial"/>
                <w:sz w:val="24"/>
                <w:szCs w:val="24"/>
                <w:lang w:val="en-US"/>
              </w:rPr>
              <w:t>Awareness of AI educational tools</w:t>
            </w:r>
          </w:p>
        </w:tc>
        <w:tc>
          <w:tcPr>
            <w:tcW w:w="0" w:type="auto"/>
            <w:hideMark/>
          </w:tcPr>
          <w:p w14:paraId="062774E8" w14:textId="77777777" w:rsidR="00CE42C7" w:rsidRPr="00867D25" w:rsidRDefault="00CE42C7" w:rsidP="00B8310C">
            <w:pPr>
              <w:spacing w:after="200" w:line="360" w:lineRule="auto"/>
              <w:contextualSpacing/>
              <w:jc w:val="both"/>
              <w:rPr>
                <w:rFonts w:ascii="Arial" w:hAnsi="Arial" w:cs="Arial"/>
                <w:sz w:val="24"/>
                <w:szCs w:val="24"/>
                <w:lang w:val="en-US"/>
              </w:rPr>
            </w:pPr>
            <w:r w:rsidRPr="00867D25">
              <w:rPr>
                <w:rFonts w:ascii="Arial" w:hAnsi="Arial" w:cs="Arial"/>
                <w:sz w:val="24"/>
                <w:szCs w:val="24"/>
                <w:lang w:val="en-US"/>
              </w:rPr>
              <w:t>3.94</w:t>
            </w:r>
          </w:p>
        </w:tc>
        <w:tc>
          <w:tcPr>
            <w:tcW w:w="0" w:type="auto"/>
            <w:hideMark/>
          </w:tcPr>
          <w:p w14:paraId="32BCA4AD" w14:textId="77777777" w:rsidR="00CE42C7" w:rsidRPr="00867D25" w:rsidRDefault="00CE42C7" w:rsidP="00B8310C">
            <w:pPr>
              <w:spacing w:after="200" w:line="360" w:lineRule="auto"/>
              <w:contextualSpacing/>
              <w:jc w:val="both"/>
              <w:rPr>
                <w:rFonts w:ascii="Arial" w:hAnsi="Arial" w:cs="Arial"/>
                <w:sz w:val="24"/>
                <w:szCs w:val="24"/>
                <w:lang w:val="en-US"/>
              </w:rPr>
            </w:pPr>
            <w:r w:rsidRPr="00867D25">
              <w:rPr>
                <w:rFonts w:ascii="Arial" w:hAnsi="Arial" w:cs="Arial"/>
                <w:sz w:val="24"/>
                <w:szCs w:val="24"/>
                <w:lang w:val="en-US"/>
              </w:rPr>
              <w:t>High</w:t>
            </w:r>
          </w:p>
        </w:tc>
      </w:tr>
      <w:tr w:rsidR="00CE42C7" w:rsidRPr="00867D25" w14:paraId="1FBFB97A" w14:textId="77777777" w:rsidTr="00EB4344">
        <w:trPr>
          <w:jc w:val="center"/>
        </w:trPr>
        <w:tc>
          <w:tcPr>
            <w:tcW w:w="0" w:type="auto"/>
            <w:hideMark/>
          </w:tcPr>
          <w:p w14:paraId="2D624B2F" w14:textId="77777777" w:rsidR="00CE42C7" w:rsidRPr="00867D25" w:rsidRDefault="00CE42C7" w:rsidP="00B8310C">
            <w:pPr>
              <w:spacing w:after="200" w:line="360" w:lineRule="auto"/>
              <w:contextualSpacing/>
              <w:jc w:val="both"/>
              <w:rPr>
                <w:rFonts w:ascii="Arial" w:hAnsi="Arial" w:cs="Arial"/>
                <w:sz w:val="24"/>
                <w:szCs w:val="24"/>
                <w:lang w:val="en-US"/>
              </w:rPr>
            </w:pPr>
            <w:r w:rsidRPr="00867D25">
              <w:rPr>
                <w:rFonts w:ascii="Arial" w:hAnsi="Arial" w:cs="Arial"/>
                <w:sz w:val="24"/>
                <w:szCs w:val="24"/>
                <w:lang w:val="en-US"/>
              </w:rPr>
              <w:t>Awareness of AI mistakes/limitations</w:t>
            </w:r>
          </w:p>
        </w:tc>
        <w:tc>
          <w:tcPr>
            <w:tcW w:w="0" w:type="auto"/>
            <w:hideMark/>
          </w:tcPr>
          <w:p w14:paraId="2EEB1E85" w14:textId="77777777" w:rsidR="00CE42C7" w:rsidRPr="00867D25" w:rsidRDefault="00CE42C7" w:rsidP="00B8310C">
            <w:pPr>
              <w:spacing w:after="200" w:line="360" w:lineRule="auto"/>
              <w:contextualSpacing/>
              <w:jc w:val="both"/>
              <w:rPr>
                <w:rFonts w:ascii="Arial" w:hAnsi="Arial" w:cs="Arial"/>
                <w:sz w:val="24"/>
                <w:szCs w:val="24"/>
                <w:lang w:val="en-US"/>
              </w:rPr>
            </w:pPr>
            <w:r w:rsidRPr="00867D25">
              <w:rPr>
                <w:rFonts w:ascii="Arial" w:hAnsi="Arial" w:cs="Arial"/>
                <w:sz w:val="24"/>
                <w:szCs w:val="24"/>
                <w:lang w:val="en-US"/>
              </w:rPr>
              <w:t>3.70</w:t>
            </w:r>
          </w:p>
        </w:tc>
        <w:tc>
          <w:tcPr>
            <w:tcW w:w="0" w:type="auto"/>
            <w:hideMark/>
          </w:tcPr>
          <w:p w14:paraId="0CFEA2FF" w14:textId="77777777" w:rsidR="00CE42C7" w:rsidRPr="00867D25" w:rsidRDefault="00CE42C7" w:rsidP="00B8310C">
            <w:pPr>
              <w:spacing w:after="200" w:line="360" w:lineRule="auto"/>
              <w:contextualSpacing/>
              <w:jc w:val="both"/>
              <w:rPr>
                <w:rFonts w:ascii="Arial" w:hAnsi="Arial" w:cs="Arial"/>
                <w:sz w:val="24"/>
                <w:szCs w:val="24"/>
                <w:lang w:val="en-US"/>
              </w:rPr>
            </w:pPr>
            <w:r w:rsidRPr="00867D25">
              <w:rPr>
                <w:rFonts w:ascii="Arial" w:hAnsi="Arial" w:cs="Arial"/>
                <w:sz w:val="24"/>
                <w:szCs w:val="24"/>
                <w:lang w:val="en-US"/>
              </w:rPr>
              <w:t>High</w:t>
            </w:r>
          </w:p>
        </w:tc>
      </w:tr>
      <w:tr w:rsidR="00E61C5F" w:rsidRPr="00867D25" w14:paraId="71B53B5F" w14:textId="77777777" w:rsidTr="00D626D4">
        <w:trPr>
          <w:jc w:val="center"/>
        </w:trPr>
        <w:tc>
          <w:tcPr>
            <w:tcW w:w="0" w:type="auto"/>
            <w:hideMark/>
          </w:tcPr>
          <w:p w14:paraId="193B3093" w14:textId="77777777" w:rsidR="00E61C5F" w:rsidRPr="00867D25" w:rsidRDefault="00E61C5F" w:rsidP="00B8310C">
            <w:pPr>
              <w:spacing w:after="200" w:line="360" w:lineRule="auto"/>
              <w:contextualSpacing/>
              <w:jc w:val="both"/>
              <w:rPr>
                <w:rFonts w:ascii="Arial" w:hAnsi="Arial" w:cs="Arial"/>
                <w:i/>
                <w:sz w:val="24"/>
                <w:szCs w:val="24"/>
                <w:lang w:val="en-US"/>
              </w:rPr>
            </w:pPr>
            <w:r w:rsidRPr="00867D25">
              <w:rPr>
                <w:rFonts w:ascii="Arial" w:hAnsi="Arial" w:cs="Arial"/>
                <w:bCs/>
                <w:i/>
                <w:sz w:val="24"/>
                <w:szCs w:val="24"/>
                <w:lang w:val="en-US"/>
              </w:rPr>
              <w:t>Overall indication</w:t>
            </w:r>
          </w:p>
        </w:tc>
        <w:tc>
          <w:tcPr>
            <w:tcW w:w="0" w:type="auto"/>
            <w:gridSpan w:val="2"/>
            <w:hideMark/>
          </w:tcPr>
          <w:p w14:paraId="0EC3342C" w14:textId="77777777" w:rsidR="00E61C5F" w:rsidRPr="00867D25" w:rsidRDefault="00E61C5F" w:rsidP="00B8310C">
            <w:pPr>
              <w:spacing w:after="200" w:line="360" w:lineRule="auto"/>
              <w:contextualSpacing/>
              <w:jc w:val="both"/>
              <w:rPr>
                <w:rFonts w:ascii="Arial" w:hAnsi="Arial" w:cs="Arial"/>
                <w:i/>
                <w:sz w:val="24"/>
                <w:szCs w:val="24"/>
                <w:lang w:val="en-US"/>
              </w:rPr>
            </w:pPr>
            <w:r w:rsidRPr="00867D25">
              <w:rPr>
                <w:rFonts w:ascii="Arial" w:hAnsi="Arial" w:cs="Arial"/>
                <w:bCs/>
                <w:i/>
                <w:sz w:val="24"/>
                <w:szCs w:val="24"/>
                <w:lang w:val="en-US"/>
              </w:rPr>
              <w:t xml:space="preserve">      High awareness</w:t>
            </w:r>
          </w:p>
        </w:tc>
      </w:tr>
    </w:tbl>
    <w:p w14:paraId="50B39EFA" w14:textId="77777777" w:rsidR="00F80351" w:rsidRDefault="00F80351" w:rsidP="005B3726">
      <w:pPr>
        <w:jc w:val="both"/>
        <w:rPr>
          <w:rFonts w:ascii="Arial" w:hAnsi="Arial" w:cs="Arial"/>
          <w:sz w:val="24"/>
          <w:szCs w:val="24"/>
        </w:rPr>
      </w:pPr>
    </w:p>
    <w:p w14:paraId="15E6B337" w14:textId="77777777" w:rsidR="005B3726" w:rsidRPr="00867D25" w:rsidRDefault="005B3726" w:rsidP="005B3726">
      <w:pPr>
        <w:jc w:val="both"/>
        <w:rPr>
          <w:rFonts w:ascii="Arial" w:hAnsi="Arial" w:cs="Arial"/>
          <w:sz w:val="24"/>
          <w:szCs w:val="24"/>
        </w:rPr>
      </w:pPr>
      <w:r w:rsidRPr="00867D25">
        <w:rPr>
          <w:rFonts w:ascii="Arial" w:hAnsi="Arial" w:cs="Arial"/>
          <w:sz w:val="24"/>
          <w:szCs w:val="24"/>
        </w:rPr>
        <w:t xml:space="preserve">Institutional exposure to AI may be a part of the high awareness. Around 53% of the respondents indicated that there was an awareness programme in the college, 19% said there was no such programme and 28% said they didn't know about an awareness programme. This finding confirms the significance of institutional AI-literacy programmes. Education and awareness-raised events can aid students in grasping the use of AI tools and how to detect inaccuracies or misinformation when utilizing them. </w:t>
      </w:r>
    </w:p>
    <w:p w14:paraId="4E760904" w14:textId="77777777" w:rsidR="005B3726" w:rsidRPr="00867D25" w:rsidRDefault="005B3726" w:rsidP="005B3726">
      <w:pPr>
        <w:jc w:val="both"/>
        <w:rPr>
          <w:rFonts w:ascii="Arial" w:hAnsi="Arial" w:cs="Arial"/>
          <w:b/>
          <w:i/>
          <w:sz w:val="24"/>
          <w:szCs w:val="24"/>
        </w:rPr>
      </w:pPr>
      <w:r w:rsidRPr="00867D25">
        <w:rPr>
          <w:rFonts w:ascii="Arial" w:hAnsi="Arial" w:cs="Arial"/>
          <w:b/>
          <w:i/>
          <w:sz w:val="24"/>
          <w:szCs w:val="24"/>
        </w:rPr>
        <w:t>4.2 Perceived Educational Benefits and Attitude</w:t>
      </w:r>
    </w:p>
    <w:p w14:paraId="2144B599" w14:textId="77777777" w:rsidR="005B3726" w:rsidRPr="00867D25" w:rsidRDefault="005B3726" w:rsidP="005B3726">
      <w:pPr>
        <w:jc w:val="both"/>
        <w:rPr>
          <w:rFonts w:ascii="Arial" w:hAnsi="Arial" w:cs="Arial"/>
          <w:sz w:val="24"/>
          <w:szCs w:val="24"/>
        </w:rPr>
      </w:pPr>
      <w:r w:rsidRPr="00867D25">
        <w:rPr>
          <w:rFonts w:ascii="Arial" w:hAnsi="Arial" w:cs="Arial"/>
          <w:sz w:val="24"/>
          <w:szCs w:val="24"/>
        </w:rPr>
        <w:t>Students’ response to the use of AI in education is definitely positive. The highest level of support was found for the use of AI learning tools in University curricula. The mean score for this item was 4.04, with 72 strongly agreeing and 55 agreeing that AI should be used as part of the curriculum. Students also thought that AI tools have improved understanding of complex concepts, with a mean score of 3.97, and the belief that AI makes the learning process easier, having the highest mean of 4.07.</w:t>
      </w:r>
    </w:p>
    <w:p w14:paraId="63F76B92" w14:textId="77777777" w:rsidR="001073EB" w:rsidRPr="00867D25" w:rsidRDefault="001073EB" w:rsidP="001073EB">
      <w:pPr>
        <w:jc w:val="both"/>
        <w:rPr>
          <w:rFonts w:ascii="Arial" w:hAnsi="Arial" w:cs="Arial"/>
          <w:b/>
          <w:sz w:val="24"/>
          <w:szCs w:val="24"/>
          <w:lang w:val="en-US"/>
        </w:rPr>
      </w:pPr>
      <w:r w:rsidRPr="00867D25">
        <w:rPr>
          <w:rFonts w:ascii="Arial" w:hAnsi="Arial" w:cs="Arial"/>
          <w:b/>
          <w:sz w:val="24"/>
          <w:szCs w:val="24"/>
          <w:lang w:val="en-US"/>
        </w:rPr>
        <w:t>Table 2. Students’ Attitude towards AI Educational Tools</w:t>
      </w:r>
    </w:p>
    <w:tbl>
      <w:tblPr>
        <w:tblStyle w:val="TableGrid"/>
        <w:tblW w:w="0" w:type="auto"/>
        <w:jc w:val="center"/>
        <w:tblLook w:val="04A0" w:firstRow="1" w:lastRow="0" w:firstColumn="1" w:lastColumn="0" w:noHBand="0" w:noVBand="1"/>
      </w:tblPr>
      <w:tblGrid>
        <w:gridCol w:w="5393"/>
        <w:gridCol w:w="1537"/>
      </w:tblGrid>
      <w:tr w:rsidR="001073EB" w:rsidRPr="00867D25" w14:paraId="37D6A7A5" w14:textId="77777777" w:rsidTr="008947DA">
        <w:trPr>
          <w:jc w:val="center"/>
        </w:trPr>
        <w:tc>
          <w:tcPr>
            <w:tcW w:w="0" w:type="auto"/>
            <w:shd w:val="clear" w:color="auto" w:fill="C2D69B" w:themeFill="accent3" w:themeFillTint="99"/>
            <w:hideMark/>
          </w:tcPr>
          <w:p w14:paraId="25E6BAB3" w14:textId="77777777" w:rsidR="001073EB" w:rsidRPr="00867D25" w:rsidRDefault="001073EB" w:rsidP="00B8310C">
            <w:pPr>
              <w:spacing w:line="360" w:lineRule="auto"/>
              <w:jc w:val="both"/>
              <w:rPr>
                <w:rFonts w:ascii="Arial" w:hAnsi="Arial" w:cs="Arial"/>
                <w:b/>
                <w:bCs/>
                <w:sz w:val="24"/>
                <w:szCs w:val="24"/>
                <w:lang w:val="en-US"/>
              </w:rPr>
            </w:pPr>
            <w:r w:rsidRPr="00867D25">
              <w:rPr>
                <w:rFonts w:ascii="Arial" w:hAnsi="Arial" w:cs="Arial"/>
                <w:b/>
                <w:bCs/>
                <w:sz w:val="24"/>
                <w:szCs w:val="24"/>
                <w:lang w:val="en-US"/>
              </w:rPr>
              <w:t>Attitude statement</w:t>
            </w:r>
          </w:p>
        </w:tc>
        <w:tc>
          <w:tcPr>
            <w:tcW w:w="0" w:type="auto"/>
            <w:shd w:val="clear" w:color="auto" w:fill="C2D69B" w:themeFill="accent3" w:themeFillTint="99"/>
            <w:hideMark/>
          </w:tcPr>
          <w:p w14:paraId="1F9525C5" w14:textId="77777777" w:rsidR="001073EB" w:rsidRPr="00867D25" w:rsidRDefault="001073EB" w:rsidP="00B8310C">
            <w:pPr>
              <w:spacing w:line="360" w:lineRule="auto"/>
              <w:jc w:val="both"/>
              <w:rPr>
                <w:rFonts w:ascii="Arial" w:hAnsi="Arial" w:cs="Arial"/>
                <w:b/>
                <w:bCs/>
                <w:sz w:val="24"/>
                <w:szCs w:val="24"/>
                <w:lang w:val="en-US"/>
              </w:rPr>
            </w:pPr>
            <w:r w:rsidRPr="00867D25">
              <w:rPr>
                <w:rFonts w:ascii="Arial" w:hAnsi="Arial" w:cs="Arial"/>
                <w:b/>
                <w:bCs/>
                <w:sz w:val="24"/>
                <w:szCs w:val="24"/>
                <w:lang w:val="en-US"/>
              </w:rPr>
              <w:t>Mean score</w:t>
            </w:r>
          </w:p>
        </w:tc>
      </w:tr>
      <w:tr w:rsidR="001073EB" w:rsidRPr="00867D25" w14:paraId="63BE1F53" w14:textId="77777777" w:rsidTr="001073EB">
        <w:trPr>
          <w:jc w:val="center"/>
        </w:trPr>
        <w:tc>
          <w:tcPr>
            <w:tcW w:w="0" w:type="auto"/>
            <w:hideMark/>
          </w:tcPr>
          <w:p w14:paraId="40EA3DCE" w14:textId="77777777" w:rsidR="001073EB" w:rsidRPr="00867D25" w:rsidRDefault="001073EB" w:rsidP="00B8310C">
            <w:pPr>
              <w:spacing w:line="360" w:lineRule="auto"/>
              <w:jc w:val="both"/>
              <w:rPr>
                <w:rFonts w:ascii="Arial" w:hAnsi="Arial" w:cs="Arial"/>
                <w:sz w:val="24"/>
                <w:szCs w:val="24"/>
                <w:lang w:val="en-US"/>
              </w:rPr>
            </w:pPr>
            <w:r w:rsidRPr="00867D25">
              <w:rPr>
                <w:rFonts w:ascii="Arial" w:hAnsi="Arial" w:cs="Arial"/>
                <w:sz w:val="24"/>
                <w:szCs w:val="24"/>
                <w:lang w:val="en-US"/>
              </w:rPr>
              <w:t>ChatGPT's response speed can be improved</w:t>
            </w:r>
          </w:p>
        </w:tc>
        <w:tc>
          <w:tcPr>
            <w:tcW w:w="0" w:type="auto"/>
            <w:hideMark/>
          </w:tcPr>
          <w:p w14:paraId="7551F202" w14:textId="77777777" w:rsidR="001073EB" w:rsidRPr="00867D25" w:rsidRDefault="001073EB" w:rsidP="00B8310C">
            <w:pPr>
              <w:spacing w:line="360" w:lineRule="auto"/>
              <w:jc w:val="center"/>
              <w:rPr>
                <w:rFonts w:ascii="Arial" w:hAnsi="Arial" w:cs="Arial"/>
                <w:sz w:val="24"/>
                <w:szCs w:val="24"/>
                <w:lang w:val="en-US"/>
              </w:rPr>
            </w:pPr>
            <w:r w:rsidRPr="00867D25">
              <w:rPr>
                <w:rFonts w:ascii="Arial" w:hAnsi="Arial" w:cs="Arial"/>
                <w:sz w:val="24"/>
                <w:szCs w:val="24"/>
                <w:lang w:val="en-US"/>
              </w:rPr>
              <w:t>3.90</w:t>
            </w:r>
          </w:p>
        </w:tc>
      </w:tr>
      <w:tr w:rsidR="001073EB" w:rsidRPr="00867D25" w14:paraId="43118E61" w14:textId="77777777" w:rsidTr="001073EB">
        <w:trPr>
          <w:jc w:val="center"/>
        </w:trPr>
        <w:tc>
          <w:tcPr>
            <w:tcW w:w="0" w:type="auto"/>
            <w:hideMark/>
          </w:tcPr>
          <w:p w14:paraId="0FC4A2E0" w14:textId="77777777" w:rsidR="001073EB" w:rsidRPr="00867D25" w:rsidRDefault="001073EB" w:rsidP="00B8310C">
            <w:pPr>
              <w:spacing w:line="360" w:lineRule="auto"/>
              <w:jc w:val="both"/>
              <w:rPr>
                <w:rFonts w:ascii="Arial" w:hAnsi="Arial" w:cs="Arial"/>
                <w:sz w:val="24"/>
                <w:szCs w:val="24"/>
                <w:lang w:val="en-US"/>
              </w:rPr>
            </w:pPr>
            <w:r w:rsidRPr="00867D25">
              <w:rPr>
                <w:rFonts w:ascii="Arial" w:hAnsi="Arial" w:cs="Arial"/>
                <w:sz w:val="24"/>
                <w:szCs w:val="24"/>
                <w:lang w:val="en-US"/>
              </w:rPr>
              <w:t>AI should be integrated into university curriculum</w:t>
            </w:r>
          </w:p>
        </w:tc>
        <w:tc>
          <w:tcPr>
            <w:tcW w:w="0" w:type="auto"/>
            <w:hideMark/>
          </w:tcPr>
          <w:p w14:paraId="05A91830" w14:textId="77777777" w:rsidR="001073EB" w:rsidRPr="00867D25" w:rsidRDefault="001073EB" w:rsidP="00B8310C">
            <w:pPr>
              <w:spacing w:line="360" w:lineRule="auto"/>
              <w:jc w:val="center"/>
              <w:rPr>
                <w:rFonts w:ascii="Arial" w:hAnsi="Arial" w:cs="Arial"/>
                <w:sz w:val="24"/>
                <w:szCs w:val="24"/>
                <w:lang w:val="en-US"/>
              </w:rPr>
            </w:pPr>
            <w:r w:rsidRPr="00867D25">
              <w:rPr>
                <w:rFonts w:ascii="Arial" w:hAnsi="Arial" w:cs="Arial"/>
                <w:sz w:val="24"/>
                <w:szCs w:val="24"/>
                <w:lang w:val="en-US"/>
              </w:rPr>
              <w:t>4.04</w:t>
            </w:r>
          </w:p>
        </w:tc>
      </w:tr>
      <w:tr w:rsidR="001073EB" w:rsidRPr="00867D25" w14:paraId="352554D6" w14:textId="77777777" w:rsidTr="001073EB">
        <w:trPr>
          <w:jc w:val="center"/>
        </w:trPr>
        <w:tc>
          <w:tcPr>
            <w:tcW w:w="0" w:type="auto"/>
            <w:hideMark/>
          </w:tcPr>
          <w:p w14:paraId="138FE7C6" w14:textId="77777777" w:rsidR="001073EB" w:rsidRPr="00867D25" w:rsidRDefault="001073EB" w:rsidP="00B8310C">
            <w:pPr>
              <w:spacing w:line="360" w:lineRule="auto"/>
              <w:jc w:val="both"/>
              <w:rPr>
                <w:rFonts w:ascii="Arial" w:hAnsi="Arial" w:cs="Arial"/>
                <w:sz w:val="24"/>
                <w:szCs w:val="24"/>
                <w:lang w:val="en-US"/>
              </w:rPr>
            </w:pPr>
            <w:r w:rsidRPr="00867D25">
              <w:rPr>
                <w:rFonts w:ascii="Arial" w:hAnsi="Arial" w:cs="Arial"/>
                <w:sz w:val="24"/>
                <w:szCs w:val="24"/>
                <w:lang w:val="en-US"/>
              </w:rPr>
              <w:t>AI enhances understanding of complex concepts</w:t>
            </w:r>
          </w:p>
        </w:tc>
        <w:tc>
          <w:tcPr>
            <w:tcW w:w="0" w:type="auto"/>
            <w:hideMark/>
          </w:tcPr>
          <w:p w14:paraId="12BB43D1" w14:textId="77777777" w:rsidR="001073EB" w:rsidRPr="00867D25" w:rsidRDefault="001073EB" w:rsidP="00B8310C">
            <w:pPr>
              <w:spacing w:line="360" w:lineRule="auto"/>
              <w:jc w:val="center"/>
              <w:rPr>
                <w:rFonts w:ascii="Arial" w:hAnsi="Arial" w:cs="Arial"/>
                <w:sz w:val="24"/>
                <w:szCs w:val="24"/>
                <w:lang w:val="en-US"/>
              </w:rPr>
            </w:pPr>
            <w:r w:rsidRPr="00867D25">
              <w:rPr>
                <w:rFonts w:ascii="Arial" w:hAnsi="Arial" w:cs="Arial"/>
                <w:sz w:val="24"/>
                <w:szCs w:val="24"/>
                <w:lang w:val="en-US"/>
              </w:rPr>
              <w:t>3.97</w:t>
            </w:r>
          </w:p>
        </w:tc>
      </w:tr>
      <w:tr w:rsidR="001073EB" w:rsidRPr="00867D25" w14:paraId="3FE1DD22" w14:textId="77777777" w:rsidTr="001073EB">
        <w:trPr>
          <w:jc w:val="center"/>
        </w:trPr>
        <w:tc>
          <w:tcPr>
            <w:tcW w:w="0" w:type="auto"/>
            <w:hideMark/>
          </w:tcPr>
          <w:p w14:paraId="74345A26" w14:textId="77777777" w:rsidR="001073EB" w:rsidRPr="00867D25" w:rsidRDefault="001073EB" w:rsidP="00B8310C">
            <w:pPr>
              <w:spacing w:line="360" w:lineRule="auto"/>
              <w:jc w:val="both"/>
              <w:rPr>
                <w:rFonts w:ascii="Arial" w:hAnsi="Arial" w:cs="Arial"/>
                <w:sz w:val="24"/>
                <w:szCs w:val="24"/>
                <w:lang w:val="en-US"/>
              </w:rPr>
            </w:pPr>
            <w:r w:rsidRPr="00867D25">
              <w:rPr>
                <w:rFonts w:ascii="Arial" w:hAnsi="Arial" w:cs="Arial"/>
                <w:sz w:val="24"/>
                <w:szCs w:val="24"/>
                <w:lang w:val="en-US"/>
              </w:rPr>
              <w:lastRenderedPageBreak/>
              <w:t>AI makes the learning process easier</w:t>
            </w:r>
          </w:p>
        </w:tc>
        <w:tc>
          <w:tcPr>
            <w:tcW w:w="0" w:type="auto"/>
            <w:hideMark/>
          </w:tcPr>
          <w:p w14:paraId="17735DCA" w14:textId="77777777" w:rsidR="001073EB" w:rsidRPr="00867D25" w:rsidRDefault="001073EB" w:rsidP="00B8310C">
            <w:pPr>
              <w:spacing w:line="360" w:lineRule="auto"/>
              <w:jc w:val="center"/>
              <w:rPr>
                <w:rFonts w:ascii="Arial" w:hAnsi="Arial" w:cs="Arial"/>
                <w:sz w:val="24"/>
                <w:szCs w:val="24"/>
                <w:lang w:val="en-US"/>
              </w:rPr>
            </w:pPr>
            <w:r w:rsidRPr="00867D25">
              <w:rPr>
                <w:rFonts w:ascii="Arial" w:hAnsi="Arial" w:cs="Arial"/>
                <w:sz w:val="24"/>
                <w:szCs w:val="24"/>
                <w:lang w:val="en-US"/>
              </w:rPr>
              <w:t>4.07</w:t>
            </w:r>
          </w:p>
        </w:tc>
      </w:tr>
    </w:tbl>
    <w:p w14:paraId="56ED3785" w14:textId="77777777" w:rsidR="00F80351" w:rsidRDefault="00F80351" w:rsidP="0086075C">
      <w:pPr>
        <w:jc w:val="both"/>
        <w:rPr>
          <w:rFonts w:ascii="Arial" w:hAnsi="Arial" w:cs="Arial"/>
          <w:sz w:val="24"/>
          <w:szCs w:val="24"/>
        </w:rPr>
      </w:pPr>
    </w:p>
    <w:p w14:paraId="6577BECF" w14:textId="77777777" w:rsidR="0086075C" w:rsidRPr="00867D25" w:rsidRDefault="0086075C" w:rsidP="0086075C">
      <w:pPr>
        <w:jc w:val="both"/>
        <w:rPr>
          <w:rFonts w:ascii="Arial" w:hAnsi="Arial" w:cs="Arial"/>
          <w:sz w:val="24"/>
          <w:szCs w:val="24"/>
        </w:rPr>
      </w:pPr>
      <w:r w:rsidRPr="00867D25">
        <w:rPr>
          <w:rFonts w:ascii="Arial" w:hAnsi="Arial" w:cs="Arial"/>
          <w:sz w:val="24"/>
          <w:szCs w:val="24"/>
        </w:rPr>
        <w:t xml:space="preserve">These findings suggest that students see AI not just as a source of information, but as a tool that helps them along the way in their learning experience. Making the complex concept easier to understand, the ability to learn and even get special help seems to enhance positive attitudes. In terms of educational benefits, the results of the questionnaire show that the main benefits that students recognized were personalized learning and understanding of complex concepts and immediate feedback. This finding aligns with the common findings of research that indicates students appreciate the ease and convenience of AI, alongside its educational support and personalization capabilities. </w:t>
      </w:r>
    </w:p>
    <w:p w14:paraId="3DDFEEB4" w14:textId="77777777" w:rsidR="0086075C" w:rsidRPr="00867D25" w:rsidRDefault="0086075C" w:rsidP="0086075C">
      <w:pPr>
        <w:jc w:val="both"/>
        <w:rPr>
          <w:rFonts w:ascii="Arial" w:hAnsi="Arial" w:cs="Arial"/>
          <w:b/>
          <w:i/>
          <w:sz w:val="24"/>
          <w:szCs w:val="24"/>
        </w:rPr>
      </w:pPr>
      <w:r w:rsidRPr="00867D25">
        <w:rPr>
          <w:rFonts w:ascii="Arial" w:hAnsi="Arial" w:cs="Arial"/>
          <w:b/>
          <w:i/>
          <w:sz w:val="24"/>
          <w:szCs w:val="24"/>
        </w:rPr>
        <w:t>4.3. Satisfaction about AI Educational Tools</w:t>
      </w:r>
    </w:p>
    <w:p w14:paraId="52D5519F" w14:textId="77777777" w:rsidR="0086075C" w:rsidRPr="00867D25" w:rsidRDefault="0086075C" w:rsidP="0086075C">
      <w:pPr>
        <w:jc w:val="both"/>
        <w:rPr>
          <w:rFonts w:ascii="Arial" w:hAnsi="Arial" w:cs="Arial"/>
          <w:sz w:val="24"/>
          <w:szCs w:val="24"/>
        </w:rPr>
      </w:pPr>
      <w:r w:rsidRPr="00867D25">
        <w:rPr>
          <w:rFonts w:ascii="Arial" w:hAnsi="Arial" w:cs="Arial"/>
          <w:sz w:val="24"/>
          <w:szCs w:val="24"/>
        </w:rPr>
        <w:t>Respondents were very satisfied with AI educational tools. The mean score for the accuracy and effectiveness of AI tools was 4.04. 78 out of 185 were satisfied and 60 were highly satisfied, 43 were neutral and 4 were dissatisfied. Overall satisfaction with the feedback and guidance offered by AI tools was 3.90 on the mean. 76 respondents were satisfied and 50 were highly satisfied, while 53 were neutral, and 06 were dissatisfied.</w:t>
      </w:r>
    </w:p>
    <w:p w14:paraId="5CA91F9F" w14:textId="77777777" w:rsidR="0026541B" w:rsidRPr="00867D25" w:rsidRDefault="0026541B" w:rsidP="0026541B">
      <w:pPr>
        <w:pStyle w:val="Heading3"/>
        <w:jc w:val="both"/>
        <w:rPr>
          <w:rFonts w:ascii="Arial" w:hAnsi="Arial" w:cs="Arial"/>
          <w:b/>
          <w:color w:val="auto"/>
          <w:sz w:val="24"/>
          <w:szCs w:val="24"/>
        </w:rPr>
      </w:pPr>
      <w:r w:rsidRPr="00867D25">
        <w:rPr>
          <w:rFonts w:ascii="Arial" w:hAnsi="Arial" w:cs="Arial"/>
          <w:b/>
          <w:color w:val="auto"/>
          <w:sz w:val="24"/>
          <w:szCs w:val="24"/>
        </w:rPr>
        <w:t>Table 3. Satisfaction with AI Educational Tools</w:t>
      </w:r>
    </w:p>
    <w:tbl>
      <w:tblPr>
        <w:tblStyle w:val="TableGrid"/>
        <w:tblW w:w="7924" w:type="dxa"/>
        <w:jc w:val="center"/>
        <w:tblLook w:val="04A0" w:firstRow="1" w:lastRow="0" w:firstColumn="1" w:lastColumn="0" w:noHBand="0" w:noVBand="1"/>
      </w:tblPr>
      <w:tblGrid>
        <w:gridCol w:w="3076"/>
        <w:gridCol w:w="1217"/>
        <w:gridCol w:w="1930"/>
        <w:gridCol w:w="1701"/>
      </w:tblGrid>
      <w:tr w:rsidR="003001A3" w:rsidRPr="00867D25" w14:paraId="76E2304E" w14:textId="77777777" w:rsidTr="008947DA">
        <w:trPr>
          <w:jc w:val="center"/>
        </w:trPr>
        <w:tc>
          <w:tcPr>
            <w:tcW w:w="3076" w:type="dxa"/>
            <w:shd w:val="clear" w:color="auto" w:fill="C2D69B" w:themeFill="accent3" w:themeFillTint="99"/>
            <w:hideMark/>
          </w:tcPr>
          <w:p w14:paraId="5F2EEEF3" w14:textId="77777777" w:rsidR="003001A3" w:rsidRPr="00867D25" w:rsidRDefault="003001A3" w:rsidP="00B8310C">
            <w:pPr>
              <w:spacing w:line="360" w:lineRule="auto"/>
              <w:jc w:val="both"/>
              <w:rPr>
                <w:rFonts w:ascii="Arial" w:hAnsi="Arial" w:cs="Arial"/>
                <w:b/>
                <w:bCs/>
              </w:rPr>
            </w:pPr>
            <w:r w:rsidRPr="00867D25">
              <w:rPr>
                <w:rFonts w:ascii="Arial" w:hAnsi="Arial" w:cs="Arial"/>
                <w:b/>
                <w:bCs/>
              </w:rPr>
              <w:t>Satisfaction dimension</w:t>
            </w:r>
          </w:p>
        </w:tc>
        <w:tc>
          <w:tcPr>
            <w:tcW w:w="1217" w:type="dxa"/>
            <w:shd w:val="clear" w:color="auto" w:fill="C2D69B" w:themeFill="accent3" w:themeFillTint="99"/>
            <w:hideMark/>
          </w:tcPr>
          <w:p w14:paraId="2691D877" w14:textId="77777777" w:rsidR="003001A3" w:rsidRPr="00867D25" w:rsidRDefault="003001A3" w:rsidP="00B8310C">
            <w:pPr>
              <w:spacing w:line="360" w:lineRule="auto"/>
              <w:jc w:val="both"/>
              <w:rPr>
                <w:rFonts w:ascii="Arial" w:hAnsi="Arial" w:cs="Arial"/>
                <w:b/>
                <w:bCs/>
              </w:rPr>
            </w:pPr>
            <w:r w:rsidRPr="00867D25">
              <w:rPr>
                <w:rFonts w:ascii="Arial" w:hAnsi="Arial" w:cs="Arial"/>
                <w:b/>
                <w:bCs/>
              </w:rPr>
              <w:t>Satisfied</w:t>
            </w:r>
          </w:p>
        </w:tc>
        <w:tc>
          <w:tcPr>
            <w:tcW w:w="1930" w:type="dxa"/>
            <w:shd w:val="clear" w:color="auto" w:fill="C2D69B" w:themeFill="accent3" w:themeFillTint="99"/>
            <w:hideMark/>
          </w:tcPr>
          <w:p w14:paraId="442A0E32" w14:textId="77777777" w:rsidR="003001A3" w:rsidRPr="00867D25" w:rsidRDefault="003001A3" w:rsidP="00B8310C">
            <w:pPr>
              <w:spacing w:line="360" w:lineRule="auto"/>
              <w:jc w:val="both"/>
              <w:rPr>
                <w:rFonts w:ascii="Arial" w:hAnsi="Arial" w:cs="Arial"/>
                <w:b/>
                <w:bCs/>
              </w:rPr>
            </w:pPr>
            <w:r w:rsidRPr="00867D25">
              <w:rPr>
                <w:rFonts w:ascii="Arial" w:hAnsi="Arial" w:cs="Arial"/>
                <w:b/>
                <w:bCs/>
              </w:rPr>
              <w:t>Highly satisfied</w:t>
            </w:r>
          </w:p>
        </w:tc>
        <w:tc>
          <w:tcPr>
            <w:tcW w:w="1701" w:type="dxa"/>
            <w:shd w:val="clear" w:color="auto" w:fill="C2D69B" w:themeFill="accent3" w:themeFillTint="99"/>
            <w:hideMark/>
          </w:tcPr>
          <w:p w14:paraId="1C6F5A26" w14:textId="77777777" w:rsidR="003001A3" w:rsidRPr="00867D25" w:rsidRDefault="003001A3" w:rsidP="00B8310C">
            <w:pPr>
              <w:spacing w:line="360" w:lineRule="auto"/>
              <w:jc w:val="center"/>
              <w:rPr>
                <w:rFonts w:ascii="Arial" w:hAnsi="Arial" w:cs="Arial"/>
                <w:b/>
                <w:bCs/>
              </w:rPr>
            </w:pPr>
            <w:r w:rsidRPr="00867D25">
              <w:rPr>
                <w:rFonts w:ascii="Arial" w:hAnsi="Arial" w:cs="Arial"/>
                <w:b/>
                <w:bCs/>
              </w:rPr>
              <w:t>Mean</w:t>
            </w:r>
          </w:p>
        </w:tc>
      </w:tr>
      <w:tr w:rsidR="003001A3" w:rsidRPr="00867D25" w14:paraId="061FAD6A" w14:textId="77777777" w:rsidTr="003001A3">
        <w:trPr>
          <w:jc w:val="center"/>
        </w:trPr>
        <w:tc>
          <w:tcPr>
            <w:tcW w:w="3076" w:type="dxa"/>
            <w:hideMark/>
          </w:tcPr>
          <w:p w14:paraId="5E640BA2" w14:textId="77777777" w:rsidR="003001A3" w:rsidRPr="00867D25" w:rsidRDefault="003001A3" w:rsidP="00B8310C">
            <w:pPr>
              <w:spacing w:line="360" w:lineRule="auto"/>
              <w:jc w:val="both"/>
              <w:rPr>
                <w:rFonts w:ascii="Arial" w:hAnsi="Arial" w:cs="Arial"/>
              </w:rPr>
            </w:pPr>
            <w:r w:rsidRPr="00867D25">
              <w:rPr>
                <w:rFonts w:ascii="Arial" w:hAnsi="Arial" w:cs="Arial"/>
              </w:rPr>
              <w:t>Accuracy and effectiveness</w:t>
            </w:r>
          </w:p>
        </w:tc>
        <w:tc>
          <w:tcPr>
            <w:tcW w:w="1217" w:type="dxa"/>
            <w:hideMark/>
          </w:tcPr>
          <w:p w14:paraId="3F1F23E3" w14:textId="77777777" w:rsidR="003001A3" w:rsidRPr="00867D25" w:rsidRDefault="003001A3" w:rsidP="00B8310C">
            <w:pPr>
              <w:spacing w:line="360" w:lineRule="auto"/>
              <w:jc w:val="center"/>
              <w:rPr>
                <w:rFonts w:ascii="Arial" w:hAnsi="Arial" w:cs="Arial"/>
              </w:rPr>
            </w:pPr>
            <w:r w:rsidRPr="00867D25">
              <w:rPr>
                <w:rFonts w:ascii="Arial" w:hAnsi="Arial" w:cs="Arial"/>
              </w:rPr>
              <w:t>78</w:t>
            </w:r>
          </w:p>
        </w:tc>
        <w:tc>
          <w:tcPr>
            <w:tcW w:w="1930" w:type="dxa"/>
            <w:hideMark/>
          </w:tcPr>
          <w:p w14:paraId="28B093BB" w14:textId="77777777" w:rsidR="003001A3" w:rsidRPr="00867D25" w:rsidRDefault="003001A3" w:rsidP="00B8310C">
            <w:pPr>
              <w:spacing w:line="360" w:lineRule="auto"/>
              <w:jc w:val="center"/>
              <w:rPr>
                <w:rFonts w:ascii="Arial" w:hAnsi="Arial" w:cs="Arial"/>
              </w:rPr>
            </w:pPr>
            <w:r w:rsidRPr="00867D25">
              <w:rPr>
                <w:rFonts w:ascii="Arial" w:hAnsi="Arial" w:cs="Arial"/>
              </w:rPr>
              <w:t>60</w:t>
            </w:r>
          </w:p>
        </w:tc>
        <w:tc>
          <w:tcPr>
            <w:tcW w:w="1701" w:type="dxa"/>
            <w:hideMark/>
          </w:tcPr>
          <w:p w14:paraId="192045BA" w14:textId="77777777" w:rsidR="003001A3" w:rsidRPr="00867D25" w:rsidRDefault="003001A3" w:rsidP="00B8310C">
            <w:pPr>
              <w:spacing w:line="360" w:lineRule="auto"/>
              <w:jc w:val="center"/>
              <w:rPr>
                <w:rFonts w:ascii="Arial" w:hAnsi="Arial" w:cs="Arial"/>
              </w:rPr>
            </w:pPr>
            <w:r w:rsidRPr="00867D25">
              <w:rPr>
                <w:rFonts w:ascii="Arial" w:hAnsi="Arial" w:cs="Arial"/>
              </w:rPr>
              <w:t>4.04</w:t>
            </w:r>
          </w:p>
        </w:tc>
      </w:tr>
      <w:tr w:rsidR="003001A3" w:rsidRPr="00867D25" w14:paraId="2B392F4B" w14:textId="77777777" w:rsidTr="003001A3">
        <w:trPr>
          <w:jc w:val="center"/>
        </w:trPr>
        <w:tc>
          <w:tcPr>
            <w:tcW w:w="3076" w:type="dxa"/>
            <w:hideMark/>
          </w:tcPr>
          <w:p w14:paraId="084C81DF" w14:textId="77777777" w:rsidR="003001A3" w:rsidRPr="00867D25" w:rsidRDefault="003001A3" w:rsidP="00B8310C">
            <w:pPr>
              <w:spacing w:line="360" w:lineRule="auto"/>
              <w:jc w:val="both"/>
              <w:rPr>
                <w:rFonts w:ascii="Arial" w:hAnsi="Arial" w:cs="Arial"/>
              </w:rPr>
            </w:pPr>
            <w:r w:rsidRPr="00867D25">
              <w:rPr>
                <w:rFonts w:ascii="Arial" w:hAnsi="Arial" w:cs="Arial"/>
              </w:rPr>
              <w:t>Feedback and guidance</w:t>
            </w:r>
          </w:p>
        </w:tc>
        <w:tc>
          <w:tcPr>
            <w:tcW w:w="1217" w:type="dxa"/>
            <w:hideMark/>
          </w:tcPr>
          <w:p w14:paraId="7A1EEAA0" w14:textId="77777777" w:rsidR="003001A3" w:rsidRPr="00867D25" w:rsidRDefault="003001A3" w:rsidP="00B8310C">
            <w:pPr>
              <w:spacing w:line="360" w:lineRule="auto"/>
              <w:jc w:val="center"/>
              <w:rPr>
                <w:rFonts w:ascii="Arial" w:hAnsi="Arial" w:cs="Arial"/>
              </w:rPr>
            </w:pPr>
            <w:r w:rsidRPr="00867D25">
              <w:rPr>
                <w:rFonts w:ascii="Arial" w:hAnsi="Arial" w:cs="Arial"/>
              </w:rPr>
              <w:t>76</w:t>
            </w:r>
          </w:p>
        </w:tc>
        <w:tc>
          <w:tcPr>
            <w:tcW w:w="1930" w:type="dxa"/>
            <w:hideMark/>
          </w:tcPr>
          <w:p w14:paraId="0F1BF92F" w14:textId="77777777" w:rsidR="003001A3" w:rsidRPr="00867D25" w:rsidRDefault="003001A3" w:rsidP="00B8310C">
            <w:pPr>
              <w:spacing w:line="360" w:lineRule="auto"/>
              <w:jc w:val="center"/>
              <w:rPr>
                <w:rFonts w:ascii="Arial" w:hAnsi="Arial" w:cs="Arial"/>
              </w:rPr>
            </w:pPr>
            <w:r w:rsidRPr="00867D25">
              <w:rPr>
                <w:rFonts w:ascii="Arial" w:hAnsi="Arial" w:cs="Arial"/>
              </w:rPr>
              <w:t>50</w:t>
            </w:r>
          </w:p>
        </w:tc>
        <w:tc>
          <w:tcPr>
            <w:tcW w:w="1701" w:type="dxa"/>
            <w:hideMark/>
          </w:tcPr>
          <w:p w14:paraId="3F3339B2" w14:textId="77777777" w:rsidR="003001A3" w:rsidRPr="00867D25" w:rsidRDefault="003001A3" w:rsidP="00B8310C">
            <w:pPr>
              <w:spacing w:line="360" w:lineRule="auto"/>
              <w:jc w:val="center"/>
              <w:rPr>
                <w:rFonts w:ascii="Arial" w:hAnsi="Arial" w:cs="Arial"/>
              </w:rPr>
            </w:pPr>
            <w:r w:rsidRPr="00867D25">
              <w:rPr>
                <w:rFonts w:ascii="Arial" w:hAnsi="Arial" w:cs="Arial"/>
              </w:rPr>
              <w:t>3.90</w:t>
            </w:r>
          </w:p>
        </w:tc>
      </w:tr>
    </w:tbl>
    <w:p w14:paraId="4BD80A9D" w14:textId="77777777" w:rsidR="003001A3" w:rsidRPr="00867D25" w:rsidRDefault="003001A3" w:rsidP="003001A3">
      <w:pPr>
        <w:pStyle w:val="NormalWeb"/>
        <w:jc w:val="both"/>
        <w:rPr>
          <w:rFonts w:ascii="Arial" w:hAnsi="Arial" w:cs="Arial"/>
        </w:rPr>
      </w:pPr>
      <w:r w:rsidRPr="00867D25">
        <w:rPr>
          <w:rFonts w:ascii="Arial" w:hAnsi="Arial" w:cs="Arial"/>
        </w:rPr>
        <w:t>These results demonstrated that the students massively perceive AI tools as useful and reliable for the educational purposes. However, there are slightly lower score for feedback and guidance suggests scope for improvement in relevance, depth and reliability of AI-based academic feedback.</w:t>
      </w:r>
    </w:p>
    <w:p w14:paraId="3A1C15FB" w14:textId="77777777" w:rsidR="0075014B" w:rsidRPr="00867D25" w:rsidRDefault="0075014B" w:rsidP="0075014B">
      <w:pPr>
        <w:pStyle w:val="Heading2"/>
        <w:jc w:val="both"/>
        <w:rPr>
          <w:rFonts w:ascii="Arial" w:hAnsi="Arial" w:cs="Arial"/>
          <w:i/>
          <w:color w:val="auto"/>
          <w:sz w:val="24"/>
          <w:szCs w:val="24"/>
        </w:rPr>
      </w:pPr>
      <w:r w:rsidRPr="00867D25">
        <w:rPr>
          <w:rFonts w:ascii="Arial" w:hAnsi="Arial" w:cs="Arial"/>
          <w:i/>
          <w:color w:val="auto"/>
          <w:sz w:val="24"/>
          <w:szCs w:val="24"/>
        </w:rPr>
        <w:t>4.4 Technical and Feedback-Related Challenges</w:t>
      </w:r>
    </w:p>
    <w:p w14:paraId="62841C11" w14:textId="77777777" w:rsidR="00495766" w:rsidRPr="00867D25" w:rsidRDefault="00495766" w:rsidP="00495766">
      <w:pPr>
        <w:pStyle w:val="NormalWeb"/>
        <w:jc w:val="both"/>
        <w:rPr>
          <w:rFonts w:ascii="Arial" w:hAnsi="Arial" w:cs="Arial"/>
        </w:rPr>
      </w:pPr>
      <w:r w:rsidRPr="00867D25">
        <w:rPr>
          <w:rFonts w:ascii="Arial" w:hAnsi="Arial" w:cs="Arial"/>
        </w:rPr>
        <w:t xml:space="preserve">While the students were very satisfied, they reported significant practical challenges. Approximately 25% of students had technical problems always, 34% very often and 26% sometimes. The proportion of respondents who rarely had technical difficulties was only 15% and none reported never having technical difficulties. </w:t>
      </w:r>
      <w:r w:rsidR="001139A3" w:rsidRPr="00867D25">
        <w:rPr>
          <w:rFonts w:ascii="Arial" w:hAnsi="Arial" w:cs="Arial"/>
        </w:rPr>
        <w:t>Likewise, 35% of the students said they often faced difficulties in obtaining timely and relevant feedback, and 26% of them always faced difficulties.</w:t>
      </w:r>
    </w:p>
    <w:p w14:paraId="0135A8DF" w14:textId="77777777" w:rsidR="00495766" w:rsidRPr="00867D25" w:rsidRDefault="00495766" w:rsidP="00495766">
      <w:pPr>
        <w:pStyle w:val="NormalWeb"/>
        <w:jc w:val="both"/>
        <w:rPr>
          <w:rFonts w:ascii="Arial" w:hAnsi="Arial" w:cs="Arial"/>
          <w:b/>
        </w:rPr>
      </w:pPr>
      <w:r w:rsidRPr="00867D25">
        <w:rPr>
          <w:rFonts w:ascii="Arial" w:hAnsi="Arial" w:cs="Arial"/>
          <w:b/>
          <w:lang w:val="en-US"/>
        </w:rPr>
        <w:t>Table 4. Technical and Feedback Challenges</w:t>
      </w:r>
    </w:p>
    <w:tbl>
      <w:tblPr>
        <w:tblStyle w:val="TableGrid"/>
        <w:tblW w:w="0" w:type="auto"/>
        <w:tblLook w:val="04A0" w:firstRow="1" w:lastRow="0" w:firstColumn="1" w:lastColumn="0" w:noHBand="0" w:noVBand="1"/>
      </w:tblPr>
      <w:tblGrid>
        <w:gridCol w:w="4077"/>
        <w:gridCol w:w="1134"/>
        <w:gridCol w:w="1584"/>
        <w:gridCol w:w="1497"/>
        <w:gridCol w:w="950"/>
      </w:tblGrid>
      <w:tr w:rsidR="00495766" w:rsidRPr="00867D25" w14:paraId="3372C962" w14:textId="77777777" w:rsidTr="00867D25">
        <w:tc>
          <w:tcPr>
            <w:tcW w:w="4077" w:type="dxa"/>
            <w:shd w:val="clear" w:color="auto" w:fill="C2D69B" w:themeFill="accent3" w:themeFillTint="99"/>
            <w:hideMark/>
          </w:tcPr>
          <w:p w14:paraId="029C2DAF" w14:textId="77777777" w:rsidR="00495766" w:rsidRPr="00867D25" w:rsidRDefault="00495766" w:rsidP="00B8310C">
            <w:pPr>
              <w:pStyle w:val="NormalWeb"/>
              <w:spacing w:line="360" w:lineRule="auto"/>
              <w:rPr>
                <w:rFonts w:ascii="Arial" w:hAnsi="Arial" w:cs="Arial"/>
                <w:b/>
                <w:bCs/>
                <w:lang w:val="en-US"/>
              </w:rPr>
            </w:pPr>
            <w:r w:rsidRPr="00867D25">
              <w:rPr>
                <w:rFonts w:ascii="Arial" w:hAnsi="Arial" w:cs="Arial"/>
                <w:b/>
                <w:bCs/>
                <w:lang w:val="en-US"/>
              </w:rPr>
              <w:t>Challenge</w:t>
            </w:r>
          </w:p>
        </w:tc>
        <w:tc>
          <w:tcPr>
            <w:tcW w:w="1134" w:type="dxa"/>
            <w:shd w:val="clear" w:color="auto" w:fill="C2D69B" w:themeFill="accent3" w:themeFillTint="99"/>
            <w:hideMark/>
          </w:tcPr>
          <w:p w14:paraId="3C914EAB" w14:textId="77777777" w:rsidR="00495766" w:rsidRPr="00867D25" w:rsidRDefault="00495766" w:rsidP="00B8310C">
            <w:pPr>
              <w:pStyle w:val="NormalWeb"/>
              <w:spacing w:line="360" w:lineRule="auto"/>
              <w:jc w:val="center"/>
              <w:rPr>
                <w:rFonts w:ascii="Arial" w:hAnsi="Arial" w:cs="Arial"/>
                <w:b/>
                <w:bCs/>
                <w:lang w:val="en-US"/>
              </w:rPr>
            </w:pPr>
            <w:r w:rsidRPr="00867D25">
              <w:rPr>
                <w:rFonts w:ascii="Arial" w:hAnsi="Arial" w:cs="Arial"/>
                <w:b/>
                <w:bCs/>
                <w:lang w:val="en-US"/>
              </w:rPr>
              <w:t>Always</w:t>
            </w:r>
          </w:p>
        </w:tc>
        <w:tc>
          <w:tcPr>
            <w:tcW w:w="1584" w:type="dxa"/>
            <w:shd w:val="clear" w:color="auto" w:fill="C2D69B" w:themeFill="accent3" w:themeFillTint="99"/>
            <w:hideMark/>
          </w:tcPr>
          <w:p w14:paraId="2D83CF06" w14:textId="77777777" w:rsidR="00495766" w:rsidRPr="00867D25" w:rsidRDefault="00495766" w:rsidP="00B8310C">
            <w:pPr>
              <w:pStyle w:val="NormalWeb"/>
              <w:spacing w:line="360" w:lineRule="auto"/>
              <w:jc w:val="center"/>
              <w:rPr>
                <w:rFonts w:ascii="Arial" w:hAnsi="Arial" w:cs="Arial"/>
                <w:b/>
                <w:bCs/>
                <w:lang w:val="en-US"/>
              </w:rPr>
            </w:pPr>
            <w:r w:rsidRPr="00867D25">
              <w:rPr>
                <w:rFonts w:ascii="Arial" w:hAnsi="Arial" w:cs="Arial"/>
                <w:b/>
                <w:bCs/>
                <w:lang w:val="en-US"/>
              </w:rPr>
              <w:t>Very often</w:t>
            </w:r>
          </w:p>
        </w:tc>
        <w:tc>
          <w:tcPr>
            <w:tcW w:w="0" w:type="auto"/>
            <w:shd w:val="clear" w:color="auto" w:fill="C2D69B" w:themeFill="accent3" w:themeFillTint="99"/>
            <w:hideMark/>
          </w:tcPr>
          <w:p w14:paraId="34A9DCB1" w14:textId="77777777" w:rsidR="00495766" w:rsidRPr="00867D25" w:rsidRDefault="00495766" w:rsidP="00B8310C">
            <w:pPr>
              <w:pStyle w:val="NormalWeb"/>
              <w:spacing w:line="360" w:lineRule="auto"/>
              <w:jc w:val="center"/>
              <w:rPr>
                <w:rFonts w:ascii="Arial" w:hAnsi="Arial" w:cs="Arial"/>
                <w:b/>
                <w:bCs/>
                <w:lang w:val="en-US"/>
              </w:rPr>
            </w:pPr>
            <w:r w:rsidRPr="00867D25">
              <w:rPr>
                <w:rFonts w:ascii="Arial" w:hAnsi="Arial" w:cs="Arial"/>
                <w:b/>
                <w:bCs/>
                <w:lang w:val="en-US"/>
              </w:rPr>
              <w:t>Sometimes</w:t>
            </w:r>
          </w:p>
        </w:tc>
        <w:tc>
          <w:tcPr>
            <w:tcW w:w="0" w:type="auto"/>
            <w:shd w:val="clear" w:color="auto" w:fill="C2D69B" w:themeFill="accent3" w:themeFillTint="99"/>
            <w:hideMark/>
          </w:tcPr>
          <w:p w14:paraId="73843F06" w14:textId="77777777" w:rsidR="00495766" w:rsidRPr="00867D25" w:rsidRDefault="00495766" w:rsidP="00B8310C">
            <w:pPr>
              <w:pStyle w:val="NormalWeb"/>
              <w:spacing w:line="360" w:lineRule="auto"/>
              <w:jc w:val="center"/>
              <w:rPr>
                <w:rFonts w:ascii="Arial" w:hAnsi="Arial" w:cs="Arial"/>
                <w:b/>
                <w:bCs/>
                <w:lang w:val="en-US"/>
              </w:rPr>
            </w:pPr>
            <w:r w:rsidRPr="00867D25">
              <w:rPr>
                <w:rFonts w:ascii="Arial" w:hAnsi="Arial" w:cs="Arial"/>
                <w:b/>
                <w:bCs/>
                <w:lang w:val="en-US"/>
              </w:rPr>
              <w:t>Rarely</w:t>
            </w:r>
          </w:p>
        </w:tc>
      </w:tr>
      <w:tr w:rsidR="00495766" w:rsidRPr="00867D25" w14:paraId="75F895B8" w14:textId="77777777" w:rsidTr="00867D25">
        <w:tc>
          <w:tcPr>
            <w:tcW w:w="4077" w:type="dxa"/>
            <w:hideMark/>
          </w:tcPr>
          <w:p w14:paraId="55A48659" w14:textId="77777777" w:rsidR="00495766" w:rsidRPr="00867D25" w:rsidRDefault="00495766" w:rsidP="00B8310C">
            <w:pPr>
              <w:pStyle w:val="NormalWeb"/>
              <w:spacing w:line="360" w:lineRule="auto"/>
              <w:rPr>
                <w:rFonts w:ascii="Arial" w:hAnsi="Arial" w:cs="Arial"/>
                <w:lang w:val="en-US"/>
              </w:rPr>
            </w:pPr>
            <w:r w:rsidRPr="00867D25">
              <w:rPr>
                <w:rFonts w:ascii="Arial" w:hAnsi="Arial" w:cs="Arial"/>
                <w:lang w:val="en-US"/>
              </w:rPr>
              <w:t>Technical difficulties</w:t>
            </w:r>
          </w:p>
        </w:tc>
        <w:tc>
          <w:tcPr>
            <w:tcW w:w="1134" w:type="dxa"/>
            <w:hideMark/>
          </w:tcPr>
          <w:p w14:paraId="23C2E4B1" w14:textId="77777777" w:rsidR="00495766" w:rsidRPr="00867D25" w:rsidRDefault="00495766" w:rsidP="00B8310C">
            <w:pPr>
              <w:pStyle w:val="NormalWeb"/>
              <w:spacing w:line="360" w:lineRule="auto"/>
              <w:jc w:val="center"/>
              <w:rPr>
                <w:rFonts w:ascii="Arial" w:hAnsi="Arial" w:cs="Arial"/>
                <w:lang w:val="en-US"/>
              </w:rPr>
            </w:pPr>
            <w:r w:rsidRPr="00867D25">
              <w:rPr>
                <w:rFonts w:ascii="Arial" w:hAnsi="Arial" w:cs="Arial"/>
                <w:lang w:val="en-US"/>
              </w:rPr>
              <w:t>25%</w:t>
            </w:r>
          </w:p>
        </w:tc>
        <w:tc>
          <w:tcPr>
            <w:tcW w:w="1584" w:type="dxa"/>
            <w:hideMark/>
          </w:tcPr>
          <w:p w14:paraId="06CC2469" w14:textId="77777777" w:rsidR="00495766" w:rsidRPr="00867D25" w:rsidRDefault="00495766" w:rsidP="00B8310C">
            <w:pPr>
              <w:pStyle w:val="NormalWeb"/>
              <w:spacing w:line="360" w:lineRule="auto"/>
              <w:jc w:val="center"/>
              <w:rPr>
                <w:rFonts w:ascii="Arial" w:hAnsi="Arial" w:cs="Arial"/>
                <w:lang w:val="en-US"/>
              </w:rPr>
            </w:pPr>
            <w:r w:rsidRPr="00867D25">
              <w:rPr>
                <w:rFonts w:ascii="Arial" w:hAnsi="Arial" w:cs="Arial"/>
                <w:lang w:val="en-US"/>
              </w:rPr>
              <w:t>34%</w:t>
            </w:r>
          </w:p>
        </w:tc>
        <w:tc>
          <w:tcPr>
            <w:tcW w:w="0" w:type="auto"/>
            <w:hideMark/>
          </w:tcPr>
          <w:p w14:paraId="609D75E8" w14:textId="77777777" w:rsidR="00495766" w:rsidRPr="00867D25" w:rsidRDefault="00495766" w:rsidP="00B8310C">
            <w:pPr>
              <w:pStyle w:val="NormalWeb"/>
              <w:spacing w:line="360" w:lineRule="auto"/>
              <w:jc w:val="center"/>
              <w:rPr>
                <w:rFonts w:ascii="Arial" w:hAnsi="Arial" w:cs="Arial"/>
                <w:lang w:val="en-US"/>
              </w:rPr>
            </w:pPr>
            <w:r w:rsidRPr="00867D25">
              <w:rPr>
                <w:rFonts w:ascii="Arial" w:hAnsi="Arial" w:cs="Arial"/>
                <w:lang w:val="en-US"/>
              </w:rPr>
              <w:t>26%</w:t>
            </w:r>
          </w:p>
        </w:tc>
        <w:tc>
          <w:tcPr>
            <w:tcW w:w="0" w:type="auto"/>
            <w:hideMark/>
          </w:tcPr>
          <w:p w14:paraId="13C1341A" w14:textId="77777777" w:rsidR="00495766" w:rsidRPr="00867D25" w:rsidRDefault="00495766" w:rsidP="00B8310C">
            <w:pPr>
              <w:pStyle w:val="NormalWeb"/>
              <w:spacing w:line="360" w:lineRule="auto"/>
              <w:jc w:val="center"/>
              <w:rPr>
                <w:rFonts w:ascii="Arial" w:hAnsi="Arial" w:cs="Arial"/>
                <w:lang w:val="en-US"/>
              </w:rPr>
            </w:pPr>
            <w:r w:rsidRPr="00867D25">
              <w:rPr>
                <w:rFonts w:ascii="Arial" w:hAnsi="Arial" w:cs="Arial"/>
                <w:lang w:val="en-US"/>
              </w:rPr>
              <w:t>15%</w:t>
            </w:r>
          </w:p>
        </w:tc>
      </w:tr>
      <w:tr w:rsidR="00495766" w:rsidRPr="00867D25" w14:paraId="37A845CA" w14:textId="77777777" w:rsidTr="00867D25">
        <w:tc>
          <w:tcPr>
            <w:tcW w:w="4077" w:type="dxa"/>
            <w:hideMark/>
          </w:tcPr>
          <w:p w14:paraId="5C94B099" w14:textId="77777777" w:rsidR="00495766" w:rsidRPr="00867D25" w:rsidRDefault="00495766" w:rsidP="00B8310C">
            <w:pPr>
              <w:pStyle w:val="NormalWeb"/>
              <w:spacing w:line="360" w:lineRule="auto"/>
              <w:rPr>
                <w:rFonts w:ascii="Arial" w:hAnsi="Arial" w:cs="Arial"/>
                <w:lang w:val="en-US"/>
              </w:rPr>
            </w:pPr>
            <w:r w:rsidRPr="00867D25">
              <w:rPr>
                <w:rFonts w:ascii="Arial" w:hAnsi="Arial" w:cs="Arial"/>
                <w:lang w:val="en-US"/>
              </w:rPr>
              <w:lastRenderedPageBreak/>
              <w:t>Difficulty receiving timely/relevant feedback</w:t>
            </w:r>
          </w:p>
        </w:tc>
        <w:tc>
          <w:tcPr>
            <w:tcW w:w="1134" w:type="dxa"/>
            <w:hideMark/>
          </w:tcPr>
          <w:p w14:paraId="4F47C80E" w14:textId="77777777" w:rsidR="00495766" w:rsidRPr="00867D25" w:rsidRDefault="00495766" w:rsidP="00B8310C">
            <w:pPr>
              <w:pStyle w:val="NormalWeb"/>
              <w:spacing w:line="360" w:lineRule="auto"/>
              <w:jc w:val="center"/>
              <w:rPr>
                <w:rFonts w:ascii="Arial" w:hAnsi="Arial" w:cs="Arial"/>
                <w:lang w:val="en-US"/>
              </w:rPr>
            </w:pPr>
            <w:r w:rsidRPr="00867D25">
              <w:rPr>
                <w:rFonts w:ascii="Arial" w:hAnsi="Arial" w:cs="Arial"/>
                <w:lang w:val="en-US"/>
              </w:rPr>
              <w:t>26%</w:t>
            </w:r>
          </w:p>
        </w:tc>
        <w:tc>
          <w:tcPr>
            <w:tcW w:w="1584" w:type="dxa"/>
            <w:hideMark/>
          </w:tcPr>
          <w:p w14:paraId="0FD29F33" w14:textId="77777777" w:rsidR="00495766" w:rsidRPr="00867D25" w:rsidRDefault="00495766" w:rsidP="00B8310C">
            <w:pPr>
              <w:pStyle w:val="NormalWeb"/>
              <w:spacing w:line="360" w:lineRule="auto"/>
              <w:jc w:val="center"/>
              <w:rPr>
                <w:rFonts w:ascii="Arial" w:hAnsi="Arial" w:cs="Arial"/>
                <w:lang w:val="en-US"/>
              </w:rPr>
            </w:pPr>
            <w:r w:rsidRPr="00867D25">
              <w:rPr>
                <w:rFonts w:ascii="Arial" w:hAnsi="Arial" w:cs="Arial"/>
                <w:lang w:val="en-US"/>
              </w:rPr>
              <w:t>35%</w:t>
            </w:r>
          </w:p>
        </w:tc>
        <w:tc>
          <w:tcPr>
            <w:tcW w:w="0" w:type="auto"/>
            <w:hideMark/>
          </w:tcPr>
          <w:p w14:paraId="1E322066" w14:textId="77777777" w:rsidR="00495766" w:rsidRPr="00867D25" w:rsidRDefault="00495766" w:rsidP="00B8310C">
            <w:pPr>
              <w:pStyle w:val="NormalWeb"/>
              <w:spacing w:line="360" w:lineRule="auto"/>
              <w:jc w:val="center"/>
              <w:rPr>
                <w:rFonts w:ascii="Arial" w:hAnsi="Arial" w:cs="Arial"/>
                <w:lang w:val="en-US"/>
              </w:rPr>
            </w:pPr>
            <w:r w:rsidRPr="00867D25">
              <w:rPr>
                <w:rFonts w:ascii="Arial" w:hAnsi="Arial" w:cs="Arial"/>
                <w:lang w:val="en-US"/>
              </w:rPr>
              <w:t>24%</w:t>
            </w:r>
          </w:p>
        </w:tc>
        <w:tc>
          <w:tcPr>
            <w:tcW w:w="0" w:type="auto"/>
            <w:hideMark/>
          </w:tcPr>
          <w:p w14:paraId="0411BDBA" w14:textId="77777777" w:rsidR="00495766" w:rsidRPr="00867D25" w:rsidRDefault="00495766" w:rsidP="00B8310C">
            <w:pPr>
              <w:pStyle w:val="NormalWeb"/>
              <w:spacing w:line="360" w:lineRule="auto"/>
              <w:jc w:val="center"/>
              <w:rPr>
                <w:rFonts w:ascii="Arial" w:hAnsi="Arial" w:cs="Arial"/>
                <w:lang w:val="en-US"/>
              </w:rPr>
            </w:pPr>
            <w:r w:rsidRPr="00867D25">
              <w:rPr>
                <w:rFonts w:ascii="Arial" w:hAnsi="Arial" w:cs="Arial"/>
                <w:lang w:val="en-US"/>
              </w:rPr>
              <w:t>15%</w:t>
            </w:r>
          </w:p>
        </w:tc>
      </w:tr>
    </w:tbl>
    <w:p w14:paraId="4D8A1938" w14:textId="77777777" w:rsidR="001139A3" w:rsidRPr="00867D25" w:rsidRDefault="00495766" w:rsidP="00495766">
      <w:pPr>
        <w:pStyle w:val="NormalWeb"/>
        <w:jc w:val="both"/>
        <w:rPr>
          <w:rFonts w:ascii="Arial" w:hAnsi="Arial" w:cs="Arial"/>
        </w:rPr>
      </w:pPr>
      <w:r w:rsidRPr="00867D25">
        <w:rPr>
          <w:rFonts w:ascii="Arial" w:hAnsi="Arial" w:cs="Arial"/>
        </w:rPr>
        <w:t xml:space="preserve">This </w:t>
      </w:r>
      <w:r w:rsidR="009301A7" w:rsidRPr="00867D25">
        <w:rPr>
          <w:rFonts w:ascii="Arial" w:hAnsi="Arial" w:cs="Arial"/>
        </w:rPr>
        <w:t>result</w:t>
      </w:r>
      <w:r w:rsidRPr="00867D25">
        <w:rPr>
          <w:rFonts w:ascii="Arial" w:hAnsi="Arial" w:cs="Arial"/>
        </w:rPr>
        <w:t xml:space="preserve"> shows a significant </w:t>
      </w:r>
      <w:r w:rsidR="001139A3" w:rsidRPr="00867D25">
        <w:rPr>
          <w:rFonts w:ascii="Arial" w:hAnsi="Arial" w:cs="Arial"/>
        </w:rPr>
        <w:t>contradiction</w:t>
      </w:r>
      <w:r w:rsidRPr="00867D25">
        <w:rPr>
          <w:rFonts w:ascii="Arial" w:hAnsi="Arial" w:cs="Arial"/>
        </w:rPr>
        <w:t xml:space="preserve">: while students are generally satisfied with AI tools, many face challenges with their operations and feedback. Therefore, satisfaction cannot be seen as the lack of problems. To achieve the full educational benefits from AI, system reliability, response quality and accessibility must be enhanced. </w:t>
      </w:r>
    </w:p>
    <w:p w14:paraId="45F65415" w14:textId="77777777" w:rsidR="001139A3" w:rsidRPr="00867D25" w:rsidRDefault="001139A3" w:rsidP="00495766">
      <w:pPr>
        <w:pStyle w:val="NormalWeb"/>
        <w:jc w:val="both"/>
        <w:rPr>
          <w:rFonts w:ascii="Arial" w:hAnsi="Arial" w:cs="Arial"/>
          <w:b/>
          <w:i/>
        </w:rPr>
      </w:pPr>
      <w:r w:rsidRPr="00867D25">
        <w:rPr>
          <w:rFonts w:ascii="Arial" w:hAnsi="Arial" w:cs="Arial"/>
          <w:b/>
          <w:i/>
        </w:rPr>
        <w:t>4.5</w:t>
      </w:r>
      <w:r w:rsidR="00495766" w:rsidRPr="00867D25">
        <w:rPr>
          <w:rFonts w:ascii="Arial" w:hAnsi="Arial" w:cs="Arial"/>
          <w:b/>
          <w:i/>
        </w:rPr>
        <w:t xml:space="preserve">. Reuse Intention </w:t>
      </w:r>
    </w:p>
    <w:p w14:paraId="16048232" w14:textId="77777777" w:rsidR="00B8310C" w:rsidRPr="00867D25" w:rsidRDefault="009301A7" w:rsidP="00B8310C">
      <w:pPr>
        <w:pStyle w:val="NormalWeb"/>
        <w:jc w:val="both"/>
        <w:rPr>
          <w:rFonts w:ascii="Arial" w:hAnsi="Arial" w:cs="Arial"/>
        </w:rPr>
      </w:pPr>
      <w:r w:rsidRPr="00867D25">
        <w:rPr>
          <w:rFonts w:ascii="Arial" w:hAnsi="Arial" w:cs="Arial"/>
        </w:rPr>
        <w:t>Figure1</w:t>
      </w:r>
      <w:r w:rsidR="001139A3" w:rsidRPr="00867D25">
        <w:rPr>
          <w:rFonts w:ascii="Arial" w:hAnsi="Arial" w:cs="Arial"/>
        </w:rPr>
        <w:t xml:space="preserve"> demonstrates the observations on the continual usage of AI educational tools among college students</w:t>
      </w:r>
      <w:r w:rsidR="00B8310C" w:rsidRPr="00867D25">
        <w:rPr>
          <w:rFonts w:ascii="Arial" w:hAnsi="Arial" w:cs="Arial"/>
        </w:rPr>
        <w:t xml:space="preserve">. It </w:t>
      </w:r>
      <w:r w:rsidR="00867D25" w:rsidRPr="00867D25">
        <w:rPr>
          <w:rFonts w:ascii="Arial" w:hAnsi="Arial" w:cs="Arial"/>
        </w:rPr>
        <w:t>shows</w:t>
      </w:r>
      <w:r w:rsidR="00B8310C" w:rsidRPr="00867D25">
        <w:rPr>
          <w:rFonts w:ascii="Arial" w:hAnsi="Arial" w:cs="Arial"/>
        </w:rPr>
        <w:t xml:space="preserve"> that students' intentions to adopt AI tools for learning are high. As highlighted in figure1, 40% of respondents agreed and 31% strongly agreed that they planned to continue using AI tools in their studies in the future. 3% disagreed with the statement and none strongly disagreed with the statement. Therefore, 71% of the respondents were positive about continuing to use AI in educational tools. One more indicator of positive acceptance is the willingness to recommend using AI tools. Students were also strong believers, with 36% saying they were very likely and 38% saying they were likely to recommend AI learning tools to others. </w:t>
      </w:r>
    </w:p>
    <w:p w14:paraId="46038677" w14:textId="77777777" w:rsidR="00B8310C" w:rsidRPr="00867D25" w:rsidRDefault="00B8310C" w:rsidP="00B8310C">
      <w:pPr>
        <w:pStyle w:val="NormalWeb"/>
        <w:jc w:val="both"/>
        <w:rPr>
          <w:rFonts w:ascii="Arial" w:hAnsi="Arial" w:cs="Arial"/>
          <w:b/>
        </w:rPr>
      </w:pPr>
      <w:r w:rsidRPr="00867D25">
        <w:rPr>
          <w:rFonts w:ascii="Arial" w:hAnsi="Arial" w:cs="Arial"/>
          <w:b/>
        </w:rPr>
        <w:t>Figure 1. Levels of AI tools re-use intention among students</w:t>
      </w:r>
    </w:p>
    <w:p w14:paraId="104A55F4" w14:textId="77777777" w:rsidR="001139A3" w:rsidRPr="00867D25" w:rsidRDefault="009301A7" w:rsidP="00495766">
      <w:pPr>
        <w:pStyle w:val="NormalWeb"/>
        <w:jc w:val="both"/>
        <w:rPr>
          <w:rFonts w:ascii="Arial" w:hAnsi="Arial" w:cs="Arial"/>
        </w:rPr>
      </w:pPr>
      <w:r w:rsidRPr="00867D25">
        <w:rPr>
          <w:rFonts w:ascii="Arial" w:hAnsi="Arial" w:cs="Arial"/>
          <w:b/>
          <w:noProof/>
        </w:rPr>
        <w:drawing>
          <wp:inline distT="0" distB="0" distL="0" distR="0" wp14:anchorId="3758AA78" wp14:editId="5F908FCA">
            <wp:extent cx="5715000" cy="3429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0" cy="3429000"/>
                    </a:xfrm>
                    <a:prstGeom prst="rect">
                      <a:avLst/>
                    </a:prstGeom>
                    <a:noFill/>
                    <a:ln>
                      <a:noFill/>
                    </a:ln>
                  </pic:spPr>
                </pic:pic>
              </a:graphicData>
            </a:graphic>
          </wp:inline>
        </w:drawing>
      </w:r>
    </w:p>
    <w:p w14:paraId="0ED03980" w14:textId="77777777" w:rsidR="009301A7" w:rsidRPr="00867D25" w:rsidRDefault="00495766" w:rsidP="00495766">
      <w:pPr>
        <w:pStyle w:val="NormalWeb"/>
        <w:jc w:val="both"/>
        <w:rPr>
          <w:rFonts w:ascii="Arial" w:hAnsi="Arial" w:cs="Arial"/>
        </w:rPr>
      </w:pPr>
      <w:r w:rsidRPr="00867D25">
        <w:rPr>
          <w:rFonts w:ascii="Arial" w:hAnsi="Arial" w:cs="Arial"/>
        </w:rPr>
        <w:t xml:space="preserve">The results show that students' intentions to adopt AI tools for learning are high. As highlighted in </w:t>
      </w:r>
      <w:r w:rsidR="009301A7" w:rsidRPr="00867D25">
        <w:rPr>
          <w:rFonts w:ascii="Arial" w:hAnsi="Arial" w:cs="Arial"/>
        </w:rPr>
        <w:t>figure1</w:t>
      </w:r>
      <w:r w:rsidRPr="00867D25">
        <w:rPr>
          <w:rFonts w:ascii="Arial" w:hAnsi="Arial" w:cs="Arial"/>
        </w:rPr>
        <w:t xml:space="preserve">, 40% of respondents agreed and 31% strongly agreed that they planned to continue using AI tools in their studies in the future. 3% disagreed with the statement and none strongly disagreed with the statement. Therefore, 71% of the </w:t>
      </w:r>
      <w:r w:rsidRPr="00867D25">
        <w:rPr>
          <w:rFonts w:ascii="Arial" w:hAnsi="Arial" w:cs="Arial"/>
        </w:rPr>
        <w:lastRenderedPageBreak/>
        <w:t xml:space="preserve">respondents were positive about continuing to use AI in educational tools. One more indicator of positive acceptance is the willingness to recommend using AI tools. Students were also strong believers, with 36% saying they were very likely and 38% saying they were likely to recommend AI learning tools to others. </w:t>
      </w:r>
    </w:p>
    <w:p w14:paraId="653A9E64" w14:textId="77777777" w:rsidR="009301A7" w:rsidRPr="00867D25" w:rsidRDefault="009301A7" w:rsidP="00495766">
      <w:pPr>
        <w:pStyle w:val="NormalWeb"/>
        <w:jc w:val="both"/>
        <w:rPr>
          <w:rFonts w:ascii="Arial" w:hAnsi="Arial" w:cs="Arial"/>
        </w:rPr>
      </w:pPr>
      <w:r w:rsidRPr="00867D25">
        <w:rPr>
          <w:rFonts w:ascii="Arial" w:hAnsi="Arial" w:cs="Arial"/>
          <w:b/>
          <w:i/>
        </w:rPr>
        <w:t>4.</w:t>
      </w:r>
      <w:r w:rsidR="00495766" w:rsidRPr="00867D25">
        <w:rPr>
          <w:rFonts w:ascii="Arial" w:hAnsi="Arial" w:cs="Arial"/>
          <w:b/>
          <w:i/>
        </w:rPr>
        <w:t>6. Gap in Awareness between Courses</w:t>
      </w:r>
      <w:r w:rsidR="00495766" w:rsidRPr="00867D25">
        <w:rPr>
          <w:rFonts w:ascii="Arial" w:hAnsi="Arial" w:cs="Arial"/>
        </w:rPr>
        <w:t xml:space="preserve"> </w:t>
      </w:r>
    </w:p>
    <w:p w14:paraId="14DB59B1" w14:textId="77777777" w:rsidR="009301A7" w:rsidRPr="00867D25" w:rsidRDefault="00495766" w:rsidP="00495766">
      <w:pPr>
        <w:pStyle w:val="NormalWeb"/>
        <w:jc w:val="both"/>
        <w:rPr>
          <w:rFonts w:ascii="Arial" w:hAnsi="Arial" w:cs="Arial"/>
        </w:rPr>
      </w:pPr>
      <w:r w:rsidRPr="00867D25">
        <w:rPr>
          <w:rFonts w:ascii="Arial" w:hAnsi="Arial" w:cs="Arial"/>
        </w:rPr>
        <w:t xml:space="preserve">One way ANOVA was used to see </w:t>
      </w:r>
      <w:r w:rsidR="009301A7" w:rsidRPr="00867D25">
        <w:rPr>
          <w:rFonts w:ascii="Arial" w:hAnsi="Arial" w:cs="Arial"/>
        </w:rPr>
        <w:t>whether</w:t>
      </w:r>
      <w:r w:rsidRPr="00867D25">
        <w:rPr>
          <w:rFonts w:ascii="Arial" w:hAnsi="Arial" w:cs="Arial"/>
        </w:rPr>
        <w:t xml:space="preserve"> there was a difference between the awareness of the students </w:t>
      </w:r>
      <w:r w:rsidR="009301A7" w:rsidRPr="00867D25">
        <w:rPr>
          <w:rFonts w:ascii="Arial" w:hAnsi="Arial" w:cs="Arial"/>
        </w:rPr>
        <w:t>pursuing</w:t>
      </w:r>
      <w:r w:rsidRPr="00867D25">
        <w:rPr>
          <w:rFonts w:ascii="Arial" w:hAnsi="Arial" w:cs="Arial"/>
        </w:rPr>
        <w:t xml:space="preserve"> Commerce, Science and Arts. </w:t>
      </w:r>
    </w:p>
    <w:p w14:paraId="3E0C9C57" w14:textId="77777777" w:rsidR="009301A7" w:rsidRPr="00867D25" w:rsidRDefault="009301A7" w:rsidP="009301A7">
      <w:pPr>
        <w:pStyle w:val="NormalWeb"/>
        <w:jc w:val="both"/>
        <w:rPr>
          <w:rFonts w:ascii="Arial" w:hAnsi="Arial" w:cs="Arial"/>
          <w:b/>
          <w:lang w:val="en-US" w:eastAsia="zh-CN"/>
        </w:rPr>
      </w:pPr>
      <w:r w:rsidRPr="00867D25">
        <w:rPr>
          <w:rFonts w:ascii="Arial" w:hAnsi="Arial" w:cs="Arial"/>
          <w:b/>
        </w:rPr>
        <w:t xml:space="preserve">Table 6. </w:t>
      </w:r>
      <w:r w:rsidRPr="00867D25">
        <w:rPr>
          <w:rFonts w:ascii="Arial" w:hAnsi="Arial" w:cs="Arial"/>
          <w:lang w:val="en-US" w:eastAsia="zh-CN"/>
        </w:rPr>
        <w:t xml:space="preserve"> </w:t>
      </w:r>
      <w:r w:rsidRPr="00867D25">
        <w:rPr>
          <w:rFonts w:ascii="Arial" w:hAnsi="Arial" w:cs="Arial"/>
          <w:b/>
          <w:lang w:val="en-US" w:eastAsia="zh-CN"/>
        </w:rPr>
        <w:t>ANOVA: Awareness across Courses</w:t>
      </w:r>
    </w:p>
    <w:tbl>
      <w:tblPr>
        <w:tblStyle w:val="TableGrid1"/>
        <w:tblW w:w="0" w:type="auto"/>
        <w:jc w:val="center"/>
        <w:tblLook w:val="04A0" w:firstRow="1" w:lastRow="0" w:firstColumn="1" w:lastColumn="0" w:noHBand="0" w:noVBand="1"/>
      </w:tblPr>
      <w:tblGrid>
        <w:gridCol w:w="1951"/>
        <w:gridCol w:w="1033"/>
        <w:gridCol w:w="708"/>
        <w:gridCol w:w="993"/>
        <w:gridCol w:w="992"/>
        <w:gridCol w:w="1559"/>
      </w:tblGrid>
      <w:tr w:rsidR="009301A7" w:rsidRPr="00867D25" w14:paraId="259C8FD0" w14:textId="77777777" w:rsidTr="00B8310C">
        <w:trPr>
          <w:jc w:val="center"/>
        </w:trPr>
        <w:tc>
          <w:tcPr>
            <w:tcW w:w="0" w:type="auto"/>
            <w:shd w:val="clear" w:color="auto" w:fill="C2D69B" w:themeFill="accent3" w:themeFillTint="99"/>
            <w:hideMark/>
          </w:tcPr>
          <w:p w14:paraId="04D68290" w14:textId="77777777" w:rsidR="009301A7" w:rsidRPr="00867D25" w:rsidRDefault="009301A7" w:rsidP="00B8310C">
            <w:pPr>
              <w:spacing w:line="360" w:lineRule="auto"/>
              <w:jc w:val="both"/>
              <w:rPr>
                <w:rFonts w:ascii="Arial" w:hAnsi="Arial" w:cs="Arial"/>
                <w:b/>
                <w:bCs/>
              </w:rPr>
            </w:pPr>
            <w:r w:rsidRPr="00867D25">
              <w:rPr>
                <w:rFonts w:ascii="Arial" w:hAnsi="Arial" w:cs="Arial"/>
                <w:b/>
                <w:bCs/>
              </w:rPr>
              <w:t>Source</w:t>
            </w:r>
          </w:p>
        </w:tc>
        <w:tc>
          <w:tcPr>
            <w:tcW w:w="1033" w:type="dxa"/>
            <w:shd w:val="clear" w:color="auto" w:fill="C2D69B" w:themeFill="accent3" w:themeFillTint="99"/>
            <w:hideMark/>
          </w:tcPr>
          <w:p w14:paraId="345B7055" w14:textId="77777777" w:rsidR="009301A7" w:rsidRPr="00867D25" w:rsidRDefault="009301A7" w:rsidP="00B8310C">
            <w:pPr>
              <w:spacing w:line="360" w:lineRule="auto"/>
              <w:jc w:val="both"/>
              <w:rPr>
                <w:rFonts w:ascii="Arial" w:hAnsi="Arial" w:cs="Arial"/>
                <w:b/>
                <w:bCs/>
              </w:rPr>
            </w:pPr>
            <w:r w:rsidRPr="00867D25">
              <w:rPr>
                <w:rFonts w:ascii="Arial" w:hAnsi="Arial" w:cs="Arial"/>
                <w:b/>
                <w:bCs/>
              </w:rPr>
              <w:t>SS</w:t>
            </w:r>
          </w:p>
        </w:tc>
        <w:tc>
          <w:tcPr>
            <w:tcW w:w="708" w:type="dxa"/>
            <w:shd w:val="clear" w:color="auto" w:fill="C2D69B" w:themeFill="accent3" w:themeFillTint="99"/>
            <w:hideMark/>
          </w:tcPr>
          <w:p w14:paraId="32F13230" w14:textId="77777777" w:rsidR="009301A7" w:rsidRPr="00867D25" w:rsidRDefault="009301A7" w:rsidP="00B8310C">
            <w:pPr>
              <w:spacing w:line="360" w:lineRule="auto"/>
              <w:jc w:val="both"/>
              <w:rPr>
                <w:rFonts w:ascii="Arial" w:hAnsi="Arial" w:cs="Arial"/>
                <w:b/>
                <w:bCs/>
              </w:rPr>
            </w:pPr>
            <w:proofErr w:type="spellStart"/>
            <w:r w:rsidRPr="00867D25">
              <w:rPr>
                <w:rFonts w:ascii="Arial" w:hAnsi="Arial" w:cs="Arial"/>
                <w:b/>
                <w:bCs/>
              </w:rPr>
              <w:t>df</w:t>
            </w:r>
            <w:proofErr w:type="spellEnd"/>
          </w:p>
        </w:tc>
        <w:tc>
          <w:tcPr>
            <w:tcW w:w="993" w:type="dxa"/>
            <w:shd w:val="clear" w:color="auto" w:fill="C2D69B" w:themeFill="accent3" w:themeFillTint="99"/>
            <w:hideMark/>
          </w:tcPr>
          <w:p w14:paraId="6A1F35F3" w14:textId="77777777" w:rsidR="009301A7" w:rsidRPr="00867D25" w:rsidRDefault="009301A7" w:rsidP="00B8310C">
            <w:pPr>
              <w:spacing w:line="360" w:lineRule="auto"/>
              <w:jc w:val="both"/>
              <w:rPr>
                <w:rFonts w:ascii="Arial" w:hAnsi="Arial" w:cs="Arial"/>
                <w:b/>
                <w:bCs/>
              </w:rPr>
            </w:pPr>
            <w:r w:rsidRPr="00867D25">
              <w:rPr>
                <w:rFonts w:ascii="Arial" w:hAnsi="Arial" w:cs="Arial"/>
                <w:b/>
                <w:bCs/>
              </w:rPr>
              <w:t>MS</w:t>
            </w:r>
          </w:p>
        </w:tc>
        <w:tc>
          <w:tcPr>
            <w:tcW w:w="992" w:type="dxa"/>
            <w:shd w:val="clear" w:color="auto" w:fill="C2D69B" w:themeFill="accent3" w:themeFillTint="99"/>
            <w:hideMark/>
          </w:tcPr>
          <w:p w14:paraId="4A65954D" w14:textId="77777777" w:rsidR="009301A7" w:rsidRPr="00867D25" w:rsidRDefault="009301A7" w:rsidP="00B8310C">
            <w:pPr>
              <w:spacing w:line="360" w:lineRule="auto"/>
              <w:jc w:val="both"/>
              <w:rPr>
                <w:rFonts w:ascii="Arial" w:hAnsi="Arial" w:cs="Arial"/>
                <w:b/>
                <w:bCs/>
              </w:rPr>
            </w:pPr>
            <w:r w:rsidRPr="00867D25">
              <w:rPr>
                <w:rFonts w:ascii="Arial" w:hAnsi="Arial" w:cs="Arial"/>
                <w:b/>
                <w:bCs/>
              </w:rPr>
              <w:t>F</w:t>
            </w:r>
          </w:p>
        </w:tc>
        <w:tc>
          <w:tcPr>
            <w:tcW w:w="1559" w:type="dxa"/>
            <w:shd w:val="clear" w:color="auto" w:fill="C2D69B" w:themeFill="accent3" w:themeFillTint="99"/>
            <w:hideMark/>
          </w:tcPr>
          <w:p w14:paraId="361D85A3" w14:textId="77777777" w:rsidR="009301A7" w:rsidRPr="00867D25" w:rsidRDefault="009301A7" w:rsidP="00B8310C">
            <w:pPr>
              <w:spacing w:line="360" w:lineRule="auto"/>
              <w:jc w:val="both"/>
              <w:rPr>
                <w:rFonts w:ascii="Arial" w:hAnsi="Arial" w:cs="Arial"/>
                <w:b/>
                <w:bCs/>
              </w:rPr>
            </w:pPr>
            <w:r w:rsidRPr="00867D25">
              <w:rPr>
                <w:rFonts w:ascii="Arial" w:hAnsi="Arial" w:cs="Arial"/>
                <w:b/>
                <w:bCs/>
              </w:rPr>
              <w:t>p-value</w:t>
            </w:r>
          </w:p>
        </w:tc>
      </w:tr>
      <w:tr w:rsidR="00892D85" w:rsidRPr="00867D25" w14:paraId="3B7CD96A" w14:textId="77777777" w:rsidTr="000842C1">
        <w:trPr>
          <w:jc w:val="center"/>
        </w:trPr>
        <w:tc>
          <w:tcPr>
            <w:tcW w:w="0" w:type="auto"/>
            <w:hideMark/>
          </w:tcPr>
          <w:p w14:paraId="0245F0FD" w14:textId="77777777" w:rsidR="00892D85" w:rsidRPr="00867D25" w:rsidRDefault="00892D85" w:rsidP="00B8310C">
            <w:pPr>
              <w:spacing w:line="360" w:lineRule="auto"/>
              <w:jc w:val="both"/>
              <w:rPr>
                <w:rFonts w:ascii="Arial" w:hAnsi="Arial" w:cs="Arial"/>
              </w:rPr>
            </w:pPr>
            <w:r w:rsidRPr="00867D25">
              <w:rPr>
                <w:rFonts w:ascii="Arial" w:hAnsi="Arial" w:cs="Arial"/>
              </w:rPr>
              <w:t>Between groups</w:t>
            </w:r>
          </w:p>
        </w:tc>
        <w:tc>
          <w:tcPr>
            <w:tcW w:w="1033" w:type="dxa"/>
            <w:hideMark/>
          </w:tcPr>
          <w:p w14:paraId="503AC5E4" w14:textId="77777777" w:rsidR="00892D85" w:rsidRPr="00867D25" w:rsidRDefault="00892D85" w:rsidP="00B8310C">
            <w:pPr>
              <w:spacing w:line="360" w:lineRule="auto"/>
              <w:jc w:val="both"/>
              <w:rPr>
                <w:rFonts w:ascii="Arial" w:hAnsi="Arial" w:cs="Arial"/>
              </w:rPr>
            </w:pPr>
            <w:r w:rsidRPr="00867D25">
              <w:rPr>
                <w:rFonts w:ascii="Arial" w:hAnsi="Arial" w:cs="Arial"/>
              </w:rPr>
              <w:t>11.22</w:t>
            </w:r>
          </w:p>
        </w:tc>
        <w:tc>
          <w:tcPr>
            <w:tcW w:w="708" w:type="dxa"/>
            <w:hideMark/>
          </w:tcPr>
          <w:p w14:paraId="79C6AD92" w14:textId="77777777" w:rsidR="00892D85" w:rsidRPr="00867D25" w:rsidRDefault="00892D85" w:rsidP="00B8310C">
            <w:pPr>
              <w:spacing w:line="360" w:lineRule="auto"/>
              <w:jc w:val="both"/>
              <w:rPr>
                <w:rFonts w:ascii="Arial" w:hAnsi="Arial" w:cs="Arial"/>
              </w:rPr>
            </w:pPr>
            <w:r w:rsidRPr="00867D25">
              <w:rPr>
                <w:rFonts w:ascii="Arial" w:hAnsi="Arial" w:cs="Arial"/>
              </w:rPr>
              <w:t>2</w:t>
            </w:r>
          </w:p>
        </w:tc>
        <w:tc>
          <w:tcPr>
            <w:tcW w:w="993" w:type="dxa"/>
            <w:hideMark/>
          </w:tcPr>
          <w:p w14:paraId="55FDA08A" w14:textId="77777777" w:rsidR="00892D85" w:rsidRPr="00867D25" w:rsidRDefault="00892D85" w:rsidP="00B8310C">
            <w:pPr>
              <w:spacing w:line="360" w:lineRule="auto"/>
              <w:jc w:val="both"/>
              <w:rPr>
                <w:rFonts w:ascii="Arial" w:hAnsi="Arial" w:cs="Arial"/>
              </w:rPr>
            </w:pPr>
            <w:r w:rsidRPr="00867D25">
              <w:rPr>
                <w:rFonts w:ascii="Arial" w:hAnsi="Arial" w:cs="Arial"/>
              </w:rPr>
              <w:t>5.61</w:t>
            </w:r>
          </w:p>
        </w:tc>
        <w:tc>
          <w:tcPr>
            <w:tcW w:w="992" w:type="dxa"/>
            <w:vMerge w:val="restart"/>
            <w:hideMark/>
          </w:tcPr>
          <w:p w14:paraId="7E04BA8D" w14:textId="77777777" w:rsidR="00892D85" w:rsidRPr="00867D25" w:rsidRDefault="00892D85" w:rsidP="00B8310C">
            <w:pPr>
              <w:spacing w:line="360" w:lineRule="auto"/>
              <w:jc w:val="both"/>
              <w:rPr>
                <w:rFonts w:ascii="Arial" w:hAnsi="Arial" w:cs="Arial"/>
              </w:rPr>
            </w:pPr>
            <w:r w:rsidRPr="00867D25">
              <w:rPr>
                <w:rFonts w:ascii="Arial" w:hAnsi="Arial" w:cs="Arial"/>
              </w:rPr>
              <w:t>8.07</w:t>
            </w:r>
          </w:p>
        </w:tc>
        <w:tc>
          <w:tcPr>
            <w:tcW w:w="1559" w:type="dxa"/>
            <w:vMerge w:val="restart"/>
            <w:hideMark/>
          </w:tcPr>
          <w:p w14:paraId="1675AD0F" w14:textId="77777777" w:rsidR="00892D85" w:rsidRPr="00867D25" w:rsidRDefault="00892D85" w:rsidP="00B8310C">
            <w:pPr>
              <w:spacing w:line="360" w:lineRule="auto"/>
              <w:jc w:val="both"/>
              <w:rPr>
                <w:rFonts w:ascii="Arial" w:hAnsi="Arial" w:cs="Arial"/>
              </w:rPr>
            </w:pPr>
            <w:r w:rsidRPr="00867D25">
              <w:rPr>
                <w:rFonts w:ascii="Arial" w:hAnsi="Arial" w:cs="Arial"/>
              </w:rPr>
              <w:t>0.000438</w:t>
            </w:r>
          </w:p>
        </w:tc>
      </w:tr>
      <w:tr w:rsidR="00892D85" w:rsidRPr="00867D25" w14:paraId="72586D37" w14:textId="77777777" w:rsidTr="000842C1">
        <w:trPr>
          <w:jc w:val="center"/>
        </w:trPr>
        <w:tc>
          <w:tcPr>
            <w:tcW w:w="0" w:type="auto"/>
            <w:hideMark/>
          </w:tcPr>
          <w:p w14:paraId="3FAD7D7E" w14:textId="77777777" w:rsidR="00892D85" w:rsidRPr="00867D25" w:rsidRDefault="00892D85" w:rsidP="00B8310C">
            <w:pPr>
              <w:spacing w:line="360" w:lineRule="auto"/>
              <w:jc w:val="both"/>
              <w:rPr>
                <w:rFonts w:ascii="Arial" w:hAnsi="Arial" w:cs="Arial"/>
              </w:rPr>
            </w:pPr>
            <w:r w:rsidRPr="00867D25">
              <w:rPr>
                <w:rFonts w:ascii="Arial" w:hAnsi="Arial" w:cs="Arial"/>
              </w:rPr>
              <w:t>Within groups</w:t>
            </w:r>
          </w:p>
        </w:tc>
        <w:tc>
          <w:tcPr>
            <w:tcW w:w="1033" w:type="dxa"/>
            <w:hideMark/>
          </w:tcPr>
          <w:p w14:paraId="7DB41746" w14:textId="77777777" w:rsidR="00892D85" w:rsidRPr="00867D25" w:rsidRDefault="00892D85" w:rsidP="00B8310C">
            <w:pPr>
              <w:spacing w:line="360" w:lineRule="auto"/>
              <w:jc w:val="both"/>
              <w:rPr>
                <w:rFonts w:ascii="Arial" w:hAnsi="Arial" w:cs="Arial"/>
              </w:rPr>
            </w:pPr>
            <w:r w:rsidRPr="00867D25">
              <w:rPr>
                <w:rFonts w:ascii="Arial" w:hAnsi="Arial" w:cs="Arial"/>
              </w:rPr>
              <w:t>126.44</w:t>
            </w:r>
          </w:p>
        </w:tc>
        <w:tc>
          <w:tcPr>
            <w:tcW w:w="708" w:type="dxa"/>
            <w:hideMark/>
          </w:tcPr>
          <w:p w14:paraId="00EDC3BB" w14:textId="77777777" w:rsidR="00892D85" w:rsidRPr="00867D25" w:rsidRDefault="00892D85" w:rsidP="00B8310C">
            <w:pPr>
              <w:spacing w:line="360" w:lineRule="auto"/>
              <w:jc w:val="both"/>
              <w:rPr>
                <w:rFonts w:ascii="Arial" w:hAnsi="Arial" w:cs="Arial"/>
              </w:rPr>
            </w:pPr>
            <w:r w:rsidRPr="00867D25">
              <w:rPr>
                <w:rFonts w:ascii="Arial" w:hAnsi="Arial" w:cs="Arial"/>
              </w:rPr>
              <w:t>182</w:t>
            </w:r>
          </w:p>
        </w:tc>
        <w:tc>
          <w:tcPr>
            <w:tcW w:w="993" w:type="dxa"/>
            <w:hideMark/>
          </w:tcPr>
          <w:p w14:paraId="3C7A949B" w14:textId="77777777" w:rsidR="00892D85" w:rsidRPr="00867D25" w:rsidRDefault="00892D85" w:rsidP="00B8310C">
            <w:pPr>
              <w:spacing w:line="360" w:lineRule="auto"/>
              <w:jc w:val="both"/>
              <w:rPr>
                <w:rFonts w:ascii="Arial" w:hAnsi="Arial" w:cs="Arial"/>
              </w:rPr>
            </w:pPr>
            <w:r w:rsidRPr="00867D25">
              <w:rPr>
                <w:rFonts w:ascii="Arial" w:hAnsi="Arial" w:cs="Arial"/>
              </w:rPr>
              <w:t>0.69</w:t>
            </w:r>
          </w:p>
        </w:tc>
        <w:tc>
          <w:tcPr>
            <w:tcW w:w="992" w:type="dxa"/>
            <w:vMerge/>
            <w:hideMark/>
          </w:tcPr>
          <w:p w14:paraId="45A3D693" w14:textId="77777777" w:rsidR="00892D85" w:rsidRPr="00867D25" w:rsidRDefault="00892D85" w:rsidP="00B8310C">
            <w:pPr>
              <w:spacing w:line="360" w:lineRule="auto"/>
              <w:jc w:val="both"/>
              <w:rPr>
                <w:rFonts w:ascii="Arial" w:hAnsi="Arial" w:cs="Arial"/>
              </w:rPr>
            </w:pPr>
          </w:p>
        </w:tc>
        <w:tc>
          <w:tcPr>
            <w:tcW w:w="1559" w:type="dxa"/>
            <w:vMerge/>
            <w:hideMark/>
          </w:tcPr>
          <w:p w14:paraId="396BA9A8" w14:textId="77777777" w:rsidR="00892D85" w:rsidRPr="00867D25" w:rsidRDefault="00892D85" w:rsidP="00B8310C">
            <w:pPr>
              <w:spacing w:line="360" w:lineRule="auto"/>
              <w:jc w:val="both"/>
              <w:rPr>
                <w:rFonts w:ascii="Arial" w:hAnsi="Arial" w:cs="Arial"/>
              </w:rPr>
            </w:pPr>
          </w:p>
        </w:tc>
      </w:tr>
      <w:tr w:rsidR="00892D85" w:rsidRPr="00867D25" w14:paraId="78ADA0B8" w14:textId="77777777" w:rsidTr="000842C1">
        <w:trPr>
          <w:jc w:val="center"/>
        </w:trPr>
        <w:tc>
          <w:tcPr>
            <w:tcW w:w="0" w:type="auto"/>
            <w:hideMark/>
          </w:tcPr>
          <w:p w14:paraId="4562D95B" w14:textId="77777777" w:rsidR="00892D85" w:rsidRPr="00867D25" w:rsidRDefault="00892D85" w:rsidP="00B8310C">
            <w:pPr>
              <w:spacing w:line="360" w:lineRule="auto"/>
              <w:jc w:val="both"/>
              <w:rPr>
                <w:rFonts w:ascii="Arial" w:hAnsi="Arial" w:cs="Arial"/>
              </w:rPr>
            </w:pPr>
            <w:r w:rsidRPr="00867D25">
              <w:rPr>
                <w:rFonts w:ascii="Arial" w:hAnsi="Arial" w:cs="Arial"/>
              </w:rPr>
              <w:t>Total</w:t>
            </w:r>
          </w:p>
        </w:tc>
        <w:tc>
          <w:tcPr>
            <w:tcW w:w="1033" w:type="dxa"/>
            <w:hideMark/>
          </w:tcPr>
          <w:p w14:paraId="7C3953FE" w14:textId="77777777" w:rsidR="00892D85" w:rsidRPr="00867D25" w:rsidRDefault="00892D85" w:rsidP="00B8310C">
            <w:pPr>
              <w:spacing w:line="360" w:lineRule="auto"/>
              <w:jc w:val="both"/>
              <w:rPr>
                <w:rFonts w:ascii="Arial" w:hAnsi="Arial" w:cs="Arial"/>
              </w:rPr>
            </w:pPr>
            <w:r w:rsidRPr="00867D25">
              <w:rPr>
                <w:rFonts w:ascii="Arial" w:hAnsi="Arial" w:cs="Arial"/>
              </w:rPr>
              <w:t>137.65</w:t>
            </w:r>
          </w:p>
        </w:tc>
        <w:tc>
          <w:tcPr>
            <w:tcW w:w="708" w:type="dxa"/>
            <w:hideMark/>
          </w:tcPr>
          <w:p w14:paraId="3E58329B" w14:textId="77777777" w:rsidR="00892D85" w:rsidRPr="00867D25" w:rsidRDefault="00892D85" w:rsidP="00B8310C">
            <w:pPr>
              <w:spacing w:line="360" w:lineRule="auto"/>
              <w:jc w:val="both"/>
              <w:rPr>
                <w:rFonts w:ascii="Arial" w:hAnsi="Arial" w:cs="Arial"/>
              </w:rPr>
            </w:pPr>
            <w:r w:rsidRPr="00867D25">
              <w:rPr>
                <w:rFonts w:ascii="Arial" w:hAnsi="Arial" w:cs="Arial"/>
              </w:rPr>
              <w:t>184</w:t>
            </w:r>
          </w:p>
        </w:tc>
        <w:tc>
          <w:tcPr>
            <w:tcW w:w="993" w:type="dxa"/>
            <w:hideMark/>
          </w:tcPr>
          <w:p w14:paraId="589A3D8C" w14:textId="77777777" w:rsidR="00892D85" w:rsidRPr="00867D25" w:rsidRDefault="00892D85" w:rsidP="00B8310C">
            <w:pPr>
              <w:spacing w:line="360" w:lineRule="auto"/>
              <w:jc w:val="both"/>
              <w:rPr>
                <w:rFonts w:ascii="Arial" w:hAnsi="Arial" w:cs="Arial"/>
              </w:rPr>
            </w:pPr>
          </w:p>
        </w:tc>
        <w:tc>
          <w:tcPr>
            <w:tcW w:w="992" w:type="dxa"/>
            <w:vMerge/>
            <w:hideMark/>
          </w:tcPr>
          <w:p w14:paraId="30380A83" w14:textId="77777777" w:rsidR="00892D85" w:rsidRPr="00867D25" w:rsidRDefault="00892D85" w:rsidP="00B8310C">
            <w:pPr>
              <w:spacing w:line="360" w:lineRule="auto"/>
              <w:jc w:val="both"/>
              <w:rPr>
                <w:rFonts w:ascii="Arial" w:hAnsi="Arial" w:cs="Arial"/>
              </w:rPr>
            </w:pPr>
          </w:p>
        </w:tc>
        <w:tc>
          <w:tcPr>
            <w:tcW w:w="1559" w:type="dxa"/>
            <w:vMerge/>
            <w:hideMark/>
          </w:tcPr>
          <w:p w14:paraId="70F81795" w14:textId="77777777" w:rsidR="00892D85" w:rsidRPr="00867D25" w:rsidRDefault="00892D85" w:rsidP="00B8310C">
            <w:pPr>
              <w:spacing w:line="360" w:lineRule="auto"/>
              <w:jc w:val="both"/>
              <w:rPr>
                <w:rFonts w:ascii="Arial" w:hAnsi="Arial" w:cs="Arial"/>
              </w:rPr>
            </w:pPr>
          </w:p>
        </w:tc>
      </w:tr>
    </w:tbl>
    <w:p w14:paraId="37FB9AC5" w14:textId="77777777" w:rsidR="000842C1" w:rsidRPr="00867D25" w:rsidRDefault="00495766" w:rsidP="00495766">
      <w:pPr>
        <w:pStyle w:val="NormalWeb"/>
        <w:jc w:val="both"/>
        <w:rPr>
          <w:rFonts w:ascii="Arial" w:hAnsi="Arial" w:cs="Arial"/>
        </w:rPr>
      </w:pPr>
      <w:r w:rsidRPr="00867D25">
        <w:rPr>
          <w:rFonts w:ascii="Arial" w:hAnsi="Arial" w:cs="Arial"/>
        </w:rPr>
        <w:t>An F-value of 8.07 and a p-value of 0.000438 were obtained by the analysis, which was statist</w:t>
      </w:r>
      <w:r w:rsidR="00867D25">
        <w:rPr>
          <w:rFonts w:ascii="Arial" w:hAnsi="Arial" w:cs="Arial"/>
        </w:rPr>
        <w:t>ically significant for p-value =</w:t>
      </w:r>
      <w:r w:rsidRPr="00867D25">
        <w:rPr>
          <w:rFonts w:ascii="Arial" w:hAnsi="Arial" w:cs="Arial"/>
        </w:rPr>
        <w:t xml:space="preserve"> 0.05. Thus, the null hypothesis (no difference) was rejected. </w:t>
      </w:r>
      <w:r w:rsidR="000842C1" w:rsidRPr="00867D25">
        <w:rPr>
          <w:rFonts w:ascii="Arial" w:hAnsi="Arial" w:cs="Arial"/>
        </w:rPr>
        <w:t>Additionally</w:t>
      </w:r>
      <w:r w:rsidRPr="00867D25">
        <w:rPr>
          <w:rFonts w:ascii="Arial" w:hAnsi="Arial" w:cs="Arial"/>
        </w:rPr>
        <w:t xml:space="preserve">, </w:t>
      </w:r>
      <w:r w:rsidR="000842C1" w:rsidRPr="00867D25">
        <w:rPr>
          <w:rFonts w:ascii="Arial" w:hAnsi="Arial" w:cs="Arial"/>
        </w:rPr>
        <w:t xml:space="preserve">the </w:t>
      </w:r>
      <w:r w:rsidRPr="00867D25">
        <w:rPr>
          <w:rFonts w:ascii="Arial" w:hAnsi="Arial" w:cs="Arial"/>
        </w:rPr>
        <w:t xml:space="preserve">post hoc analysis </w:t>
      </w:r>
      <w:r w:rsidR="000842C1" w:rsidRPr="00867D25">
        <w:rPr>
          <w:rFonts w:ascii="Arial" w:hAnsi="Arial" w:cs="Arial"/>
        </w:rPr>
        <w:t xml:space="preserve">was conducted which </w:t>
      </w:r>
      <w:r w:rsidRPr="00867D25">
        <w:rPr>
          <w:rFonts w:ascii="Arial" w:hAnsi="Arial" w:cs="Arial"/>
        </w:rPr>
        <w:t xml:space="preserve">revealed that there was significant difference among the Commerce students and Science students (p = 0.013878) and significant difference between the Science students and Arts students (p = 0.000782), but there was no significant difference between the Commerce students and Arts students (p = 0.949511). Therefore the important difference between the scores overall is largely due to the difference between Science students and Commerce and Arts students. This could be due to variations in subjects taught and/or exposure to technology or level of engagement with digital technologies that may be specific to the discipline(s). </w:t>
      </w:r>
    </w:p>
    <w:p w14:paraId="4A6D4F02" w14:textId="77777777" w:rsidR="0045422B" w:rsidRPr="00867D25" w:rsidRDefault="0045422B" w:rsidP="00495766">
      <w:pPr>
        <w:pStyle w:val="NormalWeb"/>
        <w:jc w:val="both"/>
        <w:rPr>
          <w:rFonts w:ascii="Arial" w:hAnsi="Arial" w:cs="Arial"/>
        </w:rPr>
      </w:pPr>
      <w:r w:rsidRPr="00867D25">
        <w:rPr>
          <w:rFonts w:ascii="Arial" w:hAnsi="Arial" w:cs="Arial"/>
          <w:b/>
          <w:i/>
        </w:rPr>
        <w:t>4.7</w:t>
      </w:r>
      <w:r w:rsidR="00495766" w:rsidRPr="00867D25">
        <w:rPr>
          <w:rFonts w:ascii="Arial" w:hAnsi="Arial" w:cs="Arial"/>
          <w:b/>
          <w:i/>
        </w:rPr>
        <w:t xml:space="preserve"> </w:t>
      </w:r>
      <w:r w:rsidRPr="00867D25">
        <w:rPr>
          <w:rFonts w:ascii="Arial" w:hAnsi="Arial" w:cs="Arial"/>
          <w:b/>
          <w:i/>
        </w:rPr>
        <w:t>Gender difference in Attitude towards AI educational Tools</w:t>
      </w:r>
      <w:r w:rsidR="00495766" w:rsidRPr="00867D25">
        <w:rPr>
          <w:rFonts w:ascii="Arial" w:hAnsi="Arial" w:cs="Arial"/>
        </w:rPr>
        <w:t xml:space="preserve"> </w:t>
      </w:r>
    </w:p>
    <w:p w14:paraId="5E7CD897" w14:textId="77777777" w:rsidR="00977B2F" w:rsidRPr="00867D25" w:rsidRDefault="00495766" w:rsidP="00495766">
      <w:pPr>
        <w:pStyle w:val="NormalWeb"/>
        <w:jc w:val="both"/>
        <w:rPr>
          <w:rFonts w:ascii="Arial" w:hAnsi="Arial" w:cs="Arial"/>
        </w:rPr>
      </w:pPr>
      <w:r w:rsidRPr="00867D25">
        <w:rPr>
          <w:rFonts w:ascii="Arial" w:hAnsi="Arial" w:cs="Arial"/>
        </w:rPr>
        <w:t xml:space="preserve">A comparison of attitudes between the two groups was made using an independent-samples </w:t>
      </w:r>
      <w:r w:rsidR="0045422B" w:rsidRPr="00867D25">
        <w:rPr>
          <w:rFonts w:ascii="Arial" w:hAnsi="Arial" w:cs="Arial"/>
        </w:rPr>
        <w:t xml:space="preserve">t-test. </w:t>
      </w:r>
      <w:r w:rsidRPr="00867D25">
        <w:rPr>
          <w:rFonts w:ascii="Arial" w:hAnsi="Arial" w:cs="Arial"/>
        </w:rPr>
        <w:t xml:space="preserve"> The attitude scores of male students and female students were respectively 4.08 and 3.91. The p-value of the result was, however, 0.17, which is higher than the significance level of 0.05</w:t>
      </w:r>
      <w:r w:rsidR="00977B2F" w:rsidRPr="00867D25">
        <w:rPr>
          <w:rFonts w:ascii="Arial" w:hAnsi="Arial" w:cs="Arial"/>
        </w:rPr>
        <w:t xml:space="preserve"> as presented in Table 7)</w:t>
      </w:r>
      <w:r w:rsidRPr="00867D25">
        <w:rPr>
          <w:rFonts w:ascii="Arial" w:hAnsi="Arial" w:cs="Arial"/>
        </w:rPr>
        <w:t>. Hence, the N</w:t>
      </w:r>
      <w:r w:rsidR="0045422B" w:rsidRPr="00867D25">
        <w:rPr>
          <w:rFonts w:ascii="Arial" w:hAnsi="Arial" w:cs="Arial"/>
        </w:rPr>
        <w:t xml:space="preserve">ull </w:t>
      </w:r>
      <w:r w:rsidRPr="00867D25">
        <w:rPr>
          <w:rFonts w:ascii="Arial" w:hAnsi="Arial" w:cs="Arial"/>
        </w:rPr>
        <w:t>H</w:t>
      </w:r>
      <w:r w:rsidR="0045422B" w:rsidRPr="00867D25">
        <w:rPr>
          <w:rFonts w:ascii="Arial" w:hAnsi="Arial" w:cs="Arial"/>
        </w:rPr>
        <w:t>ypothesis is failed to be rejected.</w:t>
      </w:r>
      <w:r w:rsidRPr="00867D25">
        <w:rPr>
          <w:rFonts w:ascii="Arial" w:hAnsi="Arial" w:cs="Arial"/>
        </w:rPr>
        <w:t xml:space="preserve"> </w:t>
      </w:r>
    </w:p>
    <w:p w14:paraId="768E0307" w14:textId="77777777" w:rsidR="00977B2F" w:rsidRPr="00867D25" w:rsidRDefault="00977B2F" w:rsidP="00977B2F">
      <w:pPr>
        <w:pStyle w:val="Heading3"/>
        <w:jc w:val="both"/>
        <w:rPr>
          <w:rFonts w:ascii="Arial" w:hAnsi="Arial" w:cs="Arial"/>
          <w:b/>
          <w:color w:val="auto"/>
          <w:sz w:val="24"/>
          <w:szCs w:val="24"/>
        </w:rPr>
      </w:pPr>
      <w:r w:rsidRPr="00867D25">
        <w:rPr>
          <w:rFonts w:ascii="Arial" w:hAnsi="Arial" w:cs="Arial"/>
          <w:b/>
          <w:color w:val="auto"/>
          <w:sz w:val="24"/>
          <w:szCs w:val="24"/>
        </w:rPr>
        <w:t>Table 7. Gender Difference in Attitude</w:t>
      </w:r>
    </w:p>
    <w:tbl>
      <w:tblPr>
        <w:tblStyle w:val="TableGrid"/>
        <w:tblW w:w="0" w:type="auto"/>
        <w:jc w:val="center"/>
        <w:tblLook w:val="04A0" w:firstRow="1" w:lastRow="0" w:firstColumn="1" w:lastColumn="0" w:noHBand="0" w:noVBand="1"/>
      </w:tblPr>
      <w:tblGrid>
        <w:gridCol w:w="1335"/>
        <w:gridCol w:w="952"/>
        <w:gridCol w:w="779"/>
        <w:gridCol w:w="1413"/>
        <w:gridCol w:w="2126"/>
      </w:tblGrid>
      <w:tr w:rsidR="00977B2F" w:rsidRPr="00867D25" w14:paraId="5305FD4D" w14:textId="77777777" w:rsidTr="00B8310C">
        <w:trPr>
          <w:jc w:val="center"/>
        </w:trPr>
        <w:tc>
          <w:tcPr>
            <w:tcW w:w="1335" w:type="dxa"/>
            <w:shd w:val="clear" w:color="auto" w:fill="C2D69B" w:themeFill="accent3" w:themeFillTint="99"/>
            <w:hideMark/>
          </w:tcPr>
          <w:p w14:paraId="41170C25" w14:textId="77777777" w:rsidR="00977B2F" w:rsidRPr="00867D25" w:rsidRDefault="00977B2F" w:rsidP="00B8310C">
            <w:pPr>
              <w:spacing w:line="360" w:lineRule="auto"/>
              <w:jc w:val="both"/>
              <w:rPr>
                <w:rFonts w:ascii="Arial" w:hAnsi="Arial" w:cs="Arial"/>
                <w:b/>
                <w:bCs/>
              </w:rPr>
            </w:pPr>
            <w:r w:rsidRPr="00867D25">
              <w:rPr>
                <w:rFonts w:ascii="Arial" w:hAnsi="Arial" w:cs="Arial"/>
                <w:b/>
                <w:bCs/>
              </w:rPr>
              <w:t>Gender</w:t>
            </w:r>
          </w:p>
        </w:tc>
        <w:tc>
          <w:tcPr>
            <w:tcW w:w="952" w:type="dxa"/>
            <w:shd w:val="clear" w:color="auto" w:fill="C2D69B" w:themeFill="accent3" w:themeFillTint="99"/>
            <w:hideMark/>
          </w:tcPr>
          <w:p w14:paraId="2C39B0CC" w14:textId="77777777" w:rsidR="00977B2F" w:rsidRPr="00867D25" w:rsidRDefault="00977B2F" w:rsidP="00B8310C">
            <w:pPr>
              <w:spacing w:line="360" w:lineRule="auto"/>
              <w:jc w:val="both"/>
              <w:rPr>
                <w:rFonts w:ascii="Arial" w:hAnsi="Arial" w:cs="Arial"/>
                <w:b/>
                <w:bCs/>
              </w:rPr>
            </w:pPr>
            <w:r w:rsidRPr="00867D25">
              <w:rPr>
                <w:rFonts w:ascii="Arial" w:hAnsi="Arial" w:cs="Arial"/>
                <w:b/>
                <w:bCs/>
              </w:rPr>
              <w:t>n</w:t>
            </w:r>
          </w:p>
        </w:tc>
        <w:tc>
          <w:tcPr>
            <w:tcW w:w="0" w:type="auto"/>
            <w:shd w:val="clear" w:color="auto" w:fill="C2D69B" w:themeFill="accent3" w:themeFillTint="99"/>
            <w:hideMark/>
          </w:tcPr>
          <w:p w14:paraId="3C405548" w14:textId="77777777" w:rsidR="00977B2F" w:rsidRPr="00867D25" w:rsidRDefault="00977B2F" w:rsidP="00B8310C">
            <w:pPr>
              <w:spacing w:line="360" w:lineRule="auto"/>
              <w:jc w:val="both"/>
              <w:rPr>
                <w:rFonts w:ascii="Arial" w:hAnsi="Arial" w:cs="Arial"/>
                <w:b/>
                <w:bCs/>
              </w:rPr>
            </w:pPr>
            <w:r w:rsidRPr="00867D25">
              <w:rPr>
                <w:rFonts w:ascii="Arial" w:hAnsi="Arial" w:cs="Arial"/>
                <w:b/>
                <w:bCs/>
              </w:rPr>
              <w:t>Mean</w:t>
            </w:r>
          </w:p>
        </w:tc>
        <w:tc>
          <w:tcPr>
            <w:tcW w:w="1413" w:type="dxa"/>
            <w:shd w:val="clear" w:color="auto" w:fill="C2D69B" w:themeFill="accent3" w:themeFillTint="99"/>
            <w:hideMark/>
          </w:tcPr>
          <w:p w14:paraId="0B147676" w14:textId="77777777" w:rsidR="00977B2F" w:rsidRPr="00867D25" w:rsidRDefault="00977B2F" w:rsidP="00B8310C">
            <w:pPr>
              <w:spacing w:line="360" w:lineRule="auto"/>
              <w:jc w:val="both"/>
              <w:rPr>
                <w:rFonts w:ascii="Arial" w:hAnsi="Arial" w:cs="Arial"/>
                <w:b/>
                <w:bCs/>
              </w:rPr>
            </w:pPr>
            <w:r w:rsidRPr="00867D25">
              <w:rPr>
                <w:rFonts w:ascii="Arial" w:hAnsi="Arial" w:cs="Arial"/>
                <w:b/>
                <w:bCs/>
              </w:rPr>
              <w:t>p-value</w:t>
            </w:r>
          </w:p>
        </w:tc>
        <w:tc>
          <w:tcPr>
            <w:tcW w:w="2126" w:type="dxa"/>
            <w:shd w:val="clear" w:color="auto" w:fill="C2D69B" w:themeFill="accent3" w:themeFillTint="99"/>
            <w:hideMark/>
          </w:tcPr>
          <w:p w14:paraId="2B115566" w14:textId="77777777" w:rsidR="00977B2F" w:rsidRPr="00867D25" w:rsidRDefault="00977B2F" w:rsidP="00B8310C">
            <w:pPr>
              <w:spacing w:line="360" w:lineRule="auto"/>
              <w:jc w:val="both"/>
              <w:rPr>
                <w:rFonts w:ascii="Arial" w:hAnsi="Arial" w:cs="Arial"/>
                <w:b/>
                <w:bCs/>
              </w:rPr>
            </w:pPr>
            <w:r w:rsidRPr="00867D25">
              <w:rPr>
                <w:rFonts w:ascii="Arial" w:hAnsi="Arial" w:cs="Arial"/>
                <w:b/>
                <w:bCs/>
              </w:rPr>
              <w:t>Decision</w:t>
            </w:r>
          </w:p>
        </w:tc>
      </w:tr>
      <w:tr w:rsidR="00977B2F" w:rsidRPr="00867D25" w14:paraId="450802B8" w14:textId="77777777" w:rsidTr="00977B2F">
        <w:trPr>
          <w:jc w:val="center"/>
        </w:trPr>
        <w:tc>
          <w:tcPr>
            <w:tcW w:w="1335" w:type="dxa"/>
            <w:hideMark/>
          </w:tcPr>
          <w:p w14:paraId="27D3453F" w14:textId="77777777" w:rsidR="00977B2F" w:rsidRPr="00867D25" w:rsidRDefault="00977B2F" w:rsidP="00B8310C">
            <w:pPr>
              <w:spacing w:line="360" w:lineRule="auto"/>
              <w:jc w:val="both"/>
              <w:rPr>
                <w:rFonts w:ascii="Arial" w:hAnsi="Arial" w:cs="Arial"/>
              </w:rPr>
            </w:pPr>
            <w:r w:rsidRPr="00867D25">
              <w:rPr>
                <w:rFonts w:ascii="Arial" w:hAnsi="Arial" w:cs="Arial"/>
              </w:rPr>
              <w:t>Male</w:t>
            </w:r>
          </w:p>
        </w:tc>
        <w:tc>
          <w:tcPr>
            <w:tcW w:w="952" w:type="dxa"/>
            <w:hideMark/>
          </w:tcPr>
          <w:p w14:paraId="6F14464B" w14:textId="77777777" w:rsidR="00977B2F" w:rsidRPr="00867D25" w:rsidRDefault="00977B2F" w:rsidP="00B8310C">
            <w:pPr>
              <w:spacing w:line="360" w:lineRule="auto"/>
              <w:jc w:val="both"/>
              <w:rPr>
                <w:rFonts w:ascii="Arial" w:hAnsi="Arial" w:cs="Arial"/>
              </w:rPr>
            </w:pPr>
            <w:r w:rsidRPr="00867D25">
              <w:rPr>
                <w:rFonts w:ascii="Arial" w:hAnsi="Arial" w:cs="Arial"/>
              </w:rPr>
              <w:t>77</w:t>
            </w:r>
          </w:p>
        </w:tc>
        <w:tc>
          <w:tcPr>
            <w:tcW w:w="0" w:type="auto"/>
            <w:hideMark/>
          </w:tcPr>
          <w:p w14:paraId="77D9A53A" w14:textId="77777777" w:rsidR="00977B2F" w:rsidRPr="00867D25" w:rsidRDefault="00977B2F" w:rsidP="00B8310C">
            <w:pPr>
              <w:spacing w:line="360" w:lineRule="auto"/>
              <w:jc w:val="both"/>
              <w:rPr>
                <w:rFonts w:ascii="Arial" w:hAnsi="Arial" w:cs="Arial"/>
              </w:rPr>
            </w:pPr>
            <w:r w:rsidRPr="00867D25">
              <w:rPr>
                <w:rFonts w:ascii="Arial" w:hAnsi="Arial" w:cs="Arial"/>
              </w:rPr>
              <w:t>4.08</w:t>
            </w:r>
          </w:p>
        </w:tc>
        <w:tc>
          <w:tcPr>
            <w:tcW w:w="1413" w:type="dxa"/>
            <w:hideMark/>
          </w:tcPr>
          <w:p w14:paraId="73A4972E" w14:textId="77777777" w:rsidR="00977B2F" w:rsidRPr="00867D25" w:rsidRDefault="00977B2F" w:rsidP="00B8310C">
            <w:pPr>
              <w:spacing w:line="360" w:lineRule="auto"/>
              <w:jc w:val="both"/>
              <w:rPr>
                <w:rFonts w:ascii="Arial" w:hAnsi="Arial" w:cs="Arial"/>
              </w:rPr>
            </w:pPr>
            <w:r w:rsidRPr="00867D25">
              <w:rPr>
                <w:rFonts w:ascii="Arial" w:hAnsi="Arial" w:cs="Arial"/>
              </w:rPr>
              <w:t>0.17</w:t>
            </w:r>
          </w:p>
        </w:tc>
        <w:tc>
          <w:tcPr>
            <w:tcW w:w="2126" w:type="dxa"/>
            <w:vMerge w:val="restart"/>
            <w:hideMark/>
          </w:tcPr>
          <w:p w14:paraId="0C48BC52" w14:textId="77777777" w:rsidR="00977B2F" w:rsidRPr="00867D25" w:rsidRDefault="00977B2F" w:rsidP="00B8310C">
            <w:pPr>
              <w:spacing w:line="360" w:lineRule="auto"/>
              <w:jc w:val="both"/>
              <w:rPr>
                <w:rFonts w:ascii="Arial" w:hAnsi="Arial" w:cs="Arial"/>
              </w:rPr>
            </w:pPr>
          </w:p>
          <w:p w14:paraId="5D6D4BF6" w14:textId="77777777" w:rsidR="00977B2F" w:rsidRPr="00867D25" w:rsidRDefault="00977B2F" w:rsidP="00B8310C">
            <w:pPr>
              <w:spacing w:line="360" w:lineRule="auto"/>
              <w:jc w:val="both"/>
              <w:rPr>
                <w:rFonts w:ascii="Arial" w:hAnsi="Arial" w:cs="Arial"/>
              </w:rPr>
            </w:pPr>
            <w:r w:rsidRPr="00867D25">
              <w:rPr>
                <w:rFonts w:ascii="Arial" w:hAnsi="Arial" w:cs="Arial"/>
              </w:rPr>
              <w:t>Not significant</w:t>
            </w:r>
          </w:p>
        </w:tc>
      </w:tr>
      <w:tr w:rsidR="00977B2F" w:rsidRPr="00867D25" w14:paraId="51BD3CF5" w14:textId="77777777" w:rsidTr="00977B2F">
        <w:trPr>
          <w:jc w:val="center"/>
        </w:trPr>
        <w:tc>
          <w:tcPr>
            <w:tcW w:w="1335" w:type="dxa"/>
            <w:hideMark/>
          </w:tcPr>
          <w:p w14:paraId="5F5D2B54" w14:textId="77777777" w:rsidR="00977B2F" w:rsidRPr="00867D25" w:rsidRDefault="00977B2F" w:rsidP="00B8310C">
            <w:pPr>
              <w:spacing w:line="360" w:lineRule="auto"/>
              <w:jc w:val="both"/>
              <w:rPr>
                <w:rFonts w:ascii="Arial" w:hAnsi="Arial" w:cs="Arial"/>
              </w:rPr>
            </w:pPr>
            <w:r w:rsidRPr="00867D25">
              <w:rPr>
                <w:rFonts w:ascii="Arial" w:hAnsi="Arial" w:cs="Arial"/>
              </w:rPr>
              <w:t>Female</w:t>
            </w:r>
          </w:p>
        </w:tc>
        <w:tc>
          <w:tcPr>
            <w:tcW w:w="952" w:type="dxa"/>
            <w:hideMark/>
          </w:tcPr>
          <w:p w14:paraId="1454113B" w14:textId="77777777" w:rsidR="00977B2F" w:rsidRPr="00867D25" w:rsidRDefault="00977B2F" w:rsidP="00B8310C">
            <w:pPr>
              <w:spacing w:line="360" w:lineRule="auto"/>
              <w:jc w:val="both"/>
              <w:rPr>
                <w:rFonts w:ascii="Arial" w:hAnsi="Arial" w:cs="Arial"/>
              </w:rPr>
            </w:pPr>
            <w:r w:rsidRPr="00867D25">
              <w:rPr>
                <w:rFonts w:ascii="Arial" w:hAnsi="Arial" w:cs="Arial"/>
              </w:rPr>
              <w:t>108</w:t>
            </w:r>
          </w:p>
        </w:tc>
        <w:tc>
          <w:tcPr>
            <w:tcW w:w="0" w:type="auto"/>
            <w:hideMark/>
          </w:tcPr>
          <w:p w14:paraId="7825C47F" w14:textId="77777777" w:rsidR="00977B2F" w:rsidRPr="00867D25" w:rsidRDefault="00977B2F" w:rsidP="00B8310C">
            <w:pPr>
              <w:spacing w:line="360" w:lineRule="auto"/>
              <w:jc w:val="both"/>
              <w:rPr>
                <w:rFonts w:ascii="Arial" w:hAnsi="Arial" w:cs="Arial"/>
              </w:rPr>
            </w:pPr>
            <w:r w:rsidRPr="00867D25">
              <w:rPr>
                <w:rFonts w:ascii="Arial" w:hAnsi="Arial" w:cs="Arial"/>
              </w:rPr>
              <w:t>3.91</w:t>
            </w:r>
          </w:p>
        </w:tc>
        <w:tc>
          <w:tcPr>
            <w:tcW w:w="1413" w:type="dxa"/>
            <w:hideMark/>
          </w:tcPr>
          <w:p w14:paraId="5BF02197" w14:textId="77777777" w:rsidR="00977B2F" w:rsidRPr="00867D25" w:rsidRDefault="00977B2F" w:rsidP="00B8310C">
            <w:pPr>
              <w:spacing w:line="360" w:lineRule="auto"/>
              <w:jc w:val="both"/>
              <w:rPr>
                <w:rFonts w:ascii="Arial" w:hAnsi="Arial" w:cs="Arial"/>
              </w:rPr>
            </w:pPr>
          </w:p>
        </w:tc>
        <w:tc>
          <w:tcPr>
            <w:tcW w:w="2126" w:type="dxa"/>
            <w:vMerge/>
            <w:hideMark/>
          </w:tcPr>
          <w:p w14:paraId="26457599" w14:textId="77777777" w:rsidR="00977B2F" w:rsidRPr="00867D25" w:rsidRDefault="00977B2F" w:rsidP="00B8310C">
            <w:pPr>
              <w:spacing w:line="360" w:lineRule="auto"/>
              <w:jc w:val="both"/>
              <w:rPr>
                <w:rFonts w:ascii="Arial" w:hAnsi="Arial" w:cs="Arial"/>
              </w:rPr>
            </w:pPr>
          </w:p>
        </w:tc>
      </w:tr>
      <w:tr w:rsidR="00977B2F" w:rsidRPr="00867D25" w14:paraId="01226D35" w14:textId="77777777" w:rsidTr="00977B2F">
        <w:trPr>
          <w:jc w:val="center"/>
        </w:trPr>
        <w:tc>
          <w:tcPr>
            <w:tcW w:w="1335" w:type="dxa"/>
            <w:hideMark/>
          </w:tcPr>
          <w:p w14:paraId="63D85CB1" w14:textId="77777777" w:rsidR="00977B2F" w:rsidRPr="00867D25" w:rsidRDefault="00977B2F" w:rsidP="00B8310C">
            <w:pPr>
              <w:spacing w:line="360" w:lineRule="auto"/>
              <w:jc w:val="both"/>
              <w:rPr>
                <w:rFonts w:ascii="Arial" w:hAnsi="Arial" w:cs="Arial"/>
              </w:rPr>
            </w:pPr>
            <w:r w:rsidRPr="00867D25">
              <w:rPr>
                <w:rStyle w:val="Strong"/>
                <w:rFonts w:ascii="Arial" w:hAnsi="Arial" w:cs="Arial"/>
              </w:rPr>
              <w:t>Total</w:t>
            </w:r>
          </w:p>
        </w:tc>
        <w:tc>
          <w:tcPr>
            <w:tcW w:w="952" w:type="dxa"/>
            <w:hideMark/>
          </w:tcPr>
          <w:p w14:paraId="7E68DC65" w14:textId="77777777" w:rsidR="00977B2F" w:rsidRPr="00867D25" w:rsidRDefault="00977B2F" w:rsidP="00B8310C">
            <w:pPr>
              <w:spacing w:line="360" w:lineRule="auto"/>
              <w:jc w:val="both"/>
              <w:rPr>
                <w:rFonts w:ascii="Arial" w:hAnsi="Arial" w:cs="Arial"/>
              </w:rPr>
            </w:pPr>
            <w:r w:rsidRPr="00867D25">
              <w:rPr>
                <w:rStyle w:val="Strong"/>
                <w:rFonts w:ascii="Arial" w:hAnsi="Arial" w:cs="Arial"/>
              </w:rPr>
              <w:t>185</w:t>
            </w:r>
          </w:p>
        </w:tc>
        <w:tc>
          <w:tcPr>
            <w:tcW w:w="0" w:type="auto"/>
            <w:hideMark/>
          </w:tcPr>
          <w:p w14:paraId="17DC16B0" w14:textId="77777777" w:rsidR="00977B2F" w:rsidRPr="00867D25" w:rsidRDefault="00977B2F" w:rsidP="00B8310C">
            <w:pPr>
              <w:spacing w:line="360" w:lineRule="auto"/>
              <w:jc w:val="both"/>
              <w:rPr>
                <w:rFonts w:ascii="Arial" w:hAnsi="Arial" w:cs="Arial"/>
              </w:rPr>
            </w:pPr>
          </w:p>
        </w:tc>
        <w:tc>
          <w:tcPr>
            <w:tcW w:w="1413" w:type="dxa"/>
            <w:hideMark/>
          </w:tcPr>
          <w:p w14:paraId="715F2B7C" w14:textId="77777777" w:rsidR="00977B2F" w:rsidRPr="00867D25" w:rsidRDefault="00977B2F" w:rsidP="00B8310C">
            <w:pPr>
              <w:spacing w:line="360" w:lineRule="auto"/>
              <w:jc w:val="both"/>
              <w:rPr>
                <w:rFonts w:ascii="Arial" w:hAnsi="Arial" w:cs="Arial"/>
              </w:rPr>
            </w:pPr>
          </w:p>
        </w:tc>
        <w:tc>
          <w:tcPr>
            <w:tcW w:w="2126" w:type="dxa"/>
            <w:vMerge/>
            <w:hideMark/>
          </w:tcPr>
          <w:p w14:paraId="6B14342C" w14:textId="77777777" w:rsidR="00977B2F" w:rsidRPr="00867D25" w:rsidRDefault="00977B2F" w:rsidP="00B8310C">
            <w:pPr>
              <w:spacing w:line="360" w:lineRule="auto"/>
              <w:jc w:val="both"/>
              <w:rPr>
                <w:rFonts w:ascii="Arial" w:hAnsi="Arial" w:cs="Arial"/>
              </w:rPr>
            </w:pPr>
          </w:p>
        </w:tc>
      </w:tr>
    </w:tbl>
    <w:p w14:paraId="20C4290D" w14:textId="77777777" w:rsidR="00977B2F" w:rsidRPr="00867D25" w:rsidRDefault="00977B2F" w:rsidP="00977B2F">
      <w:pPr>
        <w:pStyle w:val="NormalWeb"/>
        <w:jc w:val="both"/>
        <w:rPr>
          <w:rFonts w:ascii="Arial" w:hAnsi="Arial" w:cs="Arial"/>
        </w:rPr>
      </w:pPr>
      <w:r w:rsidRPr="00867D25">
        <w:rPr>
          <w:rFonts w:ascii="Arial" w:hAnsi="Arial" w:cs="Arial"/>
        </w:rPr>
        <w:t>The result reveals that gender of students does not significantly affects their attitudes towards AI tools. Though male students marked a slightly higher mean, the difference is low to prove a statistically significant gender effect.</w:t>
      </w:r>
    </w:p>
    <w:p w14:paraId="2067A44E" w14:textId="77777777" w:rsidR="00977B2F" w:rsidRPr="00867D25" w:rsidRDefault="00495766" w:rsidP="00977B2F">
      <w:pPr>
        <w:pStyle w:val="NormalWeb"/>
        <w:rPr>
          <w:rFonts w:ascii="Arial" w:hAnsi="Arial" w:cs="Arial"/>
          <w:b/>
          <w:i/>
          <w:lang w:val="en-US"/>
        </w:rPr>
      </w:pPr>
      <w:r w:rsidRPr="00867D25">
        <w:rPr>
          <w:rFonts w:ascii="Arial" w:hAnsi="Arial" w:cs="Arial"/>
          <w:b/>
          <w:i/>
        </w:rPr>
        <w:lastRenderedPageBreak/>
        <w:t xml:space="preserve"> </w:t>
      </w:r>
      <w:r w:rsidR="00977B2F" w:rsidRPr="00867D25">
        <w:rPr>
          <w:rFonts w:ascii="Arial" w:hAnsi="Arial" w:cs="Arial"/>
          <w:b/>
          <w:i/>
        </w:rPr>
        <w:t xml:space="preserve">4.8. </w:t>
      </w:r>
      <w:r w:rsidR="00977B2F" w:rsidRPr="00867D25">
        <w:rPr>
          <w:rFonts w:ascii="Arial" w:hAnsi="Arial" w:cs="Arial"/>
          <w:b/>
          <w:i/>
          <w:lang w:val="en-US"/>
        </w:rPr>
        <w:t>Gender effect in Students Satisfaction</w:t>
      </w:r>
    </w:p>
    <w:p w14:paraId="4316F560" w14:textId="77777777" w:rsidR="00977B2F" w:rsidRPr="00867D25" w:rsidRDefault="00495766" w:rsidP="00495766">
      <w:pPr>
        <w:pStyle w:val="NormalWeb"/>
        <w:jc w:val="both"/>
        <w:rPr>
          <w:rFonts w:ascii="Arial" w:hAnsi="Arial" w:cs="Arial"/>
        </w:rPr>
      </w:pPr>
      <w:r w:rsidRPr="00867D25">
        <w:rPr>
          <w:rFonts w:ascii="Arial" w:hAnsi="Arial" w:cs="Arial"/>
        </w:rPr>
        <w:t xml:space="preserve">Gender differences in </w:t>
      </w:r>
      <w:r w:rsidR="00977B2F" w:rsidRPr="00867D25">
        <w:rPr>
          <w:rFonts w:ascii="Arial" w:hAnsi="Arial" w:cs="Arial"/>
        </w:rPr>
        <w:t xml:space="preserve">student’s </w:t>
      </w:r>
      <w:r w:rsidRPr="00867D25">
        <w:rPr>
          <w:rFonts w:ascii="Arial" w:hAnsi="Arial" w:cs="Arial"/>
        </w:rPr>
        <w:t>satisfaction</w:t>
      </w:r>
      <w:r w:rsidR="00977B2F" w:rsidRPr="00867D25">
        <w:rPr>
          <w:rFonts w:ascii="Arial" w:hAnsi="Arial" w:cs="Arial"/>
        </w:rPr>
        <w:t xml:space="preserve"> on AI educational tools were</w:t>
      </w:r>
      <w:r w:rsidRPr="00867D25">
        <w:rPr>
          <w:rFonts w:ascii="Arial" w:hAnsi="Arial" w:cs="Arial"/>
        </w:rPr>
        <w:t xml:space="preserve"> also investigated</w:t>
      </w:r>
      <w:r w:rsidR="00977B2F" w:rsidRPr="00867D25">
        <w:rPr>
          <w:rFonts w:ascii="Arial" w:hAnsi="Arial" w:cs="Arial"/>
        </w:rPr>
        <w:t xml:space="preserve"> with the use of independent sample t-test as presented in table 8.</w:t>
      </w:r>
    </w:p>
    <w:p w14:paraId="62D04C70" w14:textId="77777777" w:rsidR="00977B2F" w:rsidRPr="00867D25" w:rsidRDefault="00977B2F" w:rsidP="00977B2F">
      <w:pPr>
        <w:pStyle w:val="NormalWeb"/>
        <w:jc w:val="both"/>
        <w:rPr>
          <w:rFonts w:ascii="Arial" w:hAnsi="Arial" w:cs="Arial"/>
          <w:b/>
        </w:rPr>
      </w:pPr>
      <w:r w:rsidRPr="00867D25">
        <w:rPr>
          <w:rFonts w:ascii="Arial" w:hAnsi="Arial" w:cs="Arial"/>
          <w:b/>
        </w:rPr>
        <w:t>Table 8. Gender effect in Satisfaction on AI tools</w:t>
      </w:r>
    </w:p>
    <w:tbl>
      <w:tblPr>
        <w:tblStyle w:val="TableGrid"/>
        <w:tblW w:w="0" w:type="auto"/>
        <w:jc w:val="center"/>
        <w:tblLook w:val="04A0" w:firstRow="1" w:lastRow="0" w:firstColumn="1" w:lastColumn="0" w:noHBand="0" w:noVBand="1"/>
      </w:tblPr>
      <w:tblGrid>
        <w:gridCol w:w="1552"/>
        <w:gridCol w:w="798"/>
        <w:gridCol w:w="779"/>
        <w:gridCol w:w="987"/>
        <w:gridCol w:w="2029"/>
      </w:tblGrid>
      <w:tr w:rsidR="00977B2F" w:rsidRPr="00867D25" w14:paraId="2F30B5FB" w14:textId="77777777" w:rsidTr="00B8310C">
        <w:trPr>
          <w:jc w:val="center"/>
        </w:trPr>
        <w:tc>
          <w:tcPr>
            <w:tcW w:w="1552" w:type="dxa"/>
            <w:shd w:val="clear" w:color="auto" w:fill="C2D69B" w:themeFill="accent3" w:themeFillTint="99"/>
            <w:hideMark/>
          </w:tcPr>
          <w:p w14:paraId="6C113DB3" w14:textId="77777777" w:rsidR="00977B2F" w:rsidRPr="00867D25" w:rsidRDefault="00977B2F" w:rsidP="00B8310C">
            <w:pPr>
              <w:spacing w:line="360" w:lineRule="auto"/>
              <w:jc w:val="both"/>
              <w:rPr>
                <w:rFonts w:ascii="Arial" w:hAnsi="Arial" w:cs="Arial"/>
                <w:b/>
                <w:bCs/>
              </w:rPr>
            </w:pPr>
            <w:r w:rsidRPr="00867D25">
              <w:rPr>
                <w:rFonts w:ascii="Arial" w:hAnsi="Arial" w:cs="Arial"/>
                <w:b/>
                <w:bCs/>
              </w:rPr>
              <w:t>Gender</w:t>
            </w:r>
          </w:p>
        </w:tc>
        <w:tc>
          <w:tcPr>
            <w:tcW w:w="798" w:type="dxa"/>
            <w:shd w:val="clear" w:color="auto" w:fill="C2D69B" w:themeFill="accent3" w:themeFillTint="99"/>
            <w:hideMark/>
          </w:tcPr>
          <w:p w14:paraId="6C78F423" w14:textId="77777777" w:rsidR="00977B2F" w:rsidRPr="00867D25" w:rsidRDefault="00977B2F" w:rsidP="00B8310C">
            <w:pPr>
              <w:spacing w:line="360" w:lineRule="auto"/>
              <w:jc w:val="both"/>
              <w:rPr>
                <w:rFonts w:ascii="Arial" w:hAnsi="Arial" w:cs="Arial"/>
                <w:b/>
                <w:bCs/>
              </w:rPr>
            </w:pPr>
            <w:r w:rsidRPr="00867D25">
              <w:rPr>
                <w:rFonts w:ascii="Arial" w:hAnsi="Arial" w:cs="Arial"/>
                <w:b/>
                <w:bCs/>
              </w:rPr>
              <w:t>n</w:t>
            </w:r>
          </w:p>
        </w:tc>
        <w:tc>
          <w:tcPr>
            <w:tcW w:w="778" w:type="dxa"/>
            <w:shd w:val="clear" w:color="auto" w:fill="C2D69B" w:themeFill="accent3" w:themeFillTint="99"/>
            <w:hideMark/>
          </w:tcPr>
          <w:p w14:paraId="773AC325" w14:textId="77777777" w:rsidR="00977B2F" w:rsidRPr="00867D25" w:rsidRDefault="00977B2F" w:rsidP="00B8310C">
            <w:pPr>
              <w:spacing w:line="360" w:lineRule="auto"/>
              <w:jc w:val="both"/>
              <w:rPr>
                <w:rFonts w:ascii="Arial" w:hAnsi="Arial" w:cs="Arial"/>
                <w:b/>
                <w:bCs/>
              </w:rPr>
            </w:pPr>
            <w:r w:rsidRPr="00867D25">
              <w:rPr>
                <w:rFonts w:ascii="Arial" w:hAnsi="Arial" w:cs="Arial"/>
                <w:b/>
                <w:bCs/>
              </w:rPr>
              <w:t>Mean</w:t>
            </w:r>
          </w:p>
        </w:tc>
        <w:tc>
          <w:tcPr>
            <w:tcW w:w="0" w:type="auto"/>
            <w:shd w:val="clear" w:color="auto" w:fill="C2D69B" w:themeFill="accent3" w:themeFillTint="99"/>
            <w:hideMark/>
          </w:tcPr>
          <w:p w14:paraId="245D59F4" w14:textId="77777777" w:rsidR="00977B2F" w:rsidRPr="00867D25" w:rsidRDefault="00977B2F" w:rsidP="00B8310C">
            <w:pPr>
              <w:spacing w:line="360" w:lineRule="auto"/>
              <w:jc w:val="both"/>
              <w:rPr>
                <w:rFonts w:ascii="Arial" w:hAnsi="Arial" w:cs="Arial"/>
                <w:b/>
                <w:bCs/>
              </w:rPr>
            </w:pPr>
            <w:r w:rsidRPr="00867D25">
              <w:rPr>
                <w:rFonts w:ascii="Arial" w:hAnsi="Arial" w:cs="Arial"/>
                <w:b/>
                <w:bCs/>
              </w:rPr>
              <w:t>p-value</w:t>
            </w:r>
          </w:p>
        </w:tc>
        <w:tc>
          <w:tcPr>
            <w:tcW w:w="2029" w:type="dxa"/>
            <w:shd w:val="clear" w:color="auto" w:fill="C2D69B" w:themeFill="accent3" w:themeFillTint="99"/>
            <w:hideMark/>
          </w:tcPr>
          <w:p w14:paraId="2C50B4B1" w14:textId="77777777" w:rsidR="00977B2F" w:rsidRPr="00867D25" w:rsidRDefault="00977B2F" w:rsidP="00B8310C">
            <w:pPr>
              <w:spacing w:line="360" w:lineRule="auto"/>
              <w:jc w:val="both"/>
              <w:rPr>
                <w:rFonts w:ascii="Arial" w:hAnsi="Arial" w:cs="Arial"/>
                <w:b/>
                <w:bCs/>
              </w:rPr>
            </w:pPr>
            <w:r w:rsidRPr="00867D25">
              <w:rPr>
                <w:rFonts w:ascii="Arial" w:hAnsi="Arial" w:cs="Arial"/>
                <w:b/>
                <w:bCs/>
              </w:rPr>
              <w:t>Decision</w:t>
            </w:r>
          </w:p>
        </w:tc>
      </w:tr>
      <w:tr w:rsidR="00B010E0" w:rsidRPr="00867D25" w14:paraId="30E4B5E5" w14:textId="77777777" w:rsidTr="00B010E0">
        <w:trPr>
          <w:jc w:val="center"/>
        </w:trPr>
        <w:tc>
          <w:tcPr>
            <w:tcW w:w="1552" w:type="dxa"/>
            <w:hideMark/>
          </w:tcPr>
          <w:p w14:paraId="7AC22330" w14:textId="77777777" w:rsidR="00B010E0" w:rsidRPr="00867D25" w:rsidRDefault="00B010E0" w:rsidP="00B8310C">
            <w:pPr>
              <w:spacing w:line="360" w:lineRule="auto"/>
              <w:jc w:val="both"/>
              <w:rPr>
                <w:rFonts w:ascii="Arial" w:hAnsi="Arial" w:cs="Arial"/>
              </w:rPr>
            </w:pPr>
            <w:r w:rsidRPr="00867D25">
              <w:rPr>
                <w:rFonts w:ascii="Arial" w:hAnsi="Arial" w:cs="Arial"/>
              </w:rPr>
              <w:t>Male</w:t>
            </w:r>
          </w:p>
        </w:tc>
        <w:tc>
          <w:tcPr>
            <w:tcW w:w="798" w:type="dxa"/>
            <w:hideMark/>
          </w:tcPr>
          <w:p w14:paraId="04CCF3CF" w14:textId="77777777" w:rsidR="00B010E0" w:rsidRPr="00867D25" w:rsidRDefault="00B010E0" w:rsidP="00B8310C">
            <w:pPr>
              <w:spacing w:line="360" w:lineRule="auto"/>
              <w:jc w:val="both"/>
              <w:rPr>
                <w:rFonts w:ascii="Arial" w:hAnsi="Arial" w:cs="Arial"/>
              </w:rPr>
            </w:pPr>
            <w:r w:rsidRPr="00867D25">
              <w:rPr>
                <w:rFonts w:ascii="Arial" w:hAnsi="Arial" w:cs="Arial"/>
              </w:rPr>
              <w:t>77</w:t>
            </w:r>
          </w:p>
        </w:tc>
        <w:tc>
          <w:tcPr>
            <w:tcW w:w="778" w:type="dxa"/>
            <w:hideMark/>
          </w:tcPr>
          <w:p w14:paraId="45B1F9FB" w14:textId="77777777" w:rsidR="00B010E0" w:rsidRPr="00867D25" w:rsidRDefault="00B010E0" w:rsidP="00B8310C">
            <w:pPr>
              <w:spacing w:line="360" w:lineRule="auto"/>
              <w:jc w:val="both"/>
              <w:rPr>
                <w:rFonts w:ascii="Arial" w:hAnsi="Arial" w:cs="Arial"/>
              </w:rPr>
            </w:pPr>
            <w:r w:rsidRPr="00867D25">
              <w:rPr>
                <w:rFonts w:ascii="Arial" w:hAnsi="Arial" w:cs="Arial"/>
              </w:rPr>
              <w:t>4.14</w:t>
            </w:r>
          </w:p>
        </w:tc>
        <w:tc>
          <w:tcPr>
            <w:tcW w:w="0" w:type="auto"/>
            <w:hideMark/>
          </w:tcPr>
          <w:p w14:paraId="57CFEB59" w14:textId="77777777" w:rsidR="00B010E0" w:rsidRPr="00867D25" w:rsidRDefault="00B010E0" w:rsidP="00B8310C">
            <w:pPr>
              <w:spacing w:line="360" w:lineRule="auto"/>
              <w:jc w:val="both"/>
              <w:rPr>
                <w:rFonts w:ascii="Arial" w:hAnsi="Arial" w:cs="Arial"/>
              </w:rPr>
            </w:pPr>
            <w:r w:rsidRPr="00867D25">
              <w:rPr>
                <w:rFonts w:ascii="Arial" w:hAnsi="Arial" w:cs="Arial"/>
              </w:rPr>
              <w:t>0.14</w:t>
            </w:r>
          </w:p>
        </w:tc>
        <w:tc>
          <w:tcPr>
            <w:tcW w:w="2029" w:type="dxa"/>
            <w:vMerge w:val="restart"/>
            <w:hideMark/>
          </w:tcPr>
          <w:p w14:paraId="5E849504" w14:textId="77777777" w:rsidR="00B010E0" w:rsidRPr="00867D25" w:rsidRDefault="00B010E0" w:rsidP="00B8310C">
            <w:pPr>
              <w:spacing w:line="360" w:lineRule="auto"/>
              <w:jc w:val="both"/>
              <w:rPr>
                <w:rFonts w:ascii="Arial" w:hAnsi="Arial" w:cs="Arial"/>
              </w:rPr>
            </w:pPr>
          </w:p>
          <w:p w14:paraId="1F559292" w14:textId="77777777" w:rsidR="00B010E0" w:rsidRPr="00867D25" w:rsidRDefault="00B010E0" w:rsidP="00B8310C">
            <w:pPr>
              <w:spacing w:line="360" w:lineRule="auto"/>
              <w:jc w:val="both"/>
              <w:rPr>
                <w:rFonts w:ascii="Arial" w:hAnsi="Arial" w:cs="Arial"/>
              </w:rPr>
            </w:pPr>
            <w:r w:rsidRPr="00867D25">
              <w:rPr>
                <w:rFonts w:ascii="Arial" w:hAnsi="Arial" w:cs="Arial"/>
              </w:rPr>
              <w:t>Not significant</w:t>
            </w:r>
          </w:p>
        </w:tc>
      </w:tr>
      <w:tr w:rsidR="00B010E0" w:rsidRPr="00867D25" w14:paraId="3ECFF354" w14:textId="77777777" w:rsidTr="00B010E0">
        <w:trPr>
          <w:jc w:val="center"/>
        </w:trPr>
        <w:tc>
          <w:tcPr>
            <w:tcW w:w="1552" w:type="dxa"/>
            <w:hideMark/>
          </w:tcPr>
          <w:p w14:paraId="5122D746" w14:textId="77777777" w:rsidR="00B010E0" w:rsidRPr="00867D25" w:rsidRDefault="00B010E0" w:rsidP="00B8310C">
            <w:pPr>
              <w:spacing w:line="360" w:lineRule="auto"/>
              <w:jc w:val="both"/>
              <w:rPr>
                <w:rFonts w:ascii="Arial" w:hAnsi="Arial" w:cs="Arial"/>
              </w:rPr>
            </w:pPr>
            <w:r w:rsidRPr="00867D25">
              <w:rPr>
                <w:rFonts w:ascii="Arial" w:hAnsi="Arial" w:cs="Arial"/>
              </w:rPr>
              <w:t>Female</w:t>
            </w:r>
          </w:p>
        </w:tc>
        <w:tc>
          <w:tcPr>
            <w:tcW w:w="798" w:type="dxa"/>
            <w:hideMark/>
          </w:tcPr>
          <w:p w14:paraId="40A98467" w14:textId="77777777" w:rsidR="00B010E0" w:rsidRPr="00867D25" w:rsidRDefault="00B010E0" w:rsidP="00B8310C">
            <w:pPr>
              <w:spacing w:line="360" w:lineRule="auto"/>
              <w:jc w:val="both"/>
              <w:rPr>
                <w:rFonts w:ascii="Arial" w:hAnsi="Arial" w:cs="Arial"/>
              </w:rPr>
            </w:pPr>
            <w:r w:rsidRPr="00867D25">
              <w:rPr>
                <w:rFonts w:ascii="Arial" w:hAnsi="Arial" w:cs="Arial"/>
              </w:rPr>
              <w:t>108</w:t>
            </w:r>
          </w:p>
        </w:tc>
        <w:tc>
          <w:tcPr>
            <w:tcW w:w="778" w:type="dxa"/>
            <w:hideMark/>
          </w:tcPr>
          <w:p w14:paraId="42493371" w14:textId="77777777" w:rsidR="00B010E0" w:rsidRPr="00867D25" w:rsidRDefault="00B010E0" w:rsidP="00B8310C">
            <w:pPr>
              <w:spacing w:line="360" w:lineRule="auto"/>
              <w:jc w:val="both"/>
              <w:rPr>
                <w:rFonts w:ascii="Arial" w:hAnsi="Arial" w:cs="Arial"/>
              </w:rPr>
            </w:pPr>
            <w:r w:rsidRPr="00867D25">
              <w:rPr>
                <w:rFonts w:ascii="Arial" w:hAnsi="Arial" w:cs="Arial"/>
              </w:rPr>
              <w:t>3.96</w:t>
            </w:r>
          </w:p>
        </w:tc>
        <w:tc>
          <w:tcPr>
            <w:tcW w:w="0" w:type="auto"/>
            <w:hideMark/>
          </w:tcPr>
          <w:p w14:paraId="0D474F98" w14:textId="77777777" w:rsidR="00B010E0" w:rsidRPr="00867D25" w:rsidRDefault="00B010E0" w:rsidP="00B8310C">
            <w:pPr>
              <w:spacing w:line="360" w:lineRule="auto"/>
              <w:jc w:val="both"/>
              <w:rPr>
                <w:rFonts w:ascii="Arial" w:hAnsi="Arial" w:cs="Arial"/>
              </w:rPr>
            </w:pPr>
          </w:p>
        </w:tc>
        <w:tc>
          <w:tcPr>
            <w:tcW w:w="2029" w:type="dxa"/>
            <w:vMerge/>
            <w:hideMark/>
          </w:tcPr>
          <w:p w14:paraId="03C53005" w14:textId="77777777" w:rsidR="00B010E0" w:rsidRPr="00867D25" w:rsidRDefault="00B010E0" w:rsidP="00B8310C">
            <w:pPr>
              <w:spacing w:line="360" w:lineRule="auto"/>
              <w:jc w:val="both"/>
              <w:rPr>
                <w:rFonts w:ascii="Arial" w:hAnsi="Arial" w:cs="Arial"/>
              </w:rPr>
            </w:pPr>
          </w:p>
        </w:tc>
      </w:tr>
      <w:tr w:rsidR="00B010E0" w:rsidRPr="00867D25" w14:paraId="741CCB9F" w14:textId="77777777" w:rsidTr="00B010E0">
        <w:trPr>
          <w:jc w:val="center"/>
        </w:trPr>
        <w:tc>
          <w:tcPr>
            <w:tcW w:w="1552" w:type="dxa"/>
            <w:hideMark/>
          </w:tcPr>
          <w:p w14:paraId="4AB6AA3E" w14:textId="77777777" w:rsidR="00B010E0" w:rsidRPr="00867D25" w:rsidRDefault="00B010E0" w:rsidP="00B8310C">
            <w:pPr>
              <w:spacing w:line="360" w:lineRule="auto"/>
              <w:jc w:val="both"/>
              <w:rPr>
                <w:rFonts w:ascii="Arial" w:hAnsi="Arial" w:cs="Arial"/>
              </w:rPr>
            </w:pPr>
            <w:r w:rsidRPr="00867D25">
              <w:rPr>
                <w:rStyle w:val="Strong"/>
                <w:rFonts w:ascii="Arial" w:hAnsi="Arial" w:cs="Arial"/>
              </w:rPr>
              <w:t>Total</w:t>
            </w:r>
          </w:p>
        </w:tc>
        <w:tc>
          <w:tcPr>
            <w:tcW w:w="798" w:type="dxa"/>
            <w:hideMark/>
          </w:tcPr>
          <w:p w14:paraId="5CADE65C" w14:textId="77777777" w:rsidR="00B010E0" w:rsidRPr="00867D25" w:rsidRDefault="00B010E0" w:rsidP="00B8310C">
            <w:pPr>
              <w:spacing w:line="360" w:lineRule="auto"/>
              <w:jc w:val="both"/>
              <w:rPr>
                <w:rFonts w:ascii="Arial" w:hAnsi="Arial" w:cs="Arial"/>
              </w:rPr>
            </w:pPr>
            <w:r w:rsidRPr="00867D25">
              <w:rPr>
                <w:rStyle w:val="Strong"/>
                <w:rFonts w:ascii="Arial" w:hAnsi="Arial" w:cs="Arial"/>
              </w:rPr>
              <w:t>185</w:t>
            </w:r>
          </w:p>
        </w:tc>
        <w:tc>
          <w:tcPr>
            <w:tcW w:w="778" w:type="dxa"/>
            <w:hideMark/>
          </w:tcPr>
          <w:p w14:paraId="166B4F76" w14:textId="77777777" w:rsidR="00B010E0" w:rsidRPr="00867D25" w:rsidRDefault="00B010E0" w:rsidP="00B8310C">
            <w:pPr>
              <w:spacing w:line="360" w:lineRule="auto"/>
              <w:jc w:val="both"/>
              <w:rPr>
                <w:rFonts w:ascii="Arial" w:hAnsi="Arial" w:cs="Arial"/>
              </w:rPr>
            </w:pPr>
          </w:p>
        </w:tc>
        <w:tc>
          <w:tcPr>
            <w:tcW w:w="0" w:type="auto"/>
            <w:hideMark/>
          </w:tcPr>
          <w:p w14:paraId="2DD414E5" w14:textId="77777777" w:rsidR="00B010E0" w:rsidRPr="00867D25" w:rsidRDefault="00B010E0" w:rsidP="00B8310C">
            <w:pPr>
              <w:spacing w:line="360" w:lineRule="auto"/>
              <w:jc w:val="both"/>
              <w:rPr>
                <w:rFonts w:ascii="Arial" w:hAnsi="Arial" w:cs="Arial"/>
              </w:rPr>
            </w:pPr>
          </w:p>
        </w:tc>
        <w:tc>
          <w:tcPr>
            <w:tcW w:w="2029" w:type="dxa"/>
            <w:vMerge/>
            <w:hideMark/>
          </w:tcPr>
          <w:p w14:paraId="3C32636B" w14:textId="77777777" w:rsidR="00B010E0" w:rsidRPr="00867D25" w:rsidRDefault="00B010E0" w:rsidP="00B8310C">
            <w:pPr>
              <w:spacing w:line="360" w:lineRule="auto"/>
              <w:jc w:val="both"/>
              <w:rPr>
                <w:rFonts w:ascii="Arial" w:hAnsi="Arial" w:cs="Arial"/>
              </w:rPr>
            </w:pPr>
          </w:p>
        </w:tc>
      </w:tr>
    </w:tbl>
    <w:p w14:paraId="0FBC851B" w14:textId="77777777" w:rsidR="00495766" w:rsidRPr="00867D25" w:rsidRDefault="00495766" w:rsidP="00495766">
      <w:pPr>
        <w:pStyle w:val="NormalWeb"/>
        <w:jc w:val="both"/>
        <w:rPr>
          <w:rFonts w:ascii="Arial" w:hAnsi="Arial" w:cs="Arial"/>
        </w:rPr>
      </w:pPr>
      <w:r w:rsidRPr="00867D25">
        <w:rPr>
          <w:rFonts w:ascii="Arial" w:hAnsi="Arial" w:cs="Arial"/>
        </w:rPr>
        <w:t>The mean satisfaction scores for male and female students were 4.14 and 3.96 respectively. The p value of 0.14 is greater than the p value 0.05 and hence there is no statistically significant difference. For the overall results, it is found that male and female students have similarities in terms of their levels of satisfaction despite the slight difference in the mean scores.</w:t>
      </w:r>
    </w:p>
    <w:p w14:paraId="4E4B177A" w14:textId="77777777" w:rsidR="00F660F7" w:rsidRPr="00867D25" w:rsidRDefault="00F660F7" w:rsidP="00F660F7">
      <w:pPr>
        <w:pStyle w:val="NormalWeb"/>
        <w:jc w:val="both"/>
        <w:rPr>
          <w:rFonts w:ascii="Arial" w:hAnsi="Arial" w:cs="Arial"/>
          <w:b/>
          <w:i/>
        </w:rPr>
      </w:pPr>
      <w:r w:rsidRPr="00867D25">
        <w:rPr>
          <w:rFonts w:ascii="Arial" w:hAnsi="Arial" w:cs="Arial"/>
          <w:b/>
          <w:i/>
        </w:rPr>
        <w:t>4.9 Overall Discussion</w:t>
      </w:r>
    </w:p>
    <w:p w14:paraId="31D085C7" w14:textId="77777777" w:rsidR="00F660F7" w:rsidRPr="00867D25" w:rsidRDefault="00F660F7" w:rsidP="00F660F7">
      <w:pPr>
        <w:pStyle w:val="NormalWeb"/>
        <w:jc w:val="both"/>
        <w:rPr>
          <w:rFonts w:ascii="Arial" w:hAnsi="Arial" w:cs="Arial"/>
        </w:rPr>
      </w:pPr>
      <w:r w:rsidRPr="00867D25">
        <w:rPr>
          <w:rFonts w:ascii="Arial" w:hAnsi="Arial" w:cs="Arial"/>
        </w:rPr>
        <w:t xml:space="preserve"> The combined results show that the students of Government College Madappally have high awareness, positive attitudes, higher satisfaction and strong reuse intentions towards AI educational tools. The results align with recent researches ((Johri et al., 2024; Keuning et al., 2024; </w:t>
      </w:r>
      <w:proofErr w:type="spellStart"/>
      <w:r w:rsidRPr="00867D25">
        <w:rPr>
          <w:rFonts w:ascii="Arial" w:hAnsi="Arial" w:cs="Arial"/>
        </w:rPr>
        <w:t>Farinosi</w:t>
      </w:r>
      <w:proofErr w:type="spellEnd"/>
      <w:r w:rsidRPr="00867D25">
        <w:rPr>
          <w:rFonts w:ascii="Arial" w:hAnsi="Arial" w:cs="Arial"/>
        </w:rPr>
        <w:t xml:space="preserve"> &amp; Melchior, 2025) that show that students are mostly positive about the use of AI for learning, and raise concerns about accuracy, ethical concerns, reliability, and appropriate use. That is noteworthy in the study's results, as there are significant challenges involved in the technical and feedback processes when there is positive acceptance. Thus, the institutional approaches should not only involve raising awareness about the adoption of AI but also about how it can be used effectively. They must also ensure AI literacy, critical evaluation skills, reliable infrastructure and appropriate academic guidance. The gap in awareness level between different courses indicates that there may be some inter-disciplinary differences in awareness of AI. The lack of significant gender differences in attitude and satisfaction indicate that the use of AI educational tools is relatively generalizable across male and female students. Lastly, there is a strong desire to keep using AI in the future, suggesting that AI will continue to play a key role in students' learning experiences. </w:t>
      </w:r>
    </w:p>
    <w:p w14:paraId="27A8F0B2" w14:textId="77777777" w:rsidR="00F660F7" w:rsidRPr="00867D25" w:rsidRDefault="00F660F7" w:rsidP="00F660F7">
      <w:pPr>
        <w:pStyle w:val="NormalWeb"/>
        <w:jc w:val="both"/>
        <w:rPr>
          <w:rFonts w:ascii="Arial" w:hAnsi="Arial" w:cs="Arial"/>
          <w:b/>
          <w:i/>
        </w:rPr>
      </w:pPr>
      <w:r w:rsidRPr="00867D25">
        <w:rPr>
          <w:rFonts w:ascii="Arial" w:hAnsi="Arial" w:cs="Arial"/>
          <w:b/>
          <w:i/>
        </w:rPr>
        <w:t>4.10 Implications</w:t>
      </w:r>
    </w:p>
    <w:p w14:paraId="1726A87F" w14:textId="77777777" w:rsidR="00FD309C" w:rsidRPr="00867D25" w:rsidRDefault="00F660F7" w:rsidP="00F660F7">
      <w:pPr>
        <w:pStyle w:val="NormalWeb"/>
        <w:jc w:val="both"/>
        <w:rPr>
          <w:rFonts w:ascii="Arial" w:hAnsi="Arial" w:cs="Arial"/>
        </w:rPr>
      </w:pPr>
      <w:r w:rsidRPr="00867D25">
        <w:rPr>
          <w:rFonts w:ascii="Arial" w:hAnsi="Arial" w:cs="Arial"/>
        </w:rPr>
        <w:t xml:space="preserve">The following are some implications of the study: The results of the research have many implications for students, teachers and educational institutions. The students' awareness and positive attitude suggest that they are open to the incorporation of AI into the learning process. Colleges are thus able to go beyond mere awareness programmes to structured programmes of AI literacy and responsible use, giving students the ability to check AI-generated content, flag inaccuracies and conduct themselves responsibly. Overall, the significant satisfaction in terms of accuracy, effectiveness, and feedback indicates that AI can serve as a supplementary learning </w:t>
      </w:r>
      <w:r w:rsidRPr="00867D25">
        <w:rPr>
          <w:rFonts w:ascii="Arial" w:hAnsi="Arial" w:cs="Arial"/>
        </w:rPr>
        <w:lastRenderedPageBreak/>
        <w:t xml:space="preserve">tool. But there is a lack of timely and relevant feedback due to frequent technical issues and problems, suggesting the need for better digital infrastructure, stable platforms and appropriate technical support. There is a large difference in awareness by course, suggesting that the training of AI should be </w:t>
      </w:r>
      <w:r w:rsidR="00FD309C" w:rsidRPr="00867D25">
        <w:rPr>
          <w:rFonts w:ascii="Arial" w:hAnsi="Arial" w:cs="Arial"/>
        </w:rPr>
        <w:t>discipline-specific</w:t>
      </w:r>
      <w:r w:rsidRPr="00867D25">
        <w:rPr>
          <w:rFonts w:ascii="Arial" w:hAnsi="Arial" w:cs="Arial"/>
        </w:rPr>
        <w:t xml:space="preserve"> and extra support for the groups with relatively low exposure. No gender differences were identified in attitude or satisfaction implies that AI initiatives do not need to be gender-specific. It also shows a strong desire to persist with the use of AI, which points to the need for institutional policies and guidance on issues of acceptable use, assessment, privacy, and academic integrity.</w:t>
      </w:r>
    </w:p>
    <w:p w14:paraId="411ABCB8" w14:textId="77777777" w:rsidR="00FD309C" w:rsidRPr="00867D25" w:rsidRDefault="00FD309C" w:rsidP="00F660F7">
      <w:pPr>
        <w:pStyle w:val="NormalWeb"/>
        <w:jc w:val="both"/>
        <w:rPr>
          <w:rFonts w:ascii="Arial" w:hAnsi="Arial" w:cs="Arial"/>
        </w:rPr>
      </w:pPr>
      <w:r w:rsidRPr="00867D25">
        <w:rPr>
          <w:rFonts w:ascii="Arial" w:hAnsi="Arial" w:cs="Arial"/>
          <w:b/>
        </w:rPr>
        <w:t xml:space="preserve">5. </w:t>
      </w:r>
      <w:r w:rsidR="00F660F7" w:rsidRPr="00867D25">
        <w:rPr>
          <w:rFonts w:ascii="Arial" w:hAnsi="Arial" w:cs="Arial"/>
          <w:b/>
        </w:rPr>
        <w:t>Conclusion</w:t>
      </w:r>
      <w:r w:rsidR="00F660F7" w:rsidRPr="00867D25">
        <w:rPr>
          <w:rFonts w:ascii="Arial" w:hAnsi="Arial" w:cs="Arial"/>
        </w:rPr>
        <w:t xml:space="preserve"> </w:t>
      </w:r>
    </w:p>
    <w:p w14:paraId="39C6BB9B" w14:textId="77777777" w:rsidR="00D8721F" w:rsidRPr="00867D25" w:rsidRDefault="00D8721F" w:rsidP="00D8721F">
      <w:pPr>
        <w:spacing w:after="0"/>
        <w:jc w:val="both"/>
        <w:rPr>
          <w:rFonts w:ascii="Arial" w:eastAsia="Times New Roman" w:hAnsi="Arial" w:cs="Arial"/>
          <w:sz w:val="24"/>
          <w:szCs w:val="24"/>
          <w:lang w:eastAsia="en-IN"/>
        </w:rPr>
      </w:pPr>
      <w:r w:rsidRPr="00867D25">
        <w:rPr>
          <w:rFonts w:ascii="Arial" w:eastAsia="Times New Roman" w:hAnsi="Arial" w:cs="Arial"/>
          <w:sz w:val="24"/>
          <w:szCs w:val="24"/>
          <w:lang w:eastAsia="en-IN"/>
        </w:rPr>
        <w:t>The st</w:t>
      </w:r>
      <w:r w:rsidR="00867D25">
        <w:rPr>
          <w:rFonts w:ascii="Arial" w:eastAsia="Times New Roman" w:hAnsi="Arial" w:cs="Arial"/>
          <w:sz w:val="24"/>
          <w:szCs w:val="24"/>
          <w:lang w:eastAsia="en-IN"/>
        </w:rPr>
        <w:t xml:space="preserve">udy concludes that the college students </w:t>
      </w:r>
      <w:r w:rsidR="00867D25" w:rsidRPr="00867D25">
        <w:rPr>
          <w:rFonts w:ascii="Arial" w:eastAsia="Times New Roman" w:hAnsi="Arial" w:cs="Arial"/>
          <w:sz w:val="24"/>
          <w:szCs w:val="24"/>
          <w:lang w:eastAsia="en-IN"/>
        </w:rPr>
        <w:t>have</w:t>
      </w:r>
      <w:r w:rsidRPr="00867D25">
        <w:rPr>
          <w:rFonts w:ascii="Arial" w:eastAsia="Times New Roman" w:hAnsi="Arial" w:cs="Arial"/>
          <w:sz w:val="24"/>
          <w:szCs w:val="24"/>
          <w:lang w:eastAsia="en-IN"/>
        </w:rPr>
        <w:t xml:space="preserve"> a very high level of awareness, positive attitudes and they are very satisfied with the use of AI educational tools. AI's ability to break down difficult concepts and aid in comprehension and learning is especially welcomed by students, reflecting its increasing prominence as a learning aid. The results also indicate that students are highly interested in continuing their use of and endorsing AI learning resources, a sign of their trust in the effectiveness of the resources for future learning. Nevertheless, the technical problems and difficulties of getting timely and relevant feedback have been emphasised, demonstrating that positive perceptions are not enough to guarantee effective learning with AI. The ability to use technology reliably and responsibly, to be literate with AI, to evaluate the technology, and to provide appropriate academic guidance is thus crucial. The study is also able to pinpoint the noticeable difference in awareness of AI along different academic disciplines, with marked contrast between Science and Commerce and Arts. Gender however, has no significant impact on students' attitudes or satisfaction. Overall, the findings indicated that the use of AI educational tools in higher education can be recommended as a supplement to traditional education and learning. AI awareness programs should be enhanced in institutions, with hands-on training and the encouragement of responsible use of AI, allowing students to critically assess the information generated by AI and use it for the best possible educational benefit.</w:t>
      </w:r>
    </w:p>
    <w:p w14:paraId="1817FE35" w14:textId="77777777" w:rsidR="00232AD5" w:rsidRPr="00867D25" w:rsidRDefault="00232AD5" w:rsidP="00D8721F">
      <w:pPr>
        <w:spacing w:after="0"/>
        <w:jc w:val="both"/>
        <w:rPr>
          <w:rFonts w:ascii="Arial" w:eastAsia="Times New Roman" w:hAnsi="Arial" w:cs="Arial"/>
          <w:sz w:val="23"/>
          <w:szCs w:val="23"/>
          <w:lang w:eastAsia="en-IN"/>
        </w:rPr>
      </w:pPr>
    </w:p>
    <w:p w14:paraId="6B7FE302" w14:textId="77777777" w:rsidR="00ED2D5C" w:rsidRPr="00B5017A" w:rsidRDefault="00ED2D5C" w:rsidP="00ED2D5C">
      <w:pPr>
        <w:spacing w:before="100" w:beforeAutospacing="1" w:after="100" w:afterAutospacing="1" w:line="240" w:lineRule="auto"/>
        <w:jc w:val="both"/>
        <w:rPr>
          <w:rFonts w:ascii="Arial" w:eastAsia="Times New Roman" w:hAnsi="Arial" w:cs="Arial"/>
          <w:b/>
          <w:sz w:val="24"/>
          <w:szCs w:val="24"/>
          <w:lang w:eastAsia="en-IN"/>
        </w:rPr>
      </w:pPr>
      <w:r w:rsidRPr="00B5017A">
        <w:rPr>
          <w:rFonts w:ascii="Arial" w:eastAsia="Times New Roman" w:hAnsi="Arial" w:cs="Arial"/>
          <w:b/>
          <w:sz w:val="24"/>
          <w:szCs w:val="24"/>
          <w:lang w:eastAsia="en-IN"/>
        </w:rPr>
        <w:t>Ethical Approval and Consent</w:t>
      </w:r>
    </w:p>
    <w:p w14:paraId="2434C6EE" w14:textId="77777777" w:rsidR="00ED2D5C" w:rsidRPr="00B5017A" w:rsidRDefault="00ED2D5C" w:rsidP="00ED2D5C">
      <w:pPr>
        <w:spacing w:before="100" w:beforeAutospacing="1" w:after="100" w:afterAutospacing="1" w:line="240" w:lineRule="auto"/>
        <w:jc w:val="both"/>
        <w:rPr>
          <w:rFonts w:ascii="Arial" w:eastAsia="Times New Roman" w:hAnsi="Arial" w:cs="Arial"/>
          <w:sz w:val="24"/>
          <w:szCs w:val="24"/>
          <w:lang w:eastAsia="en-IN"/>
        </w:rPr>
      </w:pPr>
      <w:r w:rsidRPr="00B5017A">
        <w:rPr>
          <w:rFonts w:ascii="Arial" w:eastAsia="Times New Roman" w:hAnsi="Arial" w:cs="Arial"/>
          <w:sz w:val="24"/>
          <w:szCs w:val="24"/>
          <w:lang w:eastAsia="en-IN"/>
        </w:rPr>
        <w:t>Before collecting any data, the institutional ethics committee gave its approval. Participants were told about the reason for the study, its boundaries, and that they could take part willingly. Consent was given by the participants in every case, whether it was written or spoken. Data were protected by anonymity and confidentiality, and they were kept safe in line with the university’s data policies.</w:t>
      </w:r>
    </w:p>
    <w:p w14:paraId="43411F92" w14:textId="77777777" w:rsidR="00FE09B2" w:rsidRDefault="00FE09B2" w:rsidP="00FE09B2">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3464EB39" w14:textId="77777777" w:rsidR="00FE09B2" w:rsidRDefault="00FE09B2" w:rsidP="00FE09B2">
      <w:pPr>
        <w:spacing w:after="0" w:line="240" w:lineRule="auto"/>
        <w:rPr>
          <w:rFonts w:ascii="Times New Roman" w:hAnsi="Times New Roman" w:cs="Times New Roman"/>
          <w:b/>
        </w:rPr>
      </w:pPr>
    </w:p>
    <w:p w14:paraId="1EA0B29D" w14:textId="77777777" w:rsidR="00FE09B2" w:rsidRDefault="00FE09B2" w:rsidP="00FE09B2">
      <w:pPr>
        <w:spacing w:after="0" w:line="240" w:lineRule="auto"/>
        <w:rPr>
          <w:rFonts w:ascii="Times New Roman" w:hAnsi="Times New Roman" w:cs="Times New Roman"/>
          <w:b/>
        </w:rPr>
      </w:pPr>
    </w:p>
    <w:p w14:paraId="15F100C3" w14:textId="77777777" w:rsidR="00FE09B2" w:rsidRDefault="00FE09B2" w:rsidP="00FE09B2">
      <w:pPr>
        <w:spacing w:after="0" w:line="240" w:lineRule="auto"/>
        <w:rPr>
          <w:rFonts w:ascii="Times New Roman" w:hAnsi="Times New Roman" w:cs="Times New Roman"/>
          <w:b/>
        </w:rPr>
      </w:pPr>
    </w:p>
    <w:p w14:paraId="59B6F681" w14:textId="77777777" w:rsidR="00FE09B2" w:rsidRPr="002D08AC" w:rsidRDefault="00FE09B2" w:rsidP="00FE09B2">
      <w:pPr>
        <w:spacing w:after="0" w:line="240" w:lineRule="auto"/>
        <w:rPr>
          <w:rFonts w:ascii="Arial" w:hAnsi="Arial" w:cs="Arial"/>
          <w:sz w:val="20"/>
          <w:szCs w:val="20"/>
        </w:rPr>
      </w:pPr>
      <w:r w:rsidRPr="002D08AC">
        <w:rPr>
          <w:rFonts w:ascii="Arial" w:hAnsi="Arial" w:cs="Arial"/>
          <w:sz w:val="20"/>
          <w:szCs w:val="20"/>
        </w:rPr>
        <w:t xml:space="preserve">This manuscript was prepared through the intellectual contributions of the author(s) to the study design, data analysis, interpretation of results, and scholarly content. Grammarly and ChatGPT were </w:t>
      </w:r>
      <w:r w:rsidRPr="002D08AC">
        <w:rPr>
          <w:rFonts w:ascii="Arial" w:hAnsi="Arial" w:cs="Arial"/>
          <w:sz w:val="20"/>
          <w:szCs w:val="20"/>
        </w:rPr>
        <w:lastRenderedPageBreak/>
        <w:t>used solely to assist with grammatical refinement and reference formatting during manuscript revision. The author(s) accept full responsibility for the accuracy, integrity, and final content of the manuscript.</w:t>
      </w:r>
    </w:p>
    <w:p w14:paraId="5BA3F140" w14:textId="77777777" w:rsidR="00ED2D5C" w:rsidRPr="00B5017A" w:rsidRDefault="00ED2D5C" w:rsidP="00ED2D5C">
      <w:pPr>
        <w:spacing w:before="100" w:beforeAutospacing="1" w:after="100" w:afterAutospacing="1" w:line="240" w:lineRule="auto"/>
        <w:jc w:val="both"/>
        <w:rPr>
          <w:rFonts w:ascii="Arial" w:eastAsia="Times New Roman" w:hAnsi="Arial" w:cs="Arial"/>
          <w:b/>
          <w:sz w:val="24"/>
          <w:szCs w:val="24"/>
          <w:lang w:eastAsia="en-IN"/>
        </w:rPr>
      </w:pPr>
      <w:r w:rsidRPr="00B5017A">
        <w:rPr>
          <w:rFonts w:ascii="Arial" w:eastAsia="Times New Roman" w:hAnsi="Arial" w:cs="Arial"/>
          <w:b/>
          <w:sz w:val="24"/>
          <w:szCs w:val="24"/>
          <w:lang w:eastAsia="en-IN"/>
        </w:rPr>
        <w:t>Competing Interests</w:t>
      </w:r>
    </w:p>
    <w:p w14:paraId="3B6AFCF7" w14:textId="77777777" w:rsidR="00ED2D5C" w:rsidRPr="00B5017A" w:rsidRDefault="00ED2D5C" w:rsidP="00ED2D5C">
      <w:pPr>
        <w:spacing w:before="100" w:beforeAutospacing="1" w:after="100" w:afterAutospacing="1" w:line="240" w:lineRule="auto"/>
        <w:jc w:val="both"/>
        <w:rPr>
          <w:rFonts w:ascii="Arial" w:eastAsia="Times New Roman" w:hAnsi="Arial" w:cs="Arial"/>
          <w:sz w:val="24"/>
          <w:szCs w:val="24"/>
          <w:lang w:eastAsia="en-IN"/>
        </w:rPr>
      </w:pPr>
      <w:r w:rsidRPr="00B5017A">
        <w:rPr>
          <w:rFonts w:ascii="Arial" w:eastAsia="Times New Roman" w:hAnsi="Arial" w:cs="Arial"/>
          <w:sz w:val="24"/>
          <w:szCs w:val="24"/>
          <w:lang w:eastAsia="en-IN"/>
        </w:rPr>
        <w:t>Authors have declared that no competing interests exist.</w:t>
      </w:r>
    </w:p>
    <w:p w14:paraId="65427702" w14:textId="77777777" w:rsidR="001E2B12" w:rsidRPr="00867D25" w:rsidRDefault="001E2B12" w:rsidP="00D8721F">
      <w:pPr>
        <w:spacing w:after="0"/>
        <w:jc w:val="both"/>
        <w:rPr>
          <w:rFonts w:ascii="Arial" w:eastAsia="Times New Roman" w:hAnsi="Arial" w:cs="Arial"/>
          <w:b/>
          <w:sz w:val="28"/>
          <w:szCs w:val="24"/>
          <w:lang w:eastAsia="en-IN"/>
        </w:rPr>
      </w:pPr>
    </w:p>
    <w:p w14:paraId="41DC61F1" w14:textId="77777777" w:rsidR="00232AD5" w:rsidRPr="00867D25" w:rsidRDefault="00232AD5" w:rsidP="00D8721F">
      <w:pPr>
        <w:spacing w:after="0"/>
        <w:jc w:val="both"/>
        <w:rPr>
          <w:rFonts w:ascii="Arial" w:eastAsia="Times New Roman" w:hAnsi="Arial" w:cs="Arial"/>
          <w:b/>
          <w:sz w:val="28"/>
          <w:szCs w:val="24"/>
          <w:lang w:eastAsia="en-IN"/>
        </w:rPr>
      </w:pPr>
      <w:r w:rsidRPr="00867D25">
        <w:rPr>
          <w:rFonts w:ascii="Arial" w:eastAsia="Times New Roman" w:hAnsi="Arial" w:cs="Arial"/>
          <w:b/>
          <w:sz w:val="28"/>
          <w:szCs w:val="24"/>
          <w:lang w:eastAsia="en-IN"/>
        </w:rPr>
        <w:t>References</w:t>
      </w:r>
    </w:p>
    <w:p w14:paraId="3EA628B4" w14:textId="77777777" w:rsidR="00232AD5" w:rsidRPr="00867D25" w:rsidRDefault="00232AD5" w:rsidP="00232AD5">
      <w:pPr>
        <w:spacing w:after="0" w:line="240" w:lineRule="auto"/>
        <w:ind w:left="720" w:hanging="720"/>
        <w:jc w:val="both"/>
        <w:rPr>
          <w:rFonts w:ascii="Arial" w:eastAsia="Times New Roman" w:hAnsi="Arial" w:cs="Arial"/>
          <w:sz w:val="24"/>
          <w:szCs w:val="24"/>
          <w:lang w:eastAsia="en-IN"/>
        </w:rPr>
      </w:pPr>
      <w:r w:rsidRPr="00867D25">
        <w:rPr>
          <w:rFonts w:ascii="Arial" w:eastAsia="Times New Roman" w:hAnsi="Arial" w:cs="Arial"/>
          <w:sz w:val="24"/>
          <w:szCs w:val="24"/>
          <w:lang w:eastAsia="en-IN"/>
        </w:rPr>
        <w:t>Alshamy, A., Al-</w:t>
      </w:r>
      <w:proofErr w:type="spellStart"/>
      <w:r w:rsidRPr="00867D25">
        <w:rPr>
          <w:rFonts w:ascii="Arial" w:eastAsia="Times New Roman" w:hAnsi="Arial" w:cs="Arial"/>
          <w:sz w:val="24"/>
          <w:szCs w:val="24"/>
          <w:lang w:eastAsia="en-IN"/>
        </w:rPr>
        <w:t>Harthi</w:t>
      </w:r>
      <w:proofErr w:type="spellEnd"/>
      <w:r w:rsidRPr="00867D25">
        <w:rPr>
          <w:rFonts w:ascii="Arial" w:eastAsia="Times New Roman" w:hAnsi="Arial" w:cs="Arial"/>
          <w:sz w:val="24"/>
          <w:szCs w:val="24"/>
          <w:lang w:eastAsia="en-IN"/>
        </w:rPr>
        <w:t xml:space="preserve">, A. S. A., &amp; Abdullah, S. (2025). Perceptions of generative AI tools in higher education: Insights from students and academics at Sultan Qaboos University. </w:t>
      </w:r>
      <w:r w:rsidRPr="00867D25">
        <w:rPr>
          <w:rFonts w:ascii="Arial" w:eastAsia="Times New Roman" w:hAnsi="Arial" w:cs="Arial"/>
          <w:i/>
          <w:iCs/>
          <w:sz w:val="24"/>
          <w:szCs w:val="24"/>
          <w:lang w:eastAsia="en-IN"/>
        </w:rPr>
        <w:t>Education Sciences, 15</w:t>
      </w:r>
      <w:r w:rsidRPr="00867D25">
        <w:rPr>
          <w:rFonts w:ascii="Arial" w:eastAsia="Times New Roman" w:hAnsi="Arial" w:cs="Arial"/>
          <w:sz w:val="24"/>
          <w:szCs w:val="24"/>
          <w:lang w:eastAsia="en-IN"/>
        </w:rPr>
        <w:t xml:space="preserve">(4), 501. </w:t>
      </w:r>
      <w:hyperlink r:id="rId8" w:history="1">
        <w:r w:rsidRPr="00867D25">
          <w:rPr>
            <w:rFonts w:ascii="Arial" w:eastAsia="Times New Roman" w:hAnsi="Arial" w:cs="Arial"/>
            <w:color w:val="0000FF"/>
            <w:sz w:val="24"/>
            <w:szCs w:val="24"/>
            <w:u w:val="single"/>
            <w:lang w:eastAsia="en-IN"/>
          </w:rPr>
          <w:t>https://doi.org/10.3390/educsci15040501</w:t>
        </w:r>
      </w:hyperlink>
    </w:p>
    <w:p w14:paraId="0774462E" w14:textId="77777777" w:rsidR="00232AD5" w:rsidRPr="00867D25" w:rsidRDefault="00232AD5" w:rsidP="00232AD5">
      <w:pPr>
        <w:spacing w:after="0" w:line="240" w:lineRule="auto"/>
        <w:ind w:left="720" w:hanging="720"/>
        <w:jc w:val="both"/>
        <w:rPr>
          <w:rFonts w:ascii="Arial" w:eastAsia="Times New Roman" w:hAnsi="Arial" w:cs="Arial"/>
          <w:sz w:val="24"/>
          <w:szCs w:val="24"/>
          <w:lang w:eastAsia="en-IN"/>
        </w:rPr>
      </w:pPr>
      <w:r w:rsidRPr="00867D25">
        <w:rPr>
          <w:rFonts w:ascii="Arial" w:eastAsia="Times New Roman" w:hAnsi="Arial" w:cs="Arial"/>
          <w:sz w:val="24"/>
          <w:szCs w:val="24"/>
          <w:lang w:eastAsia="en-IN"/>
        </w:rPr>
        <w:t xml:space="preserve">Bharati, K. F. (2017). A survey on artificial intelligence and its applications. </w:t>
      </w:r>
      <w:r w:rsidRPr="00867D25">
        <w:rPr>
          <w:rFonts w:ascii="Arial" w:eastAsia="Times New Roman" w:hAnsi="Arial" w:cs="Arial"/>
          <w:i/>
          <w:iCs/>
          <w:sz w:val="24"/>
          <w:szCs w:val="24"/>
          <w:lang w:eastAsia="en-IN"/>
        </w:rPr>
        <w:t>International Journal of Innovative Research in Computer and Communication Engineering, 5</w:t>
      </w:r>
      <w:r w:rsidRPr="00867D25">
        <w:rPr>
          <w:rFonts w:ascii="Arial" w:eastAsia="Times New Roman" w:hAnsi="Arial" w:cs="Arial"/>
          <w:sz w:val="24"/>
          <w:szCs w:val="24"/>
          <w:lang w:eastAsia="en-IN"/>
        </w:rPr>
        <w:t>(6), 11614–11619.</w:t>
      </w:r>
    </w:p>
    <w:p w14:paraId="12B4FC73" w14:textId="77777777" w:rsidR="00232AD5" w:rsidRPr="00867D25" w:rsidRDefault="00232AD5" w:rsidP="00232AD5">
      <w:pPr>
        <w:spacing w:after="0" w:line="240" w:lineRule="auto"/>
        <w:ind w:left="720" w:hanging="720"/>
        <w:jc w:val="both"/>
        <w:rPr>
          <w:rFonts w:ascii="Arial" w:eastAsia="Times New Roman" w:hAnsi="Arial" w:cs="Arial"/>
          <w:sz w:val="24"/>
          <w:szCs w:val="24"/>
          <w:lang w:eastAsia="en-IN"/>
        </w:rPr>
      </w:pPr>
      <w:r w:rsidRPr="00867D25">
        <w:rPr>
          <w:rFonts w:ascii="Arial" w:eastAsia="Times New Roman" w:hAnsi="Arial" w:cs="Arial"/>
          <w:sz w:val="24"/>
          <w:szCs w:val="24"/>
          <w:lang w:eastAsia="en-IN"/>
        </w:rPr>
        <w:t xml:space="preserve">Chan, C. K. Y., &amp; Hu, W. (2023). Students’ voices on generative AI: Perceptions, benefits, and challenges in higher education. </w:t>
      </w:r>
      <w:r w:rsidRPr="00867D25">
        <w:rPr>
          <w:rFonts w:ascii="Arial" w:eastAsia="Times New Roman" w:hAnsi="Arial" w:cs="Arial"/>
          <w:i/>
          <w:iCs/>
          <w:sz w:val="24"/>
          <w:szCs w:val="24"/>
          <w:lang w:eastAsia="en-IN"/>
        </w:rPr>
        <w:t>International Journal of Educational Technology in Higher Education, 20</w:t>
      </w:r>
      <w:r w:rsidRPr="00867D25">
        <w:rPr>
          <w:rFonts w:ascii="Arial" w:eastAsia="Times New Roman" w:hAnsi="Arial" w:cs="Arial"/>
          <w:sz w:val="24"/>
          <w:szCs w:val="24"/>
          <w:lang w:eastAsia="en-IN"/>
        </w:rPr>
        <w:t xml:space="preserve">, 43. </w:t>
      </w:r>
      <w:hyperlink r:id="rId9" w:history="1">
        <w:r w:rsidRPr="00867D25">
          <w:rPr>
            <w:rFonts w:ascii="Arial" w:eastAsia="Times New Roman" w:hAnsi="Arial" w:cs="Arial"/>
            <w:color w:val="0000FF"/>
            <w:sz w:val="24"/>
            <w:szCs w:val="24"/>
            <w:u w:val="single"/>
            <w:lang w:eastAsia="en-IN"/>
          </w:rPr>
          <w:t>https://doi.org/10.1186/s41239-023-00411-8</w:t>
        </w:r>
      </w:hyperlink>
    </w:p>
    <w:p w14:paraId="444581EC" w14:textId="77777777" w:rsidR="00232AD5" w:rsidRPr="00867D25" w:rsidRDefault="00232AD5" w:rsidP="00232AD5">
      <w:pPr>
        <w:spacing w:after="0" w:line="240" w:lineRule="auto"/>
        <w:ind w:left="720" w:hanging="720"/>
        <w:jc w:val="both"/>
        <w:rPr>
          <w:rFonts w:ascii="Arial" w:eastAsia="Times New Roman" w:hAnsi="Arial" w:cs="Arial"/>
          <w:sz w:val="24"/>
          <w:szCs w:val="24"/>
          <w:lang w:eastAsia="en-IN"/>
        </w:rPr>
      </w:pPr>
      <w:r w:rsidRPr="00867D25">
        <w:rPr>
          <w:rFonts w:ascii="Arial" w:eastAsia="Times New Roman" w:hAnsi="Arial" w:cs="Arial"/>
          <w:sz w:val="24"/>
          <w:szCs w:val="24"/>
          <w:lang w:eastAsia="en-IN"/>
        </w:rPr>
        <w:t xml:space="preserve">Dahri, N. A., Yahaya, N., Al-Rahmi, W. M., Vighio, M. S., et al. (2024). Investigating AI-based academic support acceptance and its impact on students’ performance in Malaysian and Pakistani higher education institutions. </w:t>
      </w:r>
      <w:r w:rsidRPr="00867D25">
        <w:rPr>
          <w:rFonts w:ascii="Arial" w:eastAsia="Times New Roman" w:hAnsi="Arial" w:cs="Arial"/>
          <w:i/>
          <w:iCs/>
          <w:sz w:val="24"/>
          <w:szCs w:val="24"/>
          <w:lang w:eastAsia="en-IN"/>
        </w:rPr>
        <w:t>Education and Information Technologies, 29</w:t>
      </w:r>
      <w:r w:rsidRPr="00867D25">
        <w:rPr>
          <w:rFonts w:ascii="Arial" w:eastAsia="Times New Roman" w:hAnsi="Arial" w:cs="Arial"/>
          <w:sz w:val="24"/>
          <w:szCs w:val="24"/>
          <w:lang w:eastAsia="en-IN"/>
        </w:rPr>
        <w:t xml:space="preserve">, 18695–18744. </w:t>
      </w:r>
      <w:hyperlink r:id="rId10" w:history="1">
        <w:r w:rsidRPr="00867D25">
          <w:rPr>
            <w:rFonts w:ascii="Arial" w:eastAsia="Times New Roman" w:hAnsi="Arial" w:cs="Arial"/>
            <w:color w:val="0000FF"/>
            <w:sz w:val="24"/>
            <w:szCs w:val="24"/>
            <w:u w:val="single"/>
            <w:lang w:eastAsia="en-IN"/>
          </w:rPr>
          <w:t>https://doi.org/10.1007/s10639-024-12599-x</w:t>
        </w:r>
      </w:hyperlink>
    </w:p>
    <w:p w14:paraId="399612C7" w14:textId="77777777" w:rsidR="00232AD5" w:rsidRPr="00867D25" w:rsidRDefault="00232AD5" w:rsidP="00232AD5">
      <w:pPr>
        <w:spacing w:after="0" w:line="240" w:lineRule="auto"/>
        <w:ind w:left="720" w:hanging="720"/>
        <w:jc w:val="both"/>
        <w:rPr>
          <w:rFonts w:ascii="Arial" w:eastAsia="Times New Roman" w:hAnsi="Arial" w:cs="Arial"/>
          <w:sz w:val="24"/>
          <w:szCs w:val="24"/>
          <w:lang w:eastAsia="en-IN"/>
        </w:rPr>
      </w:pPr>
      <w:proofErr w:type="spellStart"/>
      <w:r w:rsidRPr="00867D25">
        <w:rPr>
          <w:rFonts w:ascii="Arial" w:eastAsia="Times New Roman" w:hAnsi="Arial" w:cs="Arial"/>
          <w:sz w:val="24"/>
          <w:szCs w:val="24"/>
          <w:lang w:eastAsia="en-IN"/>
        </w:rPr>
        <w:t>Delcker</w:t>
      </w:r>
      <w:proofErr w:type="spellEnd"/>
      <w:r w:rsidRPr="00867D25">
        <w:rPr>
          <w:rFonts w:ascii="Arial" w:eastAsia="Times New Roman" w:hAnsi="Arial" w:cs="Arial"/>
          <w:sz w:val="24"/>
          <w:szCs w:val="24"/>
          <w:lang w:eastAsia="en-IN"/>
        </w:rPr>
        <w:t xml:space="preserve">, J., Heil, J., </w:t>
      </w:r>
      <w:proofErr w:type="spellStart"/>
      <w:r w:rsidRPr="00867D25">
        <w:rPr>
          <w:rFonts w:ascii="Arial" w:eastAsia="Times New Roman" w:hAnsi="Arial" w:cs="Arial"/>
          <w:sz w:val="24"/>
          <w:szCs w:val="24"/>
          <w:lang w:eastAsia="en-IN"/>
        </w:rPr>
        <w:t>Ifenthaler</w:t>
      </w:r>
      <w:proofErr w:type="spellEnd"/>
      <w:r w:rsidRPr="00867D25">
        <w:rPr>
          <w:rFonts w:ascii="Arial" w:eastAsia="Times New Roman" w:hAnsi="Arial" w:cs="Arial"/>
          <w:sz w:val="24"/>
          <w:szCs w:val="24"/>
          <w:lang w:eastAsia="en-IN"/>
        </w:rPr>
        <w:t xml:space="preserve">, D., Seufert, S., &amp; </w:t>
      </w:r>
      <w:proofErr w:type="spellStart"/>
      <w:r w:rsidRPr="00867D25">
        <w:rPr>
          <w:rFonts w:ascii="Arial" w:eastAsia="Times New Roman" w:hAnsi="Arial" w:cs="Arial"/>
          <w:sz w:val="24"/>
          <w:szCs w:val="24"/>
          <w:lang w:eastAsia="en-IN"/>
        </w:rPr>
        <w:t>Spirgi</w:t>
      </w:r>
      <w:proofErr w:type="spellEnd"/>
      <w:r w:rsidRPr="00867D25">
        <w:rPr>
          <w:rFonts w:ascii="Arial" w:eastAsia="Times New Roman" w:hAnsi="Arial" w:cs="Arial"/>
          <w:sz w:val="24"/>
          <w:szCs w:val="24"/>
          <w:lang w:eastAsia="en-IN"/>
        </w:rPr>
        <w:t xml:space="preserve">, L. (2024). First-year students AI-competence as a predictor for intended and de facto use of AI-tools for supporting learning processes in higher education. </w:t>
      </w:r>
      <w:r w:rsidRPr="00867D25">
        <w:rPr>
          <w:rFonts w:ascii="Arial" w:eastAsia="Times New Roman" w:hAnsi="Arial" w:cs="Arial"/>
          <w:i/>
          <w:iCs/>
          <w:sz w:val="24"/>
          <w:szCs w:val="24"/>
          <w:lang w:eastAsia="en-IN"/>
        </w:rPr>
        <w:t>International Journal of Educational Technology in Higher Education, 21</w:t>
      </w:r>
      <w:r w:rsidRPr="00867D25">
        <w:rPr>
          <w:rFonts w:ascii="Arial" w:eastAsia="Times New Roman" w:hAnsi="Arial" w:cs="Arial"/>
          <w:sz w:val="24"/>
          <w:szCs w:val="24"/>
          <w:lang w:eastAsia="en-IN"/>
        </w:rPr>
        <w:t xml:space="preserve">, 18. </w:t>
      </w:r>
      <w:hyperlink r:id="rId11" w:history="1">
        <w:r w:rsidRPr="00867D25">
          <w:rPr>
            <w:rFonts w:ascii="Arial" w:eastAsia="Times New Roman" w:hAnsi="Arial" w:cs="Arial"/>
            <w:color w:val="0000FF"/>
            <w:sz w:val="24"/>
            <w:szCs w:val="24"/>
            <w:u w:val="single"/>
            <w:lang w:eastAsia="en-IN"/>
          </w:rPr>
          <w:t>https://doi.org/10.1186/s41239-024-00452-7</w:t>
        </w:r>
      </w:hyperlink>
    </w:p>
    <w:p w14:paraId="4D5B202D" w14:textId="77777777" w:rsidR="00232AD5" w:rsidRPr="00867D25" w:rsidRDefault="00232AD5" w:rsidP="00232AD5">
      <w:pPr>
        <w:spacing w:after="0" w:line="240" w:lineRule="auto"/>
        <w:ind w:left="720" w:hanging="720"/>
        <w:jc w:val="both"/>
        <w:rPr>
          <w:rFonts w:ascii="Arial" w:eastAsia="Times New Roman" w:hAnsi="Arial" w:cs="Arial"/>
          <w:sz w:val="24"/>
          <w:szCs w:val="24"/>
          <w:lang w:eastAsia="en-IN"/>
        </w:rPr>
      </w:pPr>
      <w:r w:rsidRPr="00867D25">
        <w:rPr>
          <w:rFonts w:ascii="Arial" w:eastAsia="Times New Roman" w:hAnsi="Arial" w:cs="Arial"/>
          <w:sz w:val="24"/>
          <w:szCs w:val="24"/>
          <w:lang w:eastAsia="en-IN"/>
        </w:rPr>
        <w:t xml:space="preserve">Diao, Y., Li, Z., Zhou, J., Gao, W., &amp; Gong, X. (2024). A meta-analysis of college students' intention to use generative artificial intelligence. </w:t>
      </w:r>
      <w:proofErr w:type="spellStart"/>
      <w:r w:rsidRPr="00867D25">
        <w:rPr>
          <w:rFonts w:ascii="Arial" w:eastAsia="Times New Roman" w:hAnsi="Arial" w:cs="Arial"/>
          <w:i/>
          <w:iCs/>
          <w:sz w:val="24"/>
          <w:szCs w:val="24"/>
          <w:lang w:eastAsia="en-IN"/>
        </w:rPr>
        <w:t>arXiv</w:t>
      </w:r>
      <w:proofErr w:type="spellEnd"/>
      <w:r w:rsidRPr="00867D25">
        <w:rPr>
          <w:rFonts w:ascii="Arial" w:eastAsia="Times New Roman" w:hAnsi="Arial" w:cs="Arial"/>
          <w:sz w:val="24"/>
          <w:szCs w:val="24"/>
          <w:lang w:eastAsia="en-IN"/>
        </w:rPr>
        <w:t xml:space="preserve">. </w:t>
      </w:r>
      <w:hyperlink r:id="rId12" w:history="1">
        <w:r w:rsidRPr="00867D25">
          <w:rPr>
            <w:rFonts w:ascii="Arial" w:eastAsia="Times New Roman" w:hAnsi="Arial" w:cs="Arial"/>
            <w:color w:val="0000FF"/>
            <w:sz w:val="24"/>
            <w:szCs w:val="24"/>
            <w:u w:val="single"/>
            <w:lang w:eastAsia="en-IN"/>
          </w:rPr>
          <w:t>https://doi.org/10.48550/arXiv.2409.06712</w:t>
        </w:r>
      </w:hyperlink>
    </w:p>
    <w:p w14:paraId="3BEE4DEB" w14:textId="77777777" w:rsidR="00232AD5" w:rsidRPr="00867D25" w:rsidRDefault="00232AD5" w:rsidP="00232AD5">
      <w:pPr>
        <w:spacing w:after="0" w:line="240" w:lineRule="auto"/>
        <w:ind w:left="720" w:hanging="720"/>
        <w:jc w:val="both"/>
        <w:rPr>
          <w:rFonts w:ascii="Arial" w:eastAsia="Times New Roman" w:hAnsi="Arial" w:cs="Arial"/>
          <w:sz w:val="24"/>
          <w:szCs w:val="24"/>
          <w:lang w:eastAsia="en-IN"/>
        </w:rPr>
      </w:pPr>
      <w:proofErr w:type="spellStart"/>
      <w:r w:rsidRPr="00867D25">
        <w:rPr>
          <w:rFonts w:ascii="Arial" w:eastAsia="Times New Roman" w:hAnsi="Arial" w:cs="Arial"/>
          <w:sz w:val="24"/>
          <w:szCs w:val="24"/>
          <w:lang w:eastAsia="en-IN"/>
        </w:rPr>
        <w:t>Fahimirad</w:t>
      </w:r>
      <w:proofErr w:type="spellEnd"/>
      <w:r w:rsidRPr="00867D25">
        <w:rPr>
          <w:rFonts w:ascii="Arial" w:eastAsia="Times New Roman" w:hAnsi="Arial" w:cs="Arial"/>
          <w:sz w:val="24"/>
          <w:szCs w:val="24"/>
          <w:lang w:eastAsia="en-IN"/>
        </w:rPr>
        <w:t xml:space="preserve">, M., &amp; </w:t>
      </w:r>
      <w:proofErr w:type="spellStart"/>
      <w:r w:rsidRPr="00867D25">
        <w:rPr>
          <w:rFonts w:ascii="Arial" w:eastAsia="Times New Roman" w:hAnsi="Arial" w:cs="Arial"/>
          <w:sz w:val="24"/>
          <w:szCs w:val="24"/>
          <w:lang w:eastAsia="en-IN"/>
        </w:rPr>
        <w:t>Kotamjani</w:t>
      </w:r>
      <w:proofErr w:type="spellEnd"/>
      <w:r w:rsidRPr="00867D25">
        <w:rPr>
          <w:rFonts w:ascii="Arial" w:eastAsia="Times New Roman" w:hAnsi="Arial" w:cs="Arial"/>
          <w:sz w:val="24"/>
          <w:szCs w:val="24"/>
          <w:lang w:eastAsia="en-IN"/>
        </w:rPr>
        <w:t xml:space="preserve">, S. S. (2018). A review on application of artificial intelligence in teaching and learning in educational contexts. </w:t>
      </w:r>
      <w:r w:rsidRPr="00867D25">
        <w:rPr>
          <w:rFonts w:ascii="Arial" w:eastAsia="Times New Roman" w:hAnsi="Arial" w:cs="Arial"/>
          <w:i/>
          <w:iCs/>
          <w:sz w:val="24"/>
          <w:szCs w:val="24"/>
          <w:lang w:eastAsia="en-IN"/>
        </w:rPr>
        <w:t>International Journal of Learning and Development, 8</w:t>
      </w:r>
      <w:r w:rsidRPr="00867D25">
        <w:rPr>
          <w:rFonts w:ascii="Arial" w:eastAsia="Times New Roman" w:hAnsi="Arial" w:cs="Arial"/>
          <w:sz w:val="24"/>
          <w:szCs w:val="24"/>
          <w:lang w:eastAsia="en-IN"/>
        </w:rPr>
        <w:t xml:space="preserve">(4), 106–118. </w:t>
      </w:r>
      <w:hyperlink r:id="rId13" w:history="1">
        <w:r w:rsidRPr="00867D25">
          <w:rPr>
            <w:rFonts w:ascii="Arial" w:eastAsia="Times New Roman" w:hAnsi="Arial" w:cs="Arial"/>
            <w:color w:val="0000FF"/>
            <w:sz w:val="24"/>
            <w:szCs w:val="24"/>
            <w:u w:val="single"/>
            <w:lang w:eastAsia="en-IN"/>
          </w:rPr>
          <w:t>https://doi.org/10.5296/ijld.v8i4.14057</w:t>
        </w:r>
      </w:hyperlink>
    </w:p>
    <w:p w14:paraId="402FF59B" w14:textId="77777777" w:rsidR="00232AD5" w:rsidRPr="00867D25" w:rsidRDefault="00232AD5" w:rsidP="00232AD5">
      <w:pPr>
        <w:spacing w:after="0" w:line="240" w:lineRule="auto"/>
        <w:ind w:left="720" w:hanging="720"/>
        <w:jc w:val="both"/>
        <w:rPr>
          <w:rFonts w:ascii="Arial" w:eastAsia="Times New Roman" w:hAnsi="Arial" w:cs="Arial"/>
          <w:sz w:val="24"/>
          <w:szCs w:val="24"/>
          <w:lang w:eastAsia="en-IN"/>
        </w:rPr>
      </w:pPr>
      <w:proofErr w:type="spellStart"/>
      <w:r w:rsidRPr="00867D25">
        <w:rPr>
          <w:rFonts w:ascii="Arial" w:eastAsia="Times New Roman" w:hAnsi="Arial" w:cs="Arial"/>
          <w:sz w:val="24"/>
          <w:szCs w:val="24"/>
          <w:lang w:eastAsia="en-IN"/>
        </w:rPr>
        <w:t>Fošner</w:t>
      </w:r>
      <w:proofErr w:type="spellEnd"/>
      <w:r w:rsidRPr="00867D25">
        <w:rPr>
          <w:rFonts w:ascii="Arial" w:eastAsia="Times New Roman" w:hAnsi="Arial" w:cs="Arial"/>
          <w:sz w:val="24"/>
          <w:szCs w:val="24"/>
          <w:lang w:eastAsia="en-IN"/>
        </w:rPr>
        <w:t xml:space="preserve">, A. (2024). University students’ attitudes and perceptions towards AI tools: Implications for sustainable educational practices. </w:t>
      </w:r>
      <w:r w:rsidRPr="00867D25">
        <w:rPr>
          <w:rFonts w:ascii="Arial" w:eastAsia="Times New Roman" w:hAnsi="Arial" w:cs="Arial"/>
          <w:i/>
          <w:iCs/>
          <w:sz w:val="24"/>
          <w:szCs w:val="24"/>
          <w:lang w:eastAsia="en-IN"/>
        </w:rPr>
        <w:t>Sustainability, 16</w:t>
      </w:r>
      <w:r w:rsidRPr="00867D25">
        <w:rPr>
          <w:rFonts w:ascii="Arial" w:eastAsia="Times New Roman" w:hAnsi="Arial" w:cs="Arial"/>
          <w:sz w:val="24"/>
          <w:szCs w:val="24"/>
          <w:lang w:eastAsia="en-IN"/>
        </w:rPr>
        <w:t xml:space="preserve">(19), 8668. </w:t>
      </w:r>
      <w:hyperlink r:id="rId14" w:history="1">
        <w:r w:rsidRPr="00867D25">
          <w:rPr>
            <w:rFonts w:ascii="Arial" w:eastAsia="Times New Roman" w:hAnsi="Arial" w:cs="Arial"/>
            <w:color w:val="0000FF"/>
            <w:sz w:val="24"/>
            <w:szCs w:val="24"/>
            <w:u w:val="single"/>
            <w:lang w:eastAsia="en-IN"/>
          </w:rPr>
          <w:t>https://doi.org/10.3390/su16198668</w:t>
        </w:r>
      </w:hyperlink>
    </w:p>
    <w:p w14:paraId="0AEE0EDB" w14:textId="77777777" w:rsidR="00232AD5" w:rsidRPr="00867D25" w:rsidRDefault="00232AD5" w:rsidP="00232AD5">
      <w:pPr>
        <w:spacing w:after="0" w:line="240" w:lineRule="auto"/>
        <w:ind w:left="720" w:hanging="720"/>
        <w:jc w:val="both"/>
        <w:rPr>
          <w:rFonts w:ascii="Arial" w:eastAsia="Times New Roman" w:hAnsi="Arial" w:cs="Arial"/>
          <w:sz w:val="24"/>
          <w:szCs w:val="24"/>
          <w:lang w:eastAsia="en-IN"/>
        </w:rPr>
      </w:pPr>
      <w:r w:rsidRPr="00867D25">
        <w:rPr>
          <w:rFonts w:ascii="Arial" w:eastAsia="Times New Roman" w:hAnsi="Arial" w:cs="Arial"/>
          <w:sz w:val="24"/>
          <w:szCs w:val="24"/>
          <w:lang w:eastAsia="en-IN"/>
        </w:rPr>
        <w:t xml:space="preserve">Gado, S., Kempen, R., Lingelbach, K., &amp; </w:t>
      </w:r>
      <w:proofErr w:type="spellStart"/>
      <w:r w:rsidRPr="00867D25">
        <w:rPr>
          <w:rFonts w:ascii="Arial" w:eastAsia="Times New Roman" w:hAnsi="Arial" w:cs="Arial"/>
          <w:sz w:val="24"/>
          <w:szCs w:val="24"/>
          <w:lang w:eastAsia="en-IN"/>
        </w:rPr>
        <w:t>Bipp</w:t>
      </w:r>
      <w:proofErr w:type="spellEnd"/>
      <w:r w:rsidRPr="00867D25">
        <w:rPr>
          <w:rFonts w:ascii="Arial" w:eastAsia="Times New Roman" w:hAnsi="Arial" w:cs="Arial"/>
          <w:sz w:val="24"/>
          <w:szCs w:val="24"/>
          <w:lang w:eastAsia="en-IN"/>
        </w:rPr>
        <w:t xml:space="preserve">, T. (2022). Artificial intelligence in psychology: How can we enable psychology students to accept and use artificial intelligence? </w:t>
      </w:r>
      <w:r w:rsidRPr="00867D25">
        <w:rPr>
          <w:rFonts w:ascii="Arial" w:eastAsia="Times New Roman" w:hAnsi="Arial" w:cs="Arial"/>
          <w:i/>
          <w:iCs/>
          <w:sz w:val="24"/>
          <w:szCs w:val="24"/>
          <w:lang w:eastAsia="en-IN"/>
        </w:rPr>
        <w:t>Psychology Learning &amp; Teaching, 21</w:t>
      </w:r>
      <w:r w:rsidRPr="00867D25">
        <w:rPr>
          <w:rFonts w:ascii="Arial" w:eastAsia="Times New Roman" w:hAnsi="Arial" w:cs="Arial"/>
          <w:sz w:val="24"/>
          <w:szCs w:val="24"/>
          <w:lang w:eastAsia="en-IN"/>
        </w:rPr>
        <w:t xml:space="preserve">(1), 37–56. </w:t>
      </w:r>
      <w:hyperlink r:id="rId15" w:history="1">
        <w:r w:rsidRPr="00867D25">
          <w:rPr>
            <w:rFonts w:ascii="Arial" w:eastAsia="Times New Roman" w:hAnsi="Arial" w:cs="Arial"/>
            <w:color w:val="0000FF"/>
            <w:sz w:val="24"/>
            <w:szCs w:val="24"/>
            <w:u w:val="single"/>
            <w:lang w:eastAsia="en-IN"/>
          </w:rPr>
          <w:t>https://doi.org/10.1177/14757257211037149</w:t>
        </w:r>
      </w:hyperlink>
    </w:p>
    <w:p w14:paraId="69BCAF56" w14:textId="77777777" w:rsidR="00232AD5" w:rsidRPr="00867D25" w:rsidRDefault="00232AD5" w:rsidP="00232AD5">
      <w:pPr>
        <w:spacing w:after="0" w:line="240" w:lineRule="auto"/>
        <w:ind w:left="720" w:hanging="720"/>
        <w:jc w:val="both"/>
        <w:rPr>
          <w:rFonts w:ascii="Arial" w:eastAsia="Times New Roman" w:hAnsi="Arial" w:cs="Arial"/>
          <w:sz w:val="24"/>
          <w:szCs w:val="24"/>
          <w:lang w:eastAsia="en-IN"/>
        </w:rPr>
      </w:pPr>
      <w:r w:rsidRPr="00867D25">
        <w:rPr>
          <w:rFonts w:ascii="Arial" w:eastAsia="Times New Roman" w:hAnsi="Arial" w:cs="Arial"/>
          <w:sz w:val="24"/>
          <w:szCs w:val="24"/>
          <w:lang w:eastAsia="en-IN"/>
        </w:rPr>
        <w:t xml:space="preserve">George Pallivathukal, R., Kyaw Soe, H. H., Donald, P. M., Samson, R. S., &amp; </w:t>
      </w:r>
      <w:proofErr w:type="spellStart"/>
      <w:r w:rsidRPr="00867D25">
        <w:rPr>
          <w:rFonts w:ascii="Arial" w:eastAsia="Times New Roman" w:hAnsi="Arial" w:cs="Arial"/>
          <w:sz w:val="24"/>
          <w:szCs w:val="24"/>
          <w:lang w:eastAsia="en-IN"/>
        </w:rPr>
        <w:t>Hj</w:t>
      </w:r>
      <w:proofErr w:type="spellEnd"/>
      <w:r w:rsidRPr="00867D25">
        <w:rPr>
          <w:rFonts w:ascii="Arial" w:eastAsia="Times New Roman" w:hAnsi="Arial" w:cs="Arial"/>
          <w:sz w:val="24"/>
          <w:szCs w:val="24"/>
          <w:lang w:eastAsia="en-IN"/>
        </w:rPr>
        <w:t xml:space="preserve"> Ismail, A. R. (2024). ChatGPT for academic purposes: Survey among undergraduate healthcare students in Malaysia. </w:t>
      </w:r>
      <w:r w:rsidRPr="00867D25">
        <w:rPr>
          <w:rFonts w:ascii="Arial" w:eastAsia="Times New Roman" w:hAnsi="Arial" w:cs="Arial"/>
          <w:i/>
          <w:iCs/>
          <w:sz w:val="24"/>
          <w:szCs w:val="24"/>
          <w:lang w:eastAsia="en-IN"/>
        </w:rPr>
        <w:t>Cureus, 16</w:t>
      </w:r>
      <w:r w:rsidRPr="00867D25">
        <w:rPr>
          <w:rFonts w:ascii="Arial" w:eastAsia="Times New Roman" w:hAnsi="Arial" w:cs="Arial"/>
          <w:sz w:val="24"/>
          <w:szCs w:val="24"/>
          <w:lang w:eastAsia="en-IN"/>
        </w:rPr>
        <w:t xml:space="preserve">(1), e53032. </w:t>
      </w:r>
      <w:hyperlink r:id="rId16" w:history="1">
        <w:r w:rsidRPr="00867D25">
          <w:rPr>
            <w:rFonts w:ascii="Arial" w:eastAsia="Times New Roman" w:hAnsi="Arial" w:cs="Arial"/>
            <w:color w:val="0000FF"/>
            <w:sz w:val="24"/>
            <w:szCs w:val="24"/>
            <w:u w:val="single"/>
            <w:lang w:eastAsia="en-IN"/>
          </w:rPr>
          <w:t>https://doi.org/10.7759/cureus.53032</w:t>
        </w:r>
      </w:hyperlink>
    </w:p>
    <w:p w14:paraId="069F76E6" w14:textId="77777777" w:rsidR="00232AD5" w:rsidRPr="00867D25" w:rsidRDefault="00232AD5" w:rsidP="00232AD5">
      <w:pPr>
        <w:spacing w:after="0" w:line="240" w:lineRule="auto"/>
        <w:ind w:left="720" w:hanging="720"/>
        <w:jc w:val="both"/>
        <w:rPr>
          <w:rFonts w:ascii="Arial" w:eastAsia="Times New Roman" w:hAnsi="Arial" w:cs="Arial"/>
          <w:sz w:val="24"/>
          <w:szCs w:val="24"/>
          <w:lang w:eastAsia="en-IN"/>
        </w:rPr>
      </w:pPr>
      <w:r w:rsidRPr="00867D25">
        <w:rPr>
          <w:rFonts w:ascii="Arial" w:eastAsia="Times New Roman" w:hAnsi="Arial" w:cs="Arial"/>
          <w:sz w:val="24"/>
          <w:szCs w:val="24"/>
          <w:lang w:eastAsia="en-IN"/>
        </w:rPr>
        <w:lastRenderedPageBreak/>
        <w:t xml:space="preserve">Hua, J. H. (2023). Beyond exams: Investigating AI tool impact on student attitudes, ethical awareness, and academic dishonesty in online college assessments. </w:t>
      </w:r>
      <w:r w:rsidRPr="00867D25">
        <w:rPr>
          <w:rFonts w:ascii="Arial" w:eastAsia="Times New Roman" w:hAnsi="Arial" w:cs="Arial"/>
          <w:i/>
          <w:iCs/>
          <w:sz w:val="24"/>
          <w:szCs w:val="24"/>
          <w:lang w:eastAsia="en-IN"/>
        </w:rPr>
        <w:t>International Journal of Educational Management and Development Studies, 4</w:t>
      </w:r>
      <w:r w:rsidRPr="00867D25">
        <w:rPr>
          <w:rFonts w:ascii="Arial" w:eastAsia="Times New Roman" w:hAnsi="Arial" w:cs="Arial"/>
          <w:sz w:val="24"/>
          <w:szCs w:val="24"/>
          <w:lang w:eastAsia="en-IN"/>
        </w:rPr>
        <w:t xml:space="preserve">(4), 160–185. </w:t>
      </w:r>
      <w:hyperlink r:id="rId17" w:history="1">
        <w:r w:rsidRPr="00867D25">
          <w:rPr>
            <w:rFonts w:ascii="Arial" w:eastAsia="Times New Roman" w:hAnsi="Arial" w:cs="Arial"/>
            <w:color w:val="0000FF"/>
            <w:sz w:val="24"/>
            <w:szCs w:val="24"/>
            <w:u w:val="single"/>
            <w:lang w:eastAsia="en-IN"/>
          </w:rPr>
          <w:t>https://doi.org/10.53378/353030</w:t>
        </w:r>
      </w:hyperlink>
    </w:p>
    <w:p w14:paraId="2EA10450" w14:textId="77777777" w:rsidR="00232AD5" w:rsidRPr="00867D25" w:rsidRDefault="00232AD5" w:rsidP="00232AD5">
      <w:pPr>
        <w:spacing w:after="0" w:line="240" w:lineRule="auto"/>
        <w:ind w:left="720" w:hanging="720"/>
        <w:jc w:val="both"/>
        <w:rPr>
          <w:rFonts w:ascii="Arial" w:eastAsia="Times New Roman" w:hAnsi="Arial" w:cs="Arial"/>
          <w:sz w:val="24"/>
          <w:szCs w:val="24"/>
          <w:lang w:eastAsia="en-IN"/>
        </w:rPr>
      </w:pPr>
      <w:proofErr w:type="spellStart"/>
      <w:r w:rsidRPr="00867D25">
        <w:rPr>
          <w:rFonts w:ascii="Arial" w:eastAsia="Times New Roman" w:hAnsi="Arial" w:cs="Arial"/>
          <w:sz w:val="24"/>
          <w:szCs w:val="24"/>
          <w:lang w:eastAsia="en-IN"/>
        </w:rPr>
        <w:t>Kashive</w:t>
      </w:r>
      <w:proofErr w:type="spellEnd"/>
      <w:r w:rsidRPr="00867D25">
        <w:rPr>
          <w:rFonts w:ascii="Arial" w:eastAsia="Times New Roman" w:hAnsi="Arial" w:cs="Arial"/>
          <w:sz w:val="24"/>
          <w:szCs w:val="24"/>
          <w:lang w:eastAsia="en-IN"/>
        </w:rPr>
        <w:t xml:space="preserve">, N., </w:t>
      </w:r>
      <w:proofErr w:type="spellStart"/>
      <w:r w:rsidRPr="00867D25">
        <w:rPr>
          <w:rFonts w:ascii="Arial" w:eastAsia="Times New Roman" w:hAnsi="Arial" w:cs="Arial"/>
          <w:sz w:val="24"/>
          <w:szCs w:val="24"/>
          <w:lang w:eastAsia="en-IN"/>
        </w:rPr>
        <w:t>Powale</w:t>
      </w:r>
      <w:proofErr w:type="spellEnd"/>
      <w:r w:rsidRPr="00867D25">
        <w:rPr>
          <w:rFonts w:ascii="Arial" w:eastAsia="Times New Roman" w:hAnsi="Arial" w:cs="Arial"/>
          <w:sz w:val="24"/>
          <w:szCs w:val="24"/>
          <w:lang w:eastAsia="en-IN"/>
        </w:rPr>
        <w:t xml:space="preserve">, L., &amp; </w:t>
      </w:r>
      <w:proofErr w:type="spellStart"/>
      <w:r w:rsidRPr="00867D25">
        <w:rPr>
          <w:rFonts w:ascii="Arial" w:eastAsia="Times New Roman" w:hAnsi="Arial" w:cs="Arial"/>
          <w:sz w:val="24"/>
          <w:szCs w:val="24"/>
          <w:lang w:eastAsia="en-IN"/>
        </w:rPr>
        <w:t>Kashive</w:t>
      </w:r>
      <w:proofErr w:type="spellEnd"/>
      <w:r w:rsidRPr="00867D25">
        <w:rPr>
          <w:rFonts w:ascii="Arial" w:eastAsia="Times New Roman" w:hAnsi="Arial" w:cs="Arial"/>
          <w:sz w:val="24"/>
          <w:szCs w:val="24"/>
          <w:lang w:eastAsia="en-IN"/>
        </w:rPr>
        <w:t xml:space="preserve">, K. (2021). Understanding user perception toward artificial intelligence (AI) enabled e-learning. </w:t>
      </w:r>
      <w:r w:rsidRPr="00867D25">
        <w:rPr>
          <w:rFonts w:ascii="Arial" w:eastAsia="Times New Roman" w:hAnsi="Arial" w:cs="Arial"/>
          <w:i/>
          <w:iCs/>
          <w:sz w:val="24"/>
          <w:szCs w:val="24"/>
          <w:lang w:eastAsia="en-IN"/>
        </w:rPr>
        <w:t>The International Journal of Information and Learning Technology, 38</w:t>
      </w:r>
      <w:r w:rsidRPr="00867D25">
        <w:rPr>
          <w:rFonts w:ascii="Arial" w:eastAsia="Times New Roman" w:hAnsi="Arial" w:cs="Arial"/>
          <w:sz w:val="24"/>
          <w:szCs w:val="24"/>
          <w:lang w:eastAsia="en-IN"/>
        </w:rPr>
        <w:t xml:space="preserve">(1), 1–19. </w:t>
      </w:r>
      <w:hyperlink r:id="rId18" w:history="1">
        <w:r w:rsidRPr="00867D25">
          <w:rPr>
            <w:rFonts w:ascii="Arial" w:eastAsia="Times New Roman" w:hAnsi="Arial" w:cs="Arial"/>
            <w:color w:val="0000FF"/>
            <w:sz w:val="24"/>
            <w:szCs w:val="24"/>
            <w:u w:val="single"/>
            <w:lang w:eastAsia="en-IN"/>
          </w:rPr>
          <w:t>https://doi.org/10.1108/IJILT-05-2020-0090</w:t>
        </w:r>
      </w:hyperlink>
    </w:p>
    <w:p w14:paraId="722F31B9" w14:textId="77777777" w:rsidR="00232AD5" w:rsidRPr="00867D25" w:rsidRDefault="00232AD5" w:rsidP="00232AD5">
      <w:pPr>
        <w:spacing w:after="0" w:line="240" w:lineRule="auto"/>
        <w:ind w:left="720" w:hanging="720"/>
        <w:jc w:val="both"/>
        <w:rPr>
          <w:rFonts w:ascii="Arial" w:eastAsia="Times New Roman" w:hAnsi="Arial" w:cs="Arial"/>
          <w:sz w:val="24"/>
          <w:szCs w:val="24"/>
          <w:lang w:eastAsia="en-IN"/>
        </w:rPr>
      </w:pPr>
      <w:r w:rsidRPr="00867D25">
        <w:rPr>
          <w:rFonts w:ascii="Arial" w:eastAsia="Times New Roman" w:hAnsi="Arial" w:cs="Arial"/>
          <w:sz w:val="24"/>
          <w:szCs w:val="24"/>
          <w:lang w:eastAsia="en-IN"/>
        </w:rPr>
        <w:t xml:space="preserve">Keleş, P. U., &amp; Aydın, S. (2021). University students’ perceptions about artificial intelligence. </w:t>
      </w:r>
      <w:proofErr w:type="spellStart"/>
      <w:r w:rsidRPr="00867D25">
        <w:rPr>
          <w:rFonts w:ascii="Arial" w:eastAsia="Times New Roman" w:hAnsi="Arial" w:cs="Arial"/>
          <w:i/>
          <w:iCs/>
          <w:sz w:val="24"/>
          <w:szCs w:val="24"/>
          <w:lang w:eastAsia="en-IN"/>
        </w:rPr>
        <w:t>Shanlax</w:t>
      </w:r>
      <w:proofErr w:type="spellEnd"/>
      <w:r w:rsidRPr="00867D25">
        <w:rPr>
          <w:rFonts w:ascii="Arial" w:eastAsia="Times New Roman" w:hAnsi="Arial" w:cs="Arial"/>
          <w:i/>
          <w:iCs/>
          <w:sz w:val="24"/>
          <w:szCs w:val="24"/>
          <w:lang w:eastAsia="en-IN"/>
        </w:rPr>
        <w:t xml:space="preserve"> International Journal of Education, 9</w:t>
      </w:r>
      <w:r w:rsidRPr="00867D25">
        <w:rPr>
          <w:rFonts w:ascii="Arial" w:eastAsia="Times New Roman" w:hAnsi="Arial" w:cs="Arial"/>
          <w:sz w:val="24"/>
          <w:szCs w:val="24"/>
          <w:lang w:eastAsia="en-IN"/>
        </w:rPr>
        <w:t xml:space="preserve">(S1-May), 212–220. </w:t>
      </w:r>
      <w:hyperlink r:id="rId19" w:history="1">
        <w:r w:rsidRPr="00867D25">
          <w:rPr>
            <w:rFonts w:ascii="Arial" w:eastAsia="Times New Roman" w:hAnsi="Arial" w:cs="Arial"/>
            <w:color w:val="0000FF"/>
            <w:sz w:val="24"/>
            <w:szCs w:val="24"/>
            <w:u w:val="single"/>
            <w:lang w:eastAsia="en-IN"/>
          </w:rPr>
          <w:t>https://doi.org/10.34293/education.v9iS1-May.4014</w:t>
        </w:r>
      </w:hyperlink>
    </w:p>
    <w:p w14:paraId="17937D0C" w14:textId="77777777" w:rsidR="00232AD5" w:rsidRPr="00867D25" w:rsidRDefault="00232AD5" w:rsidP="00232AD5">
      <w:pPr>
        <w:spacing w:after="0" w:line="240" w:lineRule="auto"/>
        <w:ind w:left="720" w:hanging="720"/>
        <w:jc w:val="both"/>
        <w:rPr>
          <w:rFonts w:ascii="Arial" w:eastAsia="Times New Roman" w:hAnsi="Arial" w:cs="Arial"/>
          <w:sz w:val="24"/>
          <w:szCs w:val="24"/>
          <w:lang w:eastAsia="en-IN"/>
        </w:rPr>
      </w:pPr>
      <w:r w:rsidRPr="00867D25">
        <w:rPr>
          <w:rFonts w:ascii="Arial" w:eastAsia="Times New Roman" w:hAnsi="Arial" w:cs="Arial"/>
          <w:sz w:val="24"/>
          <w:szCs w:val="24"/>
          <w:lang w:eastAsia="en-IN"/>
        </w:rPr>
        <w:t xml:space="preserve">Labadze, L., Grigolia, M., &amp; Machaidze, L. (2023). Role of AI chatbots in education: Systematic literature review. </w:t>
      </w:r>
      <w:r w:rsidRPr="00867D25">
        <w:rPr>
          <w:rFonts w:ascii="Arial" w:eastAsia="Times New Roman" w:hAnsi="Arial" w:cs="Arial"/>
          <w:i/>
          <w:iCs/>
          <w:sz w:val="24"/>
          <w:szCs w:val="24"/>
          <w:lang w:eastAsia="en-IN"/>
        </w:rPr>
        <w:t>International Journal of Educational Technology in Higher Education, 20</w:t>
      </w:r>
      <w:r w:rsidRPr="00867D25">
        <w:rPr>
          <w:rFonts w:ascii="Arial" w:eastAsia="Times New Roman" w:hAnsi="Arial" w:cs="Arial"/>
          <w:sz w:val="24"/>
          <w:szCs w:val="24"/>
          <w:lang w:eastAsia="en-IN"/>
        </w:rPr>
        <w:t xml:space="preserve">, 56. </w:t>
      </w:r>
      <w:hyperlink r:id="rId20" w:history="1">
        <w:r w:rsidRPr="00867D25">
          <w:rPr>
            <w:rFonts w:ascii="Arial" w:eastAsia="Times New Roman" w:hAnsi="Arial" w:cs="Arial"/>
            <w:color w:val="0000FF"/>
            <w:sz w:val="24"/>
            <w:szCs w:val="24"/>
            <w:u w:val="single"/>
            <w:lang w:eastAsia="en-IN"/>
          </w:rPr>
          <w:t>https://doi.org/10.1186/s41239-023-00426-1</w:t>
        </w:r>
      </w:hyperlink>
    </w:p>
    <w:p w14:paraId="1030EC23" w14:textId="77777777" w:rsidR="00232AD5" w:rsidRPr="00867D25" w:rsidRDefault="00232AD5" w:rsidP="00232AD5">
      <w:pPr>
        <w:spacing w:after="0" w:line="240" w:lineRule="auto"/>
        <w:ind w:left="720" w:hanging="720"/>
        <w:jc w:val="both"/>
        <w:rPr>
          <w:rFonts w:ascii="Arial" w:eastAsia="Times New Roman" w:hAnsi="Arial" w:cs="Arial"/>
          <w:sz w:val="24"/>
          <w:szCs w:val="24"/>
          <w:lang w:eastAsia="en-IN"/>
        </w:rPr>
      </w:pPr>
      <w:r w:rsidRPr="00867D25">
        <w:rPr>
          <w:rFonts w:ascii="Arial" w:eastAsia="Times New Roman" w:hAnsi="Arial" w:cs="Arial"/>
          <w:sz w:val="24"/>
          <w:szCs w:val="24"/>
          <w:lang w:eastAsia="en-IN"/>
        </w:rPr>
        <w:t xml:space="preserve">Ma, D., Akram, H., &amp; Chen, I.-H. (2024). Artificial intelligence in higher education: A cross-cultural examination of students’ </w:t>
      </w:r>
      <w:proofErr w:type="spellStart"/>
      <w:r w:rsidRPr="00867D25">
        <w:rPr>
          <w:rFonts w:ascii="Arial" w:eastAsia="Times New Roman" w:hAnsi="Arial" w:cs="Arial"/>
          <w:sz w:val="24"/>
          <w:szCs w:val="24"/>
          <w:lang w:eastAsia="en-IN"/>
        </w:rPr>
        <w:t>behavioral</w:t>
      </w:r>
      <w:proofErr w:type="spellEnd"/>
      <w:r w:rsidRPr="00867D25">
        <w:rPr>
          <w:rFonts w:ascii="Arial" w:eastAsia="Times New Roman" w:hAnsi="Arial" w:cs="Arial"/>
          <w:sz w:val="24"/>
          <w:szCs w:val="24"/>
          <w:lang w:eastAsia="en-IN"/>
        </w:rPr>
        <w:t xml:space="preserve"> intentions and attitudes. </w:t>
      </w:r>
      <w:r w:rsidRPr="00867D25">
        <w:rPr>
          <w:rFonts w:ascii="Arial" w:eastAsia="Times New Roman" w:hAnsi="Arial" w:cs="Arial"/>
          <w:i/>
          <w:iCs/>
          <w:sz w:val="24"/>
          <w:szCs w:val="24"/>
          <w:lang w:eastAsia="en-IN"/>
        </w:rPr>
        <w:t>The International Review of Research in Open and Distributed Learning, 25</w:t>
      </w:r>
      <w:r w:rsidRPr="00867D25">
        <w:rPr>
          <w:rFonts w:ascii="Arial" w:eastAsia="Times New Roman" w:hAnsi="Arial" w:cs="Arial"/>
          <w:sz w:val="24"/>
          <w:szCs w:val="24"/>
          <w:lang w:eastAsia="en-IN"/>
        </w:rPr>
        <w:t xml:space="preserve">(3), 134–157. </w:t>
      </w:r>
      <w:hyperlink r:id="rId21" w:history="1">
        <w:r w:rsidRPr="00867D25">
          <w:rPr>
            <w:rFonts w:ascii="Arial" w:eastAsia="Times New Roman" w:hAnsi="Arial" w:cs="Arial"/>
            <w:color w:val="0000FF"/>
            <w:sz w:val="24"/>
            <w:szCs w:val="24"/>
            <w:u w:val="single"/>
            <w:lang w:eastAsia="en-IN"/>
          </w:rPr>
          <w:t>https://doi.org/10.19173/irrodl.v25i3.7703</w:t>
        </w:r>
      </w:hyperlink>
    </w:p>
    <w:p w14:paraId="3FDFA5B9" w14:textId="77777777" w:rsidR="00232AD5" w:rsidRPr="00867D25" w:rsidRDefault="00232AD5" w:rsidP="00232AD5">
      <w:pPr>
        <w:spacing w:after="0" w:line="240" w:lineRule="auto"/>
        <w:ind w:left="720" w:hanging="720"/>
        <w:jc w:val="both"/>
        <w:rPr>
          <w:rFonts w:ascii="Arial" w:eastAsia="Times New Roman" w:hAnsi="Arial" w:cs="Arial"/>
          <w:sz w:val="24"/>
          <w:szCs w:val="24"/>
          <w:lang w:eastAsia="en-IN"/>
        </w:rPr>
      </w:pPr>
      <w:r w:rsidRPr="00867D25">
        <w:rPr>
          <w:rFonts w:ascii="Arial" w:eastAsia="Times New Roman" w:hAnsi="Arial" w:cs="Arial"/>
          <w:sz w:val="24"/>
          <w:szCs w:val="24"/>
          <w:lang w:eastAsia="en-IN"/>
        </w:rPr>
        <w:t xml:space="preserve">Murphy, R. F. (2019). </w:t>
      </w:r>
      <w:r w:rsidRPr="00867D25">
        <w:rPr>
          <w:rFonts w:ascii="Arial" w:eastAsia="Times New Roman" w:hAnsi="Arial" w:cs="Arial"/>
          <w:i/>
          <w:iCs/>
          <w:sz w:val="24"/>
          <w:szCs w:val="24"/>
          <w:lang w:eastAsia="en-IN"/>
        </w:rPr>
        <w:t>Artificial intelligence applications to support K–12 teachers and teaching: A review of promising applications, opportunities, and challenges</w:t>
      </w:r>
      <w:r w:rsidRPr="00867D25">
        <w:rPr>
          <w:rFonts w:ascii="Arial" w:eastAsia="Times New Roman" w:hAnsi="Arial" w:cs="Arial"/>
          <w:sz w:val="24"/>
          <w:szCs w:val="24"/>
          <w:lang w:eastAsia="en-IN"/>
        </w:rPr>
        <w:t xml:space="preserve">. RAND Corporation. </w:t>
      </w:r>
      <w:hyperlink r:id="rId22" w:history="1">
        <w:r w:rsidRPr="00867D25">
          <w:rPr>
            <w:rFonts w:ascii="Arial" w:eastAsia="Times New Roman" w:hAnsi="Arial" w:cs="Arial"/>
            <w:color w:val="0000FF"/>
            <w:sz w:val="24"/>
            <w:szCs w:val="24"/>
            <w:u w:val="single"/>
            <w:lang w:eastAsia="en-IN"/>
          </w:rPr>
          <w:t>https://doi.org/10.7249/PE315</w:t>
        </w:r>
      </w:hyperlink>
    </w:p>
    <w:p w14:paraId="01E58E17" w14:textId="77777777" w:rsidR="00232AD5" w:rsidRPr="00867D25" w:rsidRDefault="00232AD5" w:rsidP="00232AD5">
      <w:pPr>
        <w:spacing w:after="0" w:line="240" w:lineRule="auto"/>
        <w:ind w:left="720" w:hanging="720"/>
        <w:jc w:val="both"/>
        <w:rPr>
          <w:rFonts w:ascii="Arial" w:eastAsia="Times New Roman" w:hAnsi="Arial" w:cs="Arial"/>
          <w:sz w:val="24"/>
          <w:szCs w:val="24"/>
          <w:lang w:eastAsia="en-IN"/>
        </w:rPr>
      </w:pPr>
      <w:r w:rsidRPr="00867D25">
        <w:rPr>
          <w:rFonts w:ascii="Arial" w:eastAsia="Times New Roman" w:hAnsi="Arial" w:cs="Arial"/>
          <w:sz w:val="24"/>
          <w:szCs w:val="24"/>
          <w:lang w:eastAsia="en-IN"/>
        </w:rPr>
        <w:t xml:space="preserve">Praveen, M. V., &amp; Vineethan, T. (2025). Revolutionizing education: A brief study on the impact of AI-driven tools on teaching and learning behaviour. </w:t>
      </w:r>
      <w:r w:rsidRPr="00867D25">
        <w:rPr>
          <w:rFonts w:ascii="Arial" w:eastAsia="Times New Roman" w:hAnsi="Arial" w:cs="Arial"/>
          <w:i/>
          <w:iCs/>
          <w:sz w:val="24"/>
          <w:szCs w:val="24"/>
          <w:lang w:eastAsia="en-IN"/>
        </w:rPr>
        <w:t>International Journal of Advanced Academic Studies, 7</w:t>
      </w:r>
      <w:r w:rsidRPr="00867D25">
        <w:rPr>
          <w:rFonts w:ascii="Arial" w:eastAsia="Times New Roman" w:hAnsi="Arial" w:cs="Arial"/>
          <w:sz w:val="24"/>
          <w:szCs w:val="24"/>
          <w:lang w:eastAsia="en-IN"/>
        </w:rPr>
        <w:t xml:space="preserve">(4), 91–96. </w:t>
      </w:r>
      <w:hyperlink r:id="rId23" w:history="1">
        <w:r w:rsidRPr="00867D25">
          <w:rPr>
            <w:rFonts w:ascii="Arial" w:eastAsia="Times New Roman" w:hAnsi="Arial" w:cs="Arial"/>
            <w:color w:val="0000FF"/>
            <w:sz w:val="24"/>
            <w:szCs w:val="24"/>
            <w:u w:val="single"/>
            <w:lang w:eastAsia="en-IN"/>
          </w:rPr>
          <w:t>https://doi.org/10.33545/27068919.2025.v7.i4b.1429</w:t>
        </w:r>
      </w:hyperlink>
    </w:p>
    <w:p w14:paraId="5E88C0B3" w14:textId="77777777" w:rsidR="00232AD5" w:rsidRPr="00867D25" w:rsidRDefault="00232AD5" w:rsidP="00232AD5">
      <w:pPr>
        <w:spacing w:after="0" w:line="240" w:lineRule="auto"/>
        <w:ind w:left="720" w:hanging="720"/>
        <w:jc w:val="both"/>
        <w:rPr>
          <w:rFonts w:ascii="Arial" w:eastAsia="Times New Roman" w:hAnsi="Arial" w:cs="Arial"/>
          <w:sz w:val="24"/>
          <w:szCs w:val="24"/>
          <w:lang w:eastAsia="en-IN"/>
        </w:rPr>
      </w:pPr>
      <w:r w:rsidRPr="00867D25">
        <w:rPr>
          <w:rFonts w:ascii="Arial" w:eastAsia="Times New Roman" w:hAnsi="Arial" w:cs="Arial"/>
          <w:sz w:val="24"/>
          <w:szCs w:val="24"/>
          <w:lang w:eastAsia="en-IN"/>
        </w:rPr>
        <w:t xml:space="preserve">Wu, W., Zhang, B., Li, S., &amp; Liu, H. (2022). Exploring factors of the willingness to accept AI-assisted learning environments: An empirical investigation based on the UTAUT model and perceived risk theory. </w:t>
      </w:r>
      <w:r w:rsidRPr="00867D25">
        <w:rPr>
          <w:rFonts w:ascii="Arial" w:eastAsia="Times New Roman" w:hAnsi="Arial" w:cs="Arial"/>
          <w:i/>
          <w:iCs/>
          <w:sz w:val="24"/>
          <w:szCs w:val="24"/>
          <w:lang w:eastAsia="en-IN"/>
        </w:rPr>
        <w:t>Frontiers in Psychology, 13</w:t>
      </w:r>
      <w:r w:rsidRPr="00867D25">
        <w:rPr>
          <w:rFonts w:ascii="Arial" w:eastAsia="Times New Roman" w:hAnsi="Arial" w:cs="Arial"/>
          <w:sz w:val="24"/>
          <w:szCs w:val="24"/>
          <w:lang w:eastAsia="en-IN"/>
        </w:rPr>
        <w:t xml:space="preserve">, 870777. </w:t>
      </w:r>
      <w:hyperlink r:id="rId24" w:history="1">
        <w:r w:rsidRPr="00867D25">
          <w:rPr>
            <w:rFonts w:ascii="Arial" w:eastAsia="Times New Roman" w:hAnsi="Arial" w:cs="Arial"/>
            <w:color w:val="0000FF"/>
            <w:sz w:val="24"/>
            <w:szCs w:val="24"/>
            <w:u w:val="single"/>
            <w:lang w:eastAsia="en-IN"/>
          </w:rPr>
          <w:t>https://doi.org/10.3389/fpsyg.2022.870777</w:t>
        </w:r>
      </w:hyperlink>
    </w:p>
    <w:p w14:paraId="3F5583A6" w14:textId="77777777" w:rsidR="00F660F7" w:rsidRPr="00867D25" w:rsidRDefault="00F660F7" w:rsidP="00232AD5">
      <w:pPr>
        <w:pStyle w:val="NormalWeb"/>
        <w:spacing w:before="0" w:beforeAutospacing="0" w:after="0" w:afterAutospacing="0"/>
        <w:jc w:val="both"/>
        <w:rPr>
          <w:rFonts w:ascii="Arial" w:hAnsi="Arial" w:cs="Arial"/>
        </w:rPr>
      </w:pPr>
    </w:p>
    <w:p w14:paraId="4EA84202" w14:textId="77777777" w:rsidR="0075014B" w:rsidRPr="00867D25" w:rsidRDefault="0075014B" w:rsidP="003001A3">
      <w:pPr>
        <w:pStyle w:val="NormalWeb"/>
        <w:jc w:val="both"/>
        <w:rPr>
          <w:rFonts w:ascii="Arial" w:hAnsi="Arial" w:cs="Arial"/>
        </w:rPr>
      </w:pPr>
    </w:p>
    <w:p w14:paraId="27F9243D" w14:textId="77777777" w:rsidR="0026541B" w:rsidRPr="00867D25" w:rsidRDefault="0026541B" w:rsidP="0086075C">
      <w:pPr>
        <w:jc w:val="both"/>
        <w:rPr>
          <w:rFonts w:ascii="Arial" w:hAnsi="Arial" w:cs="Arial"/>
          <w:sz w:val="24"/>
          <w:szCs w:val="24"/>
        </w:rPr>
      </w:pPr>
    </w:p>
    <w:p w14:paraId="1BF00603" w14:textId="77777777" w:rsidR="001073EB" w:rsidRPr="00867D25" w:rsidRDefault="001073EB" w:rsidP="005B3726">
      <w:pPr>
        <w:jc w:val="both"/>
        <w:rPr>
          <w:rFonts w:ascii="Arial" w:hAnsi="Arial" w:cs="Arial"/>
          <w:sz w:val="24"/>
          <w:szCs w:val="24"/>
        </w:rPr>
      </w:pPr>
    </w:p>
    <w:p w14:paraId="6223705D" w14:textId="77777777" w:rsidR="00CE42C7" w:rsidRPr="00867D25" w:rsidRDefault="00CE42C7" w:rsidP="00170A65">
      <w:pPr>
        <w:jc w:val="both"/>
        <w:rPr>
          <w:rFonts w:ascii="Arial" w:hAnsi="Arial" w:cs="Arial"/>
          <w:sz w:val="24"/>
          <w:szCs w:val="24"/>
        </w:rPr>
      </w:pPr>
    </w:p>
    <w:p w14:paraId="049A805F" w14:textId="77777777" w:rsidR="001F4433" w:rsidRPr="00867D25" w:rsidRDefault="001F4433" w:rsidP="001F4433">
      <w:pPr>
        <w:jc w:val="both"/>
        <w:rPr>
          <w:rFonts w:ascii="Arial" w:hAnsi="Arial" w:cs="Arial"/>
          <w:sz w:val="24"/>
          <w:szCs w:val="24"/>
        </w:rPr>
      </w:pPr>
    </w:p>
    <w:sectPr w:rsidR="001F4433" w:rsidRPr="00867D25">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CB13B" w14:textId="77777777" w:rsidR="00DF631C" w:rsidRDefault="00DF631C" w:rsidP="006E00CA">
      <w:pPr>
        <w:spacing w:after="0" w:line="240" w:lineRule="auto"/>
      </w:pPr>
      <w:r>
        <w:separator/>
      </w:r>
    </w:p>
  </w:endnote>
  <w:endnote w:type="continuationSeparator" w:id="0">
    <w:p w14:paraId="17641064" w14:textId="77777777" w:rsidR="00DF631C" w:rsidRDefault="00DF631C" w:rsidP="006E0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E1873" w14:textId="77777777" w:rsidR="006A6B0D" w:rsidRDefault="006A6B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8141F" w14:textId="77777777" w:rsidR="006A6B0D" w:rsidRDefault="006A6B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70058" w14:textId="77777777" w:rsidR="006A6B0D" w:rsidRDefault="006A6B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2B8E9" w14:textId="77777777" w:rsidR="00DF631C" w:rsidRDefault="00DF631C" w:rsidP="006E00CA">
      <w:pPr>
        <w:spacing w:after="0" w:line="240" w:lineRule="auto"/>
      </w:pPr>
      <w:r>
        <w:separator/>
      </w:r>
    </w:p>
  </w:footnote>
  <w:footnote w:type="continuationSeparator" w:id="0">
    <w:p w14:paraId="20642126" w14:textId="77777777" w:rsidR="00DF631C" w:rsidRDefault="00DF631C" w:rsidP="006E00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FDDAB" w14:textId="2F0CF828" w:rsidR="006A6B0D" w:rsidRDefault="006A6B0D">
    <w:pPr>
      <w:pStyle w:val="Header"/>
    </w:pPr>
    <w:r>
      <w:rPr>
        <w:noProof/>
      </w:rPr>
      <w:pict w14:anchorId="64370D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27438"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EC178" w14:textId="6D89A296" w:rsidR="006A6B0D" w:rsidRDefault="006A6B0D">
    <w:pPr>
      <w:pStyle w:val="Header"/>
    </w:pPr>
    <w:r>
      <w:rPr>
        <w:noProof/>
      </w:rPr>
      <w:pict w14:anchorId="74E0C2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27439"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9C80D" w14:textId="3E3562E0" w:rsidR="006A6B0D" w:rsidRDefault="006A6B0D">
    <w:pPr>
      <w:pStyle w:val="Header"/>
    </w:pPr>
    <w:r>
      <w:rPr>
        <w:noProof/>
      </w:rPr>
      <w:pict w14:anchorId="5CEE54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27437"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60662"/>
    <w:multiLevelType w:val="hybridMultilevel"/>
    <w:tmpl w:val="FD16F46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4B9546F3"/>
    <w:multiLevelType w:val="hybridMultilevel"/>
    <w:tmpl w:val="14EE6A6A"/>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759130839">
    <w:abstractNumId w:val="0"/>
  </w:num>
  <w:num w:numId="2" w16cid:durableId="50203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0E2"/>
    <w:rsid w:val="00050AAA"/>
    <w:rsid w:val="000842C1"/>
    <w:rsid w:val="000958C8"/>
    <w:rsid w:val="001073EB"/>
    <w:rsid w:val="001139A3"/>
    <w:rsid w:val="001313B4"/>
    <w:rsid w:val="00170A65"/>
    <w:rsid w:val="001731D2"/>
    <w:rsid w:val="001830E2"/>
    <w:rsid w:val="001E2B12"/>
    <w:rsid w:val="001F4433"/>
    <w:rsid w:val="00227685"/>
    <w:rsid w:val="00232AD5"/>
    <w:rsid w:val="002605A0"/>
    <w:rsid w:val="0026541B"/>
    <w:rsid w:val="00270357"/>
    <w:rsid w:val="00277016"/>
    <w:rsid w:val="00285727"/>
    <w:rsid w:val="0029452C"/>
    <w:rsid w:val="002A7B5A"/>
    <w:rsid w:val="002E10A0"/>
    <w:rsid w:val="003001A3"/>
    <w:rsid w:val="0038706E"/>
    <w:rsid w:val="00414825"/>
    <w:rsid w:val="0045422B"/>
    <w:rsid w:val="00495766"/>
    <w:rsid w:val="00511FB0"/>
    <w:rsid w:val="00564224"/>
    <w:rsid w:val="00567A59"/>
    <w:rsid w:val="005B2306"/>
    <w:rsid w:val="005B3726"/>
    <w:rsid w:val="00627771"/>
    <w:rsid w:val="00672B51"/>
    <w:rsid w:val="006A6B0D"/>
    <w:rsid w:val="006E00CA"/>
    <w:rsid w:val="00741CFE"/>
    <w:rsid w:val="0075014B"/>
    <w:rsid w:val="0078136C"/>
    <w:rsid w:val="00803101"/>
    <w:rsid w:val="0086075C"/>
    <w:rsid w:val="00867D25"/>
    <w:rsid w:val="00892D85"/>
    <w:rsid w:val="008947DA"/>
    <w:rsid w:val="00920A8D"/>
    <w:rsid w:val="009301A7"/>
    <w:rsid w:val="009718B4"/>
    <w:rsid w:val="00977B2F"/>
    <w:rsid w:val="009B4022"/>
    <w:rsid w:val="009C2225"/>
    <w:rsid w:val="00A368A2"/>
    <w:rsid w:val="00A61F86"/>
    <w:rsid w:val="00A65E6F"/>
    <w:rsid w:val="00A75310"/>
    <w:rsid w:val="00B010E0"/>
    <w:rsid w:val="00B03012"/>
    <w:rsid w:val="00B119D2"/>
    <w:rsid w:val="00B55178"/>
    <w:rsid w:val="00B8310C"/>
    <w:rsid w:val="00BD0715"/>
    <w:rsid w:val="00BE3903"/>
    <w:rsid w:val="00C04BCF"/>
    <w:rsid w:val="00C90692"/>
    <w:rsid w:val="00C92250"/>
    <w:rsid w:val="00CB4F04"/>
    <w:rsid w:val="00CD79B1"/>
    <w:rsid w:val="00CE42C7"/>
    <w:rsid w:val="00CF29F4"/>
    <w:rsid w:val="00D12CB7"/>
    <w:rsid w:val="00D33079"/>
    <w:rsid w:val="00D67F8C"/>
    <w:rsid w:val="00D8721F"/>
    <w:rsid w:val="00DF631C"/>
    <w:rsid w:val="00E13D65"/>
    <w:rsid w:val="00E33391"/>
    <w:rsid w:val="00E61AAC"/>
    <w:rsid w:val="00E61C5F"/>
    <w:rsid w:val="00EB4344"/>
    <w:rsid w:val="00ED2D5C"/>
    <w:rsid w:val="00EE7FB0"/>
    <w:rsid w:val="00F660F7"/>
    <w:rsid w:val="00F80351"/>
    <w:rsid w:val="00FD309C"/>
    <w:rsid w:val="00FE09B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424CF"/>
  <w15:docId w15:val="{DEC31DA5-6A79-42C2-9985-72719670E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2C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5014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BodyText"/>
    <w:link w:val="Heading3Char"/>
    <w:uiPriority w:val="9"/>
    <w:semiHidden/>
    <w:unhideWhenUsed/>
    <w:qFormat/>
    <w:rsid w:val="0026541B"/>
    <w:pPr>
      <w:keepNext/>
      <w:keepLines/>
      <w:spacing w:before="160" w:after="80" w:line="240" w:lineRule="auto"/>
      <w:outlineLvl w:val="2"/>
    </w:pPr>
    <w:rPr>
      <w:rFonts w:eastAsiaTheme="majorEastAsia" w:cstheme="majorBidi"/>
      <w:color w:val="365F91" w:themeColor="accent1" w:themeShade="BF"/>
      <w:sz w:val="28"/>
      <w:szCs w:val="2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ursor-pointer">
    <w:name w:val="cursor-pointer"/>
    <w:basedOn w:val="DefaultParagraphFont"/>
    <w:rsid w:val="00567A59"/>
  </w:style>
  <w:style w:type="paragraph" w:styleId="ListParagraph">
    <w:name w:val="List Paragraph"/>
    <w:basedOn w:val="Normal"/>
    <w:uiPriority w:val="34"/>
    <w:qFormat/>
    <w:rsid w:val="00567A59"/>
    <w:pPr>
      <w:ind w:left="720"/>
      <w:contextualSpacing/>
    </w:pPr>
  </w:style>
  <w:style w:type="table" w:styleId="TableGrid">
    <w:name w:val="Table Grid"/>
    <w:basedOn w:val="TableNormal"/>
    <w:rsid w:val="00CE4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26541B"/>
    <w:rPr>
      <w:rFonts w:eastAsiaTheme="majorEastAsia" w:cstheme="majorBidi"/>
      <w:color w:val="365F91" w:themeColor="accent1" w:themeShade="BF"/>
      <w:sz w:val="28"/>
      <w:szCs w:val="28"/>
      <w:lang w:val="en-US" w:eastAsia="zh-CN"/>
    </w:rPr>
  </w:style>
  <w:style w:type="paragraph" w:styleId="BodyText">
    <w:name w:val="Body Text"/>
    <w:basedOn w:val="Normal"/>
    <w:link w:val="BodyTextChar"/>
    <w:uiPriority w:val="99"/>
    <w:semiHidden/>
    <w:unhideWhenUsed/>
    <w:rsid w:val="0026541B"/>
    <w:pPr>
      <w:spacing w:after="120"/>
    </w:pPr>
  </w:style>
  <w:style w:type="character" w:customStyle="1" w:styleId="BodyTextChar">
    <w:name w:val="Body Text Char"/>
    <w:basedOn w:val="DefaultParagraphFont"/>
    <w:link w:val="BodyText"/>
    <w:uiPriority w:val="99"/>
    <w:semiHidden/>
    <w:rsid w:val="0026541B"/>
  </w:style>
  <w:style w:type="paragraph" w:styleId="NormalWeb">
    <w:name w:val="Normal (Web)"/>
    <w:basedOn w:val="Normal"/>
    <w:uiPriority w:val="99"/>
    <w:unhideWhenUsed/>
    <w:rsid w:val="003001A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2Char">
    <w:name w:val="Heading 2 Char"/>
    <w:basedOn w:val="DefaultParagraphFont"/>
    <w:link w:val="Heading2"/>
    <w:uiPriority w:val="9"/>
    <w:semiHidden/>
    <w:rsid w:val="0075014B"/>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9301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01A7"/>
    <w:rPr>
      <w:rFonts w:ascii="Tahoma" w:hAnsi="Tahoma" w:cs="Tahoma"/>
      <w:sz w:val="16"/>
      <w:szCs w:val="16"/>
    </w:rPr>
  </w:style>
  <w:style w:type="table" w:customStyle="1" w:styleId="TableGrid1">
    <w:name w:val="Table Grid1"/>
    <w:basedOn w:val="TableNormal"/>
    <w:next w:val="TableGrid"/>
    <w:rsid w:val="009301A7"/>
    <w:pPr>
      <w:spacing w:after="0" w:line="240" w:lineRule="auto"/>
    </w:pPr>
    <w:rPr>
      <w:rFonts w:eastAsia="Times New Roman"/>
      <w:sz w:val="24"/>
      <w:szCs w:val="24"/>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00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00CA"/>
  </w:style>
  <w:style w:type="paragraph" w:styleId="Footer">
    <w:name w:val="footer"/>
    <w:basedOn w:val="Normal"/>
    <w:link w:val="FooterChar"/>
    <w:uiPriority w:val="99"/>
    <w:unhideWhenUsed/>
    <w:rsid w:val="006E00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00CA"/>
  </w:style>
  <w:style w:type="character" w:styleId="Strong">
    <w:name w:val="Strong"/>
    <w:basedOn w:val="DefaultParagraphFont"/>
    <w:uiPriority w:val="22"/>
    <w:qFormat/>
    <w:rsid w:val="00977B2F"/>
    <w:rPr>
      <w:b/>
      <w:bCs/>
    </w:rPr>
  </w:style>
  <w:style w:type="paragraph" w:customStyle="1" w:styleId="isselectedend">
    <w:name w:val="isselectedend"/>
    <w:basedOn w:val="Normal"/>
    <w:rsid w:val="00232AD5"/>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232AD5"/>
    <w:rPr>
      <w:i/>
      <w:iCs/>
    </w:rPr>
  </w:style>
  <w:style w:type="character" w:styleId="Hyperlink">
    <w:name w:val="Hyperlink"/>
    <w:basedOn w:val="DefaultParagraphFont"/>
    <w:uiPriority w:val="99"/>
    <w:unhideWhenUsed/>
    <w:rsid w:val="00232AD5"/>
    <w:rPr>
      <w:color w:val="0000FF"/>
      <w:u w:val="single"/>
    </w:rPr>
  </w:style>
  <w:style w:type="character" w:customStyle="1" w:styleId="Heading1Char">
    <w:name w:val="Heading 1 Char"/>
    <w:basedOn w:val="DefaultParagraphFont"/>
    <w:link w:val="Heading1"/>
    <w:uiPriority w:val="9"/>
    <w:rsid w:val="00D12CB7"/>
    <w:rPr>
      <w:rFonts w:asciiTheme="majorHAnsi" w:eastAsiaTheme="majorEastAsia" w:hAnsiTheme="majorHAnsi" w:cstheme="majorBidi"/>
      <w:b/>
      <w:bCs/>
      <w:color w:val="365F91" w:themeColor="accent1" w:themeShade="BF"/>
      <w:sz w:val="28"/>
      <w:szCs w:val="28"/>
    </w:rPr>
  </w:style>
  <w:style w:type="character" w:styleId="UnresolvedMention">
    <w:name w:val="Unresolved Mention"/>
    <w:basedOn w:val="DefaultParagraphFont"/>
    <w:uiPriority w:val="99"/>
    <w:semiHidden/>
    <w:unhideWhenUsed/>
    <w:rsid w:val="005B2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35399">
      <w:bodyDiv w:val="1"/>
      <w:marLeft w:val="0"/>
      <w:marRight w:val="0"/>
      <w:marTop w:val="0"/>
      <w:marBottom w:val="0"/>
      <w:divBdr>
        <w:top w:val="none" w:sz="0" w:space="0" w:color="auto"/>
        <w:left w:val="none" w:sz="0" w:space="0" w:color="auto"/>
        <w:bottom w:val="none" w:sz="0" w:space="0" w:color="auto"/>
        <w:right w:val="none" w:sz="0" w:space="0" w:color="auto"/>
      </w:divBdr>
      <w:divsChild>
        <w:div w:id="1867865435">
          <w:marLeft w:val="0"/>
          <w:marRight w:val="0"/>
          <w:marTop w:val="0"/>
          <w:marBottom w:val="0"/>
          <w:divBdr>
            <w:top w:val="none" w:sz="0" w:space="0" w:color="auto"/>
            <w:left w:val="none" w:sz="0" w:space="0" w:color="auto"/>
            <w:bottom w:val="none" w:sz="0" w:space="0" w:color="auto"/>
            <w:right w:val="none" w:sz="0" w:space="0" w:color="auto"/>
          </w:divBdr>
          <w:divsChild>
            <w:div w:id="103870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347546">
      <w:bodyDiv w:val="1"/>
      <w:marLeft w:val="0"/>
      <w:marRight w:val="0"/>
      <w:marTop w:val="0"/>
      <w:marBottom w:val="0"/>
      <w:divBdr>
        <w:top w:val="none" w:sz="0" w:space="0" w:color="auto"/>
        <w:left w:val="none" w:sz="0" w:space="0" w:color="auto"/>
        <w:bottom w:val="none" w:sz="0" w:space="0" w:color="auto"/>
        <w:right w:val="none" w:sz="0" w:space="0" w:color="auto"/>
      </w:divBdr>
      <w:divsChild>
        <w:div w:id="940916030">
          <w:marLeft w:val="0"/>
          <w:marRight w:val="0"/>
          <w:marTop w:val="0"/>
          <w:marBottom w:val="0"/>
          <w:divBdr>
            <w:top w:val="none" w:sz="0" w:space="0" w:color="auto"/>
            <w:left w:val="none" w:sz="0" w:space="0" w:color="auto"/>
            <w:bottom w:val="none" w:sz="0" w:space="0" w:color="auto"/>
            <w:right w:val="none" w:sz="0" w:space="0" w:color="auto"/>
          </w:divBdr>
          <w:divsChild>
            <w:div w:id="176279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316732">
      <w:bodyDiv w:val="1"/>
      <w:marLeft w:val="0"/>
      <w:marRight w:val="0"/>
      <w:marTop w:val="0"/>
      <w:marBottom w:val="0"/>
      <w:divBdr>
        <w:top w:val="none" w:sz="0" w:space="0" w:color="auto"/>
        <w:left w:val="none" w:sz="0" w:space="0" w:color="auto"/>
        <w:bottom w:val="none" w:sz="0" w:space="0" w:color="auto"/>
        <w:right w:val="none" w:sz="0" w:space="0" w:color="auto"/>
      </w:divBdr>
      <w:divsChild>
        <w:div w:id="619920632">
          <w:marLeft w:val="0"/>
          <w:marRight w:val="0"/>
          <w:marTop w:val="0"/>
          <w:marBottom w:val="0"/>
          <w:divBdr>
            <w:top w:val="none" w:sz="0" w:space="0" w:color="auto"/>
            <w:left w:val="none" w:sz="0" w:space="0" w:color="auto"/>
            <w:bottom w:val="none" w:sz="0" w:space="0" w:color="auto"/>
            <w:right w:val="none" w:sz="0" w:space="0" w:color="auto"/>
          </w:divBdr>
          <w:divsChild>
            <w:div w:id="86725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716251">
      <w:bodyDiv w:val="1"/>
      <w:marLeft w:val="0"/>
      <w:marRight w:val="0"/>
      <w:marTop w:val="0"/>
      <w:marBottom w:val="0"/>
      <w:divBdr>
        <w:top w:val="none" w:sz="0" w:space="0" w:color="auto"/>
        <w:left w:val="none" w:sz="0" w:space="0" w:color="auto"/>
        <w:bottom w:val="none" w:sz="0" w:space="0" w:color="auto"/>
        <w:right w:val="none" w:sz="0" w:space="0" w:color="auto"/>
      </w:divBdr>
      <w:divsChild>
        <w:div w:id="119419411">
          <w:marLeft w:val="0"/>
          <w:marRight w:val="0"/>
          <w:marTop w:val="0"/>
          <w:marBottom w:val="0"/>
          <w:divBdr>
            <w:top w:val="none" w:sz="0" w:space="0" w:color="auto"/>
            <w:left w:val="none" w:sz="0" w:space="0" w:color="auto"/>
            <w:bottom w:val="none" w:sz="0" w:space="0" w:color="auto"/>
            <w:right w:val="none" w:sz="0" w:space="0" w:color="auto"/>
          </w:divBdr>
          <w:divsChild>
            <w:div w:id="40279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12186">
      <w:bodyDiv w:val="1"/>
      <w:marLeft w:val="0"/>
      <w:marRight w:val="0"/>
      <w:marTop w:val="0"/>
      <w:marBottom w:val="0"/>
      <w:divBdr>
        <w:top w:val="none" w:sz="0" w:space="0" w:color="auto"/>
        <w:left w:val="none" w:sz="0" w:space="0" w:color="auto"/>
        <w:bottom w:val="none" w:sz="0" w:space="0" w:color="auto"/>
        <w:right w:val="none" w:sz="0" w:space="0" w:color="auto"/>
      </w:divBdr>
      <w:divsChild>
        <w:div w:id="929777520">
          <w:marLeft w:val="0"/>
          <w:marRight w:val="0"/>
          <w:marTop w:val="0"/>
          <w:marBottom w:val="0"/>
          <w:divBdr>
            <w:top w:val="none" w:sz="0" w:space="0" w:color="auto"/>
            <w:left w:val="none" w:sz="0" w:space="0" w:color="auto"/>
            <w:bottom w:val="none" w:sz="0" w:space="0" w:color="auto"/>
            <w:right w:val="none" w:sz="0" w:space="0" w:color="auto"/>
          </w:divBdr>
          <w:divsChild>
            <w:div w:id="134239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207253">
      <w:bodyDiv w:val="1"/>
      <w:marLeft w:val="0"/>
      <w:marRight w:val="0"/>
      <w:marTop w:val="0"/>
      <w:marBottom w:val="0"/>
      <w:divBdr>
        <w:top w:val="none" w:sz="0" w:space="0" w:color="auto"/>
        <w:left w:val="none" w:sz="0" w:space="0" w:color="auto"/>
        <w:bottom w:val="none" w:sz="0" w:space="0" w:color="auto"/>
        <w:right w:val="none" w:sz="0" w:space="0" w:color="auto"/>
      </w:divBdr>
      <w:divsChild>
        <w:div w:id="1782187149">
          <w:marLeft w:val="0"/>
          <w:marRight w:val="0"/>
          <w:marTop w:val="0"/>
          <w:marBottom w:val="0"/>
          <w:divBdr>
            <w:top w:val="none" w:sz="0" w:space="0" w:color="auto"/>
            <w:left w:val="none" w:sz="0" w:space="0" w:color="auto"/>
            <w:bottom w:val="none" w:sz="0" w:space="0" w:color="auto"/>
            <w:right w:val="none" w:sz="0" w:space="0" w:color="auto"/>
          </w:divBdr>
          <w:divsChild>
            <w:div w:id="39485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21777">
      <w:bodyDiv w:val="1"/>
      <w:marLeft w:val="0"/>
      <w:marRight w:val="0"/>
      <w:marTop w:val="0"/>
      <w:marBottom w:val="0"/>
      <w:divBdr>
        <w:top w:val="none" w:sz="0" w:space="0" w:color="auto"/>
        <w:left w:val="none" w:sz="0" w:space="0" w:color="auto"/>
        <w:bottom w:val="none" w:sz="0" w:space="0" w:color="auto"/>
        <w:right w:val="none" w:sz="0" w:space="0" w:color="auto"/>
      </w:divBdr>
      <w:divsChild>
        <w:div w:id="1830516582">
          <w:marLeft w:val="0"/>
          <w:marRight w:val="0"/>
          <w:marTop w:val="0"/>
          <w:marBottom w:val="0"/>
          <w:divBdr>
            <w:top w:val="none" w:sz="0" w:space="0" w:color="auto"/>
            <w:left w:val="none" w:sz="0" w:space="0" w:color="auto"/>
            <w:bottom w:val="none" w:sz="0" w:space="0" w:color="auto"/>
            <w:right w:val="none" w:sz="0" w:space="0" w:color="auto"/>
          </w:divBdr>
          <w:divsChild>
            <w:div w:id="176988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75389">
      <w:bodyDiv w:val="1"/>
      <w:marLeft w:val="0"/>
      <w:marRight w:val="0"/>
      <w:marTop w:val="0"/>
      <w:marBottom w:val="0"/>
      <w:divBdr>
        <w:top w:val="none" w:sz="0" w:space="0" w:color="auto"/>
        <w:left w:val="none" w:sz="0" w:space="0" w:color="auto"/>
        <w:bottom w:val="none" w:sz="0" w:space="0" w:color="auto"/>
        <w:right w:val="none" w:sz="0" w:space="0" w:color="auto"/>
      </w:divBdr>
      <w:divsChild>
        <w:div w:id="824929739">
          <w:marLeft w:val="0"/>
          <w:marRight w:val="0"/>
          <w:marTop w:val="0"/>
          <w:marBottom w:val="0"/>
          <w:divBdr>
            <w:top w:val="none" w:sz="0" w:space="0" w:color="auto"/>
            <w:left w:val="none" w:sz="0" w:space="0" w:color="auto"/>
            <w:bottom w:val="none" w:sz="0" w:space="0" w:color="auto"/>
            <w:right w:val="none" w:sz="0" w:space="0" w:color="auto"/>
          </w:divBdr>
          <w:divsChild>
            <w:div w:id="143578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40631">
      <w:bodyDiv w:val="1"/>
      <w:marLeft w:val="0"/>
      <w:marRight w:val="0"/>
      <w:marTop w:val="0"/>
      <w:marBottom w:val="0"/>
      <w:divBdr>
        <w:top w:val="none" w:sz="0" w:space="0" w:color="auto"/>
        <w:left w:val="none" w:sz="0" w:space="0" w:color="auto"/>
        <w:bottom w:val="none" w:sz="0" w:space="0" w:color="auto"/>
        <w:right w:val="none" w:sz="0" w:space="0" w:color="auto"/>
      </w:divBdr>
      <w:divsChild>
        <w:div w:id="86999024">
          <w:marLeft w:val="0"/>
          <w:marRight w:val="0"/>
          <w:marTop w:val="0"/>
          <w:marBottom w:val="0"/>
          <w:divBdr>
            <w:top w:val="none" w:sz="0" w:space="0" w:color="auto"/>
            <w:left w:val="none" w:sz="0" w:space="0" w:color="auto"/>
            <w:bottom w:val="none" w:sz="0" w:space="0" w:color="auto"/>
            <w:right w:val="none" w:sz="0" w:space="0" w:color="auto"/>
          </w:divBdr>
          <w:divsChild>
            <w:div w:id="141808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761106">
      <w:bodyDiv w:val="1"/>
      <w:marLeft w:val="0"/>
      <w:marRight w:val="0"/>
      <w:marTop w:val="0"/>
      <w:marBottom w:val="0"/>
      <w:divBdr>
        <w:top w:val="none" w:sz="0" w:space="0" w:color="auto"/>
        <w:left w:val="none" w:sz="0" w:space="0" w:color="auto"/>
        <w:bottom w:val="none" w:sz="0" w:space="0" w:color="auto"/>
        <w:right w:val="none" w:sz="0" w:space="0" w:color="auto"/>
      </w:divBdr>
      <w:divsChild>
        <w:div w:id="451676402">
          <w:marLeft w:val="0"/>
          <w:marRight w:val="0"/>
          <w:marTop w:val="0"/>
          <w:marBottom w:val="0"/>
          <w:divBdr>
            <w:top w:val="none" w:sz="0" w:space="0" w:color="auto"/>
            <w:left w:val="none" w:sz="0" w:space="0" w:color="auto"/>
            <w:bottom w:val="none" w:sz="0" w:space="0" w:color="auto"/>
            <w:right w:val="none" w:sz="0" w:space="0" w:color="auto"/>
          </w:divBdr>
          <w:divsChild>
            <w:div w:id="5440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502076">
      <w:bodyDiv w:val="1"/>
      <w:marLeft w:val="0"/>
      <w:marRight w:val="0"/>
      <w:marTop w:val="0"/>
      <w:marBottom w:val="0"/>
      <w:divBdr>
        <w:top w:val="none" w:sz="0" w:space="0" w:color="auto"/>
        <w:left w:val="none" w:sz="0" w:space="0" w:color="auto"/>
        <w:bottom w:val="none" w:sz="0" w:space="0" w:color="auto"/>
        <w:right w:val="none" w:sz="0" w:space="0" w:color="auto"/>
      </w:divBdr>
      <w:divsChild>
        <w:div w:id="1178539601">
          <w:marLeft w:val="0"/>
          <w:marRight w:val="0"/>
          <w:marTop w:val="0"/>
          <w:marBottom w:val="0"/>
          <w:divBdr>
            <w:top w:val="none" w:sz="0" w:space="0" w:color="auto"/>
            <w:left w:val="none" w:sz="0" w:space="0" w:color="auto"/>
            <w:bottom w:val="none" w:sz="0" w:space="0" w:color="auto"/>
            <w:right w:val="none" w:sz="0" w:space="0" w:color="auto"/>
          </w:divBdr>
          <w:divsChild>
            <w:div w:id="145552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171066">
      <w:bodyDiv w:val="1"/>
      <w:marLeft w:val="0"/>
      <w:marRight w:val="0"/>
      <w:marTop w:val="0"/>
      <w:marBottom w:val="0"/>
      <w:divBdr>
        <w:top w:val="none" w:sz="0" w:space="0" w:color="auto"/>
        <w:left w:val="none" w:sz="0" w:space="0" w:color="auto"/>
        <w:bottom w:val="none" w:sz="0" w:space="0" w:color="auto"/>
        <w:right w:val="none" w:sz="0" w:space="0" w:color="auto"/>
      </w:divBdr>
    </w:div>
    <w:div w:id="1248462836">
      <w:bodyDiv w:val="1"/>
      <w:marLeft w:val="0"/>
      <w:marRight w:val="0"/>
      <w:marTop w:val="0"/>
      <w:marBottom w:val="0"/>
      <w:divBdr>
        <w:top w:val="none" w:sz="0" w:space="0" w:color="auto"/>
        <w:left w:val="none" w:sz="0" w:space="0" w:color="auto"/>
        <w:bottom w:val="none" w:sz="0" w:space="0" w:color="auto"/>
        <w:right w:val="none" w:sz="0" w:space="0" w:color="auto"/>
      </w:divBdr>
      <w:divsChild>
        <w:div w:id="710884058">
          <w:marLeft w:val="0"/>
          <w:marRight w:val="0"/>
          <w:marTop w:val="0"/>
          <w:marBottom w:val="0"/>
          <w:divBdr>
            <w:top w:val="none" w:sz="0" w:space="0" w:color="auto"/>
            <w:left w:val="none" w:sz="0" w:space="0" w:color="auto"/>
            <w:bottom w:val="none" w:sz="0" w:space="0" w:color="auto"/>
            <w:right w:val="none" w:sz="0" w:space="0" w:color="auto"/>
          </w:divBdr>
          <w:divsChild>
            <w:div w:id="167136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399111">
      <w:bodyDiv w:val="1"/>
      <w:marLeft w:val="0"/>
      <w:marRight w:val="0"/>
      <w:marTop w:val="0"/>
      <w:marBottom w:val="0"/>
      <w:divBdr>
        <w:top w:val="none" w:sz="0" w:space="0" w:color="auto"/>
        <w:left w:val="none" w:sz="0" w:space="0" w:color="auto"/>
        <w:bottom w:val="none" w:sz="0" w:space="0" w:color="auto"/>
        <w:right w:val="none" w:sz="0" w:space="0" w:color="auto"/>
      </w:divBdr>
      <w:divsChild>
        <w:div w:id="632446815">
          <w:marLeft w:val="0"/>
          <w:marRight w:val="0"/>
          <w:marTop w:val="0"/>
          <w:marBottom w:val="0"/>
          <w:divBdr>
            <w:top w:val="none" w:sz="0" w:space="0" w:color="auto"/>
            <w:left w:val="none" w:sz="0" w:space="0" w:color="auto"/>
            <w:bottom w:val="none" w:sz="0" w:space="0" w:color="auto"/>
            <w:right w:val="none" w:sz="0" w:space="0" w:color="auto"/>
          </w:divBdr>
          <w:divsChild>
            <w:div w:id="168751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18499">
      <w:bodyDiv w:val="1"/>
      <w:marLeft w:val="0"/>
      <w:marRight w:val="0"/>
      <w:marTop w:val="0"/>
      <w:marBottom w:val="0"/>
      <w:divBdr>
        <w:top w:val="none" w:sz="0" w:space="0" w:color="auto"/>
        <w:left w:val="none" w:sz="0" w:space="0" w:color="auto"/>
        <w:bottom w:val="none" w:sz="0" w:space="0" w:color="auto"/>
        <w:right w:val="none" w:sz="0" w:space="0" w:color="auto"/>
      </w:divBdr>
      <w:divsChild>
        <w:div w:id="246575308">
          <w:marLeft w:val="0"/>
          <w:marRight w:val="0"/>
          <w:marTop w:val="0"/>
          <w:marBottom w:val="0"/>
          <w:divBdr>
            <w:top w:val="none" w:sz="0" w:space="0" w:color="auto"/>
            <w:left w:val="none" w:sz="0" w:space="0" w:color="auto"/>
            <w:bottom w:val="none" w:sz="0" w:space="0" w:color="auto"/>
            <w:right w:val="none" w:sz="0" w:space="0" w:color="auto"/>
          </w:divBdr>
          <w:divsChild>
            <w:div w:id="105501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476564">
      <w:bodyDiv w:val="1"/>
      <w:marLeft w:val="0"/>
      <w:marRight w:val="0"/>
      <w:marTop w:val="0"/>
      <w:marBottom w:val="0"/>
      <w:divBdr>
        <w:top w:val="none" w:sz="0" w:space="0" w:color="auto"/>
        <w:left w:val="none" w:sz="0" w:space="0" w:color="auto"/>
        <w:bottom w:val="none" w:sz="0" w:space="0" w:color="auto"/>
        <w:right w:val="none" w:sz="0" w:space="0" w:color="auto"/>
      </w:divBdr>
      <w:divsChild>
        <w:div w:id="1956332038">
          <w:marLeft w:val="0"/>
          <w:marRight w:val="0"/>
          <w:marTop w:val="0"/>
          <w:marBottom w:val="0"/>
          <w:divBdr>
            <w:top w:val="none" w:sz="0" w:space="0" w:color="auto"/>
            <w:left w:val="none" w:sz="0" w:space="0" w:color="auto"/>
            <w:bottom w:val="none" w:sz="0" w:space="0" w:color="auto"/>
            <w:right w:val="none" w:sz="0" w:space="0" w:color="auto"/>
          </w:divBdr>
          <w:divsChild>
            <w:div w:id="64258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366072">
      <w:bodyDiv w:val="1"/>
      <w:marLeft w:val="0"/>
      <w:marRight w:val="0"/>
      <w:marTop w:val="0"/>
      <w:marBottom w:val="0"/>
      <w:divBdr>
        <w:top w:val="none" w:sz="0" w:space="0" w:color="auto"/>
        <w:left w:val="none" w:sz="0" w:space="0" w:color="auto"/>
        <w:bottom w:val="none" w:sz="0" w:space="0" w:color="auto"/>
        <w:right w:val="none" w:sz="0" w:space="0" w:color="auto"/>
      </w:divBdr>
      <w:divsChild>
        <w:div w:id="1922399600">
          <w:marLeft w:val="0"/>
          <w:marRight w:val="0"/>
          <w:marTop w:val="0"/>
          <w:marBottom w:val="0"/>
          <w:divBdr>
            <w:top w:val="none" w:sz="0" w:space="0" w:color="auto"/>
            <w:left w:val="none" w:sz="0" w:space="0" w:color="auto"/>
            <w:bottom w:val="none" w:sz="0" w:space="0" w:color="auto"/>
            <w:right w:val="none" w:sz="0" w:space="0" w:color="auto"/>
          </w:divBdr>
          <w:divsChild>
            <w:div w:id="200154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educsci15040501" TargetMode="External"/><Relationship Id="rId13" Type="http://schemas.openxmlformats.org/officeDocument/2006/relationships/hyperlink" Target="https://doi.org/10.5296/ijld.v8i4.14057" TargetMode="External"/><Relationship Id="rId18" Type="http://schemas.openxmlformats.org/officeDocument/2006/relationships/hyperlink" Target="https://doi.org/10.1108/IJILT-05-2020-0090"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doi.org/10.19173/irrodl.v25i3.7703" TargetMode="External"/><Relationship Id="rId7" Type="http://schemas.openxmlformats.org/officeDocument/2006/relationships/image" Target="media/image1.png"/><Relationship Id="rId12" Type="http://schemas.openxmlformats.org/officeDocument/2006/relationships/hyperlink" Target="https://doi.org/10.48550/arXiv.2409.06712" TargetMode="External"/><Relationship Id="rId17" Type="http://schemas.openxmlformats.org/officeDocument/2006/relationships/hyperlink" Target="https://doi.org/10.53378/353030"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7759/cureus.53032" TargetMode="External"/><Relationship Id="rId20" Type="http://schemas.openxmlformats.org/officeDocument/2006/relationships/hyperlink" Target="https://doi.org/10.1186/s41239-023-00426-1"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86/s41239-024-00452-7" TargetMode="External"/><Relationship Id="rId24" Type="http://schemas.openxmlformats.org/officeDocument/2006/relationships/hyperlink" Target="https://doi.org/10.3389/fpsyg.2022.870777"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177/14757257211037149" TargetMode="External"/><Relationship Id="rId23" Type="http://schemas.openxmlformats.org/officeDocument/2006/relationships/hyperlink" Target="https://doi.org/10.33545/27068919.2025.v7.i4b.1429" TargetMode="External"/><Relationship Id="rId28" Type="http://schemas.openxmlformats.org/officeDocument/2006/relationships/footer" Target="footer2.xml"/><Relationship Id="rId10" Type="http://schemas.openxmlformats.org/officeDocument/2006/relationships/hyperlink" Target="https://doi.org/10.1007/s10639-024-12599-x" TargetMode="External"/><Relationship Id="rId19" Type="http://schemas.openxmlformats.org/officeDocument/2006/relationships/hyperlink" Target="https://doi.org/10.34293/education.v9iS1-May.4014"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86/s41239-023-00411-8" TargetMode="External"/><Relationship Id="rId14" Type="http://schemas.openxmlformats.org/officeDocument/2006/relationships/hyperlink" Target="https://doi.org/10.3390/su16198668" TargetMode="External"/><Relationship Id="rId22" Type="http://schemas.openxmlformats.org/officeDocument/2006/relationships/hyperlink" Target="https://doi.org/10.7249/PE315"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13</Pages>
  <Words>5378</Words>
  <Characters>30658</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1166</cp:lastModifiedBy>
  <cp:revision>70</cp:revision>
  <dcterms:created xsi:type="dcterms:W3CDTF">2026-08-12T15:25:00Z</dcterms:created>
  <dcterms:modified xsi:type="dcterms:W3CDTF">2026-08-19T12:41:00Z</dcterms:modified>
</cp:coreProperties>
</file>