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B78D" w14:textId="091894C4" w:rsidR="00C7725D" w:rsidRPr="00021EF0" w:rsidRDefault="006C01B5" w:rsidP="00E45A5A">
      <w:pPr>
        <w:spacing w:after="0" w:line="276" w:lineRule="auto"/>
        <w:jc w:val="right"/>
        <w:rPr>
          <w:rFonts w:ascii="Arial" w:hAnsi="Arial" w:cs="Arial"/>
          <w:b/>
          <w:bCs/>
          <w:sz w:val="32"/>
          <w:szCs w:val="32"/>
        </w:rPr>
      </w:pPr>
      <w:r w:rsidRPr="00021EF0">
        <w:rPr>
          <w:rFonts w:ascii="Arial" w:hAnsi="Arial" w:cs="Arial"/>
          <w:b/>
          <w:bCs/>
          <w:sz w:val="32"/>
          <w:szCs w:val="32"/>
        </w:rPr>
        <w:t xml:space="preserve">Floral Resources and Foraging Preferences of </w:t>
      </w:r>
      <w:r w:rsidRPr="00021EF0">
        <w:rPr>
          <w:rFonts w:ascii="Arial" w:hAnsi="Arial" w:cs="Arial"/>
          <w:b/>
          <w:bCs/>
          <w:i/>
          <w:iCs/>
          <w:sz w:val="32"/>
          <w:szCs w:val="32"/>
        </w:rPr>
        <w:t>Apis mellifera</w:t>
      </w:r>
      <w:r w:rsidR="007C1330" w:rsidRPr="00021EF0">
        <w:rPr>
          <w:rFonts w:ascii="Arial" w:hAnsi="Arial" w:cs="Arial"/>
          <w:b/>
          <w:bCs/>
          <w:i/>
          <w:iCs/>
          <w:sz w:val="32"/>
          <w:szCs w:val="32"/>
        </w:rPr>
        <w:t xml:space="preserve"> </w:t>
      </w:r>
      <w:r w:rsidR="007C1330" w:rsidRPr="00021EF0">
        <w:rPr>
          <w:rFonts w:ascii="Arial" w:hAnsi="Arial" w:cs="Arial"/>
          <w:b/>
          <w:bCs/>
          <w:sz w:val="32"/>
          <w:szCs w:val="32"/>
        </w:rPr>
        <w:t>(Hymenoptera: Apoidea)</w:t>
      </w:r>
      <w:r w:rsidR="007C1330" w:rsidRPr="00021EF0">
        <w:rPr>
          <w:rFonts w:ascii="Arial" w:hAnsi="Arial" w:cs="Arial"/>
          <w:b/>
          <w:bCs/>
          <w:i/>
          <w:iCs/>
          <w:sz w:val="32"/>
          <w:szCs w:val="32"/>
        </w:rPr>
        <w:t xml:space="preserve"> </w:t>
      </w:r>
      <w:r w:rsidRPr="00021EF0">
        <w:rPr>
          <w:rFonts w:ascii="Arial" w:hAnsi="Arial" w:cs="Arial"/>
          <w:b/>
          <w:bCs/>
          <w:sz w:val="32"/>
          <w:szCs w:val="32"/>
        </w:rPr>
        <w:t xml:space="preserve">in an Apiary Area of Northern Côte d’Ivoire </w:t>
      </w:r>
    </w:p>
    <w:p w14:paraId="22FB7945" w14:textId="77777777" w:rsidR="00590FB8" w:rsidRPr="006C01B5" w:rsidRDefault="00590FB8" w:rsidP="00E45A5A">
      <w:pPr>
        <w:spacing w:after="0" w:line="276" w:lineRule="auto"/>
        <w:jc w:val="right"/>
        <w:rPr>
          <w:rFonts w:ascii="Arial" w:hAnsi="Arial" w:cs="Arial"/>
        </w:rPr>
      </w:pPr>
    </w:p>
    <w:p w14:paraId="046E730D" w14:textId="77777777" w:rsidR="00E45A5A" w:rsidRDefault="00E45A5A" w:rsidP="00E45A5A">
      <w:pPr>
        <w:spacing w:after="0" w:line="276" w:lineRule="auto"/>
        <w:jc w:val="both"/>
        <w:rPr>
          <w:rFonts w:ascii="Arial" w:hAnsi="Arial" w:cs="Arial"/>
        </w:rPr>
      </w:pPr>
    </w:p>
    <w:p w14:paraId="491717F6" w14:textId="77777777" w:rsidR="005B2C21" w:rsidRDefault="005B2C21" w:rsidP="00E45A5A">
      <w:pPr>
        <w:spacing w:after="0" w:line="276" w:lineRule="auto"/>
        <w:jc w:val="both"/>
        <w:rPr>
          <w:rFonts w:ascii="Arial" w:hAnsi="Arial" w:cs="Arial"/>
        </w:rPr>
      </w:pPr>
    </w:p>
    <w:p w14:paraId="770DFA0B" w14:textId="77777777" w:rsidR="005B2C21" w:rsidRPr="00230FD7" w:rsidRDefault="005B2C21" w:rsidP="00E45A5A">
      <w:pPr>
        <w:spacing w:after="0" w:line="276" w:lineRule="auto"/>
        <w:jc w:val="both"/>
        <w:rPr>
          <w:rFonts w:ascii="Arial" w:hAnsi="Arial" w:cs="Arial"/>
        </w:rPr>
      </w:pPr>
    </w:p>
    <w:p w14:paraId="779CF28D" w14:textId="6CECE54E" w:rsidR="006C01B5" w:rsidRPr="003773A5" w:rsidRDefault="00755194" w:rsidP="00E45A5A">
      <w:pPr>
        <w:spacing w:after="0" w:line="276" w:lineRule="auto"/>
        <w:jc w:val="both"/>
        <w:outlineLvl w:val="1"/>
        <w:rPr>
          <w:rFonts w:ascii="Arial" w:eastAsia="Times New Roman" w:hAnsi="Arial" w:cs="Arial"/>
          <w:b/>
          <w:bCs/>
          <w:sz w:val="24"/>
          <w:szCs w:val="24"/>
          <w:lang w:eastAsia="fr-FR"/>
        </w:rPr>
      </w:pPr>
      <w:r w:rsidRPr="003773A5">
        <w:rPr>
          <w:rFonts w:ascii="Arial" w:eastAsia="Times New Roman" w:hAnsi="Arial" w:cs="Arial"/>
          <w:b/>
          <w:bCs/>
          <w:sz w:val="24"/>
          <w:szCs w:val="24"/>
          <w:lang w:eastAsia="fr-FR"/>
        </w:rPr>
        <w:t>Abstract</w:t>
      </w:r>
    </w:p>
    <w:p w14:paraId="5B11FFCF" w14:textId="77777777" w:rsidR="006C01B5" w:rsidRPr="003773A5" w:rsidRDefault="006C01B5" w:rsidP="00E45A5A">
      <w:pPr>
        <w:spacing w:after="0" w:line="276" w:lineRule="auto"/>
        <w:jc w:val="both"/>
        <w:rPr>
          <w:rFonts w:ascii="Arial" w:eastAsia="Times New Roman" w:hAnsi="Arial" w:cs="Arial"/>
          <w:lang w:eastAsia="fr-FR"/>
        </w:rPr>
      </w:pPr>
      <w:r w:rsidRPr="003773A5">
        <w:rPr>
          <w:rFonts w:ascii="Arial" w:eastAsia="Times New Roman" w:hAnsi="Arial" w:cs="Arial"/>
          <w:lang w:eastAsia="fr-FR"/>
        </w:rPr>
        <w:t>The honeybee (</w:t>
      </w:r>
      <w:r w:rsidRPr="003773A5">
        <w:rPr>
          <w:rFonts w:ascii="Arial" w:eastAsia="Times New Roman" w:hAnsi="Arial" w:cs="Arial"/>
          <w:i/>
          <w:iCs/>
          <w:lang w:eastAsia="fr-FR"/>
        </w:rPr>
        <w:t>Apis mellifera</w:t>
      </w:r>
      <w:r w:rsidRPr="003773A5">
        <w:rPr>
          <w:rFonts w:ascii="Arial" w:eastAsia="Times New Roman" w:hAnsi="Arial" w:cs="Arial"/>
          <w:lang w:eastAsia="fr-FR"/>
        </w:rPr>
        <w:t xml:space="preserve">) plays an essential role in pollination and contributes to the maintenance of biodiversity and the productivity of agricultural systems. However, the availability and diversity of floral resources are key factors determining colony nutrition and development. This study aimed to identify the main melliferous plants exploited by </w:t>
      </w:r>
      <w:r w:rsidRPr="003773A5">
        <w:rPr>
          <w:rFonts w:ascii="Arial" w:eastAsia="Times New Roman" w:hAnsi="Arial" w:cs="Arial"/>
          <w:i/>
          <w:iCs/>
          <w:lang w:eastAsia="fr-FR"/>
        </w:rPr>
        <w:t>A. mellifera</w:t>
      </w:r>
      <w:r w:rsidRPr="003773A5">
        <w:rPr>
          <w:rFonts w:ascii="Arial" w:eastAsia="Times New Roman" w:hAnsi="Arial" w:cs="Arial"/>
          <w:lang w:eastAsia="fr-FR"/>
        </w:rPr>
        <w:t xml:space="preserve"> and to analyze its foraging preferences in an apiary area of Loufa, in the Korhogo Department, northern Côte d’Ivoire. Observations were conducted over four months around an apiary containing 40 hives, within a 50 m radius, from 6:00 a.m. to 6:00 p.m. A total of 26 plant species belonging to 14 botanical families were recorded. Fabaceae was the most represented family, with seven species, while herbaceous plants constituted the most diverse morphological group. A total of 5,710 visits by </w:t>
      </w:r>
      <w:r w:rsidRPr="003773A5">
        <w:rPr>
          <w:rFonts w:ascii="Arial" w:eastAsia="Times New Roman" w:hAnsi="Arial" w:cs="Arial"/>
          <w:i/>
          <w:iCs/>
          <w:lang w:eastAsia="fr-FR"/>
        </w:rPr>
        <w:t>A. mellifera</w:t>
      </w:r>
      <w:r w:rsidRPr="003773A5">
        <w:rPr>
          <w:rFonts w:ascii="Arial" w:eastAsia="Times New Roman" w:hAnsi="Arial" w:cs="Arial"/>
          <w:lang w:eastAsia="fr-FR"/>
        </w:rPr>
        <w:t xml:space="preserve"> were recorded. Trees accounted for the highest foraging activity, representing 56.22% of all visits. </w:t>
      </w:r>
      <w:r w:rsidRPr="003773A5">
        <w:rPr>
          <w:rFonts w:ascii="Arial" w:eastAsia="Times New Roman" w:hAnsi="Arial" w:cs="Arial"/>
          <w:i/>
          <w:iCs/>
          <w:lang w:eastAsia="fr-FR"/>
        </w:rPr>
        <w:t>Parkia biglobosa</w:t>
      </w:r>
      <w:r w:rsidRPr="003773A5">
        <w:rPr>
          <w:rFonts w:ascii="Arial" w:eastAsia="Times New Roman" w:hAnsi="Arial" w:cs="Arial"/>
          <w:lang w:eastAsia="fr-FR"/>
        </w:rPr>
        <w:t xml:space="preserve">, </w:t>
      </w:r>
      <w:r w:rsidRPr="003773A5">
        <w:rPr>
          <w:rFonts w:ascii="Arial" w:eastAsia="Times New Roman" w:hAnsi="Arial" w:cs="Arial"/>
          <w:i/>
          <w:iCs/>
          <w:lang w:eastAsia="fr-FR"/>
        </w:rPr>
        <w:t>Mangifera indica</w:t>
      </w:r>
      <w:r w:rsidRPr="003773A5">
        <w:rPr>
          <w:rFonts w:ascii="Arial" w:eastAsia="Times New Roman" w:hAnsi="Arial" w:cs="Arial"/>
          <w:lang w:eastAsia="fr-FR"/>
        </w:rPr>
        <w:t xml:space="preserve">, and </w:t>
      </w:r>
      <w:r w:rsidRPr="003773A5">
        <w:rPr>
          <w:rFonts w:ascii="Arial" w:eastAsia="Times New Roman" w:hAnsi="Arial" w:cs="Arial"/>
          <w:i/>
          <w:iCs/>
          <w:lang w:eastAsia="fr-FR"/>
        </w:rPr>
        <w:t>Vitellaria paradoxa</w:t>
      </w:r>
      <w:r w:rsidRPr="003773A5">
        <w:rPr>
          <w:rFonts w:ascii="Arial" w:eastAsia="Times New Roman" w:hAnsi="Arial" w:cs="Arial"/>
          <w:lang w:eastAsia="fr-FR"/>
        </w:rPr>
        <w:t xml:space="preserve"> were among the most frequently visited species. Foraging activity showed two main peaks, between 9:00 and 11:00 a.m. and between 4:00 and 6:00 p.m., with variations associated with temperature and humidity conditions. Among the recorded plants, 16 species (61.53%) were exploited for both nectar and pollen, six exclusively for nectar, and four exclusively for pollen. These results highlight the importance of local floral resource diversity for the nutrition of </w:t>
      </w:r>
      <w:r w:rsidRPr="003773A5">
        <w:rPr>
          <w:rFonts w:ascii="Arial" w:eastAsia="Times New Roman" w:hAnsi="Arial" w:cs="Arial"/>
          <w:i/>
          <w:iCs/>
          <w:lang w:eastAsia="fr-FR"/>
        </w:rPr>
        <w:t>A. mellifera</w:t>
      </w:r>
      <w:r w:rsidRPr="003773A5">
        <w:rPr>
          <w:rFonts w:ascii="Arial" w:eastAsia="Times New Roman" w:hAnsi="Arial" w:cs="Arial"/>
          <w:lang w:eastAsia="fr-FR"/>
        </w:rPr>
        <w:t xml:space="preserve"> and emphasize the need to conserve melliferous plants in apiary areas of northern Côte d’Ivoire.</w:t>
      </w:r>
    </w:p>
    <w:p w14:paraId="723DF424" w14:textId="77777777" w:rsidR="00CD20F8" w:rsidRPr="003773A5" w:rsidRDefault="00CD20F8" w:rsidP="006C01B5">
      <w:pPr>
        <w:spacing w:after="0" w:line="276" w:lineRule="auto"/>
        <w:jc w:val="both"/>
        <w:rPr>
          <w:rFonts w:ascii="Arial" w:eastAsia="Times New Roman" w:hAnsi="Arial" w:cs="Arial"/>
          <w:lang w:eastAsia="fr-FR"/>
        </w:rPr>
      </w:pPr>
    </w:p>
    <w:p w14:paraId="5C8F9A50" w14:textId="69B3120D" w:rsidR="006C01B5" w:rsidRPr="003773A5" w:rsidRDefault="006C01B5" w:rsidP="006C01B5">
      <w:pPr>
        <w:spacing w:after="0" w:line="276" w:lineRule="auto"/>
        <w:jc w:val="both"/>
        <w:rPr>
          <w:rFonts w:ascii="Arial" w:eastAsia="Times New Roman" w:hAnsi="Arial" w:cs="Arial"/>
          <w:lang w:eastAsia="fr-FR"/>
        </w:rPr>
      </w:pPr>
      <w:r w:rsidRPr="003773A5">
        <w:rPr>
          <w:rFonts w:ascii="Arial" w:eastAsia="Times New Roman" w:hAnsi="Arial" w:cs="Arial"/>
          <w:lang w:eastAsia="fr-FR"/>
        </w:rPr>
        <w:t xml:space="preserve">Keywords: </w:t>
      </w:r>
      <w:r w:rsidRPr="003773A5">
        <w:rPr>
          <w:rFonts w:ascii="Arial" w:eastAsia="Times New Roman" w:hAnsi="Arial" w:cs="Arial"/>
          <w:i/>
          <w:iCs/>
          <w:lang w:eastAsia="fr-FR"/>
        </w:rPr>
        <w:t>Apis mellifera</w:t>
      </w:r>
      <w:r w:rsidRPr="003773A5">
        <w:rPr>
          <w:rFonts w:ascii="Arial" w:eastAsia="Times New Roman" w:hAnsi="Arial" w:cs="Arial"/>
          <w:lang w:eastAsia="fr-FR"/>
        </w:rPr>
        <w:t>; melliferous plants</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foraging</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nectar</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pollen</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Korhogo</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Côte d’Ivoire.</w:t>
      </w:r>
    </w:p>
    <w:p w14:paraId="50BA09BC" w14:textId="77777777" w:rsidR="00590FB8" w:rsidRPr="003773A5" w:rsidRDefault="00590FB8" w:rsidP="006C01B5">
      <w:pPr>
        <w:spacing w:after="0" w:line="276" w:lineRule="auto"/>
        <w:jc w:val="both"/>
        <w:rPr>
          <w:rFonts w:ascii="Arial" w:hAnsi="Arial" w:cs="Arial"/>
        </w:rPr>
      </w:pPr>
    </w:p>
    <w:p w14:paraId="08930164" w14:textId="444EAAF0" w:rsidR="00590FB8" w:rsidRPr="003773A5" w:rsidRDefault="00755194" w:rsidP="006C01B5">
      <w:pPr>
        <w:spacing w:after="0" w:line="276" w:lineRule="auto"/>
        <w:jc w:val="both"/>
        <w:rPr>
          <w:rFonts w:ascii="Arial" w:hAnsi="Arial" w:cs="Arial"/>
          <w:b/>
          <w:bCs/>
          <w:sz w:val="24"/>
          <w:szCs w:val="24"/>
        </w:rPr>
      </w:pPr>
      <w:r w:rsidRPr="003773A5">
        <w:rPr>
          <w:rFonts w:ascii="Arial" w:hAnsi="Arial" w:cs="Arial"/>
          <w:b/>
          <w:bCs/>
          <w:sz w:val="24"/>
          <w:szCs w:val="24"/>
        </w:rPr>
        <w:t>1. Introduction</w:t>
      </w:r>
    </w:p>
    <w:p w14:paraId="1D915EF1" w14:textId="152BA17E" w:rsidR="009343F3" w:rsidRPr="003773A5" w:rsidRDefault="009343F3" w:rsidP="009343F3">
      <w:pPr>
        <w:spacing w:after="0" w:line="276" w:lineRule="auto"/>
        <w:jc w:val="both"/>
        <w:rPr>
          <w:rFonts w:ascii="Arial" w:hAnsi="Arial" w:cs="Arial"/>
        </w:rPr>
      </w:pPr>
      <w:r w:rsidRPr="003773A5">
        <w:rPr>
          <w:rFonts w:ascii="Arial" w:hAnsi="Arial" w:cs="Arial"/>
        </w:rPr>
        <w:t xml:space="preserve">Bees play a major role in the functioning of ecosystems and agricultural systems through their pollination activities. By promoting the sexual reproduction of plants, they contribute to the maintenance of plant biodiversity, agricultural production, and the balance of natural ecosystems (Klein </w:t>
      </w:r>
      <w:r w:rsidRPr="003773A5">
        <w:rPr>
          <w:rFonts w:ascii="Arial" w:hAnsi="Arial" w:cs="Arial"/>
          <w:i/>
          <w:iCs/>
        </w:rPr>
        <w:t>et al</w:t>
      </w:r>
      <w:r w:rsidRPr="003773A5">
        <w:rPr>
          <w:rFonts w:ascii="Arial" w:hAnsi="Arial" w:cs="Arial"/>
        </w:rPr>
        <w:t xml:space="preserve">., 2007; FAO, 2018). Among bees, </w:t>
      </w:r>
      <w:r w:rsidRPr="003773A5">
        <w:rPr>
          <w:rFonts w:ascii="Arial" w:hAnsi="Arial" w:cs="Arial"/>
          <w:i/>
          <w:iCs/>
        </w:rPr>
        <w:t>Apis mellifera</w:t>
      </w:r>
      <w:r w:rsidRPr="003773A5">
        <w:rPr>
          <w:rFonts w:ascii="Arial" w:hAnsi="Arial" w:cs="Arial"/>
        </w:rPr>
        <w:t xml:space="preserve"> holds a particularly important position because of its role in pollinating both cultivated and wild plants, as well as its economic value associated with the production of honey and other hive products. Bee-mediated pollination therefore constitutes an essential ecosystem service for maintaining biodiversity and agricultural productivity (Gallai </w:t>
      </w:r>
      <w:r w:rsidRPr="003773A5">
        <w:rPr>
          <w:rFonts w:ascii="Arial" w:hAnsi="Arial" w:cs="Arial"/>
          <w:i/>
          <w:iCs/>
        </w:rPr>
        <w:t>et al</w:t>
      </w:r>
      <w:r w:rsidRPr="003773A5">
        <w:rPr>
          <w:rFonts w:ascii="Arial" w:hAnsi="Arial" w:cs="Arial"/>
        </w:rPr>
        <w:t xml:space="preserve">., 2009; Potts </w:t>
      </w:r>
      <w:r w:rsidRPr="003773A5">
        <w:rPr>
          <w:rFonts w:ascii="Arial" w:hAnsi="Arial" w:cs="Arial"/>
          <w:i/>
          <w:iCs/>
        </w:rPr>
        <w:t>et al</w:t>
      </w:r>
      <w:r w:rsidRPr="003773A5">
        <w:rPr>
          <w:rFonts w:ascii="Arial" w:hAnsi="Arial" w:cs="Arial"/>
        </w:rPr>
        <w:t>., 2010).</w:t>
      </w:r>
      <w:r w:rsidR="007B09CB" w:rsidRPr="003773A5">
        <w:rPr>
          <w:rFonts w:ascii="Arial" w:hAnsi="Arial" w:cs="Arial"/>
        </w:rPr>
        <w:t xml:space="preserve"> </w:t>
      </w:r>
      <w:r w:rsidRPr="003773A5">
        <w:rPr>
          <w:rFonts w:ascii="Arial" w:hAnsi="Arial" w:cs="Arial"/>
        </w:rPr>
        <w:t xml:space="preserve">However, the maintenance and development of bee colonies depend closely on the availability of floral resources in their environment. Melliferous plants provide mainly the nectar and pollen required for colony nutrition and functioning (Somerville, 2005). Nectar constitutes an important source of energy, whereas pollen provides, among other nutrients, the proteins required for brood development (Yédomonhan </w:t>
      </w:r>
      <w:r w:rsidRPr="003773A5">
        <w:rPr>
          <w:rFonts w:ascii="Arial" w:hAnsi="Arial" w:cs="Arial"/>
          <w:i/>
          <w:iCs/>
        </w:rPr>
        <w:t>et al</w:t>
      </w:r>
      <w:r w:rsidRPr="003773A5">
        <w:rPr>
          <w:rFonts w:ascii="Arial" w:hAnsi="Arial" w:cs="Arial"/>
        </w:rPr>
        <w:t xml:space="preserve">., 2017). Melliferous plants therefore comprise plant species whose flowers provide bees with food resources, particularly nectar and pollen, and differ from plants that are exclusively nectariferous </w:t>
      </w:r>
      <w:r w:rsidRPr="003773A5">
        <w:rPr>
          <w:rFonts w:ascii="Arial" w:hAnsi="Arial" w:cs="Arial"/>
        </w:rPr>
        <w:lastRenderedPageBreak/>
        <w:t>or polliniferous.</w:t>
      </w:r>
      <w:r w:rsidR="007B09CB" w:rsidRPr="003773A5">
        <w:rPr>
          <w:rFonts w:ascii="Arial" w:hAnsi="Arial" w:cs="Arial"/>
        </w:rPr>
        <w:t xml:space="preserve"> </w:t>
      </w:r>
      <w:r w:rsidRPr="003773A5">
        <w:rPr>
          <w:rFonts w:ascii="Arial" w:hAnsi="Arial" w:cs="Arial"/>
        </w:rPr>
        <w:t xml:space="preserve">The availability of floral resources alone, however, does not explain their exploitation by </w:t>
      </w:r>
      <w:r w:rsidRPr="003773A5">
        <w:rPr>
          <w:rFonts w:ascii="Arial" w:hAnsi="Arial" w:cs="Arial"/>
          <w:i/>
          <w:iCs/>
        </w:rPr>
        <w:t>A. mellifera</w:t>
      </w:r>
      <w:r w:rsidRPr="003773A5">
        <w:rPr>
          <w:rFonts w:ascii="Arial" w:hAnsi="Arial" w:cs="Arial"/>
        </w:rPr>
        <w:t xml:space="preserve">. Different plant species do not have the same attractiveness </w:t>
      </w:r>
      <w:r w:rsidR="00755194" w:rsidRPr="003773A5">
        <w:rPr>
          <w:rFonts w:ascii="Arial" w:hAnsi="Arial" w:cs="Arial"/>
        </w:rPr>
        <w:t>as</w:t>
      </w:r>
      <w:r w:rsidRPr="003773A5">
        <w:rPr>
          <w:rFonts w:ascii="Arial" w:hAnsi="Arial" w:cs="Arial"/>
        </w:rPr>
        <w:t xml:space="preserve"> bees. The quantity and quality of nectar and pollen, their accessibility, flower morphology, and flowering periods may influence plant visitation by foragers (Proctor </w:t>
      </w:r>
      <w:r w:rsidRPr="003773A5">
        <w:rPr>
          <w:rFonts w:ascii="Arial" w:hAnsi="Arial" w:cs="Arial"/>
          <w:i/>
          <w:iCs/>
        </w:rPr>
        <w:t>et al</w:t>
      </w:r>
      <w:r w:rsidRPr="003773A5">
        <w:rPr>
          <w:rFonts w:ascii="Arial" w:hAnsi="Arial" w:cs="Arial"/>
        </w:rPr>
        <w:t xml:space="preserve">., 1996; Yédomonhan </w:t>
      </w:r>
      <w:r w:rsidRPr="003773A5">
        <w:rPr>
          <w:rFonts w:ascii="Arial" w:hAnsi="Arial" w:cs="Arial"/>
          <w:i/>
          <w:iCs/>
        </w:rPr>
        <w:t>et al</w:t>
      </w:r>
      <w:r w:rsidRPr="003773A5">
        <w:rPr>
          <w:rFonts w:ascii="Arial" w:hAnsi="Arial" w:cs="Arial"/>
        </w:rPr>
        <w:t xml:space="preserve">., 2017). Nectar sugar concentration, pollen nutritional quality, floral density, plant availability, and climatic conditions are also factors that may affect foraging choices (Proctor </w:t>
      </w:r>
      <w:r w:rsidRPr="003773A5">
        <w:rPr>
          <w:rFonts w:ascii="Arial" w:hAnsi="Arial" w:cs="Arial"/>
          <w:i/>
          <w:iCs/>
        </w:rPr>
        <w:t>et al</w:t>
      </w:r>
      <w:r w:rsidRPr="003773A5">
        <w:rPr>
          <w:rFonts w:ascii="Arial" w:hAnsi="Arial" w:cs="Arial"/>
        </w:rPr>
        <w:t xml:space="preserve">., 1996; Nicolson &amp; Human, 2013). Thus, although a flora may contain a high diversity of melliferous plants, </w:t>
      </w:r>
      <w:r w:rsidRPr="003773A5">
        <w:rPr>
          <w:rFonts w:ascii="Arial" w:hAnsi="Arial" w:cs="Arial"/>
          <w:i/>
          <w:iCs/>
        </w:rPr>
        <w:t>A. mellifera</w:t>
      </w:r>
      <w:r w:rsidRPr="003773A5">
        <w:rPr>
          <w:rFonts w:ascii="Arial" w:hAnsi="Arial" w:cs="Arial"/>
        </w:rPr>
        <w:t xml:space="preserve"> may concentrate its foraging activity on a limited number of species that provide more favorable resource availability or quality.</w:t>
      </w:r>
      <w:r w:rsidR="007B09CB" w:rsidRPr="003773A5">
        <w:rPr>
          <w:rFonts w:ascii="Arial" w:hAnsi="Arial" w:cs="Arial"/>
        </w:rPr>
        <w:t xml:space="preserve"> </w:t>
      </w:r>
      <w:r w:rsidRPr="003773A5">
        <w:rPr>
          <w:rFonts w:ascii="Arial" w:hAnsi="Arial" w:cs="Arial"/>
        </w:rPr>
        <w:t xml:space="preserve">Studying the relationships between </w:t>
      </w:r>
      <w:r w:rsidRPr="003773A5">
        <w:rPr>
          <w:rFonts w:ascii="Arial" w:hAnsi="Arial" w:cs="Arial"/>
          <w:i/>
          <w:iCs/>
        </w:rPr>
        <w:t>A. mellifera</w:t>
      </w:r>
      <w:r w:rsidRPr="003773A5">
        <w:rPr>
          <w:rFonts w:ascii="Arial" w:hAnsi="Arial" w:cs="Arial"/>
        </w:rPr>
        <w:t xml:space="preserve"> and melliferous plants therefore makes it possible to identify the main floral resources exploited by this bee and to better understand interactions between pollinators and their environment. It is also of practical importance for beekeeping, since the availability of floral resources partly determines colony development and apicultural production. Melliferous plants also play an important economic and social role by contributing to the production of honey, wax, propolis, and royal jelly, as well </w:t>
      </w:r>
      <w:r w:rsidR="003773A5" w:rsidRPr="003773A5">
        <w:rPr>
          <w:rFonts w:ascii="Arial" w:hAnsi="Arial" w:cs="Arial"/>
        </w:rPr>
        <w:t>as</w:t>
      </w:r>
      <w:r w:rsidRPr="003773A5">
        <w:rPr>
          <w:rFonts w:ascii="Arial" w:hAnsi="Arial" w:cs="Arial"/>
        </w:rPr>
        <w:t xml:space="preserve"> income generation and food security among rural populations (FAO, 2013; FAO, 2018).</w:t>
      </w:r>
      <w:r w:rsidR="007B09CB" w:rsidRPr="003773A5">
        <w:rPr>
          <w:rFonts w:ascii="Arial" w:hAnsi="Arial" w:cs="Arial"/>
        </w:rPr>
        <w:t xml:space="preserve"> </w:t>
      </w:r>
      <w:r w:rsidRPr="003773A5">
        <w:rPr>
          <w:rFonts w:ascii="Arial" w:hAnsi="Arial" w:cs="Arial"/>
        </w:rPr>
        <w:t xml:space="preserve">In Côte d’Ivoire, the richness of melliferous plants is an important factor determining beekeeping potential and the development of modern apiculture. In West Africa, savanna ecosystems and agricultural areas harbor considerable floristic diversity that can provide important resources for bees. However, the availability of these resources varies according to seasons and the ecological characteristics of the environments (Roubik, 1989). In northern Côte d’Ivoire, particularly in the Korhogo Department, wooded savannas and other Sudanian vegetation formations contain numerous potentially melliferous species that may serve as sources of nectar and pollen for bees (Guinko, 1984). Species such as </w:t>
      </w:r>
      <w:r w:rsidRPr="003773A5">
        <w:rPr>
          <w:rFonts w:ascii="Arial" w:hAnsi="Arial" w:cs="Arial"/>
          <w:i/>
          <w:iCs/>
        </w:rPr>
        <w:t>Vitellaria paradoxa</w:t>
      </w:r>
      <w:r w:rsidRPr="003773A5">
        <w:rPr>
          <w:rFonts w:ascii="Arial" w:hAnsi="Arial" w:cs="Arial"/>
        </w:rPr>
        <w:t xml:space="preserve"> and </w:t>
      </w:r>
      <w:r w:rsidRPr="003773A5">
        <w:rPr>
          <w:rFonts w:ascii="Arial" w:hAnsi="Arial" w:cs="Arial"/>
          <w:i/>
          <w:iCs/>
        </w:rPr>
        <w:t>Parkia biglobosa</w:t>
      </w:r>
      <w:r w:rsidRPr="003773A5">
        <w:rPr>
          <w:rFonts w:ascii="Arial" w:hAnsi="Arial" w:cs="Arial"/>
        </w:rPr>
        <w:t xml:space="preserve"> constitute particularly important food and melliferous resources in these vegetation formations (Konaté </w:t>
      </w:r>
      <w:r w:rsidRPr="003773A5">
        <w:rPr>
          <w:rFonts w:ascii="Arial" w:hAnsi="Arial" w:cs="Arial"/>
          <w:i/>
          <w:iCs/>
        </w:rPr>
        <w:t>et al</w:t>
      </w:r>
      <w:r w:rsidRPr="003773A5">
        <w:rPr>
          <w:rFonts w:ascii="Arial" w:hAnsi="Arial" w:cs="Arial"/>
        </w:rPr>
        <w:t xml:space="preserve">., 2019). These environments thus contribute to maintaining interactions between plants and pollinators, particularly </w:t>
      </w:r>
      <w:r w:rsidRPr="003773A5">
        <w:rPr>
          <w:rFonts w:ascii="Arial" w:hAnsi="Arial" w:cs="Arial"/>
          <w:i/>
          <w:iCs/>
        </w:rPr>
        <w:t>A. mellifera</w:t>
      </w:r>
      <w:r w:rsidRPr="003773A5">
        <w:rPr>
          <w:rFonts w:ascii="Arial" w:hAnsi="Arial" w:cs="Arial"/>
        </w:rPr>
        <w:t xml:space="preserve"> (Potts </w:t>
      </w:r>
      <w:r w:rsidRPr="003773A5">
        <w:rPr>
          <w:rFonts w:ascii="Arial" w:hAnsi="Arial" w:cs="Arial"/>
          <w:i/>
          <w:iCs/>
        </w:rPr>
        <w:t>et al</w:t>
      </w:r>
      <w:r w:rsidRPr="003773A5">
        <w:rPr>
          <w:rFonts w:ascii="Arial" w:hAnsi="Arial" w:cs="Arial"/>
        </w:rPr>
        <w:t>., 2010).</w:t>
      </w:r>
      <w:r w:rsidR="007B09CB" w:rsidRPr="003773A5">
        <w:rPr>
          <w:rFonts w:ascii="Arial" w:hAnsi="Arial" w:cs="Arial"/>
        </w:rPr>
        <w:t xml:space="preserve"> </w:t>
      </w:r>
      <w:r w:rsidRPr="003773A5">
        <w:rPr>
          <w:rFonts w:ascii="Arial" w:hAnsi="Arial" w:cs="Arial"/>
        </w:rPr>
        <w:t xml:space="preserve">Despite this floristic and beekeeping potential, knowledge of the melliferous resources </w:t>
      </w:r>
      <w:r w:rsidR="007B09CB" w:rsidRPr="003773A5">
        <w:rPr>
          <w:rFonts w:ascii="Arial" w:hAnsi="Arial" w:cs="Arial"/>
        </w:rPr>
        <w:t>exploited</w:t>
      </w:r>
      <w:r w:rsidRPr="003773A5">
        <w:rPr>
          <w:rFonts w:ascii="Arial" w:hAnsi="Arial" w:cs="Arial"/>
        </w:rPr>
        <w:t xml:space="preserve"> by </w:t>
      </w:r>
      <w:r w:rsidRPr="003773A5">
        <w:rPr>
          <w:rFonts w:ascii="Arial" w:hAnsi="Arial" w:cs="Arial"/>
          <w:i/>
          <w:iCs/>
        </w:rPr>
        <w:t>A. mellifera</w:t>
      </w:r>
      <w:r w:rsidRPr="003773A5">
        <w:rPr>
          <w:rFonts w:ascii="Arial" w:hAnsi="Arial" w:cs="Arial"/>
        </w:rPr>
        <w:t xml:space="preserve"> remains limited in beekeeping areas of the Korhogo Department. Few studies have precisely characterized the plant species visited by this bee, their relative importance in its foraging activity, and the types of resources collected. A better understanding of these relationships is nevertheless necessary to identify plant species that are particularly important for colony nutrition and to guide the conservation of floral resources in beekeeping areas.</w:t>
      </w:r>
      <w:r w:rsidR="007B09CB" w:rsidRPr="003773A5">
        <w:rPr>
          <w:rFonts w:ascii="Arial" w:hAnsi="Arial" w:cs="Arial"/>
        </w:rPr>
        <w:t xml:space="preserve"> </w:t>
      </w:r>
      <w:r w:rsidRPr="003773A5">
        <w:rPr>
          <w:rFonts w:ascii="Arial" w:hAnsi="Arial" w:cs="Arial"/>
        </w:rPr>
        <w:t xml:space="preserve">In this context, the present study aims to characterize the floral resources exploited by </w:t>
      </w:r>
      <w:r w:rsidRPr="003773A5">
        <w:rPr>
          <w:rFonts w:ascii="Arial" w:hAnsi="Arial" w:cs="Arial"/>
          <w:i/>
          <w:iCs/>
        </w:rPr>
        <w:t>Apis mellifera</w:t>
      </w:r>
      <w:r w:rsidRPr="003773A5">
        <w:rPr>
          <w:rFonts w:ascii="Arial" w:hAnsi="Arial" w:cs="Arial"/>
        </w:rPr>
        <w:t xml:space="preserve"> and to analyze its foraging preferences in a beekeeping area of Loufa, in the Korhogo Department, northern Côte d’Ivoire. More specifically, the study seeks to determine the diversity of melliferous plants, identify the plant species most frequently visited by </w:t>
      </w:r>
      <w:r w:rsidRPr="003773A5">
        <w:rPr>
          <w:rFonts w:ascii="Arial" w:hAnsi="Arial" w:cs="Arial"/>
          <w:i/>
          <w:iCs/>
        </w:rPr>
        <w:t>A. mellifera</w:t>
      </w:r>
      <w:r w:rsidRPr="003773A5">
        <w:rPr>
          <w:rFonts w:ascii="Arial" w:hAnsi="Arial" w:cs="Arial"/>
        </w:rPr>
        <w:t>, characterize the resources collected (nectar and pollen), and examine variations in foraging activity throughout the day and according to environmental conditions.</w:t>
      </w:r>
    </w:p>
    <w:p w14:paraId="503DB211" w14:textId="3ABA70DD" w:rsidR="00C11849" w:rsidRPr="003773A5" w:rsidRDefault="00C11849" w:rsidP="00590FB8">
      <w:pPr>
        <w:spacing w:after="0" w:line="276" w:lineRule="auto"/>
        <w:jc w:val="both"/>
        <w:rPr>
          <w:rFonts w:ascii="Arial" w:hAnsi="Arial" w:cs="Arial"/>
        </w:rPr>
      </w:pPr>
    </w:p>
    <w:p w14:paraId="25DDF005" w14:textId="4480A870" w:rsidR="007B09CB" w:rsidRPr="003773A5" w:rsidRDefault="003773A5" w:rsidP="00C11849">
      <w:pPr>
        <w:spacing w:after="0" w:line="276" w:lineRule="auto"/>
        <w:jc w:val="both"/>
        <w:rPr>
          <w:rFonts w:ascii="Arial" w:hAnsi="Arial" w:cs="Arial"/>
          <w:b/>
          <w:bCs/>
          <w:sz w:val="24"/>
          <w:szCs w:val="24"/>
        </w:rPr>
      </w:pPr>
      <w:r w:rsidRPr="003773A5">
        <w:rPr>
          <w:rFonts w:ascii="Arial" w:hAnsi="Arial" w:cs="Arial"/>
          <w:b/>
          <w:bCs/>
          <w:sz w:val="24"/>
          <w:szCs w:val="24"/>
        </w:rPr>
        <w:t>2. Material</w:t>
      </w:r>
      <w:r w:rsidR="00C11849" w:rsidRPr="003773A5">
        <w:rPr>
          <w:rFonts w:ascii="Arial" w:hAnsi="Arial" w:cs="Arial"/>
          <w:b/>
          <w:bCs/>
          <w:sz w:val="24"/>
          <w:szCs w:val="24"/>
        </w:rPr>
        <w:t xml:space="preserve"> </w:t>
      </w:r>
      <w:r w:rsidRPr="003773A5">
        <w:rPr>
          <w:rFonts w:ascii="Arial" w:hAnsi="Arial" w:cs="Arial"/>
          <w:b/>
          <w:bCs/>
          <w:sz w:val="24"/>
          <w:szCs w:val="24"/>
        </w:rPr>
        <w:t xml:space="preserve">and </w:t>
      </w:r>
      <w:r>
        <w:rPr>
          <w:rFonts w:ascii="Arial" w:hAnsi="Arial" w:cs="Arial"/>
          <w:b/>
          <w:bCs/>
          <w:sz w:val="24"/>
          <w:szCs w:val="24"/>
        </w:rPr>
        <w:t>M</w:t>
      </w:r>
      <w:r w:rsidRPr="003773A5">
        <w:rPr>
          <w:rFonts w:ascii="Arial" w:hAnsi="Arial" w:cs="Arial"/>
          <w:b/>
          <w:bCs/>
          <w:sz w:val="24"/>
          <w:szCs w:val="24"/>
        </w:rPr>
        <w:t>ethods</w:t>
      </w:r>
    </w:p>
    <w:p w14:paraId="49FF97CB" w14:textId="1901FB12" w:rsidR="003773A5" w:rsidRDefault="003773A5" w:rsidP="00C11849">
      <w:pPr>
        <w:spacing w:after="0" w:line="276" w:lineRule="auto"/>
        <w:jc w:val="both"/>
        <w:rPr>
          <w:rFonts w:ascii="Arial" w:hAnsi="Arial" w:cs="Arial"/>
          <w:b/>
          <w:bCs/>
        </w:rPr>
      </w:pPr>
    </w:p>
    <w:p w14:paraId="04926898" w14:textId="75AD7871" w:rsidR="00C11849" w:rsidRPr="003773A5" w:rsidRDefault="00C11849" w:rsidP="00C11849">
      <w:pPr>
        <w:spacing w:after="0" w:line="276" w:lineRule="auto"/>
        <w:jc w:val="both"/>
        <w:rPr>
          <w:rFonts w:ascii="Arial" w:hAnsi="Arial" w:cs="Arial"/>
          <w:b/>
          <w:bCs/>
          <w:sz w:val="24"/>
          <w:szCs w:val="24"/>
        </w:rPr>
      </w:pPr>
      <w:r w:rsidRPr="003773A5">
        <w:rPr>
          <w:rFonts w:ascii="Arial" w:hAnsi="Arial" w:cs="Arial"/>
          <w:b/>
          <w:bCs/>
        </w:rPr>
        <w:t xml:space="preserve">2.1. </w:t>
      </w:r>
      <w:r w:rsidR="00CD20F8" w:rsidRPr="003773A5">
        <w:rPr>
          <w:rFonts w:ascii="Arial" w:hAnsi="Arial" w:cs="Arial"/>
          <w:b/>
          <w:bCs/>
        </w:rPr>
        <w:t xml:space="preserve">Study </w:t>
      </w:r>
      <w:r w:rsidR="003773A5">
        <w:rPr>
          <w:rFonts w:ascii="Arial" w:hAnsi="Arial" w:cs="Arial"/>
          <w:b/>
          <w:bCs/>
        </w:rPr>
        <w:t>Area</w:t>
      </w:r>
    </w:p>
    <w:p w14:paraId="037D22BA" w14:textId="21496BC5" w:rsidR="009343F3" w:rsidRDefault="009343F3" w:rsidP="009343F3">
      <w:pPr>
        <w:spacing w:after="0" w:line="276" w:lineRule="auto"/>
        <w:jc w:val="both"/>
        <w:rPr>
          <w:rFonts w:ascii="Arial" w:hAnsi="Arial" w:cs="Arial"/>
        </w:rPr>
      </w:pPr>
      <w:r w:rsidRPr="003773A5">
        <w:rPr>
          <w:rFonts w:ascii="Arial" w:hAnsi="Arial" w:cs="Arial"/>
        </w:rPr>
        <w:t>The study was conducted in the locality of Loufa, located in the</w:t>
      </w:r>
      <w:r w:rsidR="003773A5">
        <w:rPr>
          <w:rFonts w:ascii="Arial" w:hAnsi="Arial" w:cs="Arial"/>
        </w:rPr>
        <w:t xml:space="preserve"> department of</w:t>
      </w:r>
      <w:r w:rsidRPr="003773A5">
        <w:rPr>
          <w:rFonts w:ascii="Arial" w:hAnsi="Arial" w:cs="Arial"/>
        </w:rPr>
        <w:t xml:space="preserve"> Korhogo in northern Côte d’Ivoire</w:t>
      </w:r>
      <w:r w:rsidR="00421D94" w:rsidRPr="003773A5">
        <w:rPr>
          <w:rFonts w:ascii="Arial" w:hAnsi="Arial" w:cs="Arial"/>
        </w:rPr>
        <w:t xml:space="preserve"> (Fig</w:t>
      </w:r>
      <w:r w:rsidR="003773A5">
        <w:rPr>
          <w:rFonts w:ascii="Arial" w:hAnsi="Arial" w:cs="Arial"/>
        </w:rPr>
        <w:t>.</w:t>
      </w:r>
      <w:r w:rsidR="00421D94" w:rsidRPr="003773A5">
        <w:rPr>
          <w:rFonts w:ascii="Arial" w:hAnsi="Arial" w:cs="Arial"/>
        </w:rPr>
        <w:t xml:space="preserve"> 1)</w:t>
      </w:r>
      <w:r w:rsidRPr="003773A5">
        <w:rPr>
          <w:rFonts w:ascii="Arial" w:hAnsi="Arial" w:cs="Arial"/>
        </w:rPr>
        <w:t xml:space="preserve">. The study area is characterized by fallow vegetation comprising a diversity of potentially melliferous plant species. It is also crossed by a temporary watercourse whose drying up during the dry season may affect the availability of floral resources. The main agricultural </w:t>
      </w:r>
      <w:r w:rsidRPr="003773A5">
        <w:rPr>
          <w:rFonts w:ascii="Arial" w:hAnsi="Arial" w:cs="Arial"/>
        </w:rPr>
        <w:lastRenderedPageBreak/>
        <w:t>activities in the locality are cotton, rice, and maize cultivation, along with mango (</w:t>
      </w:r>
      <w:r w:rsidRPr="00B8721A">
        <w:rPr>
          <w:rFonts w:ascii="Arial" w:hAnsi="Arial" w:cs="Arial"/>
          <w:i/>
          <w:iCs/>
        </w:rPr>
        <w:t>Mangifera indica</w:t>
      </w:r>
      <w:r w:rsidRPr="003773A5">
        <w:rPr>
          <w:rFonts w:ascii="Arial" w:hAnsi="Arial" w:cs="Arial"/>
        </w:rPr>
        <w:t>) and cashew (</w:t>
      </w:r>
      <w:r w:rsidRPr="00B8721A">
        <w:rPr>
          <w:rFonts w:ascii="Arial" w:hAnsi="Arial" w:cs="Arial"/>
          <w:i/>
          <w:iCs/>
        </w:rPr>
        <w:t>Anacardium occidentale</w:t>
      </w:r>
      <w:r w:rsidRPr="003773A5">
        <w:rPr>
          <w:rFonts w:ascii="Arial" w:hAnsi="Arial" w:cs="Arial"/>
        </w:rPr>
        <w:t>) plantations. The site was selected because of the presence of active apiaries, the apparent diversity of the vegetation, and its accessibility for observations.</w:t>
      </w:r>
      <w:r w:rsidR="003773A5">
        <w:rPr>
          <w:rFonts w:ascii="Arial" w:hAnsi="Arial" w:cs="Arial"/>
        </w:rPr>
        <w:t xml:space="preserve"> </w:t>
      </w:r>
      <w:r w:rsidRPr="003773A5">
        <w:rPr>
          <w:rFonts w:ascii="Arial" w:hAnsi="Arial" w:cs="Arial"/>
        </w:rPr>
        <w:t xml:space="preserve">The Korhogo Department belongs to the </w:t>
      </w:r>
      <w:r w:rsidR="003773A5" w:rsidRPr="003773A5">
        <w:rPr>
          <w:rFonts w:ascii="Arial" w:hAnsi="Arial" w:cs="Arial"/>
        </w:rPr>
        <w:t>district</w:t>
      </w:r>
      <w:r w:rsidRPr="003773A5">
        <w:rPr>
          <w:rFonts w:ascii="Arial" w:hAnsi="Arial" w:cs="Arial"/>
        </w:rPr>
        <w:t xml:space="preserve"> </w:t>
      </w:r>
      <w:r w:rsidR="003773A5">
        <w:rPr>
          <w:rFonts w:ascii="Arial" w:hAnsi="Arial" w:cs="Arial"/>
        </w:rPr>
        <w:t xml:space="preserve">of savannas </w:t>
      </w:r>
      <w:r w:rsidRPr="003773A5">
        <w:rPr>
          <w:rFonts w:ascii="Arial" w:hAnsi="Arial" w:cs="Arial"/>
        </w:rPr>
        <w:t>and the</w:t>
      </w:r>
      <w:r w:rsidR="003773A5">
        <w:rPr>
          <w:rFonts w:ascii="Arial" w:hAnsi="Arial" w:cs="Arial"/>
        </w:rPr>
        <w:t xml:space="preserve"> r</w:t>
      </w:r>
      <w:r w:rsidRPr="003773A5">
        <w:rPr>
          <w:rFonts w:ascii="Arial" w:hAnsi="Arial" w:cs="Arial"/>
        </w:rPr>
        <w:t>egion</w:t>
      </w:r>
      <w:r w:rsidR="003773A5">
        <w:rPr>
          <w:rFonts w:ascii="Arial" w:hAnsi="Arial" w:cs="Arial"/>
        </w:rPr>
        <w:t xml:space="preserve"> of Poro</w:t>
      </w:r>
      <w:r w:rsidRPr="003773A5">
        <w:rPr>
          <w:rFonts w:ascii="Arial" w:hAnsi="Arial" w:cs="Arial"/>
        </w:rPr>
        <w:t xml:space="preserve">. It is located between 8°26′ and 10°27′ N latitude and 5°17′ and 6°19′ W longitude, covering an area of approximately 12,500 km² (Kouakou </w:t>
      </w:r>
      <w:r w:rsidRPr="003773A5">
        <w:rPr>
          <w:rFonts w:ascii="Arial" w:hAnsi="Arial" w:cs="Arial"/>
          <w:i/>
          <w:iCs/>
        </w:rPr>
        <w:t>et al</w:t>
      </w:r>
      <w:r w:rsidRPr="003773A5">
        <w:rPr>
          <w:rFonts w:ascii="Arial" w:hAnsi="Arial" w:cs="Arial"/>
        </w:rPr>
        <w:t xml:space="preserve">., 2012; INS, 2014). The climate is tropical Sudanian-Sahelian, characterized by a rainy season from May to October and a dry season from November to April (Jourda et al., 2005; Kouakou </w:t>
      </w:r>
      <w:r w:rsidRPr="003773A5">
        <w:rPr>
          <w:rFonts w:ascii="Arial" w:hAnsi="Arial" w:cs="Arial"/>
          <w:i/>
          <w:iCs/>
        </w:rPr>
        <w:t>et al</w:t>
      </w:r>
      <w:r w:rsidRPr="003773A5">
        <w:rPr>
          <w:rFonts w:ascii="Arial" w:hAnsi="Arial" w:cs="Arial"/>
        </w:rPr>
        <w:t xml:space="preserve">., 2012; Nicholson, 2013). Mean annual rainfall ranges from 1,100 to 1,600 mm, while temperatures range from 25 to 35 °C (Kouakou </w:t>
      </w:r>
      <w:r w:rsidRPr="003773A5">
        <w:rPr>
          <w:rFonts w:ascii="Arial" w:hAnsi="Arial" w:cs="Arial"/>
          <w:i/>
          <w:iCs/>
        </w:rPr>
        <w:t>et al</w:t>
      </w:r>
      <w:r w:rsidRPr="003773A5">
        <w:rPr>
          <w:rFonts w:ascii="Arial" w:hAnsi="Arial" w:cs="Arial"/>
        </w:rPr>
        <w:t xml:space="preserve">., 2012; World Meteorological Organization, 2021). The vegetation is mainly composed of wooded and shrub savannas, with forest formations and gallery forests occurring along watercourses (White, 1983; FAO, 2018; M’Bra, 2013). Species such as </w:t>
      </w:r>
      <w:r w:rsidRPr="003773A5">
        <w:rPr>
          <w:rFonts w:ascii="Arial" w:hAnsi="Arial" w:cs="Arial"/>
          <w:i/>
          <w:iCs/>
        </w:rPr>
        <w:t>Vitellaria paradoxa</w:t>
      </w:r>
      <w:r w:rsidRPr="003773A5">
        <w:rPr>
          <w:rFonts w:ascii="Arial" w:hAnsi="Arial" w:cs="Arial"/>
        </w:rPr>
        <w:t xml:space="preserve"> and </w:t>
      </w:r>
      <w:r w:rsidRPr="003773A5">
        <w:rPr>
          <w:rFonts w:ascii="Arial" w:hAnsi="Arial" w:cs="Arial"/>
          <w:i/>
          <w:iCs/>
        </w:rPr>
        <w:t>Parkia biglobosa</w:t>
      </w:r>
      <w:r w:rsidRPr="003773A5">
        <w:rPr>
          <w:rFonts w:ascii="Arial" w:hAnsi="Arial" w:cs="Arial"/>
        </w:rPr>
        <w:t xml:space="preserve"> are important food and melliferous resources (Konaté </w:t>
      </w:r>
      <w:r w:rsidRPr="003773A5">
        <w:rPr>
          <w:rFonts w:ascii="Arial" w:hAnsi="Arial" w:cs="Arial"/>
          <w:i/>
          <w:iCs/>
        </w:rPr>
        <w:t>et al</w:t>
      </w:r>
      <w:r w:rsidRPr="003773A5">
        <w:rPr>
          <w:rFonts w:ascii="Arial" w:hAnsi="Arial" w:cs="Arial"/>
        </w:rPr>
        <w:t>., 2019).</w:t>
      </w:r>
    </w:p>
    <w:p w14:paraId="43129130" w14:textId="18B82D06" w:rsidR="003773A5" w:rsidRPr="003773A5" w:rsidRDefault="00B8721A" w:rsidP="009343F3">
      <w:pPr>
        <w:spacing w:after="0" w:line="276" w:lineRule="auto"/>
        <w:jc w:val="both"/>
        <w:rPr>
          <w:rFonts w:ascii="Arial" w:hAnsi="Arial" w:cs="Arial"/>
        </w:rPr>
      </w:pPr>
      <w:r w:rsidRPr="003773A5">
        <w:rPr>
          <w:rFonts w:ascii="Times New Roman" w:eastAsia="Calibri" w:hAnsi="Times New Roman" w:cs="Times New Roman"/>
          <w:noProof/>
        </w:rPr>
        <w:drawing>
          <wp:anchor distT="0" distB="0" distL="114300" distR="114300" simplePos="0" relativeHeight="251678720" behindDoc="0" locked="0" layoutInCell="1" allowOverlap="1" wp14:anchorId="4F8FF5DC" wp14:editId="5C22FAFE">
            <wp:simplePos x="0" y="0"/>
            <wp:positionH relativeFrom="margin">
              <wp:posOffset>1157605</wp:posOffset>
            </wp:positionH>
            <wp:positionV relativeFrom="paragraph">
              <wp:posOffset>3175</wp:posOffset>
            </wp:positionV>
            <wp:extent cx="3638550" cy="3892550"/>
            <wp:effectExtent l="0" t="0" r="0" b="0"/>
            <wp:wrapSquare wrapText="bothSides"/>
            <wp:docPr id="266483432" name="Image 26648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83432" name="Image 26648343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638550" cy="3892550"/>
                    </a:xfrm>
                    <a:prstGeom prst="rect">
                      <a:avLst/>
                    </a:prstGeom>
                  </pic:spPr>
                </pic:pic>
              </a:graphicData>
            </a:graphic>
            <wp14:sizeRelH relativeFrom="margin">
              <wp14:pctWidth>0</wp14:pctWidth>
            </wp14:sizeRelH>
            <wp14:sizeRelV relativeFrom="margin">
              <wp14:pctHeight>0</wp14:pctHeight>
            </wp14:sizeRelV>
          </wp:anchor>
        </w:drawing>
      </w:r>
    </w:p>
    <w:p w14:paraId="57BFBFE2" w14:textId="33BDD546" w:rsidR="007B09CB" w:rsidRPr="003773A5" w:rsidRDefault="007B09CB" w:rsidP="009343F3">
      <w:pPr>
        <w:spacing w:after="0" w:line="276" w:lineRule="auto"/>
        <w:jc w:val="both"/>
        <w:rPr>
          <w:rFonts w:ascii="Arial" w:hAnsi="Arial" w:cs="Arial"/>
        </w:rPr>
      </w:pPr>
    </w:p>
    <w:p w14:paraId="642ABB75" w14:textId="35634E53" w:rsidR="007B09CB" w:rsidRPr="003773A5" w:rsidRDefault="007B09CB" w:rsidP="009343F3">
      <w:pPr>
        <w:spacing w:after="0" w:line="276" w:lineRule="auto"/>
        <w:jc w:val="both"/>
        <w:rPr>
          <w:rFonts w:ascii="Arial" w:hAnsi="Arial" w:cs="Arial"/>
        </w:rPr>
      </w:pPr>
    </w:p>
    <w:p w14:paraId="31E34542" w14:textId="1B57DDE7" w:rsidR="007B09CB" w:rsidRPr="003773A5" w:rsidRDefault="007B09CB" w:rsidP="009343F3">
      <w:pPr>
        <w:spacing w:after="0" w:line="276" w:lineRule="auto"/>
        <w:jc w:val="both"/>
        <w:rPr>
          <w:rFonts w:ascii="Arial" w:hAnsi="Arial" w:cs="Arial"/>
        </w:rPr>
      </w:pPr>
    </w:p>
    <w:p w14:paraId="40A5D334" w14:textId="09140E0A" w:rsidR="007B09CB" w:rsidRPr="003773A5" w:rsidRDefault="007B09CB" w:rsidP="009343F3">
      <w:pPr>
        <w:spacing w:after="0" w:line="276" w:lineRule="auto"/>
        <w:jc w:val="both"/>
        <w:rPr>
          <w:rFonts w:ascii="Arial" w:hAnsi="Arial" w:cs="Arial"/>
        </w:rPr>
      </w:pPr>
    </w:p>
    <w:p w14:paraId="1F758589" w14:textId="77777777" w:rsidR="007B09CB" w:rsidRPr="003773A5" w:rsidRDefault="007B09CB" w:rsidP="009343F3">
      <w:pPr>
        <w:spacing w:after="0" w:line="276" w:lineRule="auto"/>
        <w:jc w:val="both"/>
        <w:rPr>
          <w:rFonts w:ascii="Arial" w:hAnsi="Arial" w:cs="Arial"/>
        </w:rPr>
      </w:pPr>
    </w:p>
    <w:p w14:paraId="1B072905" w14:textId="77777777" w:rsidR="007B09CB" w:rsidRPr="003773A5" w:rsidRDefault="007B09CB" w:rsidP="009343F3">
      <w:pPr>
        <w:spacing w:after="0" w:line="276" w:lineRule="auto"/>
        <w:jc w:val="both"/>
        <w:rPr>
          <w:rFonts w:ascii="Arial" w:hAnsi="Arial" w:cs="Arial"/>
        </w:rPr>
      </w:pPr>
    </w:p>
    <w:p w14:paraId="09E7E4C8" w14:textId="77777777" w:rsidR="007B09CB" w:rsidRPr="003773A5" w:rsidRDefault="007B09CB" w:rsidP="009343F3">
      <w:pPr>
        <w:spacing w:after="0" w:line="276" w:lineRule="auto"/>
        <w:jc w:val="both"/>
        <w:rPr>
          <w:rFonts w:ascii="Arial" w:hAnsi="Arial" w:cs="Arial"/>
        </w:rPr>
      </w:pPr>
    </w:p>
    <w:p w14:paraId="63640256" w14:textId="77777777" w:rsidR="007B09CB" w:rsidRPr="003773A5" w:rsidRDefault="007B09CB" w:rsidP="009343F3">
      <w:pPr>
        <w:spacing w:after="0" w:line="276" w:lineRule="auto"/>
        <w:jc w:val="both"/>
        <w:rPr>
          <w:rFonts w:ascii="Arial" w:hAnsi="Arial" w:cs="Arial"/>
        </w:rPr>
      </w:pPr>
    </w:p>
    <w:p w14:paraId="23856625" w14:textId="77777777" w:rsidR="007B09CB" w:rsidRPr="003773A5" w:rsidRDefault="007B09CB" w:rsidP="009343F3">
      <w:pPr>
        <w:spacing w:after="0" w:line="276" w:lineRule="auto"/>
        <w:jc w:val="both"/>
        <w:rPr>
          <w:rFonts w:ascii="Arial" w:hAnsi="Arial" w:cs="Arial"/>
        </w:rPr>
      </w:pPr>
    </w:p>
    <w:p w14:paraId="252E6A13" w14:textId="77777777" w:rsidR="007B09CB" w:rsidRPr="003773A5" w:rsidRDefault="007B09CB" w:rsidP="009343F3">
      <w:pPr>
        <w:spacing w:after="0" w:line="276" w:lineRule="auto"/>
        <w:jc w:val="both"/>
        <w:rPr>
          <w:rFonts w:ascii="Arial" w:hAnsi="Arial" w:cs="Arial"/>
        </w:rPr>
      </w:pPr>
    </w:p>
    <w:p w14:paraId="4A4230A7" w14:textId="77777777" w:rsidR="007B09CB" w:rsidRPr="003773A5" w:rsidRDefault="007B09CB" w:rsidP="009343F3">
      <w:pPr>
        <w:spacing w:after="0" w:line="276" w:lineRule="auto"/>
        <w:jc w:val="both"/>
        <w:rPr>
          <w:rFonts w:ascii="Arial" w:hAnsi="Arial" w:cs="Arial"/>
        </w:rPr>
      </w:pPr>
    </w:p>
    <w:p w14:paraId="113CF75E" w14:textId="77777777" w:rsidR="007B09CB" w:rsidRPr="003773A5" w:rsidRDefault="007B09CB" w:rsidP="009343F3">
      <w:pPr>
        <w:spacing w:after="0" w:line="276" w:lineRule="auto"/>
        <w:jc w:val="both"/>
        <w:rPr>
          <w:rFonts w:ascii="Arial" w:hAnsi="Arial" w:cs="Arial"/>
        </w:rPr>
      </w:pPr>
    </w:p>
    <w:p w14:paraId="43504FE4" w14:textId="77777777" w:rsidR="007B09CB" w:rsidRPr="003773A5" w:rsidRDefault="007B09CB" w:rsidP="009343F3">
      <w:pPr>
        <w:spacing w:after="0" w:line="276" w:lineRule="auto"/>
        <w:jc w:val="both"/>
        <w:rPr>
          <w:rFonts w:ascii="Arial" w:hAnsi="Arial" w:cs="Arial"/>
        </w:rPr>
      </w:pPr>
    </w:p>
    <w:p w14:paraId="09EC3B8A" w14:textId="77777777" w:rsidR="007B09CB" w:rsidRPr="003773A5" w:rsidRDefault="007B09CB" w:rsidP="009343F3">
      <w:pPr>
        <w:spacing w:after="0" w:line="276" w:lineRule="auto"/>
        <w:jc w:val="both"/>
        <w:rPr>
          <w:rFonts w:ascii="Arial" w:hAnsi="Arial" w:cs="Arial"/>
        </w:rPr>
      </w:pPr>
    </w:p>
    <w:p w14:paraId="72A9EE8B"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Haut du formulaire</w:t>
      </w:r>
    </w:p>
    <w:p w14:paraId="7C313471"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Bas du formulaire</w:t>
      </w:r>
    </w:p>
    <w:p w14:paraId="3E7627A0" w14:textId="77777777" w:rsidR="00C11849" w:rsidRPr="003773A5" w:rsidRDefault="00C11849" w:rsidP="00C11849">
      <w:pPr>
        <w:spacing w:after="0" w:line="276" w:lineRule="auto"/>
        <w:jc w:val="both"/>
        <w:rPr>
          <w:rFonts w:ascii="Arial" w:hAnsi="Arial" w:cs="Arial"/>
        </w:rPr>
      </w:pPr>
    </w:p>
    <w:p w14:paraId="3B0D5E20" w14:textId="77777777" w:rsidR="007B09CB" w:rsidRPr="003773A5" w:rsidRDefault="007B09CB" w:rsidP="00C11849">
      <w:pPr>
        <w:spacing w:after="0" w:line="276" w:lineRule="auto"/>
        <w:jc w:val="both"/>
        <w:rPr>
          <w:rFonts w:ascii="Arial" w:hAnsi="Arial" w:cs="Arial"/>
          <w:b/>
          <w:bCs/>
        </w:rPr>
      </w:pPr>
    </w:p>
    <w:p w14:paraId="6C690BB8" w14:textId="77777777" w:rsidR="007B09CB" w:rsidRPr="003773A5" w:rsidRDefault="007B09CB" w:rsidP="00C11849">
      <w:pPr>
        <w:spacing w:after="0" w:line="276" w:lineRule="auto"/>
        <w:jc w:val="both"/>
        <w:rPr>
          <w:rFonts w:ascii="Arial" w:hAnsi="Arial" w:cs="Arial"/>
          <w:b/>
          <w:bCs/>
        </w:rPr>
      </w:pPr>
    </w:p>
    <w:p w14:paraId="5E3113CC" w14:textId="77777777" w:rsidR="007B09CB" w:rsidRPr="003773A5" w:rsidRDefault="007B09CB" w:rsidP="00C11849">
      <w:pPr>
        <w:spacing w:after="0" w:line="276" w:lineRule="auto"/>
        <w:jc w:val="both"/>
        <w:rPr>
          <w:rFonts w:ascii="Arial" w:hAnsi="Arial" w:cs="Arial"/>
          <w:b/>
          <w:bCs/>
        </w:rPr>
      </w:pPr>
    </w:p>
    <w:p w14:paraId="4CCBF362" w14:textId="77777777" w:rsidR="007B09CB" w:rsidRPr="003773A5" w:rsidRDefault="007B09CB" w:rsidP="00C11849">
      <w:pPr>
        <w:spacing w:after="0" w:line="276" w:lineRule="auto"/>
        <w:jc w:val="both"/>
        <w:rPr>
          <w:rFonts w:ascii="Arial" w:hAnsi="Arial" w:cs="Arial"/>
          <w:b/>
          <w:bCs/>
        </w:rPr>
      </w:pPr>
    </w:p>
    <w:p w14:paraId="35E931A1" w14:textId="59001DCA" w:rsidR="007B09CB" w:rsidRPr="003773A5" w:rsidRDefault="007B09CB" w:rsidP="00C11849">
      <w:pPr>
        <w:spacing w:after="0" w:line="276" w:lineRule="auto"/>
        <w:jc w:val="both"/>
        <w:rPr>
          <w:rFonts w:ascii="Arial" w:hAnsi="Arial" w:cs="Arial"/>
          <w:b/>
          <w:bCs/>
        </w:rPr>
      </w:pPr>
    </w:p>
    <w:p w14:paraId="7F6A6462" w14:textId="1C8AB711" w:rsidR="007B09CB" w:rsidRPr="003773A5" w:rsidRDefault="00021EF0" w:rsidP="00C11849">
      <w:pPr>
        <w:spacing w:after="0" w:line="276" w:lineRule="auto"/>
        <w:jc w:val="both"/>
        <w:rPr>
          <w:rFonts w:ascii="Arial" w:hAnsi="Arial" w:cs="Arial"/>
          <w:b/>
          <w:bCs/>
        </w:rPr>
      </w:pPr>
      <w:r w:rsidRPr="003773A5">
        <w:rPr>
          <w:rFonts w:ascii="Times New Roman" w:eastAsia="Calibri" w:hAnsi="Times New Roman" w:cs="Times New Roman"/>
          <w:noProof/>
        </w:rPr>
        <mc:AlternateContent>
          <mc:Choice Requires="wps">
            <w:drawing>
              <wp:anchor distT="0" distB="0" distL="114300" distR="114300" simplePos="0" relativeHeight="251680768" behindDoc="0" locked="0" layoutInCell="1" allowOverlap="1" wp14:anchorId="0BEA35A9" wp14:editId="0804BB28">
                <wp:simplePos x="0" y="0"/>
                <wp:positionH relativeFrom="margin">
                  <wp:posOffset>1407625</wp:posOffset>
                </wp:positionH>
                <wp:positionV relativeFrom="paragraph">
                  <wp:posOffset>0</wp:posOffset>
                </wp:positionV>
                <wp:extent cx="3225800" cy="273050"/>
                <wp:effectExtent l="0" t="0" r="0" b="0"/>
                <wp:wrapThrough wrapText="bothSides">
                  <wp:wrapPolygon edited="0">
                    <wp:start x="0" y="0"/>
                    <wp:lineTo x="0" y="19591"/>
                    <wp:lineTo x="21430" y="19591"/>
                    <wp:lineTo x="21430" y="0"/>
                    <wp:lineTo x="0" y="0"/>
                  </wp:wrapPolygon>
                </wp:wrapThrough>
                <wp:docPr id="17" name="Zone de texte 17"/>
                <wp:cNvGraphicFramePr/>
                <a:graphic xmlns:a="http://schemas.openxmlformats.org/drawingml/2006/main">
                  <a:graphicData uri="http://schemas.microsoft.com/office/word/2010/wordprocessingShape">
                    <wps:wsp>
                      <wps:cNvSpPr txBox="1"/>
                      <wps:spPr>
                        <a:xfrm>
                          <a:off x="0" y="0"/>
                          <a:ext cx="3225800" cy="273050"/>
                        </a:xfrm>
                        <a:prstGeom prst="rect">
                          <a:avLst/>
                        </a:prstGeom>
                        <a:solidFill>
                          <a:prstClr val="white"/>
                        </a:solidFill>
                        <a:ln>
                          <a:noFill/>
                        </a:ln>
                      </wps:spPr>
                      <wps:txbx>
                        <w:txbxContent>
                          <w:p w14:paraId="0FCBC8AB" w14:textId="68A413A3" w:rsidR="007B09CB" w:rsidRDefault="007B09CB" w:rsidP="00421D94">
                            <w:pPr>
                              <w:pStyle w:val="pdq2pgselectionanchorcontainer"/>
                              <w:rPr>
                                <w:rFonts w:ascii="Arial" w:hAnsi="Arial" w:cs="Arial"/>
                                <w:color w:val="000000"/>
                                <w:sz w:val="22"/>
                                <w:szCs w:val="22"/>
                                <w:lang w:val="en-US"/>
                              </w:rPr>
                            </w:pPr>
                            <w:bookmarkStart w:id="0" w:name="_Toc230334426"/>
                            <w:r w:rsidRPr="00421D94">
                              <w:rPr>
                                <w:rFonts w:ascii="Arial" w:hAnsi="Arial" w:cs="Arial"/>
                                <w:b/>
                                <w:color w:val="000000"/>
                                <w:sz w:val="22"/>
                                <w:szCs w:val="22"/>
                                <w:lang w:val="en-US"/>
                              </w:rPr>
                              <w:t>Fig</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1</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w:t>
                            </w:r>
                            <w:r w:rsidR="003773A5">
                              <w:rPr>
                                <w:rStyle w:val="Strong"/>
                                <w:b w:val="0"/>
                                <w:bCs w:val="0"/>
                                <w:lang w:val="en-US"/>
                              </w:rPr>
                              <w:t>Location of the study area</w:t>
                            </w:r>
                            <w:r w:rsidR="00421D94" w:rsidRPr="00421D94">
                              <w:rPr>
                                <w:rStyle w:val="Strong"/>
                                <w:b w:val="0"/>
                                <w:bCs w:val="0"/>
                                <w:lang w:val="en-US"/>
                              </w:rPr>
                              <w:t xml:space="preserve"> </w:t>
                            </w:r>
                            <w:r w:rsidRPr="00421D94">
                              <w:rPr>
                                <w:rFonts w:ascii="Arial" w:hAnsi="Arial" w:cs="Arial"/>
                                <w:color w:val="000000"/>
                                <w:sz w:val="22"/>
                                <w:szCs w:val="22"/>
                                <w:lang w:val="en-US"/>
                              </w:rPr>
                              <w:t>(BNETD, 2017)</w:t>
                            </w:r>
                            <w:bookmarkEnd w:id="0"/>
                          </w:p>
                          <w:p w14:paraId="31134DE8" w14:textId="77777777" w:rsidR="008C3E49" w:rsidRPr="00421D94" w:rsidRDefault="008C3E49" w:rsidP="00421D94">
                            <w:pPr>
                              <w:pStyle w:val="pdq2pgselectionanchorcontaine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A35A9" id="_x0000_t202" coordsize="21600,21600" o:spt="202" path="m,l,21600r21600,l21600,xe">
                <v:stroke joinstyle="miter"/>
                <v:path gradientshapeok="t" o:connecttype="rect"/>
              </v:shapetype>
              <v:shape id="Zone de texte 17" o:spid="_x0000_s1026" type="#_x0000_t202" style="position:absolute;left:0;text-align:left;margin-left:110.85pt;margin-top:0;width:254pt;height:21.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" stroked="f">
                <v:textbox inset="0,0,0,0">
                  <w:txbxContent>
                    <w:p w14:paraId="0FCBC8AB" w14:textId="68A413A3" w:rsidR="007B09CB" w:rsidRDefault="007B09CB" w:rsidP="00421D94">
                      <w:pPr>
                        <w:pStyle w:val="pdq2pgselectionanchorcontainer"/>
                        <w:rPr>
                          <w:rFonts w:ascii="Arial" w:hAnsi="Arial" w:cs="Arial"/>
                          <w:color w:val="000000"/>
                          <w:sz w:val="22"/>
                          <w:szCs w:val="22"/>
                          <w:lang w:val="en-US"/>
                        </w:rPr>
                      </w:pPr>
                      <w:bookmarkStart w:id="1" w:name="_Toc230334426"/>
                      <w:r w:rsidRPr="00421D94">
                        <w:rPr>
                          <w:rFonts w:ascii="Arial" w:hAnsi="Arial" w:cs="Arial"/>
                          <w:b/>
                          <w:color w:val="000000"/>
                          <w:sz w:val="22"/>
                          <w:szCs w:val="22"/>
                          <w:lang w:val="en-US"/>
                        </w:rPr>
                        <w:t>Fig</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1</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w:t>
                      </w:r>
                      <w:r w:rsidR="003773A5">
                        <w:rPr>
                          <w:rStyle w:val="Strong"/>
                          <w:b w:val="0"/>
                          <w:bCs w:val="0"/>
                          <w:lang w:val="en-US"/>
                        </w:rPr>
                        <w:t>Location of the study area</w:t>
                      </w:r>
                      <w:r w:rsidR="00421D94" w:rsidRPr="00421D94">
                        <w:rPr>
                          <w:rStyle w:val="Strong"/>
                          <w:b w:val="0"/>
                          <w:bCs w:val="0"/>
                          <w:lang w:val="en-US"/>
                        </w:rPr>
                        <w:t xml:space="preserve"> </w:t>
                      </w:r>
                      <w:r w:rsidRPr="00421D94">
                        <w:rPr>
                          <w:rFonts w:ascii="Arial" w:hAnsi="Arial" w:cs="Arial"/>
                          <w:color w:val="000000"/>
                          <w:sz w:val="22"/>
                          <w:szCs w:val="22"/>
                          <w:lang w:val="en-US"/>
                        </w:rPr>
                        <w:t>(BNETD, 2017)</w:t>
                      </w:r>
                      <w:bookmarkEnd w:id="1"/>
                    </w:p>
                    <w:p w14:paraId="31134DE8" w14:textId="77777777" w:rsidR="008C3E49" w:rsidRPr="00421D94" w:rsidRDefault="008C3E49" w:rsidP="00421D94">
                      <w:pPr>
                        <w:pStyle w:val="pdq2pgselectionanchorcontainer"/>
                        <w:rPr>
                          <w:lang w:val="en-US"/>
                        </w:rPr>
                      </w:pPr>
                    </w:p>
                  </w:txbxContent>
                </v:textbox>
                <w10:wrap type="through" anchorx="margin"/>
              </v:shape>
            </w:pict>
          </mc:Fallback>
        </mc:AlternateContent>
      </w:r>
    </w:p>
    <w:p w14:paraId="082BC2D5" w14:textId="77777777" w:rsidR="008C3E49" w:rsidRDefault="008C3E49" w:rsidP="00C11849">
      <w:pPr>
        <w:spacing w:after="0" w:line="276" w:lineRule="auto"/>
        <w:jc w:val="both"/>
        <w:rPr>
          <w:rFonts w:ascii="Arial" w:hAnsi="Arial" w:cs="Arial"/>
          <w:b/>
          <w:bCs/>
        </w:rPr>
      </w:pPr>
    </w:p>
    <w:p w14:paraId="0DFF772B" w14:textId="77777777" w:rsidR="008C3E49" w:rsidRDefault="008C3E49" w:rsidP="00C11849">
      <w:pPr>
        <w:spacing w:after="0" w:line="276" w:lineRule="auto"/>
        <w:jc w:val="both"/>
        <w:rPr>
          <w:rFonts w:ascii="Arial" w:hAnsi="Arial" w:cs="Arial"/>
          <w:b/>
          <w:bCs/>
        </w:rPr>
      </w:pPr>
    </w:p>
    <w:p w14:paraId="4463885E" w14:textId="11DE08AC"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825A42" w:rsidRPr="003773A5">
        <w:rPr>
          <w:rFonts w:ascii="Arial" w:hAnsi="Arial" w:cs="Arial"/>
          <w:b/>
          <w:bCs/>
        </w:rPr>
        <w:t>2</w:t>
      </w:r>
      <w:r w:rsidRPr="003773A5">
        <w:rPr>
          <w:rFonts w:ascii="Arial" w:hAnsi="Arial" w:cs="Arial"/>
          <w:b/>
          <w:bCs/>
        </w:rPr>
        <w:t xml:space="preserve">. </w:t>
      </w:r>
      <w:r w:rsidR="000603D6" w:rsidRPr="003773A5">
        <w:rPr>
          <w:rFonts w:ascii="Arial" w:hAnsi="Arial" w:cs="Arial"/>
          <w:b/>
          <w:bCs/>
        </w:rPr>
        <w:t>Sampling design</w:t>
      </w:r>
    </w:p>
    <w:p w14:paraId="3FFF8997" w14:textId="73A5928E" w:rsidR="009343F3" w:rsidRPr="003773A5" w:rsidRDefault="009343F3" w:rsidP="009343F3">
      <w:pPr>
        <w:spacing w:after="0" w:line="276" w:lineRule="auto"/>
        <w:jc w:val="both"/>
        <w:rPr>
          <w:rFonts w:ascii="Arial" w:hAnsi="Arial" w:cs="Arial"/>
        </w:rPr>
      </w:pPr>
      <w:r w:rsidRPr="003773A5">
        <w:rPr>
          <w:rFonts w:ascii="Arial" w:hAnsi="Arial" w:cs="Arial"/>
        </w:rPr>
        <w:t xml:space="preserve">The study was conducted in an apiary consisting of 40 modern beehives, established in a mosaic landscape comprising agricultural fields, fallows, and natural vegetation formations. This apiary constituted the only sampling unit considered in the study. To characterize the floral </w:t>
      </w:r>
      <w:r w:rsidR="00421D94" w:rsidRPr="003773A5">
        <w:rPr>
          <w:rFonts w:ascii="Arial" w:hAnsi="Arial" w:cs="Arial"/>
        </w:rPr>
        <w:t>resources,</w:t>
      </w:r>
      <w:r w:rsidRPr="003773A5">
        <w:rPr>
          <w:rFonts w:ascii="Arial" w:hAnsi="Arial" w:cs="Arial"/>
        </w:rPr>
        <w:t xml:space="preserve"> present in the immediate surroundings of the colonies, a circular area with a radius of 50 m was delineated around the center of the apiary. This area was used to inventory plant species potentially exploited by bees. Although </w:t>
      </w:r>
      <w:r w:rsidRPr="003773A5">
        <w:rPr>
          <w:rFonts w:ascii="Arial" w:hAnsi="Arial" w:cs="Arial"/>
          <w:i/>
          <w:iCs/>
        </w:rPr>
        <w:t>A. mellifera</w:t>
      </w:r>
      <w:r w:rsidRPr="003773A5">
        <w:rPr>
          <w:rFonts w:ascii="Arial" w:hAnsi="Arial" w:cs="Arial"/>
        </w:rPr>
        <w:t xml:space="preserve"> can travel much greater distances in search of </w:t>
      </w:r>
      <w:r w:rsidRPr="003773A5">
        <w:rPr>
          <w:rFonts w:ascii="Arial" w:hAnsi="Arial" w:cs="Arial"/>
        </w:rPr>
        <w:lastRenderedPageBreak/>
        <w:t xml:space="preserve">floral resources, the study was deliberately restricted to this area </w:t>
      </w:r>
      <w:r w:rsidR="00421D94" w:rsidRPr="003773A5">
        <w:rPr>
          <w:rFonts w:ascii="Arial" w:hAnsi="Arial" w:cs="Arial"/>
        </w:rPr>
        <w:t>to</w:t>
      </w:r>
      <w:r w:rsidRPr="003773A5">
        <w:rPr>
          <w:rFonts w:ascii="Arial" w:hAnsi="Arial" w:cs="Arial"/>
        </w:rPr>
        <w:t xml:space="preserve"> characterize the flora located in the immediate vicinity of the apiary (Seeley, 1995).</w:t>
      </w:r>
    </w:p>
    <w:p w14:paraId="4A88BD07" w14:textId="77777777" w:rsidR="00C11849" w:rsidRPr="003773A5" w:rsidRDefault="00C11849" w:rsidP="00C11849">
      <w:pPr>
        <w:spacing w:after="0" w:line="276" w:lineRule="auto"/>
        <w:jc w:val="both"/>
        <w:rPr>
          <w:rFonts w:ascii="Arial" w:hAnsi="Arial" w:cs="Arial"/>
        </w:rPr>
      </w:pPr>
    </w:p>
    <w:p w14:paraId="3482351C" w14:textId="77777777" w:rsidR="000603D6"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3</w:t>
      </w:r>
      <w:r w:rsidRPr="003773A5">
        <w:rPr>
          <w:rFonts w:ascii="Arial" w:hAnsi="Arial" w:cs="Arial"/>
          <w:b/>
          <w:bCs/>
        </w:rPr>
        <w:t xml:space="preserve">. </w:t>
      </w:r>
      <w:r w:rsidR="000603D6" w:rsidRPr="003773A5">
        <w:rPr>
          <w:rFonts w:ascii="Arial" w:hAnsi="Arial" w:cs="Arial"/>
          <w:b/>
          <w:bCs/>
        </w:rPr>
        <w:t>Inventory and identification of melliferous plants</w:t>
      </w:r>
    </w:p>
    <w:p w14:paraId="43D63510" w14:textId="5E939C9E" w:rsidR="000603D6" w:rsidRPr="003773A5" w:rsidRDefault="007B09CB" w:rsidP="00C11849">
      <w:pPr>
        <w:spacing w:after="0" w:line="276" w:lineRule="auto"/>
        <w:jc w:val="both"/>
        <w:rPr>
          <w:rFonts w:ascii="Arial" w:hAnsi="Arial" w:cs="Arial"/>
        </w:rPr>
      </w:pPr>
      <w:r w:rsidRPr="003773A5">
        <w:rPr>
          <w:rFonts w:ascii="Arial" w:hAnsi="Arial" w:cs="Arial"/>
        </w:rPr>
        <w:t xml:space="preserve">A preliminary floristic survey was conducted to inventory the plant species present in the study area. Melliferous plants were identified based on their actual visitation by </w:t>
      </w:r>
      <w:r w:rsidRPr="003773A5">
        <w:rPr>
          <w:rFonts w:ascii="Arial" w:hAnsi="Arial" w:cs="Arial"/>
          <w:i/>
          <w:iCs/>
        </w:rPr>
        <w:t>A. mellifera</w:t>
      </w:r>
      <w:r w:rsidRPr="003773A5">
        <w:rPr>
          <w:rFonts w:ascii="Arial" w:hAnsi="Arial" w:cs="Arial"/>
        </w:rPr>
        <w:t xml:space="preserve">. This approach, based on observations of foraging activity, is commonly used to identify plants exploited by bees (Nombré </w:t>
      </w:r>
      <w:r w:rsidRPr="00021EF0">
        <w:rPr>
          <w:rFonts w:ascii="Arial" w:hAnsi="Arial" w:cs="Arial"/>
          <w:i/>
          <w:iCs/>
        </w:rPr>
        <w:t>et al</w:t>
      </w:r>
      <w:r w:rsidRPr="003773A5">
        <w:rPr>
          <w:rFonts w:ascii="Arial" w:hAnsi="Arial" w:cs="Arial"/>
        </w:rPr>
        <w:t xml:space="preserve">., 2009; Yédomonhan, 2009; Kouassi </w:t>
      </w:r>
      <w:r w:rsidRPr="00021EF0">
        <w:rPr>
          <w:rFonts w:ascii="Arial" w:hAnsi="Arial" w:cs="Arial"/>
          <w:i/>
          <w:iCs/>
        </w:rPr>
        <w:t>et al</w:t>
      </w:r>
      <w:r w:rsidRPr="003773A5">
        <w:rPr>
          <w:rFonts w:ascii="Arial" w:hAnsi="Arial" w:cs="Arial"/>
        </w:rPr>
        <w:t>., 2019). Any plant species, whether herbaceous, shrubby, arboreal, or lian</w:t>
      </w:r>
      <w:r w:rsidR="00021EF0">
        <w:rPr>
          <w:rFonts w:ascii="Arial" w:hAnsi="Arial" w:cs="Arial"/>
        </w:rPr>
        <w:t>as</w:t>
      </w:r>
      <w:r w:rsidRPr="003773A5">
        <w:rPr>
          <w:rFonts w:ascii="Arial" w:hAnsi="Arial" w:cs="Arial"/>
        </w:rPr>
        <w:t>, on which bees were observed collecting nectar or pollen was considered a melliferous plant. Species were identified directly in the field whenever possible. For species that were difficult to identify, leaf samples were collected and preserved as herbarium specimens before being identified with the assistance of a botanist.</w:t>
      </w:r>
    </w:p>
    <w:p w14:paraId="7F3F90D8" w14:textId="77777777" w:rsidR="007B09CB" w:rsidRPr="003773A5" w:rsidRDefault="007B09CB" w:rsidP="00C11849">
      <w:pPr>
        <w:spacing w:after="0" w:line="276" w:lineRule="auto"/>
        <w:jc w:val="both"/>
        <w:rPr>
          <w:rFonts w:ascii="Arial" w:hAnsi="Arial" w:cs="Arial"/>
        </w:rPr>
      </w:pPr>
    </w:p>
    <w:p w14:paraId="219F13D2" w14:textId="49F72DBC"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4</w:t>
      </w:r>
      <w:r w:rsidRPr="003773A5">
        <w:rPr>
          <w:rFonts w:ascii="Arial" w:hAnsi="Arial" w:cs="Arial"/>
          <w:b/>
          <w:bCs/>
        </w:rPr>
        <w:t xml:space="preserve">. </w:t>
      </w:r>
      <w:r w:rsidR="000603D6" w:rsidRPr="003773A5">
        <w:rPr>
          <w:rFonts w:ascii="Arial" w:hAnsi="Arial" w:cs="Arial"/>
          <w:b/>
          <w:bCs/>
        </w:rPr>
        <w:t>Observation of foraging activity</w:t>
      </w:r>
    </w:p>
    <w:p w14:paraId="5FA98390" w14:textId="7B08811C" w:rsidR="000603D6" w:rsidRPr="003773A5" w:rsidRDefault="007B09CB" w:rsidP="00C11849">
      <w:pPr>
        <w:spacing w:after="0" w:line="276" w:lineRule="auto"/>
        <w:jc w:val="both"/>
        <w:rPr>
          <w:rFonts w:ascii="Arial" w:hAnsi="Arial" w:cs="Arial"/>
        </w:rPr>
      </w:pPr>
      <w:r w:rsidRPr="003773A5">
        <w:rPr>
          <w:rFonts w:ascii="Arial" w:hAnsi="Arial" w:cs="Arial"/>
        </w:rPr>
        <w:t>The observations were conducted daily over a four-month period, from 6:00 a.m. to 6:00 p.m. Each identified melliferous plant species was observed for 15 minutes per hourly interval, following a standardized protocol. During each observation session, the number of bees observed on the flowers, the number of visits, the type of resource collected, as well as temperature and relative humidity were recorded. The floral resources sought were classified as nectar or pollen. A plant species was considered nectariferous when bees visited its flowers without apparent contact with the anthers, which was interpreted as nectar collection. It was considered polliniferous when pollen was visible on the pollen baskets of the observed bees.</w:t>
      </w:r>
    </w:p>
    <w:p w14:paraId="4FA82B6E" w14:textId="77777777" w:rsidR="007B09CB" w:rsidRPr="003773A5" w:rsidRDefault="007B09CB" w:rsidP="00C11849">
      <w:pPr>
        <w:spacing w:after="0" w:line="276" w:lineRule="auto"/>
        <w:jc w:val="both"/>
        <w:rPr>
          <w:rFonts w:ascii="Arial" w:hAnsi="Arial" w:cs="Arial"/>
        </w:rPr>
      </w:pPr>
    </w:p>
    <w:p w14:paraId="7CE359D5" w14:textId="4F173478"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5</w:t>
      </w:r>
      <w:r w:rsidRPr="003773A5">
        <w:rPr>
          <w:rFonts w:ascii="Arial" w:hAnsi="Arial" w:cs="Arial"/>
          <w:b/>
          <w:bCs/>
        </w:rPr>
        <w:t xml:space="preserve">. </w:t>
      </w:r>
      <w:r w:rsidR="000603D6" w:rsidRPr="003773A5">
        <w:rPr>
          <w:rFonts w:ascii="Arial" w:hAnsi="Arial" w:cs="Arial"/>
          <w:b/>
          <w:bCs/>
        </w:rPr>
        <w:t>Parameters studied</w:t>
      </w:r>
    </w:p>
    <w:p w14:paraId="5662DBDC" w14:textId="77777777" w:rsidR="007B09CB" w:rsidRPr="003773A5" w:rsidRDefault="007B09CB" w:rsidP="007B09CB">
      <w:pPr>
        <w:spacing w:after="0" w:line="276" w:lineRule="auto"/>
        <w:jc w:val="both"/>
        <w:rPr>
          <w:rFonts w:ascii="Arial" w:hAnsi="Arial" w:cs="Arial"/>
        </w:rPr>
      </w:pPr>
      <w:r w:rsidRPr="003773A5">
        <w:rPr>
          <w:rFonts w:ascii="Arial" w:hAnsi="Arial" w:cs="Arial"/>
        </w:rPr>
        <w:t>The main parameters considered were:</w:t>
      </w:r>
    </w:p>
    <w:p w14:paraId="29995B71"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species richness of melliferous plants; </w:t>
      </w:r>
    </w:p>
    <w:p w14:paraId="7B55D3B1"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composition of botanical families; </w:t>
      </w:r>
    </w:p>
    <w:p w14:paraId="26A71EBE"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morphological type of plants (herbaceous plants, shrubs, trees, and vines); </w:t>
      </w:r>
    </w:p>
    <w:p w14:paraId="74533929"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number of visits by </w:t>
      </w:r>
      <w:r w:rsidRPr="003773A5">
        <w:rPr>
          <w:rFonts w:ascii="Arial" w:hAnsi="Arial" w:cs="Arial"/>
          <w:i/>
          <w:iCs/>
        </w:rPr>
        <w:t>A. mellifera</w:t>
      </w:r>
      <w:r w:rsidRPr="003773A5">
        <w:rPr>
          <w:rFonts w:ascii="Arial" w:hAnsi="Arial" w:cs="Arial"/>
        </w:rPr>
        <w:t xml:space="preserve"> per plant species; </w:t>
      </w:r>
    </w:p>
    <w:p w14:paraId="37C4C771"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proportion of visits per species; </w:t>
      </w:r>
    </w:p>
    <w:p w14:paraId="1324031C"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foraging rate, expressed as the number of bees observed per minute; </w:t>
      </w:r>
    </w:p>
    <w:p w14:paraId="67980078"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type of resource collected (nectar and/or pollen); </w:t>
      </w:r>
    </w:p>
    <w:p w14:paraId="4D56D761"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daily variations in foraging activity; </w:t>
      </w:r>
    </w:p>
    <w:p w14:paraId="179191A3"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temperature and relative humidity during the observation periods. </w:t>
      </w:r>
    </w:p>
    <w:p w14:paraId="468CD52F" w14:textId="77777777" w:rsidR="007B09CB" w:rsidRPr="003773A5" w:rsidRDefault="007B09CB" w:rsidP="007B09CB">
      <w:pPr>
        <w:spacing w:after="0" w:line="276" w:lineRule="auto"/>
        <w:jc w:val="both"/>
        <w:rPr>
          <w:rFonts w:ascii="Arial" w:hAnsi="Arial" w:cs="Arial"/>
        </w:rPr>
      </w:pPr>
      <w:r w:rsidRPr="003773A5">
        <w:rPr>
          <w:rFonts w:ascii="Arial" w:hAnsi="Arial" w:cs="Arial"/>
        </w:rPr>
        <w:t xml:space="preserve">The visitation frequency of the different plant species was used to characterize their relative importance in the foraging activity of </w:t>
      </w:r>
      <w:r w:rsidRPr="003773A5">
        <w:rPr>
          <w:rFonts w:ascii="Arial" w:hAnsi="Arial" w:cs="Arial"/>
          <w:i/>
          <w:iCs/>
        </w:rPr>
        <w:t>A. mellifera</w:t>
      </w:r>
      <w:r w:rsidRPr="003773A5">
        <w:rPr>
          <w:rFonts w:ascii="Arial" w:hAnsi="Arial" w:cs="Arial"/>
        </w:rPr>
        <w:t>.</w:t>
      </w:r>
    </w:p>
    <w:p w14:paraId="36701A8D" w14:textId="77777777" w:rsidR="00C11849" w:rsidRDefault="00C11849" w:rsidP="00C11849">
      <w:pPr>
        <w:spacing w:after="0" w:line="276" w:lineRule="auto"/>
        <w:jc w:val="both"/>
        <w:rPr>
          <w:rFonts w:ascii="Arial" w:hAnsi="Arial" w:cs="Arial"/>
        </w:rPr>
      </w:pPr>
    </w:p>
    <w:p w14:paraId="75CDD531" w14:textId="77777777" w:rsidR="00B8721A" w:rsidRPr="003773A5" w:rsidRDefault="00B8721A" w:rsidP="00C11849">
      <w:pPr>
        <w:spacing w:after="0" w:line="276" w:lineRule="auto"/>
        <w:jc w:val="both"/>
        <w:rPr>
          <w:rFonts w:ascii="Arial" w:hAnsi="Arial" w:cs="Arial"/>
        </w:rPr>
      </w:pPr>
    </w:p>
    <w:p w14:paraId="1493EAB5" w14:textId="1239C923"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6</w:t>
      </w:r>
      <w:r w:rsidRPr="003773A5">
        <w:rPr>
          <w:rFonts w:ascii="Arial" w:hAnsi="Arial" w:cs="Arial"/>
          <w:b/>
          <w:bCs/>
        </w:rPr>
        <w:t xml:space="preserve">. </w:t>
      </w:r>
      <w:r w:rsidR="00420AAE" w:rsidRPr="003773A5">
        <w:rPr>
          <w:rFonts w:ascii="Arial" w:hAnsi="Arial" w:cs="Arial"/>
          <w:b/>
          <w:bCs/>
        </w:rPr>
        <w:t>S</w:t>
      </w:r>
      <w:r w:rsidRPr="003773A5">
        <w:rPr>
          <w:rFonts w:ascii="Arial" w:hAnsi="Arial" w:cs="Arial"/>
          <w:b/>
          <w:bCs/>
        </w:rPr>
        <w:t>tatisti</w:t>
      </w:r>
      <w:r w:rsidR="00420AAE" w:rsidRPr="003773A5">
        <w:rPr>
          <w:rFonts w:ascii="Arial" w:hAnsi="Arial" w:cs="Arial"/>
          <w:b/>
          <w:bCs/>
        </w:rPr>
        <w:t>cal analysis</w:t>
      </w:r>
    </w:p>
    <w:p w14:paraId="69B1A70B" w14:textId="2252FF5F" w:rsidR="00C11849" w:rsidRPr="003773A5" w:rsidRDefault="007B09CB" w:rsidP="00C11849">
      <w:pPr>
        <w:spacing w:after="0" w:line="276" w:lineRule="auto"/>
        <w:jc w:val="both"/>
        <w:rPr>
          <w:rFonts w:ascii="Arial" w:hAnsi="Arial" w:cs="Arial"/>
        </w:rPr>
      </w:pPr>
      <w:r w:rsidRPr="003773A5">
        <w:rPr>
          <w:rFonts w:ascii="Arial" w:hAnsi="Arial" w:cs="Arial"/>
        </w:rPr>
        <w:t>The data were entered and analyzed using STATISTICA software version 7.1. Differences between means were assessed using analysis of variance (ANOVA), followed by Duncan’s multiple range test at the 5% significance level.</w:t>
      </w:r>
    </w:p>
    <w:p w14:paraId="03EF7B08" w14:textId="77777777" w:rsidR="007B09CB" w:rsidRPr="003773A5" w:rsidRDefault="007B09CB" w:rsidP="00C11849">
      <w:pPr>
        <w:spacing w:after="0" w:line="276" w:lineRule="auto"/>
        <w:jc w:val="both"/>
        <w:rPr>
          <w:rFonts w:ascii="Arial" w:hAnsi="Arial" w:cs="Arial"/>
        </w:rPr>
      </w:pPr>
    </w:p>
    <w:p w14:paraId="530652A4" w14:textId="526758BE"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7</w:t>
      </w:r>
      <w:r w:rsidRPr="003773A5">
        <w:rPr>
          <w:rFonts w:ascii="Arial" w:hAnsi="Arial" w:cs="Arial"/>
          <w:b/>
          <w:bCs/>
        </w:rPr>
        <w:t xml:space="preserve">. </w:t>
      </w:r>
      <w:r w:rsidR="00420AAE" w:rsidRPr="003773A5">
        <w:rPr>
          <w:rFonts w:ascii="Arial" w:hAnsi="Arial" w:cs="Arial"/>
          <w:b/>
          <w:bCs/>
        </w:rPr>
        <w:t>Ethical and Practical Considerations</w:t>
      </w:r>
    </w:p>
    <w:p w14:paraId="7A081324" w14:textId="77777777" w:rsidR="007B09CB" w:rsidRPr="003773A5" w:rsidRDefault="007B09CB" w:rsidP="007B09CB">
      <w:pPr>
        <w:spacing w:after="0" w:line="276" w:lineRule="auto"/>
        <w:jc w:val="both"/>
        <w:rPr>
          <w:rFonts w:ascii="Arial" w:hAnsi="Arial" w:cs="Arial"/>
        </w:rPr>
      </w:pPr>
      <w:r w:rsidRPr="003773A5">
        <w:rPr>
          <w:rFonts w:ascii="Arial" w:hAnsi="Arial" w:cs="Arial"/>
        </w:rPr>
        <w:lastRenderedPageBreak/>
        <w:t>The observations were conducted in collaboration with local beekeepers. The observation protocol was designed to minimize disturbance to the colonies, and no colony was disturbed during the observations.</w:t>
      </w:r>
    </w:p>
    <w:p w14:paraId="5D597409" w14:textId="77777777" w:rsidR="00420AAE" w:rsidRPr="003773A5" w:rsidRDefault="00420AAE" w:rsidP="00C11849">
      <w:pPr>
        <w:spacing w:after="0" w:line="276" w:lineRule="auto"/>
        <w:jc w:val="both"/>
        <w:rPr>
          <w:rFonts w:ascii="Arial" w:hAnsi="Arial" w:cs="Arial"/>
        </w:rPr>
      </w:pPr>
    </w:p>
    <w:p w14:paraId="62BA2C1B" w14:textId="3D310917" w:rsidR="00C11849" w:rsidRPr="003773A5" w:rsidRDefault="00B8721A" w:rsidP="00C11849">
      <w:pPr>
        <w:spacing w:after="0" w:line="276" w:lineRule="auto"/>
        <w:jc w:val="both"/>
        <w:rPr>
          <w:rFonts w:ascii="Arial" w:hAnsi="Arial" w:cs="Arial"/>
          <w:b/>
          <w:bCs/>
          <w:sz w:val="24"/>
          <w:szCs w:val="24"/>
        </w:rPr>
      </w:pPr>
      <w:r w:rsidRPr="003773A5">
        <w:rPr>
          <w:rFonts w:ascii="Arial" w:hAnsi="Arial" w:cs="Arial"/>
          <w:b/>
          <w:bCs/>
          <w:sz w:val="24"/>
          <w:szCs w:val="24"/>
        </w:rPr>
        <w:t>3. Results</w:t>
      </w:r>
    </w:p>
    <w:p w14:paraId="6CFC1B38" w14:textId="77777777" w:rsidR="00420AAE" w:rsidRPr="003773A5" w:rsidRDefault="00420AAE" w:rsidP="00C11849">
      <w:pPr>
        <w:spacing w:after="0" w:line="276" w:lineRule="auto"/>
        <w:jc w:val="both"/>
        <w:rPr>
          <w:rFonts w:ascii="Arial" w:hAnsi="Arial" w:cs="Arial"/>
          <w:b/>
          <w:bCs/>
          <w:sz w:val="24"/>
          <w:szCs w:val="24"/>
        </w:rPr>
      </w:pPr>
    </w:p>
    <w:p w14:paraId="1B3B0085" w14:textId="21A8D2F2" w:rsidR="00C11849" w:rsidRPr="003773A5" w:rsidRDefault="00C11849" w:rsidP="00C11849">
      <w:pPr>
        <w:spacing w:after="0" w:line="276" w:lineRule="auto"/>
        <w:jc w:val="both"/>
        <w:rPr>
          <w:rFonts w:ascii="Arial" w:hAnsi="Arial" w:cs="Arial"/>
          <w:b/>
          <w:bCs/>
        </w:rPr>
      </w:pPr>
      <w:r w:rsidRPr="003773A5">
        <w:rPr>
          <w:rFonts w:ascii="Arial" w:hAnsi="Arial" w:cs="Arial"/>
          <w:b/>
          <w:bCs/>
        </w:rPr>
        <w:t xml:space="preserve">3.1. </w:t>
      </w:r>
      <w:r w:rsidR="00420AAE" w:rsidRPr="003773A5">
        <w:rPr>
          <w:rFonts w:ascii="Arial" w:hAnsi="Arial" w:cs="Arial"/>
          <w:b/>
          <w:bCs/>
        </w:rPr>
        <w:t>Diversity of melliferous plants</w:t>
      </w:r>
    </w:p>
    <w:p w14:paraId="41D3B12A" w14:textId="5F97F8BC" w:rsidR="00C11849" w:rsidRPr="003773A5" w:rsidRDefault="007F273D" w:rsidP="00C11849">
      <w:pPr>
        <w:spacing w:after="0" w:line="276" w:lineRule="auto"/>
        <w:jc w:val="both"/>
        <w:rPr>
          <w:rFonts w:ascii="Arial" w:hAnsi="Arial" w:cs="Arial"/>
        </w:rPr>
      </w:pPr>
      <w:r w:rsidRPr="003773A5">
        <w:rPr>
          <w:rFonts w:ascii="Arial" w:eastAsia="Calibri" w:hAnsi="Arial" w:cs="Arial"/>
          <w:noProof/>
        </w:rPr>
        <mc:AlternateContent>
          <mc:Choice Requires="wps">
            <w:drawing>
              <wp:anchor distT="0" distB="0" distL="114300" distR="114300" simplePos="0" relativeHeight="251661312" behindDoc="0" locked="0" layoutInCell="1" allowOverlap="1" wp14:anchorId="11EB43F2" wp14:editId="1B74C542">
                <wp:simplePos x="0" y="0"/>
                <wp:positionH relativeFrom="margin">
                  <wp:align>center</wp:align>
                </wp:positionH>
                <wp:positionV relativeFrom="paragraph">
                  <wp:posOffset>3608070</wp:posOffset>
                </wp:positionV>
                <wp:extent cx="4984750" cy="273050"/>
                <wp:effectExtent l="0" t="0" r="6350" b="0"/>
                <wp:wrapTopAndBottom/>
                <wp:docPr id="24" name="Zone de texte 24"/>
                <wp:cNvGraphicFramePr/>
                <a:graphic xmlns:a="http://schemas.openxmlformats.org/drawingml/2006/main">
                  <a:graphicData uri="http://schemas.microsoft.com/office/word/2010/wordprocessingShape">
                    <wps:wsp>
                      <wps:cNvSpPr txBox="1"/>
                      <wps:spPr>
                        <a:xfrm>
                          <a:off x="0" y="0"/>
                          <a:ext cx="4984750" cy="273050"/>
                        </a:xfrm>
                        <a:prstGeom prst="rect">
                          <a:avLst/>
                        </a:prstGeom>
                        <a:solidFill>
                          <a:prstClr val="white"/>
                        </a:solidFill>
                        <a:ln>
                          <a:noFill/>
                        </a:ln>
                      </wps:spPr>
                      <wps:txbx>
                        <w:txbxContent>
                          <w:p w14:paraId="1B6F9FF7" w14:textId="4BCC967C" w:rsidR="00420AAE" w:rsidRPr="00420AAE" w:rsidRDefault="00573B03" w:rsidP="00420AAE">
                            <w:pPr>
                              <w:pStyle w:val="pdq2pgselectionanchorcontainer"/>
                              <w:rPr>
                                <w:rFonts w:ascii="Arial" w:hAnsi="Arial" w:cs="Arial"/>
                                <w:sz w:val="22"/>
                                <w:szCs w:val="22"/>
                                <w:lang w:val="en-US"/>
                              </w:rPr>
                            </w:pPr>
                            <w:bookmarkStart w:id="2" w:name="_Toc230334434"/>
                            <w:r w:rsidRPr="00420AAE">
                              <w:rPr>
                                <w:rFonts w:ascii="Arial" w:hAnsi="Arial" w:cs="Arial"/>
                                <w:b/>
                                <w:sz w:val="22"/>
                                <w:szCs w:val="22"/>
                                <w:lang w:val="en-US"/>
                              </w:rPr>
                              <w:t>Fig</w:t>
                            </w:r>
                            <w:r w:rsidR="007F273D">
                              <w:rPr>
                                <w:rFonts w:ascii="Arial" w:hAnsi="Arial" w:cs="Arial"/>
                                <w:b/>
                                <w:sz w:val="22"/>
                                <w:szCs w:val="22"/>
                                <w:lang w:val="en-US"/>
                              </w:rPr>
                              <w:t>.</w:t>
                            </w:r>
                            <w:r w:rsidRPr="00420AAE">
                              <w:rPr>
                                <w:rFonts w:ascii="Arial" w:hAnsi="Arial" w:cs="Arial"/>
                                <w:b/>
                                <w:sz w:val="22"/>
                                <w:szCs w:val="22"/>
                                <w:lang w:val="en-US"/>
                              </w:rPr>
                              <w:t xml:space="preserve"> </w:t>
                            </w:r>
                            <w:r w:rsidR="00421D94">
                              <w:rPr>
                                <w:rFonts w:ascii="Arial" w:hAnsi="Arial" w:cs="Arial"/>
                                <w:b/>
                                <w:sz w:val="22"/>
                                <w:szCs w:val="22"/>
                                <w:lang w:val="en-US"/>
                              </w:rPr>
                              <w:t>2</w:t>
                            </w:r>
                            <w:r w:rsidR="007F273D">
                              <w:rPr>
                                <w:rFonts w:ascii="Arial" w:hAnsi="Arial" w:cs="Arial"/>
                                <w:b/>
                                <w:sz w:val="22"/>
                                <w:szCs w:val="22"/>
                                <w:lang w:val="en-US"/>
                              </w:rPr>
                              <w:t>.</w:t>
                            </w:r>
                            <w:r w:rsidRPr="00420AAE">
                              <w:rPr>
                                <w:rFonts w:ascii="Arial" w:hAnsi="Arial" w:cs="Arial"/>
                                <w:b/>
                                <w:sz w:val="22"/>
                                <w:szCs w:val="22"/>
                                <w:lang w:val="en-US"/>
                              </w:rPr>
                              <w:t xml:space="preserve"> </w:t>
                            </w:r>
                            <w:bookmarkEnd w:id="2"/>
                            <w:r w:rsidR="00420AAE" w:rsidRPr="00421D94">
                              <w:rPr>
                                <w:rStyle w:val="Strong"/>
                                <w:rFonts w:ascii="Arial" w:hAnsi="Arial" w:cs="Arial"/>
                                <w:b w:val="0"/>
                                <w:bCs w:val="0"/>
                                <w:sz w:val="22"/>
                                <w:szCs w:val="22"/>
                                <w:lang w:val="en-US"/>
                              </w:rPr>
                              <w:t>Diagram indicating the richness of melliferous plant families</w:t>
                            </w:r>
                          </w:p>
                          <w:p w14:paraId="6BA37A73" w14:textId="24589542" w:rsidR="00573B03" w:rsidRPr="00420AAE" w:rsidRDefault="00573B03" w:rsidP="00573B03">
                            <w:pPr>
                              <w:pStyle w:val="Lgende1"/>
                              <w:rPr>
                                <w:rFonts w:ascii="Arial" w:hAnsi="Arial" w:cs="Arial"/>
                                <w:b/>
                                <w:i w:val="0"/>
                                <w:noProof/>
                                <w:color w:val="auto"/>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B43F2" id="Zone de texte 24" o:spid="_x0000_s1027" type="#_x0000_t202" style="position:absolute;left:0;text-align:left;margin-left:0;margin-top:284.1pt;width:392.5pt;height:2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" stroked="f">
                <v:textbox inset="0,0,0,0">
                  <w:txbxContent>
                    <w:p w14:paraId="1B6F9FF7" w14:textId="4BCC967C" w:rsidR="00420AAE" w:rsidRPr="00420AAE" w:rsidRDefault="00573B03" w:rsidP="00420AAE">
                      <w:pPr>
                        <w:pStyle w:val="pdq2pgselectionanchorcontainer"/>
                        <w:rPr>
                          <w:rFonts w:ascii="Arial" w:hAnsi="Arial" w:cs="Arial"/>
                          <w:sz w:val="22"/>
                          <w:szCs w:val="22"/>
                          <w:lang w:val="en-US"/>
                        </w:rPr>
                      </w:pPr>
                      <w:bookmarkStart w:id="3" w:name="_Toc230334434"/>
                      <w:r w:rsidRPr="00420AAE">
                        <w:rPr>
                          <w:rFonts w:ascii="Arial" w:hAnsi="Arial" w:cs="Arial"/>
                          <w:b/>
                          <w:sz w:val="22"/>
                          <w:szCs w:val="22"/>
                          <w:lang w:val="en-US"/>
                        </w:rPr>
                        <w:t>Fig</w:t>
                      </w:r>
                      <w:r w:rsidR="007F273D">
                        <w:rPr>
                          <w:rFonts w:ascii="Arial" w:hAnsi="Arial" w:cs="Arial"/>
                          <w:b/>
                          <w:sz w:val="22"/>
                          <w:szCs w:val="22"/>
                          <w:lang w:val="en-US"/>
                        </w:rPr>
                        <w:t>.</w:t>
                      </w:r>
                      <w:r w:rsidRPr="00420AAE">
                        <w:rPr>
                          <w:rFonts w:ascii="Arial" w:hAnsi="Arial" w:cs="Arial"/>
                          <w:b/>
                          <w:sz w:val="22"/>
                          <w:szCs w:val="22"/>
                          <w:lang w:val="en-US"/>
                        </w:rPr>
                        <w:t xml:space="preserve"> </w:t>
                      </w:r>
                      <w:r w:rsidR="00421D94">
                        <w:rPr>
                          <w:rFonts w:ascii="Arial" w:hAnsi="Arial" w:cs="Arial"/>
                          <w:b/>
                          <w:sz w:val="22"/>
                          <w:szCs w:val="22"/>
                          <w:lang w:val="en-US"/>
                        </w:rPr>
                        <w:t>2</w:t>
                      </w:r>
                      <w:r w:rsidR="007F273D">
                        <w:rPr>
                          <w:rFonts w:ascii="Arial" w:hAnsi="Arial" w:cs="Arial"/>
                          <w:b/>
                          <w:sz w:val="22"/>
                          <w:szCs w:val="22"/>
                          <w:lang w:val="en-US"/>
                        </w:rPr>
                        <w:t>.</w:t>
                      </w:r>
                      <w:r w:rsidRPr="00420AAE">
                        <w:rPr>
                          <w:rFonts w:ascii="Arial" w:hAnsi="Arial" w:cs="Arial"/>
                          <w:b/>
                          <w:sz w:val="22"/>
                          <w:szCs w:val="22"/>
                          <w:lang w:val="en-US"/>
                        </w:rPr>
                        <w:t xml:space="preserve"> </w:t>
                      </w:r>
                      <w:bookmarkEnd w:id="3"/>
                      <w:r w:rsidR="00420AAE" w:rsidRPr="00421D94">
                        <w:rPr>
                          <w:rStyle w:val="Strong"/>
                          <w:rFonts w:ascii="Arial" w:hAnsi="Arial" w:cs="Arial"/>
                          <w:b w:val="0"/>
                          <w:bCs w:val="0"/>
                          <w:sz w:val="22"/>
                          <w:szCs w:val="22"/>
                          <w:lang w:val="en-US"/>
                        </w:rPr>
                        <w:t>Diagram indicating the richness of melliferous plant families</w:t>
                      </w:r>
                    </w:p>
                    <w:p w14:paraId="6BA37A73" w14:textId="24589542" w:rsidR="00573B03" w:rsidRPr="00420AAE" w:rsidRDefault="00573B03" w:rsidP="00573B03">
                      <w:pPr>
                        <w:pStyle w:val="Lgende1"/>
                        <w:rPr>
                          <w:rFonts w:ascii="Arial" w:hAnsi="Arial" w:cs="Arial"/>
                          <w:b/>
                          <w:i w:val="0"/>
                          <w:noProof/>
                          <w:color w:val="auto"/>
                          <w:sz w:val="22"/>
                          <w:szCs w:val="22"/>
                          <w:lang w:val="en-US"/>
                        </w:rPr>
                      </w:pPr>
                    </w:p>
                  </w:txbxContent>
                </v:textbox>
                <w10:wrap type="topAndBottom" anchorx="margin"/>
              </v:shape>
            </w:pict>
          </mc:Fallback>
        </mc:AlternateContent>
      </w:r>
      <w:r w:rsidRPr="003773A5">
        <w:rPr>
          <w:rFonts w:ascii="Arial" w:hAnsi="Arial" w:cs="Arial"/>
          <w:noProof/>
        </w:rPr>
        <w:drawing>
          <wp:anchor distT="0" distB="0" distL="114300" distR="114300" simplePos="0" relativeHeight="251657216" behindDoc="0" locked="0" layoutInCell="1" allowOverlap="1" wp14:anchorId="1C91A4F4" wp14:editId="0572AD73">
            <wp:simplePos x="0" y="0"/>
            <wp:positionH relativeFrom="margin">
              <wp:posOffset>88900</wp:posOffset>
            </wp:positionH>
            <wp:positionV relativeFrom="paragraph">
              <wp:posOffset>972185</wp:posOffset>
            </wp:positionV>
            <wp:extent cx="5740400" cy="2565400"/>
            <wp:effectExtent l="0" t="0" r="12700" b="6350"/>
            <wp:wrapTopAndBottom/>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420AAE" w:rsidRPr="003773A5">
        <w:t xml:space="preserve"> </w:t>
      </w:r>
      <w:r w:rsidR="00420AAE" w:rsidRPr="003773A5">
        <w:rPr>
          <w:rFonts w:ascii="Arial" w:eastAsia="Calibri" w:hAnsi="Arial" w:cs="Arial"/>
          <w:noProof/>
        </w:rPr>
        <w:t>The floristic inventory conducted around the apiary recorded 26 melliferous plant species, belonging to 23 genera, 14 botanical families, and four morphological types. Fabaceae was the most represented family, with seven species, followed by Asteraceae and Malvaceae, with three species each. Lamiaceae and Anacardiaceae each comprised two species, whereas the other families were represented by only one species each (Fig</w:t>
      </w:r>
      <w:r>
        <w:rPr>
          <w:rFonts w:ascii="Arial" w:eastAsia="Calibri" w:hAnsi="Arial" w:cs="Arial"/>
          <w:noProof/>
        </w:rPr>
        <w:t>.</w:t>
      </w:r>
      <w:r w:rsidR="00420AAE" w:rsidRPr="003773A5">
        <w:rPr>
          <w:rFonts w:ascii="Arial" w:eastAsia="Calibri" w:hAnsi="Arial" w:cs="Arial"/>
          <w:noProof/>
        </w:rPr>
        <w:t xml:space="preserve"> </w:t>
      </w:r>
      <w:r w:rsidR="00421D94" w:rsidRPr="003773A5">
        <w:rPr>
          <w:rFonts w:ascii="Arial" w:eastAsia="Calibri" w:hAnsi="Arial" w:cs="Arial"/>
          <w:noProof/>
        </w:rPr>
        <w:t>2</w:t>
      </w:r>
      <w:r w:rsidR="00420AAE" w:rsidRPr="003773A5">
        <w:rPr>
          <w:rFonts w:ascii="Arial" w:eastAsia="Calibri" w:hAnsi="Arial" w:cs="Arial"/>
          <w:noProof/>
        </w:rPr>
        <w:t>).</w:t>
      </w:r>
    </w:p>
    <w:p w14:paraId="53528904" w14:textId="279B4847" w:rsidR="00420AAE" w:rsidRPr="003773A5" w:rsidRDefault="00420AAE" w:rsidP="00C11849">
      <w:pPr>
        <w:spacing w:after="0" w:line="276" w:lineRule="auto"/>
        <w:jc w:val="both"/>
        <w:rPr>
          <w:rFonts w:ascii="Arial" w:hAnsi="Arial" w:cs="Arial"/>
        </w:rPr>
      </w:pPr>
    </w:p>
    <w:p w14:paraId="0151A0F2" w14:textId="7DDCFD33" w:rsidR="00420AAE" w:rsidRDefault="00420AAE" w:rsidP="00420AAE">
      <w:pPr>
        <w:spacing w:after="0" w:line="276" w:lineRule="auto"/>
        <w:jc w:val="both"/>
        <w:rPr>
          <w:rFonts w:ascii="Arial" w:hAnsi="Arial" w:cs="Arial"/>
          <w:noProof/>
        </w:rPr>
      </w:pPr>
      <w:r w:rsidRPr="003773A5">
        <w:rPr>
          <w:rFonts w:ascii="Arial" w:hAnsi="Arial" w:cs="Arial"/>
          <w:noProof/>
        </w:rPr>
        <w:t>According to growth form, herbaceous plants were the most diverse, with 16 species, accounting for 61.54% of all recorded melliferous plants. Trees and shrubs each comprised four species (15.38%), while lianas were represented by two species (7.69%) (Fig</w:t>
      </w:r>
      <w:r w:rsidR="007F273D">
        <w:rPr>
          <w:rFonts w:ascii="Arial" w:hAnsi="Arial" w:cs="Arial"/>
          <w:noProof/>
        </w:rPr>
        <w:t>.</w:t>
      </w:r>
      <w:r w:rsidRPr="003773A5">
        <w:rPr>
          <w:rFonts w:ascii="Arial" w:hAnsi="Arial" w:cs="Arial"/>
          <w:noProof/>
        </w:rPr>
        <w:t xml:space="preserve"> </w:t>
      </w:r>
      <w:r w:rsidR="00421D94" w:rsidRPr="003773A5">
        <w:rPr>
          <w:rFonts w:ascii="Arial" w:hAnsi="Arial" w:cs="Arial"/>
          <w:noProof/>
        </w:rPr>
        <w:t>3</w:t>
      </w:r>
      <w:r w:rsidRPr="003773A5">
        <w:rPr>
          <w:rFonts w:ascii="Arial" w:hAnsi="Arial" w:cs="Arial"/>
          <w:noProof/>
        </w:rPr>
        <w:t>).</w:t>
      </w:r>
    </w:p>
    <w:p w14:paraId="6BA6E931" w14:textId="30096771" w:rsidR="00021EF0" w:rsidRDefault="00124346" w:rsidP="00420AAE">
      <w:pPr>
        <w:spacing w:after="0" w:line="276" w:lineRule="auto"/>
        <w:jc w:val="both"/>
        <w:rPr>
          <w:rFonts w:ascii="Arial" w:hAnsi="Arial" w:cs="Arial"/>
          <w:noProof/>
        </w:rPr>
      </w:pPr>
      <w:r w:rsidRPr="003773A5">
        <w:rPr>
          <w:rFonts w:ascii="Times New Roman" w:eastAsia="Calibri" w:hAnsi="Times New Roman" w:cs="Times New Roman"/>
          <w:noProof/>
        </w:rPr>
        <w:lastRenderedPageBreak/>
        <mc:AlternateContent>
          <mc:Choice Requires="wps">
            <w:drawing>
              <wp:anchor distT="0" distB="0" distL="114300" distR="114300" simplePos="0" relativeHeight="251682816" behindDoc="0" locked="0" layoutInCell="1" allowOverlap="1" wp14:anchorId="42A5C39F" wp14:editId="6A88A563">
                <wp:simplePos x="0" y="0"/>
                <wp:positionH relativeFrom="margin">
                  <wp:posOffset>384810</wp:posOffset>
                </wp:positionH>
                <wp:positionV relativeFrom="paragraph">
                  <wp:posOffset>2451735</wp:posOffset>
                </wp:positionV>
                <wp:extent cx="5511800" cy="279400"/>
                <wp:effectExtent l="0" t="0" r="0" b="6350"/>
                <wp:wrapTopAndBottom/>
                <wp:docPr id="25" name="Zone de texte 25"/>
                <wp:cNvGraphicFramePr/>
                <a:graphic xmlns:a="http://schemas.openxmlformats.org/drawingml/2006/main">
                  <a:graphicData uri="http://schemas.microsoft.com/office/word/2010/wordprocessingShape">
                    <wps:wsp>
                      <wps:cNvSpPr txBox="1"/>
                      <wps:spPr>
                        <a:xfrm>
                          <a:off x="0" y="0"/>
                          <a:ext cx="5511800" cy="279400"/>
                        </a:xfrm>
                        <a:prstGeom prst="rect">
                          <a:avLst/>
                        </a:prstGeom>
                        <a:solidFill>
                          <a:prstClr val="white"/>
                        </a:solidFill>
                        <a:ln>
                          <a:noFill/>
                        </a:ln>
                      </wps:spPr>
                      <wps:txbx>
                        <w:txbxContent>
                          <w:p w14:paraId="21EA7D3F" w14:textId="77777777" w:rsidR="00021EF0" w:rsidRPr="007F273D" w:rsidRDefault="00021EF0" w:rsidP="00021EF0">
                            <w:pPr>
                              <w:pStyle w:val="Lgende2"/>
                              <w:rPr>
                                <w:rFonts w:ascii="Times New Roman" w:hAnsi="Times New Roman" w:cs="Times New Roman"/>
                                <w:i w:val="0"/>
                                <w:color w:val="auto"/>
                                <w:sz w:val="24"/>
                                <w:szCs w:val="24"/>
                                <w:lang w:val="en-US"/>
                              </w:rPr>
                            </w:pPr>
                            <w:bookmarkStart w:id="4" w:name="_Toc230334435"/>
                            <w:r w:rsidRPr="007F273D">
                              <w:rPr>
                                <w:rFonts w:ascii="Times New Roman" w:hAnsi="Times New Roman" w:cs="Times New Roman"/>
                                <w:b/>
                                <w:i w:val="0"/>
                                <w:color w:val="auto"/>
                                <w:sz w:val="24"/>
                                <w:szCs w:val="24"/>
                                <w:lang w:val="en-US"/>
                              </w:rPr>
                              <w:t>Fig. 3</w:t>
                            </w:r>
                            <w:r>
                              <w:rPr>
                                <w:rFonts w:ascii="Times New Roman" w:hAnsi="Times New Roman" w:cs="Times New Roman"/>
                                <w:b/>
                                <w:i w:val="0"/>
                                <w:color w:val="auto"/>
                                <w:sz w:val="24"/>
                                <w:szCs w:val="24"/>
                                <w:lang w:val="en-US"/>
                              </w:rPr>
                              <w:t>.</w:t>
                            </w:r>
                            <w:r w:rsidRPr="007F273D">
                              <w:rPr>
                                <w:rFonts w:ascii="Times New Roman" w:hAnsi="Times New Roman" w:cs="Times New Roman"/>
                                <w:b/>
                                <w:i w:val="0"/>
                                <w:color w:val="auto"/>
                                <w:sz w:val="24"/>
                                <w:szCs w:val="24"/>
                                <w:lang w:val="en-US"/>
                              </w:rPr>
                              <w:t xml:space="preserve"> </w:t>
                            </w:r>
                            <w:bookmarkEnd w:id="4"/>
                            <w:r w:rsidRPr="007F273D">
                              <w:rPr>
                                <w:rFonts w:ascii="Times New Roman" w:hAnsi="Times New Roman" w:cs="Times New Roman"/>
                                <w:i w:val="0"/>
                                <w:color w:val="auto"/>
                                <w:sz w:val="24"/>
                                <w:szCs w:val="24"/>
                                <w:lang w:val="en-US"/>
                              </w:rPr>
                              <w:t>Diagram indicating the richness of the morphological types of melliferous plants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5C39F" id="Zone de texte 25" o:spid="_x0000_s1028" type="#_x0000_t202" style="position:absolute;left:0;text-align:left;margin-left:30.3pt;margin-top:193.05pt;width:434pt;height:2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" stroked="f">
                <v:textbox inset="0,0,0,0">
                  <w:txbxContent>
                    <w:p w14:paraId="21EA7D3F" w14:textId="77777777" w:rsidR="00021EF0" w:rsidRPr="007F273D" w:rsidRDefault="00021EF0" w:rsidP="00021EF0">
                      <w:pPr>
                        <w:pStyle w:val="Lgende2"/>
                        <w:rPr>
                          <w:rFonts w:ascii="Times New Roman" w:hAnsi="Times New Roman" w:cs="Times New Roman"/>
                          <w:i w:val="0"/>
                          <w:color w:val="auto"/>
                          <w:sz w:val="24"/>
                          <w:szCs w:val="24"/>
                          <w:lang w:val="en-US"/>
                        </w:rPr>
                      </w:pPr>
                      <w:bookmarkStart w:id="5" w:name="_Toc230334435"/>
                      <w:r w:rsidRPr="007F273D">
                        <w:rPr>
                          <w:rFonts w:ascii="Times New Roman" w:hAnsi="Times New Roman" w:cs="Times New Roman"/>
                          <w:b/>
                          <w:i w:val="0"/>
                          <w:color w:val="auto"/>
                          <w:sz w:val="24"/>
                          <w:szCs w:val="24"/>
                          <w:lang w:val="en-US"/>
                        </w:rPr>
                        <w:t>Fig. 3</w:t>
                      </w:r>
                      <w:r>
                        <w:rPr>
                          <w:rFonts w:ascii="Times New Roman" w:hAnsi="Times New Roman" w:cs="Times New Roman"/>
                          <w:b/>
                          <w:i w:val="0"/>
                          <w:color w:val="auto"/>
                          <w:sz w:val="24"/>
                          <w:szCs w:val="24"/>
                          <w:lang w:val="en-US"/>
                        </w:rPr>
                        <w:t>.</w:t>
                      </w:r>
                      <w:r w:rsidRPr="007F273D">
                        <w:rPr>
                          <w:rFonts w:ascii="Times New Roman" w:hAnsi="Times New Roman" w:cs="Times New Roman"/>
                          <w:b/>
                          <w:i w:val="0"/>
                          <w:color w:val="auto"/>
                          <w:sz w:val="24"/>
                          <w:szCs w:val="24"/>
                          <w:lang w:val="en-US"/>
                        </w:rPr>
                        <w:t xml:space="preserve"> </w:t>
                      </w:r>
                      <w:bookmarkEnd w:id="5"/>
                      <w:r w:rsidRPr="007F273D">
                        <w:rPr>
                          <w:rFonts w:ascii="Times New Roman" w:hAnsi="Times New Roman" w:cs="Times New Roman"/>
                          <w:i w:val="0"/>
                          <w:color w:val="auto"/>
                          <w:sz w:val="24"/>
                          <w:szCs w:val="24"/>
                          <w:lang w:val="en-US"/>
                        </w:rPr>
                        <w:t>Diagram indicating the richness of the morphological types of melliferous plants</w:t>
                      </w:r>
                    </w:p>
                  </w:txbxContent>
                </v:textbox>
                <w10:wrap type="topAndBottom" anchorx="margin"/>
              </v:shape>
            </w:pict>
          </mc:Fallback>
        </mc:AlternateContent>
      </w:r>
      <w:r w:rsidR="00021EF0">
        <w:rPr>
          <w:rFonts w:ascii="Arial" w:hAnsi="Arial" w:cs="Arial"/>
          <w:noProof/>
        </w:rPr>
        <w:t xml:space="preserve">                 </w:t>
      </w:r>
      <w:r w:rsidR="00021EF0">
        <w:rPr>
          <w:noProof/>
        </w:rPr>
        <w:drawing>
          <wp:inline distT="0" distB="0" distL="0" distR="0" wp14:anchorId="33D31023" wp14:editId="52245ABB">
            <wp:extent cx="4565650" cy="2400300"/>
            <wp:effectExtent l="0" t="0" r="6350" b="0"/>
            <wp:docPr id="869726288" name="Graphique 1">
              <a:extLst xmlns:a="http://schemas.openxmlformats.org/drawingml/2006/main">
                <a:ext uri="{FF2B5EF4-FFF2-40B4-BE49-F238E27FC236}">
                  <a16:creationId xmlns:a16="http://schemas.microsoft.com/office/drawing/2014/main" id="{316D5C4E-0233-198F-83F3-C566C6DA26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B82A03" w14:textId="0AF33A1F" w:rsidR="00124346" w:rsidRDefault="00021EF0" w:rsidP="00420AAE">
      <w:pPr>
        <w:spacing w:after="0" w:line="276" w:lineRule="auto"/>
        <w:jc w:val="both"/>
        <w:rPr>
          <w:rFonts w:ascii="Arial" w:hAnsi="Arial" w:cs="Arial"/>
          <w:noProof/>
        </w:rPr>
      </w:pPr>
      <w:r>
        <w:rPr>
          <w:rFonts w:ascii="Arial" w:hAnsi="Arial" w:cs="Arial"/>
          <w:noProof/>
        </w:rPr>
        <w:t xml:space="preserve">         </w:t>
      </w:r>
    </w:p>
    <w:p w14:paraId="4D3E4982" w14:textId="6D766507" w:rsidR="00420AAE" w:rsidRPr="00021EF0" w:rsidRDefault="00C11849" w:rsidP="00420AAE">
      <w:pPr>
        <w:spacing w:after="0" w:line="276" w:lineRule="auto"/>
        <w:jc w:val="both"/>
        <w:rPr>
          <w:rFonts w:ascii="Arial" w:hAnsi="Arial" w:cs="Arial"/>
          <w:noProof/>
        </w:rPr>
      </w:pPr>
      <w:r w:rsidRPr="003773A5">
        <w:rPr>
          <w:rFonts w:ascii="Arial" w:hAnsi="Arial" w:cs="Arial"/>
          <w:b/>
          <w:bCs/>
        </w:rPr>
        <w:t xml:space="preserve">3.2. </w:t>
      </w:r>
      <w:r w:rsidR="00420AAE" w:rsidRPr="003773A5">
        <w:rPr>
          <w:rFonts w:ascii="Arial" w:hAnsi="Arial" w:cs="Arial"/>
          <w:b/>
          <w:bCs/>
        </w:rPr>
        <w:t>Foraging frequency and speed</w:t>
      </w:r>
    </w:p>
    <w:p w14:paraId="07CB720E" w14:textId="4E364F8D" w:rsidR="00420AAE" w:rsidRDefault="00420AAE" w:rsidP="00C11849">
      <w:pPr>
        <w:spacing w:after="0" w:line="276" w:lineRule="auto"/>
        <w:jc w:val="both"/>
        <w:rPr>
          <w:rFonts w:ascii="Arial" w:hAnsi="Arial" w:cs="Arial"/>
        </w:rPr>
      </w:pPr>
      <w:r w:rsidRPr="003773A5">
        <w:rPr>
          <w:rFonts w:ascii="Arial" w:hAnsi="Arial" w:cs="Arial"/>
        </w:rPr>
        <w:t xml:space="preserve">A total of 5,710 visits by </w:t>
      </w:r>
      <w:r w:rsidRPr="003773A5">
        <w:rPr>
          <w:rFonts w:ascii="Arial" w:hAnsi="Arial" w:cs="Arial"/>
          <w:i/>
          <w:iCs/>
        </w:rPr>
        <w:t>Apis mellifera</w:t>
      </w:r>
      <w:r w:rsidRPr="003773A5">
        <w:rPr>
          <w:rFonts w:ascii="Arial" w:hAnsi="Arial" w:cs="Arial"/>
        </w:rPr>
        <w:t xml:space="preserve"> were recorded on the different plant species during the study period. Tree species attracted the highest foraging activity, with 3,210 visits, corresponding to 56.22% of the total visits, at an average visitation rate of 18 visits/minute. Herbaceous plants recorded 1,688 visits (29.56%), with an average visitation rate of 9 visits/minute. Shrubs and vines were less frequently visited, with 576 visits (10.09%) and 236 visits (4.13%), respectively (Fig</w:t>
      </w:r>
      <w:r w:rsidR="007F273D">
        <w:rPr>
          <w:rFonts w:ascii="Arial" w:hAnsi="Arial" w:cs="Arial"/>
        </w:rPr>
        <w:t>.</w:t>
      </w:r>
      <w:r w:rsidRPr="003773A5">
        <w:rPr>
          <w:rFonts w:ascii="Arial" w:hAnsi="Arial" w:cs="Arial"/>
        </w:rPr>
        <w:t xml:space="preserve"> </w:t>
      </w:r>
      <w:r w:rsidR="00421D94" w:rsidRPr="003773A5">
        <w:rPr>
          <w:rFonts w:ascii="Arial" w:hAnsi="Arial" w:cs="Arial"/>
        </w:rPr>
        <w:t>4</w:t>
      </w:r>
      <w:r w:rsidRPr="003773A5">
        <w:rPr>
          <w:rFonts w:ascii="Arial" w:hAnsi="Arial" w:cs="Arial"/>
        </w:rPr>
        <w:t>).</w:t>
      </w:r>
    </w:p>
    <w:p w14:paraId="7D92B042" w14:textId="77777777" w:rsidR="00124346" w:rsidRPr="003773A5" w:rsidRDefault="00124346" w:rsidP="00C11849">
      <w:pPr>
        <w:spacing w:after="0" w:line="276" w:lineRule="auto"/>
        <w:jc w:val="both"/>
        <w:rPr>
          <w:rFonts w:ascii="Arial" w:hAnsi="Arial" w:cs="Arial"/>
        </w:rPr>
      </w:pPr>
    </w:p>
    <w:p w14:paraId="38F81211" w14:textId="0DC08F40" w:rsidR="004974C4" w:rsidRPr="003773A5" w:rsidRDefault="00124346" w:rsidP="00C11849">
      <w:pPr>
        <w:spacing w:after="0" w:line="276" w:lineRule="auto"/>
        <w:jc w:val="both"/>
        <w:rPr>
          <w:rFonts w:ascii="Arial" w:hAnsi="Arial" w:cs="Arial"/>
        </w:rPr>
      </w:pPr>
      <w:r>
        <w:rPr>
          <w:rFonts w:ascii="Arial" w:hAnsi="Arial" w:cs="Arial"/>
        </w:rPr>
        <w:t xml:space="preserve">                 </w:t>
      </w:r>
      <w:r>
        <w:rPr>
          <w:noProof/>
        </w:rPr>
        <w:drawing>
          <wp:inline distT="0" distB="0" distL="0" distR="0" wp14:anchorId="13CFAB1D" wp14:editId="5C0F3CB8">
            <wp:extent cx="4521200" cy="2266950"/>
            <wp:effectExtent l="0" t="0" r="12700" b="0"/>
            <wp:docPr id="1013598786" name="Graphique 1">
              <a:extLst xmlns:a="http://schemas.openxmlformats.org/drawingml/2006/main">
                <a:ext uri="{FF2B5EF4-FFF2-40B4-BE49-F238E27FC236}">
                  <a16:creationId xmlns:a16="http://schemas.microsoft.com/office/drawing/2014/main" id="{CE7B0976-8C65-1169-0AAF-8AD7CA1A39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3B56BB" w14:textId="6B6131DF" w:rsidR="004974C4" w:rsidRPr="003773A5" w:rsidRDefault="00124346" w:rsidP="00C11849">
      <w:pPr>
        <w:spacing w:after="0" w:line="276" w:lineRule="auto"/>
        <w:jc w:val="both"/>
        <w:rPr>
          <w:rFonts w:ascii="Arial" w:hAnsi="Arial" w:cs="Arial"/>
        </w:rPr>
      </w:pPr>
      <w:r w:rsidRPr="003773A5">
        <w:rPr>
          <w:rFonts w:ascii="Calibri" w:eastAsia="Calibri" w:hAnsi="Calibri" w:cs="Times New Roman"/>
          <w:noProof/>
        </w:rPr>
        <mc:AlternateContent>
          <mc:Choice Requires="wps">
            <w:drawing>
              <wp:anchor distT="0" distB="0" distL="114300" distR="114300" simplePos="0" relativeHeight="251667456" behindDoc="0" locked="0" layoutInCell="1" allowOverlap="1" wp14:anchorId="77376F84" wp14:editId="69C03C75">
                <wp:simplePos x="0" y="0"/>
                <wp:positionH relativeFrom="margin">
                  <wp:posOffset>973455</wp:posOffset>
                </wp:positionH>
                <wp:positionV relativeFrom="paragraph">
                  <wp:posOffset>51435</wp:posOffset>
                </wp:positionV>
                <wp:extent cx="3943350" cy="251460"/>
                <wp:effectExtent l="0" t="0" r="0" b="0"/>
                <wp:wrapSquare wrapText="bothSides"/>
                <wp:docPr id="16" name="Zone de texte 16"/>
                <wp:cNvGraphicFramePr/>
                <a:graphic xmlns:a="http://schemas.openxmlformats.org/drawingml/2006/main">
                  <a:graphicData uri="http://schemas.microsoft.com/office/word/2010/wordprocessingShape">
                    <wps:wsp>
                      <wps:cNvSpPr txBox="1"/>
                      <wps:spPr>
                        <a:xfrm>
                          <a:off x="0" y="0"/>
                          <a:ext cx="3943350" cy="251460"/>
                        </a:xfrm>
                        <a:prstGeom prst="rect">
                          <a:avLst/>
                        </a:prstGeom>
                        <a:solidFill>
                          <a:prstClr val="white"/>
                        </a:solidFill>
                        <a:ln>
                          <a:noFill/>
                        </a:ln>
                      </wps:spPr>
                      <wps:txbx>
                        <w:txbxContent>
                          <w:p w14:paraId="470258F8" w14:textId="7EA85286" w:rsidR="00E9081F" w:rsidRPr="00E9081F" w:rsidRDefault="004974C4" w:rsidP="00E9081F">
                            <w:pPr>
                              <w:keepNext/>
                              <w:jc w:val="both"/>
                              <w:rPr>
                                <w:rFonts w:ascii="Arial" w:hAnsi="Arial" w:cs="Arial"/>
                              </w:rPr>
                            </w:pPr>
                            <w:bookmarkStart w:id="6" w:name="_Toc230334436"/>
                            <w:r w:rsidRPr="00E9081F">
                              <w:rPr>
                                <w:rFonts w:ascii="Arial" w:hAnsi="Arial" w:cs="Arial"/>
                                <w:b/>
                                <w:bCs/>
                              </w:rPr>
                              <w:t>Fig</w:t>
                            </w:r>
                            <w:r w:rsidR="007F273D">
                              <w:rPr>
                                <w:rFonts w:ascii="Arial" w:hAnsi="Arial" w:cs="Arial"/>
                                <w:b/>
                                <w:bCs/>
                              </w:rPr>
                              <w:t>.</w:t>
                            </w:r>
                            <w:r w:rsidRPr="00E9081F">
                              <w:rPr>
                                <w:rFonts w:ascii="Arial" w:hAnsi="Arial" w:cs="Arial"/>
                                <w:b/>
                                <w:bCs/>
                              </w:rPr>
                              <w:t xml:space="preserve"> </w:t>
                            </w:r>
                            <w:r w:rsidR="00421D94">
                              <w:rPr>
                                <w:rFonts w:ascii="Arial" w:hAnsi="Arial" w:cs="Arial"/>
                                <w:b/>
                                <w:bCs/>
                              </w:rPr>
                              <w:t>4</w:t>
                            </w:r>
                            <w:r w:rsidR="007F273D">
                              <w:rPr>
                                <w:rFonts w:ascii="Arial" w:hAnsi="Arial" w:cs="Arial"/>
                                <w:b/>
                                <w:bCs/>
                              </w:rPr>
                              <w:t>.</w:t>
                            </w:r>
                            <w:r w:rsidRPr="00E9081F">
                              <w:rPr>
                                <w:rFonts w:ascii="Arial" w:hAnsi="Arial" w:cs="Arial"/>
                                <w:b/>
                                <w:bCs/>
                                <w:i/>
                                <w:iCs/>
                              </w:rPr>
                              <w:t xml:space="preserve"> </w:t>
                            </w:r>
                            <w:bookmarkEnd w:id="6"/>
                            <w:r w:rsidR="00E9081F" w:rsidRPr="007F273D">
                              <w:rPr>
                                <w:rFonts w:ascii="Arial" w:hAnsi="Arial" w:cs="Arial"/>
                              </w:rPr>
                              <w:t>Number of bee visits by plant morphological type</w:t>
                            </w:r>
                          </w:p>
                          <w:p w14:paraId="56ADE80E" w14:textId="401BF783" w:rsidR="004974C4" w:rsidRPr="00E9081F" w:rsidRDefault="004974C4" w:rsidP="00DC7ECD">
                            <w:pPr>
                              <w:keepNext/>
                              <w:jc w:val="both"/>
                              <w:rPr>
                                <w:rFonts w:ascii="Arial" w:hAnsi="Arial" w:cs="Arial"/>
                              </w:rPr>
                            </w:pPr>
                          </w:p>
                          <w:p w14:paraId="68AC42CA" w14:textId="77777777" w:rsidR="004974C4" w:rsidRPr="00E9081F" w:rsidRDefault="004974C4" w:rsidP="00DC7ECD">
                            <w:pPr>
                              <w:pStyle w:val="Lgende3"/>
                              <w:jc w:val="both"/>
                              <w:rPr>
                                <w:rFonts w:ascii="Arial" w:hAnsi="Arial" w:cs="Arial"/>
                                <w:b/>
                                <w:bCs/>
                                <w:i w:val="0"/>
                                <w:iCs w:val="0"/>
                                <w:color w:val="auto"/>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76F84" id="Zone de texte 16" o:spid="_x0000_s1029" type="#_x0000_t202" style="position:absolute;left:0;text-align:left;margin-left:76.65pt;margin-top:4.05pt;width:310.5pt;height:19.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" stroked="f">
                <v:textbox inset="0,0,0,0">
                  <w:txbxContent>
                    <w:p w14:paraId="470258F8" w14:textId="7EA85286" w:rsidR="00E9081F" w:rsidRPr="00E9081F" w:rsidRDefault="004974C4" w:rsidP="00E9081F">
                      <w:pPr>
                        <w:keepNext/>
                        <w:jc w:val="both"/>
                        <w:rPr>
                          <w:rFonts w:ascii="Arial" w:hAnsi="Arial" w:cs="Arial"/>
                        </w:rPr>
                      </w:pPr>
                      <w:bookmarkStart w:id="7" w:name="_Toc230334436"/>
                      <w:r w:rsidRPr="00E9081F">
                        <w:rPr>
                          <w:rFonts w:ascii="Arial" w:hAnsi="Arial" w:cs="Arial"/>
                          <w:b/>
                          <w:bCs/>
                        </w:rPr>
                        <w:t>Fig</w:t>
                      </w:r>
                      <w:r w:rsidR="007F273D">
                        <w:rPr>
                          <w:rFonts w:ascii="Arial" w:hAnsi="Arial" w:cs="Arial"/>
                          <w:b/>
                          <w:bCs/>
                        </w:rPr>
                        <w:t>.</w:t>
                      </w:r>
                      <w:r w:rsidRPr="00E9081F">
                        <w:rPr>
                          <w:rFonts w:ascii="Arial" w:hAnsi="Arial" w:cs="Arial"/>
                          <w:b/>
                          <w:bCs/>
                        </w:rPr>
                        <w:t xml:space="preserve"> </w:t>
                      </w:r>
                      <w:r w:rsidR="00421D94">
                        <w:rPr>
                          <w:rFonts w:ascii="Arial" w:hAnsi="Arial" w:cs="Arial"/>
                          <w:b/>
                          <w:bCs/>
                        </w:rPr>
                        <w:t>4</w:t>
                      </w:r>
                      <w:r w:rsidR="007F273D">
                        <w:rPr>
                          <w:rFonts w:ascii="Arial" w:hAnsi="Arial" w:cs="Arial"/>
                          <w:b/>
                          <w:bCs/>
                        </w:rPr>
                        <w:t>.</w:t>
                      </w:r>
                      <w:r w:rsidRPr="00E9081F">
                        <w:rPr>
                          <w:rFonts w:ascii="Arial" w:hAnsi="Arial" w:cs="Arial"/>
                          <w:b/>
                          <w:bCs/>
                          <w:i/>
                          <w:iCs/>
                        </w:rPr>
                        <w:t xml:space="preserve"> </w:t>
                      </w:r>
                      <w:bookmarkEnd w:id="7"/>
                      <w:r w:rsidR="00E9081F" w:rsidRPr="007F273D">
                        <w:rPr>
                          <w:rFonts w:ascii="Arial" w:hAnsi="Arial" w:cs="Arial"/>
                        </w:rPr>
                        <w:t>Number of bee visits by plant morphological type</w:t>
                      </w:r>
                    </w:p>
                    <w:p w14:paraId="56ADE80E" w14:textId="401BF783" w:rsidR="004974C4" w:rsidRPr="00E9081F" w:rsidRDefault="004974C4" w:rsidP="00DC7ECD">
                      <w:pPr>
                        <w:keepNext/>
                        <w:jc w:val="both"/>
                        <w:rPr>
                          <w:rFonts w:ascii="Arial" w:hAnsi="Arial" w:cs="Arial"/>
                        </w:rPr>
                      </w:pPr>
                    </w:p>
                    <w:p w14:paraId="68AC42CA" w14:textId="77777777" w:rsidR="004974C4" w:rsidRPr="00E9081F" w:rsidRDefault="004974C4" w:rsidP="00DC7ECD">
                      <w:pPr>
                        <w:pStyle w:val="Lgende3"/>
                        <w:jc w:val="both"/>
                        <w:rPr>
                          <w:rFonts w:ascii="Arial" w:hAnsi="Arial" w:cs="Arial"/>
                          <w:b/>
                          <w:bCs/>
                          <w:i w:val="0"/>
                          <w:iCs w:val="0"/>
                          <w:color w:val="auto"/>
                          <w:sz w:val="22"/>
                          <w:szCs w:val="22"/>
                          <w:lang w:val="en-US"/>
                        </w:rPr>
                      </w:pPr>
                    </w:p>
                  </w:txbxContent>
                </v:textbox>
                <w10:wrap type="square" anchorx="margin"/>
              </v:shape>
            </w:pict>
          </mc:Fallback>
        </mc:AlternateContent>
      </w:r>
    </w:p>
    <w:p w14:paraId="2C60B293" w14:textId="22DAF119" w:rsidR="004974C4" w:rsidRPr="003773A5" w:rsidRDefault="004974C4" w:rsidP="00C11849">
      <w:pPr>
        <w:spacing w:after="0" w:line="276" w:lineRule="auto"/>
        <w:jc w:val="both"/>
        <w:rPr>
          <w:rFonts w:ascii="Arial" w:hAnsi="Arial" w:cs="Arial"/>
        </w:rPr>
      </w:pPr>
    </w:p>
    <w:p w14:paraId="2AAEFB87" w14:textId="067C7BE5" w:rsidR="004974C4" w:rsidRPr="003773A5" w:rsidRDefault="004974C4" w:rsidP="00C11849">
      <w:pPr>
        <w:spacing w:after="0" w:line="276" w:lineRule="auto"/>
        <w:jc w:val="both"/>
        <w:rPr>
          <w:rFonts w:ascii="Arial" w:hAnsi="Arial" w:cs="Arial"/>
        </w:rPr>
      </w:pPr>
    </w:p>
    <w:p w14:paraId="55F7111E" w14:textId="63AC7DC1" w:rsidR="004974C4" w:rsidRPr="003773A5" w:rsidRDefault="004974C4" w:rsidP="00C11849">
      <w:pPr>
        <w:spacing w:after="0" w:line="276" w:lineRule="auto"/>
        <w:jc w:val="both"/>
        <w:rPr>
          <w:rFonts w:ascii="Arial" w:hAnsi="Arial" w:cs="Arial"/>
        </w:rPr>
      </w:pPr>
    </w:p>
    <w:p w14:paraId="2044E375" w14:textId="37A9C877" w:rsidR="004974C4" w:rsidRPr="003773A5" w:rsidRDefault="004974C4" w:rsidP="00C11849">
      <w:pPr>
        <w:spacing w:after="0" w:line="276" w:lineRule="auto"/>
        <w:jc w:val="both"/>
        <w:rPr>
          <w:rFonts w:ascii="Arial" w:hAnsi="Arial" w:cs="Arial"/>
        </w:rPr>
      </w:pPr>
    </w:p>
    <w:p w14:paraId="0FEFD440" w14:textId="551BF91E" w:rsidR="004974C4" w:rsidRPr="007F273D" w:rsidRDefault="007F273D" w:rsidP="00C11849">
      <w:pPr>
        <w:spacing w:after="0" w:line="276" w:lineRule="auto"/>
        <w:jc w:val="both"/>
        <w:rPr>
          <w:rFonts w:ascii="Arial" w:hAnsi="Arial" w:cs="Arial"/>
        </w:rPr>
      </w:pPr>
      <w:r w:rsidRPr="007F273D">
        <w:rPr>
          <w:rFonts w:ascii="Arial" w:hAnsi="Arial" w:cs="Arial"/>
        </w:rPr>
        <w:t>At the level of botanical families, Fabaceae recorded the highest number of visits, with 2,140 visits (37.48%), at an average visitation rate of 12 visits/minute. They were followed by Anacardiaceae, with 1,130 visits (19.79%) and an average visitation rate of 6 visits/minute. The other families each accounted for less than 15% of the total number of visits (Fig. 5).</w:t>
      </w:r>
    </w:p>
    <w:p w14:paraId="7F48B029" w14:textId="2DDBE2E3" w:rsidR="004974C4" w:rsidRPr="007F273D" w:rsidRDefault="007F273D" w:rsidP="00C11849">
      <w:pPr>
        <w:spacing w:after="0" w:line="276" w:lineRule="auto"/>
        <w:jc w:val="both"/>
        <w:rPr>
          <w:rFonts w:ascii="Arial" w:hAnsi="Arial" w:cs="Arial"/>
        </w:rPr>
      </w:pPr>
      <w:r w:rsidRPr="003773A5">
        <w:rPr>
          <w:rFonts w:ascii="Times New Roman" w:hAnsi="Times New Roman" w:cs="Times New Roman"/>
          <w:noProof/>
        </w:rPr>
        <w:lastRenderedPageBreak/>
        <w:drawing>
          <wp:anchor distT="0" distB="0" distL="114300" distR="114300" simplePos="0" relativeHeight="251669504" behindDoc="0" locked="0" layoutInCell="1" allowOverlap="1" wp14:anchorId="155F95D4" wp14:editId="0EDC3949">
            <wp:simplePos x="0" y="0"/>
            <wp:positionH relativeFrom="margin">
              <wp:posOffset>241300</wp:posOffset>
            </wp:positionH>
            <wp:positionV relativeFrom="paragraph">
              <wp:posOffset>96520</wp:posOffset>
            </wp:positionV>
            <wp:extent cx="5321300" cy="2590800"/>
            <wp:effectExtent l="0" t="0" r="12700" b="0"/>
            <wp:wrapSquare wrapText="bothSides"/>
            <wp:docPr id="116" name="Graphique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34D55730" w14:textId="77777777" w:rsidR="004974C4" w:rsidRPr="007F273D" w:rsidRDefault="004974C4" w:rsidP="00C11849">
      <w:pPr>
        <w:spacing w:after="0" w:line="276" w:lineRule="auto"/>
        <w:jc w:val="both"/>
        <w:rPr>
          <w:rFonts w:ascii="Arial" w:hAnsi="Arial" w:cs="Arial"/>
        </w:rPr>
      </w:pPr>
    </w:p>
    <w:p w14:paraId="50FA20C0" w14:textId="77777777" w:rsidR="004974C4" w:rsidRPr="007F273D" w:rsidRDefault="004974C4" w:rsidP="00C11849">
      <w:pPr>
        <w:spacing w:after="0" w:line="276" w:lineRule="auto"/>
        <w:jc w:val="both"/>
        <w:rPr>
          <w:rFonts w:ascii="Arial" w:hAnsi="Arial" w:cs="Arial"/>
        </w:rPr>
      </w:pPr>
    </w:p>
    <w:p w14:paraId="4358671E" w14:textId="77777777" w:rsidR="004974C4" w:rsidRPr="007F273D" w:rsidRDefault="004974C4" w:rsidP="00C11849">
      <w:pPr>
        <w:spacing w:after="0" w:line="276" w:lineRule="auto"/>
        <w:jc w:val="both"/>
        <w:rPr>
          <w:rFonts w:ascii="Arial" w:hAnsi="Arial" w:cs="Arial"/>
        </w:rPr>
      </w:pPr>
    </w:p>
    <w:p w14:paraId="7EA9D5F8" w14:textId="77777777" w:rsidR="004974C4" w:rsidRPr="007F273D" w:rsidRDefault="004974C4" w:rsidP="00C11849">
      <w:pPr>
        <w:spacing w:after="0" w:line="276" w:lineRule="auto"/>
        <w:jc w:val="both"/>
        <w:rPr>
          <w:rFonts w:ascii="Arial" w:hAnsi="Arial" w:cs="Arial"/>
        </w:rPr>
      </w:pPr>
    </w:p>
    <w:p w14:paraId="2FD32C99" w14:textId="77777777" w:rsidR="004974C4" w:rsidRPr="007F273D" w:rsidRDefault="004974C4" w:rsidP="00C11849">
      <w:pPr>
        <w:spacing w:after="0" w:line="276" w:lineRule="auto"/>
        <w:jc w:val="both"/>
        <w:rPr>
          <w:rFonts w:ascii="Arial" w:hAnsi="Arial" w:cs="Arial"/>
        </w:rPr>
      </w:pPr>
    </w:p>
    <w:p w14:paraId="0D5A8A25" w14:textId="77777777" w:rsidR="004974C4" w:rsidRPr="007F273D" w:rsidRDefault="004974C4" w:rsidP="00C11849">
      <w:pPr>
        <w:spacing w:after="0" w:line="276" w:lineRule="auto"/>
        <w:jc w:val="both"/>
        <w:rPr>
          <w:rFonts w:ascii="Arial" w:hAnsi="Arial" w:cs="Arial"/>
        </w:rPr>
      </w:pPr>
    </w:p>
    <w:p w14:paraId="70C3401E" w14:textId="77777777" w:rsidR="004974C4" w:rsidRPr="007F273D" w:rsidRDefault="004974C4" w:rsidP="00C11849">
      <w:pPr>
        <w:spacing w:after="0" w:line="276" w:lineRule="auto"/>
        <w:jc w:val="both"/>
        <w:rPr>
          <w:rFonts w:ascii="Arial" w:hAnsi="Arial" w:cs="Arial"/>
        </w:rPr>
      </w:pPr>
    </w:p>
    <w:p w14:paraId="76635654" w14:textId="77777777" w:rsidR="004974C4" w:rsidRPr="007F273D" w:rsidRDefault="004974C4" w:rsidP="00C11849">
      <w:pPr>
        <w:spacing w:after="0" w:line="276" w:lineRule="auto"/>
        <w:jc w:val="both"/>
        <w:rPr>
          <w:rFonts w:ascii="Arial" w:hAnsi="Arial" w:cs="Arial"/>
        </w:rPr>
      </w:pPr>
    </w:p>
    <w:p w14:paraId="32431F0A" w14:textId="77777777" w:rsidR="004974C4" w:rsidRPr="007F273D" w:rsidRDefault="004974C4" w:rsidP="00C11849">
      <w:pPr>
        <w:spacing w:after="0" w:line="276" w:lineRule="auto"/>
        <w:jc w:val="both"/>
        <w:rPr>
          <w:rFonts w:ascii="Arial" w:hAnsi="Arial" w:cs="Arial"/>
        </w:rPr>
      </w:pPr>
    </w:p>
    <w:p w14:paraId="35C2C3E6" w14:textId="77777777" w:rsidR="004974C4" w:rsidRPr="007F273D" w:rsidRDefault="004974C4" w:rsidP="00C11849">
      <w:pPr>
        <w:spacing w:after="0" w:line="276" w:lineRule="auto"/>
        <w:jc w:val="both"/>
        <w:rPr>
          <w:rFonts w:ascii="Arial" w:hAnsi="Arial" w:cs="Arial"/>
        </w:rPr>
      </w:pPr>
    </w:p>
    <w:p w14:paraId="7B857B45" w14:textId="77777777" w:rsidR="004974C4" w:rsidRPr="007F273D" w:rsidRDefault="004974C4" w:rsidP="00C11849">
      <w:pPr>
        <w:spacing w:after="0" w:line="276" w:lineRule="auto"/>
        <w:jc w:val="both"/>
        <w:rPr>
          <w:rFonts w:ascii="Arial" w:hAnsi="Arial" w:cs="Arial"/>
        </w:rPr>
      </w:pPr>
    </w:p>
    <w:p w14:paraId="34270D43" w14:textId="77777777" w:rsidR="004974C4" w:rsidRPr="007F273D" w:rsidRDefault="004974C4" w:rsidP="00C11849">
      <w:pPr>
        <w:spacing w:after="0" w:line="276" w:lineRule="auto"/>
        <w:jc w:val="both"/>
        <w:rPr>
          <w:rFonts w:ascii="Arial" w:hAnsi="Arial" w:cs="Arial"/>
        </w:rPr>
      </w:pPr>
    </w:p>
    <w:p w14:paraId="521FE3A6" w14:textId="1A83EDF3" w:rsidR="004974C4" w:rsidRPr="007F273D" w:rsidRDefault="004974C4" w:rsidP="00C11849">
      <w:pPr>
        <w:spacing w:after="0" w:line="276" w:lineRule="auto"/>
        <w:jc w:val="both"/>
        <w:rPr>
          <w:rFonts w:ascii="Arial" w:hAnsi="Arial" w:cs="Arial"/>
        </w:rPr>
      </w:pPr>
    </w:p>
    <w:p w14:paraId="0D9BFD1A" w14:textId="77777777" w:rsidR="00852482" w:rsidRDefault="00852482" w:rsidP="00C11849">
      <w:pPr>
        <w:spacing w:after="0" w:line="276" w:lineRule="auto"/>
        <w:jc w:val="both"/>
        <w:rPr>
          <w:rFonts w:ascii="Arial" w:hAnsi="Arial" w:cs="Arial"/>
        </w:rPr>
      </w:pPr>
    </w:p>
    <w:p w14:paraId="7713E6CE" w14:textId="3ED85E07" w:rsidR="004974C4" w:rsidRPr="007F273D" w:rsidRDefault="007F273D" w:rsidP="00C11849">
      <w:pPr>
        <w:spacing w:after="0" w:line="276" w:lineRule="auto"/>
        <w:jc w:val="both"/>
        <w:rPr>
          <w:rFonts w:ascii="Arial" w:hAnsi="Arial" w:cs="Arial"/>
        </w:rPr>
      </w:pPr>
      <w:r w:rsidRPr="003773A5">
        <w:rPr>
          <w:rFonts w:ascii="Calibri" w:eastAsia="Calibri" w:hAnsi="Calibri" w:cs="Times New Roman"/>
          <w:noProof/>
        </w:rPr>
        <mc:AlternateContent>
          <mc:Choice Requires="wps">
            <w:drawing>
              <wp:anchor distT="0" distB="0" distL="114300" distR="114300" simplePos="0" relativeHeight="251671552" behindDoc="0" locked="0" layoutInCell="1" allowOverlap="1" wp14:anchorId="0CA5546E" wp14:editId="318E64C3">
                <wp:simplePos x="0" y="0"/>
                <wp:positionH relativeFrom="column">
                  <wp:posOffset>840105</wp:posOffset>
                </wp:positionH>
                <wp:positionV relativeFrom="paragraph">
                  <wp:posOffset>146050</wp:posOffset>
                </wp:positionV>
                <wp:extent cx="3721100" cy="251460"/>
                <wp:effectExtent l="0" t="0" r="0" b="0"/>
                <wp:wrapSquare wrapText="bothSides"/>
                <wp:docPr id="21" name="Zone de texte 21"/>
                <wp:cNvGraphicFramePr/>
                <a:graphic xmlns:a="http://schemas.openxmlformats.org/drawingml/2006/main">
                  <a:graphicData uri="http://schemas.microsoft.com/office/word/2010/wordprocessingShape">
                    <wps:wsp>
                      <wps:cNvSpPr txBox="1"/>
                      <wps:spPr>
                        <a:xfrm>
                          <a:off x="0" y="0"/>
                          <a:ext cx="3721100" cy="251460"/>
                        </a:xfrm>
                        <a:prstGeom prst="rect">
                          <a:avLst/>
                        </a:prstGeom>
                        <a:solidFill>
                          <a:prstClr val="white"/>
                        </a:solidFill>
                        <a:ln>
                          <a:noFill/>
                        </a:ln>
                      </wps:spPr>
                      <wps:txbx>
                        <w:txbxContent>
                          <w:p w14:paraId="4622FF72" w14:textId="6F91872A" w:rsidR="004974C4" w:rsidRPr="00E9081F" w:rsidRDefault="004974C4" w:rsidP="004974C4">
                            <w:pPr>
                              <w:pStyle w:val="Lgende4"/>
                              <w:rPr>
                                <w:rFonts w:ascii="Times New Roman" w:hAnsi="Times New Roman" w:cs="Times New Roman"/>
                                <w:b/>
                                <w:bCs/>
                                <w:i w:val="0"/>
                                <w:iCs w:val="0"/>
                                <w:color w:val="auto"/>
                                <w:sz w:val="24"/>
                                <w:szCs w:val="24"/>
                                <w:lang w:val="en-US"/>
                              </w:rPr>
                            </w:pPr>
                            <w:bookmarkStart w:id="8" w:name="_Toc230334437"/>
                            <w:r w:rsidRPr="00E9081F">
                              <w:rPr>
                                <w:rFonts w:ascii="Times New Roman" w:hAnsi="Times New Roman" w:cs="Times New Roman"/>
                                <w:b/>
                                <w:bCs/>
                                <w:i w:val="0"/>
                                <w:iCs w:val="0"/>
                                <w:color w:val="auto"/>
                                <w:sz w:val="24"/>
                                <w:szCs w:val="24"/>
                                <w:lang w:val="en-US"/>
                              </w:rPr>
                              <w:t>Fig</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r w:rsidR="00421D94">
                              <w:rPr>
                                <w:rFonts w:ascii="Times New Roman" w:hAnsi="Times New Roman" w:cs="Times New Roman"/>
                                <w:b/>
                                <w:bCs/>
                                <w:i w:val="0"/>
                                <w:iCs w:val="0"/>
                                <w:color w:val="auto"/>
                                <w:sz w:val="24"/>
                                <w:szCs w:val="24"/>
                                <w:lang w:val="en-US"/>
                              </w:rPr>
                              <w:t>5</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bookmarkEnd w:id="8"/>
                            <w:r w:rsidR="00E9081F" w:rsidRPr="00E9081F">
                              <w:rPr>
                                <w:rFonts w:ascii="Times New Roman" w:hAnsi="Times New Roman" w:cs="Times New Roman"/>
                                <w:i w:val="0"/>
                                <w:color w:val="auto"/>
                                <w:sz w:val="24"/>
                                <w:szCs w:val="24"/>
                                <w:lang w:val="en-US"/>
                              </w:rPr>
                              <w:t>Number of bee visits per melliferous plant family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5546E" id="Zone de texte 21" o:spid="_x0000_s1030" type="#_x0000_t202" style="position:absolute;left:0;text-align:left;margin-left:66.15pt;margin-top:11.5pt;width:293pt;height:1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" stroked="f">
                <v:textbox inset="0,0,0,0">
                  <w:txbxContent>
                    <w:p w14:paraId="4622FF72" w14:textId="6F91872A" w:rsidR="004974C4" w:rsidRPr="00E9081F" w:rsidRDefault="004974C4" w:rsidP="004974C4">
                      <w:pPr>
                        <w:pStyle w:val="Lgende4"/>
                        <w:rPr>
                          <w:rFonts w:ascii="Times New Roman" w:hAnsi="Times New Roman" w:cs="Times New Roman"/>
                          <w:b/>
                          <w:bCs/>
                          <w:i w:val="0"/>
                          <w:iCs w:val="0"/>
                          <w:color w:val="auto"/>
                          <w:sz w:val="24"/>
                          <w:szCs w:val="24"/>
                          <w:lang w:val="en-US"/>
                        </w:rPr>
                      </w:pPr>
                      <w:bookmarkStart w:id="9" w:name="_Toc230334437"/>
                      <w:r w:rsidRPr="00E9081F">
                        <w:rPr>
                          <w:rFonts w:ascii="Times New Roman" w:hAnsi="Times New Roman" w:cs="Times New Roman"/>
                          <w:b/>
                          <w:bCs/>
                          <w:i w:val="0"/>
                          <w:iCs w:val="0"/>
                          <w:color w:val="auto"/>
                          <w:sz w:val="24"/>
                          <w:szCs w:val="24"/>
                          <w:lang w:val="en-US"/>
                        </w:rPr>
                        <w:t>Fig</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r w:rsidR="00421D94">
                        <w:rPr>
                          <w:rFonts w:ascii="Times New Roman" w:hAnsi="Times New Roman" w:cs="Times New Roman"/>
                          <w:b/>
                          <w:bCs/>
                          <w:i w:val="0"/>
                          <w:iCs w:val="0"/>
                          <w:color w:val="auto"/>
                          <w:sz w:val="24"/>
                          <w:szCs w:val="24"/>
                          <w:lang w:val="en-US"/>
                        </w:rPr>
                        <w:t>5</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bookmarkEnd w:id="9"/>
                      <w:r w:rsidR="00E9081F" w:rsidRPr="00E9081F">
                        <w:rPr>
                          <w:rFonts w:ascii="Times New Roman" w:hAnsi="Times New Roman" w:cs="Times New Roman"/>
                          <w:i w:val="0"/>
                          <w:color w:val="auto"/>
                          <w:sz w:val="24"/>
                          <w:szCs w:val="24"/>
                          <w:lang w:val="en-US"/>
                        </w:rPr>
                        <w:t>Number of bee visits per melliferous plant family</w:t>
                      </w:r>
                    </w:p>
                  </w:txbxContent>
                </v:textbox>
                <w10:wrap type="square"/>
              </v:shape>
            </w:pict>
          </mc:Fallback>
        </mc:AlternateContent>
      </w:r>
    </w:p>
    <w:p w14:paraId="4494A0D4" w14:textId="290A14BC" w:rsidR="004974C4" w:rsidRPr="007F273D" w:rsidRDefault="004974C4" w:rsidP="00C11849">
      <w:pPr>
        <w:spacing w:after="0" w:line="276" w:lineRule="auto"/>
        <w:jc w:val="both"/>
        <w:rPr>
          <w:rFonts w:ascii="Arial" w:hAnsi="Arial" w:cs="Arial"/>
        </w:rPr>
      </w:pPr>
    </w:p>
    <w:p w14:paraId="0C49CD80" w14:textId="77777777" w:rsidR="004974C4" w:rsidRPr="007F273D" w:rsidRDefault="004974C4" w:rsidP="00C11849">
      <w:pPr>
        <w:spacing w:after="0" w:line="276" w:lineRule="auto"/>
        <w:jc w:val="both"/>
        <w:rPr>
          <w:rFonts w:ascii="Arial" w:hAnsi="Arial" w:cs="Arial"/>
        </w:rPr>
      </w:pPr>
    </w:p>
    <w:p w14:paraId="5329B8CD" w14:textId="7CBF57AE" w:rsidR="004974C4" w:rsidRPr="003773A5" w:rsidRDefault="00E9081F" w:rsidP="00C11849">
      <w:pPr>
        <w:spacing w:after="0" w:line="276" w:lineRule="auto"/>
        <w:jc w:val="both"/>
        <w:rPr>
          <w:rFonts w:ascii="Arial" w:hAnsi="Arial" w:cs="Arial"/>
        </w:rPr>
      </w:pPr>
      <w:r w:rsidRPr="003773A5">
        <w:rPr>
          <w:rFonts w:ascii="Arial" w:hAnsi="Arial" w:cs="Arial"/>
        </w:rPr>
        <w:t xml:space="preserve">At the species-specific level, </w:t>
      </w:r>
      <w:r w:rsidRPr="003773A5">
        <w:rPr>
          <w:rFonts w:ascii="Arial" w:hAnsi="Arial" w:cs="Arial"/>
          <w:i/>
          <w:iCs/>
        </w:rPr>
        <w:t>Parkia biglobosa</w:t>
      </w:r>
      <w:r w:rsidRPr="003773A5">
        <w:rPr>
          <w:rFonts w:ascii="Arial" w:hAnsi="Arial" w:cs="Arial"/>
        </w:rPr>
        <w:t xml:space="preserve"> was the most visited species, with 1,403 visits, representing approximately 24.6% of the total visits. It was followed by </w:t>
      </w:r>
      <w:r w:rsidRPr="003773A5">
        <w:rPr>
          <w:rFonts w:ascii="Arial" w:hAnsi="Arial" w:cs="Arial"/>
          <w:i/>
          <w:iCs/>
        </w:rPr>
        <w:t>Mangifera indica</w:t>
      </w:r>
      <w:r w:rsidRPr="003773A5">
        <w:rPr>
          <w:rFonts w:ascii="Arial" w:hAnsi="Arial" w:cs="Arial"/>
        </w:rPr>
        <w:t xml:space="preserve"> with 737 visits (12.91%), </w:t>
      </w:r>
      <w:r w:rsidRPr="003773A5">
        <w:rPr>
          <w:rFonts w:ascii="Arial" w:hAnsi="Arial" w:cs="Arial"/>
          <w:i/>
          <w:iCs/>
        </w:rPr>
        <w:t>Vitellaria paradoxa</w:t>
      </w:r>
      <w:r w:rsidRPr="003773A5">
        <w:rPr>
          <w:rFonts w:ascii="Arial" w:hAnsi="Arial" w:cs="Arial"/>
        </w:rPr>
        <w:t xml:space="preserve"> with 677 visits (11.86%), </w:t>
      </w:r>
      <w:r w:rsidRPr="003773A5">
        <w:rPr>
          <w:rFonts w:ascii="Arial" w:hAnsi="Arial" w:cs="Arial"/>
          <w:i/>
          <w:iCs/>
        </w:rPr>
        <w:t>Aeschynomene americana</w:t>
      </w:r>
      <w:r w:rsidRPr="003773A5">
        <w:rPr>
          <w:rFonts w:ascii="Arial" w:hAnsi="Arial" w:cs="Arial"/>
        </w:rPr>
        <w:t xml:space="preserve"> with 419 visits (7.34%), and </w:t>
      </w:r>
      <w:r w:rsidRPr="003773A5">
        <w:rPr>
          <w:rFonts w:ascii="Arial" w:hAnsi="Arial" w:cs="Arial"/>
          <w:i/>
          <w:iCs/>
        </w:rPr>
        <w:t>Anacardium occidentale</w:t>
      </w:r>
      <w:r w:rsidRPr="003773A5">
        <w:rPr>
          <w:rFonts w:ascii="Arial" w:hAnsi="Arial" w:cs="Arial"/>
        </w:rPr>
        <w:t xml:space="preserve"> with 393 visits (6.88%). Each of the other species accounted for less than 5% of the total visits (Table 1).</w:t>
      </w:r>
    </w:p>
    <w:p w14:paraId="2E76886F" w14:textId="54446D20" w:rsidR="00E9081F" w:rsidRPr="003773A5" w:rsidRDefault="00E9081F" w:rsidP="00C11849">
      <w:pPr>
        <w:spacing w:after="0" w:line="276" w:lineRule="auto"/>
        <w:jc w:val="both"/>
        <w:rPr>
          <w:rFonts w:ascii="Arial" w:hAnsi="Arial" w:cs="Arial"/>
        </w:rPr>
      </w:pPr>
      <w:r w:rsidRPr="003773A5">
        <w:rPr>
          <w:rFonts w:ascii="Arial" w:hAnsi="Arial" w:cs="Arial"/>
        </w:rPr>
        <w:t xml:space="preserve"> </w:t>
      </w:r>
    </w:p>
    <w:p w14:paraId="233391B1" w14:textId="0C4858AF" w:rsidR="004974C4" w:rsidRPr="003773A5" w:rsidRDefault="004974C4" w:rsidP="004974C4">
      <w:pPr>
        <w:keepNext/>
        <w:spacing w:after="200" w:line="240" w:lineRule="auto"/>
        <w:rPr>
          <w:rFonts w:ascii="Arial" w:eastAsia="Calibri" w:hAnsi="Arial" w:cs="Arial"/>
          <w:b/>
          <w:bCs/>
        </w:rPr>
      </w:pPr>
      <w:r w:rsidRPr="003773A5">
        <w:rPr>
          <w:rFonts w:ascii="Arial" w:eastAsia="Calibri" w:hAnsi="Arial" w:cs="Arial"/>
          <w:b/>
          <w:bCs/>
        </w:rPr>
        <w:t>Table</w:t>
      </w:r>
      <w:r w:rsidR="00DC7ECD" w:rsidRPr="003773A5">
        <w:rPr>
          <w:rFonts w:ascii="Arial" w:eastAsia="Calibri" w:hAnsi="Arial" w:cs="Arial"/>
          <w:b/>
          <w:bCs/>
        </w:rPr>
        <w:t xml:space="preserve"> 1</w:t>
      </w:r>
      <w:r w:rsidR="00E531A7">
        <w:rPr>
          <w:rFonts w:ascii="Arial" w:eastAsia="Calibri" w:hAnsi="Arial" w:cs="Arial"/>
          <w:b/>
          <w:bCs/>
        </w:rPr>
        <w:t>.</w:t>
      </w:r>
      <w:r w:rsidRPr="003773A5">
        <w:rPr>
          <w:rFonts w:ascii="Arial" w:eastAsia="Calibri" w:hAnsi="Arial" w:cs="Arial"/>
          <w:b/>
          <w:bCs/>
        </w:rPr>
        <w:t xml:space="preserve"> </w:t>
      </w:r>
      <w:r w:rsidR="00E9081F" w:rsidRPr="003773A5">
        <w:rPr>
          <w:rFonts w:ascii="Arial" w:eastAsia="Calibri" w:hAnsi="Arial" w:cs="Arial"/>
        </w:rPr>
        <w:t>Number of visits per plant species, their proportion, and foraging rate</w:t>
      </w:r>
    </w:p>
    <w:tbl>
      <w:tblPr>
        <w:tblW w:w="9384" w:type="dxa"/>
        <w:jc w:val="right"/>
        <w:tblCellMar>
          <w:left w:w="70" w:type="dxa"/>
          <w:right w:w="70" w:type="dxa"/>
        </w:tblCellMar>
        <w:tblLook w:val="04A0" w:firstRow="1" w:lastRow="0" w:firstColumn="1" w:lastColumn="0" w:noHBand="0" w:noVBand="1"/>
      </w:tblPr>
      <w:tblGrid>
        <w:gridCol w:w="4111"/>
        <w:gridCol w:w="1701"/>
        <w:gridCol w:w="1701"/>
        <w:gridCol w:w="1871"/>
      </w:tblGrid>
      <w:tr w:rsidR="004974C4" w:rsidRPr="003773A5" w14:paraId="43FC1C66" w14:textId="77777777" w:rsidTr="0041180E">
        <w:trPr>
          <w:trHeight w:val="20"/>
          <w:jc w:val="right"/>
        </w:trPr>
        <w:tc>
          <w:tcPr>
            <w:tcW w:w="4111" w:type="dxa"/>
            <w:tcBorders>
              <w:top w:val="single" w:sz="18" w:space="0" w:color="auto"/>
              <w:bottom w:val="single" w:sz="4" w:space="0" w:color="auto"/>
            </w:tcBorders>
            <w:noWrap/>
            <w:hideMark/>
          </w:tcPr>
          <w:p w14:paraId="0C68F3BE" w14:textId="27BEF589"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Calibri" w:hAnsi="Arial" w:cs="Arial"/>
                <w:b/>
                <w:sz w:val="16"/>
                <w:szCs w:val="16"/>
              </w:rPr>
              <w:t>Plant species</w:t>
            </w:r>
          </w:p>
        </w:tc>
        <w:tc>
          <w:tcPr>
            <w:tcW w:w="1701" w:type="dxa"/>
            <w:tcBorders>
              <w:top w:val="single" w:sz="18" w:space="0" w:color="auto"/>
              <w:bottom w:val="single" w:sz="4" w:space="0" w:color="auto"/>
            </w:tcBorders>
            <w:noWrap/>
            <w:hideMark/>
          </w:tcPr>
          <w:p w14:paraId="315B7B98" w14:textId="42A33346"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Times New Roman" w:hAnsi="Arial" w:cs="Arial"/>
                <w:b/>
                <w:bCs/>
                <w:color w:val="000000"/>
                <w:sz w:val="16"/>
                <w:szCs w:val="16"/>
              </w:rPr>
              <w:t>Number of bee visits</w:t>
            </w:r>
          </w:p>
        </w:tc>
        <w:tc>
          <w:tcPr>
            <w:tcW w:w="1701" w:type="dxa"/>
            <w:tcBorders>
              <w:top w:val="single" w:sz="18" w:space="0" w:color="auto"/>
              <w:bottom w:val="single" w:sz="4" w:space="0" w:color="auto"/>
            </w:tcBorders>
            <w:noWrap/>
            <w:hideMark/>
          </w:tcPr>
          <w:p w14:paraId="55E452FF" w14:textId="1C4D15A7"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Times New Roman" w:hAnsi="Arial" w:cs="Arial"/>
                <w:b/>
                <w:bCs/>
                <w:color w:val="000000"/>
                <w:sz w:val="16"/>
                <w:szCs w:val="16"/>
              </w:rPr>
              <w:t>Percentage of visits</w:t>
            </w:r>
            <w:r w:rsidR="004974C4" w:rsidRPr="003773A5">
              <w:rPr>
                <w:rFonts w:ascii="Arial" w:eastAsia="Times New Roman" w:hAnsi="Arial" w:cs="Arial"/>
                <w:b/>
                <w:bCs/>
                <w:color w:val="000000"/>
                <w:sz w:val="16"/>
                <w:szCs w:val="16"/>
              </w:rPr>
              <w:t xml:space="preserve"> (%)</w:t>
            </w:r>
          </w:p>
        </w:tc>
        <w:tc>
          <w:tcPr>
            <w:tcW w:w="1871" w:type="dxa"/>
            <w:tcBorders>
              <w:top w:val="single" w:sz="18" w:space="0" w:color="auto"/>
              <w:bottom w:val="single" w:sz="4" w:space="0" w:color="auto"/>
            </w:tcBorders>
            <w:noWrap/>
            <w:vAlign w:val="bottom"/>
            <w:hideMark/>
          </w:tcPr>
          <w:p w14:paraId="3350F60D" w14:textId="096952FA"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Times New Roman" w:hAnsi="Arial" w:cs="Arial"/>
                <w:b/>
                <w:bCs/>
                <w:color w:val="000000"/>
                <w:sz w:val="16"/>
                <w:szCs w:val="16"/>
              </w:rPr>
              <w:t xml:space="preserve">Foraging speed </w:t>
            </w:r>
            <w:r w:rsidR="004974C4" w:rsidRPr="003773A5">
              <w:rPr>
                <w:rFonts w:ascii="Arial" w:eastAsia="Times New Roman" w:hAnsi="Arial" w:cs="Arial"/>
                <w:b/>
                <w:bCs/>
                <w:color w:val="000000"/>
                <w:sz w:val="16"/>
                <w:szCs w:val="16"/>
              </w:rPr>
              <w:t>(</w:t>
            </w:r>
            <w:r w:rsidRPr="003773A5">
              <w:rPr>
                <w:rFonts w:ascii="Arial" w:eastAsia="Times New Roman" w:hAnsi="Arial" w:cs="Arial"/>
                <w:b/>
                <w:bCs/>
                <w:color w:val="000000"/>
                <w:sz w:val="16"/>
                <w:szCs w:val="16"/>
              </w:rPr>
              <w:t>n bees</w:t>
            </w:r>
            <w:r w:rsidR="0041180E" w:rsidRPr="003773A5">
              <w:rPr>
                <w:rFonts w:ascii="Arial" w:eastAsia="Times New Roman" w:hAnsi="Arial" w:cs="Arial"/>
                <w:b/>
                <w:bCs/>
                <w:color w:val="000000"/>
                <w:sz w:val="16"/>
                <w:szCs w:val="16"/>
              </w:rPr>
              <w:t xml:space="preserve"> </w:t>
            </w:r>
            <w:r w:rsidR="004974C4" w:rsidRPr="003773A5">
              <w:rPr>
                <w:rFonts w:ascii="Arial" w:eastAsia="Times New Roman" w:hAnsi="Arial" w:cs="Arial"/>
                <w:b/>
                <w:bCs/>
                <w:color w:val="000000"/>
                <w:sz w:val="16"/>
                <w:szCs w:val="16"/>
              </w:rPr>
              <w:t>/</w:t>
            </w:r>
            <w:r w:rsidR="0041180E" w:rsidRPr="003773A5">
              <w:rPr>
                <w:rFonts w:ascii="Arial" w:eastAsia="Times New Roman" w:hAnsi="Arial" w:cs="Arial"/>
                <w:b/>
                <w:bCs/>
                <w:color w:val="000000"/>
                <w:sz w:val="16"/>
                <w:szCs w:val="16"/>
              </w:rPr>
              <w:t xml:space="preserve"> </w:t>
            </w:r>
            <w:r w:rsidR="004974C4" w:rsidRPr="003773A5">
              <w:rPr>
                <w:rFonts w:ascii="Arial" w:eastAsia="Times New Roman" w:hAnsi="Arial" w:cs="Arial"/>
                <w:b/>
                <w:bCs/>
                <w:color w:val="000000"/>
                <w:sz w:val="16"/>
                <w:szCs w:val="16"/>
              </w:rPr>
              <w:t>min)</w:t>
            </w:r>
          </w:p>
        </w:tc>
      </w:tr>
      <w:tr w:rsidR="004974C4" w:rsidRPr="003773A5" w14:paraId="0771B701" w14:textId="77777777" w:rsidTr="0041180E">
        <w:trPr>
          <w:trHeight w:val="20"/>
          <w:jc w:val="right"/>
        </w:trPr>
        <w:tc>
          <w:tcPr>
            <w:tcW w:w="4111" w:type="dxa"/>
            <w:tcBorders>
              <w:top w:val="single" w:sz="4" w:space="0" w:color="auto"/>
            </w:tcBorders>
            <w:noWrap/>
            <w:vAlign w:val="bottom"/>
            <w:hideMark/>
          </w:tcPr>
          <w:p w14:paraId="39DA606D"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Aeschynomene americana</w:t>
            </w:r>
            <w:r w:rsidRPr="003773A5">
              <w:rPr>
                <w:rFonts w:ascii="Arial" w:eastAsia="Calibri" w:hAnsi="Arial" w:cs="Arial"/>
                <w:color w:val="000000"/>
                <w:sz w:val="16"/>
                <w:szCs w:val="16"/>
              </w:rPr>
              <w:t xml:space="preserve"> </w:t>
            </w:r>
            <w:r w:rsidRPr="003773A5">
              <w:rPr>
                <w:rFonts w:ascii="Arial" w:eastAsia="Calibri" w:hAnsi="Arial" w:cs="Arial"/>
                <w:b/>
                <w:bCs/>
                <w:color w:val="000000"/>
                <w:sz w:val="16"/>
                <w:szCs w:val="16"/>
              </w:rPr>
              <w:t>L.</w:t>
            </w:r>
          </w:p>
        </w:tc>
        <w:tc>
          <w:tcPr>
            <w:tcW w:w="1701" w:type="dxa"/>
            <w:tcBorders>
              <w:top w:val="single" w:sz="4" w:space="0" w:color="auto"/>
            </w:tcBorders>
            <w:noWrap/>
            <w:vAlign w:val="bottom"/>
            <w:hideMark/>
          </w:tcPr>
          <w:p w14:paraId="09B21A9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419</w:t>
            </w:r>
          </w:p>
        </w:tc>
        <w:tc>
          <w:tcPr>
            <w:tcW w:w="1701" w:type="dxa"/>
            <w:tcBorders>
              <w:top w:val="single" w:sz="4" w:space="0" w:color="auto"/>
            </w:tcBorders>
            <w:noWrap/>
            <w:vAlign w:val="bottom"/>
          </w:tcPr>
          <w:p w14:paraId="10B35A1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7,34</w:t>
            </w:r>
          </w:p>
        </w:tc>
        <w:tc>
          <w:tcPr>
            <w:tcW w:w="1871" w:type="dxa"/>
            <w:tcBorders>
              <w:top w:val="single" w:sz="4" w:space="0" w:color="auto"/>
            </w:tcBorders>
            <w:noWrap/>
            <w:vAlign w:val="bottom"/>
            <w:hideMark/>
          </w:tcPr>
          <w:p w14:paraId="4B93FD85"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3</w:t>
            </w:r>
          </w:p>
        </w:tc>
      </w:tr>
      <w:tr w:rsidR="004974C4" w:rsidRPr="003773A5" w14:paraId="600EB9BD" w14:textId="77777777" w:rsidTr="0041180E">
        <w:trPr>
          <w:trHeight w:val="20"/>
          <w:jc w:val="right"/>
        </w:trPr>
        <w:tc>
          <w:tcPr>
            <w:tcW w:w="4111" w:type="dxa"/>
            <w:noWrap/>
            <w:vAlign w:val="bottom"/>
            <w:hideMark/>
          </w:tcPr>
          <w:p w14:paraId="3086531E"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Ipomoea eriocarpa </w:t>
            </w:r>
            <w:r w:rsidRPr="003773A5">
              <w:rPr>
                <w:rFonts w:ascii="Arial" w:eastAsia="Calibri" w:hAnsi="Arial" w:cs="Arial"/>
                <w:b/>
                <w:bCs/>
                <w:color w:val="000000"/>
                <w:sz w:val="16"/>
                <w:szCs w:val="16"/>
              </w:rPr>
              <w:t>Roxb</w:t>
            </w:r>
          </w:p>
        </w:tc>
        <w:tc>
          <w:tcPr>
            <w:tcW w:w="1701" w:type="dxa"/>
            <w:noWrap/>
            <w:vAlign w:val="bottom"/>
            <w:hideMark/>
          </w:tcPr>
          <w:p w14:paraId="2C2F70C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89</w:t>
            </w:r>
          </w:p>
        </w:tc>
        <w:tc>
          <w:tcPr>
            <w:tcW w:w="1701" w:type="dxa"/>
            <w:noWrap/>
            <w:vAlign w:val="bottom"/>
          </w:tcPr>
          <w:p w14:paraId="3305613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1,56</w:t>
            </w:r>
          </w:p>
        </w:tc>
        <w:tc>
          <w:tcPr>
            <w:tcW w:w="1871" w:type="dxa"/>
            <w:noWrap/>
            <w:vAlign w:val="bottom"/>
            <w:hideMark/>
          </w:tcPr>
          <w:p w14:paraId="706EA72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0,5</w:t>
            </w:r>
          </w:p>
        </w:tc>
      </w:tr>
      <w:tr w:rsidR="004974C4" w:rsidRPr="003773A5" w14:paraId="0ED30ABA" w14:textId="77777777" w:rsidTr="0041180E">
        <w:trPr>
          <w:trHeight w:val="20"/>
          <w:jc w:val="right"/>
        </w:trPr>
        <w:tc>
          <w:tcPr>
            <w:tcW w:w="4111" w:type="dxa"/>
            <w:noWrap/>
            <w:vAlign w:val="bottom"/>
            <w:hideMark/>
          </w:tcPr>
          <w:p w14:paraId="2FF86133"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Ocinum basilicum </w:t>
            </w:r>
            <w:r w:rsidRPr="003773A5">
              <w:rPr>
                <w:rFonts w:ascii="Arial" w:eastAsia="Calibri" w:hAnsi="Arial" w:cs="Arial"/>
                <w:b/>
                <w:bCs/>
                <w:color w:val="000000"/>
                <w:sz w:val="16"/>
                <w:szCs w:val="16"/>
              </w:rPr>
              <w:t>L.</w:t>
            </w:r>
          </w:p>
        </w:tc>
        <w:tc>
          <w:tcPr>
            <w:tcW w:w="1701" w:type="dxa"/>
            <w:noWrap/>
            <w:vAlign w:val="bottom"/>
            <w:hideMark/>
          </w:tcPr>
          <w:p w14:paraId="66B5BDB0"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152</w:t>
            </w:r>
          </w:p>
        </w:tc>
        <w:tc>
          <w:tcPr>
            <w:tcW w:w="1701" w:type="dxa"/>
            <w:noWrap/>
            <w:vAlign w:val="bottom"/>
          </w:tcPr>
          <w:p w14:paraId="653AF2C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2,66</w:t>
            </w:r>
          </w:p>
        </w:tc>
        <w:tc>
          <w:tcPr>
            <w:tcW w:w="1871" w:type="dxa"/>
            <w:noWrap/>
            <w:vAlign w:val="bottom"/>
            <w:hideMark/>
          </w:tcPr>
          <w:p w14:paraId="2181E24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555ABE47" w14:textId="77777777" w:rsidTr="0041180E">
        <w:trPr>
          <w:trHeight w:val="20"/>
          <w:jc w:val="right"/>
        </w:trPr>
        <w:tc>
          <w:tcPr>
            <w:tcW w:w="4111" w:type="dxa"/>
            <w:noWrap/>
            <w:vAlign w:val="bottom"/>
          </w:tcPr>
          <w:p w14:paraId="514F2CE1"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Acmella radicans </w:t>
            </w:r>
            <w:r w:rsidRPr="003773A5">
              <w:rPr>
                <w:rFonts w:ascii="Arial" w:eastAsia="Calibri" w:hAnsi="Arial" w:cs="Arial"/>
                <w:b/>
                <w:bCs/>
                <w:color w:val="000000"/>
                <w:sz w:val="16"/>
                <w:szCs w:val="16"/>
              </w:rPr>
              <w:t>(L.) Cass</w:t>
            </w:r>
          </w:p>
        </w:tc>
        <w:tc>
          <w:tcPr>
            <w:tcW w:w="1701" w:type="dxa"/>
            <w:noWrap/>
            <w:vAlign w:val="bottom"/>
          </w:tcPr>
          <w:p w14:paraId="65798D20"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50</w:t>
            </w:r>
          </w:p>
        </w:tc>
        <w:tc>
          <w:tcPr>
            <w:tcW w:w="1701" w:type="dxa"/>
            <w:noWrap/>
            <w:vAlign w:val="bottom"/>
          </w:tcPr>
          <w:p w14:paraId="0327F93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0,88</w:t>
            </w:r>
          </w:p>
        </w:tc>
        <w:tc>
          <w:tcPr>
            <w:tcW w:w="1871" w:type="dxa"/>
            <w:noWrap/>
            <w:vAlign w:val="bottom"/>
          </w:tcPr>
          <w:p w14:paraId="2F907EB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0,3</w:t>
            </w:r>
          </w:p>
        </w:tc>
      </w:tr>
      <w:tr w:rsidR="004974C4" w:rsidRPr="003773A5" w14:paraId="541A91FF" w14:textId="77777777" w:rsidTr="0041180E">
        <w:trPr>
          <w:trHeight w:val="20"/>
          <w:jc w:val="right"/>
        </w:trPr>
        <w:tc>
          <w:tcPr>
            <w:tcW w:w="4111" w:type="dxa"/>
            <w:noWrap/>
            <w:vAlign w:val="bottom"/>
          </w:tcPr>
          <w:p w14:paraId="15427B51"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Mimosa pudica </w:t>
            </w:r>
            <w:r w:rsidRPr="003773A5">
              <w:rPr>
                <w:rFonts w:ascii="Arial" w:eastAsia="Calibri" w:hAnsi="Arial" w:cs="Arial"/>
                <w:b/>
                <w:bCs/>
                <w:color w:val="000000"/>
                <w:sz w:val="16"/>
                <w:szCs w:val="16"/>
              </w:rPr>
              <w:t>L.</w:t>
            </w:r>
          </w:p>
        </w:tc>
        <w:tc>
          <w:tcPr>
            <w:tcW w:w="1701" w:type="dxa"/>
            <w:noWrap/>
            <w:vAlign w:val="bottom"/>
          </w:tcPr>
          <w:p w14:paraId="32819DE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133</w:t>
            </w:r>
          </w:p>
        </w:tc>
        <w:tc>
          <w:tcPr>
            <w:tcW w:w="1701" w:type="dxa"/>
            <w:noWrap/>
            <w:vAlign w:val="bottom"/>
          </w:tcPr>
          <w:p w14:paraId="31929735"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2,33</w:t>
            </w:r>
          </w:p>
        </w:tc>
        <w:tc>
          <w:tcPr>
            <w:tcW w:w="1871" w:type="dxa"/>
            <w:noWrap/>
            <w:vAlign w:val="bottom"/>
          </w:tcPr>
          <w:p w14:paraId="5FBF974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0,7</w:t>
            </w:r>
          </w:p>
        </w:tc>
      </w:tr>
      <w:tr w:rsidR="004974C4" w:rsidRPr="003773A5" w14:paraId="74E92201" w14:textId="77777777" w:rsidTr="0041180E">
        <w:trPr>
          <w:trHeight w:val="20"/>
          <w:jc w:val="right"/>
        </w:trPr>
        <w:tc>
          <w:tcPr>
            <w:tcW w:w="4111" w:type="dxa"/>
            <w:noWrap/>
            <w:vAlign w:val="bottom"/>
          </w:tcPr>
          <w:p w14:paraId="1A5FC75E"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Vernonia pauciflora </w:t>
            </w:r>
            <w:r w:rsidRPr="003773A5">
              <w:rPr>
                <w:rFonts w:ascii="Arial" w:eastAsia="Calibri" w:hAnsi="Arial" w:cs="Arial"/>
                <w:b/>
                <w:bCs/>
                <w:color w:val="000000"/>
                <w:sz w:val="16"/>
                <w:szCs w:val="16"/>
              </w:rPr>
              <w:t>Sch. Bip.</w:t>
            </w:r>
          </w:p>
        </w:tc>
        <w:tc>
          <w:tcPr>
            <w:tcW w:w="1701" w:type="dxa"/>
            <w:noWrap/>
            <w:vAlign w:val="bottom"/>
          </w:tcPr>
          <w:p w14:paraId="677031E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179</w:t>
            </w:r>
          </w:p>
        </w:tc>
        <w:tc>
          <w:tcPr>
            <w:tcW w:w="1701" w:type="dxa"/>
            <w:noWrap/>
            <w:vAlign w:val="bottom"/>
          </w:tcPr>
          <w:p w14:paraId="5637FD3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3,13</w:t>
            </w:r>
          </w:p>
        </w:tc>
        <w:tc>
          <w:tcPr>
            <w:tcW w:w="1871" w:type="dxa"/>
            <w:noWrap/>
            <w:vAlign w:val="bottom"/>
          </w:tcPr>
          <w:p w14:paraId="3CFA99C0"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w:t>
            </w:r>
          </w:p>
        </w:tc>
      </w:tr>
      <w:tr w:rsidR="004974C4" w:rsidRPr="003773A5" w14:paraId="550A5868" w14:textId="77777777" w:rsidTr="0041180E">
        <w:trPr>
          <w:trHeight w:val="20"/>
          <w:jc w:val="right"/>
        </w:trPr>
        <w:tc>
          <w:tcPr>
            <w:tcW w:w="4111" w:type="dxa"/>
            <w:noWrap/>
            <w:vAlign w:val="bottom"/>
          </w:tcPr>
          <w:p w14:paraId="2ECA769A"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Crotalaria retusa</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w:t>
            </w:r>
          </w:p>
        </w:tc>
        <w:tc>
          <w:tcPr>
            <w:tcW w:w="1701" w:type="dxa"/>
            <w:noWrap/>
            <w:vAlign w:val="bottom"/>
          </w:tcPr>
          <w:p w14:paraId="2834BDB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22</w:t>
            </w:r>
          </w:p>
        </w:tc>
        <w:tc>
          <w:tcPr>
            <w:tcW w:w="1701" w:type="dxa"/>
            <w:noWrap/>
            <w:vAlign w:val="bottom"/>
          </w:tcPr>
          <w:p w14:paraId="0A5E480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0,39</w:t>
            </w:r>
          </w:p>
        </w:tc>
        <w:tc>
          <w:tcPr>
            <w:tcW w:w="1871" w:type="dxa"/>
            <w:noWrap/>
            <w:vAlign w:val="bottom"/>
          </w:tcPr>
          <w:p w14:paraId="5DFD2F3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0,1</w:t>
            </w:r>
          </w:p>
        </w:tc>
      </w:tr>
      <w:tr w:rsidR="004974C4" w:rsidRPr="003773A5" w14:paraId="0ED8C3D9" w14:textId="77777777" w:rsidTr="0041180E">
        <w:trPr>
          <w:trHeight w:val="20"/>
          <w:jc w:val="right"/>
        </w:trPr>
        <w:tc>
          <w:tcPr>
            <w:tcW w:w="4111" w:type="dxa"/>
            <w:noWrap/>
            <w:vAlign w:val="bottom"/>
          </w:tcPr>
          <w:p w14:paraId="08EE636E"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Senna tora </w:t>
            </w:r>
            <w:r w:rsidRPr="003773A5">
              <w:rPr>
                <w:rFonts w:ascii="Arial" w:eastAsia="Calibri" w:hAnsi="Arial" w:cs="Arial"/>
                <w:b/>
                <w:bCs/>
                <w:color w:val="000000"/>
                <w:sz w:val="16"/>
                <w:szCs w:val="16"/>
              </w:rPr>
              <w:t>(L.) Roxb.</w:t>
            </w:r>
          </w:p>
        </w:tc>
        <w:tc>
          <w:tcPr>
            <w:tcW w:w="1701" w:type="dxa"/>
            <w:noWrap/>
            <w:vAlign w:val="bottom"/>
          </w:tcPr>
          <w:p w14:paraId="3C6917A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20</w:t>
            </w:r>
          </w:p>
        </w:tc>
        <w:tc>
          <w:tcPr>
            <w:tcW w:w="1701" w:type="dxa"/>
            <w:noWrap/>
            <w:vAlign w:val="bottom"/>
          </w:tcPr>
          <w:p w14:paraId="26BE21D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0,35</w:t>
            </w:r>
          </w:p>
        </w:tc>
        <w:tc>
          <w:tcPr>
            <w:tcW w:w="1871" w:type="dxa"/>
            <w:noWrap/>
            <w:vAlign w:val="bottom"/>
          </w:tcPr>
          <w:p w14:paraId="6724EE5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0,1</w:t>
            </w:r>
          </w:p>
        </w:tc>
      </w:tr>
      <w:tr w:rsidR="004974C4" w:rsidRPr="003773A5" w14:paraId="520D9AB1" w14:textId="77777777" w:rsidTr="0041180E">
        <w:trPr>
          <w:trHeight w:val="20"/>
          <w:jc w:val="right"/>
        </w:trPr>
        <w:tc>
          <w:tcPr>
            <w:tcW w:w="4111" w:type="dxa"/>
            <w:noWrap/>
            <w:vAlign w:val="bottom"/>
          </w:tcPr>
          <w:p w14:paraId="2CDE0472"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Cleome viscosa </w:t>
            </w:r>
            <w:r w:rsidRPr="003773A5">
              <w:rPr>
                <w:rFonts w:ascii="Arial" w:eastAsia="Calibri" w:hAnsi="Arial" w:cs="Arial"/>
                <w:b/>
                <w:bCs/>
                <w:color w:val="000000"/>
                <w:sz w:val="16"/>
                <w:szCs w:val="16"/>
              </w:rPr>
              <w:t>L.</w:t>
            </w:r>
          </w:p>
        </w:tc>
        <w:tc>
          <w:tcPr>
            <w:tcW w:w="1701" w:type="dxa"/>
            <w:noWrap/>
            <w:vAlign w:val="bottom"/>
          </w:tcPr>
          <w:p w14:paraId="5C5D4E1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119</w:t>
            </w:r>
          </w:p>
        </w:tc>
        <w:tc>
          <w:tcPr>
            <w:tcW w:w="1701" w:type="dxa"/>
            <w:noWrap/>
            <w:vAlign w:val="bottom"/>
          </w:tcPr>
          <w:p w14:paraId="028AEAC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2,08</w:t>
            </w:r>
          </w:p>
        </w:tc>
        <w:tc>
          <w:tcPr>
            <w:tcW w:w="1871" w:type="dxa"/>
            <w:noWrap/>
            <w:vAlign w:val="bottom"/>
          </w:tcPr>
          <w:p w14:paraId="265CD2B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0,7</w:t>
            </w:r>
          </w:p>
        </w:tc>
      </w:tr>
      <w:tr w:rsidR="004974C4" w:rsidRPr="003773A5" w14:paraId="3BF1957D" w14:textId="77777777" w:rsidTr="0041180E">
        <w:trPr>
          <w:trHeight w:val="20"/>
          <w:jc w:val="right"/>
        </w:trPr>
        <w:tc>
          <w:tcPr>
            <w:tcW w:w="4111" w:type="dxa"/>
            <w:noWrap/>
            <w:vAlign w:val="bottom"/>
          </w:tcPr>
          <w:p w14:paraId="6EF456B5"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Pennisetum alopecuroides </w:t>
            </w:r>
            <w:r w:rsidRPr="003773A5">
              <w:rPr>
                <w:rFonts w:ascii="Arial" w:eastAsia="Calibri" w:hAnsi="Arial" w:cs="Arial"/>
                <w:b/>
                <w:bCs/>
                <w:color w:val="000000"/>
                <w:sz w:val="16"/>
                <w:szCs w:val="16"/>
              </w:rPr>
              <w:t>(L.) Spreng.</w:t>
            </w:r>
          </w:p>
        </w:tc>
        <w:tc>
          <w:tcPr>
            <w:tcW w:w="1701" w:type="dxa"/>
            <w:noWrap/>
            <w:vAlign w:val="bottom"/>
          </w:tcPr>
          <w:p w14:paraId="2EAF58D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81</w:t>
            </w:r>
          </w:p>
        </w:tc>
        <w:tc>
          <w:tcPr>
            <w:tcW w:w="1701" w:type="dxa"/>
            <w:noWrap/>
            <w:vAlign w:val="bottom"/>
          </w:tcPr>
          <w:p w14:paraId="17F0DA8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1,42</w:t>
            </w:r>
          </w:p>
        </w:tc>
        <w:tc>
          <w:tcPr>
            <w:tcW w:w="1871" w:type="dxa"/>
            <w:noWrap/>
            <w:vAlign w:val="bottom"/>
          </w:tcPr>
          <w:p w14:paraId="0DFCF28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0,5</w:t>
            </w:r>
          </w:p>
        </w:tc>
      </w:tr>
      <w:tr w:rsidR="004974C4" w:rsidRPr="003773A5" w14:paraId="692B362D" w14:textId="77777777" w:rsidTr="0041180E">
        <w:trPr>
          <w:trHeight w:val="20"/>
          <w:jc w:val="right"/>
        </w:trPr>
        <w:tc>
          <w:tcPr>
            <w:tcW w:w="4111" w:type="dxa"/>
            <w:noWrap/>
            <w:vAlign w:val="bottom"/>
          </w:tcPr>
          <w:p w14:paraId="3E00B1D4"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Calopogonium mucunoides </w:t>
            </w:r>
            <w:r w:rsidRPr="003773A5">
              <w:rPr>
                <w:rFonts w:ascii="Arial" w:eastAsia="Calibri" w:hAnsi="Arial" w:cs="Arial"/>
                <w:b/>
                <w:bCs/>
                <w:color w:val="000000"/>
                <w:sz w:val="16"/>
                <w:szCs w:val="16"/>
              </w:rPr>
              <w:t>Desv</w:t>
            </w:r>
          </w:p>
        </w:tc>
        <w:tc>
          <w:tcPr>
            <w:tcW w:w="1701" w:type="dxa"/>
            <w:noWrap/>
            <w:vAlign w:val="bottom"/>
          </w:tcPr>
          <w:p w14:paraId="3BB2EE8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101</w:t>
            </w:r>
          </w:p>
        </w:tc>
        <w:tc>
          <w:tcPr>
            <w:tcW w:w="1701" w:type="dxa"/>
            <w:noWrap/>
            <w:vAlign w:val="bottom"/>
          </w:tcPr>
          <w:p w14:paraId="5A767D9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1,77</w:t>
            </w:r>
          </w:p>
        </w:tc>
        <w:tc>
          <w:tcPr>
            <w:tcW w:w="1871" w:type="dxa"/>
            <w:noWrap/>
            <w:vAlign w:val="bottom"/>
          </w:tcPr>
          <w:p w14:paraId="0EBC4EE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0,6</w:t>
            </w:r>
          </w:p>
        </w:tc>
      </w:tr>
      <w:tr w:rsidR="004974C4" w:rsidRPr="003773A5" w14:paraId="61C531E0" w14:textId="77777777" w:rsidTr="0041180E">
        <w:trPr>
          <w:trHeight w:val="20"/>
          <w:jc w:val="right"/>
        </w:trPr>
        <w:tc>
          <w:tcPr>
            <w:tcW w:w="4111" w:type="dxa"/>
            <w:noWrap/>
            <w:vAlign w:val="bottom"/>
          </w:tcPr>
          <w:p w14:paraId="39CA42C6"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Passiflora foetida </w:t>
            </w:r>
            <w:r w:rsidRPr="003773A5">
              <w:rPr>
                <w:rFonts w:ascii="Arial" w:eastAsia="Calibri" w:hAnsi="Arial" w:cs="Arial"/>
                <w:b/>
                <w:bCs/>
                <w:color w:val="000000"/>
                <w:sz w:val="16"/>
                <w:szCs w:val="16"/>
              </w:rPr>
              <w:t>L.</w:t>
            </w:r>
          </w:p>
        </w:tc>
        <w:tc>
          <w:tcPr>
            <w:tcW w:w="1701" w:type="dxa"/>
            <w:noWrap/>
            <w:vAlign w:val="bottom"/>
          </w:tcPr>
          <w:p w14:paraId="1F708B6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147</w:t>
            </w:r>
          </w:p>
        </w:tc>
        <w:tc>
          <w:tcPr>
            <w:tcW w:w="1701" w:type="dxa"/>
            <w:noWrap/>
            <w:vAlign w:val="bottom"/>
          </w:tcPr>
          <w:p w14:paraId="3BA0063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2,57</w:t>
            </w:r>
          </w:p>
        </w:tc>
        <w:tc>
          <w:tcPr>
            <w:tcW w:w="1871" w:type="dxa"/>
            <w:noWrap/>
            <w:vAlign w:val="bottom"/>
          </w:tcPr>
          <w:p w14:paraId="051A6C9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265579FC" w14:textId="77777777" w:rsidTr="0041180E">
        <w:trPr>
          <w:trHeight w:val="20"/>
          <w:jc w:val="right"/>
        </w:trPr>
        <w:tc>
          <w:tcPr>
            <w:tcW w:w="4111" w:type="dxa"/>
            <w:noWrap/>
            <w:vAlign w:val="bottom"/>
          </w:tcPr>
          <w:p w14:paraId="651747B9"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Hyptis suaveolens </w:t>
            </w:r>
            <w:r w:rsidRPr="003773A5">
              <w:rPr>
                <w:rFonts w:ascii="Arial" w:eastAsia="Calibri" w:hAnsi="Arial" w:cs="Arial"/>
                <w:b/>
                <w:bCs/>
                <w:color w:val="000000"/>
                <w:sz w:val="16"/>
                <w:szCs w:val="16"/>
              </w:rPr>
              <w:t xml:space="preserve">(L.) Poit. </w:t>
            </w:r>
          </w:p>
        </w:tc>
        <w:tc>
          <w:tcPr>
            <w:tcW w:w="1701" w:type="dxa"/>
            <w:noWrap/>
            <w:vAlign w:val="bottom"/>
          </w:tcPr>
          <w:p w14:paraId="49276CE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240</w:t>
            </w:r>
          </w:p>
        </w:tc>
        <w:tc>
          <w:tcPr>
            <w:tcW w:w="1701" w:type="dxa"/>
            <w:noWrap/>
            <w:vAlign w:val="bottom"/>
          </w:tcPr>
          <w:p w14:paraId="0888EA6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4,20</w:t>
            </w:r>
          </w:p>
        </w:tc>
        <w:tc>
          <w:tcPr>
            <w:tcW w:w="1871" w:type="dxa"/>
            <w:noWrap/>
            <w:vAlign w:val="bottom"/>
          </w:tcPr>
          <w:p w14:paraId="079626A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1,3</w:t>
            </w:r>
          </w:p>
        </w:tc>
      </w:tr>
      <w:tr w:rsidR="004974C4" w:rsidRPr="003773A5" w14:paraId="252FA5E4" w14:textId="77777777" w:rsidTr="0041180E">
        <w:trPr>
          <w:trHeight w:val="20"/>
          <w:jc w:val="right"/>
        </w:trPr>
        <w:tc>
          <w:tcPr>
            <w:tcW w:w="4111" w:type="dxa"/>
            <w:noWrap/>
            <w:vAlign w:val="bottom"/>
          </w:tcPr>
          <w:p w14:paraId="38357D8E"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Ageratum conyzoides </w:t>
            </w:r>
            <w:r w:rsidRPr="003773A5">
              <w:rPr>
                <w:rFonts w:ascii="Arial" w:eastAsia="Calibri" w:hAnsi="Arial" w:cs="Arial"/>
                <w:b/>
                <w:bCs/>
                <w:color w:val="000000"/>
                <w:sz w:val="16"/>
                <w:szCs w:val="16"/>
              </w:rPr>
              <w:t>L.</w:t>
            </w:r>
          </w:p>
        </w:tc>
        <w:tc>
          <w:tcPr>
            <w:tcW w:w="1701" w:type="dxa"/>
            <w:noWrap/>
            <w:vAlign w:val="bottom"/>
          </w:tcPr>
          <w:p w14:paraId="771E959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186</w:t>
            </w:r>
          </w:p>
        </w:tc>
        <w:tc>
          <w:tcPr>
            <w:tcW w:w="1701" w:type="dxa"/>
            <w:noWrap/>
            <w:vAlign w:val="bottom"/>
          </w:tcPr>
          <w:p w14:paraId="6B5D95F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3,26</w:t>
            </w:r>
          </w:p>
        </w:tc>
        <w:tc>
          <w:tcPr>
            <w:tcW w:w="1871" w:type="dxa"/>
            <w:noWrap/>
            <w:vAlign w:val="bottom"/>
          </w:tcPr>
          <w:p w14:paraId="0050573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w:t>
            </w:r>
          </w:p>
        </w:tc>
      </w:tr>
      <w:tr w:rsidR="004974C4" w:rsidRPr="003773A5" w14:paraId="5AB9B4D8" w14:textId="77777777" w:rsidTr="0041180E">
        <w:trPr>
          <w:trHeight w:val="20"/>
          <w:jc w:val="right"/>
        </w:trPr>
        <w:tc>
          <w:tcPr>
            <w:tcW w:w="4111" w:type="dxa"/>
            <w:noWrap/>
            <w:vAlign w:val="bottom"/>
          </w:tcPr>
          <w:p w14:paraId="2FFBD06E" w14:textId="77777777" w:rsidR="004974C4" w:rsidRPr="003773A5" w:rsidRDefault="004974C4" w:rsidP="004974C4">
            <w:pPr>
              <w:spacing w:after="0" w:line="240" w:lineRule="auto"/>
              <w:jc w:val="both"/>
              <w:rPr>
                <w:rFonts w:ascii="Arial" w:eastAsia="Times New Roman" w:hAnsi="Arial" w:cs="Arial"/>
                <w:color w:val="000000"/>
                <w:sz w:val="16"/>
                <w:szCs w:val="16"/>
              </w:rPr>
            </w:pPr>
            <w:proofErr w:type="spellStart"/>
            <w:r w:rsidRPr="003773A5">
              <w:rPr>
                <w:rFonts w:ascii="Arial" w:eastAsia="Calibri" w:hAnsi="Arial" w:cs="Arial"/>
                <w:i/>
                <w:iCs/>
                <w:color w:val="000000"/>
                <w:sz w:val="16"/>
                <w:szCs w:val="16"/>
              </w:rPr>
              <w:t>Ludwigia</w:t>
            </w:r>
            <w:proofErr w:type="spellEnd"/>
            <w:r w:rsidRPr="003773A5">
              <w:rPr>
                <w:rFonts w:ascii="Arial" w:eastAsia="Calibri" w:hAnsi="Arial" w:cs="Arial"/>
                <w:i/>
                <w:iCs/>
                <w:color w:val="000000"/>
                <w:sz w:val="16"/>
                <w:szCs w:val="16"/>
              </w:rPr>
              <w:t xml:space="preserve"> </w:t>
            </w:r>
            <w:proofErr w:type="spellStart"/>
            <w:r w:rsidRPr="003773A5">
              <w:rPr>
                <w:rFonts w:ascii="Arial" w:eastAsia="Calibri" w:hAnsi="Arial" w:cs="Arial"/>
                <w:i/>
                <w:iCs/>
                <w:color w:val="000000"/>
                <w:sz w:val="16"/>
                <w:szCs w:val="16"/>
              </w:rPr>
              <w:t>octovalvis</w:t>
            </w:r>
            <w:proofErr w:type="spellEnd"/>
            <w:r w:rsidRPr="003773A5">
              <w:rPr>
                <w:rFonts w:ascii="Arial" w:eastAsia="Calibri" w:hAnsi="Arial" w:cs="Arial"/>
                <w:i/>
                <w:iCs/>
                <w:color w:val="000000"/>
                <w:sz w:val="16"/>
                <w:szCs w:val="16"/>
              </w:rPr>
              <w:t xml:space="preserve"> </w:t>
            </w:r>
            <w:r w:rsidRPr="003773A5">
              <w:rPr>
                <w:rFonts w:ascii="Arial" w:eastAsia="Calibri" w:hAnsi="Arial" w:cs="Arial"/>
                <w:b/>
                <w:bCs/>
                <w:color w:val="000000"/>
                <w:sz w:val="16"/>
                <w:szCs w:val="16"/>
              </w:rPr>
              <w:t>Jacq</w:t>
            </w:r>
          </w:p>
        </w:tc>
        <w:tc>
          <w:tcPr>
            <w:tcW w:w="1701" w:type="dxa"/>
            <w:noWrap/>
            <w:vAlign w:val="bottom"/>
          </w:tcPr>
          <w:p w14:paraId="6A77E17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96</w:t>
            </w:r>
          </w:p>
        </w:tc>
        <w:tc>
          <w:tcPr>
            <w:tcW w:w="1701" w:type="dxa"/>
            <w:noWrap/>
            <w:vAlign w:val="bottom"/>
          </w:tcPr>
          <w:p w14:paraId="141102A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1,68</w:t>
            </w:r>
          </w:p>
        </w:tc>
        <w:tc>
          <w:tcPr>
            <w:tcW w:w="1871" w:type="dxa"/>
            <w:noWrap/>
            <w:vAlign w:val="bottom"/>
          </w:tcPr>
          <w:p w14:paraId="6B9F562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0,5</w:t>
            </w:r>
          </w:p>
        </w:tc>
      </w:tr>
      <w:tr w:rsidR="004974C4" w:rsidRPr="003773A5" w14:paraId="4CD1E0D0" w14:textId="77777777" w:rsidTr="0041180E">
        <w:trPr>
          <w:trHeight w:val="20"/>
          <w:jc w:val="right"/>
        </w:trPr>
        <w:tc>
          <w:tcPr>
            <w:tcW w:w="4111" w:type="dxa"/>
            <w:noWrap/>
            <w:vAlign w:val="bottom"/>
          </w:tcPr>
          <w:p w14:paraId="215B9AD0"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Mitracarpus hirtus</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 DC.</w:t>
            </w:r>
          </w:p>
        </w:tc>
        <w:tc>
          <w:tcPr>
            <w:tcW w:w="1701" w:type="dxa"/>
            <w:noWrap/>
            <w:vAlign w:val="bottom"/>
          </w:tcPr>
          <w:p w14:paraId="524ED6F5"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62</w:t>
            </w:r>
          </w:p>
        </w:tc>
        <w:tc>
          <w:tcPr>
            <w:tcW w:w="1701" w:type="dxa"/>
            <w:noWrap/>
            <w:vAlign w:val="bottom"/>
          </w:tcPr>
          <w:p w14:paraId="3599541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1,09</w:t>
            </w:r>
          </w:p>
        </w:tc>
        <w:tc>
          <w:tcPr>
            <w:tcW w:w="1871" w:type="dxa"/>
            <w:noWrap/>
            <w:vAlign w:val="bottom"/>
          </w:tcPr>
          <w:p w14:paraId="563BBD1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0,3</w:t>
            </w:r>
          </w:p>
        </w:tc>
      </w:tr>
      <w:tr w:rsidR="004974C4" w:rsidRPr="003773A5" w14:paraId="192195BF" w14:textId="77777777" w:rsidTr="0041180E">
        <w:trPr>
          <w:trHeight w:val="20"/>
          <w:jc w:val="right"/>
        </w:trPr>
        <w:tc>
          <w:tcPr>
            <w:tcW w:w="4111" w:type="dxa"/>
            <w:noWrap/>
            <w:vAlign w:val="bottom"/>
          </w:tcPr>
          <w:p w14:paraId="2AAA7404"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Sida rhombifolia </w:t>
            </w:r>
            <w:r w:rsidRPr="003773A5">
              <w:rPr>
                <w:rFonts w:ascii="Arial" w:eastAsia="Calibri" w:hAnsi="Arial" w:cs="Arial"/>
                <w:b/>
                <w:bCs/>
                <w:color w:val="000000"/>
                <w:sz w:val="16"/>
                <w:szCs w:val="16"/>
              </w:rPr>
              <w:t>L.</w:t>
            </w:r>
          </w:p>
        </w:tc>
        <w:tc>
          <w:tcPr>
            <w:tcW w:w="1701" w:type="dxa"/>
            <w:noWrap/>
            <w:vAlign w:val="bottom"/>
          </w:tcPr>
          <w:p w14:paraId="683178D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50</w:t>
            </w:r>
          </w:p>
        </w:tc>
        <w:tc>
          <w:tcPr>
            <w:tcW w:w="1701" w:type="dxa"/>
            <w:noWrap/>
            <w:vAlign w:val="bottom"/>
          </w:tcPr>
          <w:p w14:paraId="4CF6DE6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0,88</w:t>
            </w:r>
          </w:p>
        </w:tc>
        <w:tc>
          <w:tcPr>
            <w:tcW w:w="1871" w:type="dxa"/>
            <w:noWrap/>
            <w:vAlign w:val="bottom"/>
          </w:tcPr>
          <w:p w14:paraId="35BFC62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0,3</w:t>
            </w:r>
          </w:p>
        </w:tc>
      </w:tr>
      <w:tr w:rsidR="004974C4" w:rsidRPr="003773A5" w14:paraId="57A0C0AC" w14:textId="77777777" w:rsidTr="0041180E">
        <w:trPr>
          <w:trHeight w:val="20"/>
          <w:jc w:val="right"/>
        </w:trPr>
        <w:tc>
          <w:tcPr>
            <w:tcW w:w="4111" w:type="dxa"/>
            <w:noWrap/>
            <w:vAlign w:val="bottom"/>
          </w:tcPr>
          <w:p w14:paraId="387A701E"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Senna occidentalis </w:t>
            </w:r>
            <w:r w:rsidRPr="003773A5">
              <w:rPr>
                <w:rFonts w:ascii="Arial" w:eastAsia="Calibri" w:hAnsi="Arial" w:cs="Arial"/>
                <w:b/>
                <w:bCs/>
                <w:color w:val="000000"/>
                <w:sz w:val="16"/>
                <w:szCs w:val="16"/>
              </w:rPr>
              <w:t>(L.) Link</w:t>
            </w:r>
          </w:p>
        </w:tc>
        <w:tc>
          <w:tcPr>
            <w:tcW w:w="1701" w:type="dxa"/>
            <w:noWrap/>
            <w:vAlign w:val="bottom"/>
          </w:tcPr>
          <w:p w14:paraId="4C2BFD6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42</w:t>
            </w:r>
          </w:p>
        </w:tc>
        <w:tc>
          <w:tcPr>
            <w:tcW w:w="1701" w:type="dxa"/>
            <w:noWrap/>
            <w:vAlign w:val="bottom"/>
          </w:tcPr>
          <w:p w14:paraId="4EA5FFDC"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0,74</w:t>
            </w:r>
          </w:p>
        </w:tc>
        <w:tc>
          <w:tcPr>
            <w:tcW w:w="1871" w:type="dxa"/>
            <w:noWrap/>
            <w:vAlign w:val="bottom"/>
          </w:tcPr>
          <w:p w14:paraId="51557CC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0,2</w:t>
            </w:r>
          </w:p>
        </w:tc>
      </w:tr>
      <w:tr w:rsidR="004974C4" w:rsidRPr="003773A5" w14:paraId="0B0AEFA3" w14:textId="77777777" w:rsidTr="0041180E">
        <w:trPr>
          <w:trHeight w:val="20"/>
          <w:jc w:val="right"/>
        </w:trPr>
        <w:tc>
          <w:tcPr>
            <w:tcW w:w="4111" w:type="dxa"/>
            <w:noWrap/>
            <w:vAlign w:val="bottom"/>
          </w:tcPr>
          <w:p w14:paraId="4D0C7348"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Sida acuta</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Burm.f.</w:t>
            </w:r>
          </w:p>
        </w:tc>
        <w:tc>
          <w:tcPr>
            <w:tcW w:w="1701" w:type="dxa"/>
            <w:noWrap/>
            <w:vAlign w:val="bottom"/>
          </w:tcPr>
          <w:p w14:paraId="71AF611A"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33</w:t>
            </w:r>
          </w:p>
        </w:tc>
        <w:tc>
          <w:tcPr>
            <w:tcW w:w="1701" w:type="dxa"/>
            <w:noWrap/>
            <w:vAlign w:val="bottom"/>
          </w:tcPr>
          <w:p w14:paraId="702D1B6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0,58</w:t>
            </w:r>
          </w:p>
        </w:tc>
        <w:tc>
          <w:tcPr>
            <w:tcW w:w="1871" w:type="dxa"/>
            <w:noWrap/>
            <w:vAlign w:val="bottom"/>
          </w:tcPr>
          <w:p w14:paraId="0D8038A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0,2</w:t>
            </w:r>
          </w:p>
        </w:tc>
      </w:tr>
      <w:tr w:rsidR="004974C4" w:rsidRPr="003773A5" w14:paraId="31F47CB3" w14:textId="77777777" w:rsidTr="0041180E">
        <w:trPr>
          <w:trHeight w:val="20"/>
          <w:jc w:val="right"/>
        </w:trPr>
        <w:tc>
          <w:tcPr>
            <w:tcW w:w="4111" w:type="dxa"/>
            <w:noWrap/>
            <w:vAlign w:val="bottom"/>
          </w:tcPr>
          <w:p w14:paraId="3D97E8D4"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Sida urens </w:t>
            </w:r>
            <w:r w:rsidRPr="003773A5">
              <w:rPr>
                <w:rFonts w:ascii="Arial" w:eastAsia="Calibri" w:hAnsi="Arial" w:cs="Arial"/>
                <w:b/>
                <w:bCs/>
                <w:color w:val="000000"/>
                <w:sz w:val="16"/>
                <w:szCs w:val="16"/>
              </w:rPr>
              <w:t>L.</w:t>
            </w:r>
          </w:p>
        </w:tc>
        <w:tc>
          <w:tcPr>
            <w:tcW w:w="1701" w:type="dxa"/>
            <w:noWrap/>
            <w:vAlign w:val="bottom"/>
          </w:tcPr>
          <w:p w14:paraId="07CBD1B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142</w:t>
            </w:r>
          </w:p>
        </w:tc>
        <w:tc>
          <w:tcPr>
            <w:tcW w:w="1701" w:type="dxa"/>
            <w:noWrap/>
            <w:vAlign w:val="bottom"/>
          </w:tcPr>
          <w:p w14:paraId="313995B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2,49</w:t>
            </w:r>
          </w:p>
        </w:tc>
        <w:tc>
          <w:tcPr>
            <w:tcW w:w="1871" w:type="dxa"/>
            <w:noWrap/>
            <w:vAlign w:val="bottom"/>
          </w:tcPr>
          <w:p w14:paraId="0930D8A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50DD9951" w14:textId="77777777" w:rsidTr="0041180E">
        <w:trPr>
          <w:trHeight w:val="20"/>
          <w:jc w:val="right"/>
        </w:trPr>
        <w:tc>
          <w:tcPr>
            <w:tcW w:w="4111" w:type="dxa"/>
            <w:noWrap/>
            <w:vAlign w:val="bottom"/>
          </w:tcPr>
          <w:p w14:paraId="0B60A670"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Nelsonia canescens</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(Lam) Spreng</w:t>
            </w:r>
          </w:p>
        </w:tc>
        <w:tc>
          <w:tcPr>
            <w:tcW w:w="1701" w:type="dxa"/>
            <w:noWrap/>
            <w:vAlign w:val="bottom"/>
          </w:tcPr>
          <w:p w14:paraId="15DDCE2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138</w:t>
            </w:r>
          </w:p>
        </w:tc>
        <w:tc>
          <w:tcPr>
            <w:tcW w:w="1701" w:type="dxa"/>
            <w:noWrap/>
            <w:vAlign w:val="bottom"/>
          </w:tcPr>
          <w:p w14:paraId="7939D81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2,42</w:t>
            </w:r>
          </w:p>
        </w:tc>
        <w:tc>
          <w:tcPr>
            <w:tcW w:w="1871" w:type="dxa"/>
            <w:noWrap/>
            <w:vAlign w:val="bottom"/>
          </w:tcPr>
          <w:p w14:paraId="3B23360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4BBC71F0" w14:textId="77777777" w:rsidTr="0041180E">
        <w:trPr>
          <w:trHeight w:val="20"/>
          <w:jc w:val="right"/>
        </w:trPr>
        <w:tc>
          <w:tcPr>
            <w:tcW w:w="4111" w:type="dxa"/>
            <w:shd w:val="clear" w:color="auto" w:fill="E2EFD9" w:themeFill="accent6" w:themeFillTint="33"/>
            <w:noWrap/>
            <w:vAlign w:val="bottom"/>
          </w:tcPr>
          <w:p w14:paraId="604F9749" w14:textId="77777777" w:rsidR="004974C4" w:rsidRPr="003773A5" w:rsidRDefault="004974C4" w:rsidP="004974C4">
            <w:pPr>
              <w:spacing w:after="0" w:line="240" w:lineRule="auto"/>
              <w:jc w:val="both"/>
              <w:rPr>
                <w:rFonts w:ascii="Arial" w:eastAsia="Times New Roman" w:hAnsi="Arial" w:cs="Arial"/>
                <w:color w:val="EE0000"/>
                <w:sz w:val="16"/>
                <w:szCs w:val="16"/>
              </w:rPr>
            </w:pPr>
            <w:r w:rsidRPr="003773A5">
              <w:rPr>
                <w:rFonts w:ascii="Arial" w:eastAsia="Calibri" w:hAnsi="Arial" w:cs="Arial"/>
                <w:i/>
                <w:iCs/>
                <w:color w:val="EE0000"/>
                <w:sz w:val="16"/>
                <w:szCs w:val="16"/>
              </w:rPr>
              <w:t xml:space="preserve">Vitellaria paradoxa </w:t>
            </w:r>
            <w:r w:rsidRPr="003773A5">
              <w:rPr>
                <w:rFonts w:ascii="Arial" w:eastAsia="Calibri" w:hAnsi="Arial" w:cs="Arial"/>
                <w:b/>
                <w:bCs/>
                <w:color w:val="EE0000"/>
                <w:sz w:val="16"/>
                <w:szCs w:val="16"/>
              </w:rPr>
              <w:t xml:space="preserve">C.F. Gaertn. </w:t>
            </w:r>
          </w:p>
        </w:tc>
        <w:tc>
          <w:tcPr>
            <w:tcW w:w="1701" w:type="dxa"/>
            <w:shd w:val="clear" w:color="auto" w:fill="E2EFD9" w:themeFill="accent6" w:themeFillTint="33"/>
            <w:noWrap/>
            <w:vAlign w:val="bottom"/>
          </w:tcPr>
          <w:p w14:paraId="686BA3B5"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677</w:t>
            </w:r>
          </w:p>
        </w:tc>
        <w:tc>
          <w:tcPr>
            <w:tcW w:w="1701" w:type="dxa"/>
            <w:shd w:val="clear" w:color="auto" w:fill="E2EFD9" w:themeFill="accent6" w:themeFillTint="33"/>
            <w:noWrap/>
            <w:vAlign w:val="bottom"/>
          </w:tcPr>
          <w:p w14:paraId="04744EF1"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Times New Roman" w:hAnsi="Arial" w:cs="Arial"/>
                <w:color w:val="EE0000"/>
                <w:sz w:val="16"/>
                <w:szCs w:val="16"/>
              </w:rPr>
              <w:t>11,86</w:t>
            </w:r>
          </w:p>
        </w:tc>
        <w:tc>
          <w:tcPr>
            <w:tcW w:w="1871" w:type="dxa"/>
            <w:shd w:val="clear" w:color="auto" w:fill="E2EFD9" w:themeFill="accent6" w:themeFillTint="33"/>
            <w:noWrap/>
            <w:vAlign w:val="bottom"/>
          </w:tcPr>
          <w:p w14:paraId="7D053483"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4</w:t>
            </w:r>
          </w:p>
        </w:tc>
      </w:tr>
      <w:tr w:rsidR="004974C4" w:rsidRPr="003773A5" w14:paraId="03855279" w14:textId="77777777" w:rsidTr="0041180E">
        <w:trPr>
          <w:trHeight w:val="20"/>
          <w:jc w:val="right"/>
        </w:trPr>
        <w:tc>
          <w:tcPr>
            <w:tcW w:w="4111" w:type="dxa"/>
            <w:noWrap/>
            <w:vAlign w:val="bottom"/>
          </w:tcPr>
          <w:p w14:paraId="176BD0D8"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Anacardium occidentale</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 [cult.]</w:t>
            </w:r>
          </w:p>
        </w:tc>
        <w:tc>
          <w:tcPr>
            <w:tcW w:w="1701" w:type="dxa"/>
            <w:noWrap/>
            <w:vAlign w:val="bottom"/>
          </w:tcPr>
          <w:p w14:paraId="1E379AF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393</w:t>
            </w:r>
          </w:p>
        </w:tc>
        <w:tc>
          <w:tcPr>
            <w:tcW w:w="1701" w:type="dxa"/>
            <w:noWrap/>
            <w:vAlign w:val="bottom"/>
          </w:tcPr>
          <w:p w14:paraId="56413E9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6,88</w:t>
            </w:r>
          </w:p>
        </w:tc>
        <w:tc>
          <w:tcPr>
            <w:tcW w:w="1871" w:type="dxa"/>
            <w:noWrap/>
            <w:vAlign w:val="bottom"/>
          </w:tcPr>
          <w:p w14:paraId="200BE60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w:t>
            </w:r>
          </w:p>
        </w:tc>
      </w:tr>
      <w:tr w:rsidR="004974C4" w:rsidRPr="003773A5" w14:paraId="210E526C" w14:textId="77777777" w:rsidTr="0041180E">
        <w:trPr>
          <w:trHeight w:val="20"/>
          <w:jc w:val="right"/>
        </w:trPr>
        <w:tc>
          <w:tcPr>
            <w:tcW w:w="4111" w:type="dxa"/>
            <w:noWrap/>
            <w:vAlign w:val="bottom"/>
          </w:tcPr>
          <w:p w14:paraId="2CB9A5F4"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Agelanthus dodoneifolius</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(DC.) Polhill &amp; Wiens</w:t>
            </w:r>
            <w:r w:rsidRPr="003773A5">
              <w:rPr>
                <w:rFonts w:ascii="Arial" w:eastAsia="Calibri" w:hAnsi="Arial" w:cs="Arial"/>
                <w:b/>
                <w:bCs/>
                <w:i/>
                <w:iCs/>
                <w:color w:val="000000"/>
                <w:sz w:val="16"/>
                <w:szCs w:val="16"/>
              </w:rPr>
              <w:t xml:space="preserve"> </w:t>
            </w:r>
          </w:p>
        </w:tc>
        <w:tc>
          <w:tcPr>
            <w:tcW w:w="1701" w:type="dxa"/>
            <w:noWrap/>
            <w:vAlign w:val="bottom"/>
          </w:tcPr>
          <w:p w14:paraId="69204BB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14</w:t>
            </w:r>
          </w:p>
        </w:tc>
        <w:tc>
          <w:tcPr>
            <w:tcW w:w="1701" w:type="dxa"/>
            <w:noWrap/>
            <w:vAlign w:val="bottom"/>
          </w:tcPr>
          <w:p w14:paraId="1706AA8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0,25</w:t>
            </w:r>
          </w:p>
        </w:tc>
        <w:tc>
          <w:tcPr>
            <w:tcW w:w="1871" w:type="dxa"/>
            <w:noWrap/>
            <w:vAlign w:val="bottom"/>
          </w:tcPr>
          <w:p w14:paraId="75C8526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0,1</w:t>
            </w:r>
          </w:p>
        </w:tc>
      </w:tr>
      <w:tr w:rsidR="004974C4" w:rsidRPr="003773A5" w14:paraId="1C6721D9" w14:textId="77777777" w:rsidTr="0041180E">
        <w:trPr>
          <w:trHeight w:val="20"/>
          <w:jc w:val="right"/>
        </w:trPr>
        <w:tc>
          <w:tcPr>
            <w:tcW w:w="4111" w:type="dxa"/>
            <w:shd w:val="clear" w:color="auto" w:fill="E2EFD9" w:themeFill="accent6" w:themeFillTint="33"/>
            <w:noWrap/>
            <w:vAlign w:val="bottom"/>
          </w:tcPr>
          <w:p w14:paraId="3D7CCFC7" w14:textId="77777777" w:rsidR="004974C4" w:rsidRPr="003773A5" w:rsidRDefault="004974C4" w:rsidP="004974C4">
            <w:pPr>
              <w:spacing w:after="0" w:line="240" w:lineRule="auto"/>
              <w:jc w:val="both"/>
              <w:rPr>
                <w:rFonts w:ascii="Arial" w:eastAsia="Times New Roman" w:hAnsi="Arial" w:cs="Arial"/>
                <w:color w:val="EE0000"/>
                <w:sz w:val="16"/>
                <w:szCs w:val="16"/>
              </w:rPr>
            </w:pPr>
            <w:r w:rsidRPr="003773A5">
              <w:rPr>
                <w:rFonts w:ascii="Arial" w:eastAsia="Calibri" w:hAnsi="Arial" w:cs="Arial"/>
                <w:i/>
                <w:iCs/>
                <w:color w:val="EE0000"/>
                <w:sz w:val="16"/>
                <w:szCs w:val="16"/>
              </w:rPr>
              <w:t xml:space="preserve">Mangifera indica </w:t>
            </w:r>
            <w:r w:rsidRPr="003773A5">
              <w:rPr>
                <w:rFonts w:ascii="Arial" w:eastAsia="Calibri" w:hAnsi="Arial" w:cs="Arial"/>
                <w:b/>
                <w:bCs/>
                <w:color w:val="EE0000"/>
                <w:sz w:val="16"/>
                <w:szCs w:val="16"/>
              </w:rPr>
              <w:t>L.</w:t>
            </w:r>
          </w:p>
        </w:tc>
        <w:tc>
          <w:tcPr>
            <w:tcW w:w="1701" w:type="dxa"/>
            <w:shd w:val="clear" w:color="auto" w:fill="E2EFD9" w:themeFill="accent6" w:themeFillTint="33"/>
            <w:noWrap/>
            <w:vAlign w:val="bottom"/>
          </w:tcPr>
          <w:p w14:paraId="783BD743"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737</w:t>
            </w:r>
          </w:p>
        </w:tc>
        <w:tc>
          <w:tcPr>
            <w:tcW w:w="1701" w:type="dxa"/>
            <w:shd w:val="clear" w:color="auto" w:fill="E2EFD9" w:themeFill="accent6" w:themeFillTint="33"/>
            <w:noWrap/>
            <w:vAlign w:val="bottom"/>
          </w:tcPr>
          <w:p w14:paraId="2ABE1A9B"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Times New Roman" w:hAnsi="Arial" w:cs="Arial"/>
                <w:color w:val="EE0000"/>
                <w:sz w:val="16"/>
                <w:szCs w:val="16"/>
              </w:rPr>
              <w:t>12,91</w:t>
            </w:r>
          </w:p>
        </w:tc>
        <w:tc>
          <w:tcPr>
            <w:tcW w:w="1871" w:type="dxa"/>
            <w:shd w:val="clear" w:color="auto" w:fill="E2EFD9" w:themeFill="accent6" w:themeFillTint="33"/>
            <w:noWrap/>
            <w:vAlign w:val="bottom"/>
          </w:tcPr>
          <w:p w14:paraId="5A0F6A20"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4</w:t>
            </w:r>
          </w:p>
        </w:tc>
      </w:tr>
      <w:tr w:rsidR="004974C4" w:rsidRPr="003773A5" w14:paraId="3DC34831" w14:textId="77777777" w:rsidTr="0041180E">
        <w:trPr>
          <w:trHeight w:val="20"/>
          <w:jc w:val="right"/>
        </w:trPr>
        <w:tc>
          <w:tcPr>
            <w:tcW w:w="4111" w:type="dxa"/>
            <w:tcBorders>
              <w:bottom w:val="single" w:sz="18" w:space="0" w:color="auto"/>
            </w:tcBorders>
            <w:shd w:val="clear" w:color="auto" w:fill="E2EFD9" w:themeFill="accent6" w:themeFillTint="33"/>
            <w:noWrap/>
            <w:vAlign w:val="bottom"/>
          </w:tcPr>
          <w:p w14:paraId="3B8A3B9A" w14:textId="77777777" w:rsidR="004974C4" w:rsidRPr="003773A5" w:rsidRDefault="004974C4" w:rsidP="004974C4">
            <w:pPr>
              <w:spacing w:after="0" w:line="240" w:lineRule="auto"/>
              <w:jc w:val="both"/>
              <w:rPr>
                <w:rFonts w:ascii="Arial" w:eastAsia="Times New Roman" w:hAnsi="Arial" w:cs="Arial"/>
                <w:color w:val="EE0000"/>
                <w:sz w:val="16"/>
                <w:szCs w:val="16"/>
              </w:rPr>
            </w:pPr>
            <w:r w:rsidRPr="003773A5">
              <w:rPr>
                <w:rFonts w:ascii="Arial" w:eastAsia="Calibri" w:hAnsi="Arial" w:cs="Arial"/>
                <w:i/>
                <w:iCs/>
                <w:color w:val="EE0000"/>
                <w:sz w:val="16"/>
                <w:szCs w:val="16"/>
              </w:rPr>
              <w:t>Parkia biglobosa</w:t>
            </w:r>
            <w:r w:rsidRPr="003773A5">
              <w:rPr>
                <w:rFonts w:ascii="Arial" w:eastAsia="Calibri" w:hAnsi="Arial" w:cs="Arial"/>
                <w:b/>
                <w:bCs/>
                <w:i/>
                <w:iCs/>
                <w:color w:val="EE0000"/>
                <w:sz w:val="16"/>
                <w:szCs w:val="16"/>
              </w:rPr>
              <w:t xml:space="preserve"> </w:t>
            </w:r>
            <w:r w:rsidRPr="003773A5">
              <w:rPr>
                <w:rFonts w:ascii="Arial" w:eastAsia="Calibri" w:hAnsi="Arial" w:cs="Arial"/>
                <w:b/>
                <w:bCs/>
                <w:color w:val="EE0000"/>
                <w:sz w:val="16"/>
                <w:szCs w:val="16"/>
              </w:rPr>
              <w:t>(Jacq.) R. Br. ex G. Don</w:t>
            </w:r>
          </w:p>
        </w:tc>
        <w:tc>
          <w:tcPr>
            <w:tcW w:w="1701" w:type="dxa"/>
            <w:tcBorders>
              <w:bottom w:val="single" w:sz="18" w:space="0" w:color="auto"/>
            </w:tcBorders>
            <w:shd w:val="clear" w:color="auto" w:fill="E2EFD9" w:themeFill="accent6" w:themeFillTint="33"/>
            <w:noWrap/>
            <w:vAlign w:val="bottom"/>
          </w:tcPr>
          <w:p w14:paraId="411D5E82"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1403</w:t>
            </w:r>
          </w:p>
        </w:tc>
        <w:tc>
          <w:tcPr>
            <w:tcW w:w="1701" w:type="dxa"/>
            <w:tcBorders>
              <w:bottom w:val="single" w:sz="18" w:space="0" w:color="auto"/>
            </w:tcBorders>
            <w:shd w:val="clear" w:color="auto" w:fill="E2EFD9" w:themeFill="accent6" w:themeFillTint="33"/>
            <w:noWrap/>
            <w:vAlign w:val="bottom"/>
          </w:tcPr>
          <w:p w14:paraId="1EBF79B8"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Times New Roman" w:hAnsi="Arial" w:cs="Arial"/>
                <w:color w:val="EE0000"/>
                <w:sz w:val="16"/>
                <w:szCs w:val="16"/>
              </w:rPr>
              <w:t>24,57</w:t>
            </w:r>
          </w:p>
        </w:tc>
        <w:tc>
          <w:tcPr>
            <w:tcW w:w="1871" w:type="dxa"/>
            <w:tcBorders>
              <w:bottom w:val="single" w:sz="18" w:space="0" w:color="auto"/>
            </w:tcBorders>
            <w:shd w:val="clear" w:color="auto" w:fill="E2EFD9" w:themeFill="accent6" w:themeFillTint="33"/>
            <w:noWrap/>
            <w:vAlign w:val="bottom"/>
          </w:tcPr>
          <w:p w14:paraId="32AD4F2D"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8</w:t>
            </w:r>
          </w:p>
        </w:tc>
      </w:tr>
    </w:tbl>
    <w:p w14:paraId="55292E97" w14:textId="77777777" w:rsidR="004974C4" w:rsidRPr="003773A5" w:rsidRDefault="004974C4" w:rsidP="00C11849">
      <w:pPr>
        <w:spacing w:after="0" w:line="276" w:lineRule="auto"/>
        <w:jc w:val="both"/>
        <w:rPr>
          <w:rFonts w:ascii="Arial" w:hAnsi="Arial" w:cs="Arial"/>
        </w:rPr>
      </w:pPr>
    </w:p>
    <w:p w14:paraId="04609DAE" w14:textId="22706405" w:rsidR="00C95601" w:rsidRPr="003773A5" w:rsidRDefault="00C11849" w:rsidP="00C11849">
      <w:pPr>
        <w:spacing w:after="0" w:line="276" w:lineRule="auto"/>
        <w:jc w:val="both"/>
        <w:rPr>
          <w:rFonts w:ascii="Arial" w:hAnsi="Arial" w:cs="Arial"/>
          <w:b/>
          <w:bCs/>
        </w:rPr>
      </w:pPr>
      <w:r w:rsidRPr="003773A5">
        <w:rPr>
          <w:rFonts w:ascii="Arial" w:hAnsi="Arial" w:cs="Arial"/>
          <w:b/>
          <w:bCs/>
        </w:rPr>
        <w:lastRenderedPageBreak/>
        <w:t xml:space="preserve">3.3. </w:t>
      </w:r>
      <w:r w:rsidR="00C95601" w:rsidRPr="003773A5">
        <w:rPr>
          <w:rFonts w:ascii="Arial" w:hAnsi="Arial" w:cs="Arial"/>
          <w:b/>
          <w:bCs/>
        </w:rPr>
        <w:t>Daily variation in foraging activity</w:t>
      </w:r>
    </w:p>
    <w:p w14:paraId="5E6A493A" w14:textId="6C92DC7A" w:rsidR="00C95601" w:rsidRPr="003773A5" w:rsidRDefault="00C95601" w:rsidP="00C11849">
      <w:pPr>
        <w:spacing w:after="0" w:line="276" w:lineRule="auto"/>
        <w:jc w:val="both"/>
        <w:rPr>
          <w:rFonts w:ascii="Arial" w:hAnsi="Arial" w:cs="Arial"/>
        </w:rPr>
      </w:pPr>
      <w:r w:rsidRPr="003773A5">
        <w:rPr>
          <w:rFonts w:ascii="Arial" w:hAnsi="Arial" w:cs="Arial"/>
        </w:rPr>
        <w:t xml:space="preserve">The foraging activity of </w:t>
      </w:r>
      <w:r w:rsidRPr="003773A5">
        <w:rPr>
          <w:rFonts w:ascii="Arial" w:hAnsi="Arial" w:cs="Arial"/>
          <w:i/>
          <w:iCs/>
        </w:rPr>
        <w:t>A. mellifera</w:t>
      </w:r>
      <w:r w:rsidRPr="003773A5">
        <w:rPr>
          <w:rFonts w:ascii="Arial" w:hAnsi="Arial" w:cs="Arial"/>
        </w:rPr>
        <w:t xml:space="preserve"> extended from 6:00 a.m. to 6:00 p.m. Two main activity peaks were observed, the first between 9:00 and 11:00 a.m. and the second between 4:00 and 6:00 p.m. Activity was lower in the early morning, gradually increased from 8:00 a.m., and reached a maximum between 9:00 and 11:00 a.m. A subsequent decline was observed between 12:00 and 3:00 p.m., corresponding to the hottest hours of the day, followed by a resumption of activity toward the end of the day (Fig</w:t>
      </w:r>
      <w:r w:rsidR="00852482">
        <w:rPr>
          <w:rFonts w:ascii="Arial" w:hAnsi="Arial" w:cs="Arial"/>
        </w:rPr>
        <w:t>.</w:t>
      </w:r>
      <w:r w:rsidRPr="003773A5">
        <w:rPr>
          <w:rFonts w:ascii="Arial" w:hAnsi="Arial" w:cs="Arial"/>
        </w:rPr>
        <w:t xml:space="preserve"> </w:t>
      </w:r>
      <w:r w:rsidR="00421D94" w:rsidRPr="003773A5">
        <w:rPr>
          <w:rFonts w:ascii="Arial" w:hAnsi="Arial" w:cs="Arial"/>
        </w:rPr>
        <w:t>6</w:t>
      </w:r>
      <w:r w:rsidRPr="003773A5">
        <w:rPr>
          <w:rFonts w:ascii="Arial" w:hAnsi="Arial" w:cs="Arial"/>
        </w:rPr>
        <w:t>).</w:t>
      </w:r>
    </w:p>
    <w:p w14:paraId="77027A5D" w14:textId="7CC847A4" w:rsidR="00DF5B87" w:rsidRPr="003773A5" w:rsidRDefault="003454A3" w:rsidP="00C11849">
      <w:pPr>
        <w:spacing w:after="0" w:line="276" w:lineRule="auto"/>
        <w:jc w:val="both"/>
        <w:rPr>
          <w:rFonts w:ascii="Arial" w:hAnsi="Arial" w:cs="Arial"/>
        </w:rPr>
      </w:pPr>
      <w:r>
        <w:rPr>
          <w:rFonts w:ascii="Arial" w:hAnsi="Arial" w:cs="Arial"/>
          <w:noProof/>
        </w:rPr>
        <mc:AlternateContent>
          <mc:Choice Requires="wpg">
            <w:drawing>
              <wp:anchor distT="0" distB="0" distL="114300" distR="114300" simplePos="0" relativeHeight="251686912" behindDoc="0" locked="0" layoutInCell="1" allowOverlap="1" wp14:anchorId="1EEAE934" wp14:editId="431A9629">
                <wp:simplePos x="0" y="0"/>
                <wp:positionH relativeFrom="column">
                  <wp:posOffset>306705</wp:posOffset>
                </wp:positionH>
                <wp:positionV relativeFrom="paragraph">
                  <wp:posOffset>55245</wp:posOffset>
                </wp:positionV>
                <wp:extent cx="4997450" cy="2597150"/>
                <wp:effectExtent l="0" t="0" r="0" b="0"/>
                <wp:wrapNone/>
                <wp:docPr id="1811321222" name="Groupe 10"/>
                <wp:cNvGraphicFramePr/>
                <a:graphic xmlns:a="http://schemas.openxmlformats.org/drawingml/2006/main">
                  <a:graphicData uri="http://schemas.microsoft.com/office/word/2010/wordprocessingGroup">
                    <wpg:wgp>
                      <wpg:cNvGrpSpPr/>
                      <wpg:grpSpPr>
                        <a:xfrm>
                          <a:off x="0" y="0"/>
                          <a:ext cx="4997450" cy="2597150"/>
                          <a:chOff x="0" y="0"/>
                          <a:chExt cx="4997450" cy="2597150"/>
                        </a:xfrm>
                      </wpg:grpSpPr>
                      <wps:wsp>
                        <wps:cNvPr id="233022750" name="Zone de texte 9"/>
                        <wps:cNvSpPr txBox="1"/>
                        <wps:spPr>
                          <a:xfrm>
                            <a:off x="0" y="0"/>
                            <a:ext cx="4997450" cy="2597150"/>
                          </a:xfrm>
                          <a:prstGeom prst="rect">
                            <a:avLst/>
                          </a:prstGeom>
                          <a:solidFill>
                            <a:schemeClr val="lt1"/>
                          </a:solidFill>
                          <a:ln w="6350">
                            <a:noFill/>
                          </a:ln>
                        </wps:spPr>
                        <wps:txbx>
                          <w:txbxContent>
                            <w:p w14:paraId="214AC729" w14:textId="36EE2644" w:rsidR="003454A3" w:rsidRDefault="003454A3">
                              <w:r>
                                <w:rPr>
                                  <w:noProof/>
                                </w:rPr>
                                <w:drawing>
                                  <wp:inline distT="0" distB="0" distL="0" distR="0" wp14:anchorId="693EE221" wp14:editId="68DF873E">
                                    <wp:extent cx="4762500" cy="2451100"/>
                                    <wp:effectExtent l="0" t="0" r="0" b="6350"/>
                                    <wp:docPr id="166202821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4203610" name="Zone de texte 7"/>
                        <wps:cNvSpPr txBox="1"/>
                        <wps:spPr>
                          <a:xfrm>
                            <a:off x="641350" y="82550"/>
                            <a:ext cx="1224000" cy="298450"/>
                          </a:xfrm>
                          <a:prstGeom prst="rect">
                            <a:avLst/>
                          </a:prstGeom>
                          <a:solidFill>
                            <a:schemeClr val="lt1"/>
                          </a:solidFill>
                          <a:ln w="6350">
                            <a:noFill/>
                          </a:ln>
                        </wps:spPr>
                        <wps:txbx>
                          <w:txbxContent>
                            <w:p w14:paraId="2C9BEBA3" w14:textId="20D85673" w:rsidR="00124346" w:rsidRPr="003454A3" w:rsidRDefault="00124346">
                              <w:r w:rsidRPr="003454A3">
                                <w:t>Number of visits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EAE934" id="Groupe 10" o:spid="_x0000_s1031" style="position:absolute;left:0;text-align:left;margin-left:24.15pt;margin-top:4.35pt;width:393.5pt;height:204.5pt;z-index:251686912" coordsize="49974,2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">
                <v:shape id="Zone de texte 9" o:spid="_x0000_s1032" type="#_x0000_t202" style="position:absolute;width:49974;height:25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" fillcolor="white [3201]" stroked="f" strokeweight=".5pt">
                  <v:textbox>
                    <w:txbxContent>
                      <w:p w14:paraId="214AC729" w14:textId="36EE2644" w:rsidR="003454A3" w:rsidRDefault="003454A3">
                        <w:r>
                          <w:rPr>
                            <w:noProof/>
                          </w:rPr>
                          <w:drawing>
                            <wp:inline distT="0" distB="0" distL="0" distR="0" wp14:anchorId="693EE221" wp14:editId="68DF873E">
                              <wp:extent cx="4762500" cy="2451100"/>
                              <wp:effectExtent l="0" t="0" r="0" b="6350"/>
                              <wp:docPr id="166202821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xbxContent>
                  </v:textbox>
                </v:shape>
                <v:shape id="Zone de texte 7" o:spid="_x0000_s1033" type="#_x0000_t202" style="position:absolute;left:6413;top:825;width:1224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" fillcolor="white [3201]" stroked="f" strokeweight=".5pt">
                  <v:textbox>
                    <w:txbxContent>
                      <w:p w14:paraId="2C9BEBA3" w14:textId="20D85673" w:rsidR="00124346" w:rsidRPr="003454A3" w:rsidRDefault="00124346">
                        <w:r w:rsidRPr="003454A3">
                          <w:t>Number of visits</w:t>
                        </w:r>
                      </w:p>
                    </w:txbxContent>
                  </v:textbox>
                </v:shape>
              </v:group>
            </w:pict>
          </mc:Fallback>
        </mc:AlternateContent>
      </w:r>
    </w:p>
    <w:p w14:paraId="3B76FB51" w14:textId="5B9EF921" w:rsidR="00DF5B87" w:rsidRPr="003773A5" w:rsidRDefault="00DF5B87" w:rsidP="00C11849">
      <w:pPr>
        <w:spacing w:after="0" w:line="276" w:lineRule="auto"/>
        <w:jc w:val="both"/>
        <w:rPr>
          <w:rFonts w:ascii="Arial" w:hAnsi="Arial" w:cs="Arial"/>
        </w:rPr>
      </w:pPr>
    </w:p>
    <w:p w14:paraId="7536A116" w14:textId="76FFC018" w:rsidR="00DF5B87" w:rsidRPr="003773A5" w:rsidRDefault="00DF5B87" w:rsidP="00C11849">
      <w:pPr>
        <w:spacing w:after="0" w:line="276" w:lineRule="auto"/>
        <w:jc w:val="both"/>
        <w:rPr>
          <w:rFonts w:ascii="Arial" w:hAnsi="Arial" w:cs="Arial"/>
        </w:rPr>
      </w:pPr>
    </w:p>
    <w:p w14:paraId="5870A4AB" w14:textId="09E4F11E" w:rsidR="00DF5B87" w:rsidRPr="003773A5" w:rsidRDefault="00DF5B87" w:rsidP="00C11849">
      <w:pPr>
        <w:spacing w:after="0" w:line="276" w:lineRule="auto"/>
        <w:jc w:val="both"/>
        <w:rPr>
          <w:rFonts w:ascii="Arial" w:hAnsi="Arial" w:cs="Arial"/>
        </w:rPr>
      </w:pPr>
    </w:p>
    <w:p w14:paraId="2087C31A" w14:textId="3E585D52" w:rsidR="00771A34" w:rsidRPr="003773A5" w:rsidRDefault="00771A34" w:rsidP="00C11849">
      <w:pPr>
        <w:spacing w:after="0" w:line="276" w:lineRule="auto"/>
        <w:jc w:val="both"/>
        <w:rPr>
          <w:rFonts w:ascii="Arial" w:hAnsi="Arial" w:cs="Arial"/>
        </w:rPr>
      </w:pPr>
    </w:p>
    <w:p w14:paraId="1E6D6CED" w14:textId="77777777" w:rsidR="00DF5B87" w:rsidRPr="003773A5" w:rsidRDefault="00DF5B87" w:rsidP="00C11849">
      <w:pPr>
        <w:spacing w:after="0" w:line="276" w:lineRule="auto"/>
        <w:jc w:val="both"/>
        <w:rPr>
          <w:rFonts w:ascii="Arial" w:hAnsi="Arial" w:cs="Arial"/>
          <w:b/>
          <w:bCs/>
        </w:rPr>
      </w:pPr>
    </w:p>
    <w:p w14:paraId="6611AD94" w14:textId="77777777" w:rsidR="00DF5B87" w:rsidRPr="003773A5" w:rsidRDefault="00DF5B87" w:rsidP="00C11849">
      <w:pPr>
        <w:spacing w:after="0" w:line="276" w:lineRule="auto"/>
        <w:jc w:val="both"/>
        <w:rPr>
          <w:rFonts w:ascii="Arial" w:hAnsi="Arial" w:cs="Arial"/>
          <w:b/>
          <w:bCs/>
        </w:rPr>
      </w:pPr>
    </w:p>
    <w:p w14:paraId="711C2277" w14:textId="77777777" w:rsidR="00DF5B87" w:rsidRPr="003773A5" w:rsidRDefault="00DF5B87" w:rsidP="00C11849">
      <w:pPr>
        <w:spacing w:after="0" w:line="276" w:lineRule="auto"/>
        <w:jc w:val="both"/>
        <w:rPr>
          <w:rFonts w:ascii="Arial" w:hAnsi="Arial" w:cs="Arial"/>
          <w:b/>
          <w:bCs/>
        </w:rPr>
      </w:pPr>
    </w:p>
    <w:p w14:paraId="784847DD" w14:textId="77777777" w:rsidR="00DF5B87" w:rsidRPr="003773A5" w:rsidRDefault="00DF5B87" w:rsidP="00C11849">
      <w:pPr>
        <w:spacing w:after="0" w:line="276" w:lineRule="auto"/>
        <w:jc w:val="both"/>
        <w:rPr>
          <w:rFonts w:ascii="Arial" w:hAnsi="Arial" w:cs="Arial"/>
          <w:b/>
          <w:bCs/>
        </w:rPr>
      </w:pPr>
    </w:p>
    <w:p w14:paraId="16CA7167" w14:textId="77777777" w:rsidR="00DF5B87" w:rsidRPr="003773A5" w:rsidRDefault="00DF5B87" w:rsidP="00C11849">
      <w:pPr>
        <w:spacing w:after="0" w:line="276" w:lineRule="auto"/>
        <w:jc w:val="both"/>
        <w:rPr>
          <w:rFonts w:ascii="Arial" w:hAnsi="Arial" w:cs="Arial"/>
          <w:b/>
          <w:bCs/>
        </w:rPr>
      </w:pPr>
    </w:p>
    <w:p w14:paraId="4C34C5F5" w14:textId="77777777" w:rsidR="00DF5B87" w:rsidRPr="003773A5" w:rsidRDefault="00DF5B87" w:rsidP="00C11849">
      <w:pPr>
        <w:spacing w:after="0" w:line="276" w:lineRule="auto"/>
        <w:jc w:val="both"/>
        <w:rPr>
          <w:rFonts w:ascii="Arial" w:hAnsi="Arial" w:cs="Arial"/>
          <w:b/>
          <w:bCs/>
        </w:rPr>
      </w:pPr>
    </w:p>
    <w:p w14:paraId="1C267BE3" w14:textId="77777777" w:rsidR="00DF5B87" w:rsidRPr="003773A5" w:rsidRDefault="00DF5B87" w:rsidP="00C11849">
      <w:pPr>
        <w:spacing w:after="0" w:line="276" w:lineRule="auto"/>
        <w:jc w:val="both"/>
        <w:rPr>
          <w:rFonts w:ascii="Arial" w:hAnsi="Arial" w:cs="Arial"/>
          <w:b/>
          <w:bCs/>
        </w:rPr>
      </w:pPr>
    </w:p>
    <w:p w14:paraId="33B1EDB4" w14:textId="77777777" w:rsidR="00DF5B87" w:rsidRPr="003773A5" w:rsidRDefault="00DF5B87" w:rsidP="00C11849">
      <w:pPr>
        <w:spacing w:after="0" w:line="276" w:lineRule="auto"/>
        <w:jc w:val="both"/>
        <w:rPr>
          <w:rFonts w:ascii="Arial" w:hAnsi="Arial" w:cs="Arial"/>
          <w:b/>
          <w:bCs/>
        </w:rPr>
      </w:pPr>
    </w:p>
    <w:p w14:paraId="281B1EA4" w14:textId="3A651B8C" w:rsidR="00DF5B87" w:rsidRPr="003773A5" w:rsidRDefault="00852482" w:rsidP="00C11849">
      <w:pPr>
        <w:spacing w:after="0" w:line="276" w:lineRule="auto"/>
        <w:jc w:val="both"/>
        <w:rPr>
          <w:rFonts w:ascii="Arial" w:hAnsi="Arial" w:cs="Arial"/>
          <w:b/>
          <w:bCs/>
        </w:rPr>
      </w:pPr>
      <w:r w:rsidRPr="003773A5">
        <w:rPr>
          <w:rFonts w:ascii="Calibri" w:eastAsia="Calibri" w:hAnsi="Calibri" w:cs="Times New Roman"/>
          <w:noProof/>
        </w:rPr>
        <mc:AlternateContent>
          <mc:Choice Requires="wps">
            <w:drawing>
              <wp:anchor distT="0" distB="0" distL="114300" distR="114300" simplePos="0" relativeHeight="251675648" behindDoc="0" locked="0" layoutInCell="1" allowOverlap="1" wp14:anchorId="5E97B0C3" wp14:editId="3EBC4C01">
                <wp:simplePos x="0" y="0"/>
                <wp:positionH relativeFrom="margin">
                  <wp:align>center</wp:align>
                </wp:positionH>
                <wp:positionV relativeFrom="paragraph">
                  <wp:posOffset>273050</wp:posOffset>
                </wp:positionV>
                <wp:extent cx="5624830" cy="412750"/>
                <wp:effectExtent l="0" t="0" r="0" b="6350"/>
                <wp:wrapSquare wrapText="bothSides"/>
                <wp:docPr id="22" name="Zone de texte 22"/>
                <wp:cNvGraphicFramePr/>
                <a:graphic xmlns:a="http://schemas.openxmlformats.org/drawingml/2006/main">
                  <a:graphicData uri="http://schemas.microsoft.com/office/word/2010/wordprocessingShape">
                    <wps:wsp>
                      <wps:cNvSpPr txBox="1"/>
                      <wps:spPr>
                        <a:xfrm>
                          <a:off x="0" y="0"/>
                          <a:ext cx="5624830" cy="412750"/>
                        </a:xfrm>
                        <a:prstGeom prst="rect">
                          <a:avLst/>
                        </a:prstGeom>
                        <a:solidFill>
                          <a:prstClr val="white"/>
                        </a:solidFill>
                        <a:ln>
                          <a:noFill/>
                        </a:ln>
                      </wps:spPr>
                      <wps:txbx>
                        <w:txbxContent>
                          <w:p w14:paraId="19814115" w14:textId="04C85E1D" w:rsidR="00DF5B87" w:rsidRPr="00C95601" w:rsidRDefault="00DF5B87" w:rsidP="00DF5B87">
                            <w:pPr>
                              <w:pStyle w:val="Lgende5"/>
                              <w:spacing w:after="0" w:line="276" w:lineRule="auto"/>
                              <w:jc w:val="both"/>
                              <w:rPr>
                                <w:rFonts w:ascii="Arial" w:hAnsi="Arial" w:cs="Arial"/>
                                <w:b/>
                                <w:i w:val="0"/>
                                <w:noProof/>
                                <w:color w:val="auto"/>
                                <w:sz w:val="22"/>
                                <w:szCs w:val="22"/>
                                <w:lang w:val="en-US"/>
                              </w:rPr>
                            </w:pPr>
                            <w:bookmarkStart w:id="10" w:name="_Toc230334438"/>
                            <w:r w:rsidRPr="00C95601">
                              <w:rPr>
                                <w:rFonts w:ascii="Arial" w:hAnsi="Arial" w:cs="Arial"/>
                                <w:b/>
                                <w:bCs/>
                                <w:i w:val="0"/>
                                <w:iCs w:val="0"/>
                                <w:color w:val="auto"/>
                                <w:sz w:val="22"/>
                                <w:szCs w:val="22"/>
                                <w:lang w:val="en-US"/>
                              </w:rPr>
                              <w:t>Fig</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r w:rsidR="00421D94">
                              <w:rPr>
                                <w:rFonts w:ascii="Arial" w:hAnsi="Arial" w:cs="Arial"/>
                                <w:b/>
                                <w:bCs/>
                                <w:i w:val="0"/>
                                <w:iCs w:val="0"/>
                                <w:color w:val="auto"/>
                                <w:sz w:val="22"/>
                                <w:szCs w:val="22"/>
                                <w:lang w:val="en-US"/>
                              </w:rPr>
                              <w:t>6</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bookmarkEnd w:id="10"/>
                            <w:r w:rsidR="00C95601" w:rsidRPr="00C95601">
                              <w:rPr>
                                <w:rFonts w:ascii="Arial" w:hAnsi="Arial" w:cs="Arial"/>
                                <w:i w:val="0"/>
                                <w:color w:val="auto"/>
                                <w:sz w:val="22"/>
                                <w:szCs w:val="22"/>
                                <w:lang w:val="en-US"/>
                              </w:rPr>
                              <w:t xml:space="preserve">Curves </w:t>
                            </w:r>
                            <w:r w:rsidR="00852482">
                              <w:rPr>
                                <w:rFonts w:ascii="Arial" w:hAnsi="Arial" w:cs="Arial"/>
                                <w:i w:val="0"/>
                                <w:color w:val="auto"/>
                                <w:sz w:val="22"/>
                                <w:szCs w:val="22"/>
                                <w:lang w:val="en-US"/>
                              </w:rPr>
                              <w:t>indicating</w:t>
                            </w:r>
                            <w:r w:rsidR="00C95601" w:rsidRPr="00C95601">
                              <w:rPr>
                                <w:rFonts w:ascii="Arial" w:hAnsi="Arial" w:cs="Arial"/>
                                <w:i w:val="0"/>
                                <w:color w:val="auto"/>
                                <w:sz w:val="22"/>
                                <w:szCs w:val="22"/>
                                <w:lang w:val="en-US"/>
                              </w:rPr>
                              <w:t xml:space="preserve"> the influence of temperature and humidity on the foraging activity of the </w:t>
                            </w:r>
                            <w:r w:rsidR="00852482" w:rsidRPr="00C95601">
                              <w:rPr>
                                <w:rFonts w:ascii="Arial" w:hAnsi="Arial" w:cs="Arial"/>
                                <w:i w:val="0"/>
                                <w:color w:val="auto"/>
                                <w:sz w:val="22"/>
                                <w:szCs w:val="22"/>
                                <w:lang w:val="en-US"/>
                              </w:rPr>
                              <w:t>honeybee</w:t>
                            </w:r>
                            <w:r w:rsidR="00C95601" w:rsidRPr="00C95601">
                              <w:rPr>
                                <w:rFonts w:ascii="Arial" w:hAnsi="Arial" w:cs="Arial"/>
                                <w:i w:val="0"/>
                                <w:color w:val="auto"/>
                                <w:sz w:val="22"/>
                                <w:szCs w:val="22"/>
                                <w:lang w:val="en-US"/>
                              </w:rPr>
                              <w:t>.</w:t>
                            </w:r>
                          </w:p>
                          <w:p w14:paraId="0EAA8757" w14:textId="77777777" w:rsidR="00DF5B87" w:rsidRPr="00C95601" w:rsidRDefault="00DF5B87" w:rsidP="00DF5B87">
                            <w:pPr>
                              <w:pStyle w:val="Lgende5"/>
                              <w:spacing w:after="0" w:line="276" w:lineRule="auto"/>
                              <w:jc w:val="both"/>
                              <w:rPr>
                                <w:rFonts w:ascii="Arial" w:hAnsi="Arial" w:cs="Arial"/>
                                <w:b/>
                                <w:bCs/>
                                <w:i w:val="0"/>
                                <w:iCs w:val="0"/>
                                <w:noProof/>
                                <w:color w:val="auto"/>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97B0C3" id="Zone de texte 22" o:spid="_x0000_s1034" type="#_x0000_t202" style="position:absolute;left:0;text-align:left;margin-left:0;margin-top:21.5pt;width:442.9pt;height:32.5pt;z-index:2516756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" stroked="f">
                <v:textbox inset="0,0,0,0">
                  <w:txbxContent>
                    <w:p w14:paraId="19814115" w14:textId="04C85E1D" w:rsidR="00DF5B87" w:rsidRPr="00C95601" w:rsidRDefault="00DF5B87" w:rsidP="00DF5B87">
                      <w:pPr>
                        <w:pStyle w:val="Lgende5"/>
                        <w:spacing w:after="0" w:line="276" w:lineRule="auto"/>
                        <w:jc w:val="both"/>
                        <w:rPr>
                          <w:rFonts w:ascii="Arial" w:hAnsi="Arial" w:cs="Arial"/>
                          <w:b/>
                          <w:i w:val="0"/>
                          <w:noProof/>
                          <w:color w:val="auto"/>
                          <w:sz w:val="22"/>
                          <w:szCs w:val="22"/>
                          <w:lang w:val="en-US"/>
                        </w:rPr>
                      </w:pPr>
                      <w:bookmarkStart w:id="11" w:name="_Toc230334438"/>
                      <w:r w:rsidRPr="00C95601">
                        <w:rPr>
                          <w:rFonts w:ascii="Arial" w:hAnsi="Arial" w:cs="Arial"/>
                          <w:b/>
                          <w:bCs/>
                          <w:i w:val="0"/>
                          <w:iCs w:val="0"/>
                          <w:color w:val="auto"/>
                          <w:sz w:val="22"/>
                          <w:szCs w:val="22"/>
                          <w:lang w:val="en-US"/>
                        </w:rPr>
                        <w:t>Fig</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r w:rsidR="00421D94">
                        <w:rPr>
                          <w:rFonts w:ascii="Arial" w:hAnsi="Arial" w:cs="Arial"/>
                          <w:b/>
                          <w:bCs/>
                          <w:i w:val="0"/>
                          <w:iCs w:val="0"/>
                          <w:color w:val="auto"/>
                          <w:sz w:val="22"/>
                          <w:szCs w:val="22"/>
                          <w:lang w:val="en-US"/>
                        </w:rPr>
                        <w:t>6</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bookmarkEnd w:id="11"/>
                      <w:r w:rsidR="00C95601" w:rsidRPr="00C95601">
                        <w:rPr>
                          <w:rFonts w:ascii="Arial" w:hAnsi="Arial" w:cs="Arial"/>
                          <w:i w:val="0"/>
                          <w:color w:val="auto"/>
                          <w:sz w:val="22"/>
                          <w:szCs w:val="22"/>
                          <w:lang w:val="en-US"/>
                        </w:rPr>
                        <w:t xml:space="preserve">Curves </w:t>
                      </w:r>
                      <w:r w:rsidR="00852482">
                        <w:rPr>
                          <w:rFonts w:ascii="Arial" w:hAnsi="Arial" w:cs="Arial"/>
                          <w:i w:val="0"/>
                          <w:color w:val="auto"/>
                          <w:sz w:val="22"/>
                          <w:szCs w:val="22"/>
                          <w:lang w:val="en-US"/>
                        </w:rPr>
                        <w:t>indicating</w:t>
                      </w:r>
                      <w:r w:rsidR="00C95601" w:rsidRPr="00C95601">
                        <w:rPr>
                          <w:rFonts w:ascii="Arial" w:hAnsi="Arial" w:cs="Arial"/>
                          <w:i w:val="0"/>
                          <w:color w:val="auto"/>
                          <w:sz w:val="22"/>
                          <w:szCs w:val="22"/>
                          <w:lang w:val="en-US"/>
                        </w:rPr>
                        <w:t xml:space="preserve"> the influence of temperature and humidity on the foraging activity of the </w:t>
                      </w:r>
                      <w:r w:rsidR="00852482" w:rsidRPr="00C95601">
                        <w:rPr>
                          <w:rFonts w:ascii="Arial" w:hAnsi="Arial" w:cs="Arial"/>
                          <w:i w:val="0"/>
                          <w:color w:val="auto"/>
                          <w:sz w:val="22"/>
                          <w:szCs w:val="22"/>
                          <w:lang w:val="en-US"/>
                        </w:rPr>
                        <w:t>honeybee</w:t>
                      </w:r>
                      <w:r w:rsidR="00C95601" w:rsidRPr="00C95601">
                        <w:rPr>
                          <w:rFonts w:ascii="Arial" w:hAnsi="Arial" w:cs="Arial"/>
                          <w:i w:val="0"/>
                          <w:color w:val="auto"/>
                          <w:sz w:val="22"/>
                          <w:szCs w:val="22"/>
                          <w:lang w:val="en-US"/>
                        </w:rPr>
                        <w:t>.</w:t>
                      </w:r>
                    </w:p>
                    <w:p w14:paraId="0EAA8757" w14:textId="77777777" w:rsidR="00DF5B87" w:rsidRPr="00C95601" w:rsidRDefault="00DF5B87" w:rsidP="00DF5B87">
                      <w:pPr>
                        <w:pStyle w:val="Lgende5"/>
                        <w:spacing w:after="0" w:line="276" w:lineRule="auto"/>
                        <w:jc w:val="both"/>
                        <w:rPr>
                          <w:rFonts w:ascii="Arial" w:hAnsi="Arial" w:cs="Arial"/>
                          <w:b/>
                          <w:bCs/>
                          <w:i w:val="0"/>
                          <w:iCs w:val="0"/>
                          <w:noProof/>
                          <w:color w:val="auto"/>
                          <w:sz w:val="22"/>
                          <w:szCs w:val="22"/>
                          <w:lang w:val="en-US"/>
                        </w:rPr>
                      </w:pPr>
                    </w:p>
                  </w:txbxContent>
                </v:textbox>
                <w10:wrap type="square" anchorx="margin"/>
              </v:shape>
            </w:pict>
          </mc:Fallback>
        </mc:AlternateContent>
      </w:r>
    </w:p>
    <w:p w14:paraId="68209AE4" w14:textId="3E18042E" w:rsidR="00DF5B87" w:rsidRPr="003773A5" w:rsidRDefault="00DF5B87" w:rsidP="00C11849">
      <w:pPr>
        <w:spacing w:after="0" w:line="276" w:lineRule="auto"/>
        <w:jc w:val="both"/>
        <w:rPr>
          <w:rFonts w:ascii="Arial" w:hAnsi="Arial" w:cs="Arial"/>
          <w:b/>
          <w:bCs/>
        </w:rPr>
      </w:pPr>
    </w:p>
    <w:p w14:paraId="32762A1D" w14:textId="0C564136" w:rsidR="003B4FA7" w:rsidRPr="003773A5" w:rsidRDefault="00C95601" w:rsidP="00C11849">
      <w:pPr>
        <w:spacing w:after="0" w:line="276" w:lineRule="auto"/>
        <w:jc w:val="both"/>
        <w:rPr>
          <w:rFonts w:ascii="Arial" w:hAnsi="Arial" w:cs="Arial"/>
        </w:rPr>
      </w:pPr>
      <w:r w:rsidRPr="003773A5">
        <w:rPr>
          <w:rFonts w:ascii="Arial" w:hAnsi="Arial" w:cs="Arial"/>
        </w:rPr>
        <w:t xml:space="preserve">Peak visitation periods nevertheless varied among plant species. Twelve species showed their main visitation peak between 9:00 a.m. and 11:00 a.m., including </w:t>
      </w:r>
      <w:r w:rsidRPr="003773A5">
        <w:rPr>
          <w:rFonts w:ascii="Arial" w:hAnsi="Arial" w:cs="Arial"/>
          <w:i/>
          <w:iCs/>
        </w:rPr>
        <w:t>Aeschynomene americana</w:t>
      </w:r>
      <w:r w:rsidRPr="003773A5">
        <w:rPr>
          <w:rFonts w:ascii="Arial" w:hAnsi="Arial" w:cs="Arial"/>
        </w:rPr>
        <w:t xml:space="preserve">, </w:t>
      </w:r>
      <w:r w:rsidRPr="003773A5">
        <w:rPr>
          <w:rFonts w:ascii="Arial" w:hAnsi="Arial" w:cs="Arial"/>
          <w:i/>
          <w:iCs/>
        </w:rPr>
        <w:t>Ocimum basilicum</w:t>
      </w:r>
      <w:r w:rsidRPr="003773A5">
        <w:rPr>
          <w:rFonts w:ascii="Arial" w:hAnsi="Arial" w:cs="Arial"/>
        </w:rPr>
        <w:t xml:space="preserve">, </w:t>
      </w:r>
      <w:r w:rsidRPr="003773A5">
        <w:rPr>
          <w:rFonts w:ascii="Arial" w:hAnsi="Arial" w:cs="Arial"/>
          <w:i/>
          <w:iCs/>
        </w:rPr>
        <w:t>Mimosa pudica</w:t>
      </w:r>
      <w:r w:rsidRPr="003773A5">
        <w:rPr>
          <w:rFonts w:ascii="Arial" w:hAnsi="Arial" w:cs="Arial"/>
        </w:rPr>
        <w:t xml:space="preserve">, and </w:t>
      </w:r>
      <w:r w:rsidRPr="003773A5">
        <w:rPr>
          <w:rFonts w:ascii="Arial" w:hAnsi="Arial" w:cs="Arial"/>
          <w:i/>
          <w:iCs/>
        </w:rPr>
        <w:t>Vitellaria paradoxa</w:t>
      </w:r>
      <w:r w:rsidRPr="003773A5">
        <w:rPr>
          <w:rFonts w:ascii="Arial" w:hAnsi="Arial" w:cs="Arial"/>
        </w:rPr>
        <w:t xml:space="preserve">. Five species, including </w:t>
      </w:r>
      <w:r w:rsidRPr="003773A5">
        <w:rPr>
          <w:rFonts w:ascii="Arial" w:hAnsi="Arial" w:cs="Arial"/>
          <w:i/>
          <w:iCs/>
        </w:rPr>
        <w:t>Parkia biglobosa</w:t>
      </w:r>
      <w:r w:rsidRPr="003773A5">
        <w:rPr>
          <w:rFonts w:ascii="Arial" w:hAnsi="Arial" w:cs="Arial"/>
        </w:rPr>
        <w:t xml:space="preserve"> and </w:t>
      </w:r>
      <w:r w:rsidRPr="003773A5">
        <w:rPr>
          <w:rFonts w:ascii="Arial" w:hAnsi="Arial" w:cs="Arial"/>
          <w:i/>
          <w:iCs/>
        </w:rPr>
        <w:t>Senna occidentalis</w:t>
      </w:r>
      <w:r w:rsidRPr="003773A5">
        <w:rPr>
          <w:rFonts w:ascii="Arial" w:hAnsi="Arial" w:cs="Arial"/>
        </w:rPr>
        <w:t>, were more frequently visited between 4:00 p.m. and 6:00 p.m. The remaining nine species exhibited bimodal activity, with two visitation peaks, one in the morning and the other in the late afternoon. The observations also indicated an increase in foraging activity as temperature decreased and relative humidity increased (Fig</w:t>
      </w:r>
      <w:r w:rsidR="00852482">
        <w:rPr>
          <w:rFonts w:ascii="Arial" w:hAnsi="Arial" w:cs="Arial"/>
        </w:rPr>
        <w:t>.</w:t>
      </w:r>
      <w:r w:rsidRPr="003773A5">
        <w:rPr>
          <w:rFonts w:ascii="Arial" w:hAnsi="Arial" w:cs="Arial"/>
        </w:rPr>
        <w:t xml:space="preserve"> </w:t>
      </w:r>
      <w:r w:rsidR="00421D94" w:rsidRPr="003773A5">
        <w:rPr>
          <w:rFonts w:ascii="Arial" w:hAnsi="Arial" w:cs="Arial"/>
        </w:rPr>
        <w:t>7</w:t>
      </w:r>
      <w:r w:rsidRPr="003773A5">
        <w:rPr>
          <w:rFonts w:ascii="Arial" w:hAnsi="Arial" w:cs="Arial"/>
        </w:rPr>
        <w:t>).</w:t>
      </w:r>
    </w:p>
    <w:p w14:paraId="3E57EAA2" w14:textId="77777777" w:rsidR="00421D94" w:rsidRPr="003773A5" w:rsidRDefault="00421D94" w:rsidP="00C11849">
      <w:pPr>
        <w:spacing w:after="0" w:line="276" w:lineRule="auto"/>
        <w:jc w:val="both"/>
        <w:rPr>
          <w:rFonts w:ascii="Arial" w:hAnsi="Arial" w:cs="Arial"/>
          <w:b/>
          <w:bCs/>
        </w:rPr>
      </w:pPr>
    </w:p>
    <w:p w14:paraId="0770DB81" w14:textId="3AC3F035" w:rsidR="003B4FA7" w:rsidRDefault="003B4FA7" w:rsidP="00C11849">
      <w:pPr>
        <w:spacing w:after="0" w:line="276" w:lineRule="auto"/>
        <w:jc w:val="both"/>
        <w:rPr>
          <w:rFonts w:ascii="Calibri" w:eastAsia="Calibri" w:hAnsi="Calibri" w:cs="Times New Roman"/>
          <w:noProof/>
        </w:rPr>
      </w:pPr>
    </w:p>
    <w:p w14:paraId="632C605F" w14:textId="77777777" w:rsidR="003454A3" w:rsidRDefault="003454A3" w:rsidP="00C11849">
      <w:pPr>
        <w:spacing w:after="0" w:line="276" w:lineRule="auto"/>
        <w:jc w:val="both"/>
        <w:rPr>
          <w:rFonts w:ascii="Calibri" w:eastAsia="Calibri" w:hAnsi="Calibri" w:cs="Times New Roman"/>
          <w:noProof/>
        </w:rPr>
      </w:pPr>
    </w:p>
    <w:p w14:paraId="43F93A3B" w14:textId="77777777" w:rsidR="003454A3" w:rsidRDefault="003454A3" w:rsidP="00C11849">
      <w:pPr>
        <w:spacing w:after="0" w:line="276" w:lineRule="auto"/>
        <w:jc w:val="both"/>
        <w:rPr>
          <w:rFonts w:ascii="Calibri" w:eastAsia="Calibri" w:hAnsi="Calibri" w:cs="Times New Roman"/>
          <w:noProof/>
        </w:rPr>
      </w:pPr>
    </w:p>
    <w:p w14:paraId="50BBEF36" w14:textId="77777777" w:rsidR="003454A3" w:rsidRDefault="003454A3" w:rsidP="00C11849">
      <w:pPr>
        <w:spacing w:after="0" w:line="276" w:lineRule="auto"/>
        <w:jc w:val="both"/>
        <w:rPr>
          <w:rFonts w:ascii="Calibri" w:eastAsia="Calibri" w:hAnsi="Calibri" w:cs="Times New Roman"/>
          <w:noProof/>
        </w:rPr>
      </w:pPr>
    </w:p>
    <w:p w14:paraId="015C2FDC" w14:textId="77777777" w:rsidR="003454A3" w:rsidRDefault="003454A3" w:rsidP="00C11849">
      <w:pPr>
        <w:spacing w:after="0" w:line="276" w:lineRule="auto"/>
        <w:jc w:val="both"/>
        <w:rPr>
          <w:rFonts w:ascii="Calibri" w:eastAsia="Calibri" w:hAnsi="Calibri" w:cs="Times New Roman"/>
          <w:noProof/>
        </w:rPr>
      </w:pPr>
    </w:p>
    <w:p w14:paraId="755F673F" w14:textId="77777777" w:rsidR="003454A3" w:rsidRDefault="003454A3" w:rsidP="00C11849">
      <w:pPr>
        <w:spacing w:after="0" w:line="276" w:lineRule="auto"/>
        <w:jc w:val="both"/>
        <w:rPr>
          <w:rFonts w:ascii="Calibri" w:eastAsia="Calibri" w:hAnsi="Calibri" w:cs="Times New Roman"/>
          <w:noProof/>
        </w:rPr>
      </w:pPr>
    </w:p>
    <w:p w14:paraId="37A827D4" w14:textId="77777777" w:rsidR="003454A3" w:rsidRDefault="003454A3" w:rsidP="00C11849">
      <w:pPr>
        <w:spacing w:after="0" w:line="276" w:lineRule="auto"/>
        <w:jc w:val="both"/>
        <w:rPr>
          <w:rFonts w:ascii="Calibri" w:eastAsia="Calibri" w:hAnsi="Calibri" w:cs="Times New Roman"/>
          <w:noProof/>
        </w:rPr>
      </w:pPr>
    </w:p>
    <w:p w14:paraId="069AF6EC" w14:textId="77777777" w:rsidR="003454A3" w:rsidRDefault="003454A3" w:rsidP="00C11849">
      <w:pPr>
        <w:spacing w:after="0" w:line="276" w:lineRule="auto"/>
        <w:jc w:val="both"/>
        <w:rPr>
          <w:rFonts w:ascii="Calibri" w:eastAsia="Calibri" w:hAnsi="Calibri" w:cs="Times New Roman"/>
          <w:noProof/>
        </w:rPr>
      </w:pPr>
    </w:p>
    <w:p w14:paraId="3E042BAE" w14:textId="77777777" w:rsidR="003454A3" w:rsidRDefault="003454A3" w:rsidP="00C11849">
      <w:pPr>
        <w:spacing w:after="0" w:line="276" w:lineRule="auto"/>
        <w:jc w:val="both"/>
        <w:rPr>
          <w:rFonts w:ascii="Calibri" w:eastAsia="Calibri" w:hAnsi="Calibri" w:cs="Times New Roman"/>
          <w:noProof/>
        </w:rPr>
      </w:pPr>
    </w:p>
    <w:p w14:paraId="18156688" w14:textId="77777777" w:rsidR="003454A3" w:rsidRDefault="003454A3" w:rsidP="00C11849">
      <w:pPr>
        <w:spacing w:after="0" w:line="276" w:lineRule="auto"/>
        <w:jc w:val="both"/>
        <w:rPr>
          <w:rFonts w:ascii="Calibri" w:eastAsia="Calibri" w:hAnsi="Calibri" w:cs="Times New Roman"/>
          <w:noProof/>
        </w:rPr>
      </w:pPr>
    </w:p>
    <w:p w14:paraId="301D7491" w14:textId="77777777" w:rsidR="003454A3" w:rsidRDefault="003454A3" w:rsidP="00C11849">
      <w:pPr>
        <w:spacing w:after="0" w:line="276" w:lineRule="auto"/>
        <w:jc w:val="both"/>
        <w:rPr>
          <w:rFonts w:ascii="Calibri" w:eastAsia="Calibri" w:hAnsi="Calibri" w:cs="Times New Roman"/>
          <w:noProof/>
        </w:rPr>
      </w:pPr>
    </w:p>
    <w:p w14:paraId="26CEDB45" w14:textId="38F1AE6A" w:rsidR="003454A3" w:rsidRDefault="003454A3" w:rsidP="00C11849">
      <w:pPr>
        <w:spacing w:after="0" w:line="276" w:lineRule="auto"/>
        <w:jc w:val="both"/>
        <w:rPr>
          <w:rFonts w:ascii="Calibri" w:eastAsia="Calibri" w:hAnsi="Calibri" w:cs="Times New Roman"/>
          <w:noProof/>
        </w:rPr>
      </w:pPr>
      <w:r>
        <w:rPr>
          <w:rFonts w:ascii="Calibri" w:eastAsia="Calibri" w:hAnsi="Calibri" w:cs="Times New Roman"/>
          <w:noProof/>
        </w:rPr>
        <w:lastRenderedPageBreak/>
        <mc:AlternateContent>
          <mc:Choice Requires="wpg">
            <w:drawing>
              <wp:anchor distT="0" distB="0" distL="114300" distR="114300" simplePos="0" relativeHeight="251689984" behindDoc="0" locked="0" layoutInCell="1" allowOverlap="1" wp14:anchorId="2ABCF066" wp14:editId="72EBBFA2">
                <wp:simplePos x="0" y="0"/>
                <wp:positionH relativeFrom="column">
                  <wp:posOffset>-23495</wp:posOffset>
                </wp:positionH>
                <wp:positionV relativeFrom="paragraph">
                  <wp:posOffset>-4445</wp:posOffset>
                </wp:positionV>
                <wp:extent cx="6191250" cy="3340100"/>
                <wp:effectExtent l="0" t="0" r="0" b="0"/>
                <wp:wrapNone/>
                <wp:docPr id="1163408473" name="Groupe 16"/>
                <wp:cNvGraphicFramePr/>
                <a:graphic xmlns:a="http://schemas.openxmlformats.org/drawingml/2006/main">
                  <a:graphicData uri="http://schemas.microsoft.com/office/word/2010/wordprocessingGroup">
                    <wpg:wgp>
                      <wpg:cNvGrpSpPr/>
                      <wpg:grpSpPr>
                        <a:xfrm>
                          <a:off x="0" y="0"/>
                          <a:ext cx="6191250" cy="3340100"/>
                          <a:chOff x="0" y="0"/>
                          <a:chExt cx="6191250" cy="3340100"/>
                        </a:xfrm>
                      </wpg:grpSpPr>
                      <wps:wsp>
                        <wps:cNvPr id="1863565715" name="Zone de texte 11"/>
                        <wps:cNvSpPr txBox="1"/>
                        <wps:spPr>
                          <a:xfrm>
                            <a:off x="0" y="0"/>
                            <a:ext cx="6191250" cy="3340100"/>
                          </a:xfrm>
                          <a:prstGeom prst="rect">
                            <a:avLst/>
                          </a:prstGeom>
                          <a:solidFill>
                            <a:schemeClr val="lt1"/>
                          </a:solidFill>
                          <a:ln w="6350">
                            <a:noFill/>
                          </a:ln>
                        </wps:spPr>
                        <wps:txbx>
                          <w:txbxContent>
                            <w:p w14:paraId="2A8F1566" w14:textId="1E8A8CEB" w:rsidR="003454A3" w:rsidRDefault="003454A3">
                              <w:r w:rsidRPr="003773A5">
                                <w:rPr>
                                  <w:rFonts w:ascii="Calibri" w:eastAsia="Calibri" w:hAnsi="Calibri" w:cs="Times New Roman"/>
                                  <w:noProof/>
                                </w:rPr>
                                <w:drawing>
                                  <wp:inline distT="0" distB="0" distL="0" distR="0" wp14:anchorId="444CD90E" wp14:editId="1EEADA7B">
                                    <wp:extent cx="5972810" cy="3200400"/>
                                    <wp:effectExtent l="19050" t="19050" r="27940" b="19050"/>
                                    <wp:docPr id="8063533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96732" name=""/>
                                            <pic:cNvPicPr/>
                                          </pic:nvPicPr>
                                          <pic:blipFill>
                                            <a:blip r:embed="rId13"/>
                                            <a:stretch>
                                              <a:fillRect/>
                                            </a:stretch>
                                          </pic:blipFill>
                                          <pic:spPr>
                                            <a:xfrm>
                                              <a:off x="0" y="0"/>
                                              <a:ext cx="5972810" cy="3200400"/>
                                            </a:xfrm>
                                            <a:prstGeom prst="rect">
                                              <a:avLst/>
                                            </a:prstGeom>
                                            <a:ln w="19050">
                                              <a:solidFill>
                                                <a:sysClr val="windowText" lastClr="000000"/>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670565" name="Zone de texte 12"/>
                        <wps:cNvSpPr txBox="1"/>
                        <wps:spPr>
                          <a:xfrm>
                            <a:off x="5086350" y="355600"/>
                            <a:ext cx="1008000" cy="260350"/>
                          </a:xfrm>
                          <a:prstGeom prst="rect">
                            <a:avLst/>
                          </a:prstGeom>
                          <a:solidFill>
                            <a:schemeClr val="lt1"/>
                          </a:solidFill>
                          <a:ln w="6350">
                            <a:noFill/>
                          </a:ln>
                        </wps:spPr>
                        <wps:txbx>
                          <w:txbxContent>
                            <w:p w14:paraId="3AB21458" w14:textId="0E18D6F7" w:rsidR="003454A3" w:rsidRPr="003454A3" w:rsidRDefault="003454A3">
                              <w:pPr>
                                <w:rPr>
                                  <w:b/>
                                  <w:bCs/>
                                  <w:sz w:val="18"/>
                                  <w:szCs w:val="18"/>
                                </w:rPr>
                              </w:pPr>
                              <w:r w:rsidRPr="003454A3">
                                <w:rPr>
                                  <w:b/>
                                  <w:bCs/>
                                  <w:sz w:val="18"/>
                                  <w:szCs w:val="18"/>
                                </w:rPr>
                                <w:t>Abundance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BCF066" id="Groupe 16" o:spid="_x0000_s1035" style="position:absolute;left:0;text-align:left;margin-left:-1.85pt;margin-top:-.35pt;width:487.5pt;height:263pt;z-index:251689984" coordsize="61912,3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">
                <v:shape id="Zone de texte 11" o:spid="_x0000_s1036" type="#_x0000_t202" style="position:absolute;width:61912;height:33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" fillcolor="white [3201]" stroked="f" strokeweight=".5pt">
                  <v:textbox>
                    <w:txbxContent>
                      <w:p w14:paraId="2A8F1566" w14:textId="1E8A8CEB" w:rsidR="003454A3" w:rsidRDefault="003454A3">
                        <w:r w:rsidRPr="003773A5">
                          <w:rPr>
                            <w:rFonts w:ascii="Calibri" w:eastAsia="Calibri" w:hAnsi="Calibri" w:cs="Times New Roman"/>
                            <w:noProof/>
                          </w:rPr>
                          <w:drawing>
                            <wp:inline distT="0" distB="0" distL="0" distR="0" wp14:anchorId="444CD90E" wp14:editId="1EEADA7B">
                              <wp:extent cx="5972810" cy="3200400"/>
                              <wp:effectExtent l="19050" t="19050" r="27940" b="19050"/>
                              <wp:docPr id="8063533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96732" name=""/>
                                      <pic:cNvPicPr/>
                                    </pic:nvPicPr>
                                    <pic:blipFill>
                                      <a:blip r:embed="rId13"/>
                                      <a:stretch>
                                        <a:fillRect/>
                                      </a:stretch>
                                    </pic:blipFill>
                                    <pic:spPr>
                                      <a:xfrm>
                                        <a:off x="0" y="0"/>
                                        <a:ext cx="5972810" cy="3200400"/>
                                      </a:xfrm>
                                      <a:prstGeom prst="rect">
                                        <a:avLst/>
                                      </a:prstGeom>
                                      <a:ln w="19050">
                                        <a:solidFill>
                                          <a:sysClr val="windowText" lastClr="000000"/>
                                        </a:solidFill>
                                      </a:ln>
                                    </pic:spPr>
                                  </pic:pic>
                                </a:graphicData>
                              </a:graphic>
                            </wp:inline>
                          </w:drawing>
                        </w:r>
                      </w:p>
                    </w:txbxContent>
                  </v:textbox>
                </v:shape>
                <v:shape id="Zone de texte 12" o:spid="_x0000_s1037" type="#_x0000_t202" style="position:absolute;left:50863;top:3556;width:10080;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" fillcolor="white [3201]" stroked="f" strokeweight=".5pt">
                  <v:textbox>
                    <w:txbxContent>
                      <w:p w14:paraId="3AB21458" w14:textId="0E18D6F7" w:rsidR="003454A3" w:rsidRPr="003454A3" w:rsidRDefault="003454A3">
                        <w:pPr>
                          <w:rPr>
                            <w:b/>
                            <w:bCs/>
                            <w:sz w:val="18"/>
                            <w:szCs w:val="18"/>
                          </w:rPr>
                        </w:pPr>
                        <w:r w:rsidRPr="003454A3">
                          <w:rPr>
                            <w:b/>
                            <w:bCs/>
                            <w:sz w:val="18"/>
                            <w:szCs w:val="18"/>
                          </w:rPr>
                          <w:t>Abundance level</w:t>
                        </w:r>
                      </w:p>
                    </w:txbxContent>
                  </v:textbox>
                </v:shape>
              </v:group>
            </w:pict>
          </mc:Fallback>
        </mc:AlternateContent>
      </w:r>
    </w:p>
    <w:p w14:paraId="766814E2" w14:textId="451B10CE" w:rsidR="003454A3" w:rsidRDefault="003454A3" w:rsidP="00C11849">
      <w:pPr>
        <w:spacing w:after="0" w:line="276" w:lineRule="auto"/>
        <w:jc w:val="both"/>
        <w:rPr>
          <w:rFonts w:ascii="Calibri" w:eastAsia="Calibri" w:hAnsi="Calibri" w:cs="Times New Roman"/>
          <w:noProof/>
        </w:rPr>
      </w:pPr>
    </w:p>
    <w:p w14:paraId="2BA88F69" w14:textId="7644260F" w:rsidR="003454A3" w:rsidRDefault="003454A3" w:rsidP="00C11849">
      <w:pPr>
        <w:spacing w:after="0" w:line="276" w:lineRule="auto"/>
        <w:jc w:val="both"/>
        <w:rPr>
          <w:rFonts w:ascii="Calibri" w:eastAsia="Calibri" w:hAnsi="Calibri" w:cs="Times New Roman"/>
          <w:noProof/>
        </w:rPr>
      </w:pPr>
    </w:p>
    <w:p w14:paraId="1A8FF4E3" w14:textId="15D04773" w:rsidR="003454A3" w:rsidRDefault="003454A3" w:rsidP="00C11849">
      <w:pPr>
        <w:spacing w:after="0" w:line="276" w:lineRule="auto"/>
        <w:jc w:val="both"/>
        <w:rPr>
          <w:rFonts w:ascii="Calibri" w:eastAsia="Calibri" w:hAnsi="Calibri" w:cs="Times New Roman"/>
          <w:noProof/>
        </w:rPr>
      </w:pPr>
      <w:r>
        <w:rPr>
          <w:rFonts w:ascii="Calibri" w:eastAsia="Calibri" w:hAnsi="Calibri" w:cs="Times New Roman"/>
          <w:noProof/>
        </w:rPr>
        <mc:AlternateContent>
          <mc:Choice Requires="wps">
            <w:drawing>
              <wp:anchor distT="0" distB="0" distL="114300" distR="114300" simplePos="0" relativeHeight="251692032" behindDoc="0" locked="0" layoutInCell="1" allowOverlap="1" wp14:anchorId="6C6F10D7" wp14:editId="65AD39BA">
                <wp:simplePos x="0" y="0"/>
                <wp:positionH relativeFrom="column">
                  <wp:posOffset>147955</wp:posOffset>
                </wp:positionH>
                <wp:positionV relativeFrom="paragraph">
                  <wp:posOffset>156210</wp:posOffset>
                </wp:positionV>
                <wp:extent cx="72000" cy="914400"/>
                <wp:effectExtent l="0" t="0" r="4445" b="0"/>
                <wp:wrapNone/>
                <wp:docPr id="1959765828" name="Zone de texte 14"/>
                <wp:cNvGraphicFramePr/>
                <a:graphic xmlns:a="http://schemas.openxmlformats.org/drawingml/2006/main">
                  <a:graphicData uri="http://schemas.microsoft.com/office/word/2010/wordprocessingShape">
                    <wps:wsp>
                      <wps:cNvSpPr txBox="1"/>
                      <wps:spPr>
                        <a:xfrm>
                          <a:off x="0" y="0"/>
                          <a:ext cx="72000" cy="914400"/>
                        </a:xfrm>
                        <a:prstGeom prst="rect">
                          <a:avLst/>
                        </a:prstGeom>
                        <a:solidFill>
                          <a:schemeClr val="lt1"/>
                        </a:solidFill>
                        <a:ln w="6350">
                          <a:noFill/>
                        </a:ln>
                      </wps:spPr>
                      <wps:txbx>
                        <w:txbxContent>
                          <w:p w14:paraId="638AB29F" w14:textId="77777777" w:rsidR="003454A3" w:rsidRDefault="003454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6F10D7" id="Zone de texte 14" o:spid="_x0000_s1038" type="#_x0000_t202" style="position:absolute;left:0;text-align:left;margin-left:11.65pt;margin-top:12.3pt;width:5.65pt;height:1in;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" fillcolor="white [3201]" stroked="f" strokeweight=".5pt">
                <v:textbox>
                  <w:txbxContent>
                    <w:p w14:paraId="638AB29F" w14:textId="77777777" w:rsidR="003454A3" w:rsidRDefault="003454A3"/>
                  </w:txbxContent>
                </v:textbox>
              </v:shape>
            </w:pict>
          </mc:Fallback>
        </mc:AlternateContent>
      </w:r>
    </w:p>
    <w:p w14:paraId="1C38534A" w14:textId="77777777" w:rsidR="003454A3" w:rsidRDefault="003454A3" w:rsidP="00C11849">
      <w:pPr>
        <w:spacing w:after="0" w:line="276" w:lineRule="auto"/>
        <w:jc w:val="both"/>
        <w:rPr>
          <w:rFonts w:ascii="Arial" w:hAnsi="Arial" w:cs="Arial"/>
          <w:b/>
          <w:bCs/>
        </w:rPr>
      </w:pPr>
    </w:p>
    <w:p w14:paraId="66439DDB" w14:textId="77777777" w:rsidR="003454A3" w:rsidRDefault="003454A3" w:rsidP="00C11849">
      <w:pPr>
        <w:spacing w:after="0" w:line="276" w:lineRule="auto"/>
        <w:jc w:val="both"/>
        <w:rPr>
          <w:rFonts w:ascii="Arial" w:hAnsi="Arial" w:cs="Arial"/>
          <w:b/>
          <w:bCs/>
        </w:rPr>
      </w:pPr>
    </w:p>
    <w:p w14:paraId="174703A3" w14:textId="77777777" w:rsidR="003454A3" w:rsidRDefault="003454A3" w:rsidP="00C11849">
      <w:pPr>
        <w:spacing w:after="0" w:line="276" w:lineRule="auto"/>
        <w:jc w:val="both"/>
        <w:rPr>
          <w:rFonts w:ascii="Arial" w:hAnsi="Arial" w:cs="Arial"/>
          <w:b/>
          <w:bCs/>
        </w:rPr>
      </w:pPr>
    </w:p>
    <w:p w14:paraId="6A5C7E7B" w14:textId="77777777" w:rsidR="003454A3" w:rsidRDefault="003454A3" w:rsidP="00C11849">
      <w:pPr>
        <w:spacing w:after="0" w:line="276" w:lineRule="auto"/>
        <w:jc w:val="both"/>
        <w:rPr>
          <w:rFonts w:ascii="Arial" w:hAnsi="Arial" w:cs="Arial"/>
          <w:b/>
          <w:bCs/>
        </w:rPr>
      </w:pPr>
    </w:p>
    <w:p w14:paraId="6AFAB802" w14:textId="77777777" w:rsidR="003454A3" w:rsidRDefault="003454A3" w:rsidP="00C11849">
      <w:pPr>
        <w:spacing w:after="0" w:line="276" w:lineRule="auto"/>
        <w:jc w:val="both"/>
        <w:rPr>
          <w:rFonts w:ascii="Arial" w:hAnsi="Arial" w:cs="Arial"/>
          <w:b/>
          <w:bCs/>
        </w:rPr>
      </w:pPr>
    </w:p>
    <w:p w14:paraId="47E01D24" w14:textId="77777777" w:rsidR="003454A3" w:rsidRDefault="003454A3" w:rsidP="00C11849">
      <w:pPr>
        <w:spacing w:after="0" w:line="276" w:lineRule="auto"/>
        <w:jc w:val="both"/>
        <w:rPr>
          <w:rFonts w:ascii="Arial" w:hAnsi="Arial" w:cs="Arial"/>
          <w:b/>
          <w:bCs/>
        </w:rPr>
      </w:pPr>
    </w:p>
    <w:p w14:paraId="2CE2F9DD" w14:textId="77777777" w:rsidR="003454A3" w:rsidRDefault="003454A3" w:rsidP="00C11849">
      <w:pPr>
        <w:spacing w:after="0" w:line="276" w:lineRule="auto"/>
        <w:jc w:val="both"/>
        <w:rPr>
          <w:rFonts w:ascii="Arial" w:hAnsi="Arial" w:cs="Arial"/>
          <w:b/>
          <w:bCs/>
        </w:rPr>
      </w:pPr>
    </w:p>
    <w:p w14:paraId="639C81EF" w14:textId="77777777" w:rsidR="003454A3" w:rsidRDefault="003454A3" w:rsidP="00C11849">
      <w:pPr>
        <w:spacing w:after="0" w:line="276" w:lineRule="auto"/>
        <w:jc w:val="both"/>
        <w:rPr>
          <w:rFonts w:ascii="Arial" w:hAnsi="Arial" w:cs="Arial"/>
          <w:b/>
          <w:bCs/>
        </w:rPr>
      </w:pPr>
    </w:p>
    <w:p w14:paraId="38F42AFA" w14:textId="77777777" w:rsidR="003454A3" w:rsidRDefault="003454A3" w:rsidP="00C11849">
      <w:pPr>
        <w:spacing w:after="0" w:line="276" w:lineRule="auto"/>
        <w:jc w:val="both"/>
        <w:rPr>
          <w:rFonts w:ascii="Arial" w:hAnsi="Arial" w:cs="Arial"/>
          <w:b/>
          <w:bCs/>
        </w:rPr>
      </w:pPr>
    </w:p>
    <w:p w14:paraId="4468F60D" w14:textId="77777777" w:rsidR="003454A3" w:rsidRDefault="003454A3" w:rsidP="00C11849">
      <w:pPr>
        <w:spacing w:after="0" w:line="276" w:lineRule="auto"/>
        <w:jc w:val="both"/>
        <w:rPr>
          <w:rFonts w:ascii="Arial" w:hAnsi="Arial" w:cs="Arial"/>
          <w:b/>
          <w:bCs/>
        </w:rPr>
      </w:pPr>
    </w:p>
    <w:p w14:paraId="5E9B35F3" w14:textId="77777777" w:rsidR="003454A3" w:rsidRDefault="003454A3" w:rsidP="00C11849">
      <w:pPr>
        <w:spacing w:after="0" w:line="276" w:lineRule="auto"/>
        <w:jc w:val="both"/>
        <w:rPr>
          <w:rFonts w:ascii="Arial" w:hAnsi="Arial" w:cs="Arial"/>
          <w:b/>
          <w:bCs/>
        </w:rPr>
      </w:pPr>
    </w:p>
    <w:p w14:paraId="3870BA84" w14:textId="77777777" w:rsidR="003454A3" w:rsidRDefault="003454A3" w:rsidP="00C11849">
      <w:pPr>
        <w:spacing w:after="0" w:line="276" w:lineRule="auto"/>
        <w:jc w:val="both"/>
        <w:rPr>
          <w:rFonts w:ascii="Arial" w:hAnsi="Arial" w:cs="Arial"/>
          <w:b/>
          <w:bCs/>
        </w:rPr>
      </w:pPr>
    </w:p>
    <w:p w14:paraId="1B24E26D" w14:textId="642EAF97" w:rsidR="003454A3" w:rsidRPr="003773A5" w:rsidRDefault="003454A3" w:rsidP="00C11849">
      <w:pPr>
        <w:spacing w:after="0" w:line="276" w:lineRule="auto"/>
        <w:jc w:val="both"/>
        <w:rPr>
          <w:rFonts w:ascii="Arial" w:hAnsi="Arial" w:cs="Arial"/>
          <w:b/>
          <w:bCs/>
        </w:rPr>
      </w:pPr>
      <w:r>
        <w:rPr>
          <w:rFonts w:ascii="Arial" w:hAnsi="Arial" w:cs="Arial"/>
          <w:b/>
          <w:bCs/>
          <w:noProof/>
        </w:rPr>
        <mc:AlternateContent>
          <mc:Choice Requires="wps">
            <w:drawing>
              <wp:anchor distT="0" distB="0" distL="114300" distR="114300" simplePos="0" relativeHeight="251691008" behindDoc="0" locked="0" layoutInCell="1" allowOverlap="1" wp14:anchorId="6E130E4B" wp14:editId="47F9A80E">
                <wp:simplePos x="0" y="0"/>
                <wp:positionH relativeFrom="column">
                  <wp:posOffset>2370455</wp:posOffset>
                </wp:positionH>
                <wp:positionV relativeFrom="paragraph">
                  <wp:posOffset>106045</wp:posOffset>
                </wp:positionV>
                <wp:extent cx="1111250" cy="108000"/>
                <wp:effectExtent l="0" t="0" r="0" b="6350"/>
                <wp:wrapNone/>
                <wp:docPr id="698242315" name="Zone de texte 13"/>
                <wp:cNvGraphicFramePr/>
                <a:graphic xmlns:a="http://schemas.openxmlformats.org/drawingml/2006/main">
                  <a:graphicData uri="http://schemas.microsoft.com/office/word/2010/wordprocessingShape">
                    <wps:wsp>
                      <wps:cNvSpPr txBox="1"/>
                      <wps:spPr>
                        <a:xfrm>
                          <a:off x="0" y="0"/>
                          <a:ext cx="1111250" cy="108000"/>
                        </a:xfrm>
                        <a:prstGeom prst="rect">
                          <a:avLst/>
                        </a:prstGeom>
                        <a:solidFill>
                          <a:schemeClr val="lt1"/>
                        </a:solidFill>
                        <a:ln w="6350">
                          <a:noFill/>
                        </a:ln>
                      </wps:spPr>
                      <wps:txbx>
                        <w:txbxContent>
                          <w:p w14:paraId="1B5DD185" w14:textId="77777777" w:rsidR="003454A3" w:rsidRDefault="003454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30E4B" id="Zone de texte 13" o:spid="_x0000_s1039" type="#_x0000_t202" style="position:absolute;left:0;text-align:left;margin-left:186.65pt;margin-top:8.35pt;width:87.5pt;height: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" fillcolor="white [3201]" stroked="f" strokeweight=".5pt">
                <v:textbox>
                  <w:txbxContent>
                    <w:p w14:paraId="1B5DD185" w14:textId="77777777" w:rsidR="003454A3" w:rsidRDefault="003454A3"/>
                  </w:txbxContent>
                </v:textbox>
              </v:shape>
            </w:pict>
          </mc:Fallback>
        </mc:AlternateContent>
      </w:r>
    </w:p>
    <w:p w14:paraId="32D30669" w14:textId="444E7A56" w:rsidR="003454A3" w:rsidRDefault="003454A3" w:rsidP="00C11849">
      <w:pPr>
        <w:spacing w:after="0" w:line="276" w:lineRule="auto"/>
        <w:jc w:val="both"/>
        <w:rPr>
          <w:rFonts w:ascii="Arial" w:hAnsi="Arial" w:cs="Arial"/>
          <w:b/>
          <w:bCs/>
        </w:rPr>
      </w:pPr>
      <w:r w:rsidRPr="003773A5">
        <w:rPr>
          <w:rFonts w:ascii="Arial" w:hAnsi="Arial" w:cs="Arial"/>
          <w:b/>
          <w:bCs/>
          <w:noProof/>
        </w:rPr>
        <mc:AlternateContent>
          <mc:Choice Requires="wps">
            <w:drawing>
              <wp:anchor distT="0" distB="0" distL="114300" distR="114300" simplePos="0" relativeHeight="251676672" behindDoc="0" locked="0" layoutInCell="1" allowOverlap="1" wp14:anchorId="3227028E" wp14:editId="2E842B48">
                <wp:simplePos x="0" y="0"/>
                <wp:positionH relativeFrom="margin">
                  <wp:posOffset>60960</wp:posOffset>
                </wp:positionH>
                <wp:positionV relativeFrom="paragraph">
                  <wp:posOffset>175895</wp:posOffset>
                </wp:positionV>
                <wp:extent cx="5994400" cy="844550"/>
                <wp:effectExtent l="0" t="0" r="6350" b="0"/>
                <wp:wrapNone/>
                <wp:docPr id="1205721674" name="Zone de texte 1"/>
                <wp:cNvGraphicFramePr/>
                <a:graphic xmlns:a="http://schemas.openxmlformats.org/drawingml/2006/main">
                  <a:graphicData uri="http://schemas.microsoft.com/office/word/2010/wordprocessingShape">
                    <wps:wsp>
                      <wps:cNvSpPr txBox="1"/>
                      <wps:spPr>
                        <a:xfrm>
                          <a:off x="0" y="0"/>
                          <a:ext cx="5994400" cy="844550"/>
                        </a:xfrm>
                        <a:prstGeom prst="rect">
                          <a:avLst/>
                        </a:prstGeom>
                        <a:solidFill>
                          <a:schemeClr val="lt1"/>
                        </a:solidFill>
                        <a:ln w="6350">
                          <a:noFill/>
                        </a:ln>
                      </wps:spPr>
                      <wps:txbx>
                        <w:txbxContent>
                          <w:p w14:paraId="6468F78E" w14:textId="59885275" w:rsidR="003B4FA7" w:rsidRPr="00E531A7" w:rsidRDefault="003B4FA7" w:rsidP="00E531A7">
                            <w:pPr>
                              <w:spacing w:after="0" w:line="276" w:lineRule="auto"/>
                              <w:jc w:val="both"/>
                              <w:rPr>
                                <w:rFonts w:ascii="Arial" w:eastAsia="Calibri" w:hAnsi="Arial" w:cs="Arial"/>
                              </w:rPr>
                            </w:pPr>
                            <w:bookmarkStart w:id="12" w:name="_Toc230334439"/>
                            <w:r w:rsidRPr="00E531A7">
                              <w:rPr>
                                <w:rFonts w:ascii="Arial" w:eastAsia="Calibri" w:hAnsi="Arial" w:cs="Arial"/>
                                <w:b/>
                                <w:bCs/>
                              </w:rPr>
                              <w:t>Fig</w:t>
                            </w:r>
                            <w:r w:rsidR="00E531A7" w:rsidRPr="00E531A7">
                              <w:rPr>
                                <w:rFonts w:ascii="Arial" w:eastAsia="Calibri" w:hAnsi="Arial" w:cs="Arial"/>
                                <w:b/>
                                <w:bCs/>
                              </w:rPr>
                              <w:t>.</w:t>
                            </w:r>
                            <w:r w:rsidRPr="00E531A7">
                              <w:rPr>
                                <w:rFonts w:ascii="Arial" w:eastAsia="Calibri" w:hAnsi="Arial" w:cs="Arial"/>
                                <w:b/>
                                <w:bCs/>
                              </w:rPr>
                              <w:t xml:space="preserve"> </w:t>
                            </w:r>
                            <w:r w:rsidR="00421D94" w:rsidRPr="00E531A7">
                              <w:rPr>
                                <w:rFonts w:ascii="Arial" w:eastAsia="Calibri" w:hAnsi="Arial" w:cs="Arial"/>
                                <w:b/>
                                <w:bCs/>
                              </w:rPr>
                              <w:t>7</w:t>
                            </w:r>
                            <w:r w:rsidR="00E531A7" w:rsidRPr="00E531A7">
                              <w:rPr>
                                <w:rFonts w:ascii="Arial" w:eastAsia="Calibri" w:hAnsi="Arial" w:cs="Arial"/>
                                <w:b/>
                                <w:bCs/>
                              </w:rPr>
                              <w:t>.</w:t>
                            </w:r>
                            <w:r w:rsidRPr="00E531A7">
                              <w:rPr>
                                <w:rFonts w:ascii="Arial" w:eastAsia="Calibri" w:hAnsi="Arial" w:cs="Arial"/>
                                <w:b/>
                                <w:bCs/>
                                <w:i/>
                                <w:iCs/>
                              </w:rPr>
                              <w:t xml:space="preserve"> </w:t>
                            </w:r>
                            <w:bookmarkEnd w:id="12"/>
                            <w:r w:rsidR="00C95601" w:rsidRPr="00E531A7">
                              <w:rPr>
                                <w:rFonts w:ascii="Arial" w:eastAsia="Calibri" w:hAnsi="Arial" w:cs="Arial"/>
                              </w:rPr>
                              <w:t xml:space="preserve">Map showing the variation in the abundance of </w:t>
                            </w:r>
                            <w:r w:rsidR="00C95601" w:rsidRPr="00E531A7">
                              <w:rPr>
                                <w:rFonts w:ascii="Arial" w:eastAsia="Calibri" w:hAnsi="Arial" w:cs="Arial"/>
                                <w:i/>
                                <w:iCs/>
                              </w:rPr>
                              <w:t>Apis mellifera</w:t>
                            </w:r>
                            <w:r w:rsidR="00C95601" w:rsidRPr="00E531A7">
                              <w:rPr>
                                <w:rFonts w:ascii="Arial" w:eastAsia="Calibri" w:hAnsi="Arial" w:cs="Arial"/>
                              </w:rPr>
                              <w:t xml:space="preserve"> visits to the flowers of each plant species according to time intervals.</w:t>
                            </w:r>
                          </w:p>
                          <w:p w14:paraId="4BAC72C0" w14:textId="77777777" w:rsidR="00E531A7" w:rsidRPr="00E531A7" w:rsidRDefault="00E531A7" w:rsidP="00E531A7">
                            <w:pPr>
                              <w:spacing w:after="0" w:line="276" w:lineRule="auto"/>
                              <w:jc w:val="both"/>
                              <w:rPr>
                                <w:rFonts w:ascii="Arial" w:eastAsia="Calibri" w:hAnsi="Arial" w:cs="Arial"/>
                              </w:rPr>
                            </w:pPr>
                          </w:p>
                          <w:p w14:paraId="17D90404" w14:textId="0E39E4A7" w:rsidR="003B4FA7" w:rsidRPr="00E531A7" w:rsidRDefault="003B4FA7" w:rsidP="00E531A7">
                            <w:pPr>
                              <w:spacing w:after="0" w:line="276" w:lineRule="auto"/>
                              <w:jc w:val="both"/>
                              <w:rPr>
                                <w:rFonts w:ascii="Arial" w:eastAsia="Calibri" w:hAnsi="Arial" w:cs="Arial"/>
                                <w:b/>
                                <w:sz w:val="20"/>
                                <w:szCs w:val="20"/>
                              </w:rPr>
                            </w:pPr>
                            <w:r w:rsidRPr="00E531A7">
                              <w:rPr>
                                <w:rFonts w:ascii="Arial" w:eastAsia="Calibri" w:hAnsi="Arial" w:cs="Arial"/>
                                <w:sz w:val="20"/>
                                <w:szCs w:val="20"/>
                              </w:rPr>
                              <w:t>(</w:t>
                            </w:r>
                            <w:r w:rsidR="00C95601" w:rsidRPr="00E531A7">
                              <w:rPr>
                                <w:rFonts w:ascii="Arial" w:eastAsia="Calibri" w:hAnsi="Arial" w:cs="Arial"/>
                                <w:b/>
                                <w:bCs/>
                                <w:sz w:val="20"/>
                                <w:szCs w:val="20"/>
                              </w:rPr>
                              <w:t>High</w:t>
                            </w:r>
                            <w:r w:rsidRPr="00E531A7">
                              <w:rPr>
                                <w:rFonts w:ascii="Arial" w:eastAsia="Calibri" w:hAnsi="Arial" w:cs="Arial"/>
                                <w:b/>
                                <w:bCs/>
                                <w:sz w:val="20"/>
                                <w:szCs w:val="20"/>
                              </w:rPr>
                              <w:t xml:space="preserve"> ab</w:t>
                            </w:r>
                            <w:r w:rsidR="00C95601" w:rsidRPr="00E531A7">
                              <w:rPr>
                                <w:rFonts w:ascii="Arial" w:eastAsia="Calibri" w:hAnsi="Arial" w:cs="Arial"/>
                                <w:b/>
                                <w:bCs/>
                                <w:sz w:val="20"/>
                                <w:szCs w:val="20"/>
                              </w:rPr>
                              <w:t>un</w:t>
                            </w:r>
                            <w:r w:rsidRPr="00E531A7">
                              <w:rPr>
                                <w:rFonts w:ascii="Arial" w:eastAsia="Calibri" w:hAnsi="Arial" w:cs="Arial"/>
                                <w:b/>
                                <w:bCs/>
                                <w:sz w:val="20"/>
                                <w:szCs w:val="20"/>
                              </w:rPr>
                              <w:t>dance</w:t>
                            </w:r>
                            <w:r w:rsidRPr="00E531A7">
                              <w:rPr>
                                <w:rFonts w:ascii="Arial" w:eastAsia="Calibri" w:hAnsi="Arial" w:cs="Arial"/>
                                <w:sz w:val="20"/>
                                <w:szCs w:val="20"/>
                              </w:rPr>
                              <w:t> (0.75 à 1.00)</w:t>
                            </w:r>
                            <w:r w:rsidR="00E531A7" w:rsidRPr="00E531A7">
                              <w:rPr>
                                <w:rFonts w:ascii="Arial" w:eastAsia="Calibri" w:hAnsi="Arial" w:cs="Arial"/>
                                <w:sz w:val="20"/>
                                <w:szCs w:val="20"/>
                              </w:rPr>
                              <w:t>,</w:t>
                            </w:r>
                            <w:r w:rsidRPr="00E531A7">
                              <w:rPr>
                                <w:rFonts w:ascii="Arial" w:eastAsia="Calibri" w:hAnsi="Arial" w:cs="Arial"/>
                                <w:sz w:val="20"/>
                                <w:szCs w:val="20"/>
                              </w:rPr>
                              <w:t xml:space="preserve"> </w:t>
                            </w:r>
                            <w:r w:rsidR="00C95601" w:rsidRPr="00E531A7">
                              <w:rPr>
                                <w:rFonts w:ascii="Arial" w:eastAsia="Calibri" w:hAnsi="Arial" w:cs="Arial"/>
                                <w:b/>
                                <w:bCs/>
                                <w:sz w:val="20"/>
                                <w:szCs w:val="20"/>
                              </w:rPr>
                              <w:t xml:space="preserve">Mean abundance </w:t>
                            </w:r>
                            <w:r w:rsidRPr="00E531A7">
                              <w:rPr>
                                <w:rFonts w:ascii="Arial" w:eastAsia="Calibri" w:hAnsi="Arial" w:cs="Arial"/>
                                <w:sz w:val="20"/>
                                <w:szCs w:val="20"/>
                              </w:rPr>
                              <w:t xml:space="preserve">(0.25 à 0.75) et </w:t>
                            </w:r>
                            <w:r w:rsidR="00C95601" w:rsidRPr="00E531A7">
                              <w:rPr>
                                <w:rFonts w:ascii="Arial" w:eastAsia="Calibri" w:hAnsi="Arial" w:cs="Arial"/>
                                <w:b/>
                                <w:bCs/>
                                <w:sz w:val="20"/>
                                <w:szCs w:val="20"/>
                              </w:rPr>
                              <w:t xml:space="preserve">Low abundance </w:t>
                            </w:r>
                            <w:r w:rsidRPr="00E531A7">
                              <w:rPr>
                                <w:rFonts w:ascii="Arial" w:eastAsia="Calibri" w:hAnsi="Arial" w:cs="Arial"/>
                                <w:sz w:val="20"/>
                                <w:szCs w:val="20"/>
                              </w:rPr>
                              <w:t>(0.00 à 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7028E" id="Zone de texte 1" o:spid="_x0000_s1040" type="#_x0000_t202" style="position:absolute;left:0;text-align:left;margin-left:4.8pt;margin-top:13.85pt;width:472pt;height:6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" fillcolor="white [3201]" stroked="f" strokeweight=".5pt">
                <v:textbox>
                  <w:txbxContent>
                    <w:p w14:paraId="6468F78E" w14:textId="59885275" w:rsidR="003B4FA7" w:rsidRPr="00E531A7" w:rsidRDefault="003B4FA7" w:rsidP="00E531A7">
                      <w:pPr>
                        <w:spacing w:after="0" w:line="276" w:lineRule="auto"/>
                        <w:jc w:val="both"/>
                        <w:rPr>
                          <w:rFonts w:ascii="Arial" w:eastAsia="Calibri" w:hAnsi="Arial" w:cs="Arial"/>
                        </w:rPr>
                      </w:pPr>
                      <w:bookmarkStart w:id="13" w:name="_Toc230334439"/>
                      <w:r w:rsidRPr="00E531A7">
                        <w:rPr>
                          <w:rFonts w:ascii="Arial" w:eastAsia="Calibri" w:hAnsi="Arial" w:cs="Arial"/>
                          <w:b/>
                          <w:bCs/>
                        </w:rPr>
                        <w:t>Fig</w:t>
                      </w:r>
                      <w:r w:rsidR="00E531A7" w:rsidRPr="00E531A7">
                        <w:rPr>
                          <w:rFonts w:ascii="Arial" w:eastAsia="Calibri" w:hAnsi="Arial" w:cs="Arial"/>
                          <w:b/>
                          <w:bCs/>
                        </w:rPr>
                        <w:t>.</w:t>
                      </w:r>
                      <w:r w:rsidRPr="00E531A7">
                        <w:rPr>
                          <w:rFonts w:ascii="Arial" w:eastAsia="Calibri" w:hAnsi="Arial" w:cs="Arial"/>
                          <w:b/>
                          <w:bCs/>
                        </w:rPr>
                        <w:t xml:space="preserve"> </w:t>
                      </w:r>
                      <w:r w:rsidR="00421D94" w:rsidRPr="00E531A7">
                        <w:rPr>
                          <w:rFonts w:ascii="Arial" w:eastAsia="Calibri" w:hAnsi="Arial" w:cs="Arial"/>
                          <w:b/>
                          <w:bCs/>
                        </w:rPr>
                        <w:t>7</w:t>
                      </w:r>
                      <w:r w:rsidR="00E531A7" w:rsidRPr="00E531A7">
                        <w:rPr>
                          <w:rFonts w:ascii="Arial" w:eastAsia="Calibri" w:hAnsi="Arial" w:cs="Arial"/>
                          <w:b/>
                          <w:bCs/>
                        </w:rPr>
                        <w:t>.</w:t>
                      </w:r>
                      <w:r w:rsidRPr="00E531A7">
                        <w:rPr>
                          <w:rFonts w:ascii="Arial" w:eastAsia="Calibri" w:hAnsi="Arial" w:cs="Arial"/>
                          <w:b/>
                          <w:bCs/>
                          <w:i/>
                          <w:iCs/>
                        </w:rPr>
                        <w:t xml:space="preserve"> </w:t>
                      </w:r>
                      <w:bookmarkEnd w:id="13"/>
                      <w:r w:rsidR="00C95601" w:rsidRPr="00E531A7">
                        <w:rPr>
                          <w:rFonts w:ascii="Arial" w:eastAsia="Calibri" w:hAnsi="Arial" w:cs="Arial"/>
                        </w:rPr>
                        <w:t xml:space="preserve">Map showing the variation in the abundance of </w:t>
                      </w:r>
                      <w:r w:rsidR="00C95601" w:rsidRPr="00E531A7">
                        <w:rPr>
                          <w:rFonts w:ascii="Arial" w:eastAsia="Calibri" w:hAnsi="Arial" w:cs="Arial"/>
                          <w:i/>
                          <w:iCs/>
                        </w:rPr>
                        <w:t>Apis mellifera</w:t>
                      </w:r>
                      <w:r w:rsidR="00C95601" w:rsidRPr="00E531A7">
                        <w:rPr>
                          <w:rFonts w:ascii="Arial" w:eastAsia="Calibri" w:hAnsi="Arial" w:cs="Arial"/>
                        </w:rPr>
                        <w:t xml:space="preserve"> visits to the flowers of each plant species according to time intervals.</w:t>
                      </w:r>
                    </w:p>
                    <w:p w14:paraId="4BAC72C0" w14:textId="77777777" w:rsidR="00E531A7" w:rsidRPr="00E531A7" w:rsidRDefault="00E531A7" w:rsidP="00E531A7">
                      <w:pPr>
                        <w:spacing w:after="0" w:line="276" w:lineRule="auto"/>
                        <w:jc w:val="both"/>
                        <w:rPr>
                          <w:rFonts w:ascii="Arial" w:eastAsia="Calibri" w:hAnsi="Arial" w:cs="Arial"/>
                        </w:rPr>
                      </w:pPr>
                    </w:p>
                    <w:p w14:paraId="17D90404" w14:textId="0E39E4A7" w:rsidR="003B4FA7" w:rsidRPr="00E531A7" w:rsidRDefault="003B4FA7" w:rsidP="00E531A7">
                      <w:pPr>
                        <w:spacing w:after="0" w:line="276" w:lineRule="auto"/>
                        <w:jc w:val="both"/>
                        <w:rPr>
                          <w:rFonts w:ascii="Arial" w:eastAsia="Calibri" w:hAnsi="Arial" w:cs="Arial"/>
                          <w:b/>
                          <w:sz w:val="20"/>
                          <w:szCs w:val="20"/>
                        </w:rPr>
                      </w:pPr>
                      <w:r w:rsidRPr="00E531A7">
                        <w:rPr>
                          <w:rFonts w:ascii="Arial" w:eastAsia="Calibri" w:hAnsi="Arial" w:cs="Arial"/>
                          <w:sz w:val="20"/>
                          <w:szCs w:val="20"/>
                        </w:rPr>
                        <w:t>(</w:t>
                      </w:r>
                      <w:r w:rsidR="00C95601" w:rsidRPr="00E531A7">
                        <w:rPr>
                          <w:rFonts w:ascii="Arial" w:eastAsia="Calibri" w:hAnsi="Arial" w:cs="Arial"/>
                          <w:b/>
                          <w:bCs/>
                          <w:sz w:val="20"/>
                          <w:szCs w:val="20"/>
                        </w:rPr>
                        <w:t>High</w:t>
                      </w:r>
                      <w:r w:rsidRPr="00E531A7">
                        <w:rPr>
                          <w:rFonts w:ascii="Arial" w:eastAsia="Calibri" w:hAnsi="Arial" w:cs="Arial"/>
                          <w:b/>
                          <w:bCs/>
                          <w:sz w:val="20"/>
                          <w:szCs w:val="20"/>
                        </w:rPr>
                        <w:t xml:space="preserve"> ab</w:t>
                      </w:r>
                      <w:r w:rsidR="00C95601" w:rsidRPr="00E531A7">
                        <w:rPr>
                          <w:rFonts w:ascii="Arial" w:eastAsia="Calibri" w:hAnsi="Arial" w:cs="Arial"/>
                          <w:b/>
                          <w:bCs/>
                          <w:sz w:val="20"/>
                          <w:szCs w:val="20"/>
                        </w:rPr>
                        <w:t>un</w:t>
                      </w:r>
                      <w:r w:rsidRPr="00E531A7">
                        <w:rPr>
                          <w:rFonts w:ascii="Arial" w:eastAsia="Calibri" w:hAnsi="Arial" w:cs="Arial"/>
                          <w:b/>
                          <w:bCs/>
                          <w:sz w:val="20"/>
                          <w:szCs w:val="20"/>
                        </w:rPr>
                        <w:t>dance</w:t>
                      </w:r>
                      <w:r w:rsidRPr="00E531A7">
                        <w:rPr>
                          <w:rFonts w:ascii="Arial" w:eastAsia="Calibri" w:hAnsi="Arial" w:cs="Arial"/>
                          <w:sz w:val="20"/>
                          <w:szCs w:val="20"/>
                        </w:rPr>
                        <w:t> (0.75 à 1.00)</w:t>
                      </w:r>
                      <w:r w:rsidR="00E531A7" w:rsidRPr="00E531A7">
                        <w:rPr>
                          <w:rFonts w:ascii="Arial" w:eastAsia="Calibri" w:hAnsi="Arial" w:cs="Arial"/>
                          <w:sz w:val="20"/>
                          <w:szCs w:val="20"/>
                        </w:rPr>
                        <w:t>,</w:t>
                      </w:r>
                      <w:r w:rsidRPr="00E531A7">
                        <w:rPr>
                          <w:rFonts w:ascii="Arial" w:eastAsia="Calibri" w:hAnsi="Arial" w:cs="Arial"/>
                          <w:sz w:val="20"/>
                          <w:szCs w:val="20"/>
                        </w:rPr>
                        <w:t xml:space="preserve"> </w:t>
                      </w:r>
                      <w:r w:rsidR="00C95601" w:rsidRPr="00E531A7">
                        <w:rPr>
                          <w:rFonts w:ascii="Arial" w:eastAsia="Calibri" w:hAnsi="Arial" w:cs="Arial"/>
                          <w:b/>
                          <w:bCs/>
                          <w:sz w:val="20"/>
                          <w:szCs w:val="20"/>
                        </w:rPr>
                        <w:t xml:space="preserve">Mean abundance </w:t>
                      </w:r>
                      <w:r w:rsidRPr="00E531A7">
                        <w:rPr>
                          <w:rFonts w:ascii="Arial" w:eastAsia="Calibri" w:hAnsi="Arial" w:cs="Arial"/>
                          <w:sz w:val="20"/>
                          <w:szCs w:val="20"/>
                        </w:rPr>
                        <w:t xml:space="preserve">(0.25 à 0.75) et </w:t>
                      </w:r>
                      <w:r w:rsidR="00C95601" w:rsidRPr="00E531A7">
                        <w:rPr>
                          <w:rFonts w:ascii="Arial" w:eastAsia="Calibri" w:hAnsi="Arial" w:cs="Arial"/>
                          <w:b/>
                          <w:bCs/>
                          <w:sz w:val="20"/>
                          <w:szCs w:val="20"/>
                        </w:rPr>
                        <w:t xml:space="preserve">Low abundance </w:t>
                      </w:r>
                      <w:r w:rsidRPr="00E531A7">
                        <w:rPr>
                          <w:rFonts w:ascii="Arial" w:eastAsia="Calibri" w:hAnsi="Arial" w:cs="Arial"/>
                          <w:sz w:val="20"/>
                          <w:szCs w:val="20"/>
                        </w:rPr>
                        <w:t>(0.00 à 0.25))</w:t>
                      </w:r>
                    </w:p>
                  </w:txbxContent>
                </v:textbox>
                <w10:wrap anchorx="margin"/>
              </v:shape>
            </w:pict>
          </mc:Fallback>
        </mc:AlternateContent>
      </w:r>
    </w:p>
    <w:p w14:paraId="6009E9A1" w14:textId="7DB92F09" w:rsidR="003454A3" w:rsidRDefault="003454A3" w:rsidP="00C11849">
      <w:pPr>
        <w:spacing w:after="0" w:line="276" w:lineRule="auto"/>
        <w:jc w:val="both"/>
        <w:rPr>
          <w:rFonts w:ascii="Arial" w:hAnsi="Arial" w:cs="Arial"/>
          <w:b/>
          <w:bCs/>
        </w:rPr>
      </w:pPr>
    </w:p>
    <w:p w14:paraId="09453395" w14:textId="38925286" w:rsidR="003454A3" w:rsidRDefault="003454A3" w:rsidP="00C11849">
      <w:pPr>
        <w:spacing w:after="0" w:line="276" w:lineRule="auto"/>
        <w:jc w:val="both"/>
        <w:rPr>
          <w:rFonts w:ascii="Arial" w:hAnsi="Arial" w:cs="Arial"/>
          <w:b/>
          <w:bCs/>
        </w:rPr>
      </w:pPr>
    </w:p>
    <w:p w14:paraId="13B8AF6F" w14:textId="079C3C06" w:rsidR="003454A3" w:rsidRDefault="003454A3" w:rsidP="00C11849">
      <w:pPr>
        <w:spacing w:after="0" w:line="276" w:lineRule="auto"/>
        <w:jc w:val="both"/>
        <w:rPr>
          <w:rFonts w:ascii="Arial" w:hAnsi="Arial" w:cs="Arial"/>
          <w:b/>
          <w:bCs/>
        </w:rPr>
      </w:pPr>
    </w:p>
    <w:p w14:paraId="42FE8FE2" w14:textId="7183B95E" w:rsidR="003B4FA7" w:rsidRPr="003773A5" w:rsidRDefault="003B4FA7" w:rsidP="00C11849">
      <w:pPr>
        <w:spacing w:after="0" w:line="276" w:lineRule="auto"/>
        <w:jc w:val="both"/>
        <w:rPr>
          <w:rFonts w:ascii="Arial" w:hAnsi="Arial" w:cs="Arial"/>
          <w:b/>
          <w:bCs/>
        </w:rPr>
      </w:pPr>
    </w:p>
    <w:p w14:paraId="26402027" w14:textId="77777777" w:rsidR="003B4FA7" w:rsidRPr="003773A5" w:rsidRDefault="003B4FA7" w:rsidP="00C11849">
      <w:pPr>
        <w:spacing w:after="0" w:line="276" w:lineRule="auto"/>
        <w:jc w:val="both"/>
        <w:rPr>
          <w:rFonts w:ascii="Arial" w:hAnsi="Arial" w:cs="Arial"/>
          <w:b/>
          <w:bCs/>
        </w:rPr>
      </w:pPr>
    </w:p>
    <w:p w14:paraId="2431EDA7" w14:textId="77777777" w:rsidR="003B4FA7" w:rsidRPr="003773A5" w:rsidRDefault="003B4FA7" w:rsidP="00C11849">
      <w:pPr>
        <w:spacing w:after="0" w:line="276" w:lineRule="auto"/>
        <w:jc w:val="both"/>
        <w:rPr>
          <w:rFonts w:ascii="Arial" w:hAnsi="Arial" w:cs="Arial"/>
          <w:b/>
          <w:bCs/>
        </w:rPr>
      </w:pPr>
    </w:p>
    <w:p w14:paraId="18B91838" w14:textId="5D8086F9" w:rsidR="00C11849" w:rsidRPr="003773A5" w:rsidRDefault="00C11849" w:rsidP="00C11849">
      <w:pPr>
        <w:spacing w:after="0" w:line="276" w:lineRule="auto"/>
        <w:jc w:val="both"/>
        <w:rPr>
          <w:rFonts w:ascii="Arial" w:hAnsi="Arial" w:cs="Arial"/>
          <w:b/>
          <w:bCs/>
        </w:rPr>
      </w:pPr>
      <w:r w:rsidRPr="003773A5">
        <w:rPr>
          <w:rFonts w:ascii="Arial" w:hAnsi="Arial" w:cs="Arial"/>
          <w:b/>
          <w:bCs/>
        </w:rPr>
        <w:t xml:space="preserve">3.4. </w:t>
      </w:r>
      <w:r w:rsidR="00C95601" w:rsidRPr="003773A5">
        <w:rPr>
          <w:rFonts w:ascii="Arial" w:hAnsi="Arial" w:cs="Arial"/>
          <w:b/>
          <w:bCs/>
        </w:rPr>
        <w:t>Floral resources exploited</w:t>
      </w:r>
    </w:p>
    <w:p w14:paraId="195C4F8D" w14:textId="77777777" w:rsidR="009343F3" w:rsidRPr="003773A5" w:rsidRDefault="009343F3" w:rsidP="009343F3">
      <w:pPr>
        <w:spacing w:after="0" w:line="276" w:lineRule="auto"/>
        <w:jc w:val="both"/>
        <w:rPr>
          <w:rFonts w:ascii="Arial" w:hAnsi="Arial" w:cs="Arial"/>
        </w:rPr>
      </w:pPr>
      <w:r w:rsidRPr="003773A5">
        <w:rPr>
          <w:rFonts w:ascii="Arial" w:hAnsi="Arial" w:cs="Arial"/>
        </w:rPr>
        <w:t>The analysis of the harvested resources showed that 16 plant species, representing 61.53% of the recorded melliferous plants, were exploited for both nectar and pollen. This group comprised eight herbaceous species, four trees, three shrubs, and one liana. In addition, six species (23%) were exclusively exploited for nectar. They consisted mainly of herbaceous species, with five species, and one liana. Finally, four species (15.38%) were exclusively exploited for pollen collection; these included three herbaceous species and one shrub. The 16 species exploited for both resources belonged to nine botanical families, with Fabaceae being the most represented, comprising four species. Asteraceae, Lamiaceae, Malvaceae, and Anacardiaceae each included two species. The nectar-only species belonged to five families, whereas the pollen-only species each belonged to a different family, namely Poaceae, Fabaceae, Asteraceae, and Loranthaceae.</w:t>
      </w:r>
    </w:p>
    <w:p w14:paraId="714F69D6" w14:textId="77777777" w:rsidR="00DF5B87" w:rsidRPr="003773A5" w:rsidRDefault="00DF5B87" w:rsidP="00C11849">
      <w:pPr>
        <w:spacing w:after="0" w:line="276" w:lineRule="auto"/>
        <w:jc w:val="both"/>
        <w:rPr>
          <w:rFonts w:ascii="Arial" w:hAnsi="Arial" w:cs="Arial"/>
        </w:rPr>
      </w:pPr>
    </w:p>
    <w:p w14:paraId="027CCC63" w14:textId="77777777" w:rsidR="00E531A7" w:rsidRDefault="00E531A7" w:rsidP="00DF5B87">
      <w:pPr>
        <w:spacing w:after="0" w:line="276" w:lineRule="auto"/>
        <w:jc w:val="both"/>
        <w:rPr>
          <w:rFonts w:ascii="Arial" w:hAnsi="Arial" w:cs="Arial"/>
          <w:b/>
          <w:bCs/>
        </w:rPr>
      </w:pPr>
    </w:p>
    <w:p w14:paraId="5623852E" w14:textId="77777777" w:rsidR="00E531A7" w:rsidRDefault="00E531A7" w:rsidP="00DF5B87">
      <w:pPr>
        <w:spacing w:after="0" w:line="276" w:lineRule="auto"/>
        <w:jc w:val="both"/>
        <w:rPr>
          <w:rFonts w:ascii="Arial" w:hAnsi="Arial" w:cs="Arial"/>
          <w:b/>
          <w:bCs/>
        </w:rPr>
      </w:pPr>
    </w:p>
    <w:p w14:paraId="768D3EC2" w14:textId="77777777" w:rsidR="00E531A7" w:rsidRDefault="00E531A7" w:rsidP="00DF5B87">
      <w:pPr>
        <w:spacing w:after="0" w:line="276" w:lineRule="auto"/>
        <w:jc w:val="both"/>
        <w:rPr>
          <w:rFonts w:ascii="Arial" w:hAnsi="Arial" w:cs="Arial"/>
          <w:b/>
          <w:bCs/>
        </w:rPr>
      </w:pPr>
    </w:p>
    <w:p w14:paraId="5406B122" w14:textId="77777777" w:rsidR="00E531A7" w:rsidRDefault="00E531A7" w:rsidP="00DF5B87">
      <w:pPr>
        <w:spacing w:after="0" w:line="276" w:lineRule="auto"/>
        <w:jc w:val="both"/>
        <w:rPr>
          <w:rFonts w:ascii="Arial" w:hAnsi="Arial" w:cs="Arial"/>
          <w:b/>
          <w:bCs/>
        </w:rPr>
      </w:pPr>
    </w:p>
    <w:p w14:paraId="1308B143" w14:textId="77777777" w:rsidR="00E531A7" w:rsidRDefault="00E531A7" w:rsidP="00DF5B87">
      <w:pPr>
        <w:spacing w:after="0" w:line="276" w:lineRule="auto"/>
        <w:jc w:val="both"/>
        <w:rPr>
          <w:rFonts w:ascii="Arial" w:hAnsi="Arial" w:cs="Arial"/>
          <w:b/>
          <w:bCs/>
        </w:rPr>
      </w:pPr>
    </w:p>
    <w:p w14:paraId="3DC6280E" w14:textId="77777777" w:rsidR="00E531A7" w:rsidRDefault="00E531A7" w:rsidP="00DF5B87">
      <w:pPr>
        <w:spacing w:after="0" w:line="276" w:lineRule="auto"/>
        <w:jc w:val="both"/>
        <w:rPr>
          <w:rFonts w:ascii="Arial" w:hAnsi="Arial" w:cs="Arial"/>
          <w:b/>
          <w:bCs/>
        </w:rPr>
      </w:pPr>
    </w:p>
    <w:p w14:paraId="4BD2C5D4" w14:textId="77777777" w:rsidR="00E531A7" w:rsidRDefault="00E531A7" w:rsidP="00DF5B87">
      <w:pPr>
        <w:spacing w:after="0" w:line="276" w:lineRule="auto"/>
        <w:jc w:val="both"/>
        <w:rPr>
          <w:rFonts w:ascii="Arial" w:hAnsi="Arial" w:cs="Arial"/>
          <w:b/>
          <w:bCs/>
        </w:rPr>
      </w:pPr>
    </w:p>
    <w:p w14:paraId="3AF25D24" w14:textId="77777777" w:rsidR="00E531A7" w:rsidRDefault="00E531A7" w:rsidP="00DF5B87">
      <w:pPr>
        <w:spacing w:after="0" w:line="276" w:lineRule="auto"/>
        <w:jc w:val="both"/>
        <w:rPr>
          <w:rFonts w:ascii="Arial" w:hAnsi="Arial" w:cs="Arial"/>
          <w:b/>
          <w:bCs/>
        </w:rPr>
      </w:pPr>
    </w:p>
    <w:p w14:paraId="1FD4FE6B" w14:textId="0382D35F" w:rsidR="00DF5B87" w:rsidRPr="003773A5" w:rsidRDefault="00DF5B87" w:rsidP="00DF5B87">
      <w:pPr>
        <w:spacing w:after="0" w:line="276" w:lineRule="auto"/>
        <w:jc w:val="both"/>
        <w:rPr>
          <w:rFonts w:ascii="Arial" w:hAnsi="Arial" w:cs="Arial"/>
        </w:rPr>
      </w:pPr>
      <w:r w:rsidRPr="003773A5">
        <w:rPr>
          <w:rFonts w:ascii="Arial" w:hAnsi="Arial" w:cs="Arial"/>
          <w:b/>
          <w:bCs/>
        </w:rPr>
        <w:lastRenderedPageBreak/>
        <w:t>Table</w:t>
      </w:r>
      <w:r w:rsidR="005F2691" w:rsidRPr="003773A5">
        <w:rPr>
          <w:rFonts w:ascii="Arial" w:hAnsi="Arial" w:cs="Arial"/>
          <w:b/>
          <w:bCs/>
        </w:rPr>
        <w:t xml:space="preserve"> 2</w:t>
      </w:r>
      <w:r w:rsidR="00E531A7">
        <w:rPr>
          <w:rFonts w:ascii="Arial" w:hAnsi="Arial" w:cs="Arial"/>
          <w:b/>
          <w:bCs/>
        </w:rPr>
        <w:t>.</w:t>
      </w:r>
      <w:r w:rsidRPr="003773A5">
        <w:rPr>
          <w:rFonts w:ascii="Arial" w:hAnsi="Arial" w:cs="Arial"/>
          <w:b/>
          <w:bCs/>
        </w:rPr>
        <w:t xml:space="preserve"> </w:t>
      </w:r>
      <w:r w:rsidR="009343F3" w:rsidRPr="003773A5">
        <w:rPr>
          <w:rFonts w:ascii="Arial" w:hAnsi="Arial" w:cs="Arial"/>
        </w:rPr>
        <w:t>Preferences for nutrients collected by bees according to floral species (P: Pollen; N: Nectar; and M</w:t>
      </w:r>
      <w:r w:rsidR="00860BC3">
        <w:rPr>
          <w:rFonts w:ascii="Arial" w:hAnsi="Arial" w:cs="Arial"/>
        </w:rPr>
        <w:t>T</w:t>
      </w:r>
      <w:r w:rsidR="009343F3" w:rsidRPr="003773A5">
        <w:rPr>
          <w:rFonts w:ascii="Arial" w:hAnsi="Arial" w:cs="Arial"/>
        </w:rPr>
        <w:t>: Morphological type).</w:t>
      </w:r>
    </w:p>
    <w:p w14:paraId="493117B3" w14:textId="77777777" w:rsidR="00DF5B87" w:rsidRPr="003773A5" w:rsidRDefault="00DF5B87" w:rsidP="00DF5B87">
      <w:pPr>
        <w:spacing w:after="0" w:line="276" w:lineRule="auto"/>
        <w:jc w:val="both"/>
        <w:rPr>
          <w:rFonts w:ascii="Arial" w:hAnsi="Arial" w:cs="Arial"/>
          <w:b/>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1763"/>
        <w:gridCol w:w="1213"/>
        <w:gridCol w:w="567"/>
        <w:gridCol w:w="629"/>
      </w:tblGrid>
      <w:tr w:rsidR="00DF5B87" w:rsidRPr="003773A5" w14:paraId="54741F5D" w14:textId="77777777" w:rsidTr="00DF5B87">
        <w:trPr>
          <w:trHeight w:val="20"/>
        </w:trPr>
        <w:tc>
          <w:tcPr>
            <w:tcW w:w="4653" w:type="dxa"/>
            <w:tcBorders>
              <w:top w:val="single" w:sz="24" w:space="0" w:color="auto"/>
              <w:bottom w:val="single" w:sz="18" w:space="0" w:color="auto"/>
            </w:tcBorders>
          </w:tcPr>
          <w:p w14:paraId="7B671D25" w14:textId="35B6CE39" w:rsidR="00DF5B87" w:rsidRPr="003773A5" w:rsidRDefault="009343F3" w:rsidP="00DF5B87">
            <w:pPr>
              <w:jc w:val="both"/>
              <w:rPr>
                <w:rFonts w:ascii="Arial" w:hAnsi="Arial" w:cs="Arial"/>
                <w:b/>
                <w:sz w:val="20"/>
                <w:szCs w:val="20"/>
              </w:rPr>
            </w:pPr>
            <w:r w:rsidRPr="003773A5">
              <w:rPr>
                <w:rFonts w:ascii="Arial" w:hAnsi="Arial" w:cs="Arial"/>
                <w:b/>
                <w:sz w:val="20"/>
                <w:szCs w:val="20"/>
              </w:rPr>
              <w:t>Plant species</w:t>
            </w:r>
            <w:r w:rsidR="00DF5B87" w:rsidRPr="003773A5">
              <w:rPr>
                <w:rFonts w:ascii="Arial" w:hAnsi="Arial" w:cs="Arial"/>
                <w:b/>
                <w:sz w:val="20"/>
                <w:szCs w:val="20"/>
              </w:rPr>
              <w:t xml:space="preserve"> </w:t>
            </w:r>
          </w:p>
        </w:tc>
        <w:tc>
          <w:tcPr>
            <w:tcW w:w="1763" w:type="dxa"/>
            <w:tcBorders>
              <w:top w:val="single" w:sz="24" w:space="0" w:color="auto"/>
              <w:bottom w:val="single" w:sz="18" w:space="0" w:color="auto"/>
            </w:tcBorders>
          </w:tcPr>
          <w:p w14:paraId="3DD5FC98" w14:textId="45EB75C9" w:rsidR="00DF5B87" w:rsidRPr="003773A5" w:rsidRDefault="009343F3" w:rsidP="00DF5B87">
            <w:pPr>
              <w:jc w:val="both"/>
              <w:rPr>
                <w:rFonts w:ascii="Arial" w:hAnsi="Arial" w:cs="Arial"/>
                <w:b/>
                <w:sz w:val="20"/>
                <w:szCs w:val="20"/>
              </w:rPr>
            </w:pPr>
            <w:r w:rsidRPr="003773A5">
              <w:rPr>
                <w:rFonts w:ascii="Arial" w:hAnsi="Arial" w:cs="Arial"/>
                <w:b/>
                <w:sz w:val="20"/>
                <w:szCs w:val="20"/>
              </w:rPr>
              <w:t>Plant families</w:t>
            </w:r>
          </w:p>
        </w:tc>
        <w:tc>
          <w:tcPr>
            <w:tcW w:w="1213" w:type="dxa"/>
            <w:tcBorders>
              <w:top w:val="single" w:sz="24" w:space="0" w:color="auto"/>
              <w:bottom w:val="single" w:sz="18" w:space="0" w:color="auto"/>
            </w:tcBorders>
          </w:tcPr>
          <w:p w14:paraId="55481947" w14:textId="3605CFD4" w:rsidR="00DF5B87" w:rsidRPr="003773A5" w:rsidRDefault="00DF5B87" w:rsidP="00DF5B87">
            <w:pPr>
              <w:jc w:val="both"/>
              <w:rPr>
                <w:rFonts w:ascii="Arial" w:hAnsi="Arial" w:cs="Arial"/>
                <w:b/>
                <w:sz w:val="20"/>
                <w:szCs w:val="20"/>
              </w:rPr>
            </w:pPr>
            <w:r w:rsidRPr="003773A5">
              <w:rPr>
                <w:rFonts w:ascii="Arial" w:hAnsi="Arial" w:cs="Arial"/>
                <w:b/>
                <w:sz w:val="20"/>
                <w:szCs w:val="20"/>
              </w:rPr>
              <w:t>M</w:t>
            </w:r>
            <w:r w:rsidR="00860BC3">
              <w:rPr>
                <w:rFonts w:ascii="Arial" w:hAnsi="Arial" w:cs="Arial"/>
                <w:b/>
                <w:sz w:val="20"/>
                <w:szCs w:val="20"/>
              </w:rPr>
              <w:t>T</w:t>
            </w:r>
          </w:p>
        </w:tc>
        <w:tc>
          <w:tcPr>
            <w:tcW w:w="567" w:type="dxa"/>
            <w:tcBorders>
              <w:top w:val="single" w:sz="24" w:space="0" w:color="auto"/>
              <w:bottom w:val="single" w:sz="18" w:space="0" w:color="auto"/>
            </w:tcBorders>
          </w:tcPr>
          <w:p w14:paraId="49FE8C43" w14:textId="77777777" w:rsidR="00DF5B87" w:rsidRPr="003773A5" w:rsidRDefault="00DF5B87" w:rsidP="00DF5B87">
            <w:pPr>
              <w:jc w:val="both"/>
              <w:rPr>
                <w:rFonts w:ascii="Arial" w:hAnsi="Arial" w:cs="Arial"/>
                <w:b/>
                <w:sz w:val="20"/>
                <w:szCs w:val="20"/>
              </w:rPr>
            </w:pPr>
            <w:r w:rsidRPr="003773A5">
              <w:rPr>
                <w:rFonts w:ascii="Arial" w:hAnsi="Arial" w:cs="Arial"/>
                <w:b/>
                <w:sz w:val="20"/>
                <w:szCs w:val="20"/>
              </w:rPr>
              <w:t>P</w:t>
            </w:r>
          </w:p>
        </w:tc>
        <w:tc>
          <w:tcPr>
            <w:tcW w:w="629" w:type="dxa"/>
            <w:tcBorders>
              <w:top w:val="single" w:sz="24" w:space="0" w:color="auto"/>
              <w:bottom w:val="single" w:sz="18" w:space="0" w:color="auto"/>
            </w:tcBorders>
          </w:tcPr>
          <w:p w14:paraId="4557CD84" w14:textId="77777777" w:rsidR="00DF5B87" w:rsidRPr="003773A5" w:rsidRDefault="00DF5B87" w:rsidP="00DF5B87">
            <w:pPr>
              <w:jc w:val="both"/>
              <w:rPr>
                <w:rFonts w:ascii="Arial" w:hAnsi="Arial" w:cs="Arial"/>
                <w:b/>
                <w:sz w:val="20"/>
                <w:szCs w:val="20"/>
              </w:rPr>
            </w:pPr>
            <w:r w:rsidRPr="003773A5">
              <w:rPr>
                <w:rFonts w:ascii="Arial" w:hAnsi="Arial" w:cs="Arial"/>
                <w:b/>
                <w:sz w:val="20"/>
                <w:szCs w:val="20"/>
              </w:rPr>
              <w:t>N</w:t>
            </w:r>
          </w:p>
        </w:tc>
      </w:tr>
      <w:tr w:rsidR="00DF5B87" w:rsidRPr="003773A5" w14:paraId="44575F7E" w14:textId="77777777" w:rsidTr="00DF5B87">
        <w:trPr>
          <w:trHeight w:val="20"/>
        </w:trPr>
        <w:tc>
          <w:tcPr>
            <w:tcW w:w="4653" w:type="dxa"/>
            <w:tcBorders>
              <w:top w:val="single" w:sz="18" w:space="0" w:color="auto"/>
            </w:tcBorders>
          </w:tcPr>
          <w:p w14:paraId="05E40788"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Aeschynomene americana</w:t>
            </w:r>
            <w:r w:rsidRPr="003773A5">
              <w:rPr>
                <w:rFonts w:ascii="Arial" w:hAnsi="Arial" w:cs="Arial"/>
                <w:sz w:val="20"/>
                <w:szCs w:val="20"/>
              </w:rPr>
              <w:t xml:space="preserve"> </w:t>
            </w:r>
            <w:r w:rsidRPr="003773A5">
              <w:rPr>
                <w:rFonts w:ascii="Arial" w:hAnsi="Arial" w:cs="Arial"/>
                <w:b/>
                <w:bCs/>
                <w:sz w:val="20"/>
                <w:szCs w:val="20"/>
              </w:rPr>
              <w:t>L.</w:t>
            </w:r>
          </w:p>
        </w:tc>
        <w:tc>
          <w:tcPr>
            <w:tcW w:w="1763" w:type="dxa"/>
            <w:tcBorders>
              <w:top w:val="single" w:sz="18" w:space="0" w:color="auto"/>
            </w:tcBorders>
          </w:tcPr>
          <w:p w14:paraId="1801B09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tcBorders>
              <w:top w:val="single" w:sz="18" w:space="0" w:color="auto"/>
            </w:tcBorders>
            <w:vAlign w:val="bottom"/>
          </w:tcPr>
          <w:p w14:paraId="13E075F0" w14:textId="0BCE764B"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Borders>
              <w:top w:val="single" w:sz="18" w:space="0" w:color="auto"/>
            </w:tcBorders>
          </w:tcPr>
          <w:p w14:paraId="25192CF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Borders>
              <w:top w:val="single" w:sz="18" w:space="0" w:color="auto"/>
            </w:tcBorders>
          </w:tcPr>
          <w:p w14:paraId="51DDC83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1FBECE6" w14:textId="77777777" w:rsidTr="00DF5B87">
        <w:trPr>
          <w:trHeight w:val="20"/>
        </w:trPr>
        <w:tc>
          <w:tcPr>
            <w:tcW w:w="4653" w:type="dxa"/>
          </w:tcPr>
          <w:p w14:paraId="66F7395E"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Ipomoea eriocarpa </w:t>
            </w:r>
            <w:r w:rsidRPr="003773A5">
              <w:rPr>
                <w:rFonts w:ascii="Arial" w:hAnsi="Arial" w:cs="Arial"/>
                <w:b/>
                <w:bCs/>
                <w:sz w:val="20"/>
                <w:szCs w:val="20"/>
              </w:rPr>
              <w:t>Roxb</w:t>
            </w:r>
          </w:p>
        </w:tc>
        <w:tc>
          <w:tcPr>
            <w:tcW w:w="1763" w:type="dxa"/>
          </w:tcPr>
          <w:p w14:paraId="3560A7C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Convolvulaceae</w:t>
            </w:r>
          </w:p>
        </w:tc>
        <w:tc>
          <w:tcPr>
            <w:tcW w:w="1213" w:type="dxa"/>
            <w:vAlign w:val="bottom"/>
          </w:tcPr>
          <w:p w14:paraId="5810AACC" w14:textId="3CEFBE2A" w:rsidR="00DF5B87" w:rsidRPr="003773A5" w:rsidRDefault="00DF5B87" w:rsidP="00DF5B87">
            <w:pPr>
              <w:jc w:val="both"/>
              <w:rPr>
                <w:rFonts w:ascii="Arial" w:hAnsi="Arial" w:cs="Arial"/>
                <w:sz w:val="20"/>
                <w:szCs w:val="20"/>
              </w:rPr>
            </w:pPr>
            <w:r w:rsidRPr="003773A5">
              <w:rPr>
                <w:rFonts w:ascii="Arial" w:hAnsi="Arial" w:cs="Arial"/>
                <w:sz w:val="20"/>
                <w:szCs w:val="20"/>
              </w:rPr>
              <w:t>Lian</w:t>
            </w:r>
            <w:r w:rsidR="003454A3">
              <w:rPr>
                <w:rFonts w:ascii="Arial" w:hAnsi="Arial" w:cs="Arial"/>
                <w:sz w:val="20"/>
                <w:szCs w:val="20"/>
              </w:rPr>
              <w:t>a</w:t>
            </w:r>
          </w:p>
        </w:tc>
        <w:tc>
          <w:tcPr>
            <w:tcW w:w="567" w:type="dxa"/>
          </w:tcPr>
          <w:p w14:paraId="12752E7A" w14:textId="77777777" w:rsidR="00DF5B87" w:rsidRPr="003773A5" w:rsidRDefault="00DF5B87" w:rsidP="00DF5B87">
            <w:pPr>
              <w:jc w:val="both"/>
              <w:rPr>
                <w:rFonts w:ascii="Arial" w:hAnsi="Arial" w:cs="Arial"/>
                <w:sz w:val="20"/>
                <w:szCs w:val="20"/>
              </w:rPr>
            </w:pPr>
          </w:p>
        </w:tc>
        <w:tc>
          <w:tcPr>
            <w:tcW w:w="629" w:type="dxa"/>
          </w:tcPr>
          <w:p w14:paraId="3484B40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7986FAD5" w14:textId="77777777" w:rsidTr="00DF5B87">
        <w:trPr>
          <w:trHeight w:val="20"/>
        </w:trPr>
        <w:tc>
          <w:tcPr>
            <w:tcW w:w="4653" w:type="dxa"/>
          </w:tcPr>
          <w:p w14:paraId="18BC2AC5"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Ocinum basilicum </w:t>
            </w:r>
            <w:r w:rsidRPr="003773A5">
              <w:rPr>
                <w:rFonts w:ascii="Arial" w:hAnsi="Arial" w:cs="Arial"/>
                <w:b/>
                <w:bCs/>
                <w:sz w:val="20"/>
                <w:szCs w:val="20"/>
              </w:rPr>
              <w:t>L.</w:t>
            </w:r>
          </w:p>
        </w:tc>
        <w:tc>
          <w:tcPr>
            <w:tcW w:w="1763" w:type="dxa"/>
          </w:tcPr>
          <w:p w14:paraId="05C17AA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Lamiaceae</w:t>
            </w:r>
          </w:p>
        </w:tc>
        <w:tc>
          <w:tcPr>
            <w:tcW w:w="1213" w:type="dxa"/>
            <w:vAlign w:val="bottom"/>
          </w:tcPr>
          <w:p w14:paraId="6A8BC750" w14:textId="549C416C"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0F6A360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78A8A9C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1FBED380" w14:textId="77777777" w:rsidTr="00DF5B87">
        <w:trPr>
          <w:trHeight w:val="20"/>
        </w:trPr>
        <w:tc>
          <w:tcPr>
            <w:tcW w:w="4653" w:type="dxa"/>
          </w:tcPr>
          <w:p w14:paraId="4A51A3CE"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Acmella radicans </w:t>
            </w:r>
            <w:r w:rsidRPr="003773A5">
              <w:rPr>
                <w:rFonts w:ascii="Arial" w:hAnsi="Arial" w:cs="Arial"/>
                <w:b/>
                <w:bCs/>
                <w:sz w:val="20"/>
                <w:szCs w:val="20"/>
              </w:rPr>
              <w:t>(L.) Cass</w:t>
            </w:r>
          </w:p>
        </w:tc>
        <w:tc>
          <w:tcPr>
            <w:tcW w:w="1763" w:type="dxa"/>
          </w:tcPr>
          <w:p w14:paraId="3905FB5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Asteraceae</w:t>
            </w:r>
          </w:p>
        </w:tc>
        <w:tc>
          <w:tcPr>
            <w:tcW w:w="1213" w:type="dxa"/>
            <w:vAlign w:val="bottom"/>
          </w:tcPr>
          <w:p w14:paraId="3588FD58" w14:textId="028E8291"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636BFBA6"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0A1F19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3128C6D9" w14:textId="77777777" w:rsidTr="00DF5B87">
        <w:trPr>
          <w:trHeight w:val="20"/>
        </w:trPr>
        <w:tc>
          <w:tcPr>
            <w:tcW w:w="4653" w:type="dxa"/>
          </w:tcPr>
          <w:p w14:paraId="76C4A991"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Mimosa pudica </w:t>
            </w:r>
            <w:r w:rsidRPr="003773A5">
              <w:rPr>
                <w:rFonts w:ascii="Arial" w:hAnsi="Arial" w:cs="Arial"/>
                <w:b/>
                <w:bCs/>
                <w:sz w:val="20"/>
                <w:szCs w:val="20"/>
              </w:rPr>
              <w:t>L.</w:t>
            </w:r>
          </w:p>
        </w:tc>
        <w:tc>
          <w:tcPr>
            <w:tcW w:w="1763" w:type="dxa"/>
          </w:tcPr>
          <w:p w14:paraId="71AA183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257099AE" w14:textId="7E86CC1A"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6BC460A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67BBF812" w14:textId="77777777" w:rsidR="00DF5B87" w:rsidRPr="003773A5" w:rsidRDefault="00DF5B87" w:rsidP="00DF5B87">
            <w:pPr>
              <w:jc w:val="both"/>
              <w:rPr>
                <w:rFonts w:ascii="Arial" w:hAnsi="Arial" w:cs="Arial"/>
                <w:sz w:val="20"/>
                <w:szCs w:val="20"/>
              </w:rPr>
            </w:pPr>
          </w:p>
        </w:tc>
      </w:tr>
      <w:tr w:rsidR="00DF5B87" w:rsidRPr="003773A5" w14:paraId="5A08383B" w14:textId="77777777" w:rsidTr="00DF5B87">
        <w:trPr>
          <w:trHeight w:val="20"/>
        </w:trPr>
        <w:tc>
          <w:tcPr>
            <w:tcW w:w="4653" w:type="dxa"/>
          </w:tcPr>
          <w:p w14:paraId="0461336D"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Vernonia pauciflora </w:t>
            </w:r>
            <w:proofErr w:type="spellStart"/>
            <w:r w:rsidRPr="003773A5">
              <w:rPr>
                <w:rFonts w:ascii="Arial" w:hAnsi="Arial" w:cs="Arial"/>
                <w:b/>
                <w:bCs/>
                <w:sz w:val="20"/>
                <w:szCs w:val="20"/>
              </w:rPr>
              <w:t>Sch.Bip</w:t>
            </w:r>
            <w:proofErr w:type="spellEnd"/>
            <w:r w:rsidRPr="003773A5">
              <w:rPr>
                <w:rFonts w:ascii="Arial" w:hAnsi="Arial" w:cs="Arial"/>
                <w:b/>
                <w:bCs/>
                <w:sz w:val="20"/>
                <w:szCs w:val="20"/>
              </w:rPr>
              <w:t>.</w:t>
            </w:r>
          </w:p>
        </w:tc>
        <w:tc>
          <w:tcPr>
            <w:tcW w:w="1763" w:type="dxa"/>
          </w:tcPr>
          <w:p w14:paraId="1FFE7FB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Asteraceae</w:t>
            </w:r>
          </w:p>
        </w:tc>
        <w:tc>
          <w:tcPr>
            <w:tcW w:w="1213" w:type="dxa"/>
            <w:vAlign w:val="bottom"/>
          </w:tcPr>
          <w:p w14:paraId="017756C5" w14:textId="0E86C436"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5A4886A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2B6197C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CC377FF" w14:textId="77777777" w:rsidTr="00DF5B87">
        <w:trPr>
          <w:trHeight w:val="20"/>
        </w:trPr>
        <w:tc>
          <w:tcPr>
            <w:tcW w:w="4653" w:type="dxa"/>
          </w:tcPr>
          <w:p w14:paraId="08621D35"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Crotalaria retusa</w:t>
            </w:r>
            <w:r w:rsidRPr="003773A5">
              <w:rPr>
                <w:rFonts w:ascii="Arial" w:hAnsi="Arial" w:cs="Arial"/>
                <w:b/>
                <w:bCs/>
                <w:i/>
                <w:iCs/>
                <w:sz w:val="20"/>
                <w:szCs w:val="20"/>
              </w:rPr>
              <w:t xml:space="preserve"> </w:t>
            </w:r>
            <w:r w:rsidRPr="003773A5">
              <w:rPr>
                <w:rFonts w:ascii="Arial" w:hAnsi="Arial" w:cs="Arial"/>
                <w:b/>
                <w:bCs/>
                <w:sz w:val="20"/>
                <w:szCs w:val="20"/>
              </w:rPr>
              <w:t>L.</w:t>
            </w:r>
          </w:p>
        </w:tc>
        <w:tc>
          <w:tcPr>
            <w:tcW w:w="1763" w:type="dxa"/>
          </w:tcPr>
          <w:p w14:paraId="370731B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2A0A89C1" w14:textId="0E2AFBFA"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1536FE7" w14:textId="77777777" w:rsidR="00DF5B87" w:rsidRPr="003773A5" w:rsidRDefault="00DF5B87" w:rsidP="00DF5B87">
            <w:pPr>
              <w:jc w:val="both"/>
              <w:rPr>
                <w:rFonts w:ascii="Arial" w:hAnsi="Arial" w:cs="Arial"/>
                <w:sz w:val="20"/>
                <w:szCs w:val="20"/>
              </w:rPr>
            </w:pPr>
          </w:p>
        </w:tc>
        <w:tc>
          <w:tcPr>
            <w:tcW w:w="629" w:type="dxa"/>
          </w:tcPr>
          <w:p w14:paraId="28F8D30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2BBE9AE3" w14:textId="77777777" w:rsidTr="00DF5B87">
        <w:trPr>
          <w:trHeight w:val="20"/>
        </w:trPr>
        <w:tc>
          <w:tcPr>
            <w:tcW w:w="4653" w:type="dxa"/>
          </w:tcPr>
          <w:p w14:paraId="21DF590A"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Senna occidentalis </w:t>
            </w:r>
            <w:r w:rsidRPr="003773A5">
              <w:rPr>
                <w:rFonts w:ascii="Arial" w:hAnsi="Arial" w:cs="Arial"/>
                <w:b/>
                <w:bCs/>
                <w:sz w:val="20"/>
                <w:szCs w:val="20"/>
              </w:rPr>
              <w:t>(L.) Link</w:t>
            </w:r>
          </w:p>
        </w:tc>
        <w:tc>
          <w:tcPr>
            <w:tcW w:w="1763" w:type="dxa"/>
          </w:tcPr>
          <w:p w14:paraId="1067A196"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72AEBFDF" w14:textId="413012C9"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3503B9A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6AF7492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0D2E9569" w14:textId="77777777" w:rsidTr="00DF5B87">
        <w:trPr>
          <w:trHeight w:val="20"/>
        </w:trPr>
        <w:tc>
          <w:tcPr>
            <w:tcW w:w="4653" w:type="dxa"/>
          </w:tcPr>
          <w:p w14:paraId="4A48CD02"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Senna tora </w:t>
            </w:r>
            <w:r w:rsidRPr="003773A5">
              <w:rPr>
                <w:rFonts w:ascii="Arial" w:hAnsi="Arial" w:cs="Arial"/>
                <w:b/>
                <w:bCs/>
                <w:sz w:val="20"/>
                <w:szCs w:val="20"/>
              </w:rPr>
              <w:t>(L.) Roxb.</w:t>
            </w:r>
          </w:p>
        </w:tc>
        <w:tc>
          <w:tcPr>
            <w:tcW w:w="1763" w:type="dxa"/>
          </w:tcPr>
          <w:p w14:paraId="65ED97B2"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66E17CED" w14:textId="43BC633A"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3827433" w14:textId="77777777" w:rsidR="00DF5B87" w:rsidRPr="003773A5" w:rsidRDefault="00DF5B87" w:rsidP="00DF5B87">
            <w:pPr>
              <w:jc w:val="both"/>
              <w:rPr>
                <w:rFonts w:ascii="Arial" w:hAnsi="Arial" w:cs="Arial"/>
                <w:sz w:val="20"/>
                <w:szCs w:val="20"/>
              </w:rPr>
            </w:pPr>
          </w:p>
        </w:tc>
        <w:tc>
          <w:tcPr>
            <w:tcW w:w="629" w:type="dxa"/>
          </w:tcPr>
          <w:p w14:paraId="6EB0BC2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4E13E1BA" w14:textId="77777777" w:rsidTr="00DF5B87">
        <w:trPr>
          <w:trHeight w:val="20"/>
        </w:trPr>
        <w:tc>
          <w:tcPr>
            <w:tcW w:w="4653" w:type="dxa"/>
          </w:tcPr>
          <w:p w14:paraId="4F269903"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Cleome viscosa </w:t>
            </w:r>
            <w:r w:rsidRPr="003773A5">
              <w:rPr>
                <w:rFonts w:ascii="Arial" w:hAnsi="Arial" w:cs="Arial"/>
                <w:b/>
                <w:bCs/>
                <w:sz w:val="20"/>
                <w:szCs w:val="20"/>
              </w:rPr>
              <w:t>L.</w:t>
            </w:r>
          </w:p>
        </w:tc>
        <w:tc>
          <w:tcPr>
            <w:tcW w:w="1763" w:type="dxa"/>
          </w:tcPr>
          <w:p w14:paraId="16C8E6F4"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Cleomaceae</w:t>
            </w:r>
            <w:proofErr w:type="spellEnd"/>
          </w:p>
        </w:tc>
        <w:tc>
          <w:tcPr>
            <w:tcW w:w="1213" w:type="dxa"/>
            <w:vAlign w:val="bottom"/>
          </w:tcPr>
          <w:p w14:paraId="3450D078" w14:textId="07258D19"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1B5A5D6B" w14:textId="77777777" w:rsidR="00DF5B87" w:rsidRPr="003773A5" w:rsidRDefault="00DF5B87" w:rsidP="00DF5B87">
            <w:pPr>
              <w:jc w:val="both"/>
              <w:rPr>
                <w:rFonts w:ascii="Arial" w:hAnsi="Arial" w:cs="Arial"/>
                <w:sz w:val="20"/>
                <w:szCs w:val="20"/>
              </w:rPr>
            </w:pPr>
          </w:p>
        </w:tc>
        <w:tc>
          <w:tcPr>
            <w:tcW w:w="629" w:type="dxa"/>
          </w:tcPr>
          <w:p w14:paraId="74BE92D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04A25116" w14:textId="77777777" w:rsidTr="00DF5B87">
        <w:trPr>
          <w:trHeight w:val="20"/>
        </w:trPr>
        <w:tc>
          <w:tcPr>
            <w:tcW w:w="4653" w:type="dxa"/>
          </w:tcPr>
          <w:p w14:paraId="6BC76938"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Pennisetum alopecuroides </w:t>
            </w:r>
            <w:r w:rsidRPr="003773A5">
              <w:rPr>
                <w:rFonts w:ascii="Arial" w:hAnsi="Arial" w:cs="Arial"/>
                <w:b/>
                <w:bCs/>
                <w:sz w:val="20"/>
                <w:szCs w:val="20"/>
              </w:rPr>
              <w:t>(L.) Spreng.</w:t>
            </w:r>
          </w:p>
        </w:tc>
        <w:tc>
          <w:tcPr>
            <w:tcW w:w="1763" w:type="dxa"/>
          </w:tcPr>
          <w:p w14:paraId="5C1C829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Poaceae</w:t>
            </w:r>
          </w:p>
        </w:tc>
        <w:tc>
          <w:tcPr>
            <w:tcW w:w="1213" w:type="dxa"/>
            <w:vAlign w:val="bottom"/>
          </w:tcPr>
          <w:p w14:paraId="4CCA3DB5" w14:textId="7891A5BE"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05AE2FB6"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668FC43" w14:textId="77777777" w:rsidR="00DF5B87" w:rsidRPr="003773A5" w:rsidRDefault="00DF5B87" w:rsidP="00DF5B87">
            <w:pPr>
              <w:jc w:val="both"/>
              <w:rPr>
                <w:rFonts w:ascii="Arial" w:hAnsi="Arial" w:cs="Arial"/>
                <w:sz w:val="20"/>
                <w:szCs w:val="20"/>
              </w:rPr>
            </w:pPr>
          </w:p>
        </w:tc>
      </w:tr>
      <w:tr w:rsidR="00DF5B87" w:rsidRPr="003773A5" w14:paraId="0417DCB8" w14:textId="77777777" w:rsidTr="00DF5B87">
        <w:trPr>
          <w:trHeight w:val="20"/>
        </w:trPr>
        <w:tc>
          <w:tcPr>
            <w:tcW w:w="4653" w:type="dxa"/>
          </w:tcPr>
          <w:p w14:paraId="620D7C0D"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Calopogonium mucunoides </w:t>
            </w:r>
            <w:r w:rsidRPr="003773A5">
              <w:rPr>
                <w:rFonts w:ascii="Arial" w:hAnsi="Arial" w:cs="Arial"/>
                <w:b/>
                <w:bCs/>
                <w:sz w:val="20"/>
                <w:szCs w:val="20"/>
              </w:rPr>
              <w:t>Desv</w:t>
            </w:r>
          </w:p>
        </w:tc>
        <w:tc>
          <w:tcPr>
            <w:tcW w:w="1763" w:type="dxa"/>
          </w:tcPr>
          <w:p w14:paraId="3A5CEE5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1A31585A" w14:textId="69A1CEEC" w:rsidR="00DF5B87" w:rsidRPr="003773A5" w:rsidRDefault="00DF5B87" w:rsidP="00DF5B87">
            <w:pPr>
              <w:jc w:val="both"/>
              <w:rPr>
                <w:rFonts w:ascii="Arial" w:hAnsi="Arial" w:cs="Arial"/>
                <w:sz w:val="20"/>
                <w:szCs w:val="20"/>
              </w:rPr>
            </w:pPr>
            <w:r w:rsidRPr="003773A5">
              <w:rPr>
                <w:rFonts w:ascii="Arial" w:hAnsi="Arial" w:cs="Arial"/>
                <w:sz w:val="20"/>
                <w:szCs w:val="20"/>
              </w:rPr>
              <w:t>Lian</w:t>
            </w:r>
            <w:r w:rsidR="003454A3">
              <w:rPr>
                <w:rFonts w:ascii="Arial" w:hAnsi="Arial" w:cs="Arial"/>
                <w:sz w:val="20"/>
                <w:szCs w:val="20"/>
              </w:rPr>
              <w:t>a</w:t>
            </w:r>
          </w:p>
        </w:tc>
        <w:tc>
          <w:tcPr>
            <w:tcW w:w="567" w:type="dxa"/>
          </w:tcPr>
          <w:p w14:paraId="7217441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19D216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7870C47" w14:textId="77777777" w:rsidTr="00DF5B87">
        <w:trPr>
          <w:trHeight w:val="20"/>
        </w:trPr>
        <w:tc>
          <w:tcPr>
            <w:tcW w:w="4653" w:type="dxa"/>
          </w:tcPr>
          <w:p w14:paraId="227B1FF7"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Passiflora foetida </w:t>
            </w:r>
            <w:r w:rsidRPr="003773A5">
              <w:rPr>
                <w:rFonts w:ascii="Arial" w:hAnsi="Arial" w:cs="Arial"/>
                <w:b/>
                <w:bCs/>
                <w:sz w:val="20"/>
                <w:szCs w:val="20"/>
              </w:rPr>
              <w:t>L.</w:t>
            </w:r>
          </w:p>
        </w:tc>
        <w:tc>
          <w:tcPr>
            <w:tcW w:w="1763" w:type="dxa"/>
          </w:tcPr>
          <w:p w14:paraId="688610A4"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Passifloraceae</w:t>
            </w:r>
            <w:proofErr w:type="spellEnd"/>
          </w:p>
        </w:tc>
        <w:tc>
          <w:tcPr>
            <w:tcW w:w="1213" w:type="dxa"/>
            <w:vAlign w:val="bottom"/>
          </w:tcPr>
          <w:p w14:paraId="7A39502F" w14:textId="0A2012AC"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03C6131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60D7F2B6"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3FE655F6" w14:textId="77777777" w:rsidTr="00DF5B87">
        <w:trPr>
          <w:trHeight w:val="20"/>
        </w:trPr>
        <w:tc>
          <w:tcPr>
            <w:tcW w:w="4653" w:type="dxa"/>
          </w:tcPr>
          <w:p w14:paraId="72EEE9AA"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Hyptis suaveolens </w:t>
            </w:r>
            <w:r w:rsidRPr="003773A5">
              <w:rPr>
                <w:rFonts w:ascii="Arial" w:hAnsi="Arial" w:cs="Arial"/>
                <w:b/>
                <w:bCs/>
                <w:sz w:val="20"/>
                <w:szCs w:val="20"/>
              </w:rPr>
              <w:t xml:space="preserve">(L.) Poit. </w:t>
            </w:r>
          </w:p>
        </w:tc>
        <w:tc>
          <w:tcPr>
            <w:tcW w:w="1763" w:type="dxa"/>
          </w:tcPr>
          <w:p w14:paraId="528711D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Lamiaceae</w:t>
            </w:r>
          </w:p>
        </w:tc>
        <w:tc>
          <w:tcPr>
            <w:tcW w:w="1213" w:type="dxa"/>
            <w:vAlign w:val="bottom"/>
          </w:tcPr>
          <w:p w14:paraId="22C48BAC" w14:textId="5019BE8E"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692F172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E9832E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26D9A418" w14:textId="77777777" w:rsidTr="00DF5B87">
        <w:trPr>
          <w:trHeight w:val="20"/>
        </w:trPr>
        <w:tc>
          <w:tcPr>
            <w:tcW w:w="4653" w:type="dxa"/>
          </w:tcPr>
          <w:p w14:paraId="027C8A20"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Ageratum conyzoides </w:t>
            </w:r>
            <w:r w:rsidRPr="003773A5">
              <w:rPr>
                <w:rFonts w:ascii="Arial" w:hAnsi="Arial" w:cs="Arial"/>
                <w:b/>
                <w:bCs/>
                <w:sz w:val="20"/>
                <w:szCs w:val="20"/>
              </w:rPr>
              <w:t>L.</w:t>
            </w:r>
          </w:p>
        </w:tc>
        <w:tc>
          <w:tcPr>
            <w:tcW w:w="1763" w:type="dxa"/>
          </w:tcPr>
          <w:p w14:paraId="7ECB933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Asteraceae</w:t>
            </w:r>
          </w:p>
        </w:tc>
        <w:tc>
          <w:tcPr>
            <w:tcW w:w="1213" w:type="dxa"/>
            <w:vAlign w:val="bottom"/>
          </w:tcPr>
          <w:p w14:paraId="62DC6C0B" w14:textId="042AFD0C"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3D29CD8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7BE33E6" w14:textId="77777777" w:rsidR="00DF5B87" w:rsidRPr="003773A5" w:rsidRDefault="00DF5B87" w:rsidP="00DF5B87">
            <w:pPr>
              <w:jc w:val="both"/>
              <w:rPr>
                <w:rFonts w:ascii="Arial" w:hAnsi="Arial" w:cs="Arial"/>
                <w:sz w:val="20"/>
                <w:szCs w:val="20"/>
              </w:rPr>
            </w:pPr>
          </w:p>
        </w:tc>
      </w:tr>
      <w:tr w:rsidR="00DF5B87" w:rsidRPr="003773A5" w14:paraId="255D2215" w14:textId="77777777" w:rsidTr="00DF5B87">
        <w:trPr>
          <w:trHeight w:val="20"/>
        </w:trPr>
        <w:tc>
          <w:tcPr>
            <w:tcW w:w="4653" w:type="dxa"/>
          </w:tcPr>
          <w:p w14:paraId="067906A3" w14:textId="77777777" w:rsidR="00DF5B87" w:rsidRPr="003773A5" w:rsidRDefault="00DF5B87" w:rsidP="00DF5B87">
            <w:pPr>
              <w:jc w:val="both"/>
              <w:rPr>
                <w:rFonts w:ascii="Arial" w:hAnsi="Arial" w:cs="Arial"/>
                <w:sz w:val="20"/>
                <w:szCs w:val="20"/>
              </w:rPr>
            </w:pPr>
            <w:proofErr w:type="spellStart"/>
            <w:r w:rsidRPr="003773A5">
              <w:rPr>
                <w:rFonts w:ascii="Arial" w:hAnsi="Arial" w:cs="Arial"/>
                <w:i/>
                <w:iCs/>
                <w:sz w:val="20"/>
                <w:szCs w:val="20"/>
              </w:rPr>
              <w:t>Ludwigia</w:t>
            </w:r>
            <w:proofErr w:type="spellEnd"/>
            <w:r w:rsidRPr="003773A5">
              <w:rPr>
                <w:rFonts w:ascii="Arial" w:hAnsi="Arial" w:cs="Arial"/>
                <w:i/>
                <w:iCs/>
                <w:sz w:val="20"/>
                <w:szCs w:val="20"/>
              </w:rPr>
              <w:t xml:space="preserve"> </w:t>
            </w:r>
            <w:proofErr w:type="spellStart"/>
            <w:r w:rsidRPr="003773A5">
              <w:rPr>
                <w:rFonts w:ascii="Arial" w:hAnsi="Arial" w:cs="Arial"/>
                <w:i/>
                <w:iCs/>
                <w:sz w:val="20"/>
                <w:szCs w:val="20"/>
              </w:rPr>
              <w:t>octovalvis</w:t>
            </w:r>
            <w:proofErr w:type="spellEnd"/>
            <w:r w:rsidRPr="003773A5">
              <w:rPr>
                <w:rFonts w:ascii="Arial" w:hAnsi="Arial" w:cs="Arial"/>
                <w:i/>
                <w:iCs/>
                <w:sz w:val="20"/>
                <w:szCs w:val="20"/>
              </w:rPr>
              <w:t xml:space="preserve"> </w:t>
            </w:r>
            <w:r w:rsidRPr="003773A5">
              <w:rPr>
                <w:rFonts w:ascii="Arial" w:hAnsi="Arial" w:cs="Arial"/>
                <w:b/>
                <w:bCs/>
                <w:sz w:val="20"/>
                <w:szCs w:val="20"/>
              </w:rPr>
              <w:t>Jacq</w:t>
            </w:r>
            <w:r w:rsidRPr="003773A5">
              <w:rPr>
                <w:rFonts w:ascii="Arial" w:hAnsi="Arial" w:cs="Arial"/>
                <w:sz w:val="20"/>
                <w:szCs w:val="20"/>
              </w:rPr>
              <w:t>.</w:t>
            </w:r>
          </w:p>
        </w:tc>
        <w:tc>
          <w:tcPr>
            <w:tcW w:w="1763" w:type="dxa"/>
          </w:tcPr>
          <w:p w14:paraId="6C004D7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Onagraceae</w:t>
            </w:r>
          </w:p>
        </w:tc>
        <w:tc>
          <w:tcPr>
            <w:tcW w:w="1213" w:type="dxa"/>
            <w:vAlign w:val="bottom"/>
          </w:tcPr>
          <w:p w14:paraId="62A9B00A" w14:textId="13DA60E6"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22D364B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22CCC98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9271934" w14:textId="77777777" w:rsidTr="00DF5B87">
        <w:trPr>
          <w:trHeight w:val="20"/>
        </w:trPr>
        <w:tc>
          <w:tcPr>
            <w:tcW w:w="4653" w:type="dxa"/>
          </w:tcPr>
          <w:p w14:paraId="00F13CC6"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Mitracarpus hirtus</w:t>
            </w:r>
            <w:r w:rsidRPr="003773A5">
              <w:rPr>
                <w:rFonts w:ascii="Arial" w:hAnsi="Arial" w:cs="Arial"/>
                <w:b/>
                <w:bCs/>
                <w:i/>
                <w:iCs/>
                <w:sz w:val="20"/>
                <w:szCs w:val="20"/>
              </w:rPr>
              <w:t xml:space="preserve"> </w:t>
            </w:r>
            <w:r w:rsidRPr="003773A5">
              <w:rPr>
                <w:rFonts w:ascii="Arial" w:hAnsi="Arial" w:cs="Arial"/>
                <w:b/>
                <w:bCs/>
                <w:sz w:val="20"/>
                <w:szCs w:val="20"/>
              </w:rPr>
              <w:t>(L.) DC.</w:t>
            </w:r>
          </w:p>
        </w:tc>
        <w:tc>
          <w:tcPr>
            <w:tcW w:w="1763" w:type="dxa"/>
          </w:tcPr>
          <w:p w14:paraId="41B533CC"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Rubiaceae</w:t>
            </w:r>
            <w:proofErr w:type="spellEnd"/>
          </w:p>
        </w:tc>
        <w:tc>
          <w:tcPr>
            <w:tcW w:w="1213" w:type="dxa"/>
            <w:vAlign w:val="bottom"/>
          </w:tcPr>
          <w:p w14:paraId="5F90F7F8" w14:textId="6F1EC7CE"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5785C8B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273378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1BE21840" w14:textId="77777777" w:rsidTr="00DF5B87">
        <w:trPr>
          <w:trHeight w:val="20"/>
        </w:trPr>
        <w:tc>
          <w:tcPr>
            <w:tcW w:w="4653" w:type="dxa"/>
          </w:tcPr>
          <w:p w14:paraId="4BFEB8D5"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Sida rhombifolia </w:t>
            </w:r>
            <w:r w:rsidRPr="003773A5">
              <w:rPr>
                <w:rFonts w:ascii="Arial" w:hAnsi="Arial" w:cs="Arial"/>
                <w:b/>
                <w:bCs/>
                <w:sz w:val="20"/>
                <w:szCs w:val="20"/>
              </w:rPr>
              <w:t>L.</w:t>
            </w:r>
          </w:p>
        </w:tc>
        <w:tc>
          <w:tcPr>
            <w:tcW w:w="1763" w:type="dxa"/>
          </w:tcPr>
          <w:p w14:paraId="06058E2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Malvaceae</w:t>
            </w:r>
          </w:p>
        </w:tc>
        <w:tc>
          <w:tcPr>
            <w:tcW w:w="1213" w:type="dxa"/>
            <w:vAlign w:val="bottom"/>
          </w:tcPr>
          <w:p w14:paraId="1E2B7903" w14:textId="25647D1B"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04CE31D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755A14E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422EFC46" w14:textId="77777777" w:rsidTr="00DF5B87">
        <w:trPr>
          <w:trHeight w:val="20"/>
        </w:trPr>
        <w:tc>
          <w:tcPr>
            <w:tcW w:w="4653" w:type="dxa"/>
          </w:tcPr>
          <w:p w14:paraId="4BC919CE"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Sida acuta</w:t>
            </w:r>
            <w:r w:rsidRPr="003773A5">
              <w:rPr>
                <w:rFonts w:ascii="Arial" w:hAnsi="Arial" w:cs="Arial"/>
                <w:b/>
                <w:bCs/>
                <w:i/>
                <w:iCs/>
                <w:sz w:val="20"/>
                <w:szCs w:val="20"/>
              </w:rPr>
              <w:t xml:space="preserve"> </w:t>
            </w:r>
            <w:r w:rsidRPr="003773A5">
              <w:rPr>
                <w:rFonts w:ascii="Arial" w:hAnsi="Arial" w:cs="Arial"/>
                <w:b/>
                <w:bCs/>
                <w:sz w:val="20"/>
                <w:szCs w:val="20"/>
              </w:rPr>
              <w:t>Burm.f.</w:t>
            </w:r>
          </w:p>
        </w:tc>
        <w:tc>
          <w:tcPr>
            <w:tcW w:w="1763" w:type="dxa"/>
          </w:tcPr>
          <w:p w14:paraId="7CEFC36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Malvaceae</w:t>
            </w:r>
          </w:p>
        </w:tc>
        <w:tc>
          <w:tcPr>
            <w:tcW w:w="1213" w:type="dxa"/>
            <w:vAlign w:val="bottom"/>
          </w:tcPr>
          <w:p w14:paraId="1528693D" w14:textId="3225ECBC"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4A5A17C2" w14:textId="77777777" w:rsidR="00DF5B87" w:rsidRPr="003773A5" w:rsidRDefault="00DF5B87" w:rsidP="00DF5B87">
            <w:pPr>
              <w:jc w:val="both"/>
              <w:rPr>
                <w:rFonts w:ascii="Arial" w:hAnsi="Arial" w:cs="Arial"/>
                <w:sz w:val="20"/>
                <w:szCs w:val="20"/>
              </w:rPr>
            </w:pPr>
          </w:p>
        </w:tc>
        <w:tc>
          <w:tcPr>
            <w:tcW w:w="629" w:type="dxa"/>
          </w:tcPr>
          <w:p w14:paraId="7D4E5C1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B3A64A7" w14:textId="77777777" w:rsidTr="00DF5B87">
        <w:trPr>
          <w:trHeight w:val="20"/>
        </w:trPr>
        <w:tc>
          <w:tcPr>
            <w:tcW w:w="4653" w:type="dxa"/>
          </w:tcPr>
          <w:p w14:paraId="1F90EC43"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Sida urens </w:t>
            </w:r>
            <w:r w:rsidRPr="003773A5">
              <w:rPr>
                <w:rFonts w:ascii="Arial" w:hAnsi="Arial" w:cs="Arial"/>
                <w:b/>
                <w:bCs/>
                <w:sz w:val="20"/>
                <w:szCs w:val="20"/>
              </w:rPr>
              <w:t>L.</w:t>
            </w:r>
          </w:p>
        </w:tc>
        <w:tc>
          <w:tcPr>
            <w:tcW w:w="1763" w:type="dxa"/>
          </w:tcPr>
          <w:p w14:paraId="15C4903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Malvaceae</w:t>
            </w:r>
          </w:p>
        </w:tc>
        <w:tc>
          <w:tcPr>
            <w:tcW w:w="1213" w:type="dxa"/>
            <w:vAlign w:val="bottom"/>
          </w:tcPr>
          <w:p w14:paraId="30DD91EE" w14:textId="3A6E95EA"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3F342C4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F93914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48C70EA" w14:textId="77777777" w:rsidTr="00DF5B87">
        <w:trPr>
          <w:trHeight w:val="20"/>
        </w:trPr>
        <w:tc>
          <w:tcPr>
            <w:tcW w:w="4653" w:type="dxa"/>
          </w:tcPr>
          <w:p w14:paraId="3A345C85"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Nelsonia canescens</w:t>
            </w:r>
            <w:r w:rsidRPr="003773A5">
              <w:rPr>
                <w:rFonts w:ascii="Arial" w:hAnsi="Arial" w:cs="Arial"/>
                <w:b/>
                <w:bCs/>
                <w:i/>
                <w:iCs/>
                <w:sz w:val="20"/>
                <w:szCs w:val="20"/>
              </w:rPr>
              <w:t xml:space="preserve"> </w:t>
            </w:r>
            <w:r w:rsidRPr="003773A5">
              <w:rPr>
                <w:rFonts w:ascii="Arial" w:hAnsi="Arial" w:cs="Arial"/>
                <w:b/>
                <w:bCs/>
                <w:sz w:val="20"/>
                <w:szCs w:val="20"/>
              </w:rPr>
              <w:t>(Lam) Spreng</w:t>
            </w:r>
          </w:p>
        </w:tc>
        <w:tc>
          <w:tcPr>
            <w:tcW w:w="1763" w:type="dxa"/>
          </w:tcPr>
          <w:p w14:paraId="05CE2BEB"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Acanthaceae</w:t>
            </w:r>
            <w:proofErr w:type="spellEnd"/>
          </w:p>
        </w:tc>
        <w:tc>
          <w:tcPr>
            <w:tcW w:w="1213" w:type="dxa"/>
            <w:vAlign w:val="bottom"/>
          </w:tcPr>
          <w:p w14:paraId="5177826E" w14:textId="37991C0A"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0D3884E" w14:textId="77777777" w:rsidR="00DF5B87" w:rsidRPr="003773A5" w:rsidRDefault="00DF5B87" w:rsidP="00DF5B87">
            <w:pPr>
              <w:jc w:val="both"/>
              <w:rPr>
                <w:rFonts w:ascii="Arial" w:hAnsi="Arial" w:cs="Arial"/>
                <w:sz w:val="20"/>
                <w:szCs w:val="20"/>
              </w:rPr>
            </w:pPr>
          </w:p>
        </w:tc>
        <w:tc>
          <w:tcPr>
            <w:tcW w:w="629" w:type="dxa"/>
          </w:tcPr>
          <w:p w14:paraId="7E210A1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FF82BC8" w14:textId="77777777" w:rsidTr="00DF5B87">
        <w:trPr>
          <w:trHeight w:val="20"/>
        </w:trPr>
        <w:tc>
          <w:tcPr>
            <w:tcW w:w="4653" w:type="dxa"/>
          </w:tcPr>
          <w:p w14:paraId="2AD49E25"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Vitellaria paradoxa </w:t>
            </w:r>
            <w:r w:rsidRPr="003773A5">
              <w:rPr>
                <w:rFonts w:ascii="Arial" w:hAnsi="Arial" w:cs="Arial"/>
                <w:b/>
                <w:bCs/>
                <w:sz w:val="20"/>
                <w:szCs w:val="20"/>
              </w:rPr>
              <w:t xml:space="preserve">C.F. Gaertn. </w:t>
            </w:r>
          </w:p>
        </w:tc>
        <w:tc>
          <w:tcPr>
            <w:tcW w:w="1763" w:type="dxa"/>
          </w:tcPr>
          <w:p w14:paraId="39C3C2D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Sapotaceae</w:t>
            </w:r>
          </w:p>
        </w:tc>
        <w:tc>
          <w:tcPr>
            <w:tcW w:w="1213" w:type="dxa"/>
            <w:vAlign w:val="bottom"/>
          </w:tcPr>
          <w:p w14:paraId="26158972" w14:textId="6D7D92C8"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Pr>
          <w:p w14:paraId="234692C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65790D1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4B9D910B" w14:textId="77777777" w:rsidTr="00DF5B87">
        <w:trPr>
          <w:trHeight w:val="20"/>
        </w:trPr>
        <w:tc>
          <w:tcPr>
            <w:tcW w:w="4653" w:type="dxa"/>
          </w:tcPr>
          <w:p w14:paraId="1EB47E3C"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Anacardium occidentale</w:t>
            </w:r>
            <w:r w:rsidRPr="003773A5">
              <w:rPr>
                <w:rFonts w:ascii="Arial" w:hAnsi="Arial" w:cs="Arial"/>
                <w:b/>
                <w:bCs/>
                <w:i/>
                <w:iCs/>
                <w:sz w:val="20"/>
                <w:szCs w:val="20"/>
              </w:rPr>
              <w:t xml:space="preserve"> </w:t>
            </w:r>
            <w:r w:rsidRPr="003773A5">
              <w:rPr>
                <w:rFonts w:ascii="Arial" w:hAnsi="Arial" w:cs="Arial"/>
                <w:b/>
                <w:bCs/>
                <w:sz w:val="20"/>
                <w:szCs w:val="20"/>
              </w:rPr>
              <w:t>L. [cult.]</w:t>
            </w:r>
          </w:p>
        </w:tc>
        <w:tc>
          <w:tcPr>
            <w:tcW w:w="1763" w:type="dxa"/>
          </w:tcPr>
          <w:p w14:paraId="0D5B90E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 xml:space="preserve">Anacardiaceae </w:t>
            </w:r>
          </w:p>
        </w:tc>
        <w:tc>
          <w:tcPr>
            <w:tcW w:w="1213" w:type="dxa"/>
            <w:vAlign w:val="bottom"/>
          </w:tcPr>
          <w:p w14:paraId="0CD29DE0" w14:textId="119E1A49"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Pr>
          <w:p w14:paraId="06FF5772"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CCA655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51A4AE4" w14:textId="77777777" w:rsidTr="00DF5B87">
        <w:trPr>
          <w:trHeight w:val="20"/>
        </w:trPr>
        <w:tc>
          <w:tcPr>
            <w:tcW w:w="4653" w:type="dxa"/>
          </w:tcPr>
          <w:p w14:paraId="76D22ACF"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Agelanthus dodoneifolius</w:t>
            </w:r>
            <w:r w:rsidRPr="003773A5">
              <w:rPr>
                <w:rFonts w:ascii="Arial" w:hAnsi="Arial" w:cs="Arial"/>
                <w:b/>
                <w:bCs/>
                <w:i/>
                <w:iCs/>
                <w:sz w:val="20"/>
                <w:szCs w:val="20"/>
              </w:rPr>
              <w:t xml:space="preserve"> </w:t>
            </w:r>
            <w:r w:rsidRPr="003773A5">
              <w:rPr>
                <w:rFonts w:ascii="Arial" w:hAnsi="Arial" w:cs="Arial"/>
                <w:b/>
                <w:bCs/>
                <w:sz w:val="20"/>
                <w:szCs w:val="20"/>
              </w:rPr>
              <w:t>(DC.) Polhill &amp; Wiens</w:t>
            </w:r>
            <w:r w:rsidRPr="003773A5">
              <w:rPr>
                <w:rFonts w:ascii="Arial" w:hAnsi="Arial" w:cs="Arial"/>
                <w:b/>
                <w:bCs/>
                <w:i/>
                <w:iCs/>
                <w:sz w:val="20"/>
                <w:szCs w:val="20"/>
              </w:rPr>
              <w:t xml:space="preserve"> </w:t>
            </w:r>
          </w:p>
        </w:tc>
        <w:tc>
          <w:tcPr>
            <w:tcW w:w="1763" w:type="dxa"/>
          </w:tcPr>
          <w:p w14:paraId="77C142E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 xml:space="preserve">Loranthaceae </w:t>
            </w:r>
          </w:p>
        </w:tc>
        <w:tc>
          <w:tcPr>
            <w:tcW w:w="1213" w:type="dxa"/>
            <w:vAlign w:val="bottom"/>
          </w:tcPr>
          <w:p w14:paraId="4C3093ED" w14:textId="15579027"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7EA7B63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3079636" w14:textId="77777777" w:rsidR="00DF5B87" w:rsidRPr="003773A5" w:rsidRDefault="00DF5B87" w:rsidP="00DF5B87">
            <w:pPr>
              <w:jc w:val="both"/>
              <w:rPr>
                <w:rFonts w:ascii="Arial" w:hAnsi="Arial" w:cs="Arial"/>
                <w:sz w:val="20"/>
                <w:szCs w:val="20"/>
              </w:rPr>
            </w:pPr>
          </w:p>
        </w:tc>
      </w:tr>
      <w:tr w:rsidR="00DF5B87" w:rsidRPr="003773A5" w14:paraId="6D13F5A7" w14:textId="77777777" w:rsidTr="00DF5B87">
        <w:trPr>
          <w:trHeight w:val="20"/>
        </w:trPr>
        <w:tc>
          <w:tcPr>
            <w:tcW w:w="4653" w:type="dxa"/>
          </w:tcPr>
          <w:p w14:paraId="6CB7EC49"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Mangifera indica </w:t>
            </w:r>
            <w:r w:rsidRPr="003773A5">
              <w:rPr>
                <w:rFonts w:ascii="Arial" w:hAnsi="Arial" w:cs="Arial"/>
                <w:b/>
                <w:bCs/>
                <w:sz w:val="20"/>
                <w:szCs w:val="20"/>
              </w:rPr>
              <w:t>L.</w:t>
            </w:r>
          </w:p>
        </w:tc>
        <w:tc>
          <w:tcPr>
            <w:tcW w:w="1763" w:type="dxa"/>
          </w:tcPr>
          <w:p w14:paraId="66F0AD1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 xml:space="preserve">Anacardiaceae </w:t>
            </w:r>
          </w:p>
        </w:tc>
        <w:tc>
          <w:tcPr>
            <w:tcW w:w="1213" w:type="dxa"/>
            <w:vAlign w:val="bottom"/>
          </w:tcPr>
          <w:p w14:paraId="3A2D663C" w14:textId="7AFCF7AE"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Pr>
          <w:p w14:paraId="7AB7D09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78C9B43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445350B" w14:textId="77777777" w:rsidTr="00DF5B87">
        <w:trPr>
          <w:trHeight w:val="20"/>
        </w:trPr>
        <w:tc>
          <w:tcPr>
            <w:tcW w:w="4653" w:type="dxa"/>
            <w:tcBorders>
              <w:bottom w:val="single" w:sz="24" w:space="0" w:color="auto"/>
            </w:tcBorders>
          </w:tcPr>
          <w:p w14:paraId="31C3E6C1"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Parkia biglobosa</w:t>
            </w:r>
            <w:r w:rsidRPr="003773A5">
              <w:rPr>
                <w:rFonts w:ascii="Arial" w:hAnsi="Arial" w:cs="Arial"/>
                <w:b/>
                <w:bCs/>
                <w:i/>
                <w:iCs/>
                <w:sz w:val="20"/>
                <w:szCs w:val="20"/>
              </w:rPr>
              <w:t xml:space="preserve"> </w:t>
            </w:r>
            <w:r w:rsidRPr="003773A5">
              <w:rPr>
                <w:rFonts w:ascii="Arial" w:hAnsi="Arial" w:cs="Arial"/>
                <w:b/>
                <w:bCs/>
                <w:sz w:val="20"/>
                <w:szCs w:val="20"/>
              </w:rPr>
              <w:t xml:space="preserve">(Jacq.) R.Br. ex </w:t>
            </w:r>
            <w:proofErr w:type="gramStart"/>
            <w:r w:rsidRPr="003773A5">
              <w:rPr>
                <w:rFonts w:ascii="Arial" w:hAnsi="Arial" w:cs="Arial"/>
                <w:b/>
                <w:bCs/>
                <w:sz w:val="20"/>
                <w:szCs w:val="20"/>
              </w:rPr>
              <w:t>G.Don</w:t>
            </w:r>
            <w:proofErr w:type="gramEnd"/>
          </w:p>
        </w:tc>
        <w:tc>
          <w:tcPr>
            <w:tcW w:w="1763" w:type="dxa"/>
            <w:tcBorders>
              <w:bottom w:val="single" w:sz="24" w:space="0" w:color="auto"/>
            </w:tcBorders>
          </w:tcPr>
          <w:p w14:paraId="437840E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tcBorders>
              <w:bottom w:val="single" w:sz="24" w:space="0" w:color="auto"/>
            </w:tcBorders>
            <w:vAlign w:val="bottom"/>
          </w:tcPr>
          <w:p w14:paraId="775F6A28" w14:textId="162805B3"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Borders>
              <w:bottom w:val="single" w:sz="24" w:space="0" w:color="auto"/>
            </w:tcBorders>
          </w:tcPr>
          <w:p w14:paraId="22788B3A"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Borders>
              <w:bottom w:val="single" w:sz="24" w:space="0" w:color="auto"/>
            </w:tcBorders>
          </w:tcPr>
          <w:p w14:paraId="0581EBF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bl>
    <w:p w14:paraId="324CC0FD" w14:textId="57EF8D40" w:rsidR="00C11849" w:rsidRPr="003773A5" w:rsidRDefault="00C11849" w:rsidP="00C11849">
      <w:pPr>
        <w:spacing w:after="0" w:line="276" w:lineRule="auto"/>
        <w:jc w:val="both"/>
        <w:rPr>
          <w:rFonts w:ascii="Arial" w:hAnsi="Arial" w:cs="Arial"/>
          <w:b/>
        </w:rPr>
      </w:pPr>
    </w:p>
    <w:p w14:paraId="552B9DD0" w14:textId="278571F2" w:rsidR="00771A34" w:rsidRPr="003773A5" w:rsidRDefault="00771A34" w:rsidP="00771A34">
      <w:pPr>
        <w:spacing w:after="0" w:line="276" w:lineRule="auto"/>
        <w:jc w:val="both"/>
        <w:rPr>
          <w:rFonts w:ascii="Arial" w:hAnsi="Arial" w:cs="Arial"/>
          <w:b/>
          <w:bCs/>
          <w:sz w:val="24"/>
          <w:szCs w:val="24"/>
        </w:rPr>
      </w:pPr>
      <w:r w:rsidRPr="003773A5">
        <w:rPr>
          <w:rFonts w:ascii="Arial" w:hAnsi="Arial" w:cs="Arial"/>
          <w:b/>
          <w:bCs/>
          <w:sz w:val="24"/>
          <w:szCs w:val="24"/>
        </w:rPr>
        <w:t>4. DISCUSSION</w:t>
      </w:r>
    </w:p>
    <w:p w14:paraId="54B09A5E" w14:textId="1968C968" w:rsidR="009343F3" w:rsidRPr="003773A5" w:rsidRDefault="009343F3" w:rsidP="009343F3">
      <w:pPr>
        <w:spacing w:after="0" w:line="276" w:lineRule="auto"/>
        <w:jc w:val="both"/>
        <w:rPr>
          <w:rFonts w:ascii="Arial" w:hAnsi="Arial" w:cs="Arial"/>
        </w:rPr>
      </w:pPr>
      <w:r w:rsidRPr="003773A5">
        <w:rPr>
          <w:rFonts w:ascii="Arial" w:hAnsi="Arial" w:cs="Arial"/>
        </w:rPr>
        <w:t xml:space="preserve">The present study aimed to identify the main melliferous plants exploited by </w:t>
      </w:r>
      <w:r w:rsidRPr="003773A5">
        <w:rPr>
          <w:rFonts w:ascii="Arial" w:hAnsi="Arial" w:cs="Arial"/>
          <w:i/>
          <w:iCs/>
        </w:rPr>
        <w:t>Apis mellifera</w:t>
      </w:r>
      <w:r w:rsidRPr="003773A5">
        <w:rPr>
          <w:rFonts w:ascii="Arial" w:hAnsi="Arial" w:cs="Arial"/>
        </w:rPr>
        <w:t xml:space="preserve"> and to analyze the characteristics of its foraging activity in an apiary area of the Korhogo Department, northern Côte d’Ivoire. The results revealed a diversity of 26 melliferous plant species belonging to 14 botanical families, as well as differential exploitation of floral resources according to plant species, morphological types, and periods of the day.</w:t>
      </w:r>
      <w:r w:rsidR="00E531A7">
        <w:rPr>
          <w:rFonts w:ascii="Arial" w:hAnsi="Arial" w:cs="Arial"/>
        </w:rPr>
        <w:t xml:space="preserve"> </w:t>
      </w:r>
      <w:r w:rsidRPr="003773A5">
        <w:rPr>
          <w:rFonts w:ascii="Arial" w:hAnsi="Arial" w:cs="Arial"/>
        </w:rPr>
        <w:t xml:space="preserve">The diversity of melliferous plants observed in the study area may be related to the ecological characteristics of the Sudanian savannas of northern Côte d’Ivoire. These vegetation formations are characterized by high floristic diversity, as demonstrated by Cissé </w:t>
      </w:r>
      <w:r w:rsidRPr="00E531A7">
        <w:rPr>
          <w:rFonts w:ascii="Arial" w:hAnsi="Arial" w:cs="Arial"/>
          <w:i/>
          <w:iCs/>
        </w:rPr>
        <w:t>et al</w:t>
      </w:r>
      <w:r w:rsidRPr="003773A5">
        <w:rPr>
          <w:rFonts w:ascii="Arial" w:hAnsi="Arial" w:cs="Arial"/>
        </w:rPr>
        <w:t xml:space="preserve">. (2020) in a Sudanian savanna area of Ferkessédougou. The simultaneous presence of natural vegetation, fallows, and agricultural areas around the apiary may also contribute to maintaining a high diversity of floral resources available to bees. Fabaceae was the most represented family in our inventory. This predominance may be related to its high representation in savanna ecosystems and its ability to provide nectar and pollen resources to bees. Similar observations were reported by Nombré </w:t>
      </w:r>
      <w:r w:rsidRPr="007C1330">
        <w:rPr>
          <w:rFonts w:ascii="Arial" w:hAnsi="Arial" w:cs="Arial"/>
          <w:i/>
          <w:iCs/>
        </w:rPr>
        <w:t>et al</w:t>
      </w:r>
      <w:r w:rsidRPr="003773A5">
        <w:rPr>
          <w:rFonts w:ascii="Arial" w:hAnsi="Arial" w:cs="Arial"/>
        </w:rPr>
        <w:t xml:space="preserve">. (2009) in the Sudanian zones of Burkina Faso and by Yédomonhan (2009) in West African beekeeping areas, where Fabaceae also occupies an important position among melliferous plants. The dominance of Fabaceae is also of particular importance for beekeeping, since several species of this family recorded in the study area, notably </w:t>
      </w:r>
      <w:r w:rsidRPr="003773A5">
        <w:rPr>
          <w:rFonts w:ascii="Arial" w:hAnsi="Arial" w:cs="Arial"/>
          <w:i/>
          <w:iCs/>
        </w:rPr>
        <w:t>Parkia biglobosa</w:t>
      </w:r>
      <w:r w:rsidRPr="003773A5">
        <w:rPr>
          <w:rFonts w:ascii="Arial" w:hAnsi="Arial" w:cs="Arial"/>
        </w:rPr>
        <w:t xml:space="preserve">, </w:t>
      </w:r>
      <w:r w:rsidRPr="003773A5">
        <w:rPr>
          <w:rFonts w:ascii="Arial" w:hAnsi="Arial" w:cs="Arial"/>
          <w:i/>
          <w:iCs/>
        </w:rPr>
        <w:t>Aeschynomene americana</w:t>
      </w:r>
      <w:r w:rsidRPr="003773A5">
        <w:rPr>
          <w:rFonts w:ascii="Arial" w:hAnsi="Arial" w:cs="Arial"/>
        </w:rPr>
        <w:t xml:space="preserve">, </w:t>
      </w:r>
      <w:r w:rsidRPr="003773A5">
        <w:rPr>
          <w:rFonts w:ascii="Arial" w:hAnsi="Arial" w:cs="Arial"/>
          <w:i/>
          <w:iCs/>
        </w:rPr>
        <w:t>Senna occidentalis</w:t>
      </w:r>
      <w:r w:rsidRPr="003773A5">
        <w:rPr>
          <w:rFonts w:ascii="Arial" w:hAnsi="Arial" w:cs="Arial"/>
        </w:rPr>
        <w:t xml:space="preserve">, </w:t>
      </w:r>
      <w:r w:rsidRPr="003773A5">
        <w:rPr>
          <w:rFonts w:ascii="Arial" w:hAnsi="Arial" w:cs="Arial"/>
          <w:i/>
          <w:iCs/>
        </w:rPr>
        <w:t>Senna tora</w:t>
      </w:r>
      <w:r w:rsidRPr="003773A5">
        <w:rPr>
          <w:rFonts w:ascii="Arial" w:hAnsi="Arial" w:cs="Arial"/>
        </w:rPr>
        <w:t xml:space="preserve">, and </w:t>
      </w:r>
      <w:r w:rsidRPr="003773A5">
        <w:rPr>
          <w:rFonts w:ascii="Arial" w:hAnsi="Arial" w:cs="Arial"/>
          <w:i/>
          <w:iCs/>
        </w:rPr>
        <w:t>Crotalaria retusa</w:t>
      </w:r>
      <w:r w:rsidRPr="003773A5">
        <w:rPr>
          <w:rFonts w:ascii="Arial" w:hAnsi="Arial" w:cs="Arial"/>
        </w:rPr>
        <w:t xml:space="preserve">, are exploited by </w:t>
      </w:r>
      <w:r w:rsidRPr="003773A5">
        <w:rPr>
          <w:rFonts w:ascii="Arial" w:hAnsi="Arial" w:cs="Arial"/>
          <w:i/>
          <w:iCs/>
        </w:rPr>
        <w:t>A. mellifera</w:t>
      </w:r>
      <w:r w:rsidRPr="003773A5">
        <w:rPr>
          <w:rFonts w:ascii="Arial" w:hAnsi="Arial" w:cs="Arial"/>
        </w:rPr>
        <w:t xml:space="preserve">. This diversity indicates that colony food resources </w:t>
      </w:r>
      <w:r w:rsidRPr="003773A5">
        <w:rPr>
          <w:rFonts w:ascii="Arial" w:hAnsi="Arial" w:cs="Arial"/>
        </w:rPr>
        <w:lastRenderedPageBreak/>
        <w:t>can be provided by several species belonging to the same botanical family while remaining available during different periods.</w:t>
      </w:r>
      <w:r w:rsidR="007C1330">
        <w:rPr>
          <w:rFonts w:ascii="Arial" w:hAnsi="Arial" w:cs="Arial"/>
        </w:rPr>
        <w:t xml:space="preserve"> </w:t>
      </w:r>
      <w:r w:rsidRPr="003773A5">
        <w:rPr>
          <w:rFonts w:ascii="Arial" w:hAnsi="Arial" w:cs="Arial"/>
        </w:rPr>
        <w:t xml:space="preserve">Herbaceous plants accounted for </w:t>
      </w:r>
      <w:r w:rsidR="007C1330" w:rsidRPr="003773A5">
        <w:rPr>
          <w:rFonts w:ascii="Arial" w:hAnsi="Arial" w:cs="Arial"/>
        </w:rPr>
        <w:t>most of</w:t>
      </w:r>
      <w:r w:rsidRPr="003773A5">
        <w:rPr>
          <w:rFonts w:ascii="Arial" w:hAnsi="Arial" w:cs="Arial"/>
        </w:rPr>
        <w:t xml:space="preserve"> the recorded species, with 16 out of 26 species, representing 61.54%. This high representation may be associated with the characteristics of agricultural environments and fallows, which generally favor the development of herbaceous species with relatively short life cycles. This interpretation is consistent with the observations of Konaté and Kampmann (2019), who emphasized the importance of herbaceous species in environments subjected to anthropogenic disturbances. However, the dominance of herbaceous plants in terms of species richness did not translate into a dominance of foraging activity. Although fewer in number, trees accounted for the highest proportion of </w:t>
      </w:r>
      <w:r w:rsidRPr="003773A5">
        <w:rPr>
          <w:rFonts w:ascii="Arial" w:hAnsi="Arial" w:cs="Arial"/>
          <w:i/>
          <w:iCs/>
        </w:rPr>
        <w:t>A. mellifera</w:t>
      </w:r>
      <w:r w:rsidRPr="003773A5">
        <w:rPr>
          <w:rFonts w:ascii="Arial" w:hAnsi="Arial" w:cs="Arial"/>
        </w:rPr>
        <w:t xml:space="preserve"> visits. This difference between species richness and visitation frequency indicates that the number of available plant species alone is not sufficient to assess their importance to bees. Woody species can provide large quantities of floral resources when in bloom, which may explain their high visitation rates. This observation is consistent with Potts </w:t>
      </w:r>
      <w:r w:rsidRPr="007C1330">
        <w:rPr>
          <w:rFonts w:ascii="Arial" w:hAnsi="Arial" w:cs="Arial"/>
          <w:i/>
          <w:iCs/>
        </w:rPr>
        <w:t>et al</w:t>
      </w:r>
      <w:r w:rsidRPr="003773A5">
        <w:rPr>
          <w:rFonts w:ascii="Arial" w:hAnsi="Arial" w:cs="Arial"/>
        </w:rPr>
        <w:t xml:space="preserve">. (2010), who emphasized the important role of woody plants in maintaining pollinators and pollination services. However, our results differ from those reported by Kouassi </w:t>
      </w:r>
      <w:r w:rsidRPr="007C1330">
        <w:rPr>
          <w:rFonts w:ascii="Arial" w:hAnsi="Arial" w:cs="Arial"/>
          <w:i/>
          <w:iCs/>
        </w:rPr>
        <w:t>et al</w:t>
      </w:r>
      <w:r w:rsidRPr="003773A5">
        <w:rPr>
          <w:rFonts w:ascii="Arial" w:hAnsi="Arial" w:cs="Arial"/>
        </w:rPr>
        <w:t>. (2019) in some agricultural areas of Côte d’Ivoire, where a higher proportion of woody species was observed in the melliferous flora. This difference may reflect the floristic and ecological characteristics of the study sites.</w:t>
      </w:r>
      <w:r w:rsidR="007C1330">
        <w:rPr>
          <w:rFonts w:ascii="Arial" w:hAnsi="Arial" w:cs="Arial"/>
        </w:rPr>
        <w:t xml:space="preserve"> </w:t>
      </w:r>
      <w:r w:rsidRPr="003773A5">
        <w:rPr>
          <w:rFonts w:ascii="Arial" w:hAnsi="Arial" w:cs="Arial"/>
        </w:rPr>
        <w:t xml:space="preserve">Foraging activity was particularly high on </w:t>
      </w:r>
      <w:r w:rsidRPr="003773A5">
        <w:rPr>
          <w:rFonts w:ascii="Arial" w:hAnsi="Arial" w:cs="Arial"/>
          <w:i/>
          <w:iCs/>
        </w:rPr>
        <w:t>Parkia biglobosa</w:t>
      </w:r>
      <w:r w:rsidRPr="003773A5">
        <w:rPr>
          <w:rFonts w:ascii="Arial" w:hAnsi="Arial" w:cs="Arial"/>
        </w:rPr>
        <w:t xml:space="preserve">, </w:t>
      </w:r>
      <w:r w:rsidRPr="003773A5">
        <w:rPr>
          <w:rFonts w:ascii="Arial" w:hAnsi="Arial" w:cs="Arial"/>
          <w:i/>
          <w:iCs/>
        </w:rPr>
        <w:t>Mangifera indica</w:t>
      </w:r>
      <w:r w:rsidRPr="003773A5">
        <w:rPr>
          <w:rFonts w:ascii="Arial" w:hAnsi="Arial" w:cs="Arial"/>
        </w:rPr>
        <w:t xml:space="preserve">, and </w:t>
      </w:r>
      <w:r w:rsidRPr="003773A5">
        <w:rPr>
          <w:rFonts w:ascii="Arial" w:hAnsi="Arial" w:cs="Arial"/>
          <w:i/>
          <w:iCs/>
        </w:rPr>
        <w:t>Vitellaria paradoxa</w:t>
      </w:r>
      <w:r w:rsidRPr="003773A5">
        <w:rPr>
          <w:rFonts w:ascii="Arial" w:hAnsi="Arial" w:cs="Arial"/>
        </w:rPr>
        <w:t xml:space="preserve">, which were among the most frequently visited species. The importance of these species may be related to the abundance of flowers and the availability of nectar and pollen resources they provide </w:t>
      </w:r>
      <w:r w:rsidR="007C1330" w:rsidRPr="003773A5">
        <w:rPr>
          <w:rFonts w:ascii="Arial" w:hAnsi="Arial" w:cs="Arial"/>
        </w:rPr>
        <w:t>for</w:t>
      </w:r>
      <w:r w:rsidRPr="003773A5">
        <w:rPr>
          <w:rFonts w:ascii="Arial" w:hAnsi="Arial" w:cs="Arial"/>
        </w:rPr>
        <w:t xml:space="preserve"> bees. The high visitation rates recorded on these tree species are particularly relevant in the context of northern Côte d’Ivoire, where </w:t>
      </w:r>
      <w:r w:rsidRPr="003773A5">
        <w:rPr>
          <w:rFonts w:ascii="Arial" w:hAnsi="Arial" w:cs="Arial"/>
          <w:i/>
          <w:iCs/>
        </w:rPr>
        <w:t>V. paradoxa</w:t>
      </w:r>
      <w:r w:rsidRPr="003773A5">
        <w:rPr>
          <w:rFonts w:ascii="Arial" w:hAnsi="Arial" w:cs="Arial"/>
        </w:rPr>
        <w:t xml:space="preserve"> and </w:t>
      </w:r>
      <w:r w:rsidRPr="003773A5">
        <w:rPr>
          <w:rFonts w:ascii="Arial" w:hAnsi="Arial" w:cs="Arial"/>
          <w:i/>
          <w:iCs/>
        </w:rPr>
        <w:t>P. biglobosa</w:t>
      </w:r>
      <w:r w:rsidRPr="003773A5">
        <w:rPr>
          <w:rFonts w:ascii="Arial" w:hAnsi="Arial" w:cs="Arial"/>
        </w:rPr>
        <w:t xml:space="preserve"> are characteristic species of agroforestry systems and Sudanian savannas. Their importance therefore extends beyond their ecological and socioeconomic value, as they may also play an important role in providing food resources for bee colonies. These findings are consistent with the observations of Bradbear (2009) and Somerville (2005), who highlighted the importance of numerous tropical tree species as food sources for </w:t>
      </w:r>
      <w:r w:rsidRPr="003773A5">
        <w:rPr>
          <w:rFonts w:ascii="Arial" w:hAnsi="Arial" w:cs="Arial"/>
          <w:i/>
          <w:iCs/>
        </w:rPr>
        <w:t>A. mellifera</w:t>
      </w:r>
      <w:r w:rsidRPr="003773A5">
        <w:rPr>
          <w:rFonts w:ascii="Arial" w:hAnsi="Arial" w:cs="Arial"/>
        </w:rPr>
        <w:t xml:space="preserve">. They also demonstrate the importance of maintaining melliferous trees in agricultural landscapes, particularly in areas where the availability of floral resources may vary considerably throughout the year. Nevertheless, caution should be exercised when using the term “preference.” In the present study, preference was essentially assessed based on the frequency of observed visits. However, a high visitation frequency may result not only from the intrinsic attractiveness of a plant but also from its abundance, floral density, or availability at the time of observation. Therefore, the results primarily allow us to identify the species most frequently visited by </w:t>
      </w:r>
      <w:r w:rsidRPr="003773A5">
        <w:rPr>
          <w:rFonts w:ascii="Arial" w:hAnsi="Arial" w:cs="Arial"/>
          <w:i/>
          <w:iCs/>
        </w:rPr>
        <w:t>A. mellifera</w:t>
      </w:r>
      <w:r w:rsidRPr="003773A5">
        <w:rPr>
          <w:rFonts w:ascii="Arial" w:hAnsi="Arial" w:cs="Arial"/>
        </w:rPr>
        <w:t xml:space="preserve"> under the conditions of the study.</w:t>
      </w:r>
      <w:r w:rsidR="007C1330">
        <w:rPr>
          <w:rFonts w:ascii="Arial" w:hAnsi="Arial" w:cs="Arial"/>
        </w:rPr>
        <w:t xml:space="preserve"> </w:t>
      </w:r>
      <w:r w:rsidRPr="003773A5">
        <w:rPr>
          <w:rFonts w:ascii="Arial" w:hAnsi="Arial" w:cs="Arial"/>
        </w:rPr>
        <w:t xml:space="preserve">The activity of </w:t>
      </w:r>
      <w:r w:rsidRPr="003773A5">
        <w:rPr>
          <w:rFonts w:ascii="Arial" w:hAnsi="Arial" w:cs="Arial"/>
          <w:i/>
          <w:iCs/>
        </w:rPr>
        <w:t>A. mellifera</w:t>
      </w:r>
      <w:r w:rsidRPr="003773A5">
        <w:rPr>
          <w:rFonts w:ascii="Arial" w:hAnsi="Arial" w:cs="Arial"/>
        </w:rPr>
        <w:t xml:space="preserve"> exhibited two main peaks, between 9:00 and 11:00 a.m. and between 4:00 and 6:00 p.m. This bimodal pattern of daily activity may be related to variations in microclimatic conditions throughout the day. Relatively moderate temperatures and higher humidity observed in the </w:t>
      </w:r>
      <w:r w:rsidR="007C1330" w:rsidRPr="003773A5">
        <w:rPr>
          <w:rFonts w:ascii="Arial" w:hAnsi="Arial" w:cs="Arial"/>
        </w:rPr>
        <w:t>morning,</w:t>
      </w:r>
      <w:r w:rsidRPr="003773A5">
        <w:rPr>
          <w:rFonts w:ascii="Arial" w:hAnsi="Arial" w:cs="Arial"/>
        </w:rPr>
        <w:t xml:space="preserve"> and late afternoon may favor foraging activity and the exploitation of floral resources. Conversely, the decrease in activity observed during the hottest hours may be associated with increasing temperatures and the resulting water stress. Bees may then reduce their flight activity to limit energy expenditure and water loss. Similar observations were reported by Chaker (2023), who demonstrated the importance of temperature and humidity in regulating the foraging activity of </w:t>
      </w:r>
      <w:r w:rsidRPr="003773A5">
        <w:rPr>
          <w:rFonts w:ascii="Arial" w:hAnsi="Arial" w:cs="Arial"/>
          <w:i/>
          <w:iCs/>
        </w:rPr>
        <w:t>A. mellifera</w:t>
      </w:r>
      <w:r w:rsidRPr="003773A5">
        <w:rPr>
          <w:rFonts w:ascii="Arial" w:hAnsi="Arial" w:cs="Arial"/>
        </w:rPr>
        <w:t xml:space="preserve">. Variation in activity among plant species also indicates that not all plants are exploited at the same </w:t>
      </w:r>
      <w:r w:rsidR="007C1330" w:rsidRPr="003773A5">
        <w:rPr>
          <w:rFonts w:ascii="Arial" w:hAnsi="Arial" w:cs="Arial"/>
        </w:rPr>
        <w:t>time</w:t>
      </w:r>
      <w:r w:rsidRPr="003773A5">
        <w:rPr>
          <w:rFonts w:ascii="Arial" w:hAnsi="Arial" w:cs="Arial"/>
        </w:rPr>
        <w:t xml:space="preserve"> of day. Some species showed maximum visitation in the morning, others in the late afternoon, whereas some were exploited according to </w:t>
      </w:r>
      <w:r w:rsidRPr="003773A5">
        <w:rPr>
          <w:rFonts w:ascii="Arial" w:hAnsi="Arial" w:cs="Arial"/>
        </w:rPr>
        <w:lastRenderedPageBreak/>
        <w:t>a bimodal pattern. This variability may be related to differences in the rates of nectar and pollen production and availability throughout the day.</w:t>
      </w:r>
      <w:r w:rsidR="007C1330">
        <w:rPr>
          <w:rFonts w:ascii="Arial" w:hAnsi="Arial" w:cs="Arial"/>
        </w:rPr>
        <w:t xml:space="preserve"> </w:t>
      </w:r>
      <w:r w:rsidR="007C1330" w:rsidRPr="003773A5">
        <w:rPr>
          <w:rFonts w:ascii="Arial" w:hAnsi="Arial" w:cs="Arial"/>
        </w:rPr>
        <w:t>Most of</w:t>
      </w:r>
      <w:r w:rsidRPr="003773A5">
        <w:rPr>
          <w:rFonts w:ascii="Arial" w:hAnsi="Arial" w:cs="Arial"/>
        </w:rPr>
        <w:t xml:space="preserve"> the recorded plants (61.53%) were exploited for both nectar and pollen. This finding highlights the importance of nectar- and pollen-producing plants in the diet of </w:t>
      </w:r>
      <w:r w:rsidRPr="003773A5">
        <w:rPr>
          <w:rFonts w:ascii="Arial" w:hAnsi="Arial" w:cs="Arial"/>
          <w:i/>
          <w:iCs/>
        </w:rPr>
        <w:t>A. mellifera</w:t>
      </w:r>
      <w:r w:rsidRPr="003773A5">
        <w:rPr>
          <w:rFonts w:ascii="Arial" w:hAnsi="Arial" w:cs="Arial"/>
        </w:rPr>
        <w:t xml:space="preserve">. Nectar primarily provides the energy required for bee activities, whereas pollen constitutes an important source of nutrients necessary for colony development and functioning. The predominance of plants exploited for both types of resources therefore indicates that some species can simultaneously meet several nutritional requirements of the colony. This observation is consistent with the work of Somerville (2005), who emphasized the importance of plants providing both nectar and pollen in the diet of the </w:t>
      </w:r>
      <w:r w:rsidR="007C1330" w:rsidRPr="003773A5">
        <w:rPr>
          <w:rFonts w:ascii="Arial" w:hAnsi="Arial" w:cs="Arial"/>
        </w:rPr>
        <w:t>honeybee</w:t>
      </w:r>
      <w:r w:rsidRPr="003773A5">
        <w:rPr>
          <w:rFonts w:ascii="Arial" w:hAnsi="Arial" w:cs="Arial"/>
        </w:rPr>
        <w:t xml:space="preserve">. However, the presence of plants used exclusively for nectar or pollen demonstrates that </w:t>
      </w:r>
      <w:r w:rsidRPr="003773A5">
        <w:rPr>
          <w:rFonts w:ascii="Arial" w:hAnsi="Arial" w:cs="Arial"/>
          <w:i/>
          <w:iCs/>
        </w:rPr>
        <w:t>A. mellifera</w:t>
      </w:r>
      <w:r w:rsidRPr="003773A5">
        <w:rPr>
          <w:rFonts w:ascii="Arial" w:hAnsi="Arial" w:cs="Arial"/>
        </w:rPr>
        <w:t xml:space="preserve"> also uses complementary resources from different plant species. This diversity of resource use may help reduce the risks associated with the variable availability of a single floral resource.</w:t>
      </w:r>
      <w:r w:rsidR="007C1330">
        <w:rPr>
          <w:rFonts w:ascii="Arial" w:hAnsi="Arial" w:cs="Arial"/>
        </w:rPr>
        <w:t xml:space="preserve"> </w:t>
      </w:r>
      <w:r w:rsidRPr="003773A5">
        <w:rPr>
          <w:rFonts w:ascii="Arial" w:hAnsi="Arial" w:cs="Arial"/>
        </w:rPr>
        <w:t xml:space="preserve">Overall, the results show that the studied apiary area harbors an appreciable diversity of plants capable of supporting the activity of </w:t>
      </w:r>
      <w:r w:rsidRPr="003773A5">
        <w:rPr>
          <w:rFonts w:ascii="Arial" w:hAnsi="Arial" w:cs="Arial"/>
          <w:i/>
          <w:iCs/>
        </w:rPr>
        <w:t>A. mellifera</w:t>
      </w:r>
      <w:r w:rsidRPr="003773A5">
        <w:rPr>
          <w:rFonts w:ascii="Arial" w:hAnsi="Arial" w:cs="Arial"/>
        </w:rPr>
        <w:t xml:space="preserve">. Some species, particularly </w:t>
      </w:r>
      <w:r w:rsidRPr="003773A5">
        <w:rPr>
          <w:rFonts w:ascii="Arial" w:hAnsi="Arial" w:cs="Arial"/>
          <w:i/>
          <w:iCs/>
        </w:rPr>
        <w:t>Parkia biglobosa</w:t>
      </w:r>
      <w:r w:rsidRPr="003773A5">
        <w:rPr>
          <w:rFonts w:ascii="Arial" w:hAnsi="Arial" w:cs="Arial"/>
        </w:rPr>
        <w:t xml:space="preserve">, </w:t>
      </w:r>
      <w:r w:rsidRPr="003773A5">
        <w:rPr>
          <w:rFonts w:ascii="Arial" w:hAnsi="Arial" w:cs="Arial"/>
          <w:i/>
          <w:iCs/>
        </w:rPr>
        <w:t>Mangifera indica</w:t>
      </w:r>
      <w:r w:rsidRPr="003773A5">
        <w:rPr>
          <w:rFonts w:ascii="Arial" w:hAnsi="Arial" w:cs="Arial"/>
        </w:rPr>
        <w:t xml:space="preserve">, and </w:t>
      </w:r>
      <w:r w:rsidRPr="003773A5">
        <w:rPr>
          <w:rFonts w:ascii="Arial" w:hAnsi="Arial" w:cs="Arial"/>
          <w:i/>
          <w:iCs/>
        </w:rPr>
        <w:t>Vitellaria paradoxa</w:t>
      </w:r>
      <w:r w:rsidRPr="003773A5">
        <w:rPr>
          <w:rFonts w:ascii="Arial" w:hAnsi="Arial" w:cs="Arial"/>
        </w:rPr>
        <w:t xml:space="preserve">, appear to be particularly important based on their visitation rates. The conservation of these floral resources should therefore be an important component of strategies for developing beekeeping in the Korhogo Department. Maintaining melliferous trees in agricultural landscapes, conserving fallows, and limiting the destruction of spontaneous vegetation could help preserve the resources required by bee colonies. These findings are broadly consistent with concerns regarding the conservation of pollinators and the ecosystem services they provide. Klein </w:t>
      </w:r>
      <w:r w:rsidRPr="007C1330">
        <w:rPr>
          <w:rFonts w:ascii="Arial" w:hAnsi="Arial" w:cs="Arial"/>
          <w:i/>
          <w:iCs/>
        </w:rPr>
        <w:t>et al</w:t>
      </w:r>
      <w:r w:rsidRPr="003773A5">
        <w:rPr>
          <w:rFonts w:ascii="Arial" w:hAnsi="Arial" w:cs="Arial"/>
        </w:rPr>
        <w:t xml:space="preserve">. (2007) and Potts </w:t>
      </w:r>
      <w:r w:rsidRPr="007C1330">
        <w:rPr>
          <w:rFonts w:ascii="Arial" w:hAnsi="Arial" w:cs="Arial"/>
          <w:i/>
          <w:iCs/>
        </w:rPr>
        <w:t>et al</w:t>
      </w:r>
      <w:r w:rsidRPr="003773A5">
        <w:rPr>
          <w:rFonts w:ascii="Arial" w:hAnsi="Arial" w:cs="Arial"/>
        </w:rPr>
        <w:t xml:space="preserve">. (2010) have emphasized the importance of pollinators for agricultural systems and the potential consequences of declining floral resources. In this context, knowledge of the plant species </w:t>
      </w:r>
      <w:r w:rsidR="007C1330" w:rsidRPr="003773A5">
        <w:rPr>
          <w:rFonts w:ascii="Arial" w:hAnsi="Arial" w:cs="Arial"/>
        </w:rPr>
        <w:t>exploited</w:t>
      </w:r>
      <w:r w:rsidRPr="003773A5">
        <w:rPr>
          <w:rFonts w:ascii="Arial" w:hAnsi="Arial" w:cs="Arial"/>
        </w:rPr>
        <w:t xml:space="preserve"> by </w:t>
      </w:r>
      <w:r w:rsidRPr="003773A5">
        <w:rPr>
          <w:rFonts w:ascii="Arial" w:hAnsi="Arial" w:cs="Arial"/>
          <w:i/>
          <w:iCs/>
        </w:rPr>
        <w:t>A. mellifera</w:t>
      </w:r>
      <w:r w:rsidRPr="003773A5">
        <w:rPr>
          <w:rFonts w:ascii="Arial" w:hAnsi="Arial" w:cs="Arial"/>
        </w:rPr>
        <w:t xml:space="preserve"> provides a useful basis for guiding measures aimed at conserving floral resources. Finally, the results should be interpreted </w:t>
      </w:r>
      <w:r w:rsidR="007C1330" w:rsidRPr="003773A5">
        <w:rPr>
          <w:rFonts w:ascii="Arial" w:hAnsi="Arial" w:cs="Arial"/>
        </w:rPr>
        <w:t>since</w:t>
      </w:r>
      <w:r w:rsidRPr="003773A5">
        <w:rPr>
          <w:rFonts w:ascii="Arial" w:hAnsi="Arial" w:cs="Arial"/>
        </w:rPr>
        <w:t xml:space="preserve"> the study was conducted around a single apiary and over a limited period. A study covering a complete annual cycle, multiple sites, and different flowering periods would provide a better characterization of the seasonal dynamics of melliferous resources. The study also recommends incorporating pollen analyses of honey and assessing the influence of agricultural practices on the availability and quality of floral resources.</w:t>
      </w:r>
    </w:p>
    <w:p w14:paraId="161EDB8C"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Haut du formulaire</w:t>
      </w:r>
    </w:p>
    <w:p w14:paraId="020732ED"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Bas du formulaire</w:t>
      </w:r>
    </w:p>
    <w:p w14:paraId="44E8600F" w14:textId="77777777" w:rsidR="00C11849" w:rsidRPr="003773A5" w:rsidRDefault="00C11849" w:rsidP="00C11849">
      <w:pPr>
        <w:spacing w:after="0" w:line="276" w:lineRule="auto"/>
        <w:jc w:val="both"/>
        <w:rPr>
          <w:rFonts w:ascii="Arial" w:hAnsi="Arial" w:cs="Arial"/>
        </w:rPr>
      </w:pPr>
    </w:p>
    <w:p w14:paraId="47480D9F" w14:textId="711146CA" w:rsidR="00771A34" w:rsidRPr="003773A5" w:rsidRDefault="00F070B6" w:rsidP="00771A34">
      <w:pPr>
        <w:spacing w:after="0" w:line="276" w:lineRule="auto"/>
        <w:jc w:val="both"/>
        <w:rPr>
          <w:rFonts w:ascii="Arial" w:hAnsi="Arial" w:cs="Arial"/>
          <w:b/>
          <w:bCs/>
          <w:sz w:val="24"/>
          <w:szCs w:val="24"/>
        </w:rPr>
      </w:pPr>
      <w:r w:rsidRPr="003773A5">
        <w:rPr>
          <w:rFonts w:ascii="Arial" w:hAnsi="Arial" w:cs="Arial"/>
          <w:b/>
          <w:bCs/>
          <w:sz w:val="24"/>
          <w:szCs w:val="24"/>
        </w:rPr>
        <w:t xml:space="preserve">5. </w:t>
      </w:r>
      <w:r w:rsidR="007C1330" w:rsidRPr="003773A5">
        <w:rPr>
          <w:rFonts w:ascii="Arial" w:hAnsi="Arial" w:cs="Arial"/>
          <w:b/>
          <w:bCs/>
          <w:sz w:val="24"/>
          <w:szCs w:val="24"/>
        </w:rPr>
        <w:t>Conclusion</w:t>
      </w:r>
    </w:p>
    <w:p w14:paraId="4A74D79C" w14:textId="08207325" w:rsidR="007C1330" w:rsidRDefault="007C1330" w:rsidP="007C1330">
      <w:pPr>
        <w:spacing w:after="0" w:line="276" w:lineRule="auto"/>
        <w:jc w:val="both"/>
        <w:rPr>
          <w:rFonts w:ascii="Arial" w:hAnsi="Arial" w:cs="Arial"/>
        </w:rPr>
      </w:pPr>
      <w:r w:rsidRPr="007C1330">
        <w:rPr>
          <w:rFonts w:ascii="Arial" w:hAnsi="Arial" w:cs="Arial"/>
        </w:rPr>
        <w:t>This study characterized the floral resources exploited by the honeybee (</w:t>
      </w:r>
      <w:r w:rsidRPr="007C1330">
        <w:rPr>
          <w:rFonts w:ascii="Arial" w:hAnsi="Arial" w:cs="Arial"/>
          <w:i/>
          <w:iCs/>
        </w:rPr>
        <w:t>Apis mellifera</w:t>
      </w:r>
      <w:r w:rsidRPr="007C1330">
        <w:rPr>
          <w:rFonts w:ascii="Arial" w:hAnsi="Arial" w:cs="Arial"/>
        </w:rPr>
        <w:t xml:space="preserve">) in an apiary area of Loufa, in the Korhogo Department, northern Côte d’Ivoire. A total of 26 melliferous plant species belonging to 14 botanical families and four morphological types were recorded. Fabaceae was the most represented family, while herbaceous plants constituted the most diverse morphological group. However, foraging activity was more concentrated on tree species, which accounted for the highest proportion of visits. </w:t>
      </w:r>
      <w:r w:rsidRPr="007C1330">
        <w:rPr>
          <w:rFonts w:ascii="Arial" w:hAnsi="Arial" w:cs="Arial"/>
          <w:i/>
          <w:iCs/>
        </w:rPr>
        <w:t>Parkia biglobosa</w:t>
      </w:r>
      <w:r w:rsidRPr="007C1330">
        <w:rPr>
          <w:rFonts w:ascii="Arial" w:hAnsi="Arial" w:cs="Arial"/>
        </w:rPr>
        <w:t xml:space="preserve">, </w:t>
      </w:r>
      <w:r w:rsidRPr="007C1330">
        <w:rPr>
          <w:rFonts w:ascii="Arial" w:hAnsi="Arial" w:cs="Arial"/>
          <w:i/>
          <w:iCs/>
        </w:rPr>
        <w:t>Mangifera indica</w:t>
      </w:r>
      <w:r w:rsidRPr="007C1330">
        <w:rPr>
          <w:rFonts w:ascii="Arial" w:hAnsi="Arial" w:cs="Arial"/>
        </w:rPr>
        <w:t xml:space="preserve">, and </w:t>
      </w:r>
      <w:r w:rsidRPr="007C1330">
        <w:rPr>
          <w:rFonts w:ascii="Arial" w:hAnsi="Arial" w:cs="Arial"/>
          <w:i/>
          <w:iCs/>
        </w:rPr>
        <w:t>Vitellaria paradoxa</w:t>
      </w:r>
      <w:r w:rsidRPr="007C1330">
        <w:rPr>
          <w:rFonts w:ascii="Arial" w:hAnsi="Arial" w:cs="Arial"/>
        </w:rPr>
        <w:t xml:space="preserve"> were among the most frequently visited species, highlighting their potential importance as floral resources for </w:t>
      </w:r>
      <w:r w:rsidRPr="007C1330">
        <w:rPr>
          <w:rFonts w:ascii="Arial" w:hAnsi="Arial" w:cs="Arial"/>
          <w:i/>
          <w:iCs/>
        </w:rPr>
        <w:t>A. mellifera</w:t>
      </w:r>
      <w:r w:rsidRPr="007C1330">
        <w:rPr>
          <w:rFonts w:ascii="Arial" w:hAnsi="Arial" w:cs="Arial"/>
        </w:rPr>
        <w:t xml:space="preserve"> in this area. A total of 5,710 visits were recorded during the study. Foraging activity also varied throughout the day, with two main peaks observed between 9:00 and 11:00 a.m. and between 4:00 and 6:00 p.m. This variation was associated with environmental conditions, particularly temperature and relative humidity. Furthermore, most of the recorded plants were exploited for both nectar and pollen, highlighting their potential contribution to meeting the nutritional requirements of honeybee colonies. These findings demonstrate the importance of local floral resources for the diet of </w:t>
      </w:r>
      <w:r w:rsidRPr="007C1330">
        <w:rPr>
          <w:rFonts w:ascii="Arial" w:hAnsi="Arial" w:cs="Arial"/>
          <w:i/>
          <w:iCs/>
        </w:rPr>
        <w:t>A. mellifera</w:t>
      </w:r>
      <w:r w:rsidRPr="007C1330">
        <w:rPr>
          <w:rFonts w:ascii="Arial" w:hAnsi="Arial" w:cs="Arial"/>
        </w:rPr>
        <w:t xml:space="preserve"> and for maintaining beekeeping </w:t>
      </w:r>
      <w:r w:rsidRPr="007C1330">
        <w:rPr>
          <w:rFonts w:ascii="Arial" w:hAnsi="Arial" w:cs="Arial"/>
        </w:rPr>
        <w:lastRenderedPageBreak/>
        <w:t>activity in northern Côte d’Ivoire. The conservation of plant species that are particularly frequently visited by bees, especially tree species, should be incorporated into beekeeping landscape management strategies. Studies covering the entire annual cycle and incorporating pollen analysis of hive products would provide a better understanding of seasonal variations in exploited floral resources and clarify their importance for honeybee colonies.</w:t>
      </w:r>
    </w:p>
    <w:p w14:paraId="7A604058" w14:textId="77777777" w:rsidR="00860BC3" w:rsidRDefault="00860BC3" w:rsidP="007C1330">
      <w:pPr>
        <w:spacing w:after="0" w:line="276" w:lineRule="auto"/>
        <w:jc w:val="both"/>
        <w:rPr>
          <w:rFonts w:ascii="Arial" w:hAnsi="Arial" w:cs="Arial"/>
        </w:rPr>
      </w:pPr>
    </w:p>
    <w:p w14:paraId="72FA4444" w14:textId="77777777" w:rsidR="008C3E49" w:rsidRPr="000839CE" w:rsidRDefault="008C3E49" w:rsidP="008C3E49">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619E50F" w14:textId="77777777" w:rsidR="008C3E49" w:rsidRPr="000839CE" w:rsidRDefault="008C3E49" w:rsidP="008C3E49">
      <w:pPr>
        <w:spacing w:after="0" w:line="240" w:lineRule="auto"/>
        <w:rPr>
          <w:rFonts w:ascii="Times New Roman" w:hAnsi="Times New Roman" w:cs="Times New Roman"/>
        </w:rPr>
      </w:pPr>
    </w:p>
    <w:p w14:paraId="2A7529C5" w14:textId="77777777" w:rsidR="008C3E49" w:rsidRPr="000839CE" w:rsidRDefault="008C3E49" w:rsidP="008C3E49">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BD042AE" w14:textId="77777777" w:rsidR="008C3E49" w:rsidRDefault="008C3E49" w:rsidP="008C3E49"/>
    <w:p w14:paraId="4E838544" w14:textId="77777777" w:rsidR="00860BC3" w:rsidRPr="00860BC3" w:rsidRDefault="00860BC3" w:rsidP="00860BC3">
      <w:pPr>
        <w:spacing w:after="0" w:line="276" w:lineRule="auto"/>
        <w:jc w:val="both"/>
        <w:rPr>
          <w:rFonts w:ascii="Arial" w:hAnsi="Arial" w:cs="Arial"/>
        </w:rPr>
      </w:pPr>
    </w:p>
    <w:p w14:paraId="269C5699" w14:textId="77777777" w:rsidR="00860BC3" w:rsidRPr="00860BC3" w:rsidRDefault="00860BC3" w:rsidP="00860BC3">
      <w:pPr>
        <w:spacing w:after="0" w:line="276" w:lineRule="auto"/>
        <w:jc w:val="both"/>
        <w:rPr>
          <w:rFonts w:ascii="Arial" w:hAnsi="Arial" w:cs="Arial"/>
          <w:b/>
          <w:bCs/>
        </w:rPr>
      </w:pPr>
      <w:r w:rsidRPr="00860BC3">
        <w:rPr>
          <w:rFonts w:ascii="Arial" w:hAnsi="Arial" w:cs="Arial"/>
          <w:b/>
          <w:bCs/>
        </w:rPr>
        <w:t>Competing Interests</w:t>
      </w:r>
    </w:p>
    <w:p w14:paraId="56B2FDB4" w14:textId="77777777" w:rsidR="00860BC3" w:rsidRPr="00860BC3" w:rsidRDefault="00860BC3" w:rsidP="00860BC3">
      <w:pPr>
        <w:spacing w:after="0" w:line="276" w:lineRule="auto"/>
        <w:jc w:val="both"/>
        <w:rPr>
          <w:rFonts w:ascii="Arial" w:hAnsi="Arial" w:cs="Arial"/>
          <w:b/>
          <w:bCs/>
        </w:rPr>
      </w:pPr>
    </w:p>
    <w:p w14:paraId="7D35047B" w14:textId="4FC77D55" w:rsidR="00860BC3" w:rsidRPr="007C1330" w:rsidRDefault="00860BC3" w:rsidP="007C1330">
      <w:pPr>
        <w:spacing w:after="0" w:line="276" w:lineRule="auto"/>
        <w:jc w:val="both"/>
        <w:rPr>
          <w:rFonts w:ascii="Arial" w:hAnsi="Arial" w:cs="Arial"/>
        </w:rPr>
      </w:pPr>
      <w:r w:rsidRPr="00860BC3">
        <w:rPr>
          <w:rFonts w:ascii="Arial" w:hAnsi="Arial" w:cs="Arial"/>
        </w:rPr>
        <w:t>Authors have declared that no competing interests exist.</w:t>
      </w:r>
    </w:p>
    <w:p w14:paraId="38BB78FE" w14:textId="77777777" w:rsidR="00771A34" w:rsidRPr="003773A5" w:rsidRDefault="00771A34" w:rsidP="00C11849">
      <w:pPr>
        <w:spacing w:after="0" w:line="276" w:lineRule="auto"/>
        <w:jc w:val="both"/>
        <w:rPr>
          <w:rFonts w:ascii="Arial" w:hAnsi="Arial" w:cs="Arial"/>
        </w:rPr>
      </w:pPr>
    </w:p>
    <w:p w14:paraId="3EA42F15" w14:textId="47793012" w:rsidR="00771A34" w:rsidRPr="003773A5" w:rsidRDefault="00860BC3" w:rsidP="00771A34">
      <w:pPr>
        <w:spacing w:after="0" w:line="276" w:lineRule="auto"/>
        <w:jc w:val="both"/>
        <w:rPr>
          <w:rFonts w:ascii="Arial" w:hAnsi="Arial" w:cs="Arial"/>
          <w:b/>
          <w:bCs/>
          <w:sz w:val="24"/>
          <w:szCs w:val="24"/>
        </w:rPr>
      </w:pPr>
      <w:bookmarkStart w:id="14" w:name="_Toc231081038"/>
      <w:r w:rsidRPr="003773A5">
        <w:rPr>
          <w:rFonts w:ascii="Arial" w:hAnsi="Arial" w:cs="Arial"/>
          <w:b/>
          <w:bCs/>
          <w:sz w:val="24"/>
          <w:szCs w:val="24"/>
        </w:rPr>
        <w:t>References</w:t>
      </w:r>
      <w:bookmarkEnd w:id="14"/>
    </w:p>
    <w:p w14:paraId="7514F339" w14:textId="77777777" w:rsidR="00771A34" w:rsidRPr="008455C8" w:rsidRDefault="00771A34" w:rsidP="00771A34">
      <w:pPr>
        <w:spacing w:after="0" w:line="276" w:lineRule="auto"/>
        <w:jc w:val="both"/>
        <w:rPr>
          <w:rFonts w:ascii="Arial" w:hAnsi="Arial" w:cs="Arial"/>
        </w:rPr>
      </w:pPr>
    </w:p>
    <w:p w14:paraId="71984EDF" w14:textId="7AF7B8CC"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Bradbear, N. </w:t>
      </w:r>
      <w:r w:rsidR="000C13C9" w:rsidRPr="008455C8">
        <w:rPr>
          <w:rFonts w:ascii="Arial" w:hAnsi="Arial" w:cs="Arial"/>
        </w:rPr>
        <w:t>(</w:t>
      </w:r>
      <w:r w:rsidRPr="008455C8">
        <w:rPr>
          <w:rFonts w:ascii="Arial" w:hAnsi="Arial" w:cs="Arial"/>
        </w:rPr>
        <w:t>2009</w:t>
      </w:r>
      <w:r w:rsidR="000C13C9" w:rsidRPr="008455C8">
        <w:rPr>
          <w:rFonts w:ascii="Arial" w:hAnsi="Arial" w:cs="Arial"/>
        </w:rPr>
        <w:t>)</w:t>
      </w:r>
      <w:r w:rsidRPr="008455C8">
        <w:rPr>
          <w:rFonts w:ascii="Arial" w:hAnsi="Arial" w:cs="Arial"/>
        </w:rPr>
        <w:t xml:space="preserve">. Bees and Their Role in Forest Livelihoods. A Guide to the Services Provided by Bees and the Sustainable Harvesting, Processing and Marketing of Their Products. </w:t>
      </w:r>
      <w:r w:rsidRPr="008455C8">
        <w:rPr>
          <w:rFonts w:ascii="Arial" w:hAnsi="Arial" w:cs="Arial"/>
          <w:i/>
          <w:iCs/>
        </w:rPr>
        <w:t>Non-Wood Forest Products (FAO)</w:t>
      </w:r>
      <w:r w:rsidRPr="008455C8">
        <w:rPr>
          <w:rFonts w:ascii="Arial" w:hAnsi="Arial" w:cs="Arial"/>
        </w:rPr>
        <w:t>, 19, 194.</w:t>
      </w:r>
    </w:p>
    <w:p w14:paraId="30140B2F" w14:textId="1824AE2B" w:rsidR="00860BC3" w:rsidRPr="008455C8" w:rsidRDefault="0064324F" w:rsidP="00860BC3">
      <w:pPr>
        <w:spacing w:after="0" w:line="276" w:lineRule="auto"/>
        <w:ind w:left="851" w:hanging="851"/>
        <w:jc w:val="both"/>
        <w:rPr>
          <w:rFonts w:ascii="Arial" w:hAnsi="Arial" w:cs="Arial"/>
        </w:rPr>
      </w:pPr>
      <w:r w:rsidRPr="008455C8">
        <w:rPr>
          <w:rFonts w:ascii="Arial" w:hAnsi="Arial" w:cs="Arial"/>
        </w:rPr>
        <w:t>Chaker, A.</w:t>
      </w:r>
      <w:r w:rsidR="000C13C9" w:rsidRPr="008455C8">
        <w:rPr>
          <w:rFonts w:ascii="Arial" w:hAnsi="Arial" w:cs="Arial"/>
        </w:rPr>
        <w:t xml:space="preserve"> </w:t>
      </w:r>
      <w:r w:rsidRPr="008455C8">
        <w:rPr>
          <w:rFonts w:ascii="Arial" w:hAnsi="Arial" w:cs="Arial"/>
        </w:rPr>
        <w:t>B.</w:t>
      </w:r>
      <w:r w:rsidR="000C13C9" w:rsidRPr="008455C8">
        <w:rPr>
          <w:rFonts w:ascii="Arial" w:hAnsi="Arial" w:cs="Arial"/>
        </w:rPr>
        <w:t xml:space="preserve"> </w:t>
      </w:r>
      <w:r w:rsidRPr="008455C8">
        <w:rPr>
          <w:rFonts w:ascii="Arial" w:hAnsi="Arial" w:cs="Arial"/>
        </w:rPr>
        <w:t>M.</w:t>
      </w:r>
      <w:r w:rsidR="000C13C9" w:rsidRPr="008455C8">
        <w:rPr>
          <w:rFonts w:ascii="Arial" w:hAnsi="Arial" w:cs="Arial"/>
        </w:rPr>
        <w:t xml:space="preserve"> </w:t>
      </w:r>
      <w:r w:rsidRPr="008455C8">
        <w:rPr>
          <w:rFonts w:ascii="Arial" w:hAnsi="Arial" w:cs="Arial"/>
        </w:rPr>
        <w:t xml:space="preserve">A. </w:t>
      </w:r>
      <w:r w:rsidR="000C13C9" w:rsidRPr="008455C8">
        <w:rPr>
          <w:rFonts w:ascii="Arial" w:hAnsi="Arial" w:cs="Arial"/>
        </w:rPr>
        <w:t>(</w:t>
      </w:r>
      <w:r w:rsidRPr="008455C8">
        <w:rPr>
          <w:rFonts w:ascii="Arial" w:hAnsi="Arial" w:cs="Arial"/>
        </w:rPr>
        <w:t>2023</w:t>
      </w:r>
      <w:r w:rsidR="000C13C9" w:rsidRPr="008455C8">
        <w:rPr>
          <w:rFonts w:ascii="Arial" w:hAnsi="Arial" w:cs="Arial"/>
        </w:rPr>
        <w:t>)</w:t>
      </w:r>
      <w:r w:rsidRPr="008455C8">
        <w:rPr>
          <w:rFonts w:ascii="Arial" w:hAnsi="Arial" w:cs="Arial"/>
        </w:rPr>
        <w:t xml:space="preserve">. </w:t>
      </w:r>
      <w:r w:rsidRPr="008455C8">
        <w:rPr>
          <w:rFonts w:ascii="Arial" w:hAnsi="Arial" w:cs="Arial"/>
          <w:lang w:val="fr-FR"/>
        </w:rPr>
        <w:t>Biodiversité des abeilles (Hymenoptera</w:t>
      </w:r>
      <w:r w:rsidR="000C13C9" w:rsidRPr="008455C8">
        <w:rPr>
          <w:rFonts w:ascii="Arial" w:hAnsi="Arial" w:cs="Arial"/>
          <w:lang w:val="fr-FR"/>
        </w:rPr>
        <w:t xml:space="preserve"> : </w:t>
      </w:r>
      <w:r w:rsidRPr="008455C8">
        <w:rPr>
          <w:rFonts w:ascii="Arial" w:hAnsi="Arial" w:cs="Arial"/>
          <w:lang w:val="fr-FR"/>
        </w:rPr>
        <w:t xml:space="preserve">Apoidea) dans deux stations différentes de la région de Constantine. </w:t>
      </w:r>
      <w:proofErr w:type="spellStart"/>
      <w:r w:rsidRPr="008455C8">
        <w:rPr>
          <w:rFonts w:ascii="Arial" w:hAnsi="Arial" w:cs="Arial"/>
        </w:rPr>
        <w:t>Mémoire</w:t>
      </w:r>
      <w:proofErr w:type="spellEnd"/>
      <w:r w:rsidRPr="008455C8">
        <w:rPr>
          <w:rFonts w:ascii="Arial" w:hAnsi="Arial" w:cs="Arial"/>
        </w:rPr>
        <w:t xml:space="preserve"> de Master. </w:t>
      </w:r>
      <w:r w:rsidRPr="008455C8">
        <w:rPr>
          <w:rFonts w:ascii="Arial" w:hAnsi="Arial" w:cs="Arial"/>
          <w:i/>
          <w:iCs/>
        </w:rPr>
        <w:t>Université frère Mentouri Constantine</w:t>
      </w:r>
      <w:r w:rsidR="000C13C9" w:rsidRPr="008455C8">
        <w:rPr>
          <w:rFonts w:ascii="Arial" w:hAnsi="Arial" w:cs="Arial"/>
        </w:rPr>
        <w:t>,</w:t>
      </w:r>
      <w:r w:rsidRPr="008455C8">
        <w:rPr>
          <w:rFonts w:ascii="Arial" w:hAnsi="Arial" w:cs="Arial"/>
        </w:rPr>
        <w:t xml:space="preserve"> </w:t>
      </w:r>
      <w:r w:rsidR="00976D58">
        <w:rPr>
          <w:rFonts w:ascii="Arial" w:hAnsi="Arial" w:cs="Arial"/>
        </w:rPr>
        <w:t>(</w:t>
      </w:r>
      <w:r w:rsidR="00976D58" w:rsidRPr="00976D58">
        <w:rPr>
          <w:rFonts w:ascii="Arial" w:hAnsi="Arial" w:cs="Arial"/>
        </w:rPr>
        <w:t xml:space="preserve">Bee biodiversity (Hymenoptera: Apoidea) at two different sites in the Constantine region. Master's thesis. Frères </w:t>
      </w:r>
      <w:proofErr w:type="spellStart"/>
      <w:r w:rsidR="00976D58" w:rsidRPr="00976D58">
        <w:rPr>
          <w:rFonts w:ascii="Arial" w:hAnsi="Arial" w:cs="Arial"/>
        </w:rPr>
        <w:t>Mentouri</w:t>
      </w:r>
      <w:proofErr w:type="spellEnd"/>
      <w:r w:rsidR="00976D58" w:rsidRPr="00976D58">
        <w:rPr>
          <w:rFonts w:ascii="Arial" w:hAnsi="Arial" w:cs="Arial"/>
        </w:rPr>
        <w:t xml:space="preserve"> University, Constantine</w:t>
      </w:r>
      <w:proofErr w:type="gramStart"/>
      <w:r w:rsidR="00976D58" w:rsidRPr="00976D58">
        <w:rPr>
          <w:rFonts w:ascii="Arial" w:hAnsi="Arial" w:cs="Arial"/>
        </w:rPr>
        <w:t>.</w:t>
      </w:r>
      <w:r w:rsidR="00976D58">
        <w:rPr>
          <w:rFonts w:ascii="Arial" w:hAnsi="Arial" w:cs="Arial"/>
        </w:rPr>
        <w:t>)</w:t>
      </w:r>
      <w:r w:rsidRPr="008455C8">
        <w:rPr>
          <w:rFonts w:ascii="Arial" w:hAnsi="Arial" w:cs="Arial"/>
        </w:rPr>
        <w:t>I.</w:t>
      </w:r>
      <w:proofErr w:type="gramEnd"/>
      <w:r w:rsidRPr="008455C8">
        <w:rPr>
          <w:rFonts w:ascii="Arial" w:hAnsi="Arial" w:cs="Arial"/>
        </w:rPr>
        <w:t>,73 p.</w:t>
      </w:r>
    </w:p>
    <w:p w14:paraId="66F0F854" w14:textId="3FFA9995"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Cissé, A., Ouattara, M., N’Guessan, A., &amp; N’Gouan A</w:t>
      </w:r>
      <w:r w:rsidR="000C13C9" w:rsidRPr="008455C8">
        <w:rPr>
          <w:rFonts w:ascii="Arial" w:hAnsi="Arial" w:cs="Arial"/>
        </w:rPr>
        <w:t>.</w:t>
      </w:r>
      <w:r w:rsidRPr="008455C8">
        <w:rPr>
          <w:rFonts w:ascii="Arial" w:hAnsi="Arial" w:cs="Arial"/>
        </w:rPr>
        <w:t xml:space="preserve"> E.</w:t>
      </w:r>
      <w:r w:rsidR="000C13C9" w:rsidRPr="008455C8">
        <w:rPr>
          <w:rFonts w:ascii="Arial" w:hAnsi="Arial" w:cs="Arial"/>
        </w:rPr>
        <w:t xml:space="preserve"> </w:t>
      </w:r>
      <w:r w:rsidRPr="008455C8">
        <w:rPr>
          <w:rFonts w:ascii="Arial" w:hAnsi="Arial" w:cs="Arial"/>
        </w:rPr>
        <w:t xml:space="preserve">J. </w:t>
      </w:r>
      <w:r w:rsidR="000C13C9" w:rsidRPr="008455C8">
        <w:rPr>
          <w:rFonts w:ascii="Arial" w:hAnsi="Arial" w:cs="Arial"/>
        </w:rPr>
        <w:t>(</w:t>
      </w:r>
      <w:r w:rsidRPr="008455C8">
        <w:rPr>
          <w:rFonts w:ascii="Arial" w:hAnsi="Arial" w:cs="Arial"/>
        </w:rPr>
        <w:t>2020</w:t>
      </w:r>
      <w:r w:rsidR="000C13C9" w:rsidRPr="008455C8">
        <w:rPr>
          <w:rFonts w:ascii="Arial" w:hAnsi="Arial" w:cs="Arial"/>
        </w:rPr>
        <w:t>)</w:t>
      </w:r>
      <w:r w:rsidRPr="008455C8">
        <w:rPr>
          <w:rFonts w:ascii="Arial" w:hAnsi="Arial" w:cs="Arial"/>
        </w:rPr>
        <w:t xml:space="preserve">. </w:t>
      </w:r>
      <w:proofErr w:type="spellStart"/>
      <w:r w:rsidRPr="008455C8">
        <w:rPr>
          <w:rFonts w:ascii="Arial" w:hAnsi="Arial" w:cs="Arial"/>
        </w:rPr>
        <w:t>Diversité</w:t>
      </w:r>
      <w:proofErr w:type="spellEnd"/>
      <w:r w:rsidRPr="008455C8">
        <w:rPr>
          <w:rFonts w:ascii="Arial" w:hAnsi="Arial" w:cs="Arial"/>
        </w:rPr>
        <w:t xml:space="preserve"> </w:t>
      </w:r>
      <w:proofErr w:type="spellStart"/>
      <w:r w:rsidRPr="008455C8">
        <w:rPr>
          <w:rFonts w:ascii="Arial" w:hAnsi="Arial" w:cs="Arial"/>
        </w:rPr>
        <w:t>végétale</w:t>
      </w:r>
      <w:proofErr w:type="spellEnd"/>
      <w:r w:rsidRPr="008455C8">
        <w:rPr>
          <w:rFonts w:ascii="Arial" w:hAnsi="Arial" w:cs="Arial"/>
        </w:rPr>
        <w:t xml:space="preserve"> et usages des plantes dans </w:t>
      </w:r>
      <w:proofErr w:type="spellStart"/>
      <w:r w:rsidRPr="008455C8">
        <w:rPr>
          <w:rFonts w:ascii="Arial" w:hAnsi="Arial" w:cs="Arial"/>
        </w:rPr>
        <w:t>une</w:t>
      </w:r>
      <w:proofErr w:type="spellEnd"/>
      <w:r w:rsidRPr="008455C8">
        <w:rPr>
          <w:rFonts w:ascii="Arial" w:hAnsi="Arial" w:cs="Arial"/>
        </w:rPr>
        <w:t xml:space="preserve"> zone de </w:t>
      </w:r>
      <w:proofErr w:type="spellStart"/>
      <w:r w:rsidRPr="008455C8">
        <w:rPr>
          <w:rFonts w:ascii="Arial" w:hAnsi="Arial" w:cs="Arial"/>
        </w:rPr>
        <w:t>savane</w:t>
      </w:r>
      <w:proofErr w:type="spellEnd"/>
      <w:r w:rsidRPr="008455C8">
        <w:rPr>
          <w:rFonts w:ascii="Arial" w:hAnsi="Arial" w:cs="Arial"/>
        </w:rPr>
        <w:t xml:space="preserve"> </w:t>
      </w:r>
      <w:proofErr w:type="spellStart"/>
      <w:r w:rsidR="000C13C9" w:rsidRPr="008455C8">
        <w:rPr>
          <w:rFonts w:ascii="Arial" w:hAnsi="Arial" w:cs="Arial"/>
        </w:rPr>
        <w:t>soudanienne</w:t>
      </w:r>
      <w:proofErr w:type="spellEnd"/>
      <w:r w:rsidR="000C13C9" w:rsidRPr="008455C8">
        <w:rPr>
          <w:rFonts w:ascii="Arial" w:hAnsi="Arial" w:cs="Arial"/>
        </w:rPr>
        <w:t>:</w:t>
      </w:r>
      <w:r w:rsidRPr="008455C8">
        <w:rPr>
          <w:rFonts w:ascii="Arial" w:hAnsi="Arial" w:cs="Arial"/>
        </w:rPr>
        <w:t xml:space="preserve"> Cas de la </w:t>
      </w:r>
      <w:proofErr w:type="spellStart"/>
      <w:r w:rsidRPr="008455C8">
        <w:rPr>
          <w:rFonts w:ascii="Arial" w:hAnsi="Arial" w:cs="Arial"/>
        </w:rPr>
        <w:t>localité</w:t>
      </w:r>
      <w:proofErr w:type="spellEnd"/>
      <w:r w:rsidRPr="008455C8">
        <w:rPr>
          <w:rFonts w:ascii="Arial" w:hAnsi="Arial" w:cs="Arial"/>
        </w:rPr>
        <w:t xml:space="preserve"> de </w:t>
      </w:r>
      <w:proofErr w:type="spellStart"/>
      <w:r w:rsidRPr="008455C8">
        <w:rPr>
          <w:rFonts w:ascii="Arial" w:hAnsi="Arial" w:cs="Arial"/>
        </w:rPr>
        <w:t>Ferkessédougou</w:t>
      </w:r>
      <w:proofErr w:type="spellEnd"/>
      <w:r w:rsidRPr="008455C8">
        <w:rPr>
          <w:rFonts w:ascii="Arial" w:hAnsi="Arial" w:cs="Arial"/>
        </w:rPr>
        <w:t xml:space="preserve"> (Nord, Côte d’Ivoire). </w:t>
      </w:r>
      <w:r w:rsidR="00976D58">
        <w:rPr>
          <w:rFonts w:ascii="Arial" w:hAnsi="Arial" w:cs="Arial"/>
        </w:rPr>
        <w:t>(</w:t>
      </w:r>
      <w:r w:rsidR="00976D58" w:rsidRPr="00976D58">
        <w:rPr>
          <w:rFonts w:ascii="Arial" w:hAnsi="Arial" w:cs="Arial"/>
        </w:rPr>
        <w:t xml:space="preserve">Plant diversity and plant uses in a </w:t>
      </w:r>
      <w:proofErr w:type="spellStart"/>
      <w:r w:rsidR="00976D58" w:rsidRPr="00976D58">
        <w:rPr>
          <w:rFonts w:ascii="Arial" w:hAnsi="Arial" w:cs="Arial"/>
        </w:rPr>
        <w:t>Sudanian</w:t>
      </w:r>
      <w:proofErr w:type="spellEnd"/>
      <w:r w:rsidR="00976D58" w:rsidRPr="00976D58">
        <w:rPr>
          <w:rFonts w:ascii="Arial" w:hAnsi="Arial" w:cs="Arial"/>
        </w:rPr>
        <w:t xml:space="preserve"> savanna zone: The case of </w:t>
      </w:r>
      <w:proofErr w:type="spellStart"/>
      <w:r w:rsidR="00976D58" w:rsidRPr="00976D58">
        <w:rPr>
          <w:rFonts w:ascii="Arial" w:hAnsi="Arial" w:cs="Arial"/>
        </w:rPr>
        <w:t>Ferkessédougou</w:t>
      </w:r>
      <w:proofErr w:type="spellEnd"/>
      <w:r w:rsidR="00976D58" w:rsidRPr="00976D58">
        <w:rPr>
          <w:rFonts w:ascii="Arial" w:hAnsi="Arial" w:cs="Arial"/>
        </w:rPr>
        <w:t xml:space="preserve"> (Northern Côte d’Ivoire</w:t>
      </w:r>
      <w:proofErr w:type="gramStart"/>
      <w:r w:rsidR="00976D58" w:rsidRPr="00976D58">
        <w:rPr>
          <w:rFonts w:ascii="Arial" w:hAnsi="Arial" w:cs="Arial"/>
        </w:rPr>
        <w:t>)</w:t>
      </w:r>
      <w:r w:rsidR="00976D58">
        <w:rPr>
          <w:rFonts w:ascii="Arial" w:hAnsi="Arial" w:cs="Arial"/>
        </w:rPr>
        <w:t>)</w:t>
      </w:r>
      <w:r w:rsidRPr="008455C8">
        <w:rPr>
          <w:rFonts w:ascii="Arial" w:hAnsi="Arial" w:cs="Arial"/>
          <w:i/>
          <w:iCs/>
        </w:rPr>
        <w:t>International</w:t>
      </w:r>
      <w:proofErr w:type="gramEnd"/>
      <w:r w:rsidRPr="008455C8">
        <w:rPr>
          <w:rFonts w:ascii="Arial" w:hAnsi="Arial" w:cs="Arial"/>
          <w:i/>
          <w:iCs/>
        </w:rPr>
        <w:t xml:space="preserve"> Journal of Biological and Chemical Sciences</w:t>
      </w:r>
      <w:r w:rsidRPr="008455C8">
        <w:rPr>
          <w:rFonts w:ascii="Arial" w:hAnsi="Arial" w:cs="Arial"/>
        </w:rPr>
        <w:t>, 14(8), 2807 – 2825.</w:t>
      </w:r>
    </w:p>
    <w:p w14:paraId="78B5CFF3" w14:textId="2EB1EDAC"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FAO. </w:t>
      </w:r>
      <w:r w:rsidR="000C13C9" w:rsidRPr="008455C8">
        <w:rPr>
          <w:rFonts w:ascii="Arial" w:hAnsi="Arial" w:cs="Arial"/>
          <w:lang w:val="fr-FR"/>
        </w:rPr>
        <w:t>(</w:t>
      </w:r>
      <w:r w:rsidRPr="008455C8">
        <w:rPr>
          <w:rFonts w:ascii="Arial" w:hAnsi="Arial" w:cs="Arial"/>
        </w:rPr>
        <w:t>2013</w:t>
      </w:r>
      <w:r w:rsidR="000C13C9" w:rsidRPr="008455C8">
        <w:rPr>
          <w:rFonts w:ascii="Arial" w:hAnsi="Arial" w:cs="Arial"/>
        </w:rPr>
        <w:t>)</w:t>
      </w:r>
      <w:r w:rsidRPr="008455C8">
        <w:rPr>
          <w:rFonts w:ascii="Arial" w:hAnsi="Arial" w:cs="Arial"/>
        </w:rPr>
        <w:t xml:space="preserve">. Resilient Livelihoods: Disaster Risk Reduction for Food and Nutrition Security Framework Programme. </w:t>
      </w:r>
      <w:r w:rsidRPr="008455C8">
        <w:rPr>
          <w:rFonts w:ascii="Arial" w:hAnsi="Arial" w:cs="Arial"/>
          <w:i/>
          <w:iCs/>
        </w:rPr>
        <w:t>Rome: FAO</w:t>
      </w:r>
      <w:r w:rsidRPr="008455C8">
        <w:rPr>
          <w:rFonts w:ascii="Arial" w:hAnsi="Arial" w:cs="Arial"/>
        </w:rPr>
        <w:t>. ISBN: 978-92-5-107624-8, 93 p.</w:t>
      </w:r>
    </w:p>
    <w:p w14:paraId="22227D5C" w14:textId="32B5F6B4"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FAO. </w:t>
      </w:r>
      <w:r w:rsidR="000C13C9" w:rsidRPr="008455C8">
        <w:rPr>
          <w:rFonts w:ascii="Arial" w:hAnsi="Arial" w:cs="Arial"/>
        </w:rPr>
        <w:t>(</w:t>
      </w:r>
      <w:r w:rsidRPr="008455C8">
        <w:rPr>
          <w:rFonts w:ascii="Arial" w:hAnsi="Arial" w:cs="Arial"/>
        </w:rPr>
        <w:t>2018</w:t>
      </w:r>
      <w:r w:rsidR="000C13C9" w:rsidRPr="008455C8">
        <w:rPr>
          <w:rFonts w:ascii="Arial" w:hAnsi="Arial" w:cs="Arial"/>
        </w:rPr>
        <w:t>)</w:t>
      </w:r>
      <w:r w:rsidRPr="008455C8">
        <w:rPr>
          <w:rFonts w:ascii="Arial" w:hAnsi="Arial" w:cs="Arial"/>
        </w:rPr>
        <w:t>. The pollination services of bees for sustainable agriculture. Food and Agriculture Organization of the United Nations, 16 p.</w:t>
      </w:r>
    </w:p>
    <w:p w14:paraId="3B74131C" w14:textId="55658DA2"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Gallai, N., Salles, J.</w:t>
      </w:r>
      <w:r w:rsidR="000C13C9" w:rsidRPr="008455C8">
        <w:rPr>
          <w:rFonts w:ascii="Arial" w:hAnsi="Arial" w:cs="Arial"/>
        </w:rPr>
        <w:t xml:space="preserve"> </w:t>
      </w:r>
      <w:r w:rsidRPr="008455C8">
        <w:rPr>
          <w:rFonts w:ascii="Arial" w:hAnsi="Arial" w:cs="Arial"/>
        </w:rPr>
        <w:t>M., Settele, J., &amp; Vaissière, B.</w:t>
      </w:r>
      <w:r w:rsidR="000C13C9" w:rsidRPr="008455C8">
        <w:rPr>
          <w:rFonts w:ascii="Arial" w:hAnsi="Arial" w:cs="Arial"/>
        </w:rPr>
        <w:t xml:space="preserve"> </w:t>
      </w:r>
      <w:r w:rsidRPr="008455C8">
        <w:rPr>
          <w:rFonts w:ascii="Arial" w:hAnsi="Arial" w:cs="Arial"/>
        </w:rPr>
        <w:t xml:space="preserve">E. </w:t>
      </w:r>
      <w:r w:rsidR="000C13C9" w:rsidRPr="008455C8">
        <w:rPr>
          <w:rFonts w:ascii="Arial" w:hAnsi="Arial" w:cs="Arial"/>
        </w:rPr>
        <w:t>(</w:t>
      </w:r>
      <w:r w:rsidRPr="008455C8">
        <w:rPr>
          <w:rFonts w:ascii="Arial" w:hAnsi="Arial" w:cs="Arial"/>
        </w:rPr>
        <w:t>2009</w:t>
      </w:r>
      <w:r w:rsidR="000C13C9" w:rsidRPr="008455C8">
        <w:rPr>
          <w:rFonts w:ascii="Arial" w:hAnsi="Arial" w:cs="Arial"/>
        </w:rPr>
        <w:t>)</w:t>
      </w:r>
      <w:r w:rsidRPr="008455C8">
        <w:rPr>
          <w:rFonts w:ascii="Arial" w:hAnsi="Arial" w:cs="Arial"/>
        </w:rPr>
        <w:t xml:space="preserve">. Economic valuation of the vulnerability of world agriculture confronted with pollinator decline. </w:t>
      </w:r>
      <w:r w:rsidRPr="008455C8">
        <w:rPr>
          <w:rFonts w:ascii="Arial" w:hAnsi="Arial" w:cs="Arial"/>
          <w:i/>
          <w:iCs/>
        </w:rPr>
        <w:t>Ecological Economics</w:t>
      </w:r>
      <w:r w:rsidRPr="008455C8">
        <w:rPr>
          <w:rFonts w:ascii="Arial" w:hAnsi="Arial" w:cs="Arial"/>
        </w:rPr>
        <w:t>, 68(3), 810 – 821.</w:t>
      </w:r>
    </w:p>
    <w:p w14:paraId="0D90F561" w14:textId="6871241F"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Guinko, S.</w:t>
      </w:r>
      <w:r w:rsidR="000C13C9" w:rsidRPr="008455C8">
        <w:rPr>
          <w:rFonts w:ascii="Arial" w:hAnsi="Arial" w:cs="Arial"/>
        </w:rPr>
        <w:t xml:space="preserve"> (</w:t>
      </w:r>
      <w:r w:rsidRPr="008455C8">
        <w:rPr>
          <w:rFonts w:ascii="Arial" w:hAnsi="Arial" w:cs="Arial"/>
        </w:rPr>
        <w:t>1984</w:t>
      </w:r>
      <w:r w:rsidR="000C13C9" w:rsidRPr="008455C8">
        <w:rPr>
          <w:rFonts w:ascii="Arial" w:hAnsi="Arial" w:cs="Arial"/>
        </w:rPr>
        <w:t>)</w:t>
      </w:r>
      <w:r w:rsidRPr="008455C8">
        <w:rPr>
          <w:rFonts w:ascii="Arial" w:hAnsi="Arial" w:cs="Arial"/>
        </w:rPr>
        <w:t xml:space="preserve">. </w:t>
      </w:r>
      <w:proofErr w:type="spellStart"/>
      <w:r w:rsidRPr="008455C8">
        <w:rPr>
          <w:rFonts w:ascii="Arial" w:hAnsi="Arial" w:cs="Arial"/>
        </w:rPr>
        <w:t>Végétation</w:t>
      </w:r>
      <w:proofErr w:type="spellEnd"/>
      <w:r w:rsidRPr="008455C8">
        <w:rPr>
          <w:rFonts w:ascii="Arial" w:hAnsi="Arial" w:cs="Arial"/>
        </w:rPr>
        <w:t xml:space="preserve"> de Haute Volta. </w:t>
      </w:r>
      <w:proofErr w:type="spellStart"/>
      <w:r w:rsidRPr="008455C8">
        <w:rPr>
          <w:rFonts w:ascii="Arial" w:hAnsi="Arial" w:cs="Arial"/>
        </w:rPr>
        <w:t>Thèse</w:t>
      </w:r>
      <w:proofErr w:type="spellEnd"/>
      <w:r w:rsidRPr="008455C8">
        <w:rPr>
          <w:rFonts w:ascii="Arial" w:hAnsi="Arial" w:cs="Arial"/>
        </w:rPr>
        <w:t xml:space="preserve"> de </w:t>
      </w:r>
      <w:proofErr w:type="spellStart"/>
      <w:r w:rsidRPr="008455C8">
        <w:rPr>
          <w:rFonts w:ascii="Arial" w:hAnsi="Arial" w:cs="Arial"/>
        </w:rPr>
        <w:t>Doctorat</w:t>
      </w:r>
      <w:proofErr w:type="spellEnd"/>
      <w:r w:rsidRPr="008455C8">
        <w:rPr>
          <w:rFonts w:ascii="Arial" w:hAnsi="Arial" w:cs="Arial"/>
        </w:rPr>
        <w:t xml:space="preserve"> d’état. </w:t>
      </w:r>
      <w:r w:rsidRPr="008455C8">
        <w:rPr>
          <w:rFonts w:ascii="Arial" w:hAnsi="Arial" w:cs="Arial"/>
          <w:i/>
          <w:iCs/>
        </w:rPr>
        <w:t>Université de Bordeaux III (France)</w:t>
      </w:r>
      <w:r w:rsidRPr="008455C8">
        <w:rPr>
          <w:rFonts w:ascii="Arial" w:hAnsi="Arial" w:cs="Arial"/>
        </w:rPr>
        <w:t xml:space="preserve">, </w:t>
      </w:r>
      <w:proofErr w:type="gramStart"/>
      <w:r w:rsidRPr="008455C8">
        <w:rPr>
          <w:rFonts w:ascii="Arial" w:hAnsi="Arial" w:cs="Arial"/>
        </w:rPr>
        <w:t>Bordeaux,</w:t>
      </w:r>
      <w:r w:rsidR="00976D58">
        <w:rPr>
          <w:rFonts w:ascii="Arial" w:hAnsi="Arial" w:cs="Arial"/>
        </w:rPr>
        <w:t>(</w:t>
      </w:r>
      <w:proofErr w:type="gramEnd"/>
      <w:r w:rsidR="00976D58" w:rsidRPr="00976D58">
        <w:t xml:space="preserve"> </w:t>
      </w:r>
      <w:r w:rsidR="00976D58" w:rsidRPr="00976D58">
        <w:rPr>
          <w:rFonts w:ascii="Arial" w:hAnsi="Arial" w:cs="Arial"/>
        </w:rPr>
        <w:t>Vegetation of Upper Volta. State Doctoral Thesis. University of Bordeaux III (France), Bordeaux.</w:t>
      </w:r>
      <w:r w:rsidR="00976D58">
        <w:rPr>
          <w:rFonts w:ascii="Arial" w:hAnsi="Arial" w:cs="Arial"/>
        </w:rPr>
        <w:t>)</w:t>
      </w:r>
      <w:r w:rsidRPr="008455C8">
        <w:rPr>
          <w:rFonts w:ascii="Arial" w:hAnsi="Arial" w:cs="Arial"/>
        </w:rPr>
        <w:t xml:space="preserve"> 145 p.</w:t>
      </w:r>
    </w:p>
    <w:p w14:paraId="38C7C496" w14:textId="488A4DA5" w:rsidR="00860BC3" w:rsidRPr="008455C8" w:rsidRDefault="00771A34" w:rsidP="00860BC3">
      <w:pPr>
        <w:spacing w:after="0" w:line="276" w:lineRule="auto"/>
        <w:ind w:left="851" w:hanging="851"/>
        <w:jc w:val="both"/>
        <w:rPr>
          <w:rFonts w:ascii="Arial" w:hAnsi="Arial" w:cs="Arial"/>
          <w:lang w:val="fr-FR"/>
        </w:rPr>
      </w:pPr>
      <w:r w:rsidRPr="008455C8">
        <w:rPr>
          <w:rFonts w:ascii="Arial" w:hAnsi="Arial" w:cs="Arial"/>
          <w:lang w:val="fr-FR"/>
        </w:rPr>
        <w:lastRenderedPageBreak/>
        <w:t>INS.</w:t>
      </w:r>
      <w:r w:rsidR="000C13C9" w:rsidRPr="008455C8">
        <w:rPr>
          <w:rFonts w:ascii="Arial" w:hAnsi="Arial" w:cs="Arial"/>
          <w:lang w:val="fr-FR"/>
        </w:rPr>
        <w:t xml:space="preserve"> (</w:t>
      </w:r>
      <w:r w:rsidRPr="008455C8">
        <w:rPr>
          <w:rFonts w:ascii="Arial" w:hAnsi="Arial" w:cs="Arial"/>
          <w:lang w:val="fr-FR"/>
        </w:rPr>
        <w:t>2014</w:t>
      </w:r>
      <w:r w:rsidR="000C13C9" w:rsidRPr="008455C8">
        <w:rPr>
          <w:rFonts w:ascii="Arial" w:hAnsi="Arial" w:cs="Arial"/>
          <w:lang w:val="fr-FR"/>
        </w:rPr>
        <w:t>)</w:t>
      </w:r>
      <w:r w:rsidRPr="008455C8">
        <w:rPr>
          <w:rFonts w:ascii="Arial" w:hAnsi="Arial" w:cs="Arial"/>
          <w:lang w:val="fr-FR"/>
        </w:rPr>
        <w:t xml:space="preserve">. Recensement Général de la Population et de l’Habitat </w:t>
      </w:r>
      <w:r w:rsidR="00976D58">
        <w:rPr>
          <w:rFonts w:ascii="Arial" w:hAnsi="Arial" w:cs="Arial"/>
          <w:lang w:val="fr-FR"/>
        </w:rPr>
        <w:t>(</w:t>
      </w:r>
      <w:r w:rsidR="00976D58" w:rsidRPr="00976D58">
        <w:rPr>
          <w:rFonts w:ascii="Arial" w:hAnsi="Arial" w:cs="Arial"/>
          <w:lang w:val="fr-FR"/>
        </w:rPr>
        <w:t xml:space="preserve">General Census of Population and </w:t>
      </w:r>
      <w:proofErr w:type="spellStart"/>
      <w:proofErr w:type="gramStart"/>
      <w:r w:rsidR="00976D58" w:rsidRPr="00976D58">
        <w:rPr>
          <w:rFonts w:ascii="Arial" w:hAnsi="Arial" w:cs="Arial"/>
          <w:lang w:val="fr-FR"/>
        </w:rPr>
        <w:t>Housing</w:t>
      </w:r>
      <w:proofErr w:type="spellEnd"/>
      <w:r w:rsidR="00976D58">
        <w:rPr>
          <w:rFonts w:ascii="Arial" w:hAnsi="Arial" w:cs="Arial"/>
          <w:lang w:val="fr-FR"/>
        </w:rPr>
        <w:t>)</w:t>
      </w:r>
      <w:r w:rsidRPr="008455C8">
        <w:rPr>
          <w:rFonts w:ascii="Arial" w:hAnsi="Arial" w:cs="Arial"/>
          <w:lang w:val="fr-FR"/>
        </w:rPr>
        <w:t>(</w:t>
      </w:r>
      <w:proofErr w:type="gramEnd"/>
      <w:r w:rsidRPr="008455C8">
        <w:rPr>
          <w:rFonts w:ascii="Arial" w:hAnsi="Arial" w:cs="Arial"/>
          <w:lang w:val="fr-FR"/>
        </w:rPr>
        <w:t>RGPH 2014), 153 p.</w:t>
      </w:r>
    </w:p>
    <w:p w14:paraId="4A5EE8EC" w14:textId="3C3A8FE6" w:rsidR="00860BC3" w:rsidRPr="008455C8" w:rsidRDefault="00771A34" w:rsidP="00860BC3">
      <w:pPr>
        <w:spacing w:after="0" w:line="276" w:lineRule="auto"/>
        <w:ind w:left="851" w:hanging="851"/>
        <w:jc w:val="both"/>
        <w:rPr>
          <w:rFonts w:ascii="Arial" w:hAnsi="Arial" w:cs="Arial"/>
        </w:rPr>
      </w:pPr>
      <w:r w:rsidRPr="008455C8">
        <w:rPr>
          <w:rFonts w:ascii="Arial" w:hAnsi="Arial" w:cs="Arial"/>
          <w:lang w:val="fr-FR"/>
        </w:rPr>
        <w:t>Jourda, J.</w:t>
      </w:r>
      <w:r w:rsidR="000C13C9" w:rsidRPr="008455C8">
        <w:rPr>
          <w:rFonts w:ascii="Arial" w:hAnsi="Arial" w:cs="Arial"/>
          <w:lang w:val="fr-FR"/>
        </w:rPr>
        <w:t xml:space="preserve"> </w:t>
      </w:r>
      <w:r w:rsidRPr="008455C8">
        <w:rPr>
          <w:rFonts w:ascii="Arial" w:hAnsi="Arial" w:cs="Arial"/>
          <w:lang w:val="fr-FR"/>
        </w:rPr>
        <w:t>P., Saley, M.</w:t>
      </w:r>
      <w:r w:rsidR="000C13C9" w:rsidRPr="008455C8">
        <w:rPr>
          <w:rFonts w:ascii="Arial" w:hAnsi="Arial" w:cs="Arial"/>
          <w:lang w:val="fr-FR"/>
        </w:rPr>
        <w:t xml:space="preserve"> </w:t>
      </w:r>
      <w:r w:rsidRPr="008455C8">
        <w:rPr>
          <w:rFonts w:ascii="Arial" w:hAnsi="Arial" w:cs="Arial"/>
          <w:lang w:val="fr-FR"/>
        </w:rPr>
        <w:t>B., Djagoua, E.</w:t>
      </w:r>
      <w:r w:rsidR="000C13C9" w:rsidRPr="008455C8">
        <w:rPr>
          <w:rFonts w:ascii="Arial" w:hAnsi="Arial" w:cs="Arial"/>
          <w:lang w:val="fr-FR"/>
        </w:rPr>
        <w:t xml:space="preserve"> </w:t>
      </w:r>
      <w:r w:rsidRPr="008455C8">
        <w:rPr>
          <w:rFonts w:ascii="Arial" w:hAnsi="Arial" w:cs="Arial"/>
          <w:lang w:val="fr-FR"/>
        </w:rPr>
        <w:t>V., Kouamé, K.</w:t>
      </w:r>
      <w:r w:rsidR="000C13C9" w:rsidRPr="008455C8">
        <w:rPr>
          <w:rFonts w:ascii="Arial" w:hAnsi="Arial" w:cs="Arial"/>
          <w:lang w:val="fr-FR"/>
        </w:rPr>
        <w:t xml:space="preserve"> </w:t>
      </w:r>
      <w:r w:rsidRPr="008455C8">
        <w:rPr>
          <w:rFonts w:ascii="Arial" w:hAnsi="Arial" w:cs="Arial"/>
          <w:lang w:val="fr-FR"/>
        </w:rPr>
        <w:t xml:space="preserve">J., &amp; Biémi, J. </w:t>
      </w:r>
      <w:r w:rsidR="000C13C9" w:rsidRPr="008455C8">
        <w:rPr>
          <w:rFonts w:ascii="Arial" w:hAnsi="Arial" w:cs="Arial"/>
          <w:lang w:val="fr-FR"/>
        </w:rPr>
        <w:t>(</w:t>
      </w:r>
      <w:r w:rsidRPr="008455C8">
        <w:rPr>
          <w:rFonts w:ascii="Arial" w:hAnsi="Arial" w:cs="Arial"/>
          <w:lang w:val="fr-FR"/>
        </w:rPr>
        <w:t>2005</w:t>
      </w:r>
      <w:r w:rsidR="000C13C9" w:rsidRPr="008455C8">
        <w:rPr>
          <w:rFonts w:ascii="Arial" w:hAnsi="Arial" w:cs="Arial"/>
          <w:lang w:val="fr-FR"/>
        </w:rPr>
        <w:t>)</w:t>
      </w:r>
      <w:r w:rsidRPr="008455C8">
        <w:rPr>
          <w:rFonts w:ascii="Arial" w:hAnsi="Arial" w:cs="Arial"/>
          <w:lang w:val="fr-FR"/>
        </w:rPr>
        <w:t xml:space="preserve">. </w:t>
      </w:r>
      <w:proofErr w:type="spellStart"/>
      <w:r w:rsidRPr="008455C8">
        <w:rPr>
          <w:rFonts w:ascii="Arial" w:hAnsi="Arial" w:cs="Arial"/>
        </w:rPr>
        <w:t>Caractérisation</w:t>
      </w:r>
      <w:proofErr w:type="spellEnd"/>
      <w:r w:rsidRPr="008455C8">
        <w:rPr>
          <w:rFonts w:ascii="Arial" w:hAnsi="Arial" w:cs="Arial"/>
        </w:rPr>
        <w:t xml:space="preserve"> </w:t>
      </w:r>
      <w:proofErr w:type="spellStart"/>
      <w:r w:rsidRPr="008455C8">
        <w:rPr>
          <w:rFonts w:ascii="Arial" w:hAnsi="Arial" w:cs="Arial"/>
        </w:rPr>
        <w:t>hydrogéologique</w:t>
      </w:r>
      <w:proofErr w:type="spellEnd"/>
      <w:r w:rsidRPr="008455C8">
        <w:rPr>
          <w:rFonts w:ascii="Arial" w:hAnsi="Arial" w:cs="Arial"/>
        </w:rPr>
        <w:t xml:space="preserve"> des </w:t>
      </w:r>
      <w:proofErr w:type="spellStart"/>
      <w:r w:rsidRPr="008455C8">
        <w:rPr>
          <w:rFonts w:ascii="Arial" w:hAnsi="Arial" w:cs="Arial"/>
        </w:rPr>
        <w:t>aquifères</w:t>
      </w:r>
      <w:proofErr w:type="spellEnd"/>
      <w:r w:rsidRPr="008455C8">
        <w:rPr>
          <w:rFonts w:ascii="Arial" w:hAnsi="Arial" w:cs="Arial"/>
        </w:rPr>
        <w:t xml:space="preserve"> de socle </w:t>
      </w:r>
      <w:proofErr w:type="spellStart"/>
      <w:r w:rsidRPr="008455C8">
        <w:rPr>
          <w:rFonts w:ascii="Arial" w:hAnsi="Arial" w:cs="Arial"/>
        </w:rPr>
        <w:t>en</w:t>
      </w:r>
      <w:proofErr w:type="spellEnd"/>
      <w:r w:rsidRPr="008455C8">
        <w:rPr>
          <w:rFonts w:ascii="Arial" w:hAnsi="Arial" w:cs="Arial"/>
        </w:rPr>
        <w:t xml:space="preserve"> zone </w:t>
      </w:r>
      <w:proofErr w:type="spellStart"/>
      <w:r w:rsidRPr="008455C8">
        <w:rPr>
          <w:rFonts w:ascii="Arial" w:hAnsi="Arial" w:cs="Arial"/>
        </w:rPr>
        <w:t>tropicale</w:t>
      </w:r>
      <w:proofErr w:type="spellEnd"/>
      <w:r w:rsidRPr="008455C8">
        <w:rPr>
          <w:rFonts w:ascii="Arial" w:hAnsi="Arial" w:cs="Arial"/>
        </w:rPr>
        <w:t xml:space="preserve"> </w:t>
      </w:r>
      <w:proofErr w:type="spellStart"/>
      <w:r w:rsidR="000C13C9" w:rsidRPr="008455C8">
        <w:rPr>
          <w:rFonts w:ascii="Arial" w:hAnsi="Arial" w:cs="Arial"/>
        </w:rPr>
        <w:t>humide</w:t>
      </w:r>
      <w:proofErr w:type="spellEnd"/>
      <w:r w:rsidR="000C13C9" w:rsidRPr="008455C8">
        <w:rPr>
          <w:rFonts w:ascii="Arial" w:hAnsi="Arial" w:cs="Arial"/>
        </w:rPr>
        <w:t>:</w:t>
      </w:r>
      <w:r w:rsidRPr="008455C8">
        <w:rPr>
          <w:rFonts w:ascii="Arial" w:hAnsi="Arial" w:cs="Arial"/>
        </w:rPr>
        <w:t xml:space="preserve"> </w:t>
      </w:r>
      <w:proofErr w:type="spellStart"/>
      <w:r w:rsidRPr="008455C8">
        <w:rPr>
          <w:rFonts w:ascii="Arial" w:hAnsi="Arial" w:cs="Arial"/>
        </w:rPr>
        <w:t>cas</w:t>
      </w:r>
      <w:proofErr w:type="spellEnd"/>
      <w:r w:rsidRPr="008455C8">
        <w:rPr>
          <w:rFonts w:ascii="Arial" w:hAnsi="Arial" w:cs="Arial"/>
        </w:rPr>
        <w:t xml:space="preserve"> de la </w:t>
      </w:r>
      <w:proofErr w:type="spellStart"/>
      <w:r w:rsidRPr="008455C8">
        <w:rPr>
          <w:rFonts w:ascii="Arial" w:hAnsi="Arial" w:cs="Arial"/>
        </w:rPr>
        <w:t>région</w:t>
      </w:r>
      <w:proofErr w:type="spellEnd"/>
      <w:r w:rsidRPr="008455C8">
        <w:rPr>
          <w:rFonts w:ascii="Arial" w:hAnsi="Arial" w:cs="Arial"/>
        </w:rPr>
        <w:t xml:space="preserve"> de Korhogo (Nord Côte d’Ivoire), </w:t>
      </w:r>
      <w:r w:rsidR="00976D58">
        <w:rPr>
          <w:rFonts w:ascii="Arial" w:hAnsi="Arial" w:cs="Arial"/>
        </w:rPr>
        <w:t>(</w:t>
      </w:r>
      <w:r w:rsidR="00976D58" w:rsidRPr="00976D58">
        <w:rPr>
          <w:rFonts w:ascii="Arial" w:hAnsi="Arial" w:cs="Arial"/>
        </w:rPr>
        <w:t xml:space="preserve">Hydrogeological characterization of basement aquifers in a humid tropical zone: the case of the </w:t>
      </w:r>
      <w:proofErr w:type="spellStart"/>
      <w:r w:rsidR="00976D58" w:rsidRPr="00976D58">
        <w:rPr>
          <w:rFonts w:ascii="Arial" w:hAnsi="Arial" w:cs="Arial"/>
        </w:rPr>
        <w:t>Korhogo</w:t>
      </w:r>
      <w:proofErr w:type="spellEnd"/>
      <w:r w:rsidR="00976D58" w:rsidRPr="00976D58">
        <w:rPr>
          <w:rFonts w:ascii="Arial" w:hAnsi="Arial" w:cs="Arial"/>
        </w:rPr>
        <w:t xml:space="preserve"> region (Northern Côte d’Ivoire)</w:t>
      </w:r>
      <w:r w:rsidR="00976D58">
        <w:rPr>
          <w:rFonts w:ascii="Arial" w:hAnsi="Arial" w:cs="Arial"/>
        </w:rPr>
        <w:t>)</w:t>
      </w:r>
      <w:r w:rsidRPr="008455C8">
        <w:rPr>
          <w:rFonts w:ascii="Arial" w:hAnsi="Arial" w:cs="Arial"/>
        </w:rPr>
        <w:t>73 p.</w:t>
      </w:r>
    </w:p>
    <w:p w14:paraId="07E38706" w14:textId="106D281C"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Klein, A.</w:t>
      </w:r>
      <w:r w:rsidR="000C13C9" w:rsidRPr="008455C8">
        <w:rPr>
          <w:rFonts w:ascii="Arial" w:hAnsi="Arial" w:cs="Arial"/>
        </w:rPr>
        <w:t xml:space="preserve"> </w:t>
      </w:r>
      <w:r w:rsidRPr="008455C8">
        <w:rPr>
          <w:rFonts w:ascii="Arial" w:hAnsi="Arial" w:cs="Arial"/>
        </w:rPr>
        <w:t>M., Vaissière, B.</w:t>
      </w:r>
      <w:r w:rsidR="000C13C9" w:rsidRPr="008455C8">
        <w:rPr>
          <w:rFonts w:ascii="Arial" w:hAnsi="Arial" w:cs="Arial"/>
        </w:rPr>
        <w:t xml:space="preserve"> </w:t>
      </w:r>
      <w:r w:rsidRPr="008455C8">
        <w:rPr>
          <w:rFonts w:ascii="Arial" w:hAnsi="Arial" w:cs="Arial"/>
        </w:rPr>
        <w:t>E., Cane, J.</w:t>
      </w:r>
      <w:r w:rsidR="000C13C9" w:rsidRPr="008455C8">
        <w:rPr>
          <w:rFonts w:ascii="Arial" w:hAnsi="Arial" w:cs="Arial"/>
        </w:rPr>
        <w:t xml:space="preserve"> </w:t>
      </w:r>
      <w:r w:rsidRPr="008455C8">
        <w:rPr>
          <w:rFonts w:ascii="Arial" w:hAnsi="Arial" w:cs="Arial"/>
        </w:rPr>
        <w:t>H., Steffan-Dewenter, I., Cunningham, S.</w:t>
      </w:r>
      <w:r w:rsidR="000C13C9" w:rsidRPr="008455C8">
        <w:rPr>
          <w:rFonts w:ascii="Arial" w:hAnsi="Arial" w:cs="Arial"/>
        </w:rPr>
        <w:t xml:space="preserve"> </w:t>
      </w:r>
      <w:r w:rsidRPr="008455C8">
        <w:rPr>
          <w:rFonts w:ascii="Arial" w:hAnsi="Arial" w:cs="Arial"/>
        </w:rPr>
        <w:t xml:space="preserve">A., Kremen, C., &amp; </w:t>
      </w:r>
      <w:proofErr w:type="spellStart"/>
      <w:r w:rsidRPr="008455C8">
        <w:rPr>
          <w:rFonts w:ascii="Arial" w:hAnsi="Arial" w:cs="Arial"/>
        </w:rPr>
        <w:t>Tscharntke</w:t>
      </w:r>
      <w:proofErr w:type="spellEnd"/>
      <w:r w:rsidRPr="008455C8">
        <w:rPr>
          <w:rFonts w:ascii="Arial" w:hAnsi="Arial" w:cs="Arial"/>
        </w:rPr>
        <w:t xml:space="preserve">, T. </w:t>
      </w:r>
      <w:r w:rsidR="000C13C9" w:rsidRPr="008455C8">
        <w:rPr>
          <w:rFonts w:ascii="Arial" w:hAnsi="Arial" w:cs="Arial"/>
        </w:rPr>
        <w:t>(</w:t>
      </w:r>
      <w:r w:rsidRPr="008455C8">
        <w:rPr>
          <w:rFonts w:ascii="Arial" w:hAnsi="Arial" w:cs="Arial"/>
        </w:rPr>
        <w:t>2007</w:t>
      </w:r>
      <w:r w:rsidR="000C13C9" w:rsidRPr="008455C8">
        <w:rPr>
          <w:rFonts w:ascii="Arial" w:hAnsi="Arial" w:cs="Arial"/>
        </w:rPr>
        <w:t>)</w:t>
      </w:r>
      <w:r w:rsidRPr="008455C8">
        <w:rPr>
          <w:rFonts w:ascii="Arial" w:hAnsi="Arial" w:cs="Arial"/>
        </w:rPr>
        <w:t xml:space="preserve">. Importance of pollinators in changing landscapes for world crops. </w:t>
      </w:r>
      <w:r w:rsidRPr="008455C8">
        <w:rPr>
          <w:rFonts w:ascii="Arial" w:hAnsi="Arial" w:cs="Arial"/>
          <w:i/>
        </w:rPr>
        <w:t>Proceedings of the Royal Society</w:t>
      </w:r>
      <w:r w:rsidRPr="008455C8">
        <w:rPr>
          <w:rFonts w:ascii="Arial" w:hAnsi="Arial" w:cs="Arial"/>
        </w:rPr>
        <w:t xml:space="preserve"> B, 274, 303 – 313.</w:t>
      </w:r>
    </w:p>
    <w:p w14:paraId="676EB8B3" w14:textId="7288291C"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Konaté, S., &amp; Kampmann, D. </w:t>
      </w:r>
      <w:r w:rsidR="000C13C9" w:rsidRPr="008455C8">
        <w:rPr>
          <w:rFonts w:ascii="Arial" w:hAnsi="Arial" w:cs="Arial"/>
        </w:rPr>
        <w:t>(</w:t>
      </w:r>
      <w:r w:rsidRPr="008455C8">
        <w:rPr>
          <w:rFonts w:ascii="Arial" w:hAnsi="Arial" w:cs="Arial"/>
        </w:rPr>
        <w:t>2019</w:t>
      </w:r>
      <w:r w:rsidR="000C13C9" w:rsidRPr="008455C8">
        <w:rPr>
          <w:rFonts w:ascii="Arial" w:hAnsi="Arial" w:cs="Arial"/>
        </w:rPr>
        <w:t>)</w:t>
      </w:r>
      <w:r w:rsidRPr="008455C8">
        <w:rPr>
          <w:rFonts w:ascii="Arial" w:hAnsi="Arial" w:cs="Arial"/>
        </w:rPr>
        <w:t xml:space="preserve">. Atlas de la </w:t>
      </w:r>
      <w:proofErr w:type="spellStart"/>
      <w:r w:rsidRPr="008455C8">
        <w:rPr>
          <w:rFonts w:ascii="Arial" w:hAnsi="Arial" w:cs="Arial"/>
        </w:rPr>
        <w:t>biodiversité</w:t>
      </w:r>
      <w:proofErr w:type="spellEnd"/>
      <w:r w:rsidRPr="008455C8">
        <w:rPr>
          <w:rFonts w:ascii="Arial" w:hAnsi="Arial" w:cs="Arial"/>
        </w:rPr>
        <w:t xml:space="preserve"> de </w:t>
      </w:r>
      <w:proofErr w:type="spellStart"/>
      <w:r w:rsidRPr="008455C8">
        <w:rPr>
          <w:rFonts w:ascii="Arial" w:hAnsi="Arial" w:cs="Arial"/>
        </w:rPr>
        <w:t>l’Afrique</w:t>
      </w:r>
      <w:proofErr w:type="spellEnd"/>
      <w:r w:rsidRPr="008455C8">
        <w:rPr>
          <w:rFonts w:ascii="Arial" w:hAnsi="Arial" w:cs="Arial"/>
        </w:rPr>
        <w:t xml:space="preserve"> de </w:t>
      </w:r>
      <w:proofErr w:type="spellStart"/>
      <w:r w:rsidRPr="008455C8">
        <w:rPr>
          <w:rFonts w:ascii="Arial" w:hAnsi="Arial" w:cs="Arial"/>
        </w:rPr>
        <w:t>l’Ouest</w:t>
      </w:r>
      <w:proofErr w:type="spellEnd"/>
      <w:r w:rsidRPr="008455C8">
        <w:rPr>
          <w:rFonts w:ascii="Arial" w:hAnsi="Arial" w:cs="Arial"/>
        </w:rPr>
        <w:t xml:space="preserve">, tomes </w:t>
      </w:r>
      <w:r w:rsidR="000C13C9" w:rsidRPr="008455C8">
        <w:rPr>
          <w:rFonts w:ascii="Arial" w:hAnsi="Arial" w:cs="Arial"/>
        </w:rPr>
        <w:t>IV:</w:t>
      </w:r>
      <w:r w:rsidRPr="008455C8">
        <w:rPr>
          <w:rFonts w:ascii="Arial" w:hAnsi="Arial" w:cs="Arial"/>
        </w:rPr>
        <w:t xml:space="preserve"> Côte d’Ivoire. Abidjan / Frankfurt: Biota / Université </w:t>
      </w:r>
      <w:proofErr w:type="gramStart"/>
      <w:r w:rsidRPr="008455C8">
        <w:rPr>
          <w:rFonts w:ascii="Arial" w:hAnsi="Arial" w:cs="Arial"/>
        </w:rPr>
        <w:t>Goethe,</w:t>
      </w:r>
      <w:r w:rsidR="00976D58">
        <w:rPr>
          <w:rFonts w:ascii="Arial" w:hAnsi="Arial" w:cs="Arial"/>
        </w:rPr>
        <w:t>(</w:t>
      </w:r>
      <w:proofErr w:type="gramEnd"/>
      <w:r w:rsidR="00976D58" w:rsidRPr="00976D58">
        <w:t xml:space="preserve"> </w:t>
      </w:r>
      <w:r w:rsidR="00976D58" w:rsidRPr="00976D58">
        <w:rPr>
          <w:rFonts w:ascii="Arial" w:hAnsi="Arial" w:cs="Arial"/>
        </w:rPr>
        <w:t>Atlas of West African Biodiversity, Volume IV: Côte d’Ivoire. Abidjan / Frankfurt: Biota / Goethe University</w:t>
      </w:r>
      <w:r w:rsidR="00976D58">
        <w:rPr>
          <w:rFonts w:ascii="Arial" w:hAnsi="Arial" w:cs="Arial"/>
        </w:rPr>
        <w:t>)</w:t>
      </w:r>
      <w:r w:rsidRPr="008455C8">
        <w:rPr>
          <w:rFonts w:ascii="Arial" w:hAnsi="Arial" w:cs="Arial"/>
        </w:rPr>
        <w:t xml:space="preserve"> 560 p.</w:t>
      </w:r>
    </w:p>
    <w:p w14:paraId="2379BBC3" w14:textId="49959A21"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Kouakou, E., Koné, B., </w:t>
      </w:r>
      <w:proofErr w:type="spellStart"/>
      <w:r w:rsidRPr="008455C8">
        <w:rPr>
          <w:rFonts w:ascii="Arial" w:hAnsi="Arial" w:cs="Arial"/>
        </w:rPr>
        <w:t>N’</w:t>
      </w:r>
      <w:r w:rsidR="000C13C9" w:rsidRPr="008455C8">
        <w:rPr>
          <w:rFonts w:ascii="Arial" w:hAnsi="Arial" w:cs="Arial"/>
        </w:rPr>
        <w:t>G</w:t>
      </w:r>
      <w:r w:rsidRPr="008455C8">
        <w:rPr>
          <w:rFonts w:ascii="Arial" w:hAnsi="Arial" w:cs="Arial"/>
        </w:rPr>
        <w:t>o</w:t>
      </w:r>
      <w:proofErr w:type="spellEnd"/>
      <w:r w:rsidRPr="008455C8">
        <w:rPr>
          <w:rFonts w:ascii="Arial" w:hAnsi="Arial" w:cs="Arial"/>
        </w:rPr>
        <w:t xml:space="preserve"> A., Gueladio, C. et Savane, I. </w:t>
      </w:r>
      <w:r w:rsidR="000C13C9" w:rsidRPr="008455C8">
        <w:rPr>
          <w:rFonts w:ascii="Arial" w:hAnsi="Arial" w:cs="Arial"/>
          <w:lang w:val="fr-FR"/>
        </w:rPr>
        <w:t>(</w:t>
      </w:r>
      <w:r w:rsidRPr="008455C8">
        <w:rPr>
          <w:rFonts w:ascii="Arial" w:hAnsi="Arial" w:cs="Arial"/>
        </w:rPr>
        <w:t>2012</w:t>
      </w:r>
      <w:r w:rsidR="000C13C9" w:rsidRPr="008455C8">
        <w:rPr>
          <w:rFonts w:ascii="Arial" w:hAnsi="Arial" w:cs="Arial"/>
        </w:rPr>
        <w:t>)</w:t>
      </w:r>
      <w:r w:rsidRPr="008455C8">
        <w:rPr>
          <w:rFonts w:ascii="Arial" w:hAnsi="Arial" w:cs="Arial"/>
        </w:rPr>
        <w:t xml:space="preserve">. Impact of Rainfall Variability on the Groundwater Resources of the White Bandama Bassin (Northern Côte d’Ivoire). </w:t>
      </w:r>
      <w:r w:rsidRPr="008455C8">
        <w:rPr>
          <w:rFonts w:ascii="Arial" w:hAnsi="Arial" w:cs="Arial"/>
          <w:i/>
          <w:iCs/>
        </w:rPr>
        <w:t>Jounal of Water and Climate Change</w:t>
      </w:r>
      <w:r w:rsidRPr="008455C8">
        <w:rPr>
          <w:rFonts w:ascii="Arial" w:hAnsi="Arial" w:cs="Arial"/>
        </w:rPr>
        <w:t>, 85 p.</w:t>
      </w:r>
    </w:p>
    <w:p w14:paraId="7CCC203C" w14:textId="0C460F1F" w:rsidR="00860BC3" w:rsidRPr="008455C8" w:rsidRDefault="00771A34" w:rsidP="00860BC3">
      <w:pPr>
        <w:spacing w:after="0" w:line="276" w:lineRule="auto"/>
        <w:ind w:left="851" w:hanging="851"/>
        <w:jc w:val="both"/>
        <w:rPr>
          <w:rFonts w:ascii="Arial" w:hAnsi="Arial" w:cs="Arial"/>
          <w:lang w:val="fr-FR"/>
        </w:rPr>
      </w:pPr>
      <w:r w:rsidRPr="008455C8">
        <w:rPr>
          <w:rFonts w:ascii="Arial" w:hAnsi="Arial" w:cs="Arial"/>
          <w:lang w:val="fr-FR"/>
        </w:rPr>
        <w:t>Kouassi, K.</w:t>
      </w:r>
      <w:r w:rsidR="0045269E" w:rsidRPr="008455C8">
        <w:rPr>
          <w:rFonts w:ascii="Arial" w:hAnsi="Arial" w:cs="Arial"/>
          <w:lang w:val="fr-FR"/>
        </w:rPr>
        <w:t xml:space="preserve"> </w:t>
      </w:r>
      <w:r w:rsidRPr="008455C8">
        <w:rPr>
          <w:rFonts w:ascii="Arial" w:hAnsi="Arial" w:cs="Arial"/>
          <w:lang w:val="fr-FR"/>
        </w:rPr>
        <w:t>K., Kouamé, N.</w:t>
      </w:r>
      <w:r w:rsidR="0045269E" w:rsidRPr="008455C8">
        <w:rPr>
          <w:rFonts w:ascii="Arial" w:hAnsi="Arial" w:cs="Arial"/>
          <w:lang w:val="fr-FR"/>
        </w:rPr>
        <w:t xml:space="preserve"> </w:t>
      </w:r>
      <w:r w:rsidRPr="008455C8">
        <w:rPr>
          <w:rFonts w:ascii="Arial" w:hAnsi="Arial" w:cs="Arial"/>
          <w:lang w:val="fr-FR"/>
        </w:rPr>
        <w:t xml:space="preserve">F., Koné, M., &amp; </w:t>
      </w:r>
      <w:proofErr w:type="spellStart"/>
      <w:r w:rsidRPr="008455C8">
        <w:rPr>
          <w:rFonts w:ascii="Arial" w:hAnsi="Arial" w:cs="Arial"/>
          <w:lang w:val="fr-FR"/>
        </w:rPr>
        <w:t>Trabi</w:t>
      </w:r>
      <w:proofErr w:type="spellEnd"/>
      <w:r w:rsidRPr="008455C8">
        <w:rPr>
          <w:rFonts w:ascii="Arial" w:hAnsi="Arial" w:cs="Arial"/>
          <w:lang w:val="fr-FR"/>
        </w:rPr>
        <w:t>, F.</w:t>
      </w:r>
      <w:r w:rsidR="0045269E" w:rsidRPr="008455C8">
        <w:rPr>
          <w:rFonts w:ascii="Arial" w:hAnsi="Arial" w:cs="Arial"/>
          <w:lang w:val="fr-FR"/>
        </w:rPr>
        <w:t xml:space="preserve"> </w:t>
      </w:r>
      <w:r w:rsidRPr="008455C8">
        <w:rPr>
          <w:rFonts w:ascii="Arial" w:hAnsi="Arial" w:cs="Arial"/>
          <w:lang w:val="fr-FR"/>
        </w:rPr>
        <w:t xml:space="preserve">F. </w:t>
      </w:r>
      <w:r w:rsidR="0045269E" w:rsidRPr="008455C8">
        <w:rPr>
          <w:rFonts w:ascii="Arial" w:hAnsi="Arial" w:cs="Arial"/>
          <w:lang w:val="fr-FR"/>
        </w:rPr>
        <w:t>(</w:t>
      </w:r>
      <w:r w:rsidRPr="008455C8">
        <w:rPr>
          <w:rFonts w:ascii="Arial" w:hAnsi="Arial" w:cs="Arial"/>
          <w:lang w:val="fr-FR"/>
        </w:rPr>
        <w:t>2019</w:t>
      </w:r>
      <w:r w:rsidR="0045269E" w:rsidRPr="008455C8">
        <w:rPr>
          <w:rFonts w:ascii="Arial" w:hAnsi="Arial" w:cs="Arial"/>
          <w:lang w:val="fr-FR"/>
        </w:rPr>
        <w:t>)</w:t>
      </w:r>
      <w:r w:rsidRPr="008455C8">
        <w:rPr>
          <w:rFonts w:ascii="Arial" w:hAnsi="Arial" w:cs="Arial"/>
          <w:lang w:val="fr-FR"/>
        </w:rPr>
        <w:t xml:space="preserve">. </w:t>
      </w:r>
      <w:proofErr w:type="spellStart"/>
      <w:r w:rsidRPr="008455C8">
        <w:rPr>
          <w:rFonts w:ascii="Arial" w:hAnsi="Arial" w:cs="Arial"/>
        </w:rPr>
        <w:t>Diversité</w:t>
      </w:r>
      <w:proofErr w:type="spellEnd"/>
      <w:r w:rsidRPr="008455C8">
        <w:rPr>
          <w:rFonts w:ascii="Arial" w:hAnsi="Arial" w:cs="Arial"/>
        </w:rPr>
        <w:t xml:space="preserve"> </w:t>
      </w:r>
      <w:proofErr w:type="spellStart"/>
      <w:r w:rsidRPr="008455C8">
        <w:rPr>
          <w:rFonts w:ascii="Arial" w:hAnsi="Arial" w:cs="Arial"/>
        </w:rPr>
        <w:t>floristique</w:t>
      </w:r>
      <w:proofErr w:type="spellEnd"/>
      <w:r w:rsidRPr="008455C8">
        <w:rPr>
          <w:rFonts w:ascii="Arial" w:hAnsi="Arial" w:cs="Arial"/>
        </w:rPr>
        <w:t xml:space="preserve"> et plantes </w:t>
      </w:r>
      <w:proofErr w:type="spellStart"/>
      <w:r w:rsidRPr="008455C8">
        <w:rPr>
          <w:rFonts w:ascii="Arial" w:hAnsi="Arial" w:cs="Arial"/>
        </w:rPr>
        <w:t>mellifères</w:t>
      </w:r>
      <w:proofErr w:type="spellEnd"/>
      <w:r w:rsidRPr="008455C8">
        <w:rPr>
          <w:rFonts w:ascii="Arial" w:hAnsi="Arial" w:cs="Arial"/>
        </w:rPr>
        <w:t xml:space="preserve"> </w:t>
      </w:r>
      <w:proofErr w:type="spellStart"/>
      <w:r w:rsidRPr="008455C8">
        <w:rPr>
          <w:rFonts w:ascii="Arial" w:hAnsi="Arial" w:cs="Arial"/>
        </w:rPr>
        <w:t>en</w:t>
      </w:r>
      <w:proofErr w:type="spellEnd"/>
      <w:r w:rsidRPr="008455C8">
        <w:rPr>
          <w:rFonts w:ascii="Arial" w:hAnsi="Arial" w:cs="Arial"/>
        </w:rPr>
        <w:t xml:space="preserve"> zones </w:t>
      </w:r>
      <w:proofErr w:type="spellStart"/>
      <w:r w:rsidRPr="008455C8">
        <w:rPr>
          <w:rFonts w:ascii="Arial" w:hAnsi="Arial" w:cs="Arial"/>
        </w:rPr>
        <w:t>agricoles</w:t>
      </w:r>
      <w:proofErr w:type="spellEnd"/>
      <w:r w:rsidRPr="008455C8">
        <w:rPr>
          <w:rFonts w:ascii="Arial" w:hAnsi="Arial" w:cs="Arial"/>
        </w:rPr>
        <w:t xml:space="preserve"> de Côte d’Ivoire. </w:t>
      </w:r>
      <w:r w:rsidRPr="008455C8">
        <w:rPr>
          <w:rFonts w:ascii="Arial" w:hAnsi="Arial" w:cs="Arial"/>
          <w:lang w:val="fr-FR"/>
        </w:rPr>
        <w:t xml:space="preserve">Journal Ivoirien de Botanique Appliquée, </w:t>
      </w:r>
      <w:r w:rsidR="00976D58">
        <w:rPr>
          <w:rFonts w:ascii="Arial" w:hAnsi="Arial" w:cs="Arial"/>
          <w:lang w:val="fr-FR"/>
        </w:rPr>
        <w:t>(</w:t>
      </w:r>
      <w:proofErr w:type="spellStart"/>
      <w:r w:rsidR="00976D58" w:rsidRPr="00976D58">
        <w:rPr>
          <w:rFonts w:ascii="Arial" w:hAnsi="Arial" w:cs="Arial"/>
          <w:lang w:val="fr-FR"/>
        </w:rPr>
        <w:t>Floristic</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diversity</w:t>
      </w:r>
      <w:proofErr w:type="spellEnd"/>
      <w:r w:rsidR="00976D58" w:rsidRPr="00976D58">
        <w:rPr>
          <w:rFonts w:ascii="Arial" w:hAnsi="Arial" w:cs="Arial"/>
          <w:lang w:val="fr-FR"/>
        </w:rPr>
        <w:t xml:space="preserve"> and </w:t>
      </w:r>
      <w:proofErr w:type="spellStart"/>
      <w:r w:rsidR="00976D58" w:rsidRPr="00976D58">
        <w:rPr>
          <w:rFonts w:ascii="Arial" w:hAnsi="Arial" w:cs="Arial"/>
          <w:lang w:val="fr-FR"/>
        </w:rPr>
        <w:t>melliferous</w:t>
      </w:r>
      <w:proofErr w:type="spellEnd"/>
      <w:r w:rsidR="00976D58" w:rsidRPr="00976D58">
        <w:rPr>
          <w:rFonts w:ascii="Arial" w:hAnsi="Arial" w:cs="Arial"/>
          <w:lang w:val="fr-FR"/>
        </w:rPr>
        <w:t xml:space="preserve"> plants in agricultural zones of Côte d’Ivoire. </w:t>
      </w:r>
      <w:proofErr w:type="spellStart"/>
      <w:r w:rsidR="00976D58" w:rsidRPr="00976D58">
        <w:rPr>
          <w:rFonts w:ascii="Arial" w:hAnsi="Arial" w:cs="Arial"/>
          <w:lang w:val="fr-FR"/>
        </w:rPr>
        <w:t>Ivorian</w:t>
      </w:r>
      <w:proofErr w:type="spellEnd"/>
      <w:r w:rsidR="00976D58" w:rsidRPr="00976D58">
        <w:rPr>
          <w:rFonts w:ascii="Arial" w:hAnsi="Arial" w:cs="Arial"/>
          <w:lang w:val="fr-FR"/>
        </w:rPr>
        <w:t xml:space="preserve"> Journal of </w:t>
      </w:r>
      <w:proofErr w:type="spellStart"/>
      <w:r w:rsidR="00976D58" w:rsidRPr="00976D58">
        <w:rPr>
          <w:rFonts w:ascii="Arial" w:hAnsi="Arial" w:cs="Arial"/>
          <w:lang w:val="fr-FR"/>
        </w:rPr>
        <w:t>Applied</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Botany</w:t>
      </w:r>
      <w:proofErr w:type="spellEnd"/>
      <w:r w:rsidR="00976D58" w:rsidRPr="00976D58">
        <w:rPr>
          <w:rFonts w:ascii="Arial" w:hAnsi="Arial" w:cs="Arial"/>
          <w:lang w:val="fr-FR"/>
        </w:rPr>
        <w:t>,</w:t>
      </w:r>
      <w:r w:rsidR="00976D58">
        <w:rPr>
          <w:rFonts w:ascii="Arial" w:hAnsi="Arial" w:cs="Arial"/>
          <w:lang w:val="fr-FR"/>
        </w:rPr>
        <w:t>)</w:t>
      </w:r>
      <w:r w:rsidRPr="008455C8">
        <w:rPr>
          <w:rFonts w:ascii="Arial" w:hAnsi="Arial" w:cs="Arial"/>
          <w:lang w:val="fr-FR"/>
        </w:rPr>
        <w:t>3(1), 45 – 60.</w:t>
      </w:r>
    </w:p>
    <w:p w14:paraId="7DED144F" w14:textId="34138A67" w:rsidR="00860BC3" w:rsidRPr="008455C8" w:rsidRDefault="00771A34" w:rsidP="00860BC3">
      <w:pPr>
        <w:spacing w:after="0" w:line="276" w:lineRule="auto"/>
        <w:ind w:left="851" w:hanging="851"/>
        <w:jc w:val="both"/>
        <w:rPr>
          <w:rFonts w:ascii="Arial" w:hAnsi="Arial" w:cs="Arial"/>
          <w:lang w:val="fr-FR"/>
        </w:rPr>
      </w:pPr>
      <w:r w:rsidRPr="008455C8">
        <w:rPr>
          <w:rFonts w:ascii="Arial" w:hAnsi="Arial" w:cs="Arial"/>
          <w:lang w:val="fr-FR"/>
        </w:rPr>
        <w:t>M’Bra, K.</w:t>
      </w:r>
      <w:r w:rsidR="0045269E" w:rsidRPr="008455C8">
        <w:rPr>
          <w:rFonts w:ascii="Arial" w:hAnsi="Arial" w:cs="Arial"/>
          <w:lang w:val="fr-FR"/>
        </w:rPr>
        <w:t xml:space="preserve"> </w:t>
      </w:r>
      <w:r w:rsidRPr="008455C8">
        <w:rPr>
          <w:rFonts w:ascii="Arial" w:hAnsi="Arial" w:cs="Arial"/>
          <w:lang w:val="fr-FR"/>
        </w:rPr>
        <w:t xml:space="preserve">R. </w:t>
      </w:r>
      <w:r w:rsidR="0045269E" w:rsidRPr="008455C8">
        <w:rPr>
          <w:rFonts w:ascii="Arial" w:hAnsi="Arial" w:cs="Arial"/>
          <w:lang w:val="fr-FR"/>
        </w:rPr>
        <w:t>(</w:t>
      </w:r>
      <w:r w:rsidRPr="008455C8">
        <w:rPr>
          <w:rFonts w:ascii="Arial" w:hAnsi="Arial" w:cs="Arial"/>
          <w:lang w:val="fr-FR"/>
        </w:rPr>
        <w:t>2013</w:t>
      </w:r>
      <w:r w:rsidR="0045269E" w:rsidRPr="008455C8">
        <w:rPr>
          <w:rFonts w:ascii="Arial" w:hAnsi="Arial" w:cs="Arial"/>
          <w:lang w:val="fr-FR"/>
        </w:rPr>
        <w:t>)</w:t>
      </w:r>
      <w:r w:rsidRPr="008455C8">
        <w:rPr>
          <w:rFonts w:ascii="Arial" w:hAnsi="Arial" w:cs="Arial"/>
          <w:lang w:val="fr-FR"/>
        </w:rPr>
        <w:t>. Approvisionnement en eau potable, déficits d’assainissement et risque sanitaire associé dans un contexte de variabilité climatique à Korhogo (Côte d’Ivoire), mémoire de DEA</w:t>
      </w:r>
      <w:r w:rsidR="0045269E" w:rsidRPr="008455C8">
        <w:rPr>
          <w:rFonts w:ascii="Arial" w:hAnsi="Arial" w:cs="Arial"/>
          <w:lang w:val="fr-FR"/>
        </w:rPr>
        <w:t>,</w:t>
      </w:r>
      <w:r w:rsidRPr="008455C8">
        <w:rPr>
          <w:rFonts w:ascii="Arial" w:hAnsi="Arial" w:cs="Arial"/>
          <w:lang w:val="fr-FR"/>
        </w:rPr>
        <w:t xml:space="preserve"> </w:t>
      </w:r>
      <w:r w:rsidR="00976D58">
        <w:rPr>
          <w:rFonts w:ascii="Arial" w:hAnsi="Arial" w:cs="Arial"/>
          <w:lang w:val="fr-FR"/>
        </w:rPr>
        <w:t>(</w:t>
      </w:r>
      <w:proofErr w:type="spellStart"/>
      <w:r w:rsidR="00976D58" w:rsidRPr="00976D58">
        <w:rPr>
          <w:rFonts w:ascii="Arial" w:hAnsi="Arial" w:cs="Arial"/>
          <w:lang w:val="fr-FR"/>
        </w:rPr>
        <w:t>Drinking</w:t>
      </w:r>
      <w:proofErr w:type="spellEnd"/>
      <w:r w:rsidR="00976D58" w:rsidRPr="00976D58">
        <w:rPr>
          <w:rFonts w:ascii="Arial" w:hAnsi="Arial" w:cs="Arial"/>
          <w:lang w:val="fr-FR"/>
        </w:rPr>
        <w:t xml:space="preserve"> water </w:t>
      </w:r>
      <w:proofErr w:type="spellStart"/>
      <w:r w:rsidR="00976D58" w:rsidRPr="00976D58">
        <w:rPr>
          <w:rFonts w:ascii="Arial" w:hAnsi="Arial" w:cs="Arial"/>
          <w:lang w:val="fr-FR"/>
        </w:rPr>
        <w:t>supply</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sanitation</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deficits</w:t>
      </w:r>
      <w:proofErr w:type="spellEnd"/>
      <w:r w:rsidR="00976D58" w:rsidRPr="00976D58">
        <w:rPr>
          <w:rFonts w:ascii="Arial" w:hAnsi="Arial" w:cs="Arial"/>
          <w:lang w:val="fr-FR"/>
        </w:rPr>
        <w:t xml:space="preserve">, and </w:t>
      </w:r>
      <w:proofErr w:type="spellStart"/>
      <w:r w:rsidR="00976D58" w:rsidRPr="00976D58">
        <w:rPr>
          <w:rFonts w:ascii="Arial" w:hAnsi="Arial" w:cs="Arial"/>
          <w:lang w:val="fr-FR"/>
        </w:rPr>
        <w:t>associated</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health</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risks</w:t>
      </w:r>
      <w:proofErr w:type="spellEnd"/>
      <w:r w:rsidR="00976D58" w:rsidRPr="00976D58">
        <w:rPr>
          <w:rFonts w:ascii="Arial" w:hAnsi="Arial" w:cs="Arial"/>
          <w:lang w:val="fr-FR"/>
        </w:rPr>
        <w:t xml:space="preserve"> in the </w:t>
      </w:r>
      <w:proofErr w:type="spellStart"/>
      <w:r w:rsidR="00976D58" w:rsidRPr="00976D58">
        <w:rPr>
          <w:rFonts w:ascii="Arial" w:hAnsi="Arial" w:cs="Arial"/>
          <w:lang w:val="fr-FR"/>
        </w:rPr>
        <w:t>context</w:t>
      </w:r>
      <w:proofErr w:type="spellEnd"/>
      <w:r w:rsidR="00976D58" w:rsidRPr="00976D58">
        <w:rPr>
          <w:rFonts w:ascii="Arial" w:hAnsi="Arial" w:cs="Arial"/>
          <w:lang w:val="fr-FR"/>
        </w:rPr>
        <w:t xml:space="preserve"> of </w:t>
      </w:r>
      <w:proofErr w:type="spellStart"/>
      <w:r w:rsidR="00976D58" w:rsidRPr="00976D58">
        <w:rPr>
          <w:rFonts w:ascii="Arial" w:hAnsi="Arial" w:cs="Arial"/>
          <w:lang w:val="fr-FR"/>
        </w:rPr>
        <w:t>climate</w:t>
      </w:r>
      <w:proofErr w:type="spellEnd"/>
      <w:r w:rsidR="00976D58" w:rsidRPr="00976D58">
        <w:rPr>
          <w:rFonts w:ascii="Arial" w:hAnsi="Arial" w:cs="Arial"/>
          <w:lang w:val="fr-FR"/>
        </w:rPr>
        <w:t xml:space="preserve"> </w:t>
      </w:r>
      <w:proofErr w:type="spellStart"/>
      <w:r w:rsidR="00976D58" w:rsidRPr="00976D58">
        <w:rPr>
          <w:rFonts w:ascii="Arial" w:hAnsi="Arial" w:cs="Arial"/>
          <w:lang w:val="fr-FR"/>
        </w:rPr>
        <w:t>variability</w:t>
      </w:r>
      <w:proofErr w:type="spellEnd"/>
      <w:r w:rsidR="00976D58" w:rsidRPr="00976D58">
        <w:rPr>
          <w:rFonts w:ascii="Arial" w:hAnsi="Arial" w:cs="Arial"/>
          <w:lang w:val="fr-FR"/>
        </w:rPr>
        <w:t xml:space="preserve"> in Korhogo (Côte d’Ivoire) – DEA </w:t>
      </w:r>
      <w:proofErr w:type="spellStart"/>
      <w:proofErr w:type="gramStart"/>
      <w:r w:rsidR="00976D58" w:rsidRPr="00976D58">
        <w:rPr>
          <w:rFonts w:ascii="Arial" w:hAnsi="Arial" w:cs="Arial"/>
          <w:lang w:val="fr-FR"/>
        </w:rPr>
        <w:t>thesis</w:t>
      </w:r>
      <w:proofErr w:type="spellEnd"/>
      <w:r w:rsidR="00976D58">
        <w:rPr>
          <w:rFonts w:ascii="Arial" w:hAnsi="Arial" w:cs="Arial"/>
          <w:lang w:val="fr-FR"/>
        </w:rPr>
        <w:t>)</w:t>
      </w:r>
      <w:r w:rsidRPr="008455C8">
        <w:rPr>
          <w:rFonts w:ascii="Arial" w:hAnsi="Arial" w:cs="Arial"/>
          <w:i/>
          <w:iCs/>
          <w:lang w:val="fr-FR"/>
        </w:rPr>
        <w:t>Université</w:t>
      </w:r>
      <w:proofErr w:type="gramEnd"/>
      <w:r w:rsidRPr="008455C8">
        <w:rPr>
          <w:rFonts w:ascii="Arial" w:hAnsi="Arial" w:cs="Arial"/>
          <w:i/>
          <w:iCs/>
          <w:lang w:val="fr-FR"/>
        </w:rPr>
        <w:t xml:space="preserve"> Felix Houphouët Boigny</w:t>
      </w:r>
      <w:r w:rsidRPr="008455C8">
        <w:rPr>
          <w:rFonts w:ascii="Arial" w:hAnsi="Arial" w:cs="Arial"/>
          <w:lang w:val="fr-FR"/>
        </w:rPr>
        <w:t xml:space="preserve">, 122 p. </w:t>
      </w:r>
    </w:p>
    <w:p w14:paraId="408D71E5" w14:textId="54A42F98"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Nicholson, S.</w:t>
      </w:r>
      <w:r w:rsidR="0045269E" w:rsidRPr="008455C8">
        <w:rPr>
          <w:rFonts w:ascii="Arial" w:hAnsi="Arial" w:cs="Arial"/>
        </w:rPr>
        <w:t xml:space="preserve"> </w:t>
      </w:r>
      <w:r w:rsidRPr="008455C8">
        <w:rPr>
          <w:rFonts w:ascii="Arial" w:hAnsi="Arial" w:cs="Arial"/>
        </w:rPr>
        <w:t xml:space="preserve">E. </w:t>
      </w:r>
      <w:r w:rsidR="0045269E" w:rsidRPr="008455C8">
        <w:rPr>
          <w:rFonts w:ascii="Arial" w:hAnsi="Arial" w:cs="Arial"/>
        </w:rPr>
        <w:t>(</w:t>
      </w:r>
      <w:r w:rsidRPr="008455C8">
        <w:rPr>
          <w:rFonts w:ascii="Arial" w:hAnsi="Arial" w:cs="Arial"/>
        </w:rPr>
        <w:t>2013</w:t>
      </w:r>
      <w:r w:rsidR="0045269E" w:rsidRPr="008455C8">
        <w:rPr>
          <w:rFonts w:ascii="Arial" w:hAnsi="Arial" w:cs="Arial"/>
        </w:rPr>
        <w:t>)</w:t>
      </w:r>
      <w:r w:rsidRPr="008455C8">
        <w:rPr>
          <w:rFonts w:ascii="Arial" w:hAnsi="Arial" w:cs="Arial"/>
        </w:rPr>
        <w:t xml:space="preserve">. The west African climate system: a review of recent research and progress. </w:t>
      </w:r>
      <w:r w:rsidRPr="008455C8">
        <w:rPr>
          <w:rFonts w:ascii="Arial" w:hAnsi="Arial" w:cs="Arial"/>
          <w:i/>
          <w:iCs/>
        </w:rPr>
        <w:t>progress in physical geography</w:t>
      </w:r>
      <w:r w:rsidRPr="008455C8">
        <w:rPr>
          <w:rFonts w:ascii="Arial" w:hAnsi="Arial" w:cs="Arial"/>
        </w:rPr>
        <w:t>, 37(5), 553 – 576.</w:t>
      </w:r>
    </w:p>
    <w:p w14:paraId="37722408" w14:textId="68B50352"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Nicolson, S.</w:t>
      </w:r>
      <w:r w:rsidR="0045269E" w:rsidRPr="008455C8">
        <w:rPr>
          <w:rFonts w:ascii="Arial" w:hAnsi="Arial" w:cs="Arial"/>
        </w:rPr>
        <w:t xml:space="preserve"> </w:t>
      </w:r>
      <w:r w:rsidRPr="008455C8">
        <w:rPr>
          <w:rFonts w:ascii="Arial" w:hAnsi="Arial" w:cs="Arial"/>
        </w:rPr>
        <w:t xml:space="preserve">W., &amp; Human, H. </w:t>
      </w:r>
      <w:r w:rsidR="0045269E" w:rsidRPr="008455C8">
        <w:rPr>
          <w:rFonts w:ascii="Arial" w:hAnsi="Arial" w:cs="Arial"/>
        </w:rPr>
        <w:t>(</w:t>
      </w:r>
      <w:r w:rsidRPr="008455C8">
        <w:rPr>
          <w:rFonts w:ascii="Arial" w:hAnsi="Arial" w:cs="Arial"/>
        </w:rPr>
        <w:t>2013</w:t>
      </w:r>
      <w:r w:rsidR="0045269E" w:rsidRPr="008455C8">
        <w:rPr>
          <w:rFonts w:ascii="Arial" w:hAnsi="Arial" w:cs="Arial"/>
        </w:rPr>
        <w:t>)</w:t>
      </w:r>
      <w:r w:rsidRPr="008455C8">
        <w:rPr>
          <w:rFonts w:ascii="Arial" w:hAnsi="Arial" w:cs="Arial"/>
        </w:rPr>
        <w:t xml:space="preserve">. Chemical composition of the “low quality” pollen of sunflower (Helianthus annuus) and its effects on bee health. </w:t>
      </w:r>
      <w:r w:rsidRPr="008455C8">
        <w:rPr>
          <w:rFonts w:ascii="Arial" w:hAnsi="Arial" w:cs="Arial"/>
          <w:i/>
          <w:iCs/>
        </w:rPr>
        <w:t>Journal of Apicultural Research</w:t>
      </w:r>
      <w:r w:rsidRPr="008455C8">
        <w:rPr>
          <w:rFonts w:ascii="Arial" w:hAnsi="Arial" w:cs="Arial"/>
        </w:rPr>
        <w:t>, 52(2), 1 – 9.</w:t>
      </w:r>
    </w:p>
    <w:p w14:paraId="1E7E9D29" w14:textId="0D0855B5"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Nombré, I., Schweitzer, P., &amp; Boussim, I.</w:t>
      </w:r>
      <w:r w:rsidR="0045269E" w:rsidRPr="008455C8">
        <w:rPr>
          <w:rFonts w:ascii="Arial" w:hAnsi="Arial" w:cs="Arial"/>
        </w:rPr>
        <w:t xml:space="preserve"> </w:t>
      </w:r>
      <w:r w:rsidRPr="008455C8">
        <w:rPr>
          <w:rFonts w:ascii="Arial" w:hAnsi="Arial" w:cs="Arial"/>
        </w:rPr>
        <w:t xml:space="preserve">J. </w:t>
      </w:r>
      <w:r w:rsidR="0045269E" w:rsidRPr="008455C8">
        <w:rPr>
          <w:rFonts w:ascii="Arial" w:hAnsi="Arial" w:cs="Arial"/>
        </w:rPr>
        <w:t>(</w:t>
      </w:r>
      <w:r w:rsidRPr="008455C8">
        <w:rPr>
          <w:rFonts w:ascii="Arial" w:hAnsi="Arial" w:cs="Arial"/>
        </w:rPr>
        <w:t>2009</w:t>
      </w:r>
      <w:r w:rsidR="0045269E" w:rsidRPr="008455C8">
        <w:rPr>
          <w:rFonts w:ascii="Arial" w:hAnsi="Arial" w:cs="Arial"/>
        </w:rPr>
        <w:t>)</w:t>
      </w:r>
      <w:r w:rsidRPr="008455C8">
        <w:rPr>
          <w:rFonts w:ascii="Arial" w:hAnsi="Arial" w:cs="Arial"/>
        </w:rPr>
        <w:t xml:space="preserve">. Plantes </w:t>
      </w:r>
      <w:proofErr w:type="spellStart"/>
      <w:r w:rsidRPr="008455C8">
        <w:rPr>
          <w:rFonts w:ascii="Arial" w:hAnsi="Arial" w:cs="Arial"/>
        </w:rPr>
        <w:t>mellifères</w:t>
      </w:r>
      <w:proofErr w:type="spellEnd"/>
      <w:r w:rsidRPr="008455C8">
        <w:rPr>
          <w:rFonts w:ascii="Arial" w:hAnsi="Arial" w:cs="Arial"/>
        </w:rPr>
        <w:t xml:space="preserve"> et </w:t>
      </w:r>
      <w:proofErr w:type="spellStart"/>
      <w:r w:rsidRPr="008455C8">
        <w:rPr>
          <w:rFonts w:ascii="Arial" w:hAnsi="Arial" w:cs="Arial"/>
        </w:rPr>
        <w:t>potentialités</w:t>
      </w:r>
      <w:proofErr w:type="spellEnd"/>
      <w:r w:rsidRPr="008455C8">
        <w:rPr>
          <w:rFonts w:ascii="Arial" w:hAnsi="Arial" w:cs="Arial"/>
        </w:rPr>
        <w:t xml:space="preserve"> </w:t>
      </w:r>
      <w:proofErr w:type="spellStart"/>
      <w:r w:rsidRPr="008455C8">
        <w:rPr>
          <w:rFonts w:ascii="Arial" w:hAnsi="Arial" w:cs="Arial"/>
        </w:rPr>
        <w:t>apicoles</w:t>
      </w:r>
      <w:proofErr w:type="spellEnd"/>
      <w:r w:rsidRPr="008455C8">
        <w:rPr>
          <w:rFonts w:ascii="Arial" w:hAnsi="Arial" w:cs="Arial"/>
        </w:rPr>
        <w:t xml:space="preserve"> </w:t>
      </w:r>
      <w:proofErr w:type="spellStart"/>
      <w:r w:rsidRPr="008455C8">
        <w:rPr>
          <w:rFonts w:ascii="Arial" w:hAnsi="Arial" w:cs="Arial"/>
        </w:rPr>
        <w:t>en</w:t>
      </w:r>
      <w:proofErr w:type="spellEnd"/>
      <w:r w:rsidRPr="008455C8">
        <w:rPr>
          <w:rFonts w:ascii="Arial" w:hAnsi="Arial" w:cs="Arial"/>
        </w:rPr>
        <w:t xml:space="preserve"> zone </w:t>
      </w:r>
      <w:proofErr w:type="spellStart"/>
      <w:r w:rsidRPr="008455C8">
        <w:rPr>
          <w:rFonts w:ascii="Arial" w:hAnsi="Arial" w:cs="Arial"/>
        </w:rPr>
        <w:t>soudanienne</w:t>
      </w:r>
      <w:proofErr w:type="spellEnd"/>
      <w:r w:rsidRPr="008455C8">
        <w:rPr>
          <w:rFonts w:ascii="Arial" w:hAnsi="Arial" w:cs="Arial"/>
        </w:rPr>
        <w:t xml:space="preserve"> du Burkina Faso. </w:t>
      </w:r>
      <w:r w:rsidRPr="008455C8">
        <w:rPr>
          <w:rFonts w:ascii="Arial" w:hAnsi="Arial" w:cs="Arial"/>
          <w:i/>
          <w:iCs/>
        </w:rPr>
        <w:t>International Journal of Biological and Chemical Sciences</w:t>
      </w:r>
      <w:r w:rsidRPr="008455C8">
        <w:rPr>
          <w:rFonts w:ascii="Arial" w:hAnsi="Arial" w:cs="Arial"/>
        </w:rPr>
        <w:t>, 3(5), 1027 – 1042.</w:t>
      </w:r>
    </w:p>
    <w:p w14:paraId="190C9313" w14:textId="69678CB9"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Potts, S.</w:t>
      </w:r>
      <w:r w:rsidR="0045269E" w:rsidRPr="008455C8">
        <w:rPr>
          <w:rFonts w:ascii="Arial" w:hAnsi="Arial" w:cs="Arial"/>
        </w:rPr>
        <w:t xml:space="preserve"> </w:t>
      </w:r>
      <w:r w:rsidRPr="008455C8">
        <w:rPr>
          <w:rFonts w:ascii="Arial" w:hAnsi="Arial" w:cs="Arial"/>
        </w:rPr>
        <w:t>G., Biesmeijer, J.</w:t>
      </w:r>
      <w:r w:rsidR="0045269E" w:rsidRPr="008455C8">
        <w:rPr>
          <w:rFonts w:ascii="Arial" w:hAnsi="Arial" w:cs="Arial"/>
        </w:rPr>
        <w:t xml:space="preserve"> </w:t>
      </w:r>
      <w:r w:rsidRPr="008455C8">
        <w:rPr>
          <w:rFonts w:ascii="Arial" w:hAnsi="Arial" w:cs="Arial"/>
        </w:rPr>
        <w:t>C., Kremen, C., Neumann, P., Schweiger, O., &amp; Kunin, W.</w:t>
      </w:r>
      <w:r w:rsidR="0045269E" w:rsidRPr="008455C8">
        <w:rPr>
          <w:rFonts w:ascii="Arial" w:hAnsi="Arial" w:cs="Arial"/>
        </w:rPr>
        <w:t xml:space="preserve"> </w:t>
      </w:r>
      <w:r w:rsidRPr="008455C8">
        <w:rPr>
          <w:rFonts w:ascii="Arial" w:hAnsi="Arial" w:cs="Arial"/>
        </w:rPr>
        <w:t xml:space="preserve">E. </w:t>
      </w:r>
      <w:r w:rsidR="0045269E" w:rsidRPr="008455C8">
        <w:rPr>
          <w:rFonts w:ascii="Arial" w:hAnsi="Arial" w:cs="Arial"/>
        </w:rPr>
        <w:t>(</w:t>
      </w:r>
      <w:r w:rsidRPr="008455C8">
        <w:rPr>
          <w:rFonts w:ascii="Arial" w:hAnsi="Arial" w:cs="Arial"/>
        </w:rPr>
        <w:t>2010</w:t>
      </w:r>
      <w:r w:rsidR="0045269E" w:rsidRPr="008455C8">
        <w:rPr>
          <w:rFonts w:ascii="Arial" w:hAnsi="Arial" w:cs="Arial"/>
        </w:rPr>
        <w:t>)</w:t>
      </w:r>
      <w:r w:rsidRPr="008455C8">
        <w:rPr>
          <w:rFonts w:ascii="Arial" w:hAnsi="Arial" w:cs="Arial"/>
        </w:rPr>
        <w:t xml:space="preserve">. </w:t>
      </w:r>
      <w:r w:rsidRPr="008455C8">
        <w:rPr>
          <w:rFonts w:ascii="Arial" w:hAnsi="Arial" w:cs="Arial"/>
          <w:iCs/>
        </w:rPr>
        <w:t>Global pollinator declines: trends, impacts and drivers</w:t>
      </w:r>
      <w:r w:rsidRPr="008455C8">
        <w:rPr>
          <w:rFonts w:ascii="Arial" w:hAnsi="Arial" w:cs="Arial"/>
          <w:i/>
        </w:rPr>
        <w:t>. trends in ecology &amp; evolution</w:t>
      </w:r>
      <w:r w:rsidRPr="008455C8">
        <w:rPr>
          <w:rFonts w:ascii="Arial" w:hAnsi="Arial" w:cs="Arial"/>
        </w:rPr>
        <w:t>, 25(6), 345 – 353.</w:t>
      </w:r>
    </w:p>
    <w:p w14:paraId="316179F8" w14:textId="0AA08B2E"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Proctor, M., Yeo, P., &amp; Lack, A.</w:t>
      </w:r>
      <w:r w:rsidR="0045269E" w:rsidRPr="008455C8">
        <w:rPr>
          <w:rFonts w:ascii="Arial" w:hAnsi="Arial" w:cs="Arial"/>
        </w:rPr>
        <w:t xml:space="preserve"> (</w:t>
      </w:r>
      <w:r w:rsidRPr="008455C8">
        <w:rPr>
          <w:rFonts w:ascii="Arial" w:hAnsi="Arial" w:cs="Arial"/>
        </w:rPr>
        <w:t>1996</w:t>
      </w:r>
      <w:r w:rsidR="0045269E" w:rsidRPr="008455C8">
        <w:rPr>
          <w:rFonts w:ascii="Arial" w:hAnsi="Arial" w:cs="Arial"/>
        </w:rPr>
        <w:t>)</w:t>
      </w:r>
      <w:r w:rsidRPr="008455C8">
        <w:rPr>
          <w:rFonts w:ascii="Arial" w:hAnsi="Arial" w:cs="Arial"/>
        </w:rPr>
        <w:t>. The Natural History of Pollination. London: Harper Collins, 479 p.</w:t>
      </w:r>
    </w:p>
    <w:p w14:paraId="48DB1B17" w14:textId="39148323"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Roubik, D.</w:t>
      </w:r>
      <w:r w:rsidR="0045269E" w:rsidRPr="008455C8">
        <w:rPr>
          <w:rFonts w:ascii="Arial" w:hAnsi="Arial" w:cs="Arial"/>
        </w:rPr>
        <w:t xml:space="preserve"> </w:t>
      </w:r>
      <w:r w:rsidRPr="008455C8">
        <w:rPr>
          <w:rFonts w:ascii="Arial" w:hAnsi="Arial" w:cs="Arial"/>
        </w:rPr>
        <w:t xml:space="preserve">W. </w:t>
      </w:r>
      <w:r w:rsidR="0045269E" w:rsidRPr="008455C8">
        <w:rPr>
          <w:rFonts w:ascii="Arial" w:hAnsi="Arial" w:cs="Arial"/>
        </w:rPr>
        <w:t>(</w:t>
      </w:r>
      <w:r w:rsidRPr="008455C8">
        <w:rPr>
          <w:rFonts w:ascii="Arial" w:hAnsi="Arial" w:cs="Arial"/>
        </w:rPr>
        <w:t>1989</w:t>
      </w:r>
      <w:r w:rsidR="0045269E" w:rsidRPr="008455C8">
        <w:rPr>
          <w:rFonts w:ascii="Arial" w:hAnsi="Arial" w:cs="Arial"/>
        </w:rPr>
        <w:t>)</w:t>
      </w:r>
      <w:r w:rsidRPr="008455C8">
        <w:rPr>
          <w:rFonts w:ascii="Arial" w:hAnsi="Arial" w:cs="Arial"/>
        </w:rPr>
        <w:t>. Ecology and Natural History of Tropical Bees. Cambridge University Press, 514 p.</w:t>
      </w:r>
    </w:p>
    <w:p w14:paraId="12B363C9" w14:textId="616E913B"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Seeley, T.</w:t>
      </w:r>
      <w:r w:rsidR="0045269E" w:rsidRPr="008455C8">
        <w:rPr>
          <w:rFonts w:ascii="Arial" w:hAnsi="Arial" w:cs="Arial"/>
        </w:rPr>
        <w:t xml:space="preserve"> </w:t>
      </w:r>
      <w:r w:rsidRPr="008455C8">
        <w:rPr>
          <w:rFonts w:ascii="Arial" w:hAnsi="Arial" w:cs="Arial"/>
        </w:rPr>
        <w:t xml:space="preserve">D. </w:t>
      </w:r>
      <w:r w:rsidR="0045269E" w:rsidRPr="008455C8">
        <w:rPr>
          <w:rFonts w:ascii="Arial" w:hAnsi="Arial" w:cs="Arial"/>
        </w:rPr>
        <w:t>(</w:t>
      </w:r>
      <w:r w:rsidRPr="008455C8">
        <w:rPr>
          <w:rFonts w:ascii="Arial" w:hAnsi="Arial" w:cs="Arial"/>
        </w:rPr>
        <w:t>1995</w:t>
      </w:r>
      <w:r w:rsidR="0045269E" w:rsidRPr="008455C8">
        <w:rPr>
          <w:rFonts w:ascii="Arial" w:hAnsi="Arial" w:cs="Arial"/>
        </w:rPr>
        <w:t>)</w:t>
      </w:r>
      <w:r w:rsidRPr="008455C8">
        <w:rPr>
          <w:rFonts w:ascii="Arial" w:hAnsi="Arial" w:cs="Arial"/>
        </w:rPr>
        <w:t xml:space="preserve">. The Wisdom of the Hive: The Social Physiology of </w:t>
      </w:r>
      <w:r w:rsidR="0045269E" w:rsidRPr="008455C8">
        <w:rPr>
          <w:rFonts w:ascii="Arial" w:hAnsi="Arial" w:cs="Arial"/>
        </w:rPr>
        <w:t>Honeybee</w:t>
      </w:r>
      <w:r w:rsidRPr="008455C8">
        <w:rPr>
          <w:rFonts w:ascii="Arial" w:hAnsi="Arial" w:cs="Arial"/>
        </w:rPr>
        <w:t xml:space="preserve"> Colonies. </w:t>
      </w:r>
      <w:r w:rsidRPr="008455C8">
        <w:rPr>
          <w:rFonts w:ascii="Arial" w:hAnsi="Arial" w:cs="Arial"/>
          <w:i/>
          <w:iCs/>
        </w:rPr>
        <w:t>Harvard University Press</w:t>
      </w:r>
      <w:r w:rsidRPr="008455C8">
        <w:rPr>
          <w:rFonts w:ascii="Arial" w:hAnsi="Arial" w:cs="Arial"/>
        </w:rPr>
        <w:t>, 295 p.</w:t>
      </w:r>
    </w:p>
    <w:p w14:paraId="12783EB9" w14:textId="7B7D0531"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Somerville, D. </w:t>
      </w:r>
      <w:r w:rsidR="0045269E" w:rsidRPr="008455C8">
        <w:rPr>
          <w:rFonts w:ascii="Arial" w:hAnsi="Arial" w:cs="Arial"/>
        </w:rPr>
        <w:t>(</w:t>
      </w:r>
      <w:r w:rsidRPr="008455C8">
        <w:rPr>
          <w:rFonts w:ascii="Arial" w:hAnsi="Arial" w:cs="Arial"/>
        </w:rPr>
        <w:t>2005</w:t>
      </w:r>
      <w:r w:rsidR="0045269E" w:rsidRPr="008455C8">
        <w:rPr>
          <w:rFonts w:ascii="Arial" w:hAnsi="Arial" w:cs="Arial"/>
        </w:rPr>
        <w:t>)</w:t>
      </w:r>
      <w:r w:rsidRPr="008455C8">
        <w:rPr>
          <w:rFonts w:ascii="Arial" w:hAnsi="Arial" w:cs="Arial"/>
        </w:rPr>
        <w:t xml:space="preserve">. Fat Bees, Skinny Bees: </w:t>
      </w:r>
      <w:r w:rsidRPr="008455C8">
        <w:rPr>
          <w:rFonts w:ascii="Arial" w:hAnsi="Arial" w:cs="Arial"/>
          <w:i/>
        </w:rPr>
        <w:t xml:space="preserve">A Manual on </w:t>
      </w:r>
      <w:r w:rsidR="0045269E" w:rsidRPr="008455C8">
        <w:rPr>
          <w:rFonts w:ascii="Arial" w:hAnsi="Arial" w:cs="Arial"/>
          <w:i/>
        </w:rPr>
        <w:t>Honeybee</w:t>
      </w:r>
      <w:r w:rsidRPr="008455C8">
        <w:rPr>
          <w:rFonts w:ascii="Arial" w:hAnsi="Arial" w:cs="Arial"/>
          <w:i/>
        </w:rPr>
        <w:t xml:space="preserve"> Nutrition for Beekeepers</w:t>
      </w:r>
      <w:r w:rsidRPr="008455C8">
        <w:rPr>
          <w:rFonts w:ascii="Arial" w:hAnsi="Arial" w:cs="Arial"/>
        </w:rPr>
        <w:t xml:space="preserve">. </w:t>
      </w:r>
      <w:r w:rsidRPr="008455C8">
        <w:rPr>
          <w:rFonts w:ascii="Arial" w:hAnsi="Arial" w:cs="Arial"/>
          <w:i/>
          <w:iCs/>
        </w:rPr>
        <w:t>Rural Industries Research and Development Corporation</w:t>
      </w:r>
      <w:r w:rsidRPr="008455C8">
        <w:rPr>
          <w:rFonts w:ascii="Arial" w:hAnsi="Arial" w:cs="Arial"/>
        </w:rPr>
        <w:t>, Australia, 142 p.</w:t>
      </w:r>
    </w:p>
    <w:p w14:paraId="5AC108DE" w14:textId="12272FE6"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lastRenderedPageBreak/>
        <w:t>White, F.</w:t>
      </w:r>
      <w:r w:rsidR="0045269E" w:rsidRPr="008455C8">
        <w:rPr>
          <w:rFonts w:ascii="Arial" w:hAnsi="Arial" w:cs="Arial"/>
        </w:rPr>
        <w:t xml:space="preserve"> (</w:t>
      </w:r>
      <w:r w:rsidRPr="008455C8">
        <w:rPr>
          <w:rFonts w:ascii="Arial" w:hAnsi="Arial" w:cs="Arial"/>
        </w:rPr>
        <w:t>1983</w:t>
      </w:r>
      <w:r w:rsidR="0045269E" w:rsidRPr="008455C8">
        <w:rPr>
          <w:rFonts w:ascii="Arial" w:hAnsi="Arial" w:cs="Arial"/>
        </w:rPr>
        <w:t>)</w:t>
      </w:r>
      <w:r w:rsidRPr="008455C8">
        <w:rPr>
          <w:rFonts w:ascii="Arial" w:hAnsi="Arial" w:cs="Arial"/>
        </w:rPr>
        <w:t xml:space="preserve">. The vegetation of Africa: a descriptive memoir to accompany the </w:t>
      </w:r>
      <w:proofErr w:type="spellStart"/>
      <w:r w:rsidRPr="008455C8">
        <w:rPr>
          <w:rFonts w:ascii="Arial" w:hAnsi="Arial" w:cs="Arial"/>
        </w:rPr>
        <w:t>unesco</w:t>
      </w:r>
      <w:proofErr w:type="spellEnd"/>
      <w:r w:rsidRPr="008455C8">
        <w:rPr>
          <w:rFonts w:ascii="Arial" w:hAnsi="Arial" w:cs="Arial"/>
        </w:rPr>
        <w:t>/</w:t>
      </w:r>
      <w:proofErr w:type="spellStart"/>
      <w:r w:rsidRPr="008455C8">
        <w:rPr>
          <w:rFonts w:ascii="Arial" w:hAnsi="Arial" w:cs="Arial"/>
        </w:rPr>
        <w:t>aetfat</w:t>
      </w:r>
      <w:proofErr w:type="spellEnd"/>
      <w:r w:rsidRPr="008455C8">
        <w:rPr>
          <w:rFonts w:ascii="Arial" w:hAnsi="Arial" w:cs="Arial"/>
        </w:rPr>
        <w:t>/</w:t>
      </w:r>
      <w:proofErr w:type="spellStart"/>
      <w:r w:rsidRPr="008455C8">
        <w:rPr>
          <w:rFonts w:ascii="Arial" w:hAnsi="Arial" w:cs="Arial"/>
        </w:rPr>
        <w:t>unso</w:t>
      </w:r>
      <w:proofErr w:type="spellEnd"/>
      <w:r w:rsidRPr="008455C8">
        <w:rPr>
          <w:rFonts w:ascii="Arial" w:hAnsi="Arial" w:cs="Arial"/>
        </w:rPr>
        <w:t xml:space="preserve"> vegetation map of Africa. Paris: UNESCO, 356 p.</w:t>
      </w:r>
    </w:p>
    <w:p w14:paraId="62AE2CDC" w14:textId="3E9F2A46"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World Meteorological Organization </w:t>
      </w:r>
      <w:r w:rsidR="0045269E" w:rsidRPr="008455C8">
        <w:rPr>
          <w:rFonts w:ascii="Arial" w:hAnsi="Arial" w:cs="Arial"/>
        </w:rPr>
        <w:t>(</w:t>
      </w:r>
      <w:r w:rsidRPr="008455C8">
        <w:rPr>
          <w:rFonts w:ascii="Arial" w:hAnsi="Arial" w:cs="Arial"/>
        </w:rPr>
        <w:t>2021</w:t>
      </w:r>
      <w:r w:rsidR="0045269E" w:rsidRPr="008455C8">
        <w:rPr>
          <w:rFonts w:ascii="Arial" w:hAnsi="Arial" w:cs="Arial"/>
        </w:rPr>
        <w:t>)</w:t>
      </w:r>
      <w:r w:rsidRPr="008455C8">
        <w:rPr>
          <w:rFonts w:ascii="Arial" w:hAnsi="Arial" w:cs="Arial"/>
        </w:rPr>
        <w:t>. Guide to Climatological Practices (WMO-No.100). Genève, 177 p.</w:t>
      </w:r>
    </w:p>
    <w:p w14:paraId="5C5EF729" w14:textId="0305B2B8" w:rsidR="00860BC3"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Yédomonhan, H. </w:t>
      </w:r>
      <w:r w:rsidR="0045269E" w:rsidRPr="008455C8">
        <w:rPr>
          <w:rFonts w:ascii="Arial" w:hAnsi="Arial" w:cs="Arial"/>
        </w:rPr>
        <w:t>(</w:t>
      </w:r>
      <w:r w:rsidRPr="008455C8">
        <w:rPr>
          <w:rFonts w:ascii="Arial" w:hAnsi="Arial" w:cs="Arial"/>
        </w:rPr>
        <w:t>2009</w:t>
      </w:r>
      <w:r w:rsidR="0045269E" w:rsidRPr="008455C8">
        <w:rPr>
          <w:rFonts w:ascii="Arial" w:hAnsi="Arial" w:cs="Arial"/>
        </w:rPr>
        <w:t>)</w:t>
      </w:r>
      <w:r w:rsidRPr="008455C8">
        <w:rPr>
          <w:rFonts w:ascii="Arial" w:hAnsi="Arial" w:cs="Arial"/>
        </w:rPr>
        <w:t xml:space="preserve">. Plantes </w:t>
      </w:r>
      <w:proofErr w:type="spellStart"/>
      <w:r w:rsidRPr="008455C8">
        <w:rPr>
          <w:rFonts w:ascii="Arial" w:hAnsi="Arial" w:cs="Arial"/>
        </w:rPr>
        <w:t>mellifères</w:t>
      </w:r>
      <w:proofErr w:type="spellEnd"/>
      <w:r w:rsidRPr="008455C8">
        <w:rPr>
          <w:rFonts w:ascii="Arial" w:hAnsi="Arial" w:cs="Arial"/>
        </w:rPr>
        <w:t xml:space="preserve"> et </w:t>
      </w:r>
      <w:proofErr w:type="spellStart"/>
      <w:r w:rsidRPr="008455C8">
        <w:rPr>
          <w:rFonts w:ascii="Arial" w:hAnsi="Arial" w:cs="Arial"/>
        </w:rPr>
        <w:t>potentialités</w:t>
      </w:r>
      <w:proofErr w:type="spellEnd"/>
      <w:r w:rsidRPr="008455C8">
        <w:rPr>
          <w:rFonts w:ascii="Arial" w:hAnsi="Arial" w:cs="Arial"/>
        </w:rPr>
        <w:t xml:space="preserve"> </w:t>
      </w:r>
      <w:proofErr w:type="spellStart"/>
      <w:r w:rsidRPr="008455C8">
        <w:rPr>
          <w:rFonts w:ascii="Arial" w:hAnsi="Arial" w:cs="Arial"/>
        </w:rPr>
        <w:t>apicoles</w:t>
      </w:r>
      <w:proofErr w:type="spellEnd"/>
      <w:r w:rsidRPr="008455C8">
        <w:rPr>
          <w:rFonts w:ascii="Arial" w:hAnsi="Arial" w:cs="Arial"/>
        </w:rPr>
        <w:t xml:space="preserve"> au </w:t>
      </w:r>
      <w:proofErr w:type="spellStart"/>
      <w:r w:rsidRPr="008455C8">
        <w:rPr>
          <w:rFonts w:ascii="Arial" w:hAnsi="Arial" w:cs="Arial"/>
        </w:rPr>
        <w:t>Bénin</w:t>
      </w:r>
      <w:proofErr w:type="spellEnd"/>
      <w:r w:rsidRPr="008455C8">
        <w:rPr>
          <w:rFonts w:ascii="Arial" w:hAnsi="Arial" w:cs="Arial"/>
          <w:i/>
          <w:iCs/>
        </w:rPr>
        <w:t xml:space="preserve">. Annales des Sciences </w:t>
      </w:r>
      <w:proofErr w:type="spellStart"/>
      <w:r w:rsidRPr="008455C8">
        <w:rPr>
          <w:rFonts w:ascii="Arial" w:hAnsi="Arial" w:cs="Arial"/>
          <w:i/>
          <w:iCs/>
        </w:rPr>
        <w:t>Agronomiques</w:t>
      </w:r>
      <w:proofErr w:type="spellEnd"/>
      <w:r w:rsidRPr="008455C8">
        <w:rPr>
          <w:rFonts w:ascii="Arial" w:hAnsi="Arial" w:cs="Arial"/>
        </w:rPr>
        <w:t xml:space="preserve">, </w:t>
      </w:r>
      <w:r w:rsidR="00976D58">
        <w:rPr>
          <w:rFonts w:ascii="Arial" w:hAnsi="Arial" w:cs="Arial"/>
        </w:rPr>
        <w:t>(</w:t>
      </w:r>
      <w:r w:rsidR="00976D58" w:rsidRPr="00976D58">
        <w:rPr>
          <w:rFonts w:ascii="Arial" w:hAnsi="Arial" w:cs="Arial"/>
        </w:rPr>
        <w:t>Honey plants and beekeeping potential in Benin. Annals of Agricultural Sciences</w:t>
      </w:r>
      <w:r w:rsidR="00976D58">
        <w:rPr>
          <w:rFonts w:ascii="Arial" w:hAnsi="Arial" w:cs="Arial"/>
        </w:rPr>
        <w:t>)</w:t>
      </w:r>
      <w:r w:rsidRPr="008455C8">
        <w:rPr>
          <w:rFonts w:ascii="Arial" w:hAnsi="Arial" w:cs="Arial"/>
        </w:rPr>
        <w:t>13(2), 123 – 138.</w:t>
      </w:r>
    </w:p>
    <w:p w14:paraId="2B2B2513" w14:textId="1D01E4CA" w:rsidR="00771A34" w:rsidRPr="008455C8" w:rsidRDefault="00771A34" w:rsidP="00860BC3">
      <w:pPr>
        <w:spacing w:after="0" w:line="276" w:lineRule="auto"/>
        <w:ind w:left="851" w:hanging="851"/>
        <w:jc w:val="both"/>
        <w:rPr>
          <w:rFonts w:ascii="Arial" w:hAnsi="Arial" w:cs="Arial"/>
        </w:rPr>
      </w:pPr>
      <w:r w:rsidRPr="008455C8">
        <w:rPr>
          <w:rFonts w:ascii="Arial" w:hAnsi="Arial" w:cs="Arial"/>
        </w:rPr>
        <w:t xml:space="preserve">Yédomonhan, H., </w:t>
      </w:r>
      <w:proofErr w:type="spellStart"/>
      <w:r w:rsidRPr="008455C8">
        <w:rPr>
          <w:rFonts w:ascii="Arial" w:hAnsi="Arial" w:cs="Arial"/>
        </w:rPr>
        <w:t>Adomou</w:t>
      </w:r>
      <w:proofErr w:type="spellEnd"/>
      <w:r w:rsidRPr="008455C8">
        <w:rPr>
          <w:rFonts w:ascii="Arial" w:hAnsi="Arial" w:cs="Arial"/>
        </w:rPr>
        <w:t>, A. C., Tossou, M.</w:t>
      </w:r>
      <w:r w:rsidR="008455C8" w:rsidRPr="008455C8">
        <w:rPr>
          <w:rFonts w:ascii="Arial" w:hAnsi="Arial" w:cs="Arial"/>
        </w:rPr>
        <w:t xml:space="preserve"> </w:t>
      </w:r>
      <w:r w:rsidRPr="008455C8">
        <w:rPr>
          <w:rFonts w:ascii="Arial" w:hAnsi="Arial" w:cs="Arial"/>
        </w:rPr>
        <w:t xml:space="preserve">G., &amp; </w:t>
      </w:r>
      <w:proofErr w:type="spellStart"/>
      <w:r w:rsidRPr="008455C8">
        <w:rPr>
          <w:rFonts w:ascii="Arial" w:hAnsi="Arial" w:cs="Arial"/>
        </w:rPr>
        <w:t>Akoègninou</w:t>
      </w:r>
      <w:proofErr w:type="spellEnd"/>
      <w:r w:rsidRPr="008455C8">
        <w:rPr>
          <w:rFonts w:ascii="Arial" w:hAnsi="Arial" w:cs="Arial"/>
        </w:rPr>
        <w:t>, A.</w:t>
      </w:r>
      <w:r w:rsidR="008455C8" w:rsidRPr="008455C8">
        <w:rPr>
          <w:rFonts w:ascii="Arial" w:hAnsi="Arial" w:cs="Arial"/>
        </w:rPr>
        <w:t xml:space="preserve"> (</w:t>
      </w:r>
      <w:r w:rsidRPr="008455C8">
        <w:rPr>
          <w:rFonts w:ascii="Arial" w:hAnsi="Arial" w:cs="Arial"/>
        </w:rPr>
        <w:t>2017</w:t>
      </w:r>
      <w:r w:rsidR="008455C8" w:rsidRPr="008455C8">
        <w:rPr>
          <w:rFonts w:ascii="Arial" w:hAnsi="Arial" w:cs="Arial"/>
        </w:rPr>
        <w:t>)</w:t>
      </w:r>
      <w:r w:rsidRPr="008455C8">
        <w:rPr>
          <w:rFonts w:ascii="Arial" w:hAnsi="Arial" w:cs="Arial"/>
        </w:rPr>
        <w:t xml:space="preserve">. Importance des plantes </w:t>
      </w:r>
      <w:proofErr w:type="spellStart"/>
      <w:r w:rsidRPr="008455C8">
        <w:rPr>
          <w:rFonts w:ascii="Arial" w:hAnsi="Arial" w:cs="Arial"/>
        </w:rPr>
        <w:t>mellifères</w:t>
      </w:r>
      <w:proofErr w:type="spellEnd"/>
      <w:r w:rsidRPr="008455C8">
        <w:rPr>
          <w:rFonts w:ascii="Arial" w:hAnsi="Arial" w:cs="Arial"/>
        </w:rPr>
        <w:t xml:space="preserve"> </w:t>
      </w:r>
      <w:proofErr w:type="spellStart"/>
      <w:r w:rsidRPr="008455C8">
        <w:rPr>
          <w:rFonts w:ascii="Arial" w:hAnsi="Arial" w:cs="Arial"/>
        </w:rPr>
        <w:t>en</w:t>
      </w:r>
      <w:proofErr w:type="spellEnd"/>
      <w:r w:rsidRPr="008455C8">
        <w:rPr>
          <w:rFonts w:ascii="Arial" w:hAnsi="Arial" w:cs="Arial"/>
        </w:rPr>
        <w:t xml:space="preserve"> zone </w:t>
      </w:r>
      <w:proofErr w:type="spellStart"/>
      <w:r w:rsidRPr="008455C8">
        <w:rPr>
          <w:rFonts w:ascii="Arial" w:hAnsi="Arial" w:cs="Arial"/>
        </w:rPr>
        <w:t>soudanienne</w:t>
      </w:r>
      <w:proofErr w:type="spellEnd"/>
      <w:r w:rsidRPr="008455C8">
        <w:rPr>
          <w:rFonts w:ascii="Arial" w:hAnsi="Arial" w:cs="Arial"/>
        </w:rPr>
        <w:t xml:space="preserve">. </w:t>
      </w:r>
      <w:r w:rsidRPr="008455C8">
        <w:rPr>
          <w:rFonts w:ascii="Arial" w:hAnsi="Arial" w:cs="Arial"/>
          <w:i/>
          <w:iCs/>
        </w:rPr>
        <w:t>European Scientific Journal</w:t>
      </w:r>
      <w:r w:rsidRPr="008455C8">
        <w:rPr>
          <w:rFonts w:ascii="Arial" w:hAnsi="Arial" w:cs="Arial"/>
        </w:rPr>
        <w:t xml:space="preserve">, </w:t>
      </w:r>
      <w:r w:rsidR="00976D58">
        <w:rPr>
          <w:rFonts w:ascii="Arial" w:hAnsi="Arial" w:cs="Arial"/>
        </w:rPr>
        <w:t>(</w:t>
      </w:r>
      <w:r w:rsidR="00976D58" w:rsidRPr="00976D58">
        <w:rPr>
          <w:rFonts w:ascii="Arial" w:hAnsi="Arial" w:cs="Arial"/>
        </w:rPr>
        <w:t xml:space="preserve">Importance of honey plants in the </w:t>
      </w:r>
      <w:proofErr w:type="spellStart"/>
      <w:r w:rsidR="00976D58" w:rsidRPr="00976D58">
        <w:rPr>
          <w:rFonts w:ascii="Arial" w:hAnsi="Arial" w:cs="Arial"/>
        </w:rPr>
        <w:t>Sudanian</w:t>
      </w:r>
      <w:proofErr w:type="spellEnd"/>
      <w:r w:rsidR="00976D58" w:rsidRPr="00976D58">
        <w:rPr>
          <w:rFonts w:ascii="Arial" w:hAnsi="Arial" w:cs="Arial"/>
        </w:rPr>
        <w:t xml:space="preserve"> zone. European Scientific Journal</w:t>
      </w:r>
      <w:r w:rsidR="00976D58">
        <w:rPr>
          <w:rFonts w:ascii="Arial" w:hAnsi="Arial" w:cs="Arial"/>
        </w:rPr>
        <w:t>)</w:t>
      </w:r>
      <w:r w:rsidRPr="008455C8">
        <w:rPr>
          <w:rFonts w:ascii="Arial" w:hAnsi="Arial" w:cs="Arial"/>
        </w:rPr>
        <w:t>13(6), 38 – 56.</w:t>
      </w:r>
    </w:p>
    <w:p w14:paraId="3F1C5029" w14:textId="77777777" w:rsidR="00590FB8" w:rsidRPr="003773A5" w:rsidRDefault="00590FB8" w:rsidP="00590FB8">
      <w:pPr>
        <w:spacing w:after="0" w:line="276" w:lineRule="auto"/>
        <w:jc w:val="both"/>
      </w:pPr>
    </w:p>
    <w:sectPr w:rsidR="00590FB8" w:rsidRPr="003773A5">
      <w:headerReference w:type="even" r:id="rId14"/>
      <w:headerReference w:type="default" r:id="rId15"/>
      <w:footerReference w:type="even" r:id="rId16"/>
      <w:footerReference w:type="default" r:id="rId17"/>
      <w:headerReference w:type="first" r:id="rId18"/>
      <w:footerReference w:type="first" r:id="rId19"/>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685B" w14:textId="77777777" w:rsidR="001D20E8" w:rsidRDefault="001D20E8" w:rsidP="002544AC">
      <w:pPr>
        <w:spacing w:after="0" w:line="240" w:lineRule="auto"/>
      </w:pPr>
      <w:r>
        <w:separator/>
      </w:r>
    </w:p>
  </w:endnote>
  <w:endnote w:type="continuationSeparator" w:id="0">
    <w:p w14:paraId="11B27664" w14:textId="77777777" w:rsidR="001D20E8" w:rsidRDefault="001D20E8" w:rsidP="00254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8CD19" w14:textId="77777777" w:rsidR="005B2C21" w:rsidRDefault="005B2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130323"/>
      <w:docPartObj>
        <w:docPartGallery w:val="Page Numbers (Bottom of Page)"/>
        <w:docPartUnique/>
      </w:docPartObj>
    </w:sdtPr>
    <w:sdtContent>
      <w:p w14:paraId="6433AD8B" w14:textId="467E6224" w:rsidR="002544AC" w:rsidRDefault="002544AC">
        <w:pPr>
          <w:pStyle w:val="Footer"/>
          <w:jc w:val="right"/>
        </w:pPr>
        <w:r>
          <w:fldChar w:fldCharType="begin"/>
        </w:r>
        <w:r>
          <w:instrText>PAGE   \* MERGEFORMAT</w:instrText>
        </w:r>
        <w:r>
          <w:fldChar w:fldCharType="separate"/>
        </w:r>
        <w:r>
          <w:rPr>
            <w:lang w:val="fr-FR"/>
          </w:rPr>
          <w:t>2</w:t>
        </w:r>
        <w:r>
          <w:fldChar w:fldCharType="end"/>
        </w:r>
      </w:p>
    </w:sdtContent>
  </w:sdt>
  <w:p w14:paraId="2C303213" w14:textId="77777777" w:rsidR="002544AC" w:rsidRDefault="00254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846CB" w14:textId="77777777" w:rsidR="005B2C21" w:rsidRDefault="005B2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5E6E7" w14:textId="77777777" w:rsidR="001D20E8" w:rsidRDefault="001D20E8" w:rsidP="002544AC">
      <w:pPr>
        <w:spacing w:after="0" w:line="240" w:lineRule="auto"/>
      </w:pPr>
      <w:r>
        <w:separator/>
      </w:r>
    </w:p>
  </w:footnote>
  <w:footnote w:type="continuationSeparator" w:id="0">
    <w:p w14:paraId="45FB8995" w14:textId="77777777" w:rsidR="001D20E8" w:rsidRDefault="001D20E8" w:rsidP="00254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BC50" w14:textId="09852889" w:rsidR="005B2C21" w:rsidRDefault="005B2C21">
    <w:pPr>
      <w:pStyle w:val="Header"/>
    </w:pPr>
    <w:r>
      <w:rPr>
        <w:noProof/>
      </w:rPr>
      <w:pict w14:anchorId="770EB0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77110"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2E2D" w14:textId="50751EA0" w:rsidR="005B2C21" w:rsidRDefault="005B2C21">
    <w:pPr>
      <w:pStyle w:val="Header"/>
    </w:pPr>
    <w:r>
      <w:rPr>
        <w:noProof/>
      </w:rPr>
      <w:pict w14:anchorId="315CCE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77111"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5106" w14:textId="0A0F5F03" w:rsidR="005B2C21" w:rsidRDefault="005B2C21">
    <w:pPr>
      <w:pStyle w:val="Header"/>
    </w:pPr>
    <w:r>
      <w:rPr>
        <w:noProof/>
      </w:rPr>
      <w:pict w14:anchorId="07B371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77109"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4320"/>
    <w:multiLevelType w:val="multilevel"/>
    <w:tmpl w:val="DA48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60A0E"/>
    <w:multiLevelType w:val="multilevel"/>
    <w:tmpl w:val="FD1C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2E7DCA"/>
    <w:multiLevelType w:val="multilevel"/>
    <w:tmpl w:val="EAF6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129915">
    <w:abstractNumId w:val="2"/>
  </w:num>
  <w:num w:numId="2" w16cid:durableId="1672875843">
    <w:abstractNumId w:val="1"/>
  </w:num>
  <w:num w:numId="3" w16cid:durableId="100960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B8"/>
    <w:rsid w:val="00021EF0"/>
    <w:rsid w:val="000603D6"/>
    <w:rsid w:val="0008134B"/>
    <w:rsid w:val="000C13C9"/>
    <w:rsid w:val="00124346"/>
    <w:rsid w:val="00156221"/>
    <w:rsid w:val="00196140"/>
    <w:rsid w:val="001A5CC6"/>
    <w:rsid w:val="001D20E8"/>
    <w:rsid w:val="00230FD7"/>
    <w:rsid w:val="002544AC"/>
    <w:rsid w:val="00282905"/>
    <w:rsid w:val="00317A4E"/>
    <w:rsid w:val="003454A3"/>
    <w:rsid w:val="003773A5"/>
    <w:rsid w:val="00380CBA"/>
    <w:rsid w:val="003B4FA7"/>
    <w:rsid w:val="0041180E"/>
    <w:rsid w:val="00420AAE"/>
    <w:rsid w:val="00421D94"/>
    <w:rsid w:val="0045269E"/>
    <w:rsid w:val="00490974"/>
    <w:rsid w:val="004974C4"/>
    <w:rsid w:val="004B3C69"/>
    <w:rsid w:val="004C763A"/>
    <w:rsid w:val="00526B38"/>
    <w:rsid w:val="00527EB6"/>
    <w:rsid w:val="00573B03"/>
    <w:rsid w:val="00577D2D"/>
    <w:rsid w:val="00583BDF"/>
    <w:rsid w:val="00590FB8"/>
    <w:rsid w:val="005B2C21"/>
    <w:rsid w:val="005E0D81"/>
    <w:rsid w:val="005F2691"/>
    <w:rsid w:val="0064324F"/>
    <w:rsid w:val="006C01B5"/>
    <w:rsid w:val="006D5E70"/>
    <w:rsid w:val="006D74B3"/>
    <w:rsid w:val="00755194"/>
    <w:rsid w:val="00764DDC"/>
    <w:rsid w:val="00771A34"/>
    <w:rsid w:val="007721D0"/>
    <w:rsid w:val="007B09CB"/>
    <w:rsid w:val="007C1330"/>
    <w:rsid w:val="007F273D"/>
    <w:rsid w:val="008237A0"/>
    <w:rsid w:val="00825A42"/>
    <w:rsid w:val="008455C8"/>
    <w:rsid w:val="00852482"/>
    <w:rsid w:val="00860BC3"/>
    <w:rsid w:val="008C3E49"/>
    <w:rsid w:val="00905544"/>
    <w:rsid w:val="009202D7"/>
    <w:rsid w:val="009343F3"/>
    <w:rsid w:val="00946483"/>
    <w:rsid w:val="00946490"/>
    <w:rsid w:val="00954461"/>
    <w:rsid w:val="00976D58"/>
    <w:rsid w:val="009E7394"/>
    <w:rsid w:val="00A134DD"/>
    <w:rsid w:val="00A877E9"/>
    <w:rsid w:val="00B8721A"/>
    <w:rsid w:val="00BE6767"/>
    <w:rsid w:val="00BF4916"/>
    <w:rsid w:val="00BF4B6C"/>
    <w:rsid w:val="00BF5422"/>
    <w:rsid w:val="00C11849"/>
    <w:rsid w:val="00C56B45"/>
    <w:rsid w:val="00C7725D"/>
    <w:rsid w:val="00C95601"/>
    <w:rsid w:val="00CD20F8"/>
    <w:rsid w:val="00CF7904"/>
    <w:rsid w:val="00D121F5"/>
    <w:rsid w:val="00D632D4"/>
    <w:rsid w:val="00D73564"/>
    <w:rsid w:val="00DA1020"/>
    <w:rsid w:val="00DA1445"/>
    <w:rsid w:val="00DB5590"/>
    <w:rsid w:val="00DC7ECD"/>
    <w:rsid w:val="00DF5B87"/>
    <w:rsid w:val="00E45A5A"/>
    <w:rsid w:val="00E531A7"/>
    <w:rsid w:val="00E77EFC"/>
    <w:rsid w:val="00E9081F"/>
    <w:rsid w:val="00EA1056"/>
    <w:rsid w:val="00EA7722"/>
    <w:rsid w:val="00EE6723"/>
    <w:rsid w:val="00F070B6"/>
    <w:rsid w:val="00F25E72"/>
    <w:rsid w:val="00F87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0A712"/>
  <w15:chartTrackingRefBased/>
  <w15:docId w15:val="{D256E4F4-6143-4AD2-ABE1-48BF7042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0FB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90FB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90FB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90FB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90FB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90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FB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90FB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90FB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90FB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90FB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90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FB8"/>
    <w:rPr>
      <w:rFonts w:eastAsiaTheme="majorEastAsia" w:cstheme="majorBidi"/>
      <w:color w:val="272727" w:themeColor="text1" w:themeTint="D8"/>
    </w:rPr>
  </w:style>
  <w:style w:type="paragraph" w:styleId="Title">
    <w:name w:val="Title"/>
    <w:basedOn w:val="Normal"/>
    <w:next w:val="Normal"/>
    <w:link w:val="TitleChar"/>
    <w:uiPriority w:val="10"/>
    <w:qFormat/>
    <w:rsid w:val="00590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FB8"/>
    <w:pPr>
      <w:spacing w:before="160"/>
      <w:jc w:val="center"/>
    </w:pPr>
    <w:rPr>
      <w:i/>
      <w:iCs/>
      <w:color w:val="404040" w:themeColor="text1" w:themeTint="BF"/>
    </w:rPr>
  </w:style>
  <w:style w:type="character" w:customStyle="1" w:styleId="QuoteChar">
    <w:name w:val="Quote Char"/>
    <w:basedOn w:val="DefaultParagraphFont"/>
    <w:link w:val="Quote"/>
    <w:uiPriority w:val="29"/>
    <w:rsid w:val="00590FB8"/>
    <w:rPr>
      <w:i/>
      <w:iCs/>
      <w:color w:val="404040" w:themeColor="text1" w:themeTint="BF"/>
    </w:rPr>
  </w:style>
  <w:style w:type="paragraph" w:styleId="ListParagraph">
    <w:name w:val="List Paragraph"/>
    <w:basedOn w:val="Normal"/>
    <w:uiPriority w:val="34"/>
    <w:qFormat/>
    <w:rsid w:val="00590FB8"/>
    <w:pPr>
      <w:ind w:left="720"/>
      <w:contextualSpacing/>
    </w:pPr>
  </w:style>
  <w:style w:type="character" w:styleId="IntenseEmphasis">
    <w:name w:val="Intense Emphasis"/>
    <w:basedOn w:val="DefaultParagraphFont"/>
    <w:uiPriority w:val="21"/>
    <w:qFormat/>
    <w:rsid w:val="00590FB8"/>
    <w:rPr>
      <w:i/>
      <w:iCs/>
      <w:color w:val="2E74B5" w:themeColor="accent1" w:themeShade="BF"/>
    </w:rPr>
  </w:style>
  <w:style w:type="paragraph" w:styleId="IntenseQuote">
    <w:name w:val="Intense Quote"/>
    <w:basedOn w:val="Normal"/>
    <w:next w:val="Normal"/>
    <w:link w:val="IntenseQuoteChar"/>
    <w:uiPriority w:val="30"/>
    <w:qFormat/>
    <w:rsid w:val="00590FB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90FB8"/>
    <w:rPr>
      <w:i/>
      <w:iCs/>
      <w:color w:val="2E74B5" w:themeColor="accent1" w:themeShade="BF"/>
    </w:rPr>
  </w:style>
  <w:style w:type="character" w:styleId="IntenseReference">
    <w:name w:val="Intense Reference"/>
    <w:basedOn w:val="DefaultParagraphFont"/>
    <w:uiPriority w:val="32"/>
    <w:qFormat/>
    <w:rsid w:val="00590FB8"/>
    <w:rPr>
      <w:b/>
      <w:bCs/>
      <w:smallCaps/>
      <w:color w:val="2E74B5" w:themeColor="accent1" w:themeShade="BF"/>
      <w:spacing w:val="5"/>
    </w:rPr>
  </w:style>
  <w:style w:type="character" w:styleId="Hyperlink">
    <w:name w:val="Hyperlink"/>
    <w:basedOn w:val="DefaultParagraphFont"/>
    <w:uiPriority w:val="99"/>
    <w:unhideWhenUsed/>
    <w:rsid w:val="00771A34"/>
    <w:rPr>
      <w:color w:val="0563C1" w:themeColor="hyperlink"/>
      <w:u w:val="single"/>
    </w:rPr>
  </w:style>
  <w:style w:type="character" w:styleId="UnresolvedMention">
    <w:name w:val="Unresolved Mention"/>
    <w:basedOn w:val="DefaultParagraphFont"/>
    <w:uiPriority w:val="99"/>
    <w:semiHidden/>
    <w:unhideWhenUsed/>
    <w:rsid w:val="00771A34"/>
    <w:rPr>
      <w:color w:val="605E5C"/>
      <w:shd w:val="clear" w:color="auto" w:fill="E1DFDD"/>
    </w:rPr>
  </w:style>
  <w:style w:type="paragraph" w:styleId="Header">
    <w:name w:val="header"/>
    <w:basedOn w:val="Normal"/>
    <w:link w:val="HeaderChar"/>
    <w:uiPriority w:val="99"/>
    <w:unhideWhenUsed/>
    <w:rsid w:val="002544A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544AC"/>
  </w:style>
  <w:style w:type="paragraph" w:styleId="Footer">
    <w:name w:val="footer"/>
    <w:basedOn w:val="Normal"/>
    <w:link w:val="FooterChar"/>
    <w:uiPriority w:val="99"/>
    <w:unhideWhenUsed/>
    <w:rsid w:val="002544A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544AC"/>
  </w:style>
  <w:style w:type="paragraph" w:customStyle="1" w:styleId="Lgende1">
    <w:name w:val="Légende1"/>
    <w:basedOn w:val="Normal"/>
    <w:next w:val="Normal"/>
    <w:uiPriority w:val="35"/>
    <w:unhideWhenUsed/>
    <w:qFormat/>
    <w:rsid w:val="00573B03"/>
    <w:pPr>
      <w:spacing w:after="200" w:line="240" w:lineRule="auto"/>
    </w:pPr>
    <w:rPr>
      <w:i/>
      <w:iCs/>
      <w:color w:val="44546A"/>
      <w:sz w:val="18"/>
      <w:szCs w:val="18"/>
      <w:lang w:val="fr-FR"/>
    </w:rPr>
  </w:style>
  <w:style w:type="paragraph" w:customStyle="1" w:styleId="Lgende2">
    <w:name w:val="Légende2"/>
    <w:basedOn w:val="Normal"/>
    <w:next w:val="Normal"/>
    <w:uiPriority w:val="35"/>
    <w:unhideWhenUsed/>
    <w:qFormat/>
    <w:rsid w:val="00573B03"/>
    <w:pPr>
      <w:spacing w:after="200" w:line="240" w:lineRule="auto"/>
    </w:pPr>
    <w:rPr>
      <w:i/>
      <w:iCs/>
      <w:color w:val="44546A"/>
      <w:sz w:val="18"/>
      <w:szCs w:val="18"/>
      <w:lang w:val="fr-FR"/>
    </w:rPr>
  </w:style>
  <w:style w:type="paragraph" w:customStyle="1" w:styleId="Lgende3">
    <w:name w:val="Légende3"/>
    <w:basedOn w:val="Normal"/>
    <w:next w:val="Normal"/>
    <w:uiPriority w:val="35"/>
    <w:unhideWhenUsed/>
    <w:qFormat/>
    <w:rsid w:val="004974C4"/>
    <w:pPr>
      <w:spacing w:after="200" w:line="240" w:lineRule="auto"/>
    </w:pPr>
    <w:rPr>
      <w:i/>
      <w:iCs/>
      <w:color w:val="44546A"/>
      <w:sz w:val="18"/>
      <w:szCs w:val="18"/>
      <w:lang w:val="fr-FR"/>
    </w:rPr>
  </w:style>
  <w:style w:type="paragraph" w:customStyle="1" w:styleId="Lgende4">
    <w:name w:val="Légende4"/>
    <w:basedOn w:val="Normal"/>
    <w:next w:val="Normal"/>
    <w:uiPriority w:val="35"/>
    <w:unhideWhenUsed/>
    <w:qFormat/>
    <w:rsid w:val="004974C4"/>
    <w:pPr>
      <w:spacing w:after="200" w:line="240" w:lineRule="auto"/>
    </w:pPr>
    <w:rPr>
      <w:i/>
      <w:iCs/>
      <w:color w:val="44546A"/>
      <w:sz w:val="18"/>
      <w:szCs w:val="18"/>
      <w:lang w:val="fr-FR"/>
    </w:rPr>
  </w:style>
  <w:style w:type="paragraph" w:customStyle="1" w:styleId="Lgende5">
    <w:name w:val="Légende5"/>
    <w:basedOn w:val="Normal"/>
    <w:next w:val="Normal"/>
    <w:uiPriority w:val="35"/>
    <w:unhideWhenUsed/>
    <w:qFormat/>
    <w:rsid w:val="00DF5B87"/>
    <w:pPr>
      <w:spacing w:after="200" w:line="240" w:lineRule="auto"/>
    </w:pPr>
    <w:rPr>
      <w:i/>
      <w:iCs/>
      <w:color w:val="44546A"/>
      <w:sz w:val="18"/>
      <w:szCs w:val="18"/>
      <w:lang w:val="fr-FR"/>
    </w:rPr>
  </w:style>
  <w:style w:type="table" w:styleId="TableGrid">
    <w:name w:val="Table Grid"/>
    <w:basedOn w:val="TableNormal"/>
    <w:uiPriority w:val="39"/>
    <w:rsid w:val="00DF5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420AA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420AAE"/>
    <w:rPr>
      <w:b/>
      <w:bCs/>
    </w:rPr>
  </w:style>
  <w:style w:type="paragraph" w:customStyle="1" w:styleId="Lgende6">
    <w:name w:val="Légende6"/>
    <w:basedOn w:val="Normal"/>
    <w:next w:val="Normal"/>
    <w:uiPriority w:val="35"/>
    <w:unhideWhenUsed/>
    <w:qFormat/>
    <w:rsid w:val="007B09CB"/>
    <w:pPr>
      <w:spacing w:after="200" w:line="240" w:lineRule="auto"/>
    </w:pPr>
    <w:rPr>
      <w:i/>
      <w:iCs/>
      <w:color w:val="44546A"/>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chart" Target="charts/chart5.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1.xml"/><Relationship Id="rId4"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567647643078429E-2"/>
          <c:y val="5.9237528419315476E-2"/>
          <c:w val="0.8685650666931829"/>
          <c:h val="0.58782526655597189"/>
        </c:manualLayout>
      </c:layout>
      <c:barChart>
        <c:barDir val="col"/>
        <c:grouping val="clustered"/>
        <c:varyColors val="0"/>
        <c:ser>
          <c:idx val="0"/>
          <c:order val="0"/>
          <c:tx>
            <c:strRef>
              <c:f>Feuil2!$F$1</c:f>
              <c:strCache>
                <c:ptCount val="1"/>
                <c:pt idx="0">
                  <c:v>Nombre d'especes vegetales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Feuil2!$E$2:$E$16</c:f>
              <c:strCache>
                <c:ptCount val="15"/>
                <c:pt idx="1">
                  <c:v>Fabaceae</c:v>
                </c:pt>
                <c:pt idx="2">
                  <c:v>Asteraceae</c:v>
                </c:pt>
                <c:pt idx="3">
                  <c:v>Lamiaceae</c:v>
                </c:pt>
                <c:pt idx="4">
                  <c:v>Malvaceae</c:v>
                </c:pt>
                <c:pt idx="5">
                  <c:v>Anacardiaceae </c:v>
                </c:pt>
                <c:pt idx="6">
                  <c:v>Convolvulaceae</c:v>
                </c:pt>
                <c:pt idx="7">
                  <c:v>Cleomaceae (Capparaceae)</c:v>
                </c:pt>
                <c:pt idx="8">
                  <c:v>Poaceae</c:v>
                </c:pt>
                <c:pt idx="9">
                  <c:v>Passifloraceae</c:v>
                </c:pt>
                <c:pt idx="10">
                  <c:v>Onagraceae</c:v>
                </c:pt>
                <c:pt idx="11">
                  <c:v>Rubiaceae</c:v>
                </c:pt>
                <c:pt idx="12">
                  <c:v>Sapotaceae</c:v>
                </c:pt>
                <c:pt idx="13">
                  <c:v>Acanthaceae</c:v>
                </c:pt>
                <c:pt idx="14">
                  <c:v>Loranthaceae </c:v>
                </c:pt>
              </c:strCache>
            </c:strRef>
          </c:cat>
          <c:val>
            <c:numRef>
              <c:f>Feuil2!$F$2:$F$16</c:f>
              <c:numCache>
                <c:formatCode>General</c:formatCode>
                <c:ptCount val="15"/>
                <c:pt idx="1">
                  <c:v>7</c:v>
                </c:pt>
                <c:pt idx="2">
                  <c:v>3</c:v>
                </c:pt>
                <c:pt idx="3">
                  <c:v>2</c:v>
                </c:pt>
                <c:pt idx="4">
                  <c:v>3</c:v>
                </c:pt>
                <c:pt idx="5">
                  <c:v>2</c:v>
                </c:pt>
                <c:pt idx="6">
                  <c:v>1</c:v>
                </c:pt>
                <c:pt idx="7">
                  <c:v>1</c:v>
                </c:pt>
                <c:pt idx="8">
                  <c:v>1</c:v>
                </c:pt>
                <c:pt idx="9">
                  <c:v>1</c:v>
                </c:pt>
                <c:pt idx="10">
                  <c:v>1</c:v>
                </c:pt>
                <c:pt idx="11">
                  <c:v>1</c:v>
                </c:pt>
                <c:pt idx="12">
                  <c:v>1</c:v>
                </c:pt>
                <c:pt idx="13">
                  <c:v>1</c:v>
                </c:pt>
                <c:pt idx="14">
                  <c:v>1</c:v>
                </c:pt>
              </c:numCache>
            </c:numRef>
          </c:val>
          <c:extLst>
            <c:ext xmlns:c16="http://schemas.microsoft.com/office/drawing/2014/chart" uri="{C3380CC4-5D6E-409C-BE32-E72D297353CC}">
              <c16:uniqueId val="{00000000-5CE5-4D26-B2A6-5B0A572CE835}"/>
            </c:ext>
          </c:extLst>
        </c:ser>
        <c:dLbls>
          <c:dLblPos val="outEnd"/>
          <c:showLegendKey val="0"/>
          <c:showVal val="1"/>
          <c:showCatName val="0"/>
          <c:showSerName val="0"/>
          <c:showPercent val="0"/>
          <c:showBubbleSize val="0"/>
        </c:dLbls>
        <c:gapWidth val="75"/>
        <c:overlap val="-25"/>
        <c:axId val="460238448"/>
        <c:axId val="460232872"/>
      </c:barChart>
      <c:catAx>
        <c:axId val="4602384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60232872"/>
        <c:crossesAt val="0"/>
        <c:auto val="1"/>
        <c:lblAlgn val="ctr"/>
        <c:lblOffset val="100"/>
        <c:noMultiLvlLbl val="0"/>
      </c:catAx>
      <c:valAx>
        <c:axId val="460232872"/>
        <c:scaling>
          <c:orientation val="minMax"/>
        </c:scaling>
        <c:delete val="0"/>
        <c:axPos val="l"/>
        <c:title>
          <c:tx>
            <c:rich>
              <a:bodyPr rot="-540000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sz="1000" b="0">
                    <a:solidFill>
                      <a:sysClr val="windowText" lastClr="000000"/>
                    </a:solidFill>
                    <a:latin typeface="Times New Roman" panose="02020603050405020304" pitchFamily="18" charset="0"/>
                    <a:cs typeface="Times New Roman" panose="02020603050405020304" pitchFamily="18" charset="0"/>
                  </a:rPr>
                  <a:t>Number of plant species</a:t>
                </a:r>
                <a:endParaRPr lang="en-US" sz="10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6105257374229187E-2"/>
              <c:y val="4.0311513299643512E-2"/>
            </c:manualLayout>
          </c:layout>
          <c:overlay val="0"/>
          <c:spPr>
            <a:noFill/>
            <a:ln>
              <a:noFill/>
            </a:ln>
            <a:effectLst/>
          </c:spPr>
          <c:txPr>
            <a:bodyPr rot="-540000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low"/>
        <c:spPr>
          <a:noFill/>
          <a:ln w="254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60238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Feuil1!$A$2</c:f>
              <c:strCache>
                <c:ptCount val="1"/>
                <c:pt idx="0">
                  <c:v>Number of species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Feuil1!$B$1:$E$1</c:f>
              <c:strCache>
                <c:ptCount val="4"/>
                <c:pt idx="0">
                  <c:v>Herb</c:v>
                </c:pt>
                <c:pt idx="1">
                  <c:v>Liana</c:v>
                </c:pt>
                <c:pt idx="2">
                  <c:v>Shrub</c:v>
                </c:pt>
                <c:pt idx="3">
                  <c:v>Tree</c:v>
                </c:pt>
              </c:strCache>
            </c:strRef>
          </c:cat>
          <c:val>
            <c:numRef>
              <c:f>Feuil1!$B$2:$E$2</c:f>
              <c:numCache>
                <c:formatCode>General</c:formatCode>
                <c:ptCount val="4"/>
                <c:pt idx="0">
                  <c:v>16</c:v>
                </c:pt>
                <c:pt idx="1">
                  <c:v>2</c:v>
                </c:pt>
                <c:pt idx="2">
                  <c:v>4</c:v>
                </c:pt>
                <c:pt idx="3">
                  <c:v>4</c:v>
                </c:pt>
              </c:numCache>
            </c:numRef>
          </c:val>
          <c:extLst>
            <c:ext xmlns:c16="http://schemas.microsoft.com/office/drawing/2014/chart" uri="{C3380CC4-5D6E-409C-BE32-E72D297353CC}">
              <c16:uniqueId val="{00000000-975B-47A3-A727-70B432439D01}"/>
            </c:ext>
          </c:extLst>
        </c:ser>
        <c:dLbls>
          <c:dLblPos val="outEnd"/>
          <c:showLegendKey val="0"/>
          <c:showVal val="1"/>
          <c:showCatName val="0"/>
          <c:showSerName val="0"/>
          <c:showPercent val="0"/>
          <c:showBubbleSize val="0"/>
        </c:dLbls>
        <c:gapWidth val="219"/>
        <c:overlap val="-27"/>
        <c:axId val="149033504"/>
        <c:axId val="138514992"/>
      </c:barChart>
      <c:catAx>
        <c:axId val="149033504"/>
        <c:scaling>
          <c:orientation val="minMax"/>
        </c:scaling>
        <c:delete val="0"/>
        <c:axPos val="b"/>
        <c:numFmt formatCode="General" sourceLinked="1"/>
        <c:majorTickMark val="none"/>
        <c:minorTickMark val="none"/>
        <c:tickLblPos val="nextTo"/>
        <c:spPr>
          <a:noFill/>
          <a:ln w="1270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38514992"/>
        <c:crosses val="autoZero"/>
        <c:auto val="1"/>
        <c:lblAlgn val="ctr"/>
        <c:lblOffset val="100"/>
        <c:noMultiLvlLbl val="0"/>
      </c:catAx>
      <c:valAx>
        <c:axId val="1385149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Nuber of plant species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1905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490335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Feuil1!$A$24</c:f>
              <c:strCache>
                <c:ptCount val="1"/>
                <c:pt idx="0">
                  <c:v>Number of visits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Feuil1!$B$23:$E$23</c:f>
              <c:strCache>
                <c:ptCount val="4"/>
                <c:pt idx="0">
                  <c:v>Tree</c:v>
                </c:pt>
                <c:pt idx="1">
                  <c:v>Herb</c:v>
                </c:pt>
                <c:pt idx="2">
                  <c:v>Shrub</c:v>
                </c:pt>
                <c:pt idx="3">
                  <c:v>Liana</c:v>
                </c:pt>
              </c:strCache>
            </c:strRef>
          </c:cat>
          <c:val>
            <c:numRef>
              <c:f>Feuil1!$B$24:$E$24</c:f>
              <c:numCache>
                <c:formatCode>General</c:formatCode>
                <c:ptCount val="4"/>
                <c:pt idx="0">
                  <c:v>3210</c:v>
                </c:pt>
                <c:pt idx="1">
                  <c:v>1688</c:v>
                </c:pt>
                <c:pt idx="2">
                  <c:v>576</c:v>
                </c:pt>
                <c:pt idx="3">
                  <c:v>236</c:v>
                </c:pt>
              </c:numCache>
            </c:numRef>
          </c:val>
          <c:extLst>
            <c:ext xmlns:c16="http://schemas.microsoft.com/office/drawing/2014/chart" uri="{C3380CC4-5D6E-409C-BE32-E72D297353CC}">
              <c16:uniqueId val="{00000000-FB02-48F4-9C63-1B0EC769922B}"/>
            </c:ext>
          </c:extLst>
        </c:ser>
        <c:dLbls>
          <c:dLblPos val="outEnd"/>
          <c:showLegendKey val="0"/>
          <c:showVal val="1"/>
          <c:showCatName val="0"/>
          <c:showSerName val="0"/>
          <c:showPercent val="0"/>
          <c:showBubbleSize val="0"/>
        </c:dLbls>
        <c:gapWidth val="219"/>
        <c:overlap val="-27"/>
        <c:axId val="265251424"/>
        <c:axId val="285847440"/>
      </c:barChart>
      <c:catAx>
        <c:axId val="265251424"/>
        <c:scaling>
          <c:orientation val="minMax"/>
        </c:scaling>
        <c:delete val="0"/>
        <c:axPos val="b"/>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285847440"/>
        <c:crosses val="autoZero"/>
        <c:auto val="1"/>
        <c:lblAlgn val="ctr"/>
        <c:lblOffset val="100"/>
        <c:noMultiLvlLbl val="0"/>
      </c:catAx>
      <c:valAx>
        <c:axId val="2858474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Number of visits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1270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2652514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73130171042423"/>
          <c:y val="8.0411839540398114E-2"/>
          <c:w val="0.74671188723248427"/>
          <c:h val="0.49715402322875901"/>
        </c:manualLayout>
      </c:layout>
      <c:barChart>
        <c:barDir val="col"/>
        <c:grouping val="clustered"/>
        <c:varyColors val="0"/>
        <c:ser>
          <c:idx val="0"/>
          <c:order val="0"/>
          <c:tx>
            <c:strRef>
              <c:f>Feuil11!$A$2</c:f>
              <c:strCache>
                <c:ptCount val="1"/>
                <c:pt idx="0">
                  <c:v>Nombrev de visites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Feuil11!$B$1:$O$1</c:f>
              <c:strCache>
                <c:ptCount val="14"/>
                <c:pt idx="0">
                  <c:v>Fabaceae</c:v>
                </c:pt>
                <c:pt idx="1">
                  <c:v>Convolvulaceae</c:v>
                </c:pt>
                <c:pt idx="2">
                  <c:v>Asteraceae</c:v>
                </c:pt>
                <c:pt idx="3">
                  <c:v>Cleomaceae (Capparaceae)</c:v>
                </c:pt>
                <c:pt idx="4">
                  <c:v>Poaceae</c:v>
                </c:pt>
                <c:pt idx="5">
                  <c:v>Passifloraceae</c:v>
                </c:pt>
                <c:pt idx="6">
                  <c:v>Lamiaceae</c:v>
                </c:pt>
                <c:pt idx="7">
                  <c:v>Onagraceae</c:v>
                </c:pt>
                <c:pt idx="8">
                  <c:v>Rubiaceae</c:v>
                </c:pt>
                <c:pt idx="9">
                  <c:v>Malvaceae</c:v>
                </c:pt>
                <c:pt idx="10">
                  <c:v>Acanthaceae</c:v>
                </c:pt>
                <c:pt idx="11">
                  <c:v>Sapotaceae</c:v>
                </c:pt>
                <c:pt idx="12">
                  <c:v>Anacardiaceae </c:v>
                </c:pt>
                <c:pt idx="13">
                  <c:v>Loranthaceae </c:v>
                </c:pt>
              </c:strCache>
            </c:strRef>
          </c:cat>
          <c:val>
            <c:numRef>
              <c:f>Feuil11!$B$2:$O$2</c:f>
              <c:numCache>
                <c:formatCode>General</c:formatCode>
                <c:ptCount val="14"/>
                <c:pt idx="0">
                  <c:v>2140</c:v>
                </c:pt>
                <c:pt idx="1">
                  <c:v>89</c:v>
                </c:pt>
                <c:pt idx="2">
                  <c:v>415</c:v>
                </c:pt>
                <c:pt idx="3">
                  <c:v>119</c:v>
                </c:pt>
                <c:pt idx="4">
                  <c:v>81</c:v>
                </c:pt>
                <c:pt idx="5">
                  <c:v>147</c:v>
                </c:pt>
                <c:pt idx="6">
                  <c:v>392</c:v>
                </c:pt>
                <c:pt idx="7">
                  <c:v>96</c:v>
                </c:pt>
                <c:pt idx="8">
                  <c:v>62</c:v>
                </c:pt>
                <c:pt idx="9">
                  <c:v>225</c:v>
                </c:pt>
                <c:pt idx="10">
                  <c:v>138</c:v>
                </c:pt>
                <c:pt idx="11">
                  <c:v>677</c:v>
                </c:pt>
                <c:pt idx="12">
                  <c:v>1130</c:v>
                </c:pt>
                <c:pt idx="13">
                  <c:v>14</c:v>
                </c:pt>
              </c:numCache>
            </c:numRef>
          </c:val>
          <c:extLst>
            <c:ext xmlns:c16="http://schemas.microsoft.com/office/drawing/2014/chart" uri="{C3380CC4-5D6E-409C-BE32-E72D297353CC}">
              <c16:uniqueId val="{00000000-4AEC-4C21-AE81-5722EB38D891}"/>
            </c:ext>
          </c:extLst>
        </c:ser>
        <c:dLbls>
          <c:dLblPos val="outEnd"/>
          <c:showLegendKey val="0"/>
          <c:showVal val="1"/>
          <c:showCatName val="0"/>
          <c:showSerName val="0"/>
          <c:showPercent val="0"/>
          <c:showBubbleSize val="0"/>
        </c:dLbls>
        <c:gapWidth val="219"/>
        <c:axId val="468140104"/>
        <c:axId val="468144040"/>
      </c:barChart>
      <c:catAx>
        <c:axId val="4681401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68144040"/>
        <c:crosses val="autoZero"/>
        <c:auto val="1"/>
        <c:lblAlgn val="ctr"/>
        <c:lblOffset val="100"/>
        <c:noMultiLvlLbl val="0"/>
      </c:catAx>
      <c:valAx>
        <c:axId val="4681440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Number of visits</a:t>
                </a:r>
              </a:p>
            </c:rich>
          </c:tx>
          <c:layout>
            <c:manualLayout>
              <c:xMode val="edge"/>
              <c:yMode val="edge"/>
              <c:x val="1.7787570706406328E-2"/>
              <c:y val="0.1022456384128454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68140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64313588143998"/>
          <c:y val="0.16600410717161301"/>
          <c:w val="0.77412028452415449"/>
          <c:h val="0.5275807293374819"/>
        </c:manualLayout>
      </c:layout>
      <c:lineChart>
        <c:grouping val="standard"/>
        <c:varyColors val="0"/>
        <c:ser>
          <c:idx val="0"/>
          <c:order val="0"/>
          <c:tx>
            <c:strRef>
              <c:f>Feuil1!$B$1</c:f>
              <c:strCache>
                <c:ptCount val="1"/>
                <c:pt idx="0">
                  <c:v>NOMBRE DE VISITE</c:v>
                </c:pt>
              </c:strCache>
            </c:strRef>
          </c:tx>
          <c:spPr>
            <a:ln w="28575" cap="rnd">
              <a:solidFill>
                <a:schemeClr val="accent1"/>
              </a:solidFill>
              <a:round/>
            </a:ln>
            <a:effectLst/>
          </c:spPr>
          <c:marker>
            <c:symbol val="none"/>
          </c:marker>
          <c:cat>
            <c:strRef>
              <c:f>Feuil1!$A$2:$A$13</c:f>
              <c:strCache>
                <c:ptCount val="12"/>
                <c:pt idx="0">
                  <c:v>06H-07H</c:v>
                </c:pt>
                <c:pt idx="1">
                  <c:v>07H-08H</c:v>
                </c:pt>
                <c:pt idx="2">
                  <c:v>08H-09H</c:v>
                </c:pt>
                <c:pt idx="3">
                  <c:v>09H-10H</c:v>
                </c:pt>
                <c:pt idx="4">
                  <c:v>10H-11H</c:v>
                </c:pt>
                <c:pt idx="5">
                  <c:v>11H-12H</c:v>
                </c:pt>
                <c:pt idx="6">
                  <c:v>12H-13H</c:v>
                </c:pt>
                <c:pt idx="7">
                  <c:v>13H-14H</c:v>
                </c:pt>
                <c:pt idx="8">
                  <c:v>14H-15H</c:v>
                </c:pt>
                <c:pt idx="9">
                  <c:v>15H-16H</c:v>
                </c:pt>
                <c:pt idx="10">
                  <c:v>16H-17H</c:v>
                </c:pt>
                <c:pt idx="11">
                  <c:v>17H-18H</c:v>
                </c:pt>
              </c:strCache>
            </c:strRef>
          </c:cat>
          <c:val>
            <c:numRef>
              <c:f>Feuil1!$B$2:$B$13</c:f>
              <c:numCache>
                <c:formatCode>General</c:formatCode>
                <c:ptCount val="12"/>
                <c:pt idx="0">
                  <c:v>11</c:v>
                </c:pt>
                <c:pt idx="1">
                  <c:v>14</c:v>
                </c:pt>
                <c:pt idx="2">
                  <c:v>19</c:v>
                </c:pt>
                <c:pt idx="3">
                  <c:v>24</c:v>
                </c:pt>
                <c:pt idx="4">
                  <c:v>25</c:v>
                </c:pt>
                <c:pt idx="5">
                  <c:v>20</c:v>
                </c:pt>
                <c:pt idx="6">
                  <c:v>15</c:v>
                </c:pt>
                <c:pt idx="7">
                  <c:v>11</c:v>
                </c:pt>
                <c:pt idx="8">
                  <c:v>14</c:v>
                </c:pt>
                <c:pt idx="9">
                  <c:v>17</c:v>
                </c:pt>
                <c:pt idx="10">
                  <c:v>23</c:v>
                </c:pt>
                <c:pt idx="11">
                  <c:v>27</c:v>
                </c:pt>
              </c:numCache>
            </c:numRef>
          </c:val>
          <c:smooth val="0"/>
          <c:extLst>
            <c:ext xmlns:c16="http://schemas.microsoft.com/office/drawing/2014/chart" uri="{C3380CC4-5D6E-409C-BE32-E72D297353CC}">
              <c16:uniqueId val="{00000000-40FB-4709-A9D3-48E8E40F3F4C}"/>
            </c:ext>
          </c:extLst>
        </c:ser>
        <c:ser>
          <c:idx val="1"/>
          <c:order val="1"/>
          <c:tx>
            <c:strRef>
              <c:f>Feuil1!$C$1</c:f>
              <c:strCache>
                <c:ptCount val="1"/>
                <c:pt idx="0">
                  <c:v>TEMPERATURE (°C)</c:v>
                </c:pt>
              </c:strCache>
            </c:strRef>
          </c:tx>
          <c:spPr>
            <a:ln w="28575" cap="rnd">
              <a:solidFill>
                <a:schemeClr val="accent2"/>
              </a:solidFill>
              <a:round/>
            </a:ln>
            <a:effectLst/>
          </c:spPr>
          <c:marker>
            <c:symbol val="none"/>
          </c:marker>
          <c:cat>
            <c:strRef>
              <c:f>Feuil1!$A$2:$A$13</c:f>
              <c:strCache>
                <c:ptCount val="12"/>
                <c:pt idx="0">
                  <c:v>06H-07H</c:v>
                </c:pt>
                <c:pt idx="1">
                  <c:v>07H-08H</c:v>
                </c:pt>
                <c:pt idx="2">
                  <c:v>08H-09H</c:v>
                </c:pt>
                <c:pt idx="3">
                  <c:v>09H-10H</c:v>
                </c:pt>
                <c:pt idx="4">
                  <c:v>10H-11H</c:v>
                </c:pt>
                <c:pt idx="5">
                  <c:v>11H-12H</c:v>
                </c:pt>
                <c:pt idx="6">
                  <c:v>12H-13H</c:v>
                </c:pt>
                <c:pt idx="7">
                  <c:v>13H-14H</c:v>
                </c:pt>
                <c:pt idx="8">
                  <c:v>14H-15H</c:v>
                </c:pt>
                <c:pt idx="9">
                  <c:v>15H-16H</c:v>
                </c:pt>
                <c:pt idx="10">
                  <c:v>16H-17H</c:v>
                </c:pt>
                <c:pt idx="11">
                  <c:v>17H-18H</c:v>
                </c:pt>
              </c:strCache>
            </c:strRef>
          </c:cat>
          <c:val>
            <c:numRef>
              <c:f>Feuil1!$C$2:$C$13</c:f>
              <c:numCache>
                <c:formatCode>General</c:formatCode>
                <c:ptCount val="12"/>
                <c:pt idx="0">
                  <c:v>25.6</c:v>
                </c:pt>
                <c:pt idx="1">
                  <c:v>26</c:v>
                </c:pt>
                <c:pt idx="2">
                  <c:v>26.6</c:v>
                </c:pt>
                <c:pt idx="3">
                  <c:v>28</c:v>
                </c:pt>
                <c:pt idx="4">
                  <c:v>29.4</c:v>
                </c:pt>
                <c:pt idx="5">
                  <c:v>30.5</c:v>
                </c:pt>
                <c:pt idx="6">
                  <c:v>31.4</c:v>
                </c:pt>
                <c:pt idx="7">
                  <c:v>32.5</c:v>
                </c:pt>
                <c:pt idx="8">
                  <c:v>26.3</c:v>
                </c:pt>
                <c:pt idx="9">
                  <c:v>24.6</c:v>
                </c:pt>
                <c:pt idx="10">
                  <c:v>24.2</c:v>
                </c:pt>
                <c:pt idx="11">
                  <c:v>24</c:v>
                </c:pt>
              </c:numCache>
            </c:numRef>
          </c:val>
          <c:smooth val="0"/>
          <c:extLst>
            <c:ext xmlns:c16="http://schemas.microsoft.com/office/drawing/2014/chart" uri="{C3380CC4-5D6E-409C-BE32-E72D297353CC}">
              <c16:uniqueId val="{00000001-40FB-4709-A9D3-48E8E40F3F4C}"/>
            </c:ext>
          </c:extLst>
        </c:ser>
        <c:dLbls>
          <c:showLegendKey val="0"/>
          <c:showVal val="0"/>
          <c:showCatName val="0"/>
          <c:showSerName val="0"/>
          <c:showPercent val="0"/>
          <c:showBubbleSize val="0"/>
        </c:dLbls>
        <c:marker val="1"/>
        <c:smooth val="0"/>
        <c:axId val="311908664"/>
        <c:axId val="311907352"/>
      </c:lineChart>
      <c:lineChart>
        <c:grouping val="standard"/>
        <c:varyColors val="0"/>
        <c:ser>
          <c:idx val="2"/>
          <c:order val="2"/>
          <c:tx>
            <c:strRef>
              <c:f>Feuil1!$D$1</c:f>
              <c:strCache>
                <c:ptCount val="1"/>
                <c:pt idx="0">
                  <c:v>HUMIDITE (%)</c:v>
                </c:pt>
              </c:strCache>
            </c:strRef>
          </c:tx>
          <c:spPr>
            <a:ln w="28575" cap="rnd">
              <a:solidFill>
                <a:schemeClr val="accent3"/>
              </a:solidFill>
              <a:round/>
            </a:ln>
            <a:effectLst/>
          </c:spPr>
          <c:marker>
            <c:symbol val="none"/>
          </c:marker>
          <c:cat>
            <c:strRef>
              <c:f>Feuil1!$A$2:$A$13</c:f>
              <c:strCache>
                <c:ptCount val="12"/>
                <c:pt idx="0">
                  <c:v>06H-07H</c:v>
                </c:pt>
                <c:pt idx="1">
                  <c:v>07H-08H</c:v>
                </c:pt>
                <c:pt idx="2">
                  <c:v>08H-09H</c:v>
                </c:pt>
                <c:pt idx="3">
                  <c:v>09H-10H</c:v>
                </c:pt>
                <c:pt idx="4">
                  <c:v>10H-11H</c:v>
                </c:pt>
                <c:pt idx="5">
                  <c:v>11H-12H</c:v>
                </c:pt>
                <c:pt idx="6">
                  <c:v>12H-13H</c:v>
                </c:pt>
                <c:pt idx="7">
                  <c:v>13H-14H</c:v>
                </c:pt>
                <c:pt idx="8">
                  <c:v>14H-15H</c:v>
                </c:pt>
                <c:pt idx="9">
                  <c:v>15H-16H</c:v>
                </c:pt>
                <c:pt idx="10">
                  <c:v>16H-17H</c:v>
                </c:pt>
                <c:pt idx="11">
                  <c:v>17H-18H</c:v>
                </c:pt>
              </c:strCache>
            </c:strRef>
          </c:cat>
          <c:val>
            <c:numRef>
              <c:f>Feuil1!$D$2:$D$13</c:f>
              <c:numCache>
                <c:formatCode>General</c:formatCode>
                <c:ptCount val="12"/>
                <c:pt idx="0">
                  <c:v>67.599999999999994</c:v>
                </c:pt>
                <c:pt idx="1">
                  <c:v>66.8</c:v>
                </c:pt>
                <c:pt idx="2">
                  <c:v>63</c:v>
                </c:pt>
                <c:pt idx="3">
                  <c:v>59.8</c:v>
                </c:pt>
                <c:pt idx="4">
                  <c:v>57</c:v>
                </c:pt>
                <c:pt idx="5">
                  <c:v>53.9</c:v>
                </c:pt>
                <c:pt idx="6">
                  <c:v>51.4</c:v>
                </c:pt>
                <c:pt idx="7">
                  <c:v>46.7</c:v>
                </c:pt>
                <c:pt idx="8">
                  <c:v>50.6</c:v>
                </c:pt>
                <c:pt idx="9">
                  <c:v>55</c:v>
                </c:pt>
                <c:pt idx="10">
                  <c:v>58.4</c:v>
                </c:pt>
                <c:pt idx="11">
                  <c:v>63.9</c:v>
                </c:pt>
              </c:numCache>
            </c:numRef>
          </c:val>
          <c:smooth val="0"/>
          <c:extLst>
            <c:ext xmlns:c16="http://schemas.microsoft.com/office/drawing/2014/chart" uri="{C3380CC4-5D6E-409C-BE32-E72D297353CC}">
              <c16:uniqueId val="{00000002-40FB-4709-A9D3-48E8E40F3F4C}"/>
            </c:ext>
          </c:extLst>
        </c:ser>
        <c:dLbls>
          <c:showLegendKey val="0"/>
          <c:showVal val="0"/>
          <c:showCatName val="0"/>
          <c:showSerName val="0"/>
          <c:showPercent val="0"/>
          <c:showBubbleSize val="0"/>
        </c:dLbls>
        <c:marker val="1"/>
        <c:smooth val="0"/>
        <c:axId val="380931560"/>
        <c:axId val="380933856"/>
      </c:lineChart>
      <c:catAx>
        <c:axId val="311908664"/>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11907352"/>
        <c:crosses val="autoZero"/>
        <c:auto val="1"/>
        <c:lblAlgn val="ctr"/>
        <c:lblOffset val="100"/>
        <c:noMultiLvlLbl val="0"/>
      </c:catAx>
      <c:valAx>
        <c:axId val="3119073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000" b="0"/>
                  <a:t>Number of visits</a:t>
                </a:r>
              </a:p>
            </c:rich>
          </c:tx>
          <c:layout>
            <c:manualLayout>
              <c:xMode val="edge"/>
              <c:yMode val="edge"/>
              <c:x val="1.0838294603418475E-2"/>
              <c:y val="0.21779687844362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11908664"/>
        <c:crosses val="autoZero"/>
        <c:crossBetween val="between"/>
      </c:valAx>
      <c:valAx>
        <c:axId val="38093385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000"/>
                  <a:t>Temperature and Humidity</a:t>
                </a:r>
              </a:p>
            </c:rich>
          </c:tx>
          <c:layout>
            <c:manualLayout>
              <c:xMode val="edge"/>
              <c:yMode val="edge"/>
              <c:x val="0.94403168811215676"/>
              <c:y val="0.145648053535292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cross"/>
        <c:minorTickMark val="none"/>
        <c:tickLblPos val="nextTo"/>
        <c:spPr>
          <a:solidFill>
            <a:schemeClr val="bg1"/>
          </a:solid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80931560"/>
        <c:crosses val="max"/>
        <c:crossBetween val="between"/>
      </c:valAx>
      <c:catAx>
        <c:axId val="380931560"/>
        <c:scaling>
          <c:orientation val="minMax"/>
        </c:scaling>
        <c:delete val="1"/>
        <c:axPos val="b"/>
        <c:numFmt formatCode="General" sourceLinked="1"/>
        <c:majorTickMark val="out"/>
        <c:minorTickMark val="none"/>
        <c:tickLblPos val="nextTo"/>
        <c:crossAx val="380933856"/>
        <c:crosses val="autoZero"/>
        <c:auto val="1"/>
        <c:lblAlgn val="ctr"/>
        <c:lblOffset val="100"/>
        <c:noMultiLvlLbl val="0"/>
      </c:catAx>
      <c:spPr>
        <a:noFill/>
        <a:ln w="25400">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fr-FR"/>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0.44234</cdr:x>
      <cdr:y>0.01295</cdr:y>
    </cdr:from>
    <cdr:to>
      <cdr:x>0.69179</cdr:x>
      <cdr:y>0.13255</cdr:y>
    </cdr:to>
    <cdr:sp macro="" textlink="">
      <cdr:nvSpPr>
        <cdr:cNvPr id="2" name="Zone de texte 7"/>
        <cdr:cNvSpPr txBox="1"/>
      </cdr:nvSpPr>
      <cdr:spPr>
        <a:xfrm xmlns:a="http://schemas.openxmlformats.org/drawingml/2006/main">
          <a:off x="2106644" y="31750"/>
          <a:ext cx="1188000" cy="293151"/>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buNone/>
          </a:pPr>
          <a:r>
            <a:rPr lang="fr-FR" sz="1100">
              <a:effectLst/>
              <a:latin typeface="Calibri" panose="020F0502020204030204" pitchFamily="34" charset="0"/>
              <a:ea typeface="Calibri" panose="020F0502020204030204" pitchFamily="34" charset="0"/>
              <a:cs typeface="Times New Roman" panose="02020603050405020304" pitchFamily="18" charset="0"/>
            </a:rPr>
            <a:t>Temperature °C</a:t>
          </a:r>
        </a:p>
      </cdr:txBody>
    </cdr:sp>
  </cdr:relSizeAnchor>
  <cdr:relSizeAnchor xmlns:cdr="http://schemas.openxmlformats.org/drawingml/2006/chartDrawing">
    <cdr:from>
      <cdr:x>0.75976</cdr:x>
      <cdr:y>0.00763</cdr:y>
    </cdr:from>
    <cdr:to>
      <cdr:x>0.9439</cdr:x>
      <cdr:y>0.12723</cdr:y>
    </cdr:to>
    <cdr:sp macro="" textlink="">
      <cdr:nvSpPr>
        <cdr:cNvPr id="3" name="Zone de texte 7"/>
        <cdr:cNvSpPr txBox="1"/>
      </cdr:nvSpPr>
      <cdr:spPr>
        <a:xfrm xmlns:a="http://schemas.openxmlformats.org/drawingml/2006/main">
          <a:off x="3956050" y="19050"/>
          <a:ext cx="958850" cy="298450"/>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buNone/>
          </a:pPr>
          <a:r>
            <a:rPr lang="fr-FR" sz="1100">
              <a:effectLst/>
              <a:latin typeface="Calibri" panose="020F0502020204030204" pitchFamily="34" charset="0"/>
              <a:ea typeface="Calibri" panose="020F0502020204030204" pitchFamily="34" charset="0"/>
              <a:cs typeface="Times New Roman" panose="02020603050405020304" pitchFamily="18" charset="0"/>
            </a:rPr>
            <a:t>Humidity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329</TotalTime>
  <Pages>15</Pages>
  <Words>5391</Words>
  <Characters>30735</Characters>
  <Application>Microsoft Office Word</Application>
  <DocSecurity>0</DocSecurity>
  <Lines>256</Lines>
  <Paragraphs>72</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    Abstract</vt:lpstr>
    </vt:vector>
  </TitlesOfParts>
  <Company/>
  <LinksUpToDate>false</LinksUpToDate>
  <CharactersWithSpaces>36054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Drissa COULIBALY</dc:creator>
  <cp:keywords/>
  <dc:description/>
  <cp:lastModifiedBy>SDI 1084</cp:lastModifiedBy>
  <cp:revision>23</cp:revision>
  <dcterms:created xsi:type="dcterms:W3CDTF">2026-08-13T17:53:00Z</dcterms:created>
  <dcterms:modified xsi:type="dcterms:W3CDTF">2026-08-14T10:02:00Z</dcterms:modified>
</cp:coreProperties>
</file>