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70734" w14:textId="2BAEE236" w:rsidR="00754C9A" w:rsidRDefault="00BB22DD" w:rsidP="00441B6F">
      <w:pPr>
        <w:pStyle w:val="Title"/>
        <w:spacing w:after="0"/>
        <w:jc w:val="both"/>
        <w:rPr>
          <w:rFonts w:ascii="Arial" w:hAnsi="Arial" w:cs="Arial"/>
        </w:rPr>
      </w:pPr>
      <w:r w:rsidRPr="00BB22DD">
        <w:rPr>
          <w:rFonts w:ascii="Arial" w:hAnsi="Arial" w:cs="Arial"/>
        </w:rPr>
        <w:t>Original Research Article</w:t>
      </w:r>
    </w:p>
    <w:p w14:paraId="7CD5BDE1" w14:textId="77777777" w:rsidR="00BB22DD" w:rsidRDefault="00BB22DD" w:rsidP="00441B6F">
      <w:pPr>
        <w:pStyle w:val="Title"/>
        <w:spacing w:after="0"/>
        <w:jc w:val="both"/>
        <w:rPr>
          <w:rFonts w:ascii="Arial" w:hAnsi="Arial" w:cs="Arial"/>
        </w:rPr>
      </w:pPr>
    </w:p>
    <w:p w14:paraId="0DEC0CBE" w14:textId="47271119" w:rsidR="00163BC4" w:rsidRPr="00163BC4" w:rsidRDefault="00EE5464" w:rsidP="00441B6F">
      <w:pPr>
        <w:pStyle w:val="Author"/>
        <w:spacing w:line="240" w:lineRule="auto"/>
        <w:rPr>
          <w:rFonts w:ascii="Arial" w:hAnsi="Arial" w:cs="Arial"/>
          <w:bCs/>
          <w:iCs/>
          <w:kern w:val="28"/>
          <w:sz w:val="36"/>
        </w:rPr>
      </w:pPr>
      <w:r w:rsidRPr="00EE5464">
        <w:rPr>
          <w:rFonts w:ascii="Arial" w:hAnsi="Arial" w:cs="Arial"/>
          <w:bCs/>
          <w:iCs/>
          <w:kern w:val="28"/>
          <w:sz w:val="36"/>
        </w:rPr>
        <w:t>Conservation efforts for terrestrial bird species assemblages in the Central Indian Landscape</w:t>
      </w:r>
    </w:p>
    <w:p w14:paraId="33B18700" w14:textId="77777777" w:rsidR="00A258C3" w:rsidRPr="00790ADA" w:rsidRDefault="00A258C3" w:rsidP="00441B6F">
      <w:pPr>
        <w:pStyle w:val="Author"/>
        <w:spacing w:line="240" w:lineRule="auto"/>
        <w:jc w:val="both"/>
        <w:rPr>
          <w:rFonts w:ascii="Arial" w:hAnsi="Arial" w:cs="Arial"/>
          <w:sz w:val="36"/>
        </w:rPr>
      </w:pPr>
    </w:p>
    <w:p w14:paraId="7EC34975" w14:textId="77777777" w:rsidR="00EA7724" w:rsidRPr="00FB3A86" w:rsidRDefault="00EA7724" w:rsidP="00441B6F">
      <w:pPr>
        <w:pStyle w:val="Affiliation"/>
        <w:spacing w:after="0" w:line="240" w:lineRule="auto"/>
        <w:jc w:val="both"/>
        <w:rPr>
          <w:rFonts w:ascii="Arial" w:hAnsi="Arial" w:cs="Arial"/>
        </w:rPr>
      </w:pPr>
    </w:p>
    <w:p w14:paraId="491BA8F8" w14:textId="77777777" w:rsidR="00B01FCD" w:rsidRPr="00FB3A86" w:rsidRDefault="00000000" w:rsidP="00441B6F">
      <w:pPr>
        <w:pStyle w:val="Copyright"/>
        <w:spacing w:after="0" w:line="240" w:lineRule="auto"/>
        <w:jc w:val="both"/>
        <w:rPr>
          <w:rFonts w:ascii="Arial" w:hAnsi="Arial" w:cs="Arial"/>
        </w:rPr>
        <w:sectPr w:rsidR="00B01FCD" w:rsidRPr="00FB3A86" w:rsidSect="00F11E83">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3290819D">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452E01AB" w14:textId="43D9F9AB" w:rsidR="00B01FCD" w:rsidRDefault="00B01FCD" w:rsidP="00441B6F">
      <w:pPr>
        <w:pStyle w:val="AbstHead"/>
        <w:spacing w:after="0"/>
        <w:jc w:val="both"/>
        <w:rPr>
          <w:rFonts w:ascii="Arial" w:hAnsi="Arial" w:cs="Arial"/>
        </w:rPr>
      </w:pPr>
      <w:r w:rsidRPr="00FB3A86">
        <w:rPr>
          <w:rFonts w:ascii="Arial" w:hAnsi="Arial" w:cs="Arial"/>
        </w:rPr>
        <w:t>ABSTRACT</w:t>
      </w:r>
    </w:p>
    <w:p w14:paraId="1102D338"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1E44FE" w14:paraId="4E697746" w14:textId="77777777" w:rsidTr="001E44FE">
        <w:tc>
          <w:tcPr>
            <w:tcW w:w="9576" w:type="dxa"/>
            <w:shd w:val="clear" w:color="auto" w:fill="F2F2F2"/>
          </w:tcPr>
          <w:p w14:paraId="2C121233" w14:textId="7A67EDE4" w:rsidR="00BA1B01" w:rsidRPr="00BA1B01" w:rsidRDefault="00BA1B01" w:rsidP="00441B6F">
            <w:pPr>
              <w:pStyle w:val="Body"/>
              <w:spacing w:after="0"/>
              <w:rPr>
                <w:rFonts w:ascii="Arial" w:eastAsia="Calibri" w:hAnsi="Arial" w:cs="Arial"/>
                <w:szCs w:val="22"/>
              </w:rPr>
            </w:pPr>
            <w:r w:rsidRPr="00BA1B01">
              <w:rPr>
                <w:rFonts w:ascii="Arial" w:eastAsia="Calibri" w:hAnsi="Arial" w:cs="Arial"/>
                <w:b/>
                <w:szCs w:val="22"/>
              </w:rPr>
              <w:t xml:space="preserve">Aims: </w:t>
            </w:r>
            <w:r w:rsidR="008B223A" w:rsidRPr="008B223A">
              <w:rPr>
                <w:rFonts w:ascii="Arial" w:eastAsia="Calibri" w:hAnsi="Arial" w:cs="Arial"/>
                <w:szCs w:val="22"/>
              </w:rPr>
              <w:t xml:space="preserve">The </w:t>
            </w:r>
            <w:r w:rsidR="008B223A">
              <w:rPr>
                <w:rFonts w:ascii="Arial" w:eastAsia="Calibri" w:hAnsi="Arial" w:cs="Arial"/>
                <w:szCs w:val="22"/>
              </w:rPr>
              <w:t>aim</w:t>
            </w:r>
            <w:r w:rsidR="008B223A" w:rsidRPr="008B223A">
              <w:rPr>
                <w:rFonts w:ascii="Arial" w:eastAsia="Calibri" w:hAnsi="Arial" w:cs="Arial"/>
                <w:szCs w:val="22"/>
              </w:rPr>
              <w:t xml:space="preserve"> of this </w:t>
            </w:r>
            <w:r w:rsidR="008B223A">
              <w:rPr>
                <w:rFonts w:ascii="Arial" w:eastAsia="Calibri" w:hAnsi="Arial" w:cs="Arial"/>
                <w:szCs w:val="22"/>
              </w:rPr>
              <w:t>study</w:t>
            </w:r>
            <w:r w:rsidR="008B223A" w:rsidRPr="008B223A">
              <w:rPr>
                <w:rFonts w:ascii="Arial" w:eastAsia="Calibri" w:hAnsi="Arial" w:cs="Arial"/>
                <w:szCs w:val="22"/>
              </w:rPr>
              <w:t xml:space="preserve"> is to examine the factors affecting avian conservation in the Central Indian Landscape</w:t>
            </w:r>
            <w:r w:rsidR="008B223A">
              <w:rPr>
                <w:rFonts w:ascii="Arial" w:eastAsia="Calibri" w:hAnsi="Arial" w:cs="Arial"/>
                <w:szCs w:val="22"/>
              </w:rPr>
              <w:t xml:space="preserve"> (CIL)</w:t>
            </w:r>
            <w:r w:rsidRPr="00BA1B01">
              <w:rPr>
                <w:rFonts w:ascii="Arial" w:eastAsia="Calibri" w:hAnsi="Arial" w:cs="Arial"/>
                <w:szCs w:val="22"/>
              </w:rPr>
              <w:t>.</w:t>
            </w:r>
          </w:p>
          <w:p w14:paraId="26732504" w14:textId="77777777" w:rsidR="00EA7724" w:rsidRDefault="00BA1B01" w:rsidP="00441B6F">
            <w:pPr>
              <w:pStyle w:val="Body"/>
              <w:spacing w:after="0"/>
              <w:rPr>
                <w:rFonts w:ascii="Arial" w:eastAsia="Calibri" w:hAnsi="Arial" w:cs="Arial"/>
                <w:szCs w:val="22"/>
              </w:rPr>
            </w:pPr>
            <w:r w:rsidRPr="00BA1B01">
              <w:rPr>
                <w:rFonts w:ascii="Arial" w:eastAsia="Calibri" w:hAnsi="Arial" w:cs="Arial"/>
                <w:b/>
                <w:szCs w:val="22"/>
              </w:rPr>
              <w:t>Study design:</w:t>
            </w:r>
            <w:r w:rsidRPr="00BA1B01">
              <w:rPr>
                <w:rFonts w:ascii="Arial" w:eastAsia="Calibri" w:hAnsi="Arial" w:cs="Arial"/>
                <w:szCs w:val="22"/>
              </w:rPr>
              <w:t xml:space="preserve"> </w:t>
            </w:r>
            <w:r w:rsidR="00EA7724" w:rsidRPr="00EA7724">
              <w:rPr>
                <w:rFonts w:ascii="Arial" w:eastAsia="Calibri" w:hAnsi="Arial" w:cs="Arial"/>
                <w:szCs w:val="22"/>
              </w:rPr>
              <w:t>Cross-sectional online survey using structured, closed-category elicitation of predefined conservation effort categories, combined with open-ended questions on gaps, future priorities, and organizations involved.</w:t>
            </w:r>
          </w:p>
          <w:p w14:paraId="5A22A22F" w14:textId="170B456D" w:rsidR="00BA1B01" w:rsidRPr="00BA1B01" w:rsidRDefault="00BA1B01" w:rsidP="00441B6F">
            <w:pPr>
              <w:pStyle w:val="Body"/>
              <w:spacing w:after="0"/>
              <w:rPr>
                <w:rFonts w:ascii="Arial" w:eastAsia="Calibri" w:hAnsi="Arial" w:cs="Arial"/>
                <w:szCs w:val="22"/>
              </w:rPr>
            </w:pPr>
            <w:r w:rsidRPr="00BA1B01">
              <w:rPr>
                <w:rFonts w:ascii="Arial" w:eastAsia="Calibri" w:hAnsi="Arial" w:cs="Arial"/>
                <w:b/>
                <w:szCs w:val="22"/>
              </w:rPr>
              <w:t>Place and Duration of Study:</w:t>
            </w:r>
            <w:r w:rsidRPr="00BA1B01">
              <w:rPr>
                <w:rFonts w:ascii="Arial" w:eastAsia="Calibri" w:hAnsi="Arial" w:cs="Arial"/>
                <w:szCs w:val="22"/>
              </w:rPr>
              <w:t xml:space="preserve"> </w:t>
            </w:r>
            <w:r w:rsidR="008B223A">
              <w:rPr>
                <w:rFonts w:ascii="Arial" w:eastAsia="Calibri" w:hAnsi="Arial" w:cs="Arial"/>
                <w:szCs w:val="22"/>
              </w:rPr>
              <w:t>The online survey</w:t>
            </w:r>
            <w:r w:rsidR="008B223A" w:rsidRPr="008B223A">
              <w:rPr>
                <w:rFonts w:ascii="Arial" w:eastAsia="Calibri" w:hAnsi="Arial" w:cs="Arial"/>
                <w:szCs w:val="22"/>
              </w:rPr>
              <w:t xml:space="preserve"> was administered through Google Forms</w:t>
            </w:r>
            <w:r w:rsidR="008B223A">
              <w:rPr>
                <w:rFonts w:ascii="Arial" w:eastAsia="Calibri" w:hAnsi="Arial" w:cs="Arial"/>
                <w:szCs w:val="22"/>
              </w:rPr>
              <w:t xml:space="preserve"> between</w:t>
            </w:r>
            <w:r w:rsidR="008B223A" w:rsidRPr="008B223A">
              <w:rPr>
                <w:rFonts w:ascii="Arial" w:eastAsia="Calibri" w:hAnsi="Arial" w:cs="Arial"/>
                <w:szCs w:val="22"/>
              </w:rPr>
              <w:t xml:space="preserve"> 1 </w:t>
            </w:r>
            <w:r w:rsidR="008B223A">
              <w:rPr>
                <w:rFonts w:ascii="Arial" w:eastAsia="Calibri" w:hAnsi="Arial" w:cs="Arial"/>
                <w:szCs w:val="22"/>
              </w:rPr>
              <w:t>and</w:t>
            </w:r>
            <w:r w:rsidR="008B223A" w:rsidRPr="008B223A">
              <w:rPr>
                <w:rFonts w:ascii="Arial" w:eastAsia="Calibri" w:hAnsi="Arial" w:cs="Arial"/>
                <w:szCs w:val="22"/>
              </w:rPr>
              <w:t xml:space="preserve"> 30 April 2022</w:t>
            </w:r>
            <w:r w:rsidR="008B223A">
              <w:rPr>
                <w:rFonts w:ascii="Arial" w:eastAsia="Calibri" w:hAnsi="Arial" w:cs="Arial"/>
                <w:szCs w:val="22"/>
              </w:rPr>
              <w:t>.</w:t>
            </w:r>
          </w:p>
          <w:p w14:paraId="7DB4C833" w14:textId="7732BA6E" w:rsidR="00BA1B01" w:rsidRPr="00BA1B01" w:rsidRDefault="00BA1B01" w:rsidP="00441B6F">
            <w:pPr>
              <w:pStyle w:val="Body"/>
              <w:spacing w:after="0"/>
              <w:rPr>
                <w:rFonts w:ascii="Arial" w:eastAsia="Calibri" w:hAnsi="Arial" w:cs="Arial"/>
                <w:szCs w:val="22"/>
              </w:rPr>
            </w:pPr>
            <w:r w:rsidRPr="00BA1B01">
              <w:rPr>
                <w:rFonts w:ascii="Arial" w:eastAsia="Calibri" w:hAnsi="Arial" w:cs="Arial"/>
                <w:b/>
                <w:bCs/>
                <w:szCs w:val="22"/>
              </w:rPr>
              <w:t>Methodology:</w:t>
            </w:r>
            <w:r w:rsidRPr="00BA1B01">
              <w:rPr>
                <w:rFonts w:ascii="Arial" w:eastAsia="Calibri" w:hAnsi="Arial" w:cs="Arial"/>
                <w:szCs w:val="22"/>
              </w:rPr>
              <w:t xml:space="preserve"> </w:t>
            </w:r>
            <w:r w:rsidR="00EA7724" w:rsidRPr="00EA7724">
              <w:rPr>
                <w:rFonts w:ascii="Arial" w:eastAsia="Calibri" w:hAnsi="Arial" w:cs="Arial"/>
                <w:szCs w:val="22"/>
              </w:rPr>
              <w:t xml:space="preserve">This study used a structured survey to document the type, timing, and geographic focus of avian conservation efforts in the CIL, identifying perceived gaps and future priorities. The survey, distributed through snowball sampling, recorded responses across 17 predefined conservation effort categories, </w:t>
            </w:r>
            <w:proofErr w:type="gramStart"/>
            <w:r w:rsidR="00EA7724" w:rsidRPr="00EA7724">
              <w:rPr>
                <w:rFonts w:ascii="Arial" w:eastAsia="Calibri" w:hAnsi="Arial" w:cs="Arial"/>
                <w:szCs w:val="22"/>
              </w:rPr>
              <w:t>five time</w:t>
            </w:r>
            <w:proofErr w:type="gramEnd"/>
            <w:r w:rsidR="00EA7724" w:rsidRPr="00EA7724">
              <w:rPr>
                <w:rFonts w:ascii="Arial" w:eastAsia="Calibri" w:hAnsi="Arial" w:cs="Arial"/>
                <w:szCs w:val="22"/>
              </w:rPr>
              <w:t xml:space="preserve"> intervals, priority species, and priority districts (n = 37 respondents). Analysis was restricted to descriptive frequencies and percentages</w:t>
            </w:r>
            <w:r w:rsidR="008B223A" w:rsidRPr="008B223A">
              <w:rPr>
                <w:rFonts w:ascii="Arial" w:eastAsia="Calibri" w:hAnsi="Arial" w:cs="Arial"/>
                <w:szCs w:val="22"/>
              </w:rPr>
              <w:t xml:space="preserve">. </w:t>
            </w:r>
            <w:r w:rsidR="008B223A">
              <w:rPr>
                <w:rFonts w:ascii="Arial" w:eastAsia="Calibri" w:hAnsi="Arial" w:cs="Arial"/>
                <w:szCs w:val="22"/>
              </w:rPr>
              <w:t xml:space="preserve"> </w:t>
            </w:r>
          </w:p>
          <w:p w14:paraId="1B7158A5" w14:textId="717F5267" w:rsidR="00BA1B01" w:rsidRPr="00BA1B01" w:rsidRDefault="00BA1B01" w:rsidP="00441B6F">
            <w:pPr>
              <w:pStyle w:val="Body"/>
              <w:spacing w:after="0"/>
              <w:rPr>
                <w:rFonts w:ascii="Arial" w:eastAsia="Calibri" w:hAnsi="Arial" w:cs="Arial"/>
                <w:b/>
                <w:bCs/>
                <w:szCs w:val="22"/>
              </w:rPr>
            </w:pPr>
            <w:r w:rsidRPr="00BA1B01">
              <w:rPr>
                <w:rFonts w:ascii="Arial" w:eastAsia="Calibri" w:hAnsi="Arial" w:cs="Arial"/>
                <w:b/>
                <w:bCs/>
                <w:szCs w:val="22"/>
              </w:rPr>
              <w:t>Results:</w:t>
            </w:r>
            <w:r w:rsidRPr="00BA1B01">
              <w:rPr>
                <w:rFonts w:ascii="Arial" w:eastAsia="Calibri" w:hAnsi="Arial" w:cs="Arial"/>
                <w:szCs w:val="22"/>
              </w:rPr>
              <w:t xml:space="preserve"> </w:t>
            </w:r>
            <w:r w:rsidR="008B223A" w:rsidRPr="008B223A">
              <w:rPr>
                <w:rFonts w:ascii="Arial" w:eastAsia="Calibri" w:hAnsi="Arial" w:cs="Arial"/>
                <w:szCs w:val="22"/>
              </w:rPr>
              <w:t xml:space="preserve">Respondents reported 718 discrete instances of conservation activity, dominated by monitoring (58 instances, 78% of respondents), conservation action (55, 81%), and law enforcement (53, 73%), with reported activity peaking at 29% of instances in 2011 to 2015, </w:t>
            </w:r>
            <w:r w:rsidR="00E172F9" w:rsidRPr="00E172F9">
              <w:rPr>
                <w:rFonts w:ascii="Arial" w:eastAsia="Calibri" w:hAnsi="Arial" w:cs="Arial"/>
                <w:szCs w:val="22"/>
              </w:rPr>
              <w:t>overlapping</w:t>
            </w:r>
            <w:r w:rsidR="00E172F9">
              <w:rPr>
                <w:rFonts w:ascii="Arial" w:eastAsia="Calibri" w:hAnsi="Arial" w:cs="Arial"/>
                <w:szCs w:val="22"/>
              </w:rPr>
              <w:t xml:space="preserve"> </w:t>
            </w:r>
            <w:r w:rsidR="008B223A" w:rsidRPr="008B223A">
              <w:rPr>
                <w:rFonts w:ascii="Arial" w:eastAsia="Calibri" w:hAnsi="Arial" w:cs="Arial"/>
                <w:szCs w:val="22"/>
              </w:rPr>
              <w:t xml:space="preserve">the institutional response to the </w:t>
            </w:r>
            <w:r w:rsidR="008B223A" w:rsidRPr="008B223A">
              <w:rPr>
                <w:rFonts w:ascii="Arial" w:eastAsia="Calibri" w:hAnsi="Arial" w:cs="Arial"/>
                <w:i/>
                <w:iCs/>
                <w:szCs w:val="22"/>
              </w:rPr>
              <w:t>Gyps</w:t>
            </w:r>
            <w:r w:rsidR="008B223A" w:rsidRPr="008B223A">
              <w:rPr>
                <w:rFonts w:ascii="Arial" w:eastAsia="Calibri" w:hAnsi="Arial" w:cs="Arial"/>
                <w:szCs w:val="22"/>
              </w:rPr>
              <w:t xml:space="preserve"> vulture crisis. </w:t>
            </w:r>
            <w:r w:rsidR="00606124" w:rsidRPr="00606124">
              <w:rPr>
                <w:rFonts w:ascii="Arial" w:eastAsia="Calibri" w:hAnsi="Arial" w:cs="Arial"/>
                <w:szCs w:val="22"/>
              </w:rPr>
              <w:t>Awareness creation headed the perceived gap list (27%), and habitat management headed the future priority list (38%)</w:t>
            </w:r>
            <w:r w:rsidR="008B223A" w:rsidRPr="008B223A">
              <w:rPr>
                <w:rFonts w:ascii="Arial" w:eastAsia="Calibri" w:hAnsi="Arial" w:cs="Arial"/>
                <w:szCs w:val="22"/>
              </w:rPr>
              <w:t xml:space="preserve">. </w:t>
            </w:r>
            <w:r w:rsidR="00020F87" w:rsidRPr="00020F87">
              <w:rPr>
                <w:rFonts w:ascii="Arial" w:eastAsia="Calibri" w:hAnsi="Arial" w:cs="Arial"/>
                <w:szCs w:val="22"/>
              </w:rPr>
              <w:t xml:space="preserve">Checklist selections were </w:t>
            </w:r>
            <w:r w:rsidR="008B223A" w:rsidRPr="008B223A">
              <w:rPr>
                <w:rFonts w:ascii="Arial" w:eastAsia="Calibri" w:hAnsi="Arial" w:cs="Arial"/>
                <w:szCs w:val="22"/>
              </w:rPr>
              <w:t xml:space="preserve">dominated by vultures, led by </w:t>
            </w:r>
            <w:r w:rsidR="008B223A" w:rsidRPr="008B223A">
              <w:rPr>
                <w:rFonts w:ascii="Arial" w:eastAsia="Calibri" w:hAnsi="Arial" w:cs="Arial"/>
                <w:i/>
                <w:iCs/>
                <w:szCs w:val="22"/>
              </w:rPr>
              <w:t xml:space="preserve">Gyps indicus </w:t>
            </w:r>
            <w:r w:rsidR="008B223A" w:rsidRPr="008B223A">
              <w:rPr>
                <w:rFonts w:ascii="Arial" w:eastAsia="Calibri" w:hAnsi="Arial" w:cs="Arial"/>
                <w:szCs w:val="22"/>
              </w:rPr>
              <w:t xml:space="preserve">(70%), </w:t>
            </w:r>
            <w:r w:rsidR="008B223A" w:rsidRPr="008B223A">
              <w:rPr>
                <w:rFonts w:ascii="Arial" w:eastAsia="Calibri" w:hAnsi="Arial" w:cs="Arial"/>
                <w:i/>
                <w:iCs/>
                <w:szCs w:val="22"/>
              </w:rPr>
              <w:t>Gyps bengalensis</w:t>
            </w:r>
            <w:r w:rsidR="008B223A" w:rsidRPr="008B223A">
              <w:rPr>
                <w:rFonts w:ascii="Arial" w:eastAsia="Calibri" w:hAnsi="Arial" w:cs="Arial"/>
                <w:szCs w:val="22"/>
              </w:rPr>
              <w:t xml:space="preserve"> (68%), and </w:t>
            </w:r>
            <w:proofErr w:type="spellStart"/>
            <w:r w:rsidR="008B223A" w:rsidRPr="008B223A">
              <w:rPr>
                <w:rFonts w:ascii="Arial" w:eastAsia="Calibri" w:hAnsi="Arial" w:cs="Arial"/>
                <w:i/>
                <w:iCs/>
                <w:szCs w:val="22"/>
              </w:rPr>
              <w:t>Sarcogyps</w:t>
            </w:r>
            <w:proofErr w:type="spellEnd"/>
            <w:r w:rsidR="008B223A" w:rsidRPr="008B223A">
              <w:rPr>
                <w:rFonts w:ascii="Arial" w:eastAsia="Calibri" w:hAnsi="Arial" w:cs="Arial"/>
                <w:i/>
                <w:iCs/>
                <w:szCs w:val="22"/>
              </w:rPr>
              <w:t xml:space="preserve"> calvus</w:t>
            </w:r>
            <w:r w:rsidR="008B223A" w:rsidRPr="008B223A">
              <w:rPr>
                <w:rFonts w:ascii="Arial" w:eastAsia="Calibri" w:hAnsi="Arial" w:cs="Arial"/>
                <w:szCs w:val="22"/>
              </w:rPr>
              <w:t xml:space="preserve"> (65%), while the unprompted naming of </w:t>
            </w:r>
            <w:r w:rsidR="008B223A" w:rsidRPr="008B223A">
              <w:rPr>
                <w:rFonts w:ascii="Arial" w:eastAsia="Calibri" w:hAnsi="Arial" w:cs="Arial"/>
                <w:i/>
                <w:iCs/>
                <w:szCs w:val="22"/>
              </w:rPr>
              <w:t xml:space="preserve">Athene </w:t>
            </w:r>
            <w:proofErr w:type="spellStart"/>
            <w:r w:rsidR="008B223A" w:rsidRPr="008B223A">
              <w:rPr>
                <w:rFonts w:ascii="Arial" w:eastAsia="Calibri" w:hAnsi="Arial" w:cs="Arial"/>
                <w:i/>
                <w:iCs/>
                <w:szCs w:val="22"/>
              </w:rPr>
              <w:t>blewitti</w:t>
            </w:r>
            <w:proofErr w:type="spellEnd"/>
            <w:r w:rsidR="008B223A" w:rsidRPr="008B223A">
              <w:rPr>
                <w:rFonts w:ascii="Arial" w:eastAsia="Calibri" w:hAnsi="Arial" w:cs="Arial"/>
                <w:szCs w:val="22"/>
              </w:rPr>
              <w:t xml:space="preserve"> by four respondents constituted the strongest independent signal of concern. District priority closely tracked existing protected area coverage.</w:t>
            </w:r>
            <w:r w:rsidR="008B223A">
              <w:rPr>
                <w:rFonts w:ascii="Arial" w:eastAsia="Calibri" w:hAnsi="Arial" w:cs="Arial"/>
                <w:szCs w:val="22"/>
              </w:rPr>
              <w:t xml:space="preserve"> </w:t>
            </w:r>
          </w:p>
          <w:p w14:paraId="6BB65F0D" w14:textId="27180B02" w:rsidR="00505F06" w:rsidRPr="00BA1B01" w:rsidRDefault="00BA1B01" w:rsidP="00441B6F">
            <w:pPr>
              <w:pStyle w:val="Body"/>
              <w:spacing w:after="0"/>
              <w:rPr>
                <w:rFonts w:ascii="Arial" w:eastAsia="Calibri" w:hAnsi="Arial" w:cs="Arial"/>
                <w:szCs w:val="22"/>
              </w:rPr>
            </w:pPr>
            <w:r w:rsidRPr="00BA1B01">
              <w:rPr>
                <w:rFonts w:ascii="Arial" w:eastAsia="Calibri" w:hAnsi="Arial" w:cs="Arial"/>
                <w:b/>
                <w:bCs/>
                <w:szCs w:val="22"/>
              </w:rPr>
              <w:t>Conclusion:</w:t>
            </w:r>
            <w:r w:rsidRPr="00BA1B01">
              <w:rPr>
                <w:rFonts w:ascii="Arial" w:eastAsia="Calibri" w:hAnsi="Arial" w:cs="Arial"/>
                <w:szCs w:val="22"/>
              </w:rPr>
              <w:t xml:space="preserve"> </w:t>
            </w:r>
            <w:r w:rsidR="008B223A" w:rsidRPr="008B223A">
              <w:rPr>
                <w:rFonts w:ascii="Arial" w:eastAsia="Calibri" w:hAnsi="Arial" w:cs="Arial"/>
                <w:szCs w:val="22"/>
              </w:rPr>
              <w:t>These findings indicate that conservation attention in the landscape has been shaped substantially by institutional visibility and checklist composition.</w:t>
            </w:r>
          </w:p>
        </w:tc>
      </w:tr>
    </w:tbl>
    <w:p w14:paraId="3F119484" w14:textId="77777777" w:rsidR="00636EB2" w:rsidRDefault="00636EB2" w:rsidP="00441B6F">
      <w:pPr>
        <w:pStyle w:val="Body"/>
        <w:spacing w:after="0"/>
        <w:rPr>
          <w:rFonts w:ascii="Arial" w:hAnsi="Arial" w:cs="Arial"/>
          <w:i/>
        </w:rPr>
      </w:pPr>
    </w:p>
    <w:p w14:paraId="207B6EDC" w14:textId="67433725" w:rsidR="00A24E7E" w:rsidRDefault="00A24E7E" w:rsidP="00441B6F">
      <w:pPr>
        <w:pStyle w:val="Body"/>
        <w:spacing w:after="0"/>
        <w:rPr>
          <w:rFonts w:ascii="Arial" w:hAnsi="Arial" w:cs="Arial"/>
          <w:i/>
        </w:rPr>
      </w:pPr>
      <w:r>
        <w:rPr>
          <w:rFonts w:ascii="Arial" w:hAnsi="Arial" w:cs="Arial"/>
          <w:i/>
        </w:rPr>
        <w:t xml:space="preserve">Keywords: </w:t>
      </w:r>
      <w:r w:rsidR="008B223A" w:rsidRPr="008B223A">
        <w:rPr>
          <w:rFonts w:ascii="Arial" w:hAnsi="Arial" w:cs="Arial"/>
          <w:i/>
        </w:rPr>
        <w:t>systematic conservation planning; survey; vultures; forest owlet; prioritization</w:t>
      </w:r>
    </w:p>
    <w:p w14:paraId="3A58BEC5" w14:textId="77777777" w:rsidR="00790ADA" w:rsidRDefault="00790ADA" w:rsidP="00441B6F">
      <w:pPr>
        <w:pStyle w:val="Body"/>
        <w:spacing w:after="0"/>
        <w:rPr>
          <w:rFonts w:ascii="Arial" w:hAnsi="Arial" w:cs="Arial"/>
          <w:i/>
        </w:rPr>
      </w:pPr>
    </w:p>
    <w:p w14:paraId="5C2125A6" w14:textId="77777777" w:rsidR="00505F06" w:rsidRPr="00A24E7E" w:rsidRDefault="00505F06" w:rsidP="00441B6F">
      <w:pPr>
        <w:pStyle w:val="Body"/>
        <w:spacing w:after="0"/>
        <w:rPr>
          <w:rFonts w:ascii="Arial" w:hAnsi="Arial" w:cs="Arial"/>
          <w:i/>
        </w:rPr>
      </w:pPr>
    </w:p>
    <w:p w14:paraId="7EAE37F5" w14:textId="33D9FD10"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7CA59D00" w14:textId="77777777" w:rsidR="00790ADA" w:rsidRPr="00FB3A86" w:rsidRDefault="00790ADA" w:rsidP="00441B6F">
      <w:pPr>
        <w:pStyle w:val="AbstHead"/>
        <w:spacing w:after="0"/>
        <w:jc w:val="both"/>
        <w:rPr>
          <w:rFonts w:ascii="Arial" w:hAnsi="Arial" w:cs="Arial"/>
        </w:rPr>
      </w:pPr>
    </w:p>
    <w:p w14:paraId="1179ACDD" w14:textId="5F4CB23A" w:rsidR="008B223A" w:rsidRPr="008B223A" w:rsidRDefault="008B223A" w:rsidP="008B223A">
      <w:pPr>
        <w:pStyle w:val="Body"/>
        <w:spacing w:after="0"/>
        <w:rPr>
          <w:rFonts w:ascii="Arial" w:hAnsi="Arial" w:cs="Arial"/>
        </w:rPr>
      </w:pPr>
      <w:r w:rsidRPr="008B223A">
        <w:rPr>
          <w:rFonts w:ascii="Arial" w:hAnsi="Arial" w:cs="Arial"/>
        </w:rPr>
        <w:t xml:space="preserve">Systematic conservation planning proceeds through a defined sequence of stages, from scoping and stakeholder identification through data compilation, target setting, and prioritization, to implementation and monitoring (Margules &amp; Pressey, 2000). </w:t>
      </w:r>
      <w:r w:rsidR="00020F87" w:rsidRPr="00020F87">
        <w:rPr>
          <w:rFonts w:ascii="Arial" w:hAnsi="Arial" w:cs="Arial"/>
        </w:rPr>
        <w:t>This study addresses the data compilation stage of this process for the terrestrial bird assemblages of the Central Indian Landscape (CIL), establishing what conservation efforts have already been directed toward them and identifying gaps and future priorities.</w:t>
      </w:r>
    </w:p>
    <w:p w14:paraId="03E95F73" w14:textId="77777777" w:rsidR="008B223A" w:rsidRPr="008B223A" w:rsidRDefault="008B223A" w:rsidP="008B223A">
      <w:pPr>
        <w:pStyle w:val="Body"/>
        <w:spacing w:after="0"/>
        <w:rPr>
          <w:rFonts w:ascii="Arial" w:hAnsi="Arial" w:cs="Arial"/>
        </w:rPr>
      </w:pPr>
    </w:p>
    <w:p w14:paraId="2AFF64FE" w14:textId="0A0E1CCD" w:rsidR="008B223A" w:rsidRPr="008B223A" w:rsidRDefault="008B223A" w:rsidP="008B223A">
      <w:pPr>
        <w:pStyle w:val="Body"/>
        <w:spacing w:after="0"/>
        <w:rPr>
          <w:rFonts w:ascii="Arial" w:hAnsi="Arial" w:cs="Arial"/>
        </w:rPr>
      </w:pPr>
      <w:r w:rsidRPr="008B223A">
        <w:rPr>
          <w:rFonts w:ascii="Arial" w:hAnsi="Arial" w:cs="Arial"/>
        </w:rPr>
        <w:t xml:space="preserve">Conservation effort in India is not uniform across assemblages. Vultures, following the diclofenac crisis (Green et al., 2004), drew a coordinated national response (Prakash et al., 2012), while habitat specialists dependent on grasslands, though showing long-term </w:t>
      </w:r>
      <w:r w:rsidRPr="008B223A">
        <w:rPr>
          <w:rFonts w:ascii="Arial" w:hAnsi="Arial" w:cs="Arial"/>
        </w:rPr>
        <w:lastRenderedPageBreak/>
        <w:t>declines (</w:t>
      </w:r>
      <w:proofErr w:type="spellStart"/>
      <w:r w:rsidRPr="008B223A">
        <w:rPr>
          <w:rFonts w:ascii="Arial" w:hAnsi="Arial" w:cs="Arial"/>
        </w:rPr>
        <w:t>SoIB</w:t>
      </w:r>
      <w:proofErr w:type="spellEnd"/>
      <w:r w:rsidRPr="008B223A">
        <w:rPr>
          <w:rFonts w:ascii="Arial" w:hAnsi="Arial" w:cs="Arial"/>
        </w:rPr>
        <w:t>, 2023), have attracted comparatively little documented intervention (Pillar &amp; Overbeck, 2025). This asymmetry is spatial as well as taxonomic</w:t>
      </w:r>
      <w:r w:rsidR="00020F87">
        <w:rPr>
          <w:rFonts w:ascii="Arial" w:hAnsi="Arial" w:cs="Arial"/>
        </w:rPr>
        <w:t>;</w:t>
      </w:r>
      <w:r w:rsidRPr="008B223A">
        <w:rPr>
          <w:rFonts w:ascii="Arial" w:hAnsi="Arial" w:cs="Arial"/>
        </w:rPr>
        <w:t xml:space="preserve"> conservation investment concentrated in protected areas has measurably benefited vultures in central India (</w:t>
      </w:r>
      <w:r w:rsidR="009D62F1" w:rsidRPr="009D62F1">
        <w:rPr>
          <w:rFonts w:ascii="Arial" w:hAnsi="Arial" w:cs="Arial"/>
        </w:rPr>
        <w:t>Jha</w:t>
      </w:r>
      <w:r w:rsidR="009D62F1">
        <w:rPr>
          <w:rFonts w:ascii="Arial" w:hAnsi="Arial" w:cs="Arial"/>
        </w:rPr>
        <w:t xml:space="preserve"> </w:t>
      </w:r>
      <w:r w:rsidRPr="008B223A">
        <w:rPr>
          <w:rFonts w:ascii="Arial" w:hAnsi="Arial" w:cs="Arial"/>
        </w:rPr>
        <w:t xml:space="preserve">et al., 2021), </w:t>
      </w:r>
      <w:r w:rsidR="00A56F59" w:rsidRPr="00A56F59">
        <w:rPr>
          <w:rFonts w:ascii="Arial" w:hAnsi="Arial" w:cs="Arial"/>
        </w:rPr>
        <w:t>but protected area coverage is not a uniformly reliable predictor of conservation attention or species occurrence across the landscape</w:t>
      </w:r>
      <w:r w:rsidRPr="008B223A">
        <w:rPr>
          <w:rFonts w:ascii="Arial" w:hAnsi="Arial" w:cs="Arial"/>
        </w:rPr>
        <w:t>. Effort is therefore uneven both across taxa and across the landscape, and protected area coverage alone is not a reliable proxy for where conservation attention has been directed.</w:t>
      </w:r>
    </w:p>
    <w:p w14:paraId="22D2302E" w14:textId="77777777" w:rsidR="008B223A" w:rsidRPr="008B223A" w:rsidRDefault="008B223A" w:rsidP="008B223A">
      <w:pPr>
        <w:pStyle w:val="Body"/>
        <w:spacing w:after="0"/>
        <w:rPr>
          <w:rFonts w:ascii="Arial" w:hAnsi="Arial" w:cs="Arial"/>
        </w:rPr>
      </w:pPr>
    </w:p>
    <w:p w14:paraId="748F0842" w14:textId="73BB6D32" w:rsidR="008B223A" w:rsidRPr="008B223A" w:rsidRDefault="008B223A" w:rsidP="008B223A">
      <w:pPr>
        <w:pStyle w:val="Body"/>
        <w:spacing w:after="0"/>
        <w:rPr>
          <w:rFonts w:ascii="Arial" w:hAnsi="Arial" w:cs="Arial"/>
        </w:rPr>
      </w:pPr>
      <w:r w:rsidRPr="008B223A">
        <w:rPr>
          <w:rFonts w:ascii="Arial" w:hAnsi="Arial" w:cs="Arial"/>
        </w:rPr>
        <w:t>This unevenness is documented at the level of individual crises and reserves, but it stops short of the terrestrial bird assemblage of the CIL. What has been implemented across the full assemblage, when it occurred, and which districts and species stakeholders consider priorities now, remains unassembled at the landscape scale. This absence is a gap in the data compilation stage of systematic conservation planning for the region, and without it, prioritization exercises risk duplicating effort in well documented taxa and areas while overlooking those that have received comparatively little attention.</w:t>
      </w:r>
    </w:p>
    <w:p w14:paraId="2E3CCAFB" w14:textId="77777777" w:rsidR="008B223A" w:rsidRPr="008B223A" w:rsidRDefault="008B223A" w:rsidP="008B223A">
      <w:pPr>
        <w:pStyle w:val="Body"/>
        <w:spacing w:after="0"/>
        <w:rPr>
          <w:rFonts w:ascii="Arial" w:hAnsi="Arial" w:cs="Arial"/>
        </w:rPr>
      </w:pPr>
    </w:p>
    <w:p w14:paraId="70F85532" w14:textId="6D43D486" w:rsidR="00B01FCD" w:rsidRDefault="008B223A" w:rsidP="008B223A">
      <w:pPr>
        <w:pStyle w:val="Body"/>
        <w:spacing w:after="0"/>
        <w:rPr>
          <w:rFonts w:ascii="Arial" w:hAnsi="Arial" w:cs="Arial"/>
        </w:rPr>
      </w:pPr>
      <w:r w:rsidRPr="008B223A">
        <w:rPr>
          <w:rFonts w:ascii="Arial" w:hAnsi="Arial" w:cs="Arial"/>
        </w:rPr>
        <w:t>The objective of this study is to examine the factors affecting avian conservation in the CIL, and the guiding research question is what conservation efforts have been implemented in the landscape over the last decades. This was recorded through a structured elicitation of practitioners, researchers, and other stakeholders, with professional exposure to the landscape, capturing the type and timing of conservation activity across the full assemblage of terrestrial birds, the species and districts considered highest priority, and the gaps respondents identify between past effort and current need.</w:t>
      </w:r>
    </w:p>
    <w:p w14:paraId="01E9534F" w14:textId="77777777" w:rsidR="00790ADA" w:rsidRPr="00FB3A86" w:rsidRDefault="00790ADA" w:rsidP="00441B6F">
      <w:pPr>
        <w:pStyle w:val="Body"/>
        <w:spacing w:after="0"/>
        <w:rPr>
          <w:rFonts w:ascii="Arial" w:hAnsi="Arial" w:cs="Arial"/>
        </w:rPr>
      </w:pPr>
    </w:p>
    <w:p w14:paraId="6F2D9FCA" w14:textId="103550F5" w:rsidR="007F7B32" w:rsidRDefault="00902823" w:rsidP="00441B6F">
      <w:pPr>
        <w:pStyle w:val="AbstHead"/>
        <w:spacing w:after="0"/>
        <w:jc w:val="both"/>
        <w:rPr>
          <w:rFonts w:ascii="Arial" w:hAnsi="Arial" w:cs="Arial"/>
        </w:rPr>
      </w:pPr>
      <w:r>
        <w:rPr>
          <w:rFonts w:ascii="Arial" w:hAnsi="Arial" w:cs="Arial"/>
        </w:rPr>
        <w:t xml:space="preserve">2. </w:t>
      </w:r>
      <w:r w:rsidR="006B57D0">
        <w:rPr>
          <w:rFonts w:ascii="Arial" w:hAnsi="Arial" w:cs="Arial"/>
        </w:rPr>
        <w:t>methodology</w:t>
      </w:r>
    </w:p>
    <w:p w14:paraId="4457FB07" w14:textId="77777777" w:rsidR="00790ADA" w:rsidRDefault="00790ADA" w:rsidP="00441B6F">
      <w:pPr>
        <w:pStyle w:val="AbstHead"/>
        <w:spacing w:after="0"/>
        <w:jc w:val="both"/>
        <w:rPr>
          <w:rFonts w:ascii="Arial" w:hAnsi="Arial" w:cs="Arial"/>
        </w:rPr>
      </w:pPr>
    </w:p>
    <w:p w14:paraId="59E9E81E" w14:textId="42077CBC" w:rsidR="008B223A" w:rsidRDefault="008B223A" w:rsidP="008B223A">
      <w:pPr>
        <w:pStyle w:val="Body"/>
        <w:spacing w:after="0"/>
        <w:rPr>
          <w:rFonts w:ascii="Arial" w:hAnsi="Arial" w:cs="Arial"/>
        </w:rPr>
      </w:pPr>
      <w:r w:rsidRPr="008B223A">
        <w:rPr>
          <w:rFonts w:ascii="Arial" w:hAnsi="Arial" w:cs="Arial"/>
        </w:rPr>
        <w:t xml:space="preserve">The landscape spans approximately 315,000 km² across 47 districts in Chhattisgarh, Madhya Pradesh, and Maharashtra, encompassing a mosaic of plateaus, hills, and river valleys traversed by the Satpura and Vindhya ranges, and drained by the Narmada, Tapi, Mahanadi, Godavari, and headwater Ganga river basins. The landscape is dominated by tropical dry and moist deciduous forest, </w:t>
      </w:r>
      <w:r w:rsidR="00020F87" w:rsidRPr="00020F87">
        <w:rPr>
          <w:rFonts w:ascii="Arial" w:hAnsi="Arial" w:cs="Arial"/>
        </w:rPr>
        <w:t>with 95% of the landscape falling within the Deccan Peninsula biogeographic zone</w:t>
      </w:r>
      <w:r w:rsidRPr="008B223A">
        <w:rPr>
          <w:rFonts w:ascii="Arial" w:hAnsi="Arial" w:cs="Arial"/>
        </w:rPr>
        <w:t>, and supports a protected area network of tiger reserves, national parks, and wildlife sanctuaries, alongside biosphere reserves, RAMSAR sites, and Important Bird Areas.</w:t>
      </w:r>
    </w:p>
    <w:p w14:paraId="12574742" w14:textId="77777777" w:rsidR="008B223A" w:rsidRPr="00FB3A86" w:rsidRDefault="008B223A" w:rsidP="00441B6F">
      <w:pPr>
        <w:pStyle w:val="AbstHead"/>
        <w:spacing w:after="0"/>
        <w:jc w:val="both"/>
        <w:rPr>
          <w:rFonts w:ascii="Arial" w:hAnsi="Arial" w:cs="Arial"/>
        </w:rPr>
      </w:pPr>
    </w:p>
    <w:p w14:paraId="148217BA" w14:textId="1ABB633C" w:rsidR="00AA74E0" w:rsidRDefault="00AA74E0" w:rsidP="00441B6F">
      <w:pPr>
        <w:pStyle w:val="Body"/>
        <w:spacing w:after="0"/>
        <w:rPr>
          <w:rFonts w:ascii="Arial" w:hAnsi="Arial" w:cs="Arial"/>
        </w:rPr>
      </w:pPr>
      <w:r w:rsidRPr="00C30A0F">
        <w:rPr>
          <w:rFonts w:ascii="Arial" w:hAnsi="Arial" w:cs="Arial"/>
          <w:b/>
          <w:caps/>
          <w:sz w:val="22"/>
        </w:rPr>
        <w:t xml:space="preserve">2.1 </w:t>
      </w:r>
      <w:r w:rsidR="008B223A" w:rsidRPr="008B223A">
        <w:rPr>
          <w:rFonts w:ascii="Arial" w:hAnsi="Arial" w:cs="Arial"/>
          <w:b/>
          <w:sz w:val="22"/>
        </w:rPr>
        <w:t>Survey design and implementation</w:t>
      </w:r>
      <w:r w:rsidRPr="00FB3A86">
        <w:rPr>
          <w:rFonts w:ascii="Arial" w:hAnsi="Arial" w:cs="Arial"/>
        </w:rPr>
        <w:t xml:space="preserve">  </w:t>
      </w:r>
    </w:p>
    <w:p w14:paraId="5DD4F457" w14:textId="77777777" w:rsidR="00505F06" w:rsidRDefault="00505F06" w:rsidP="00441B6F">
      <w:pPr>
        <w:pStyle w:val="Body"/>
        <w:spacing w:after="0"/>
        <w:rPr>
          <w:rFonts w:ascii="Arial" w:hAnsi="Arial" w:cs="Arial"/>
        </w:rPr>
      </w:pPr>
    </w:p>
    <w:p w14:paraId="7ADFEDDB" w14:textId="514B03CA" w:rsidR="008B223A" w:rsidRPr="008B223A" w:rsidRDefault="008B223A" w:rsidP="008B223A">
      <w:pPr>
        <w:pStyle w:val="Body"/>
        <w:spacing w:after="0"/>
        <w:rPr>
          <w:rFonts w:ascii="Arial" w:hAnsi="Arial" w:cs="Arial"/>
        </w:rPr>
      </w:pPr>
      <w:r w:rsidRPr="008B223A">
        <w:rPr>
          <w:rFonts w:ascii="Arial" w:hAnsi="Arial" w:cs="Arial"/>
        </w:rPr>
        <w:t>The questionnaire was designed to capture seven core themes: existing conservation efforts, timeframes of implementation, conservation gaps, future priorities, species of conservation concern, organizations engaged in conservation, and priority districts for intervention. It was administered through Google Forms. Respondent metadata, including name, email, occupation, and address, were also recorded to characterize the respondent pool and assess representativeness across stakeholder groups. Question types included multiple choice for high conservation value areas and species prioritization, and open-ended questions on organizations involved, gaps, and future actions. For each of 17 predefined conservation effort categories, respondents were presented with a multi-select matrix question and asked to indicate all applicable time periods (2000 to 2005, 2006 to 2010, 2011 to 2015, 2016 to 2020, after 2020, none, or don't know) during which that effort had been implemented in the CIL, permitting multiple, non-exclusive temporal responses per category. The instrument was pilot tested with two respondents prior to distribution and refined accordingly.</w:t>
      </w:r>
    </w:p>
    <w:p w14:paraId="7BB4DC12" w14:textId="77777777" w:rsidR="008B223A" w:rsidRPr="008B223A" w:rsidRDefault="008B223A" w:rsidP="008B223A">
      <w:pPr>
        <w:pStyle w:val="Body"/>
        <w:spacing w:after="0"/>
        <w:rPr>
          <w:rFonts w:ascii="Arial" w:hAnsi="Arial" w:cs="Arial"/>
        </w:rPr>
      </w:pPr>
    </w:p>
    <w:p w14:paraId="646BA5EF" w14:textId="6137BED7" w:rsidR="008B223A" w:rsidRPr="008B223A" w:rsidRDefault="008B223A" w:rsidP="008B223A">
      <w:pPr>
        <w:pStyle w:val="Body"/>
        <w:spacing w:after="0"/>
        <w:rPr>
          <w:rFonts w:ascii="Arial" w:hAnsi="Arial" w:cs="Arial"/>
        </w:rPr>
      </w:pPr>
      <w:r w:rsidRPr="008B223A">
        <w:rPr>
          <w:rFonts w:ascii="Arial" w:hAnsi="Arial" w:cs="Arial"/>
        </w:rPr>
        <w:lastRenderedPageBreak/>
        <w:t>The survey was distributed online through mailing lists, discussion forums, birding groups on WhatsApp, and direct email invitations, with recipients encouraged to forward it within their professional networks through snowball sampling technique. It was open for one month, from 1 to 30 April 2022. Because distribution relied on snowball sampling, the total number of individuals reached could not be determined, and a response rate could not be calculated.</w:t>
      </w:r>
    </w:p>
    <w:p w14:paraId="10C9A45C" w14:textId="77777777" w:rsidR="008B223A" w:rsidRPr="008B223A" w:rsidRDefault="008B223A" w:rsidP="008B223A">
      <w:pPr>
        <w:pStyle w:val="Body"/>
        <w:spacing w:after="0"/>
        <w:rPr>
          <w:rFonts w:ascii="Arial" w:hAnsi="Arial" w:cs="Arial"/>
        </w:rPr>
      </w:pPr>
    </w:p>
    <w:p w14:paraId="5E3D92DE" w14:textId="1BC5E082" w:rsidR="00AA74E0" w:rsidRDefault="001A08A5" w:rsidP="008B223A">
      <w:pPr>
        <w:pStyle w:val="Body"/>
        <w:spacing w:after="0"/>
        <w:rPr>
          <w:rFonts w:ascii="Arial" w:hAnsi="Arial" w:cs="Arial"/>
        </w:rPr>
      </w:pPr>
      <w:r w:rsidRPr="001A08A5">
        <w:rPr>
          <w:rFonts w:ascii="Arial" w:hAnsi="Arial" w:cs="Arial"/>
        </w:rPr>
        <w:t xml:space="preserve">Participation was voluntary, and provision of personal information was optional. Name and email were collected but not published or shared beyond the research team, and responses were anonymized prior to analysis. </w:t>
      </w:r>
    </w:p>
    <w:p w14:paraId="5D17C56C" w14:textId="77777777" w:rsidR="008B223A" w:rsidRDefault="008B223A" w:rsidP="008B223A">
      <w:pPr>
        <w:pStyle w:val="Body"/>
        <w:spacing w:after="0"/>
        <w:rPr>
          <w:rFonts w:ascii="Arial" w:hAnsi="Arial" w:cs="Arial"/>
        </w:rPr>
      </w:pPr>
    </w:p>
    <w:p w14:paraId="0C20276E" w14:textId="79E1860D" w:rsidR="008B223A" w:rsidRPr="008B223A" w:rsidRDefault="008B223A" w:rsidP="008B223A">
      <w:pPr>
        <w:pStyle w:val="Body"/>
        <w:spacing w:after="0"/>
        <w:rPr>
          <w:rFonts w:ascii="Arial" w:hAnsi="Arial" w:cs="Arial"/>
          <w:b/>
          <w:sz w:val="22"/>
        </w:rPr>
      </w:pPr>
      <w:r>
        <w:rPr>
          <w:rFonts w:ascii="Arial" w:hAnsi="Arial" w:cs="Arial"/>
          <w:b/>
          <w:sz w:val="22"/>
        </w:rPr>
        <w:t xml:space="preserve">2.2 </w:t>
      </w:r>
      <w:r w:rsidRPr="008B223A">
        <w:rPr>
          <w:rFonts w:ascii="Arial" w:hAnsi="Arial" w:cs="Arial"/>
          <w:b/>
          <w:sz w:val="22"/>
        </w:rPr>
        <w:t>Data analysis</w:t>
      </w:r>
    </w:p>
    <w:p w14:paraId="4238D701" w14:textId="77777777" w:rsidR="008B223A" w:rsidRDefault="008B223A" w:rsidP="008B223A">
      <w:pPr>
        <w:pStyle w:val="Body"/>
        <w:spacing w:after="0"/>
        <w:rPr>
          <w:rFonts w:ascii="Arial" w:hAnsi="Arial" w:cs="Arial"/>
        </w:rPr>
      </w:pPr>
    </w:p>
    <w:p w14:paraId="049273DF" w14:textId="086DCEF8" w:rsidR="008B223A" w:rsidRPr="008B223A" w:rsidRDefault="008B223A" w:rsidP="008B223A">
      <w:pPr>
        <w:pStyle w:val="Body"/>
        <w:spacing w:after="0"/>
        <w:rPr>
          <w:rFonts w:ascii="Arial" w:hAnsi="Arial" w:cs="Arial"/>
        </w:rPr>
      </w:pPr>
      <w:r w:rsidRPr="008B223A">
        <w:rPr>
          <w:rFonts w:ascii="Arial" w:hAnsi="Arial" w:cs="Arial"/>
        </w:rPr>
        <w:t>Respondent’s address was coded as either within or outside the CIL. Occupation responses were coded into three categories by a single coder: conservation (respondents mentioning conservation, biodiversity, or related fields, including faculty and Indian Forest Service officers), students, and non-conservation (all other respondents, including software professionals, salaried employees, entrepreneurs, and development professionals). Responses to each multiple-choice item were coded as binary variables, with a value of one assigned when a respondent selected a given category and zero otherwise. For conservation efforts, this produced a matrix of activity type by time intervals, allowing calculation of the frequency with which each activity was reported within each interval and overall. Open-ended responses on conservation gaps, future actions required, and organizations involved were transcribed and grouped into discrete categories based on recurring themes, then coded as binary variables in the same manner and summed to obtain response frequencies. Priority bird species were restricted to terrestrial species of CIL and tabulated as frequency counts of selection across respondents, distinguishing IUCN-listed species</w:t>
      </w:r>
      <w:r w:rsidR="001E5A44">
        <w:rPr>
          <w:rFonts w:ascii="Arial" w:hAnsi="Arial" w:cs="Arial"/>
        </w:rPr>
        <w:t xml:space="preserve"> </w:t>
      </w:r>
      <w:r w:rsidR="001E5A44" w:rsidRPr="001E5A44">
        <w:rPr>
          <w:rFonts w:ascii="Arial" w:hAnsi="Arial" w:cs="Arial"/>
        </w:rPr>
        <w:t>(</w:t>
      </w:r>
      <w:r w:rsidR="00CD69AE">
        <w:rPr>
          <w:rFonts w:ascii="Arial" w:hAnsi="Arial" w:cs="Arial"/>
        </w:rPr>
        <w:t>IUCN,</w:t>
      </w:r>
      <w:r w:rsidR="001E5A44" w:rsidRPr="001E5A44">
        <w:rPr>
          <w:rFonts w:ascii="Arial" w:hAnsi="Arial" w:cs="Arial"/>
        </w:rPr>
        <w:t xml:space="preserve"> 202</w:t>
      </w:r>
      <w:r w:rsidR="0063197A">
        <w:rPr>
          <w:rFonts w:ascii="Arial" w:hAnsi="Arial" w:cs="Arial"/>
        </w:rPr>
        <w:t>6</w:t>
      </w:r>
      <w:r w:rsidR="001E5A44" w:rsidRPr="001E5A44">
        <w:rPr>
          <w:rFonts w:ascii="Arial" w:hAnsi="Arial" w:cs="Arial"/>
        </w:rPr>
        <w:t>)</w:t>
      </w:r>
      <w:r w:rsidRPr="008B223A">
        <w:rPr>
          <w:rFonts w:ascii="Arial" w:hAnsi="Arial" w:cs="Arial"/>
        </w:rPr>
        <w:t xml:space="preserve"> from additional species volunteered under the open response option. District-level conservation priority was summarized as the frequency with which each district was selected across respondents and mapped to represent relative selection frequency. All analyses were descriptive, based on frequency counts and percentages, and performed in Microsoft Excel.</w:t>
      </w:r>
    </w:p>
    <w:p w14:paraId="0173D54F" w14:textId="77777777" w:rsidR="008B223A" w:rsidRPr="008B223A" w:rsidRDefault="008B223A" w:rsidP="008B223A">
      <w:pPr>
        <w:pStyle w:val="Body"/>
        <w:spacing w:after="0"/>
        <w:rPr>
          <w:rFonts w:ascii="Arial" w:hAnsi="Arial" w:cs="Arial"/>
        </w:rPr>
      </w:pPr>
    </w:p>
    <w:p w14:paraId="1A4E70B0" w14:textId="53CADA04" w:rsidR="008B223A" w:rsidRDefault="008B223A" w:rsidP="008B223A">
      <w:pPr>
        <w:pStyle w:val="Body"/>
        <w:spacing w:after="0"/>
        <w:rPr>
          <w:rFonts w:ascii="Arial" w:hAnsi="Arial" w:cs="Arial"/>
        </w:rPr>
      </w:pPr>
      <w:r w:rsidRPr="008B223A">
        <w:rPr>
          <w:rFonts w:ascii="Arial" w:hAnsi="Arial" w:cs="Arial"/>
        </w:rPr>
        <w:t>Inferential statistical tests were not applied. Snowball sampling precludes a defined sampling frame and a known probability of selection, so significance estimates would not generalize beyond the surveyed respondents. Retrospective reporting of conservation activity by time intervals is also subject to recall bias, with more recent activity likely to be recalled and reported more readily than earlier activity, which would confound any test of temporal trend. Analysis was therefore restricted to descriptive frequencies and percentages.</w:t>
      </w:r>
    </w:p>
    <w:p w14:paraId="67C1D96D" w14:textId="77777777" w:rsidR="008B223A" w:rsidRDefault="008B223A" w:rsidP="008B223A">
      <w:pPr>
        <w:pStyle w:val="Body"/>
        <w:spacing w:after="0"/>
        <w:rPr>
          <w:rFonts w:ascii="Arial" w:hAnsi="Arial" w:cs="Arial"/>
        </w:rPr>
      </w:pPr>
    </w:p>
    <w:p w14:paraId="7B38257D" w14:textId="77777777" w:rsidR="00790ADA" w:rsidRPr="00FB3A86" w:rsidRDefault="00790ADA" w:rsidP="00441B6F">
      <w:pPr>
        <w:pStyle w:val="Body"/>
        <w:spacing w:after="0"/>
        <w:rPr>
          <w:rFonts w:ascii="Arial" w:hAnsi="Arial" w:cs="Arial"/>
        </w:rPr>
      </w:pPr>
    </w:p>
    <w:p w14:paraId="34031A42" w14:textId="27FDCABB"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w:t>
      </w:r>
    </w:p>
    <w:p w14:paraId="7613148A" w14:textId="77777777" w:rsidR="00790ADA" w:rsidRPr="00FB3A86" w:rsidRDefault="00790ADA" w:rsidP="00441B6F">
      <w:pPr>
        <w:pStyle w:val="Head1"/>
        <w:spacing w:after="0"/>
        <w:jc w:val="both"/>
        <w:rPr>
          <w:rFonts w:ascii="Arial" w:hAnsi="Arial" w:cs="Arial"/>
        </w:rPr>
      </w:pPr>
    </w:p>
    <w:p w14:paraId="2B02D4EC" w14:textId="17EB727C" w:rsidR="00790ADA" w:rsidRDefault="008B223A" w:rsidP="009D62F1">
      <w:pPr>
        <w:pStyle w:val="Body"/>
        <w:rPr>
          <w:rFonts w:ascii="Arial" w:hAnsi="Arial" w:cs="Arial"/>
        </w:rPr>
      </w:pPr>
      <w:r w:rsidRPr="008B223A">
        <w:rPr>
          <w:rFonts w:ascii="Arial" w:hAnsi="Arial" w:cs="Arial"/>
        </w:rPr>
        <w:t>All analyses were descriptive, based on frequency counts and percentages of the respondents (n = 37). Of the 37 respondents, 14 (38%) were conservation practitioners (including faculty, researchers and Indian Forest Service officers), 13 (35%) were students, and 10 (27%) worked outside the conservation sector (software professionals, salaried employees, development professionals, entrepreneurs). Respondent addresses corresponded to only 7 of the 47 districts comprising the CIL</w:t>
      </w:r>
      <w:r w:rsidR="009D62F1">
        <w:rPr>
          <w:rFonts w:ascii="Arial" w:hAnsi="Arial" w:cs="Arial"/>
        </w:rPr>
        <w:t xml:space="preserve"> (</w:t>
      </w:r>
      <w:r w:rsidR="009D62F1" w:rsidRPr="009D62F1">
        <w:rPr>
          <w:rFonts w:ascii="Arial" w:hAnsi="Arial" w:cs="Arial"/>
        </w:rPr>
        <w:t>Anuppur</w:t>
      </w:r>
      <w:r w:rsidR="009D62F1">
        <w:rPr>
          <w:rFonts w:ascii="Arial" w:hAnsi="Arial" w:cs="Arial"/>
        </w:rPr>
        <w:t xml:space="preserve">, </w:t>
      </w:r>
      <w:r w:rsidR="009D62F1" w:rsidRPr="009D62F1">
        <w:rPr>
          <w:rFonts w:ascii="Arial" w:hAnsi="Arial" w:cs="Arial"/>
        </w:rPr>
        <w:t>Betul</w:t>
      </w:r>
      <w:r w:rsidR="009D62F1">
        <w:rPr>
          <w:rFonts w:ascii="Arial" w:hAnsi="Arial" w:cs="Arial"/>
        </w:rPr>
        <w:t xml:space="preserve">, </w:t>
      </w:r>
      <w:r w:rsidR="009D62F1" w:rsidRPr="009D62F1">
        <w:rPr>
          <w:rFonts w:ascii="Arial" w:hAnsi="Arial" w:cs="Arial"/>
        </w:rPr>
        <w:t>Bhopal</w:t>
      </w:r>
      <w:r w:rsidR="009D62F1">
        <w:rPr>
          <w:rFonts w:ascii="Arial" w:hAnsi="Arial" w:cs="Arial"/>
        </w:rPr>
        <w:t xml:space="preserve">, </w:t>
      </w:r>
      <w:r w:rsidR="009D62F1" w:rsidRPr="009D62F1">
        <w:rPr>
          <w:rFonts w:ascii="Arial" w:hAnsi="Arial" w:cs="Arial"/>
        </w:rPr>
        <w:t>Bilaspur</w:t>
      </w:r>
      <w:r w:rsidR="009D62F1">
        <w:rPr>
          <w:rFonts w:ascii="Arial" w:hAnsi="Arial" w:cs="Arial"/>
        </w:rPr>
        <w:t xml:space="preserve">, </w:t>
      </w:r>
      <w:r w:rsidR="009D62F1" w:rsidRPr="009D62F1">
        <w:rPr>
          <w:rFonts w:ascii="Arial" w:hAnsi="Arial" w:cs="Arial"/>
        </w:rPr>
        <w:t>Damoh</w:t>
      </w:r>
      <w:r w:rsidR="009D62F1">
        <w:rPr>
          <w:rFonts w:ascii="Arial" w:hAnsi="Arial" w:cs="Arial"/>
        </w:rPr>
        <w:t xml:space="preserve">, </w:t>
      </w:r>
      <w:r w:rsidR="009D62F1" w:rsidRPr="009D62F1">
        <w:rPr>
          <w:rFonts w:ascii="Arial" w:hAnsi="Arial" w:cs="Arial"/>
        </w:rPr>
        <w:t>Sagar</w:t>
      </w:r>
      <w:r w:rsidR="009D62F1">
        <w:rPr>
          <w:rFonts w:ascii="Arial" w:hAnsi="Arial" w:cs="Arial"/>
        </w:rPr>
        <w:t xml:space="preserve"> and </w:t>
      </w:r>
      <w:r w:rsidR="009D62F1" w:rsidRPr="009D62F1">
        <w:rPr>
          <w:rFonts w:ascii="Arial" w:hAnsi="Arial" w:cs="Arial"/>
        </w:rPr>
        <w:t>Surguja</w:t>
      </w:r>
      <w:r w:rsidR="009D62F1">
        <w:rPr>
          <w:rFonts w:ascii="Arial" w:hAnsi="Arial" w:cs="Arial"/>
        </w:rPr>
        <w:t>)</w:t>
      </w:r>
      <w:r w:rsidRPr="008B223A">
        <w:rPr>
          <w:rFonts w:ascii="Arial" w:hAnsi="Arial" w:cs="Arial"/>
        </w:rPr>
        <w:t>, and only 14 (38%) were residents of the study area.</w:t>
      </w:r>
    </w:p>
    <w:p w14:paraId="7548E36B" w14:textId="77777777" w:rsidR="00863BD3" w:rsidRPr="00FB3A86" w:rsidRDefault="00863BD3" w:rsidP="00441B6F">
      <w:pPr>
        <w:pStyle w:val="Body"/>
        <w:spacing w:after="0"/>
        <w:rPr>
          <w:rFonts w:ascii="Arial" w:hAnsi="Arial" w:cs="Arial"/>
        </w:rPr>
      </w:pPr>
    </w:p>
    <w:p w14:paraId="0849792F" w14:textId="378FD4AD" w:rsidR="00C30A0F" w:rsidRDefault="00C30A0F" w:rsidP="00441B6F">
      <w:pPr>
        <w:pStyle w:val="Body"/>
        <w:spacing w:after="0"/>
        <w:rPr>
          <w:rFonts w:ascii="Arial" w:hAnsi="Arial" w:cs="Arial"/>
        </w:rPr>
      </w:pPr>
      <w:r>
        <w:rPr>
          <w:rFonts w:ascii="Arial" w:hAnsi="Arial" w:cs="Arial"/>
          <w:b/>
          <w:caps/>
          <w:sz w:val="22"/>
        </w:rPr>
        <w:t>3</w:t>
      </w:r>
      <w:r w:rsidRPr="00C30A0F">
        <w:rPr>
          <w:rFonts w:ascii="Arial" w:hAnsi="Arial" w:cs="Arial"/>
          <w:b/>
          <w:caps/>
          <w:sz w:val="22"/>
        </w:rPr>
        <w:t xml:space="preserve">.1 </w:t>
      </w:r>
      <w:r w:rsidR="008B223A" w:rsidRPr="008B223A">
        <w:rPr>
          <w:rFonts w:ascii="Arial" w:hAnsi="Arial" w:cs="Arial"/>
          <w:b/>
          <w:sz w:val="22"/>
        </w:rPr>
        <w:t>Conservation efforts and temporal trends</w:t>
      </w:r>
      <w:r w:rsidRPr="00FB3A86">
        <w:rPr>
          <w:rFonts w:ascii="Arial" w:hAnsi="Arial" w:cs="Arial"/>
        </w:rPr>
        <w:t xml:space="preserve">  </w:t>
      </w:r>
    </w:p>
    <w:p w14:paraId="05BAB68D" w14:textId="77777777" w:rsidR="00505F06" w:rsidRDefault="00505F06" w:rsidP="00441B6F">
      <w:pPr>
        <w:pStyle w:val="Body"/>
        <w:spacing w:after="0"/>
        <w:rPr>
          <w:rFonts w:ascii="Arial" w:hAnsi="Arial" w:cs="Arial"/>
        </w:rPr>
      </w:pPr>
    </w:p>
    <w:p w14:paraId="65404692" w14:textId="427B7974" w:rsidR="00E053D0" w:rsidRDefault="008B223A" w:rsidP="00441B6F">
      <w:pPr>
        <w:pStyle w:val="Body"/>
        <w:spacing w:after="0"/>
        <w:rPr>
          <w:rFonts w:ascii="Arial" w:hAnsi="Arial" w:cs="Arial"/>
        </w:rPr>
      </w:pPr>
      <w:r w:rsidRPr="008B223A">
        <w:rPr>
          <w:rFonts w:ascii="Arial" w:hAnsi="Arial" w:cs="Arial"/>
        </w:rPr>
        <w:lastRenderedPageBreak/>
        <w:t>Across the 17 effort categories (Table 1) and five time-intervals (Fig 1), respondents reported 718 discrete instances of conservation activity. Monitoring was the most frequently reported activity (58 instances, 8% of all reports; selected by 29 respondents, 78%, in at least one interval), followed by conservation actions (55, 8%; 30 respondents, 81%), law enforcement (53, 7%; 27 respondents, 73%), habitat restoration (49, 7%; 28 respondents, 76%), and land and water management (47, 7%; 26 respondents, 70%). Awareness creation (45, 6%), livelihood interventions (44, 6%), and research (44, 6%) followed closely. Captive breeding (36, 5%), institutional development (31, 4%), and strengthening local administration (24, 3%) were the least frequently reported. The temporal distribution of reported activity was uneven (Fig</w:t>
      </w:r>
      <w:r>
        <w:rPr>
          <w:rFonts w:ascii="Arial" w:hAnsi="Arial" w:cs="Arial"/>
        </w:rPr>
        <w:t xml:space="preserve"> 1</w:t>
      </w:r>
      <w:r w:rsidRPr="008B223A">
        <w:rPr>
          <w:rFonts w:ascii="Arial" w:hAnsi="Arial" w:cs="Arial"/>
        </w:rPr>
        <w:t xml:space="preserve">). The proportion of total reports rose from 14% in 2000 to 2005 to a peak of 29% in 2011 to 2015, then declined to 19% after 2020, remaining above the levels reported for the two earliest intervals. Although </w:t>
      </w:r>
      <w:proofErr w:type="gramStart"/>
      <w:r w:rsidRPr="008B223A">
        <w:rPr>
          <w:rFonts w:ascii="Arial" w:hAnsi="Arial" w:cs="Arial"/>
        </w:rPr>
        <w:t>an "other"</w:t>
      </w:r>
      <w:proofErr w:type="gramEnd"/>
      <w:r w:rsidRPr="008B223A">
        <w:rPr>
          <w:rFonts w:ascii="Arial" w:hAnsi="Arial" w:cs="Arial"/>
        </w:rPr>
        <w:t xml:space="preserve"> option was provided for identifying conservation efforts, none of the respondents specified any unique additional activity beyond the predefined categories.</w:t>
      </w:r>
    </w:p>
    <w:p w14:paraId="69D9393D" w14:textId="77777777" w:rsidR="008B223A" w:rsidRDefault="008B223A" w:rsidP="00441B6F">
      <w:pPr>
        <w:pStyle w:val="Body"/>
        <w:spacing w:after="0"/>
        <w:rPr>
          <w:rFonts w:ascii="Arial" w:hAnsi="Arial" w:cs="Arial"/>
        </w:rPr>
      </w:pPr>
    </w:p>
    <w:p w14:paraId="4B476863" w14:textId="5D950115" w:rsidR="008B223A" w:rsidRDefault="008B223A" w:rsidP="00441B6F">
      <w:pPr>
        <w:pStyle w:val="Body"/>
        <w:spacing w:after="0"/>
        <w:rPr>
          <w:rFonts w:ascii="Arial" w:hAnsi="Arial"/>
          <w:b/>
        </w:rPr>
      </w:pPr>
      <w:r>
        <w:rPr>
          <w:rFonts w:ascii="Arial" w:hAnsi="Arial"/>
          <w:b/>
        </w:rPr>
        <w:t xml:space="preserve">Table 1. </w:t>
      </w:r>
      <w:r w:rsidRPr="008B223A">
        <w:rPr>
          <w:rFonts w:ascii="Arial" w:hAnsi="Arial"/>
          <w:b/>
        </w:rPr>
        <w:t>Distribution of reported conservation effort by category and proportion of respondents</w:t>
      </w:r>
    </w:p>
    <w:tbl>
      <w:tblPr>
        <w:tblStyle w:val="TableGrid"/>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410"/>
        <w:gridCol w:w="2504"/>
      </w:tblGrid>
      <w:tr w:rsidR="008B223A" w:rsidRPr="008B223A" w14:paraId="02F1233B" w14:textId="77777777" w:rsidTr="00EA7724">
        <w:tc>
          <w:tcPr>
            <w:tcW w:w="2083" w:type="pct"/>
            <w:tcBorders>
              <w:top w:val="single" w:sz="4" w:space="0" w:color="auto"/>
              <w:bottom w:val="single" w:sz="4" w:space="0" w:color="auto"/>
            </w:tcBorders>
            <w:hideMark/>
          </w:tcPr>
          <w:p w14:paraId="59F36A5B" w14:textId="76ACBE2A" w:rsidR="008B223A" w:rsidRPr="008B223A" w:rsidRDefault="008B223A" w:rsidP="008B223A">
            <w:pPr>
              <w:pStyle w:val="Body"/>
              <w:spacing w:after="0" w:line="480" w:lineRule="auto"/>
              <w:rPr>
                <w:rFonts w:ascii="Arial" w:eastAsia="Times New Roman" w:hAnsi="Arial" w:cs="Arial"/>
                <w:b/>
                <w:bCs/>
                <w:sz w:val="20"/>
                <w:szCs w:val="20"/>
              </w:rPr>
            </w:pPr>
            <w:r w:rsidRPr="008B223A">
              <w:rPr>
                <w:rFonts w:ascii="Arial" w:eastAsia="Times New Roman" w:hAnsi="Arial" w:cs="Arial"/>
                <w:b/>
                <w:bCs/>
                <w:sz w:val="20"/>
                <w:szCs w:val="20"/>
              </w:rPr>
              <w:t>Conservation effort category</w:t>
            </w:r>
          </w:p>
        </w:tc>
        <w:tc>
          <w:tcPr>
            <w:tcW w:w="1430" w:type="pct"/>
            <w:tcBorders>
              <w:top w:val="single" w:sz="4" w:space="0" w:color="auto"/>
              <w:bottom w:val="single" w:sz="4" w:space="0" w:color="auto"/>
            </w:tcBorders>
            <w:hideMark/>
          </w:tcPr>
          <w:p w14:paraId="3376D830" w14:textId="1D8EE73D" w:rsidR="008B223A" w:rsidRPr="008B223A" w:rsidRDefault="008B223A" w:rsidP="008B223A">
            <w:pPr>
              <w:pStyle w:val="Body"/>
              <w:spacing w:after="0" w:line="480" w:lineRule="auto"/>
              <w:rPr>
                <w:rFonts w:ascii="Arial" w:eastAsia="Times New Roman" w:hAnsi="Arial" w:cs="Arial"/>
                <w:b/>
                <w:bCs/>
                <w:sz w:val="20"/>
                <w:szCs w:val="20"/>
              </w:rPr>
            </w:pPr>
            <w:r w:rsidRPr="008B223A">
              <w:rPr>
                <w:rFonts w:ascii="Arial" w:eastAsia="Times New Roman" w:hAnsi="Arial" w:cs="Arial"/>
                <w:b/>
                <w:bCs/>
                <w:sz w:val="20"/>
                <w:szCs w:val="20"/>
              </w:rPr>
              <w:t>Share of reported instances, % (n = 718)</w:t>
            </w:r>
          </w:p>
        </w:tc>
        <w:tc>
          <w:tcPr>
            <w:tcW w:w="1486" w:type="pct"/>
            <w:tcBorders>
              <w:top w:val="single" w:sz="4" w:space="0" w:color="auto"/>
              <w:bottom w:val="single" w:sz="4" w:space="0" w:color="auto"/>
            </w:tcBorders>
            <w:hideMark/>
          </w:tcPr>
          <w:p w14:paraId="346ADEC6" w14:textId="161BDF0C" w:rsidR="008B223A" w:rsidRPr="008B223A" w:rsidRDefault="008B223A" w:rsidP="008B223A">
            <w:pPr>
              <w:pStyle w:val="Body"/>
              <w:spacing w:after="0" w:line="480" w:lineRule="auto"/>
              <w:rPr>
                <w:rFonts w:ascii="Arial" w:eastAsia="Times New Roman" w:hAnsi="Arial" w:cs="Arial"/>
                <w:b/>
                <w:bCs/>
                <w:sz w:val="20"/>
                <w:szCs w:val="20"/>
              </w:rPr>
            </w:pPr>
            <w:r w:rsidRPr="008B223A">
              <w:rPr>
                <w:rFonts w:ascii="Arial" w:eastAsia="Times New Roman" w:hAnsi="Arial" w:cs="Arial"/>
                <w:b/>
                <w:bCs/>
                <w:sz w:val="20"/>
                <w:szCs w:val="20"/>
              </w:rPr>
              <w:t>Respondents reporting activity, % (n = 37)</w:t>
            </w:r>
          </w:p>
        </w:tc>
      </w:tr>
      <w:tr w:rsidR="008B223A" w:rsidRPr="008B223A" w14:paraId="478FFB33" w14:textId="77777777" w:rsidTr="00EA7724">
        <w:tc>
          <w:tcPr>
            <w:tcW w:w="2083" w:type="pct"/>
            <w:tcBorders>
              <w:top w:val="single" w:sz="4" w:space="0" w:color="auto"/>
            </w:tcBorders>
            <w:hideMark/>
          </w:tcPr>
          <w:p w14:paraId="77E144FA" w14:textId="030203C4"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Status &amp; monitoring</w:t>
            </w:r>
          </w:p>
        </w:tc>
        <w:tc>
          <w:tcPr>
            <w:tcW w:w="1430" w:type="pct"/>
            <w:tcBorders>
              <w:top w:val="single" w:sz="4" w:space="0" w:color="auto"/>
            </w:tcBorders>
            <w:hideMark/>
          </w:tcPr>
          <w:p w14:paraId="26785E56"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8</w:t>
            </w:r>
          </w:p>
        </w:tc>
        <w:tc>
          <w:tcPr>
            <w:tcW w:w="1486" w:type="pct"/>
            <w:tcBorders>
              <w:top w:val="single" w:sz="4" w:space="0" w:color="auto"/>
            </w:tcBorders>
            <w:hideMark/>
          </w:tcPr>
          <w:p w14:paraId="7893577B"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78</w:t>
            </w:r>
          </w:p>
        </w:tc>
      </w:tr>
      <w:tr w:rsidR="008B223A" w:rsidRPr="008B223A" w14:paraId="4AFCF431" w14:textId="77777777" w:rsidTr="00EA7724">
        <w:tc>
          <w:tcPr>
            <w:tcW w:w="2083" w:type="pct"/>
            <w:hideMark/>
          </w:tcPr>
          <w:p w14:paraId="79A4B48E"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Conservation actions</w:t>
            </w:r>
          </w:p>
        </w:tc>
        <w:tc>
          <w:tcPr>
            <w:tcW w:w="1430" w:type="pct"/>
            <w:hideMark/>
          </w:tcPr>
          <w:p w14:paraId="75A8C754"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8</w:t>
            </w:r>
          </w:p>
        </w:tc>
        <w:tc>
          <w:tcPr>
            <w:tcW w:w="1486" w:type="pct"/>
            <w:hideMark/>
          </w:tcPr>
          <w:p w14:paraId="352441CC"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81</w:t>
            </w:r>
          </w:p>
        </w:tc>
      </w:tr>
      <w:tr w:rsidR="008B223A" w:rsidRPr="008B223A" w14:paraId="32996D31" w14:textId="77777777" w:rsidTr="00EA7724">
        <w:tc>
          <w:tcPr>
            <w:tcW w:w="2083" w:type="pct"/>
            <w:hideMark/>
          </w:tcPr>
          <w:p w14:paraId="6530E7C5"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Law enforcement</w:t>
            </w:r>
          </w:p>
        </w:tc>
        <w:tc>
          <w:tcPr>
            <w:tcW w:w="1430" w:type="pct"/>
            <w:hideMark/>
          </w:tcPr>
          <w:p w14:paraId="2ED2782E"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w:t>
            </w:r>
          </w:p>
        </w:tc>
        <w:tc>
          <w:tcPr>
            <w:tcW w:w="1486" w:type="pct"/>
            <w:hideMark/>
          </w:tcPr>
          <w:p w14:paraId="0DB34CE4"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73</w:t>
            </w:r>
          </w:p>
        </w:tc>
      </w:tr>
      <w:tr w:rsidR="008B223A" w:rsidRPr="008B223A" w14:paraId="5F85FED5" w14:textId="77777777" w:rsidTr="00EA7724">
        <w:tc>
          <w:tcPr>
            <w:tcW w:w="2083" w:type="pct"/>
            <w:hideMark/>
          </w:tcPr>
          <w:p w14:paraId="42FECAA4"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Habitat restoration</w:t>
            </w:r>
          </w:p>
        </w:tc>
        <w:tc>
          <w:tcPr>
            <w:tcW w:w="1430" w:type="pct"/>
            <w:hideMark/>
          </w:tcPr>
          <w:p w14:paraId="6FD8BBA3"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w:t>
            </w:r>
          </w:p>
        </w:tc>
        <w:tc>
          <w:tcPr>
            <w:tcW w:w="1486" w:type="pct"/>
            <w:hideMark/>
          </w:tcPr>
          <w:p w14:paraId="5C5FBA96"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76</w:t>
            </w:r>
          </w:p>
        </w:tc>
      </w:tr>
      <w:tr w:rsidR="008B223A" w:rsidRPr="008B223A" w14:paraId="68B6090D" w14:textId="77777777" w:rsidTr="00EA7724">
        <w:tc>
          <w:tcPr>
            <w:tcW w:w="2083" w:type="pct"/>
            <w:hideMark/>
          </w:tcPr>
          <w:p w14:paraId="328E1243"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Land &amp; water management</w:t>
            </w:r>
          </w:p>
        </w:tc>
        <w:tc>
          <w:tcPr>
            <w:tcW w:w="1430" w:type="pct"/>
            <w:hideMark/>
          </w:tcPr>
          <w:p w14:paraId="5A469590"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w:t>
            </w:r>
          </w:p>
        </w:tc>
        <w:tc>
          <w:tcPr>
            <w:tcW w:w="1486" w:type="pct"/>
            <w:hideMark/>
          </w:tcPr>
          <w:p w14:paraId="3EDE141A"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70</w:t>
            </w:r>
          </w:p>
        </w:tc>
      </w:tr>
      <w:tr w:rsidR="008B223A" w:rsidRPr="008B223A" w14:paraId="1CB5E029" w14:textId="77777777" w:rsidTr="00EA7724">
        <w:tc>
          <w:tcPr>
            <w:tcW w:w="2083" w:type="pct"/>
            <w:hideMark/>
          </w:tcPr>
          <w:p w14:paraId="2A862F3C"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Awareness creation</w:t>
            </w:r>
          </w:p>
        </w:tc>
        <w:tc>
          <w:tcPr>
            <w:tcW w:w="1430" w:type="pct"/>
            <w:hideMark/>
          </w:tcPr>
          <w:p w14:paraId="336B73A4"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w:t>
            </w:r>
          </w:p>
        </w:tc>
        <w:tc>
          <w:tcPr>
            <w:tcW w:w="1486" w:type="pct"/>
            <w:hideMark/>
          </w:tcPr>
          <w:p w14:paraId="03A99B42"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76</w:t>
            </w:r>
          </w:p>
        </w:tc>
      </w:tr>
      <w:tr w:rsidR="008B223A" w:rsidRPr="008B223A" w14:paraId="0C49BCC1" w14:textId="77777777" w:rsidTr="00EA7724">
        <w:tc>
          <w:tcPr>
            <w:tcW w:w="2083" w:type="pct"/>
            <w:hideMark/>
          </w:tcPr>
          <w:p w14:paraId="08654CAE"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Livelihood opportunities</w:t>
            </w:r>
          </w:p>
        </w:tc>
        <w:tc>
          <w:tcPr>
            <w:tcW w:w="1430" w:type="pct"/>
            <w:hideMark/>
          </w:tcPr>
          <w:p w14:paraId="4E570AD5"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w:t>
            </w:r>
          </w:p>
        </w:tc>
        <w:tc>
          <w:tcPr>
            <w:tcW w:w="1486" w:type="pct"/>
            <w:hideMark/>
          </w:tcPr>
          <w:p w14:paraId="5C498A41"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70</w:t>
            </w:r>
          </w:p>
        </w:tc>
      </w:tr>
      <w:tr w:rsidR="008B223A" w:rsidRPr="008B223A" w14:paraId="36896B5F" w14:textId="77777777" w:rsidTr="00EA7724">
        <w:tc>
          <w:tcPr>
            <w:tcW w:w="2083" w:type="pct"/>
            <w:hideMark/>
          </w:tcPr>
          <w:p w14:paraId="03DAE320"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Research</w:t>
            </w:r>
          </w:p>
        </w:tc>
        <w:tc>
          <w:tcPr>
            <w:tcW w:w="1430" w:type="pct"/>
            <w:hideMark/>
          </w:tcPr>
          <w:p w14:paraId="083A43CB"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w:t>
            </w:r>
          </w:p>
        </w:tc>
        <w:tc>
          <w:tcPr>
            <w:tcW w:w="1486" w:type="pct"/>
            <w:hideMark/>
          </w:tcPr>
          <w:p w14:paraId="54395547"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76</w:t>
            </w:r>
          </w:p>
        </w:tc>
      </w:tr>
      <w:tr w:rsidR="008B223A" w:rsidRPr="008B223A" w14:paraId="1A128BD4" w14:textId="77777777" w:rsidTr="00EA7724">
        <w:tc>
          <w:tcPr>
            <w:tcW w:w="2083" w:type="pct"/>
            <w:hideMark/>
          </w:tcPr>
          <w:p w14:paraId="50E8E88A"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Communication &amp; capacity building</w:t>
            </w:r>
          </w:p>
        </w:tc>
        <w:tc>
          <w:tcPr>
            <w:tcW w:w="1430" w:type="pct"/>
            <w:hideMark/>
          </w:tcPr>
          <w:p w14:paraId="00FDE73D"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w:t>
            </w:r>
          </w:p>
        </w:tc>
        <w:tc>
          <w:tcPr>
            <w:tcW w:w="1486" w:type="pct"/>
            <w:hideMark/>
          </w:tcPr>
          <w:p w14:paraId="440BF714"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68</w:t>
            </w:r>
          </w:p>
        </w:tc>
      </w:tr>
      <w:tr w:rsidR="008B223A" w:rsidRPr="008B223A" w14:paraId="49BE9F45" w14:textId="77777777" w:rsidTr="00EA7724">
        <w:tc>
          <w:tcPr>
            <w:tcW w:w="2083" w:type="pct"/>
            <w:hideMark/>
          </w:tcPr>
          <w:p w14:paraId="548AFFCF"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Planning</w:t>
            </w:r>
          </w:p>
        </w:tc>
        <w:tc>
          <w:tcPr>
            <w:tcW w:w="1430" w:type="pct"/>
            <w:hideMark/>
          </w:tcPr>
          <w:p w14:paraId="3D32CEAB"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w:t>
            </w:r>
          </w:p>
        </w:tc>
        <w:tc>
          <w:tcPr>
            <w:tcW w:w="1486" w:type="pct"/>
            <w:hideMark/>
          </w:tcPr>
          <w:p w14:paraId="6DD97085"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65</w:t>
            </w:r>
          </w:p>
        </w:tc>
      </w:tr>
      <w:tr w:rsidR="008B223A" w:rsidRPr="008B223A" w14:paraId="2E8B57B0" w14:textId="77777777" w:rsidTr="00EA7724">
        <w:tc>
          <w:tcPr>
            <w:tcW w:w="2083" w:type="pct"/>
            <w:hideMark/>
          </w:tcPr>
          <w:p w14:paraId="30F0E4C5"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Legal &amp; policy frameworks</w:t>
            </w:r>
          </w:p>
        </w:tc>
        <w:tc>
          <w:tcPr>
            <w:tcW w:w="1430" w:type="pct"/>
            <w:hideMark/>
          </w:tcPr>
          <w:p w14:paraId="259EC81E"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w:t>
            </w:r>
          </w:p>
        </w:tc>
        <w:tc>
          <w:tcPr>
            <w:tcW w:w="1486" w:type="pct"/>
            <w:hideMark/>
          </w:tcPr>
          <w:p w14:paraId="7D43D690"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60</w:t>
            </w:r>
          </w:p>
        </w:tc>
      </w:tr>
      <w:tr w:rsidR="008B223A" w:rsidRPr="008B223A" w14:paraId="25A521CC" w14:textId="77777777" w:rsidTr="00EA7724">
        <w:tc>
          <w:tcPr>
            <w:tcW w:w="2083" w:type="pct"/>
            <w:hideMark/>
          </w:tcPr>
          <w:p w14:paraId="32AFBAB4"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Education</w:t>
            </w:r>
          </w:p>
        </w:tc>
        <w:tc>
          <w:tcPr>
            <w:tcW w:w="1430" w:type="pct"/>
            <w:hideMark/>
          </w:tcPr>
          <w:p w14:paraId="2DBA962C"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w:t>
            </w:r>
          </w:p>
        </w:tc>
        <w:tc>
          <w:tcPr>
            <w:tcW w:w="1486" w:type="pct"/>
            <w:hideMark/>
          </w:tcPr>
          <w:p w14:paraId="623851C0"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73</w:t>
            </w:r>
          </w:p>
        </w:tc>
      </w:tr>
      <w:tr w:rsidR="008B223A" w:rsidRPr="008B223A" w14:paraId="4FD5C898" w14:textId="77777777" w:rsidTr="00EA7724">
        <w:tc>
          <w:tcPr>
            <w:tcW w:w="2083" w:type="pct"/>
            <w:hideMark/>
          </w:tcPr>
          <w:p w14:paraId="4B0E49EE"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Captive breeding</w:t>
            </w:r>
          </w:p>
        </w:tc>
        <w:tc>
          <w:tcPr>
            <w:tcW w:w="1430" w:type="pct"/>
            <w:hideMark/>
          </w:tcPr>
          <w:p w14:paraId="1E0E1BEF"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5</w:t>
            </w:r>
          </w:p>
        </w:tc>
        <w:tc>
          <w:tcPr>
            <w:tcW w:w="1486" w:type="pct"/>
            <w:hideMark/>
          </w:tcPr>
          <w:p w14:paraId="5B185731"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54</w:t>
            </w:r>
          </w:p>
        </w:tc>
      </w:tr>
      <w:tr w:rsidR="008B223A" w:rsidRPr="008B223A" w14:paraId="15598FB4" w14:textId="77777777" w:rsidTr="00EA7724">
        <w:tc>
          <w:tcPr>
            <w:tcW w:w="2083" w:type="pct"/>
            <w:hideMark/>
          </w:tcPr>
          <w:p w14:paraId="577D483C" w14:textId="739EBCCE"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 xml:space="preserve">Traditional practices </w:t>
            </w:r>
          </w:p>
        </w:tc>
        <w:tc>
          <w:tcPr>
            <w:tcW w:w="1430" w:type="pct"/>
            <w:hideMark/>
          </w:tcPr>
          <w:p w14:paraId="164D6FDB"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5</w:t>
            </w:r>
          </w:p>
        </w:tc>
        <w:tc>
          <w:tcPr>
            <w:tcW w:w="1486" w:type="pct"/>
            <w:hideMark/>
          </w:tcPr>
          <w:p w14:paraId="3E7E7BA0"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54</w:t>
            </w:r>
          </w:p>
        </w:tc>
      </w:tr>
      <w:tr w:rsidR="008B223A" w:rsidRPr="008B223A" w14:paraId="72A0F08E" w14:textId="77777777" w:rsidTr="00EA7724">
        <w:tc>
          <w:tcPr>
            <w:tcW w:w="2083" w:type="pct"/>
            <w:hideMark/>
          </w:tcPr>
          <w:p w14:paraId="27EAB96B" w14:textId="7B6F047F"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Collaboration with local communities</w:t>
            </w:r>
          </w:p>
        </w:tc>
        <w:tc>
          <w:tcPr>
            <w:tcW w:w="1430" w:type="pct"/>
            <w:hideMark/>
          </w:tcPr>
          <w:p w14:paraId="658004E5"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5</w:t>
            </w:r>
          </w:p>
        </w:tc>
        <w:tc>
          <w:tcPr>
            <w:tcW w:w="1486" w:type="pct"/>
            <w:hideMark/>
          </w:tcPr>
          <w:p w14:paraId="2C37C583"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68</w:t>
            </w:r>
          </w:p>
        </w:tc>
      </w:tr>
      <w:tr w:rsidR="008B223A" w:rsidRPr="008B223A" w14:paraId="07E71FBC" w14:textId="77777777" w:rsidTr="00EA7724">
        <w:tc>
          <w:tcPr>
            <w:tcW w:w="2083" w:type="pct"/>
            <w:hideMark/>
          </w:tcPr>
          <w:p w14:paraId="233959BE"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Institutional development</w:t>
            </w:r>
          </w:p>
        </w:tc>
        <w:tc>
          <w:tcPr>
            <w:tcW w:w="1430" w:type="pct"/>
            <w:hideMark/>
          </w:tcPr>
          <w:p w14:paraId="00D39E11"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4</w:t>
            </w:r>
          </w:p>
        </w:tc>
        <w:tc>
          <w:tcPr>
            <w:tcW w:w="1486" w:type="pct"/>
            <w:hideMark/>
          </w:tcPr>
          <w:p w14:paraId="7458A60C"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54</w:t>
            </w:r>
          </w:p>
        </w:tc>
      </w:tr>
      <w:tr w:rsidR="008B223A" w:rsidRPr="008B223A" w14:paraId="73D3E369" w14:textId="77777777" w:rsidTr="00EA7724">
        <w:tc>
          <w:tcPr>
            <w:tcW w:w="2083" w:type="pct"/>
            <w:hideMark/>
          </w:tcPr>
          <w:p w14:paraId="48B92F10"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lastRenderedPageBreak/>
              <w:t>Strengthen local administration</w:t>
            </w:r>
          </w:p>
        </w:tc>
        <w:tc>
          <w:tcPr>
            <w:tcW w:w="1430" w:type="pct"/>
            <w:hideMark/>
          </w:tcPr>
          <w:p w14:paraId="12B2DE68"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3</w:t>
            </w:r>
          </w:p>
        </w:tc>
        <w:tc>
          <w:tcPr>
            <w:tcW w:w="1486" w:type="pct"/>
            <w:hideMark/>
          </w:tcPr>
          <w:p w14:paraId="07416BDE" w14:textId="77777777" w:rsidR="008B223A" w:rsidRPr="008B223A" w:rsidRDefault="008B223A"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51</w:t>
            </w:r>
          </w:p>
        </w:tc>
      </w:tr>
    </w:tbl>
    <w:p w14:paraId="3B8AD9FC" w14:textId="6934AB6A" w:rsidR="008B223A" w:rsidRPr="008B223A" w:rsidRDefault="0065672D" w:rsidP="00441B6F">
      <w:pPr>
        <w:pStyle w:val="Body"/>
        <w:spacing w:after="0"/>
        <w:rPr>
          <w:rFonts w:ascii="Arial" w:hAnsi="Arial" w:cs="Arial"/>
          <w:sz w:val="18"/>
          <w:szCs w:val="18"/>
        </w:rPr>
      </w:pPr>
      <w:r w:rsidRPr="0065672D">
        <w:rPr>
          <w:rFonts w:ascii="Arial" w:hAnsi="Arial" w:cs="Arial"/>
          <w:sz w:val="18"/>
          <w:szCs w:val="18"/>
        </w:rPr>
        <w:t>Percentages do not sum to 100 due to rounding. Categories are ranked by share of reported instances.</w:t>
      </w:r>
    </w:p>
    <w:p w14:paraId="72DEB471" w14:textId="77777777" w:rsidR="008B223A" w:rsidRPr="008B223A" w:rsidRDefault="008B223A" w:rsidP="00441B6F">
      <w:pPr>
        <w:pStyle w:val="Body"/>
        <w:spacing w:after="0"/>
        <w:rPr>
          <w:rFonts w:ascii="Arial" w:hAnsi="Arial" w:cs="Arial"/>
        </w:rPr>
      </w:pPr>
    </w:p>
    <w:p w14:paraId="614B2011" w14:textId="75CC763D" w:rsidR="008B223A" w:rsidRDefault="008B223A" w:rsidP="00441B6F">
      <w:pPr>
        <w:pStyle w:val="Body"/>
        <w:spacing w:after="0"/>
        <w:rPr>
          <w:rFonts w:ascii="Arial" w:hAnsi="Arial" w:cs="Arial"/>
        </w:rPr>
      </w:pPr>
      <w:r>
        <w:rPr>
          <w:rFonts w:ascii="Arial" w:hAnsi="Arial" w:cs="Arial"/>
          <w:noProof/>
        </w:rPr>
        <w:drawing>
          <wp:inline distT="0" distB="0" distL="0" distR="0" wp14:anchorId="09FDA990" wp14:editId="66752447">
            <wp:extent cx="2388350" cy="900000"/>
            <wp:effectExtent l="0" t="0" r="0" b="0"/>
            <wp:docPr id="12046040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88350" cy="900000"/>
                    </a:xfrm>
                    <a:prstGeom prst="rect">
                      <a:avLst/>
                    </a:prstGeom>
                    <a:noFill/>
                  </pic:spPr>
                </pic:pic>
              </a:graphicData>
            </a:graphic>
          </wp:inline>
        </w:drawing>
      </w:r>
    </w:p>
    <w:p w14:paraId="6E4E4136" w14:textId="7ECF990A" w:rsidR="008B223A" w:rsidRDefault="008B223A" w:rsidP="00441B6F">
      <w:pPr>
        <w:pStyle w:val="Body"/>
        <w:spacing w:after="0"/>
        <w:rPr>
          <w:rFonts w:ascii="Arial" w:hAnsi="Arial" w:cs="Arial"/>
        </w:rPr>
      </w:pPr>
      <w:r>
        <w:rPr>
          <w:rFonts w:ascii="Arial" w:hAnsi="Arial" w:cs="Arial"/>
          <w:b/>
          <w:bCs/>
          <w:szCs w:val="22"/>
        </w:rPr>
        <w:t>Fig.</w:t>
      </w:r>
      <w:r w:rsidRPr="008247A6">
        <w:rPr>
          <w:rFonts w:ascii="Arial" w:hAnsi="Arial" w:cs="Arial"/>
          <w:b/>
          <w:bCs/>
          <w:szCs w:val="22"/>
        </w:rPr>
        <w:t xml:space="preserve"> 1</w:t>
      </w:r>
      <w:r>
        <w:rPr>
          <w:rFonts w:ascii="Arial" w:hAnsi="Arial" w:cs="Arial"/>
          <w:b/>
          <w:bCs/>
          <w:szCs w:val="22"/>
        </w:rPr>
        <w:t>.</w:t>
      </w:r>
      <w:r w:rsidRPr="008247A6">
        <w:rPr>
          <w:rFonts w:ascii="Arial" w:hAnsi="Arial" w:cs="Arial"/>
          <w:b/>
          <w:bCs/>
          <w:szCs w:val="22"/>
        </w:rPr>
        <w:t xml:space="preserve"> </w:t>
      </w:r>
      <w:r w:rsidRPr="008B223A">
        <w:rPr>
          <w:rFonts w:ascii="Arial" w:hAnsi="Arial" w:cs="Arial"/>
          <w:b/>
          <w:bCs/>
          <w:szCs w:val="22"/>
        </w:rPr>
        <w:t xml:space="preserve">Temporal distribution of reported conservation activity instances in the Central Indian Landscape, by </w:t>
      </w:r>
      <w:r w:rsidR="0065672D" w:rsidRPr="0065672D">
        <w:rPr>
          <w:rFonts w:ascii="Arial" w:hAnsi="Arial" w:cs="Arial"/>
          <w:b/>
          <w:bCs/>
          <w:szCs w:val="22"/>
        </w:rPr>
        <w:t xml:space="preserve">five 5-year intervals from 2000 to 2020, plus a post-2020 category </w:t>
      </w:r>
      <w:r w:rsidRPr="008B223A">
        <w:rPr>
          <w:rFonts w:ascii="Arial" w:hAnsi="Arial" w:cs="Arial"/>
          <w:b/>
          <w:bCs/>
          <w:szCs w:val="22"/>
        </w:rPr>
        <w:t>(n = 718 total instances).</w:t>
      </w:r>
    </w:p>
    <w:p w14:paraId="0BD3BC02" w14:textId="77777777" w:rsidR="008B223A" w:rsidRDefault="008B223A" w:rsidP="00441B6F">
      <w:pPr>
        <w:pStyle w:val="Body"/>
        <w:spacing w:after="0"/>
        <w:rPr>
          <w:rFonts w:ascii="Arial" w:hAnsi="Arial" w:cs="Arial"/>
        </w:rPr>
      </w:pPr>
    </w:p>
    <w:p w14:paraId="77E79E01" w14:textId="25D2F404" w:rsidR="008B223A" w:rsidRDefault="008B223A" w:rsidP="008B223A">
      <w:pPr>
        <w:pStyle w:val="Body"/>
        <w:spacing w:after="0"/>
        <w:rPr>
          <w:rFonts w:ascii="Arial" w:hAnsi="Arial" w:cs="Arial"/>
        </w:rPr>
      </w:pPr>
      <w:r>
        <w:rPr>
          <w:rFonts w:ascii="Arial" w:hAnsi="Arial" w:cs="Arial"/>
          <w:b/>
          <w:caps/>
          <w:sz w:val="22"/>
        </w:rPr>
        <w:t>3</w:t>
      </w:r>
      <w:r w:rsidRPr="00C30A0F">
        <w:rPr>
          <w:rFonts w:ascii="Arial" w:hAnsi="Arial" w:cs="Arial"/>
          <w:b/>
          <w:caps/>
          <w:sz w:val="22"/>
        </w:rPr>
        <w:t>.</w:t>
      </w:r>
      <w:r>
        <w:rPr>
          <w:rFonts w:ascii="Arial" w:hAnsi="Arial" w:cs="Arial"/>
          <w:b/>
          <w:caps/>
          <w:sz w:val="22"/>
        </w:rPr>
        <w:t>2</w:t>
      </w:r>
      <w:r w:rsidRPr="00C30A0F">
        <w:rPr>
          <w:rFonts w:ascii="Arial" w:hAnsi="Arial" w:cs="Arial"/>
          <w:b/>
          <w:caps/>
          <w:sz w:val="22"/>
        </w:rPr>
        <w:t xml:space="preserve"> </w:t>
      </w:r>
      <w:r w:rsidRPr="008B223A">
        <w:rPr>
          <w:rFonts w:ascii="Arial" w:hAnsi="Arial" w:cs="Arial"/>
          <w:b/>
          <w:sz w:val="22"/>
        </w:rPr>
        <w:t>Priority bird species</w:t>
      </w:r>
    </w:p>
    <w:p w14:paraId="0BA5812E" w14:textId="77777777" w:rsidR="008B223A" w:rsidRDefault="008B223A" w:rsidP="008B223A">
      <w:pPr>
        <w:pStyle w:val="Body"/>
        <w:spacing w:after="0"/>
        <w:rPr>
          <w:rFonts w:ascii="Arial" w:hAnsi="Arial" w:cs="Arial"/>
        </w:rPr>
      </w:pPr>
    </w:p>
    <w:p w14:paraId="7D5B5D52" w14:textId="6DB987D2" w:rsidR="008B223A" w:rsidRDefault="008B223A" w:rsidP="00441B6F">
      <w:pPr>
        <w:pStyle w:val="Body"/>
        <w:spacing w:after="0"/>
        <w:rPr>
          <w:rFonts w:ascii="Arial" w:hAnsi="Arial" w:cs="Arial"/>
        </w:rPr>
      </w:pPr>
      <w:r w:rsidRPr="008B223A">
        <w:rPr>
          <w:rFonts w:ascii="Arial" w:hAnsi="Arial" w:cs="Arial"/>
        </w:rPr>
        <w:t>Respondents identified 22 species and 2 additional bird groups for conservation priorities. Vultures dominated the response pattern (Table 2): Indian Vulture (</w:t>
      </w:r>
      <w:r w:rsidRPr="008B223A">
        <w:rPr>
          <w:rFonts w:ascii="Arial" w:hAnsi="Arial" w:cs="Arial"/>
          <w:i/>
          <w:iCs/>
        </w:rPr>
        <w:t>Gyps indicus</w:t>
      </w:r>
      <w:r w:rsidRPr="008B223A">
        <w:rPr>
          <w:rFonts w:ascii="Arial" w:hAnsi="Arial" w:cs="Arial"/>
        </w:rPr>
        <w:t>, Critically Endangered) was selected by 26 respondents (70%), followed by White-rumped Vulture (</w:t>
      </w:r>
      <w:r w:rsidRPr="008B223A">
        <w:rPr>
          <w:rFonts w:ascii="Arial" w:hAnsi="Arial" w:cs="Arial"/>
          <w:i/>
          <w:iCs/>
        </w:rPr>
        <w:t>Gyps bengalensis</w:t>
      </w:r>
      <w:r w:rsidRPr="008B223A">
        <w:rPr>
          <w:rFonts w:ascii="Arial" w:hAnsi="Arial" w:cs="Arial"/>
        </w:rPr>
        <w:t>, Critically Endangered, 68%), Red-headed Vulture (</w:t>
      </w:r>
      <w:proofErr w:type="spellStart"/>
      <w:r w:rsidRPr="008B223A">
        <w:rPr>
          <w:rFonts w:ascii="Arial" w:hAnsi="Arial" w:cs="Arial"/>
          <w:i/>
          <w:iCs/>
        </w:rPr>
        <w:t>Sarcogyps</w:t>
      </w:r>
      <w:proofErr w:type="spellEnd"/>
      <w:r w:rsidRPr="008B223A">
        <w:rPr>
          <w:rFonts w:ascii="Arial" w:hAnsi="Arial" w:cs="Arial"/>
          <w:i/>
          <w:iCs/>
        </w:rPr>
        <w:t xml:space="preserve"> calvus</w:t>
      </w:r>
      <w:r w:rsidRPr="008B223A">
        <w:rPr>
          <w:rFonts w:ascii="Arial" w:hAnsi="Arial" w:cs="Arial"/>
        </w:rPr>
        <w:t>, Critically Endangered, 65%), and Egyptian Vulture (</w:t>
      </w:r>
      <w:r w:rsidRPr="008B223A">
        <w:rPr>
          <w:rFonts w:ascii="Arial" w:hAnsi="Arial" w:cs="Arial"/>
          <w:i/>
          <w:iCs/>
        </w:rPr>
        <w:t xml:space="preserve">Neophron </w:t>
      </w:r>
      <w:proofErr w:type="spellStart"/>
      <w:r w:rsidRPr="008B223A">
        <w:rPr>
          <w:rFonts w:ascii="Arial" w:hAnsi="Arial" w:cs="Arial"/>
          <w:i/>
          <w:iCs/>
        </w:rPr>
        <w:t>percnopterus</w:t>
      </w:r>
      <w:proofErr w:type="spellEnd"/>
      <w:r w:rsidRPr="008B223A">
        <w:rPr>
          <w:rFonts w:ascii="Arial" w:hAnsi="Arial" w:cs="Arial"/>
        </w:rPr>
        <w:t>, Endangered, 54%). Sarus Crane (</w:t>
      </w:r>
      <w:r w:rsidRPr="008B223A">
        <w:rPr>
          <w:rFonts w:ascii="Arial" w:hAnsi="Arial" w:cs="Arial"/>
          <w:i/>
          <w:iCs/>
        </w:rPr>
        <w:t xml:space="preserve">Antigone </w:t>
      </w:r>
      <w:proofErr w:type="spellStart"/>
      <w:r w:rsidRPr="008B223A">
        <w:rPr>
          <w:rFonts w:ascii="Arial" w:hAnsi="Arial" w:cs="Arial"/>
          <w:i/>
          <w:iCs/>
        </w:rPr>
        <w:t>antigone</w:t>
      </w:r>
      <w:proofErr w:type="spellEnd"/>
      <w:r w:rsidRPr="008B223A">
        <w:rPr>
          <w:rFonts w:ascii="Arial" w:hAnsi="Arial" w:cs="Arial"/>
        </w:rPr>
        <w:t>, Vulnerable, 43%) was the highest-ranked non-vulture species, followed by Cinereous Vulture (</w:t>
      </w:r>
      <w:r w:rsidRPr="008B223A">
        <w:rPr>
          <w:rFonts w:ascii="Arial" w:hAnsi="Arial" w:cs="Arial"/>
          <w:i/>
          <w:iCs/>
        </w:rPr>
        <w:t>Aegypius monachus</w:t>
      </w:r>
      <w:r w:rsidRPr="008B223A">
        <w:rPr>
          <w:rFonts w:ascii="Arial" w:hAnsi="Arial" w:cs="Arial"/>
        </w:rPr>
        <w:t>, Near Threatened, 35%). Among volunteered species outside the listed options</w:t>
      </w:r>
      <w:r w:rsidR="00606124">
        <w:rPr>
          <w:rFonts w:ascii="Arial" w:hAnsi="Arial" w:cs="Arial"/>
        </w:rPr>
        <w:t xml:space="preserve"> (Table 3)</w:t>
      </w:r>
      <w:r w:rsidRPr="008B223A">
        <w:rPr>
          <w:rFonts w:ascii="Arial" w:hAnsi="Arial" w:cs="Arial"/>
        </w:rPr>
        <w:t>, Forest Owlet (</w:t>
      </w:r>
      <w:r w:rsidRPr="008B223A">
        <w:rPr>
          <w:rFonts w:ascii="Arial" w:hAnsi="Arial" w:cs="Arial"/>
          <w:i/>
          <w:iCs/>
        </w:rPr>
        <w:t xml:space="preserve">Athene </w:t>
      </w:r>
      <w:proofErr w:type="spellStart"/>
      <w:r w:rsidRPr="008B223A">
        <w:rPr>
          <w:rFonts w:ascii="Arial" w:hAnsi="Arial" w:cs="Arial"/>
          <w:i/>
          <w:iCs/>
        </w:rPr>
        <w:t>blewitti</w:t>
      </w:r>
      <w:proofErr w:type="spellEnd"/>
      <w:r w:rsidRPr="008B223A">
        <w:rPr>
          <w:rFonts w:ascii="Arial" w:hAnsi="Arial" w:cs="Arial"/>
        </w:rPr>
        <w:t>) was named most often (n = 4).</w:t>
      </w:r>
    </w:p>
    <w:p w14:paraId="39EE7E20" w14:textId="77777777" w:rsidR="008B223A" w:rsidRDefault="008B223A" w:rsidP="00441B6F">
      <w:pPr>
        <w:pStyle w:val="Body"/>
        <w:spacing w:after="0"/>
        <w:rPr>
          <w:rFonts w:ascii="Arial" w:hAnsi="Arial" w:cs="Arial"/>
        </w:rPr>
      </w:pPr>
    </w:p>
    <w:p w14:paraId="269C7230" w14:textId="6D46187A" w:rsidR="008B223A" w:rsidRPr="008B223A" w:rsidRDefault="008B223A" w:rsidP="00441B6F">
      <w:pPr>
        <w:pStyle w:val="Body"/>
        <w:spacing w:after="0"/>
        <w:rPr>
          <w:rFonts w:ascii="Arial" w:hAnsi="Arial"/>
          <w:b/>
        </w:rPr>
      </w:pPr>
      <w:r w:rsidRPr="008B223A">
        <w:rPr>
          <w:rFonts w:ascii="Arial" w:hAnsi="Arial"/>
          <w:b/>
        </w:rPr>
        <w:t>Table 2</w:t>
      </w:r>
      <w:r>
        <w:rPr>
          <w:rFonts w:ascii="Arial" w:hAnsi="Arial"/>
          <w:b/>
        </w:rPr>
        <w:t>.</w:t>
      </w:r>
      <w:r w:rsidRPr="008B223A">
        <w:rPr>
          <w:rFonts w:ascii="Arial" w:hAnsi="Arial"/>
          <w:b/>
        </w:rPr>
        <w:t xml:space="preserve"> Bird species prioritized for conservation by respondents, </w:t>
      </w:r>
      <w:r w:rsidR="00606124">
        <w:rPr>
          <w:rFonts w:ascii="Arial" w:hAnsi="Arial"/>
          <w:b/>
        </w:rPr>
        <w:t>listed</w:t>
      </w:r>
      <w:r w:rsidRPr="008B223A">
        <w:rPr>
          <w:rFonts w:ascii="Arial" w:hAnsi="Arial"/>
          <w:b/>
        </w:rPr>
        <w:t xml:space="preserve"> by proportion of respondents selecting each species from the fixed checklist (n = 37)</w:t>
      </w:r>
    </w:p>
    <w:tbl>
      <w:tblPr>
        <w:tblStyle w:val="TableGrid"/>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47"/>
        <w:gridCol w:w="2214"/>
        <w:gridCol w:w="158"/>
        <w:gridCol w:w="1543"/>
        <w:gridCol w:w="851"/>
        <w:gridCol w:w="1511"/>
      </w:tblGrid>
      <w:tr w:rsidR="00EA7724" w:rsidRPr="008B223A" w14:paraId="12A439FA" w14:textId="77777777" w:rsidTr="00EA7724">
        <w:trPr>
          <w:trHeight w:val="315"/>
        </w:trPr>
        <w:tc>
          <w:tcPr>
            <w:tcW w:w="1274" w:type="pct"/>
            <w:tcBorders>
              <w:top w:val="single" w:sz="4" w:space="0" w:color="auto"/>
              <w:bottom w:val="single" w:sz="4" w:space="0" w:color="auto"/>
            </w:tcBorders>
            <w:noWrap/>
            <w:hideMark/>
          </w:tcPr>
          <w:p w14:paraId="280DCD0B" w14:textId="77777777" w:rsidR="00EA7724" w:rsidRPr="008B223A" w:rsidRDefault="00EA7724" w:rsidP="00EA7724">
            <w:pPr>
              <w:pStyle w:val="Body"/>
              <w:spacing w:after="0" w:line="480" w:lineRule="auto"/>
              <w:rPr>
                <w:rFonts w:ascii="Arial" w:eastAsia="Times New Roman" w:hAnsi="Arial" w:cs="Arial"/>
                <w:b/>
                <w:bCs/>
                <w:sz w:val="20"/>
                <w:szCs w:val="20"/>
              </w:rPr>
            </w:pPr>
            <w:r w:rsidRPr="008B223A">
              <w:rPr>
                <w:rFonts w:ascii="Arial" w:eastAsia="Times New Roman" w:hAnsi="Arial" w:cs="Arial"/>
                <w:b/>
                <w:bCs/>
                <w:sz w:val="20"/>
                <w:szCs w:val="20"/>
              </w:rPr>
              <w:t>Common name</w:t>
            </w:r>
          </w:p>
        </w:tc>
        <w:tc>
          <w:tcPr>
            <w:tcW w:w="1408" w:type="pct"/>
            <w:gridSpan w:val="2"/>
            <w:tcBorders>
              <w:top w:val="single" w:sz="4" w:space="0" w:color="auto"/>
              <w:bottom w:val="single" w:sz="4" w:space="0" w:color="auto"/>
            </w:tcBorders>
            <w:noWrap/>
            <w:hideMark/>
          </w:tcPr>
          <w:p w14:paraId="347FEDD2" w14:textId="77777777" w:rsidR="00EA7724" w:rsidRPr="008B223A" w:rsidRDefault="00EA7724" w:rsidP="00EA7724">
            <w:pPr>
              <w:pStyle w:val="Body"/>
              <w:spacing w:after="0" w:line="480" w:lineRule="auto"/>
              <w:rPr>
                <w:rFonts w:ascii="Arial" w:eastAsia="Times New Roman" w:hAnsi="Arial" w:cs="Arial"/>
                <w:b/>
                <w:bCs/>
                <w:sz w:val="20"/>
                <w:szCs w:val="20"/>
              </w:rPr>
            </w:pPr>
            <w:r w:rsidRPr="008B223A">
              <w:rPr>
                <w:rFonts w:ascii="Arial" w:eastAsia="Times New Roman" w:hAnsi="Arial" w:cs="Arial"/>
                <w:b/>
                <w:bCs/>
                <w:sz w:val="20"/>
                <w:szCs w:val="20"/>
              </w:rPr>
              <w:t>Scientific name</w:t>
            </w:r>
          </w:p>
        </w:tc>
        <w:tc>
          <w:tcPr>
            <w:tcW w:w="916" w:type="pct"/>
            <w:tcBorders>
              <w:top w:val="single" w:sz="4" w:space="0" w:color="auto"/>
              <w:bottom w:val="single" w:sz="4" w:space="0" w:color="auto"/>
            </w:tcBorders>
          </w:tcPr>
          <w:p w14:paraId="3C57D34D" w14:textId="54DDA307" w:rsidR="00EA7724" w:rsidRPr="008B223A" w:rsidRDefault="00EA7724" w:rsidP="00EA7724">
            <w:pPr>
              <w:pStyle w:val="Body"/>
              <w:spacing w:after="0" w:line="480" w:lineRule="auto"/>
              <w:rPr>
                <w:rFonts w:ascii="Arial" w:hAnsi="Arial" w:cs="Arial"/>
                <w:b/>
                <w:bCs/>
              </w:rPr>
            </w:pPr>
            <w:r w:rsidRPr="00EA7724">
              <w:rPr>
                <w:rFonts w:ascii="Arial" w:eastAsia="Times New Roman" w:hAnsi="Arial" w:cs="Arial"/>
                <w:b/>
                <w:bCs/>
                <w:sz w:val="20"/>
                <w:szCs w:val="20"/>
              </w:rPr>
              <w:t>Group</w:t>
            </w:r>
          </w:p>
        </w:tc>
        <w:tc>
          <w:tcPr>
            <w:tcW w:w="505" w:type="pct"/>
            <w:tcBorders>
              <w:top w:val="single" w:sz="4" w:space="0" w:color="auto"/>
              <w:bottom w:val="single" w:sz="4" w:space="0" w:color="auto"/>
            </w:tcBorders>
            <w:noWrap/>
            <w:hideMark/>
          </w:tcPr>
          <w:p w14:paraId="2AD36E6D" w14:textId="7B13A96E" w:rsidR="00EA7724" w:rsidRPr="008B223A" w:rsidRDefault="00EA7724" w:rsidP="00EA7724">
            <w:pPr>
              <w:pStyle w:val="Body"/>
              <w:spacing w:after="0" w:line="480" w:lineRule="auto"/>
              <w:rPr>
                <w:rFonts w:ascii="Arial" w:eastAsia="Times New Roman" w:hAnsi="Arial" w:cs="Arial"/>
                <w:b/>
                <w:bCs/>
                <w:sz w:val="20"/>
                <w:szCs w:val="20"/>
              </w:rPr>
            </w:pPr>
            <w:r w:rsidRPr="008B223A">
              <w:rPr>
                <w:rFonts w:ascii="Arial" w:eastAsia="Times New Roman" w:hAnsi="Arial" w:cs="Arial"/>
                <w:b/>
                <w:bCs/>
                <w:sz w:val="20"/>
                <w:szCs w:val="20"/>
              </w:rPr>
              <w:t>IUCN status</w:t>
            </w:r>
          </w:p>
        </w:tc>
        <w:tc>
          <w:tcPr>
            <w:tcW w:w="897" w:type="pct"/>
            <w:tcBorders>
              <w:top w:val="single" w:sz="4" w:space="0" w:color="auto"/>
              <w:bottom w:val="single" w:sz="4" w:space="0" w:color="auto"/>
            </w:tcBorders>
            <w:noWrap/>
            <w:hideMark/>
          </w:tcPr>
          <w:p w14:paraId="0C401CF9" w14:textId="05652E3C" w:rsidR="00EA7724" w:rsidRPr="008B223A" w:rsidRDefault="00EA7724" w:rsidP="00EA7724">
            <w:pPr>
              <w:pStyle w:val="Body"/>
              <w:spacing w:after="0" w:line="480" w:lineRule="auto"/>
              <w:rPr>
                <w:rFonts w:ascii="Arial" w:eastAsia="Times New Roman" w:hAnsi="Arial" w:cs="Arial"/>
                <w:b/>
                <w:bCs/>
                <w:sz w:val="20"/>
                <w:szCs w:val="20"/>
              </w:rPr>
            </w:pPr>
            <w:r w:rsidRPr="00076FC1">
              <w:rPr>
                <w:rFonts w:ascii="Arial" w:eastAsia="Times New Roman" w:hAnsi="Arial" w:cs="Arial"/>
                <w:b/>
                <w:bCs/>
                <w:sz w:val="20"/>
                <w:szCs w:val="20"/>
              </w:rPr>
              <w:t>Respondents</w:t>
            </w:r>
            <w:r>
              <w:rPr>
                <w:rFonts w:ascii="Arial" w:eastAsia="Times New Roman" w:hAnsi="Arial" w:cs="Arial"/>
                <w:b/>
                <w:bCs/>
                <w:sz w:val="20"/>
                <w:szCs w:val="20"/>
              </w:rPr>
              <w:t xml:space="preserve">, </w:t>
            </w:r>
            <w:r w:rsidRPr="00076FC1">
              <w:rPr>
                <w:rFonts w:ascii="Arial" w:eastAsia="Times New Roman" w:hAnsi="Arial" w:cs="Arial"/>
                <w:b/>
                <w:bCs/>
                <w:sz w:val="20"/>
                <w:szCs w:val="20"/>
              </w:rPr>
              <w:t>%</w:t>
            </w:r>
          </w:p>
        </w:tc>
      </w:tr>
      <w:tr w:rsidR="00EA7724" w:rsidRPr="00017F5F" w14:paraId="2CD57B49" w14:textId="77777777" w:rsidTr="00EA7724">
        <w:trPr>
          <w:trHeight w:val="315"/>
        </w:trPr>
        <w:tc>
          <w:tcPr>
            <w:tcW w:w="1274" w:type="pct"/>
            <w:tcBorders>
              <w:top w:val="single" w:sz="4" w:space="0" w:color="auto"/>
            </w:tcBorders>
            <w:noWrap/>
            <w:hideMark/>
          </w:tcPr>
          <w:p w14:paraId="574E0FE0"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Indian Vulture</w:t>
            </w:r>
          </w:p>
        </w:tc>
        <w:tc>
          <w:tcPr>
            <w:tcW w:w="1314" w:type="pct"/>
            <w:tcBorders>
              <w:top w:val="single" w:sz="4" w:space="0" w:color="auto"/>
            </w:tcBorders>
            <w:noWrap/>
            <w:hideMark/>
          </w:tcPr>
          <w:p w14:paraId="68C3DE70"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Gyps indicus</w:t>
            </w:r>
          </w:p>
        </w:tc>
        <w:tc>
          <w:tcPr>
            <w:tcW w:w="1010" w:type="pct"/>
            <w:gridSpan w:val="2"/>
            <w:tcBorders>
              <w:top w:val="single" w:sz="4" w:space="0" w:color="auto"/>
            </w:tcBorders>
          </w:tcPr>
          <w:p w14:paraId="378992D2" w14:textId="64708E6E"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(vulture)</w:t>
            </w:r>
          </w:p>
        </w:tc>
        <w:tc>
          <w:tcPr>
            <w:tcW w:w="505" w:type="pct"/>
            <w:tcBorders>
              <w:top w:val="single" w:sz="4" w:space="0" w:color="auto"/>
            </w:tcBorders>
            <w:noWrap/>
            <w:hideMark/>
          </w:tcPr>
          <w:p w14:paraId="3D395544" w14:textId="10521202"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CR</w:t>
            </w:r>
          </w:p>
        </w:tc>
        <w:tc>
          <w:tcPr>
            <w:tcW w:w="897" w:type="pct"/>
            <w:tcBorders>
              <w:top w:val="single" w:sz="4" w:space="0" w:color="auto"/>
            </w:tcBorders>
            <w:noWrap/>
            <w:hideMark/>
          </w:tcPr>
          <w:p w14:paraId="5B88DEBA"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70</w:t>
            </w:r>
          </w:p>
        </w:tc>
      </w:tr>
      <w:tr w:rsidR="00EA7724" w:rsidRPr="00017F5F" w14:paraId="01E2E2F6" w14:textId="77777777" w:rsidTr="00EA7724">
        <w:trPr>
          <w:trHeight w:val="315"/>
        </w:trPr>
        <w:tc>
          <w:tcPr>
            <w:tcW w:w="1274" w:type="pct"/>
            <w:noWrap/>
            <w:hideMark/>
          </w:tcPr>
          <w:p w14:paraId="0B75DAA5"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White-rumped Vulture</w:t>
            </w:r>
          </w:p>
        </w:tc>
        <w:tc>
          <w:tcPr>
            <w:tcW w:w="1314" w:type="pct"/>
            <w:noWrap/>
            <w:hideMark/>
          </w:tcPr>
          <w:p w14:paraId="4351AC15"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Gyps bengalensis</w:t>
            </w:r>
          </w:p>
        </w:tc>
        <w:tc>
          <w:tcPr>
            <w:tcW w:w="1010" w:type="pct"/>
            <w:gridSpan w:val="2"/>
          </w:tcPr>
          <w:p w14:paraId="26480521" w14:textId="1071D18F"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(vulture)</w:t>
            </w:r>
          </w:p>
        </w:tc>
        <w:tc>
          <w:tcPr>
            <w:tcW w:w="505" w:type="pct"/>
            <w:noWrap/>
            <w:hideMark/>
          </w:tcPr>
          <w:p w14:paraId="2F4367B0" w14:textId="33D24FB1"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CR</w:t>
            </w:r>
          </w:p>
        </w:tc>
        <w:tc>
          <w:tcPr>
            <w:tcW w:w="897" w:type="pct"/>
            <w:noWrap/>
            <w:hideMark/>
          </w:tcPr>
          <w:p w14:paraId="47ED9E68"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68</w:t>
            </w:r>
          </w:p>
        </w:tc>
      </w:tr>
      <w:tr w:rsidR="00EA7724" w:rsidRPr="00017F5F" w14:paraId="4F5E4868" w14:textId="77777777" w:rsidTr="00EA7724">
        <w:trPr>
          <w:trHeight w:val="315"/>
        </w:trPr>
        <w:tc>
          <w:tcPr>
            <w:tcW w:w="1274" w:type="pct"/>
            <w:noWrap/>
            <w:hideMark/>
          </w:tcPr>
          <w:p w14:paraId="723B4A40"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Red-headed Vulture</w:t>
            </w:r>
          </w:p>
        </w:tc>
        <w:tc>
          <w:tcPr>
            <w:tcW w:w="1314" w:type="pct"/>
            <w:noWrap/>
            <w:hideMark/>
          </w:tcPr>
          <w:p w14:paraId="679C7ACD" w14:textId="77777777" w:rsidR="00EA7724" w:rsidRPr="008B223A" w:rsidRDefault="00EA7724" w:rsidP="008B223A">
            <w:pPr>
              <w:pStyle w:val="Body"/>
              <w:spacing w:after="0" w:line="480" w:lineRule="auto"/>
              <w:rPr>
                <w:rFonts w:ascii="Arial" w:eastAsia="Times New Roman" w:hAnsi="Arial" w:cs="Arial"/>
                <w:i/>
                <w:iCs/>
                <w:sz w:val="20"/>
                <w:szCs w:val="20"/>
              </w:rPr>
            </w:pPr>
            <w:proofErr w:type="spellStart"/>
            <w:r w:rsidRPr="008B223A">
              <w:rPr>
                <w:rFonts w:ascii="Arial" w:eastAsia="Times New Roman" w:hAnsi="Arial" w:cs="Arial"/>
                <w:i/>
                <w:iCs/>
                <w:sz w:val="20"/>
                <w:szCs w:val="20"/>
              </w:rPr>
              <w:t>Sarcogyps</w:t>
            </w:r>
            <w:proofErr w:type="spellEnd"/>
            <w:r w:rsidRPr="008B223A">
              <w:rPr>
                <w:rFonts w:ascii="Arial" w:eastAsia="Times New Roman" w:hAnsi="Arial" w:cs="Arial"/>
                <w:i/>
                <w:iCs/>
                <w:sz w:val="20"/>
                <w:szCs w:val="20"/>
              </w:rPr>
              <w:t xml:space="preserve"> calvus</w:t>
            </w:r>
          </w:p>
        </w:tc>
        <w:tc>
          <w:tcPr>
            <w:tcW w:w="1010" w:type="pct"/>
            <w:gridSpan w:val="2"/>
          </w:tcPr>
          <w:p w14:paraId="08F9CE97" w14:textId="19D9DD4F"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(vulture)</w:t>
            </w:r>
          </w:p>
        </w:tc>
        <w:tc>
          <w:tcPr>
            <w:tcW w:w="505" w:type="pct"/>
            <w:noWrap/>
            <w:hideMark/>
          </w:tcPr>
          <w:p w14:paraId="791FE68E" w14:textId="33F995EF"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CR</w:t>
            </w:r>
          </w:p>
        </w:tc>
        <w:tc>
          <w:tcPr>
            <w:tcW w:w="897" w:type="pct"/>
            <w:noWrap/>
            <w:hideMark/>
          </w:tcPr>
          <w:p w14:paraId="57DCDEDA"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65</w:t>
            </w:r>
          </w:p>
        </w:tc>
      </w:tr>
      <w:tr w:rsidR="00EA7724" w:rsidRPr="00017F5F" w14:paraId="71BC18DF" w14:textId="77777777" w:rsidTr="00EA7724">
        <w:trPr>
          <w:trHeight w:val="315"/>
        </w:trPr>
        <w:tc>
          <w:tcPr>
            <w:tcW w:w="1274" w:type="pct"/>
            <w:noWrap/>
            <w:hideMark/>
          </w:tcPr>
          <w:p w14:paraId="51132114"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Egyptian Vulture</w:t>
            </w:r>
          </w:p>
        </w:tc>
        <w:tc>
          <w:tcPr>
            <w:tcW w:w="1314" w:type="pct"/>
            <w:noWrap/>
            <w:hideMark/>
          </w:tcPr>
          <w:p w14:paraId="65E8EA55"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 xml:space="preserve">Neophron </w:t>
            </w:r>
            <w:proofErr w:type="spellStart"/>
            <w:r w:rsidRPr="008B223A">
              <w:rPr>
                <w:rFonts w:ascii="Arial" w:eastAsia="Times New Roman" w:hAnsi="Arial" w:cs="Arial"/>
                <w:i/>
                <w:iCs/>
                <w:sz w:val="20"/>
                <w:szCs w:val="20"/>
              </w:rPr>
              <w:t>percnopterus</w:t>
            </w:r>
            <w:proofErr w:type="spellEnd"/>
          </w:p>
        </w:tc>
        <w:tc>
          <w:tcPr>
            <w:tcW w:w="1010" w:type="pct"/>
            <w:gridSpan w:val="2"/>
          </w:tcPr>
          <w:p w14:paraId="5FE21916" w14:textId="0EA051C3"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(vulture)</w:t>
            </w:r>
          </w:p>
        </w:tc>
        <w:tc>
          <w:tcPr>
            <w:tcW w:w="505" w:type="pct"/>
            <w:noWrap/>
            <w:hideMark/>
          </w:tcPr>
          <w:p w14:paraId="3372B890" w14:textId="72772562"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EN</w:t>
            </w:r>
          </w:p>
        </w:tc>
        <w:tc>
          <w:tcPr>
            <w:tcW w:w="897" w:type="pct"/>
            <w:noWrap/>
            <w:hideMark/>
          </w:tcPr>
          <w:p w14:paraId="531F458D"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54</w:t>
            </w:r>
          </w:p>
        </w:tc>
      </w:tr>
      <w:tr w:rsidR="00EA7724" w:rsidRPr="00017F5F" w14:paraId="52CA6797" w14:textId="77777777" w:rsidTr="00EA7724">
        <w:trPr>
          <w:trHeight w:val="315"/>
        </w:trPr>
        <w:tc>
          <w:tcPr>
            <w:tcW w:w="1274" w:type="pct"/>
            <w:noWrap/>
            <w:hideMark/>
          </w:tcPr>
          <w:p w14:paraId="705A90D0"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Sarus Crane</w:t>
            </w:r>
          </w:p>
        </w:tc>
        <w:tc>
          <w:tcPr>
            <w:tcW w:w="1314" w:type="pct"/>
            <w:noWrap/>
            <w:hideMark/>
          </w:tcPr>
          <w:p w14:paraId="5D726A74"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 xml:space="preserve">Antigone </w:t>
            </w:r>
            <w:proofErr w:type="spellStart"/>
            <w:r w:rsidRPr="008B223A">
              <w:rPr>
                <w:rFonts w:ascii="Arial" w:eastAsia="Times New Roman" w:hAnsi="Arial" w:cs="Arial"/>
                <w:i/>
                <w:iCs/>
                <w:sz w:val="20"/>
                <w:szCs w:val="20"/>
              </w:rPr>
              <w:t>antigone</w:t>
            </w:r>
            <w:proofErr w:type="spellEnd"/>
          </w:p>
        </w:tc>
        <w:tc>
          <w:tcPr>
            <w:tcW w:w="1010" w:type="pct"/>
            <w:gridSpan w:val="2"/>
          </w:tcPr>
          <w:p w14:paraId="31F5C9E1" w14:textId="33A5EA50"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noWrap/>
            <w:hideMark/>
          </w:tcPr>
          <w:p w14:paraId="096ADDC1" w14:textId="7FE93DD3"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VU</w:t>
            </w:r>
          </w:p>
        </w:tc>
        <w:tc>
          <w:tcPr>
            <w:tcW w:w="897" w:type="pct"/>
            <w:noWrap/>
            <w:hideMark/>
          </w:tcPr>
          <w:p w14:paraId="63C9E105"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43</w:t>
            </w:r>
          </w:p>
        </w:tc>
      </w:tr>
      <w:tr w:rsidR="00EA7724" w:rsidRPr="00017F5F" w14:paraId="390A19DB" w14:textId="77777777" w:rsidTr="00EA7724">
        <w:trPr>
          <w:trHeight w:val="315"/>
        </w:trPr>
        <w:tc>
          <w:tcPr>
            <w:tcW w:w="1274" w:type="pct"/>
            <w:noWrap/>
            <w:hideMark/>
          </w:tcPr>
          <w:p w14:paraId="022E1A13"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Cinereous Vulture</w:t>
            </w:r>
          </w:p>
        </w:tc>
        <w:tc>
          <w:tcPr>
            <w:tcW w:w="1314" w:type="pct"/>
            <w:noWrap/>
            <w:hideMark/>
          </w:tcPr>
          <w:p w14:paraId="3DAAFAB5"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Aegypius monachus</w:t>
            </w:r>
          </w:p>
        </w:tc>
        <w:tc>
          <w:tcPr>
            <w:tcW w:w="1010" w:type="pct"/>
            <w:gridSpan w:val="2"/>
          </w:tcPr>
          <w:p w14:paraId="0933119E" w14:textId="4F2E432B"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(vulture)</w:t>
            </w:r>
          </w:p>
        </w:tc>
        <w:tc>
          <w:tcPr>
            <w:tcW w:w="505" w:type="pct"/>
            <w:noWrap/>
            <w:hideMark/>
          </w:tcPr>
          <w:p w14:paraId="6360C73F" w14:textId="3D4E8AE4"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NT</w:t>
            </w:r>
          </w:p>
        </w:tc>
        <w:tc>
          <w:tcPr>
            <w:tcW w:w="897" w:type="pct"/>
            <w:noWrap/>
            <w:hideMark/>
          </w:tcPr>
          <w:p w14:paraId="12C8B666"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35</w:t>
            </w:r>
          </w:p>
        </w:tc>
      </w:tr>
      <w:tr w:rsidR="00EA7724" w:rsidRPr="00017F5F" w14:paraId="48511DE1" w14:textId="77777777" w:rsidTr="00EA7724">
        <w:trPr>
          <w:trHeight w:val="315"/>
        </w:trPr>
        <w:tc>
          <w:tcPr>
            <w:tcW w:w="1274" w:type="pct"/>
            <w:noWrap/>
            <w:hideMark/>
          </w:tcPr>
          <w:p w14:paraId="275810A4"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Alexandrine Parakeet</w:t>
            </w:r>
          </w:p>
        </w:tc>
        <w:tc>
          <w:tcPr>
            <w:tcW w:w="1314" w:type="pct"/>
            <w:noWrap/>
            <w:hideMark/>
          </w:tcPr>
          <w:p w14:paraId="78832E6E" w14:textId="77777777" w:rsidR="00EA7724" w:rsidRPr="008B223A" w:rsidRDefault="00EA7724" w:rsidP="008B223A">
            <w:pPr>
              <w:pStyle w:val="Body"/>
              <w:spacing w:after="0" w:line="480" w:lineRule="auto"/>
              <w:rPr>
                <w:rFonts w:ascii="Arial" w:eastAsia="Times New Roman" w:hAnsi="Arial" w:cs="Arial"/>
                <w:i/>
                <w:iCs/>
                <w:sz w:val="20"/>
                <w:szCs w:val="20"/>
              </w:rPr>
            </w:pPr>
            <w:proofErr w:type="spellStart"/>
            <w:r w:rsidRPr="008B223A">
              <w:rPr>
                <w:rFonts w:ascii="Arial" w:eastAsia="Times New Roman" w:hAnsi="Arial" w:cs="Arial"/>
                <w:i/>
                <w:iCs/>
                <w:sz w:val="20"/>
                <w:szCs w:val="20"/>
              </w:rPr>
              <w:t>Psittacula</w:t>
            </w:r>
            <w:proofErr w:type="spellEnd"/>
            <w:r w:rsidRPr="008B223A">
              <w:rPr>
                <w:rFonts w:ascii="Arial" w:eastAsia="Times New Roman" w:hAnsi="Arial" w:cs="Arial"/>
                <w:i/>
                <w:iCs/>
                <w:sz w:val="20"/>
                <w:szCs w:val="20"/>
              </w:rPr>
              <w:t xml:space="preserve"> </w:t>
            </w:r>
            <w:proofErr w:type="spellStart"/>
            <w:r w:rsidRPr="008B223A">
              <w:rPr>
                <w:rFonts w:ascii="Arial" w:eastAsia="Times New Roman" w:hAnsi="Arial" w:cs="Arial"/>
                <w:i/>
                <w:iCs/>
                <w:sz w:val="20"/>
                <w:szCs w:val="20"/>
              </w:rPr>
              <w:t>eupatria</w:t>
            </w:r>
            <w:proofErr w:type="spellEnd"/>
          </w:p>
        </w:tc>
        <w:tc>
          <w:tcPr>
            <w:tcW w:w="1010" w:type="pct"/>
            <w:gridSpan w:val="2"/>
          </w:tcPr>
          <w:p w14:paraId="77D4ECDB" w14:textId="558B4F8B"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noWrap/>
            <w:hideMark/>
          </w:tcPr>
          <w:p w14:paraId="5B991D68" w14:textId="07378423"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LC</w:t>
            </w:r>
          </w:p>
        </w:tc>
        <w:tc>
          <w:tcPr>
            <w:tcW w:w="897" w:type="pct"/>
            <w:noWrap/>
            <w:hideMark/>
          </w:tcPr>
          <w:p w14:paraId="1C0A0AE8"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32</w:t>
            </w:r>
          </w:p>
        </w:tc>
      </w:tr>
      <w:tr w:rsidR="00EA7724" w:rsidRPr="00017F5F" w14:paraId="0BEB74B1" w14:textId="77777777" w:rsidTr="00EA7724">
        <w:trPr>
          <w:trHeight w:val="315"/>
        </w:trPr>
        <w:tc>
          <w:tcPr>
            <w:tcW w:w="1274" w:type="pct"/>
            <w:noWrap/>
            <w:hideMark/>
          </w:tcPr>
          <w:p w14:paraId="3064C02F"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Imperial Eagle</w:t>
            </w:r>
          </w:p>
        </w:tc>
        <w:tc>
          <w:tcPr>
            <w:tcW w:w="1314" w:type="pct"/>
            <w:noWrap/>
            <w:hideMark/>
          </w:tcPr>
          <w:p w14:paraId="242D878B"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 xml:space="preserve">Aquila </w:t>
            </w:r>
            <w:proofErr w:type="spellStart"/>
            <w:r w:rsidRPr="008B223A">
              <w:rPr>
                <w:rFonts w:ascii="Arial" w:eastAsia="Times New Roman" w:hAnsi="Arial" w:cs="Arial"/>
                <w:i/>
                <w:iCs/>
                <w:sz w:val="20"/>
                <w:szCs w:val="20"/>
              </w:rPr>
              <w:t>heliaca</w:t>
            </w:r>
            <w:proofErr w:type="spellEnd"/>
          </w:p>
        </w:tc>
        <w:tc>
          <w:tcPr>
            <w:tcW w:w="1010" w:type="pct"/>
            <w:gridSpan w:val="2"/>
          </w:tcPr>
          <w:p w14:paraId="23F946B1" w14:textId="1B01D337"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(non-</w:t>
            </w:r>
            <w:r w:rsidRPr="00EA7724">
              <w:rPr>
                <w:rFonts w:ascii="Arial" w:eastAsia="Times New Roman" w:hAnsi="Arial" w:cs="Arial"/>
                <w:sz w:val="20"/>
                <w:szCs w:val="20"/>
              </w:rPr>
              <w:lastRenderedPageBreak/>
              <w:t>vulture)</w:t>
            </w:r>
          </w:p>
        </w:tc>
        <w:tc>
          <w:tcPr>
            <w:tcW w:w="505" w:type="pct"/>
            <w:noWrap/>
            <w:hideMark/>
          </w:tcPr>
          <w:p w14:paraId="01B5A961" w14:textId="3E8F8BF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lastRenderedPageBreak/>
              <w:t>VU</w:t>
            </w:r>
          </w:p>
        </w:tc>
        <w:tc>
          <w:tcPr>
            <w:tcW w:w="897" w:type="pct"/>
            <w:noWrap/>
            <w:hideMark/>
          </w:tcPr>
          <w:p w14:paraId="312FA576"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22</w:t>
            </w:r>
          </w:p>
        </w:tc>
      </w:tr>
      <w:tr w:rsidR="00EA7724" w:rsidRPr="00017F5F" w14:paraId="3BF1ECDA" w14:textId="77777777" w:rsidTr="00EA7724">
        <w:trPr>
          <w:trHeight w:val="315"/>
        </w:trPr>
        <w:tc>
          <w:tcPr>
            <w:tcW w:w="1274" w:type="pct"/>
            <w:noWrap/>
            <w:hideMark/>
          </w:tcPr>
          <w:p w14:paraId="08A17E9D" w14:textId="5C497ADA"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Indian Spotted Eagle</w:t>
            </w:r>
          </w:p>
        </w:tc>
        <w:tc>
          <w:tcPr>
            <w:tcW w:w="1314" w:type="pct"/>
            <w:noWrap/>
            <w:hideMark/>
          </w:tcPr>
          <w:p w14:paraId="368302FC" w14:textId="77777777" w:rsidR="00EA7724" w:rsidRPr="008B223A" w:rsidRDefault="00EA7724" w:rsidP="008B223A">
            <w:pPr>
              <w:pStyle w:val="Body"/>
              <w:spacing w:after="0" w:line="480" w:lineRule="auto"/>
              <w:rPr>
                <w:rFonts w:ascii="Arial" w:eastAsia="Times New Roman" w:hAnsi="Arial" w:cs="Arial"/>
                <w:i/>
                <w:iCs/>
                <w:sz w:val="20"/>
                <w:szCs w:val="20"/>
              </w:rPr>
            </w:pPr>
            <w:proofErr w:type="spellStart"/>
            <w:r w:rsidRPr="008B223A">
              <w:rPr>
                <w:rFonts w:ascii="Arial" w:eastAsia="Times New Roman" w:hAnsi="Arial" w:cs="Arial"/>
                <w:i/>
                <w:iCs/>
                <w:sz w:val="20"/>
                <w:szCs w:val="20"/>
              </w:rPr>
              <w:t>Clanga</w:t>
            </w:r>
            <w:proofErr w:type="spellEnd"/>
            <w:r w:rsidRPr="008B223A">
              <w:rPr>
                <w:rFonts w:ascii="Arial" w:eastAsia="Times New Roman" w:hAnsi="Arial" w:cs="Arial"/>
                <w:i/>
                <w:iCs/>
                <w:sz w:val="20"/>
                <w:szCs w:val="20"/>
              </w:rPr>
              <w:t xml:space="preserve"> hastata</w:t>
            </w:r>
          </w:p>
        </w:tc>
        <w:tc>
          <w:tcPr>
            <w:tcW w:w="1010" w:type="pct"/>
            <w:gridSpan w:val="2"/>
          </w:tcPr>
          <w:p w14:paraId="50933D6F" w14:textId="04AC3DD0"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(non-vulture)</w:t>
            </w:r>
          </w:p>
        </w:tc>
        <w:tc>
          <w:tcPr>
            <w:tcW w:w="505" w:type="pct"/>
            <w:noWrap/>
            <w:hideMark/>
          </w:tcPr>
          <w:p w14:paraId="5B164EFE" w14:textId="2D19C47A"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NT</w:t>
            </w:r>
          </w:p>
        </w:tc>
        <w:tc>
          <w:tcPr>
            <w:tcW w:w="897" w:type="pct"/>
            <w:noWrap/>
            <w:hideMark/>
          </w:tcPr>
          <w:p w14:paraId="01E15120"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22</w:t>
            </w:r>
          </w:p>
        </w:tc>
      </w:tr>
      <w:tr w:rsidR="00EA7724" w:rsidRPr="00017F5F" w14:paraId="27C54860" w14:textId="77777777" w:rsidTr="00EA7724">
        <w:trPr>
          <w:trHeight w:val="315"/>
        </w:trPr>
        <w:tc>
          <w:tcPr>
            <w:tcW w:w="1274" w:type="pct"/>
            <w:noWrap/>
            <w:hideMark/>
          </w:tcPr>
          <w:p w14:paraId="7A3C5932"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Malabar Pied-Hornbill</w:t>
            </w:r>
          </w:p>
        </w:tc>
        <w:tc>
          <w:tcPr>
            <w:tcW w:w="1314" w:type="pct"/>
            <w:noWrap/>
            <w:hideMark/>
          </w:tcPr>
          <w:p w14:paraId="7836C26E" w14:textId="77777777" w:rsidR="00EA7724" w:rsidRPr="008B223A" w:rsidRDefault="00EA7724" w:rsidP="008B223A">
            <w:pPr>
              <w:pStyle w:val="Body"/>
              <w:spacing w:after="0" w:line="480" w:lineRule="auto"/>
              <w:rPr>
                <w:rFonts w:ascii="Arial" w:eastAsia="Times New Roman" w:hAnsi="Arial" w:cs="Arial"/>
                <w:i/>
                <w:iCs/>
                <w:sz w:val="20"/>
                <w:szCs w:val="20"/>
              </w:rPr>
            </w:pPr>
            <w:proofErr w:type="spellStart"/>
            <w:r w:rsidRPr="008B223A">
              <w:rPr>
                <w:rFonts w:ascii="Arial" w:eastAsia="Times New Roman" w:hAnsi="Arial" w:cs="Arial"/>
                <w:i/>
                <w:iCs/>
                <w:sz w:val="20"/>
                <w:szCs w:val="20"/>
              </w:rPr>
              <w:t>Anthracoceros</w:t>
            </w:r>
            <w:proofErr w:type="spellEnd"/>
            <w:r w:rsidRPr="008B223A">
              <w:rPr>
                <w:rFonts w:ascii="Arial" w:eastAsia="Times New Roman" w:hAnsi="Arial" w:cs="Arial"/>
                <w:i/>
                <w:iCs/>
                <w:sz w:val="20"/>
                <w:szCs w:val="20"/>
              </w:rPr>
              <w:t xml:space="preserve"> coronatus</w:t>
            </w:r>
          </w:p>
        </w:tc>
        <w:tc>
          <w:tcPr>
            <w:tcW w:w="1010" w:type="pct"/>
            <w:gridSpan w:val="2"/>
          </w:tcPr>
          <w:p w14:paraId="4EF1F825" w14:textId="20FBD0D0"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noWrap/>
            <w:hideMark/>
          </w:tcPr>
          <w:p w14:paraId="67CDEC1F" w14:textId="3BA89F3F"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NT</w:t>
            </w:r>
          </w:p>
        </w:tc>
        <w:tc>
          <w:tcPr>
            <w:tcW w:w="897" w:type="pct"/>
            <w:noWrap/>
            <w:hideMark/>
          </w:tcPr>
          <w:p w14:paraId="61E84C55"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22</w:t>
            </w:r>
          </w:p>
        </w:tc>
      </w:tr>
      <w:tr w:rsidR="00EA7724" w:rsidRPr="00017F5F" w14:paraId="334F68DB" w14:textId="77777777" w:rsidTr="00EA7724">
        <w:trPr>
          <w:trHeight w:val="315"/>
        </w:trPr>
        <w:tc>
          <w:tcPr>
            <w:tcW w:w="1274" w:type="pct"/>
            <w:noWrap/>
            <w:hideMark/>
          </w:tcPr>
          <w:p w14:paraId="12E0C1BF"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Red-necked Falcon</w:t>
            </w:r>
          </w:p>
        </w:tc>
        <w:tc>
          <w:tcPr>
            <w:tcW w:w="1314" w:type="pct"/>
            <w:noWrap/>
            <w:hideMark/>
          </w:tcPr>
          <w:p w14:paraId="537583CB"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 xml:space="preserve">Falco </w:t>
            </w:r>
            <w:proofErr w:type="spellStart"/>
            <w:r w:rsidRPr="008B223A">
              <w:rPr>
                <w:rFonts w:ascii="Arial" w:eastAsia="Times New Roman" w:hAnsi="Arial" w:cs="Arial"/>
                <w:i/>
                <w:iCs/>
                <w:sz w:val="20"/>
                <w:szCs w:val="20"/>
              </w:rPr>
              <w:t>chicquera</w:t>
            </w:r>
            <w:proofErr w:type="spellEnd"/>
          </w:p>
        </w:tc>
        <w:tc>
          <w:tcPr>
            <w:tcW w:w="1010" w:type="pct"/>
            <w:gridSpan w:val="2"/>
          </w:tcPr>
          <w:p w14:paraId="56928567" w14:textId="102C964A"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(non-vulture)</w:t>
            </w:r>
          </w:p>
        </w:tc>
        <w:tc>
          <w:tcPr>
            <w:tcW w:w="505" w:type="pct"/>
            <w:noWrap/>
            <w:hideMark/>
          </w:tcPr>
          <w:p w14:paraId="5E4DE08E" w14:textId="33C98F7D"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NT</w:t>
            </w:r>
          </w:p>
        </w:tc>
        <w:tc>
          <w:tcPr>
            <w:tcW w:w="897" w:type="pct"/>
            <w:noWrap/>
            <w:hideMark/>
          </w:tcPr>
          <w:p w14:paraId="6CAC914F"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22</w:t>
            </w:r>
          </w:p>
        </w:tc>
      </w:tr>
      <w:tr w:rsidR="00EA7724" w:rsidRPr="00017F5F" w14:paraId="654F27DB" w14:textId="77777777" w:rsidTr="00EA7724">
        <w:trPr>
          <w:trHeight w:val="315"/>
        </w:trPr>
        <w:tc>
          <w:tcPr>
            <w:tcW w:w="1274" w:type="pct"/>
            <w:noWrap/>
            <w:hideMark/>
          </w:tcPr>
          <w:p w14:paraId="3EB81575"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Greater Spotted Eagle</w:t>
            </w:r>
          </w:p>
        </w:tc>
        <w:tc>
          <w:tcPr>
            <w:tcW w:w="1314" w:type="pct"/>
            <w:noWrap/>
            <w:hideMark/>
          </w:tcPr>
          <w:p w14:paraId="371C01B2" w14:textId="77777777" w:rsidR="00EA7724" w:rsidRPr="008B223A" w:rsidRDefault="00EA7724" w:rsidP="008B223A">
            <w:pPr>
              <w:pStyle w:val="Body"/>
              <w:spacing w:after="0" w:line="480" w:lineRule="auto"/>
              <w:rPr>
                <w:rFonts w:ascii="Arial" w:eastAsia="Times New Roman" w:hAnsi="Arial" w:cs="Arial"/>
                <w:i/>
                <w:iCs/>
                <w:sz w:val="20"/>
                <w:szCs w:val="20"/>
              </w:rPr>
            </w:pPr>
            <w:proofErr w:type="spellStart"/>
            <w:r w:rsidRPr="008B223A">
              <w:rPr>
                <w:rFonts w:ascii="Arial" w:eastAsia="Times New Roman" w:hAnsi="Arial" w:cs="Arial"/>
                <w:i/>
                <w:iCs/>
                <w:sz w:val="20"/>
                <w:szCs w:val="20"/>
              </w:rPr>
              <w:t>Clanga</w:t>
            </w:r>
            <w:proofErr w:type="spellEnd"/>
            <w:r w:rsidRPr="008B223A">
              <w:rPr>
                <w:rFonts w:ascii="Arial" w:eastAsia="Times New Roman" w:hAnsi="Arial" w:cs="Arial"/>
                <w:i/>
                <w:iCs/>
                <w:sz w:val="20"/>
                <w:szCs w:val="20"/>
              </w:rPr>
              <w:t xml:space="preserve"> </w:t>
            </w:r>
            <w:proofErr w:type="spellStart"/>
            <w:r w:rsidRPr="008B223A">
              <w:rPr>
                <w:rFonts w:ascii="Arial" w:eastAsia="Times New Roman" w:hAnsi="Arial" w:cs="Arial"/>
                <w:i/>
                <w:iCs/>
                <w:sz w:val="20"/>
                <w:szCs w:val="20"/>
              </w:rPr>
              <w:t>clanga</w:t>
            </w:r>
            <w:proofErr w:type="spellEnd"/>
          </w:p>
        </w:tc>
        <w:tc>
          <w:tcPr>
            <w:tcW w:w="1010" w:type="pct"/>
            <w:gridSpan w:val="2"/>
          </w:tcPr>
          <w:p w14:paraId="06C50F48" w14:textId="6B059FBD"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(non-vulture)</w:t>
            </w:r>
          </w:p>
        </w:tc>
        <w:tc>
          <w:tcPr>
            <w:tcW w:w="505" w:type="pct"/>
            <w:noWrap/>
            <w:hideMark/>
          </w:tcPr>
          <w:p w14:paraId="4879DB7C" w14:textId="4E1495D6"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VU</w:t>
            </w:r>
          </w:p>
        </w:tc>
        <w:tc>
          <w:tcPr>
            <w:tcW w:w="897" w:type="pct"/>
            <w:noWrap/>
            <w:hideMark/>
          </w:tcPr>
          <w:p w14:paraId="05E60B60"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19</w:t>
            </w:r>
          </w:p>
        </w:tc>
      </w:tr>
      <w:tr w:rsidR="00EA7724" w:rsidRPr="00017F5F" w14:paraId="62ACA42F" w14:textId="77777777" w:rsidTr="00EA7724">
        <w:trPr>
          <w:trHeight w:val="315"/>
        </w:trPr>
        <w:tc>
          <w:tcPr>
            <w:tcW w:w="1274" w:type="pct"/>
            <w:noWrap/>
            <w:hideMark/>
          </w:tcPr>
          <w:p w14:paraId="59C5ED88"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Steppe Eagle</w:t>
            </w:r>
          </w:p>
        </w:tc>
        <w:tc>
          <w:tcPr>
            <w:tcW w:w="1314" w:type="pct"/>
            <w:noWrap/>
            <w:hideMark/>
          </w:tcPr>
          <w:p w14:paraId="19365872"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Aquila nipalensis</w:t>
            </w:r>
          </w:p>
        </w:tc>
        <w:tc>
          <w:tcPr>
            <w:tcW w:w="1010" w:type="pct"/>
            <w:gridSpan w:val="2"/>
          </w:tcPr>
          <w:p w14:paraId="6EE752EC" w14:textId="6D628960"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(non-vulture)</w:t>
            </w:r>
          </w:p>
        </w:tc>
        <w:tc>
          <w:tcPr>
            <w:tcW w:w="505" w:type="pct"/>
            <w:noWrap/>
            <w:hideMark/>
          </w:tcPr>
          <w:p w14:paraId="54EBBF51" w14:textId="50E7FD25"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EN</w:t>
            </w:r>
          </w:p>
        </w:tc>
        <w:tc>
          <w:tcPr>
            <w:tcW w:w="897" w:type="pct"/>
            <w:noWrap/>
            <w:hideMark/>
          </w:tcPr>
          <w:p w14:paraId="73175F37"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14</w:t>
            </w:r>
          </w:p>
        </w:tc>
      </w:tr>
      <w:tr w:rsidR="00EA7724" w:rsidRPr="00017F5F" w14:paraId="6CB49A0F" w14:textId="77777777" w:rsidTr="00EA7724">
        <w:trPr>
          <w:trHeight w:val="315"/>
        </w:trPr>
        <w:tc>
          <w:tcPr>
            <w:tcW w:w="1274" w:type="pct"/>
            <w:noWrap/>
            <w:hideMark/>
          </w:tcPr>
          <w:p w14:paraId="32B6DA17" w14:textId="26F655D2"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Tawny Eagle</w:t>
            </w:r>
          </w:p>
        </w:tc>
        <w:tc>
          <w:tcPr>
            <w:tcW w:w="1314" w:type="pct"/>
            <w:noWrap/>
            <w:hideMark/>
          </w:tcPr>
          <w:p w14:paraId="2BD97B0D"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 xml:space="preserve">Aquila </w:t>
            </w:r>
            <w:proofErr w:type="spellStart"/>
            <w:r w:rsidRPr="008B223A">
              <w:rPr>
                <w:rFonts w:ascii="Arial" w:eastAsia="Times New Roman" w:hAnsi="Arial" w:cs="Arial"/>
                <w:i/>
                <w:iCs/>
                <w:sz w:val="20"/>
                <w:szCs w:val="20"/>
              </w:rPr>
              <w:t>rapax</w:t>
            </w:r>
            <w:proofErr w:type="spellEnd"/>
          </w:p>
        </w:tc>
        <w:tc>
          <w:tcPr>
            <w:tcW w:w="1010" w:type="pct"/>
            <w:gridSpan w:val="2"/>
          </w:tcPr>
          <w:p w14:paraId="3301D0A1" w14:textId="7E9FABFB"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(non-vulture)</w:t>
            </w:r>
          </w:p>
        </w:tc>
        <w:tc>
          <w:tcPr>
            <w:tcW w:w="505" w:type="pct"/>
            <w:noWrap/>
            <w:hideMark/>
          </w:tcPr>
          <w:p w14:paraId="51525B44" w14:textId="3B6529CF"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VU</w:t>
            </w:r>
          </w:p>
        </w:tc>
        <w:tc>
          <w:tcPr>
            <w:tcW w:w="897" w:type="pct"/>
            <w:noWrap/>
            <w:hideMark/>
          </w:tcPr>
          <w:p w14:paraId="5F842CB9"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14</w:t>
            </w:r>
          </w:p>
        </w:tc>
      </w:tr>
      <w:tr w:rsidR="00EA7724" w:rsidRPr="00017F5F" w14:paraId="1275EE7F" w14:textId="77777777" w:rsidTr="00EA7724">
        <w:trPr>
          <w:trHeight w:val="315"/>
        </w:trPr>
        <w:tc>
          <w:tcPr>
            <w:tcW w:w="1274" w:type="pct"/>
            <w:noWrap/>
            <w:hideMark/>
          </w:tcPr>
          <w:p w14:paraId="4597874C"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Bristled Grassbird</w:t>
            </w:r>
          </w:p>
        </w:tc>
        <w:tc>
          <w:tcPr>
            <w:tcW w:w="1314" w:type="pct"/>
            <w:noWrap/>
            <w:hideMark/>
          </w:tcPr>
          <w:p w14:paraId="612E5483" w14:textId="77777777" w:rsidR="00EA7724" w:rsidRPr="008B223A" w:rsidRDefault="00EA7724" w:rsidP="008B223A">
            <w:pPr>
              <w:pStyle w:val="Body"/>
              <w:spacing w:after="0" w:line="480" w:lineRule="auto"/>
              <w:rPr>
                <w:rFonts w:ascii="Arial" w:eastAsia="Times New Roman" w:hAnsi="Arial" w:cs="Arial"/>
                <w:i/>
                <w:iCs/>
                <w:sz w:val="20"/>
                <w:szCs w:val="20"/>
              </w:rPr>
            </w:pPr>
            <w:proofErr w:type="spellStart"/>
            <w:r w:rsidRPr="008B223A">
              <w:rPr>
                <w:rFonts w:ascii="Arial" w:eastAsia="Times New Roman" w:hAnsi="Arial" w:cs="Arial"/>
                <w:i/>
                <w:iCs/>
                <w:sz w:val="20"/>
                <w:szCs w:val="20"/>
              </w:rPr>
              <w:t>Schoenicola</w:t>
            </w:r>
            <w:proofErr w:type="spellEnd"/>
            <w:r w:rsidRPr="008B223A">
              <w:rPr>
                <w:rFonts w:ascii="Arial" w:eastAsia="Times New Roman" w:hAnsi="Arial" w:cs="Arial"/>
                <w:i/>
                <w:iCs/>
                <w:sz w:val="20"/>
                <w:szCs w:val="20"/>
              </w:rPr>
              <w:t xml:space="preserve"> striatus</w:t>
            </w:r>
          </w:p>
        </w:tc>
        <w:tc>
          <w:tcPr>
            <w:tcW w:w="1010" w:type="pct"/>
            <w:gridSpan w:val="2"/>
          </w:tcPr>
          <w:p w14:paraId="039E585C" w14:textId="4C231901"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noWrap/>
            <w:hideMark/>
          </w:tcPr>
          <w:p w14:paraId="496D00A1" w14:textId="67AD6F93"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VU</w:t>
            </w:r>
          </w:p>
        </w:tc>
        <w:tc>
          <w:tcPr>
            <w:tcW w:w="897" w:type="pct"/>
            <w:noWrap/>
            <w:hideMark/>
          </w:tcPr>
          <w:p w14:paraId="75BDEE90"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11</w:t>
            </w:r>
          </w:p>
        </w:tc>
      </w:tr>
      <w:tr w:rsidR="00EA7724" w:rsidRPr="00017F5F" w14:paraId="0414E46F" w14:textId="77777777" w:rsidTr="00EA7724">
        <w:trPr>
          <w:trHeight w:val="315"/>
        </w:trPr>
        <w:tc>
          <w:tcPr>
            <w:tcW w:w="1274" w:type="pct"/>
            <w:noWrap/>
            <w:hideMark/>
          </w:tcPr>
          <w:p w14:paraId="68A91FDD"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Pallid Harrier</w:t>
            </w:r>
          </w:p>
        </w:tc>
        <w:tc>
          <w:tcPr>
            <w:tcW w:w="1314" w:type="pct"/>
            <w:noWrap/>
            <w:hideMark/>
          </w:tcPr>
          <w:p w14:paraId="3B385ED3" w14:textId="77777777" w:rsidR="00EA7724" w:rsidRPr="008B223A" w:rsidRDefault="00EA7724" w:rsidP="008B223A">
            <w:pPr>
              <w:pStyle w:val="Body"/>
              <w:spacing w:after="0" w:line="480" w:lineRule="auto"/>
              <w:rPr>
                <w:rFonts w:ascii="Arial" w:eastAsia="Times New Roman" w:hAnsi="Arial" w:cs="Arial"/>
                <w:i/>
                <w:iCs/>
                <w:sz w:val="20"/>
                <w:szCs w:val="20"/>
              </w:rPr>
            </w:pPr>
            <w:r w:rsidRPr="008B223A">
              <w:rPr>
                <w:rFonts w:ascii="Arial" w:eastAsia="Times New Roman" w:hAnsi="Arial" w:cs="Arial"/>
                <w:i/>
                <w:iCs/>
                <w:sz w:val="20"/>
                <w:szCs w:val="20"/>
              </w:rPr>
              <w:t xml:space="preserve">Circus </w:t>
            </w:r>
            <w:proofErr w:type="spellStart"/>
            <w:r w:rsidRPr="008B223A">
              <w:rPr>
                <w:rFonts w:ascii="Arial" w:eastAsia="Times New Roman" w:hAnsi="Arial" w:cs="Arial"/>
                <w:i/>
                <w:iCs/>
                <w:sz w:val="20"/>
                <w:szCs w:val="20"/>
              </w:rPr>
              <w:t>macrourus</w:t>
            </w:r>
            <w:proofErr w:type="spellEnd"/>
          </w:p>
        </w:tc>
        <w:tc>
          <w:tcPr>
            <w:tcW w:w="1010" w:type="pct"/>
            <w:gridSpan w:val="2"/>
          </w:tcPr>
          <w:p w14:paraId="4A72B6DA" w14:textId="780705DE" w:rsidR="00EA7724" w:rsidRPr="00EA7724" w:rsidRDefault="00EA7724" w:rsidP="008B223A">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Raptor (non-vulture)</w:t>
            </w:r>
          </w:p>
        </w:tc>
        <w:tc>
          <w:tcPr>
            <w:tcW w:w="505" w:type="pct"/>
            <w:noWrap/>
            <w:hideMark/>
          </w:tcPr>
          <w:p w14:paraId="7C9AA7B4" w14:textId="6CB081DC"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NT</w:t>
            </w:r>
          </w:p>
        </w:tc>
        <w:tc>
          <w:tcPr>
            <w:tcW w:w="897" w:type="pct"/>
            <w:noWrap/>
            <w:hideMark/>
          </w:tcPr>
          <w:p w14:paraId="5420A98A" w14:textId="77777777" w:rsidR="00EA7724" w:rsidRPr="008B223A" w:rsidRDefault="00EA7724" w:rsidP="008B223A">
            <w:pPr>
              <w:pStyle w:val="Body"/>
              <w:spacing w:after="0" w:line="480" w:lineRule="auto"/>
              <w:rPr>
                <w:rFonts w:ascii="Arial" w:eastAsia="Times New Roman" w:hAnsi="Arial" w:cs="Arial"/>
                <w:sz w:val="20"/>
                <w:szCs w:val="20"/>
              </w:rPr>
            </w:pPr>
            <w:r w:rsidRPr="008B223A">
              <w:rPr>
                <w:rFonts w:ascii="Arial" w:eastAsia="Times New Roman" w:hAnsi="Arial" w:cs="Arial"/>
                <w:sz w:val="20"/>
                <w:szCs w:val="20"/>
              </w:rPr>
              <w:t>11</w:t>
            </w:r>
          </w:p>
        </w:tc>
      </w:tr>
    </w:tbl>
    <w:p w14:paraId="272D1744" w14:textId="1E43307A" w:rsidR="008B223A" w:rsidRPr="008B223A" w:rsidRDefault="001E5A44" w:rsidP="00441B6F">
      <w:pPr>
        <w:pStyle w:val="Body"/>
        <w:spacing w:after="0"/>
        <w:rPr>
          <w:rFonts w:ascii="Arial" w:hAnsi="Arial" w:cs="Arial"/>
          <w:sz w:val="18"/>
          <w:szCs w:val="18"/>
        </w:rPr>
      </w:pPr>
      <w:r w:rsidRPr="001E5A44">
        <w:rPr>
          <w:rFonts w:ascii="Arial" w:hAnsi="Arial" w:cs="Arial"/>
          <w:sz w:val="18"/>
          <w:szCs w:val="18"/>
        </w:rPr>
        <w:t xml:space="preserve">IUCN status follows </w:t>
      </w:r>
      <w:r w:rsidR="00E172F9" w:rsidRPr="00E172F9">
        <w:rPr>
          <w:rFonts w:ascii="Arial" w:hAnsi="Arial" w:cs="Arial"/>
          <w:sz w:val="18"/>
          <w:szCs w:val="18"/>
        </w:rPr>
        <w:t>(IUCN, 202</w:t>
      </w:r>
      <w:r w:rsidR="0063197A">
        <w:rPr>
          <w:rFonts w:ascii="Arial" w:hAnsi="Arial" w:cs="Arial"/>
          <w:sz w:val="18"/>
          <w:szCs w:val="18"/>
        </w:rPr>
        <w:t>6</w:t>
      </w:r>
      <w:r w:rsidR="00E172F9" w:rsidRPr="00E172F9">
        <w:rPr>
          <w:rFonts w:ascii="Arial" w:hAnsi="Arial" w:cs="Arial"/>
          <w:sz w:val="18"/>
          <w:szCs w:val="18"/>
        </w:rPr>
        <w:t>)</w:t>
      </w:r>
      <w:r w:rsidR="008B223A" w:rsidRPr="008B223A">
        <w:rPr>
          <w:rFonts w:ascii="Arial" w:hAnsi="Arial" w:cs="Arial"/>
          <w:sz w:val="18"/>
          <w:szCs w:val="18"/>
        </w:rPr>
        <w:t>.</w:t>
      </w:r>
    </w:p>
    <w:p w14:paraId="60A2866D" w14:textId="77777777" w:rsidR="008B223A" w:rsidRDefault="008B223A" w:rsidP="00441B6F">
      <w:pPr>
        <w:pStyle w:val="Body"/>
        <w:spacing w:after="0"/>
        <w:rPr>
          <w:rFonts w:ascii="Arial" w:hAnsi="Arial" w:cs="Arial"/>
        </w:rPr>
      </w:pPr>
    </w:p>
    <w:p w14:paraId="1D094CE4" w14:textId="590FFA14" w:rsidR="00606124" w:rsidRPr="008B223A" w:rsidRDefault="00606124" w:rsidP="00606124">
      <w:pPr>
        <w:pStyle w:val="Body"/>
        <w:spacing w:after="0"/>
        <w:rPr>
          <w:rFonts w:ascii="Arial" w:hAnsi="Arial"/>
          <w:b/>
        </w:rPr>
      </w:pPr>
      <w:r w:rsidRPr="008B223A">
        <w:rPr>
          <w:rFonts w:ascii="Arial" w:hAnsi="Arial"/>
          <w:b/>
        </w:rPr>
        <w:t xml:space="preserve">Table </w:t>
      </w:r>
      <w:r>
        <w:rPr>
          <w:rFonts w:ascii="Arial" w:hAnsi="Arial"/>
          <w:b/>
        </w:rPr>
        <w:t>3.</w:t>
      </w:r>
      <w:r w:rsidRPr="008B223A">
        <w:rPr>
          <w:rFonts w:ascii="Arial" w:hAnsi="Arial"/>
          <w:b/>
        </w:rPr>
        <w:t xml:space="preserve"> </w:t>
      </w:r>
      <w:r w:rsidRPr="00606124">
        <w:rPr>
          <w:rFonts w:ascii="Arial" w:hAnsi="Arial"/>
          <w:b/>
        </w:rPr>
        <w:t>Bird species and groups identified by respondents outside the fixed checklist</w:t>
      </w:r>
      <w:r w:rsidRPr="008B223A">
        <w:rPr>
          <w:rFonts w:ascii="Arial" w:hAnsi="Arial"/>
          <w:b/>
        </w:rPr>
        <w:t xml:space="preserve"> (n = 37)</w:t>
      </w:r>
    </w:p>
    <w:tbl>
      <w:tblPr>
        <w:tblStyle w:val="TableGrid"/>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55"/>
        <w:gridCol w:w="2151"/>
        <w:gridCol w:w="1557"/>
        <w:gridCol w:w="851"/>
        <w:gridCol w:w="1510"/>
      </w:tblGrid>
      <w:tr w:rsidR="00EA7724" w:rsidRPr="008B223A" w14:paraId="5B4682D7" w14:textId="77777777" w:rsidTr="00EA7724">
        <w:trPr>
          <w:trHeight w:val="315"/>
        </w:trPr>
        <w:tc>
          <w:tcPr>
            <w:tcW w:w="1398" w:type="pct"/>
            <w:tcBorders>
              <w:top w:val="single" w:sz="4" w:space="0" w:color="auto"/>
              <w:bottom w:val="single" w:sz="4" w:space="0" w:color="auto"/>
            </w:tcBorders>
            <w:noWrap/>
            <w:hideMark/>
          </w:tcPr>
          <w:p w14:paraId="4D87537D" w14:textId="77777777" w:rsidR="00EA7724" w:rsidRPr="008B223A" w:rsidRDefault="00EA7724" w:rsidP="00EA7724">
            <w:pPr>
              <w:pStyle w:val="Body"/>
              <w:spacing w:after="0" w:line="480" w:lineRule="auto"/>
              <w:rPr>
                <w:rFonts w:ascii="Arial" w:eastAsia="Times New Roman" w:hAnsi="Arial" w:cs="Arial"/>
                <w:b/>
                <w:bCs/>
                <w:sz w:val="20"/>
                <w:szCs w:val="20"/>
              </w:rPr>
            </w:pPr>
            <w:r w:rsidRPr="008B223A">
              <w:rPr>
                <w:rFonts w:ascii="Arial" w:eastAsia="Times New Roman" w:hAnsi="Arial" w:cs="Arial"/>
                <w:b/>
                <w:bCs/>
                <w:sz w:val="20"/>
                <w:szCs w:val="20"/>
              </w:rPr>
              <w:t>Common name</w:t>
            </w:r>
          </w:p>
        </w:tc>
        <w:tc>
          <w:tcPr>
            <w:tcW w:w="1277" w:type="pct"/>
            <w:tcBorders>
              <w:top w:val="single" w:sz="4" w:space="0" w:color="auto"/>
              <w:bottom w:val="single" w:sz="4" w:space="0" w:color="auto"/>
            </w:tcBorders>
            <w:noWrap/>
            <w:hideMark/>
          </w:tcPr>
          <w:p w14:paraId="5B9AD1AD" w14:textId="77777777" w:rsidR="00EA7724" w:rsidRPr="008B223A" w:rsidRDefault="00EA7724" w:rsidP="00EA7724">
            <w:pPr>
              <w:pStyle w:val="Body"/>
              <w:spacing w:after="0" w:line="480" w:lineRule="auto"/>
              <w:rPr>
                <w:rFonts w:ascii="Arial" w:eastAsia="Times New Roman" w:hAnsi="Arial" w:cs="Arial"/>
                <w:b/>
                <w:bCs/>
                <w:sz w:val="20"/>
                <w:szCs w:val="20"/>
              </w:rPr>
            </w:pPr>
            <w:r w:rsidRPr="008B223A">
              <w:rPr>
                <w:rFonts w:ascii="Arial" w:eastAsia="Times New Roman" w:hAnsi="Arial" w:cs="Arial"/>
                <w:b/>
                <w:bCs/>
                <w:sz w:val="20"/>
                <w:szCs w:val="20"/>
              </w:rPr>
              <w:t>Scientific name</w:t>
            </w:r>
          </w:p>
        </w:tc>
        <w:tc>
          <w:tcPr>
            <w:tcW w:w="924" w:type="pct"/>
            <w:tcBorders>
              <w:top w:val="single" w:sz="4" w:space="0" w:color="auto"/>
              <w:bottom w:val="single" w:sz="4" w:space="0" w:color="auto"/>
            </w:tcBorders>
          </w:tcPr>
          <w:p w14:paraId="4EDFBBD5" w14:textId="7C0F8B1F" w:rsidR="00EA7724" w:rsidRPr="008B223A" w:rsidRDefault="00EA7724" w:rsidP="00EA7724">
            <w:pPr>
              <w:pStyle w:val="Body"/>
              <w:spacing w:after="0" w:line="480" w:lineRule="auto"/>
              <w:rPr>
                <w:rFonts w:ascii="Arial" w:hAnsi="Arial" w:cs="Arial"/>
                <w:b/>
                <w:bCs/>
              </w:rPr>
            </w:pPr>
            <w:r w:rsidRPr="00EA7724">
              <w:rPr>
                <w:rFonts w:ascii="Arial" w:eastAsia="Times New Roman" w:hAnsi="Arial" w:cs="Arial"/>
                <w:b/>
                <w:bCs/>
                <w:sz w:val="20"/>
                <w:szCs w:val="20"/>
              </w:rPr>
              <w:t>Group</w:t>
            </w:r>
          </w:p>
        </w:tc>
        <w:tc>
          <w:tcPr>
            <w:tcW w:w="505" w:type="pct"/>
            <w:tcBorders>
              <w:top w:val="single" w:sz="4" w:space="0" w:color="auto"/>
              <w:bottom w:val="single" w:sz="4" w:space="0" w:color="auto"/>
            </w:tcBorders>
            <w:noWrap/>
            <w:hideMark/>
          </w:tcPr>
          <w:p w14:paraId="5D6ACFEF" w14:textId="5C8AAB6F" w:rsidR="00EA7724" w:rsidRPr="008B223A" w:rsidRDefault="00EA7724" w:rsidP="00EA7724">
            <w:pPr>
              <w:pStyle w:val="Body"/>
              <w:spacing w:after="0" w:line="480" w:lineRule="auto"/>
              <w:rPr>
                <w:rFonts w:ascii="Arial" w:eastAsia="Times New Roman" w:hAnsi="Arial" w:cs="Arial"/>
                <w:b/>
                <w:bCs/>
                <w:sz w:val="20"/>
                <w:szCs w:val="20"/>
              </w:rPr>
            </w:pPr>
            <w:r w:rsidRPr="008B223A">
              <w:rPr>
                <w:rFonts w:ascii="Arial" w:eastAsia="Times New Roman" w:hAnsi="Arial" w:cs="Arial"/>
                <w:b/>
                <w:bCs/>
                <w:sz w:val="20"/>
                <w:szCs w:val="20"/>
              </w:rPr>
              <w:t>IUCN status</w:t>
            </w:r>
          </w:p>
        </w:tc>
        <w:tc>
          <w:tcPr>
            <w:tcW w:w="896" w:type="pct"/>
            <w:tcBorders>
              <w:top w:val="single" w:sz="4" w:space="0" w:color="auto"/>
              <w:bottom w:val="single" w:sz="4" w:space="0" w:color="auto"/>
            </w:tcBorders>
            <w:noWrap/>
            <w:hideMark/>
          </w:tcPr>
          <w:p w14:paraId="65B7E7DA" w14:textId="21E907A8" w:rsidR="00EA7724" w:rsidRPr="008B223A" w:rsidRDefault="00EA7724" w:rsidP="00EA7724">
            <w:pPr>
              <w:pStyle w:val="Body"/>
              <w:spacing w:after="0" w:line="480" w:lineRule="auto"/>
              <w:rPr>
                <w:rFonts w:ascii="Arial" w:eastAsia="Times New Roman" w:hAnsi="Arial" w:cs="Arial"/>
                <w:b/>
                <w:bCs/>
                <w:sz w:val="20"/>
                <w:szCs w:val="20"/>
              </w:rPr>
            </w:pPr>
            <w:r w:rsidRPr="00076FC1">
              <w:rPr>
                <w:rFonts w:ascii="Arial" w:eastAsia="Times New Roman" w:hAnsi="Arial" w:cs="Arial"/>
                <w:b/>
                <w:bCs/>
                <w:sz w:val="20"/>
                <w:szCs w:val="20"/>
              </w:rPr>
              <w:t>Respondents</w:t>
            </w:r>
            <w:r>
              <w:rPr>
                <w:rFonts w:ascii="Arial" w:eastAsia="Times New Roman" w:hAnsi="Arial" w:cs="Arial"/>
                <w:b/>
                <w:bCs/>
                <w:sz w:val="20"/>
                <w:szCs w:val="20"/>
              </w:rPr>
              <w:t xml:space="preserve">, </w:t>
            </w:r>
            <w:r w:rsidRPr="00076FC1">
              <w:rPr>
                <w:rFonts w:ascii="Arial" w:eastAsia="Times New Roman" w:hAnsi="Arial" w:cs="Arial"/>
                <w:b/>
                <w:bCs/>
                <w:sz w:val="20"/>
                <w:szCs w:val="20"/>
              </w:rPr>
              <w:t>%</w:t>
            </w:r>
          </w:p>
        </w:tc>
      </w:tr>
      <w:tr w:rsidR="00EA7724" w:rsidRPr="00017F5F" w14:paraId="5EC0AFE4" w14:textId="77777777" w:rsidTr="00EA7724">
        <w:trPr>
          <w:trHeight w:val="315"/>
        </w:trPr>
        <w:tc>
          <w:tcPr>
            <w:tcW w:w="1398" w:type="pct"/>
            <w:tcBorders>
              <w:top w:val="single" w:sz="4" w:space="0" w:color="auto"/>
              <w:bottom w:val="nil"/>
            </w:tcBorders>
            <w:noWrap/>
            <w:hideMark/>
          </w:tcPr>
          <w:p w14:paraId="6399FB7F" w14:textId="6CFB125B" w:rsidR="00EA7724" w:rsidRPr="008B223A"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Forest Owlet</w:t>
            </w:r>
          </w:p>
        </w:tc>
        <w:tc>
          <w:tcPr>
            <w:tcW w:w="1277" w:type="pct"/>
            <w:tcBorders>
              <w:top w:val="single" w:sz="4" w:space="0" w:color="auto"/>
              <w:bottom w:val="nil"/>
            </w:tcBorders>
            <w:noWrap/>
            <w:hideMark/>
          </w:tcPr>
          <w:p w14:paraId="255216AC" w14:textId="0418B03B" w:rsidR="00EA7724" w:rsidRPr="00606124" w:rsidRDefault="00EA7724" w:rsidP="00606124">
            <w:pPr>
              <w:pStyle w:val="Body"/>
              <w:spacing w:after="0" w:line="480" w:lineRule="auto"/>
              <w:rPr>
                <w:rFonts w:ascii="Arial" w:eastAsia="Times New Roman" w:hAnsi="Arial" w:cs="Arial"/>
                <w:i/>
                <w:iCs/>
                <w:sz w:val="20"/>
                <w:szCs w:val="20"/>
              </w:rPr>
            </w:pPr>
            <w:r w:rsidRPr="00606124">
              <w:rPr>
                <w:rFonts w:ascii="Arial" w:eastAsia="Times New Roman" w:hAnsi="Arial" w:cs="Arial"/>
                <w:i/>
                <w:iCs/>
                <w:sz w:val="20"/>
                <w:szCs w:val="20"/>
              </w:rPr>
              <w:t xml:space="preserve">Athene </w:t>
            </w:r>
            <w:proofErr w:type="spellStart"/>
            <w:r w:rsidRPr="00606124">
              <w:rPr>
                <w:rFonts w:ascii="Arial" w:eastAsia="Times New Roman" w:hAnsi="Arial" w:cs="Arial"/>
                <w:i/>
                <w:iCs/>
                <w:sz w:val="20"/>
                <w:szCs w:val="20"/>
              </w:rPr>
              <w:t>blewitti</w:t>
            </w:r>
            <w:proofErr w:type="spellEnd"/>
          </w:p>
        </w:tc>
        <w:tc>
          <w:tcPr>
            <w:tcW w:w="924" w:type="pct"/>
            <w:tcBorders>
              <w:top w:val="single" w:sz="4" w:space="0" w:color="auto"/>
              <w:bottom w:val="nil"/>
            </w:tcBorders>
          </w:tcPr>
          <w:p w14:paraId="3F35BB2E" w14:textId="6AB62362" w:rsidR="00EA7724" w:rsidRPr="00EA7724" w:rsidRDefault="00EA7724" w:rsidP="00606124">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 xml:space="preserve">Raptor </w:t>
            </w:r>
          </w:p>
        </w:tc>
        <w:tc>
          <w:tcPr>
            <w:tcW w:w="505" w:type="pct"/>
            <w:tcBorders>
              <w:top w:val="single" w:sz="4" w:space="0" w:color="auto"/>
              <w:bottom w:val="nil"/>
            </w:tcBorders>
            <w:noWrap/>
            <w:hideMark/>
          </w:tcPr>
          <w:p w14:paraId="593C8EAA" w14:textId="7835B38A" w:rsidR="00EA7724" w:rsidRPr="008B223A"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EN</w:t>
            </w:r>
          </w:p>
        </w:tc>
        <w:tc>
          <w:tcPr>
            <w:tcW w:w="896" w:type="pct"/>
            <w:tcBorders>
              <w:top w:val="single" w:sz="4" w:space="0" w:color="auto"/>
              <w:bottom w:val="nil"/>
            </w:tcBorders>
            <w:noWrap/>
            <w:hideMark/>
          </w:tcPr>
          <w:p w14:paraId="0339E2DB" w14:textId="48EA6131" w:rsidR="00EA7724" w:rsidRPr="008B223A"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11</w:t>
            </w:r>
          </w:p>
        </w:tc>
      </w:tr>
      <w:tr w:rsidR="00EA7724" w:rsidRPr="00017F5F" w14:paraId="2BCF8238" w14:textId="77777777" w:rsidTr="00EA7724">
        <w:trPr>
          <w:trHeight w:val="315"/>
        </w:trPr>
        <w:tc>
          <w:tcPr>
            <w:tcW w:w="1398" w:type="pct"/>
            <w:tcBorders>
              <w:top w:val="nil"/>
              <w:bottom w:val="nil"/>
            </w:tcBorders>
            <w:noWrap/>
          </w:tcPr>
          <w:p w14:paraId="6FAC9F62" w14:textId="5A398DA0"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Common Hoopoe</w:t>
            </w:r>
          </w:p>
        </w:tc>
        <w:tc>
          <w:tcPr>
            <w:tcW w:w="1277" w:type="pct"/>
            <w:tcBorders>
              <w:top w:val="nil"/>
              <w:bottom w:val="nil"/>
            </w:tcBorders>
            <w:noWrap/>
          </w:tcPr>
          <w:p w14:paraId="4C6B62D8" w14:textId="310A25DA" w:rsidR="00EA7724" w:rsidRPr="00606124" w:rsidRDefault="00EA7724" w:rsidP="00606124">
            <w:pPr>
              <w:pStyle w:val="Body"/>
              <w:spacing w:after="0" w:line="480" w:lineRule="auto"/>
              <w:rPr>
                <w:rFonts w:ascii="Arial" w:eastAsia="Times New Roman" w:hAnsi="Arial" w:cs="Arial"/>
                <w:i/>
                <w:iCs/>
                <w:sz w:val="20"/>
                <w:szCs w:val="20"/>
              </w:rPr>
            </w:pPr>
            <w:r w:rsidRPr="00606124">
              <w:rPr>
                <w:rFonts w:ascii="Arial" w:eastAsia="Times New Roman" w:hAnsi="Arial" w:cs="Arial"/>
                <w:i/>
                <w:iCs/>
                <w:sz w:val="20"/>
                <w:szCs w:val="20"/>
              </w:rPr>
              <w:t xml:space="preserve">Upupa </w:t>
            </w:r>
            <w:proofErr w:type="spellStart"/>
            <w:r w:rsidRPr="00606124">
              <w:rPr>
                <w:rFonts w:ascii="Arial" w:eastAsia="Times New Roman" w:hAnsi="Arial" w:cs="Arial"/>
                <w:i/>
                <w:iCs/>
                <w:sz w:val="20"/>
                <w:szCs w:val="20"/>
              </w:rPr>
              <w:t>epops</w:t>
            </w:r>
            <w:proofErr w:type="spellEnd"/>
          </w:p>
        </w:tc>
        <w:tc>
          <w:tcPr>
            <w:tcW w:w="924" w:type="pct"/>
            <w:tcBorders>
              <w:top w:val="nil"/>
              <w:bottom w:val="nil"/>
            </w:tcBorders>
          </w:tcPr>
          <w:p w14:paraId="30818EBE" w14:textId="5DCD5647" w:rsidR="00EA7724" w:rsidRPr="00EA7724" w:rsidRDefault="00EA7724" w:rsidP="00606124">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tcBorders>
              <w:top w:val="nil"/>
              <w:bottom w:val="nil"/>
            </w:tcBorders>
            <w:noWrap/>
          </w:tcPr>
          <w:p w14:paraId="4EBBD634" w14:textId="0B5AABE8"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LC</w:t>
            </w:r>
          </w:p>
        </w:tc>
        <w:tc>
          <w:tcPr>
            <w:tcW w:w="896" w:type="pct"/>
            <w:tcBorders>
              <w:top w:val="nil"/>
              <w:bottom w:val="nil"/>
            </w:tcBorders>
            <w:noWrap/>
          </w:tcPr>
          <w:p w14:paraId="17156BA6" w14:textId="52C649A9"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3</w:t>
            </w:r>
          </w:p>
        </w:tc>
      </w:tr>
      <w:tr w:rsidR="00EA7724" w:rsidRPr="00017F5F" w14:paraId="1EF19904" w14:textId="77777777" w:rsidTr="00EA7724">
        <w:trPr>
          <w:trHeight w:val="315"/>
        </w:trPr>
        <w:tc>
          <w:tcPr>
            <w:tcW w:w="1398" w:type="pct"/>
            <w:tcBorders>
              <w:top w:val="nil"/>
              <w:bottom w:val="nil"/>
            </w:tcBorders>
            <w:noWrap/>
          </w:tcPr>
          <w:p w14:paraId="612984D6" w14:textId="184CED55"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Indian Nuthatch</w:t>
            </w:r>
          </w:p>
        </w:tc>
        <w:tc>
          <w:tcPr>
            <w:tcW w:w="1277" w:type="pct"/>
            <w:tcBorders>
              <w:top w:val="nil"/>
              <w:bottom w:val="nil"/>
            </w:tcBorders>
            <w:noWrap/>
          </w:tcPr>
          <w:p w14:paraId="10D9E25B" w14:textId="7F865C94" w:rsidR="00EA7724" w:rsidRPr="00606124" w:rsidRDefault="00EA7724" w:rsidP="00606124">
            <w:pPr>
              <w:pStyle w:val="Body"/>
              <w:spacing w:after="0" w:line="480" w:lineRule="auto"/>
              <w:rPr>
                <w:rFonts w:ascii="Arial" w:eastAsia="Times New Roman" w:hAnsi="Arial" w:cs="Arial"/>
                <w:i/>
                <w:iCs/>
                <w:sz w:val="20"/>
                <w:szCs w:val="20"/>
              </w:rPr>
            </w:pPr>
            <w:r w:rsidRPr="00606124">
              <w:rPr>
                <w:rFonts w:ascii="Arial" w:eastAsia="Times New Roman" w:hAnsi="Arial" w:cs="Arial"/>
                <w:i/>
                <w:iCs/>
                <w:sz w:val="20"/>
                <w:szCs w:val="20"/>
              </w:rPr>
              <w:t>Sitta castanea</w:t>
            </w:r>
          </w:p>
        </w:tc>
        <w:tc>
          <w:tcPr>
            <w:tcW w:w="924" w:type="pct"/>
            <w:tcBorders>
              <w:top w:val="nil"/>
              <w:bottom w:val="nil"/>
            </w:tcBorders>
          </w:tcPr>
          <w:p w14:paraId="4530E2E5" w14:textId="1DCBBF15" w:rsidR="00EA7724" w:rsidRPr="00EA7724" w:rsidRDefault="00EA7724" w:rsidP="00606124">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tcBorders>
              <w:top w:val="nil"/>
              <w:bottom w:val="nil"/>
            </w:tcBorders>
            <w:noWrap/>
          </w:tcPr>
          <w:p w14:paraId="11CD8405" w14:textId="754DCFFC"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LC</w:t>
            </w:r>
          </w:p>
        </w:tc>
        <w:tc>
          <w:tcPr>
            <w:tcW w:w="896" w:type="pct"/>
            <w:tcBorders>
              <w:top w:val="nil"/>
              <w:bottom w:val="nil"/>
            </w:tcBorders>
            <w:noWrap/>
          </w:tcPr>
          <w:p w14:paraId="144E67D2" w14:textId="236B2F5D"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3</w:t>
            </w:r>
          </w:p>
        </w:tc>
      </w:tr>
      <w:tr w:rsidR="00EA7724" w:rsidRPr="00017F5F" w14:paraId="48650242" w14:textId="77777777" w:rsidTr="00EA7724">
        <w:trPr>
          <w:trHeight w:val="315"/>
        </w:trPr>
        <w:tc>
          <w:tcPr>
            <w:tcW w:w="1398" w:type="pct"/>
            <w:tcBorders>
              <w:top w:val="nil"/>
              <w:bottom w:val="nil"/>
            </w:tcBorders>
            <w:noWrap/>
          </w:tcPr>
          <w:p w14:paraId="2A1D03A0" w14:textId="472FAADB"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Indian Spotted Creeper</w:t>
            </w:r>
          </w:p>
        </w:tc>
        <w:tc>
          <w:tcPr>
            <w:tcW w:w="1277" w:type="pct"/>
            <w:tcBorders>
              <w:top w:val="nil"/>
              <w:bottom w:val="nil"/>
            </w:tcBorders>
            <w:noWrap/>
          </w:tcPr>
          <w:p w14:paraId="3620D636" w14:textId="14848F4A" w:rsidR="00EA7724" w:rsidRPr="00606124" w:rsidRDefault="00EA7724" w:rsidP="00606124">
            <w:pPr>
              <w:pStyle w:val="Body"/>
              <w:spacing w:after="0" w:line="480" w:lineRule="auto"/>
              <w:rPr>
                <w:rFonts w:ascii="Arial" w:eastAsia="Times New Roman" w:hAnsi="Arial" w:cs="Arial"/>
                <w:i/>
                <w:iCs/>
                <w:sz w:val="20"/>
                <w:szCs w:val="20"/>
              </w:rPr>
            </w:pPr>
            <w:proofErr w:type="spellStart"/>
            <w:r w:rsidRPr="00606124">
              <w:rPr>
                <w:rFonts w:ascii="Arial" w:eastAsia="Times New Roman" w:hAnsi="Arial" w:cs="Arial"/>
                <w:i/>
                <w:iCs/>
                <w:sz w:val="20"/>
                <w:szCs w:val="20"/>
              </w:rPr>
              <w:t>Salpornis</w:t>
            </w:r>
            <w:proofErr w:type="spellEnd"/>
            <w:r w:rsidRPr="00606124">
              <w:rPr>
                <w:rFonts w:ascii="Arial" w:eastAsia="Times New Roman" w:hAnsi="Arial" w:cs="Arial"/>
                <w:i/>
                <w:iCs/>
                <w:sz w:val="20"/>
                <w:szCs w:val="20"/>
              </w:rPr>
              <w:t xml:space="preserve"> </w:t>
            </w:r>
            <w:proofErr w:type="spellStart"/>
            <w:r w:rsidRPr="00606124">
              <w:rPr>
                <w:rFonts w:ascii="Arial" w:eastAsia="Times New Roman" w:hAnsi="Arial" w:cs="Arial"/>
                <w:i/>
                <w:iCs/>
                <w:sz w:val="20"/>
                <w:szCs w:val="20"/>
              </w:rPr>
              <w:t>spilonota</w:t>
            </w:r>
            <w:proofErr w:type="spellEnd"/>
          </w:p>
        </w:tc>
        <w:tc>
          <w:tcPr>
            <w:tcW w:w="924" w:type="pct"/>
            <w:tcBorders>
              <w:top w:val="nil"/>
              <w:bottom w:val="nil"/>
            </w:tcBorders>
          </w:tcPr>
          <w:p w14:paraId="01D42C58" w14:textId="1989004C" w:rsidR="00EA7724" w:rsidRPr="00EA7724" w:rsidRDefault="00EA7724" w:rsidP="00606124">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tcBorders>
              <w:top w:val="nil"/>
              <w:bottom w:val="nil"/>
            </w:tcBorders>
            <w:noWrap/>
          </w:tcPr>
          <w:p w14:paraId="24C69B3A" w14:textId="7F7D37D7"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LC</w:t>
            </w:r>
          </w:p>
        </w:tc>
        <w:tc>
          <w:tcPr>
            <w:tcW w:w="896" w:type="pct"/>
            <w:tcBorders>
              <w:top w:val="nil"/>
              <w:bottom w:val="nil"/>
            </w:tcBorders>
            <w:noWrap/>
          </w:tcPr>
          <w:p w14:paraId="723DD017" w14:textId="2722AFEC"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3</w:t>
            </w:r>
          </w:p>
        </w:tc>
      </w:tr>
      <w:tr w:rsidR="00EA7724" w:rsidRPr="00017F5F" w14:paraId="43FCE5D6" w14:textId="77777777" w:rsidTr="00EA7724">
        <w:trPr>
          <w:trHeight w:val="315"/>
        </w:trPr>
        <w:tc>
          <w:tcPr>
            <w:tcW w:w="1398" w:type="pct"/>
            <w:tcBorders>
              <w:top w:val="nil"/>
              <w:bottom w:val="nil"/>
            </w:tcBorders>
            <w:noWrap/>
          </w:tcPr>
          <w:p w14:paraId="1859A645" w14:textId="184C6E49"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Indian Paradise-Flycatcher</w:t>
            </w:r>
          </w:p>
        </w:tc>
        <w:tc>
          <w:tcPr>
            <w:tcW w:w="1277" w:type="pct"/>
            <w:tcBorders>
              <w:top w:val="nil"/>
              <w:bottom w:val="nil"/>
            </w:tcBorders>
            <w:noWrap/>
          </w:tcPr>
          <w:p w14:paraId="424C613C" w14:textId="7E6B285E" w:rsidR="00EA7724" w:rsidRPr="00606124" w:rsidRDefault="00EA7724" w:rsidP="00606124">
            <w:pPr>
              <w:pStyle w:val="Body"/>
              <w:spacing w:after="0" w:line="480" w:lineRule="auto"/>
              <w:rPr>
                <w:rFonts w:ascii="Arial" w:eastAsia="Times New Roman" w:hAnsi="Arial" w:cs="Arial"/>
                <w:i/>
                <w:iCs/>
                <w:sz w:val="20"/>
                <w:szCs w:val="20"/>
              </w:rPr>
            </w:pPr>
            <w:proofErr w:type="spellStart"/>
            <w:r w:rsidRPr="00606124">
              <w:rPr>
                <w:rFonts w:ascii="Arial" w:eastAsia="Times New Roman" w:hAnsi="Arial" w:cs="Arial"/>
                <w:i/>
                <w:iCs/>
                <w:sz w:val="20"/>
                <w:szCs w:val="20"/>
              </w:rPr>
              <w:t>Terpsiphone</w:t>
            </w:r>
            <w:proofErr w:type="spellEnd"/>
            <w:r w:rsidRPr="00606124">
              <w:rPr>
                <w:rFonts w:ascii="Arial" w:eastAsia="Times New Roman" w:hAnsi="Arial" w:cs="Arial"/>
                <w:i/>
                <w:iCs/>
                <w:sz w:val="20"/>
                <w:szCs w:val="20"/>
              </w:rPr>
              <w:t xml:space="preserve"> paradisi</w:t>
            </w:r>
          </w:p>
        </w:tc>
        <w:tc>
          <w:tcPr>
            <w:tcW w:w="924" w:type="pct"/>
            <w:tcBorders>
              <w:top w:val="nil"/>
              <w:bottom w:val="nil"/>
            </w:tcBorders>
          </w:tcPr>
          <w:p w14:paraId="32B470D0" w14:textId="0CAE944C" w:rsidR="00EA7724" w:rsidRPr="00EA7724" w:rsidRDefault="00EA7724" w:rsidP="00606124">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tcBorders>
              <w:top w:val="nil"/>
              <w:bottom w:val="nil"/>
            </w:tcBorders>
            <w:noWrap/>
          </w:tcPr>
          <w:p w14:paraId="073B0F2C" w14:textId="43B5DB8C"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LC</w:t>
            </w:r>
          </w:p>
        </w:tc>
        <w:tc>
          <w:tcPr>
            <w:tcW w:w="896" w:type="pct"/>
            <w:tcBorders>
              <w:top w:val="nil"/>
              <w:bottom w:val="nil"/>
            </w:tcBorders>
            <w:noWrap/>
          </w:tcPr>
          <w:p w14:paraId="7FC1AC53" w14:textId="2F025E7A"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3</w:t>
            </w:r>
          </w:p>
        </w:tc>
      </w:tr>
      <w:tr w:rsidR="00EA7724" w:rsidRPr="00017F5F" w14:paraId="062984D3" w14:textId="77777777" w:rsidTr="00EA7724">
        <w:trPr>
          <w:trHeight w:val="315"/>
        </w:trPr>
        <w:tc>
          <w:tcPr>
            <w:tcW w:w="1398" w:type="pct"/>
            <w:tcBorders>
              <w:top w:val="nil"/>
              <w:bottom w:val="nil"/>
            </w:tcBorders>
            <w:noWrap/>
          </w:tcPr>
          <w:p w14:paraId="09BBBEC0" w14:textId="3C07F4F0"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lastRenderedPageBreak/>
              <w:t>White-bellied Minivet</w:t>
            </w:r>
          </w:p>
        </w:tc>
        <w:tc>
          <w:tcPr>
            <w:tcW w:w="1277" w:type="pct"/>
            <w:tcBorders>
              <w:top w:val="nil"/>
              <w:bottom w:val="nil"/>
            </w:tcBorders>
            <w:noWrap/>
          </w:tcPr>
          <w:p w14:paraId="0291817A" w14:textId="70C20F0E" w:rsidR="00EA7724" w:rsidRPr="00606124" w:rsidRDefault="00EA7724" w:rsidP="00606124">
            <w:pPr>
              <w:pStyle w:val="Body"/>
              <w:spacing w:after="0" w:line="480" w:lineRule="auto"/>
              <w:rPr>
                <w:rFonts w:ascii="Arial" w:eastAsia="Times New Roman" w:hAnsi="Arial" w:cs="Arial"/>
                <w:i/>
                <w:iCs/>
                <w:sz w:val="20"/>
                <w:szCs w:val="20"/>
              </w:rPr>
            </w:pPr>
            <w:proofErr w:type="spellStart"/>
            <w:r w:rsidRPr="00606124">
              <w:rPr>
                <w:rFonts w:ascii="Arial" w:eastAsia="Times New Roman" w:hAnsi="Arial" w:cs="Arial"/>
                <w:i/>
                <w:iCs/>
                <w:sz w:val="20"/>
                <w:szCs w:val="20"/>
              </w:rPr>
              <w:t>Pericrocotus</w:t>
            </w:r>
            <w:proofErr w:type="spellEnd"/>
            <w:r w:rsidRPr="00606124">
              <w:rPr>
                <w:rFonts w:ascii="Arial" w:eastAsia="Times New Roman" w:hAnsi="Arial" w:cs="Arial"/>
                <w:i/>
                <w:iCs/>
                <w:sz w:val="20"/>
                <w:szCs w:val="20"/>
              </w:rPr>
              <w:t xml:space="preserve"> </w:t>
            </w:r>
            <w:proofErr w:type="spellStart"/>
            <w:r w:rsidRPr="00606124">
              <w:rPr>
                <w:rFonts w:ascii="Arial" w:eastAsia="Times New Roman" w:hAnsi="Arial" w:cs="Arial"/>
                <w:i/>
                <w:iCs/>
                <w:sz w:val="20"/>
                <w:szCs w:val="20"/>
              </w:rPr>
              <w:t>erythropygius</w:t>
            </w:r>
            <w:proofErr w:type="spellEnd"/>
          </w:p>
        </w:tc>
        <w:tc>
          <w:tcPr>
            <w:tcW w:w="924" w:type="pct"/>
            <w:tcBorders>
              <w:top w:val="nil"/>
              <w:bottom w:val="nil"/>
            </w:tcBorders>
          </w:tcPr>
          <w:p w14:paraId="1A33D695" w14:textId="10D05FD8" w:rsidR="00EA7724" w:rsidRPr="00EA7724" w:rsidRDefault="00EA7724" w:rsidP="00606124">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tcBorders>
              <w:top w:val="nil"/>
              <w:bottom w:val="nil"/>
            </w:tcBorders>
            <w:noWrap/>
          </w:tcPr>
          <w:p w14:paraId="2320E1DD" w14:textId="4F58BC12"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LC</w:t>
            </w:r>
          </w:p>
        </w:tc>
        <w:tc>
          <w:tcPr>
            <w:tcW w:w="896" w:type="pct"/>
            <w:tcBorders>
              <w:top w:val="nil"/>
              <w:bottom w:val="nil"/>
            </w:tcBorders>
            <w:noWrap/>
          </w:tcPr>
          <w:p w14:paraId="3F85AC23" w14:textId="2AB53053" w:rsidR="00EA7724" w:rsidRPr="00606124"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3</w:t>
            </w:r>
          </w:p>
        </w:tc>
      </w:tr>
      <w:tr w:rsidR="00EA7724" w:rsidRPr="00017F5F" w14:paraId="59A60928" w14:textId="77777777" w:rsidTr="00EA7724">
        <w:trPr>
          <w:trHeight w:val="315"/>
        </w:trPr>
        <w:tc>
          <w:tcPr>
            <w:tcW w:w="1398" w:type="pct"/>
            <w:tcBorders>
              <w:top w:val="nil"/>
            </w:tcBorders>
            <w:noWrap/>
            <w:hideMark/>
          </w:tcPr>
          <w:p w14:paraId="31153858" w14:textId="5ECB65A9" w:rsidR="00EA7724" w:rsidRPr="008B223A"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Flycatchers</w:t>
            </w:r>
          </w:p>
        </w:tc>
        <w:tc>
          <w:tcPr>
            <w:tcW w:w="1277" w:type="pct"/>
            <w:tcBorders>
              <w:top w:val="nil"/>
            </w:tcBorders>
            <w:noWrap/>
            <w:hideMark/>
          </w:tcPr>
          <w:p w14:paraId="161F54B3" w14:textId="12768D6B" w:rsidR="00EA7724" w:rsidRPr="00606124" w:rsidRDefault="00EA7724" w:rsidP="00606124">
            <w:pPr>
              <w:pStyle w:val="Body"/>
              <w:spacing w:after="0" w:line="480" w:lineRule="auto"/>
              <w:rPr>
                <w:rFonts w:ascii="Arial" w:eastAsia="Times New Roman" w:hAnsi="Arial" w:cs="Arial"/>
                <w:sz w:val="20"/>
                <w:szCs w:val="20"/>
              </w:rPr>
            </w:pPr>
          </w:p>
        </w:tc>
        <w:tc>
          <w:tcPr>
            <w:tcW w:w="924" w:type="pct"/>
            <w:tcBorders>
              <w:top w:val="nil"/>
            </w:tcBorders>
          </w:tcPr>
          <w:p w14:paraId="2E0E20A9" w14:textId="0C5A840D" w:rsidR="00EA7724" w:rsidRPr="00EA7724" w:rsidRDefault="00EA7724" w:rsidP="00606124">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tcBorders>
              <w:top w:val="nil"/>
            </w:tcBorders>
            <w:noWrap/>
            <w:hideMark/>
          </w:tcPr>
          <w:p w14:paraId="4B010A81" w14:textId="51BBD603" w:rsidR="00EA7724" w:rsidRPr="008B223A" w:rsidRDefault="00EA7724" w:rsidP="00606124">
            <w:pPr>
              <w:pStyle w:val="Body"/>
              <w:spacing w:after="0" w:line="480" w:lineRule="auto"/>
              <w:rPr>
                <w:rFonts w:ascii="Arial" w:eastAsia="Times New Roman" w:hAnsi="Arial" w:cs="Arial"/>
                <w:sz w:val="20"/>
                <w:szCs w:val="20"/>
              </w:rPr>
            </w:pPr>
          </w:p>
        </w:tc>
        <w:tc>
          <w:tcPr>
            <w:tcW w:w="896" w:type="pct"/>
            <w:tcBorders>
              <w:top w:val="nil"/>
            </w:tcBorders>
            <w:noWrap/>
            <w:hideMark/>
          </w:tcPr>
          <w:p w14:paraId="01FCC88A" w14:textId="7FE3158B" w:rsidR="00EA7724" w:rsidRPr="008B223A"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3</w:t>
            </w:r>
          </w:p>
        </w:tc>
      </w:tr>
      <w:tr w:rsidR="00EA7724" w:rsidRPr="00017F5F" w14:paraId="2193C799" w14:textId="77777777" w:rsidTr="00EA7724">
        <w:trPr>
          <w:trHeight w:val="315"/>
        </w:trPr>
        <w:tc>
          <w:tcPr>
            <w:tcW w:w="1398" w:type="pct"/>
            <w:noWrap/>
            <w:hideMark/>
          </w:tcPr>
          <w:p w14:paraId="7007E004" w14:textId="320AD889" w:rsidR="00EA7724" w:rsidRPr="008B223A"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Sparrows</w:t>
            </w:r>
          </w:p>
        </w:tc>
        <w:tc>
          <w:tcPr>
            <w:tcW w:w="1277" w:type="pct"/>
            <w:noWrap/>
            <w:hideMark/>
          </w:tcPr>
          <w:p w14:paraId="7929E2B9" w14:textId="7B166D84" w:rsidR="00EA7724" w:rsidRPr="00606124" w:rsidRDefault="00EA7724" w:rsidP="00606124">
            <w:pPr>
              <w:pStyle w:val="Body"/>
              <w:spacing w:after="0" w:line="480" w:lineRule="auto"/>
              <w:rPr>
                <w:rFonts w:ascii="Arial" w:eastAsia="Times New Roman" w:hAnsi="Arial" w:cs="Arial"/>
                <w:sz w:val="20"/>
                <w:szCs w:val="20"/>
              </w:rPr>
            </w:pPr>
          </w:p>
        </w:tc>
        <w:tc>
          <w:tcPr>
            <w:tcW w:w="924" w:type="pct"/>
          </w:tcPr>
          <w:p w14:paraId="1642CC09" w14:textId="19B99E99" w:rsidR="00EA7724" w:rsidRPr="00EA7724" w:rsidRDefault="00EA7724" w:rsidP="00606124">
            <w:pPr>
              <w:pStyle w:val="Body"/>
              <w:spacing w:after="0" w:line="480" w:lineRule="auto"/>
              <w:rPr>
                <w:rFonts w:ascii="Arial" w:eastAsia="Times New Roman" w:hAnsi="Arial" w:cs="Arial"/>
                <w:sz w:val="20"/>
                <w:szCs w:val="20"/>
              </w:rPr>
            </w:pPr>
            <w:r w:rsidRPr="00EA7724">
              <w:rPr>
                <w:rFonts w:ascii="Arial" w:eastAsia="Times New Roman" w:hAnsi="Arial" w:cs="Arial"/>
                <w:sz w:val="20"/>
                <w:szCs w:val="20"/>
              </w:rPr>
              <w:t>Non-raptor</w:t>
            </w:r>
          </w:p>
        </w:tc>
        <w:tc>
          <w:tcPr>
            <w:tcW w:w="505" w:type="pct"/>
            <w:noWrap/>
            <w:hideMark/>
          </w:tcPr>
          <w:p w14:paraId="56EBDB5A" w14:textId="6F07B8A0" w:rsidR="00EA7724" w:rsidRPr="008B223A" w:rsidRDefault="00EA7724" w:rsidP="00606124">
            <w:pPr>
              <w:pStyle w:val="Body"/>
              <w:spacing w:after="0" w:line="480" w:lineRule="auto"/>
              <w:rPr>
                <w:rFonts w:ascii="Arial" w:eastAsia="Times New Roman" w:hAnsi="Arial" w:cs="Arial"/>
                <w:sz w:val="20"/>
                <w:szCs w:val="20"/>
              </w:rPr>
            </w:pPr>
          </w:p>
        </w:tc>
        <w:tc>
          <w:tcPr>
            <w:tcW w:w="896" w:type="pct"/>
            <w:noWrap/>
            <w:hideMark/>
          </w:tcPr>
          <w:p w14:paraId="314AE72F" w14:textId="6393A844" w:rsidR="00EA7724" w:rsidRPr="008B223A" w:rsidRDefault="00EA7724" w:rsidP="00606124">
            <w:pPr>
              <w:pStyle w:val="Body"/>
              <w:spacing w:after="0" w:line="480" w:lineRule="auto"/>
              <w:rPr>
                <w:rFonts w:ascii="Arial" w:eastAsia="Times New Roman" w:hAnsi="Arial" w:cs="Arial"/>
                <w:sz w:val="20"/>
                <w:szCs w:val="20"/>
              </w:rPr>
            </w:pPr>
            <w:r w:rsidRPr="00606124">
              <w:rPr>
                <w:rFonts w:ascii="Arial" w:eastAsia="Times New Roman" w:hAnsi="Arial" w:cs="Arial"/>
                <w:sz w:val="20"/>
                <w:szCs w:val="20"/>
              </w:rPr>
              <w:t>3</w:t>
            </w:r>
          </w:p>
        </w:tc>
      </w:tr>
    </w:tbl>
    <w:p w14:paraId="410170FA" w14:textId="6D966B5B" w:rsidR="00606124" w:rsidRPr="00606124" w:rsidRDefault="00606124" w:rsidP="00441B6F">
      <w:pPr>
        <w:pStyle w:val="Body"/>
        <w:spacing w:after="0"/>
        <w:rPr>
          <w:rFonts w:ascii="Arial" w:hAnsi="Arial" w:cs="Arial"/>
          <w:sz w:val="18"/>
          <w:szCs w:val="18"/>
        </w:rPr>
      </w:pPr>
      <w:r w:rsidRPr="00606124">
        <w:rPr>
          <w:rFonts w:ascii="Arial" w:hAnsi="Arial" w:cs="Arial"/>
          <w:sz w:val="18"/>
          <w:szCs w:val="18"/>
        </w:rPr>
        <w:t xml:space="preserve">IUCN status follows </w:t>
      </w:r>
      <w:r w:rsidR="00E172F9" w:rsidRPr="00E172F9">
        <w:rPr>
          <w:rFonts w:ascii="Arial" w:hAnsi="Arial" w:cs="Arial"/>
          <w:sz w:val="18"/>
          <w:szCs w:val="18"/>
        </w:rPr>
        <w:t>(IUCN, 202</w:t>
      </w:r>
      <w:r w:rsidR="0063197A">
        <w:rPr>
          <w:rFonts w:ascii="Arial" w:hAnsi="Arial" w:cs="Arial"/>
          <w:sz w:val="18"/>
          <w:szCs w:val="18"/>
        </w:rPr>
        <w:t>6</w:t>
      </w:r>
      <w:r w:rsidRPr="00606124">
        <w:rPr>
          <w:rFonts w:ascii="Arial" w:hAnsi="Arial" w:cs="Arial"/>
          <w:sz w:val="18"/>
          <w:szCs w:val="18"/>
        </w:rPr>
        <w:t>).</w:t>
      </w:r>
    </w:p>
    <w:p w14:paraId="25E0F753" w14:textId="77777777" w:rsidR="00606124" w:rsidRDefault="00606124" w:rsidP="00441B6F">
      <w:pPr>
        <w:pStyle w:val="Body"/>
        <w:spacing w:after="0"/>
        <w:rPr>
          <w:rFonts w:ascii="Arial" w:hAnsi="Arial" w:cs="Arial"/>
        </w:rPr>
      </w:pPr>
    </w:p>
    <w:p w14:paraId="01642A4B" w14:textId="1F07D5F8" w:rsidR="008B223A" w:rsidRDefault="008B223A" w:rsidP="008B223A">
      <w:pPr>
        <w:pStyle w:val="Body"/>
        <w:spacing w:after="0"/>
        <w:rPr>
          <w:rFonts w:ascii="Arial" w:hAnsi="Arial" w:cs="Arial"/>
        </w:rPr>
      </w:pPr>
      <w:r>
        <w:rPr>
          <w:rFonts w:ascii="Arial" w:hAnsi="Arial" w:cs="Arial"/>
          <w:b/>
          <w:caps/>
          <w:sz w:val="22"/>
        </w:rPr>
        <w:t>3</w:t>
      </w:r>
      <w:r w:rsidRPr="00C30A0F">
        <w:rPr>
          <w:rFonts w:ascii="Arial" w:hAnsi="Arial" w:cs="Arial"/>
          <w:b/>
          <w:caps/>
          <w:sz w:val="22"/>
        </w:rPr>
        <w:t>.</w:t>
      </w:r>
      <w:r w:rsidR="00787442">
        <w:rPr>
          <w:rFonts w:ascii="Arial" w:hAnsi="Arial" w:cs="Arial"/>
          <w:b/>
          <w:caps/>
          <w:sz w:val="22"/>
        </w:rPr>
        <w:t>3</w:t>
      </w:r>
      <w:r w:rsidRPr="00C30A0F">
        <w:rPr>
          <w:rFonts w:ascii="Arial" w:hAnsi="Arial" w:cs="Arial"/>
          <w:b/>
          <w:caps/>
          <w:sz w:val="22"/>
        </w:rPr>
        <w:t xml:space="preserve"> </w:t>
      </w:r>
      <w:r w:rsidRPr="008B223A">
        <w:rPr>
          <w:rFonts w:ascii="Arial" w:hAnsi="Arial" w:cs="Arial"/>
          <w:b/>
          <w:sz w:val="22"/>
        </w:rPr>
        <w:t>Priority districts</w:t>
      </w:r>
    </w:p>
    <w:p w14:paraId="7AB722E9" w14:textId="77777777" w:rsidR="008B223A" w:rsidRDefault="008B223A" w:rsidP="008B223A">
      <w:pPr>
        <w:pStyle w:val="Body"/>
        <w:spacing w:after="0"/>
        <w:rPr>
          <w:rFonts w:ascii="Arial" w:hAnsi="Arial" w:cs="Arial"/>
        </w:rPr>
      </w:pPr>
    </w:p>
    <w:p w14:paraId="6DE02EDF" w14:textId="47678914" w:rsidR="00790ADA" w:rsidRDefault="008B223A" w:rsidP="008B223A">
      <w:pPr>
        <w:pStyle w:val="Body"/>
        <w:spacing w:after="0"/>
        <w:rPr>
          <w:rFonts w:ascii="Arial" w:hAnsi="Arial" w:cs="Arial"/>
        </w:rPr>
      </w:pPr>
      <w:r w:rsidRPr="008B223A">
        <w:rPr>
          <w:rFonts w:ascii="Arial" w:hAnsi="Arial" w:cs="Arial"/>
        </w:rPr>
        <w:t xml:space="preserve">The most frequently identified high conservation value districts were Panna (18 respondents, 49%), Balaghat (16, 43%), and four districts tied at 15 respondents each (41%): Bhopal, Jabalpur, Mandla, and Gadchiroli. Amravati followed at 13 respondents (35%). As noted in the earlier section, respondents' own locations covered under 15% of CIL districts, so the concentration of priority selections around Panna and the Balaghat-Jabalpur-Mandla belt cannot be attributed to respondents preferentially naming their home districts. The spatial distribution of district selection frequencies reported by respondents is presented in Fig. </w:t>
      </w:r>
      <w:r>
        <w:rPr>
          <w:rFonts w:ascii="Arial" w:hAnsi="Arial" w:cs="Arial"/>
        </w:rPr>
        <w:t>2</w:t>
      </w:r>
      <w:r w:rsidR="008D72F8">
        <w:rPr>
          <w:rFonts w:ascii="Arial" w:hAnsi="Arial" w:cs="Arial"/>
        </w:rPr>
        <w:t xml:space="preserve"> and Table A1</w:t>
      </w:r>
      <w:r w:rsidRPr="008B223A">
        <w:rPr>
          <w:rFonts w:ascii="Arial" w:hAnsi="Arial" w:cs="Arial"/>
        </w:rPr>
        <w:t>.</w:t>
      </w:r>
    </w:p>
    <w:p w14:paraId="56FFCE8D" w14:textId="77777777" w:rsidR="008B223A" w:rsidRDefault="008B223A" w:rsidP="008B223A">
      <w:pPr>
        <w:pStyle w:val="Body"/>
        <w:spacing w:after="0"/>
        <w:rPr>
          <w:rFonts w:ascii="Arial" w:hAnsi="Arial" w:cs="Arial"/>
        </w:rPr>
      </w:pPr>
    </w:p>
    <w:p w14:paraId="12CA00A6" w14:textId="1D4AA90D" w:rsidR="00F479D6" w:rsidRDefault="00F479D6" w:rsidP="008B223A">
      <w:pPr>
        <w:pStyle w:val="Body"/>
        <w:spacing w:after="0"/>
        <w:rPr>
          <w:rFonts w:ascii="Arial" w:hAnsi="Arial" w:cs="Arial"/>
        </w:rPr>
      </w:pPr>
    </w:p>
    <w:p w14:paraId="5ED627E9" w14:textId="3BD94E91" w:rsidR="00F479D6" w:rsidRDefault="00F479D6" w:rsidP="00F479D6">
      <w:pPr>
        <w:pStyle w:val="NormalWeb"/>
        <w:spacing w:before="0" w:beforeAutospacing="0" w:after="0" w:afterAutospacing="0"/>
      </w:pPr>
      <w:r>
        <w:rPr>
          <w:noProof/>
        </w:rPr>
        <w:drawing>
          <wp:anchor distT="0" distB="0" distL="114300" distR="114300" simplePos="0" relativeHeight="251660288" behindDoc="0" locked="0" layoutInCell="1" allowOverlap="1" wp14:anchorId="28006166" wp14:editId="1A9BBC96">
            <wp:simplePos x="0" y="0"/>
            <wp:positionH relativeFrom="column">
              <wp:posOffset>177800</wp:posOffset>
            </wp:positionH>
            <wp:positionV relativeFrom="paragraph">
              <wp:posOffset>154940</wp:posOffset>
            </wp:positionV>
            <wp:extent cx="1119505" cy="1271270"/>
            <wp:effectExtent l="0" t="0" r="0" b="0"/>
            <wp:wrapNone/>
            <wp:docPr id="13694814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8272" r="19500"/>
                    <a:stretch>
                      <a:fillRect/>
                    </a:stretch>
                  </pic:blipFill>
                  <pic:spPr bwMode="auto">
                    <a:xfrm>
                      <a:off x="0" y="0"/>
                      <a:ext cx="1119505" cy="1271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90563E4" wp14:editId="0C27088C">
            <wp:extent cx="5212080" cy="3684905"/>
            <wp:effectExtent l="19050" t="19050" r="7620" b="0"/>
            <wp:docPr id="3434651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12080" cy="3684905"/>
                    </a:xfrm>
                    <a:prstGeom prst="rect">
                      <a:avLst/>
                    </a:prstGeom>
                    <a:noFill/>
                    <a:ln>
                      <a:solidFill>
                        <a:schemeClr val="tx1"/>
                      </a:solidFill>
                    </a:ln>
                  </pic:spPr>
                </pic:pic>
              </a:graphicData>
            </a:graphic>
          </wp:inline>
        </w:drawing>
      </w:r>
    </w:p>
    <w:p w14:paraId="015AF0FE" w14:textId="0423500A" w:rsidR="00076FC1" w:rsidRPr="00076FC1" w:rsidRDefault="00076FC1" w:rsidP="00F479D6">
      <w:pPr>
        <w:pStyle w:val="Body"/>
        <w:spacing w:after="0"/>
        <w:rPr>
          <w:rFonts w:ascii="Arial" w:hAnsi="Arial" w:cs="Arial"/>
          <w:b/>
          <w:bCs/>
          <w:szCs w:val="22"/>
        </w:rPr>
      </w:pPr>
      <w:r w:rsidRPr="00076FC1">
        <w:rPr>
          <w:rFonts w:ascii="Arial" w:hAnsi="Arial" w:cs="Arial"/>
          <w:b/>
          <w:bCs/>
          <w:szCs w:val="22"/>
        </w:rPr>
        <w:t xml:space="preserve">Fig. 2. </w:t>
      </w:r>
      <w:r w:rsidR="009D62F1">
        <w:rPr>
          <w:rFonts w:ascii="Arial" w:hAnsi="Arial" w:cs="Arial"/>
          <w:b/>
          <w:bCs/>
          <w:szCs w:val="22"/>
        </w:rPr>
        <w:t>Map of the d</w:t>
      </w:r>
      <w:r w:rsidRPr="00076FC1">
        <w:rPr>
          <w:rFonts w:ascii="Arial" w:hAnsi="Arial" w:cs="Arial"/>
          <w:b/>
          <w:bCs/>
          <w:szCs w:val="22"/>
        </w:rPr>
        <w:t>istrict-level frequency of respondent nomination for conservation priority in the Central Indian Landscape.</w:t>
      </w:r>
    </w:p>
    <w:p w14:paraId="5F6F1106" w14:textId="71D74110" w:rsidR="00076FC1" w:rsidRDefault="00076FC1" w:rsidP="00F479D6">
      <w:pPr>
        <w:pStyle w:val="Body"/>
        <w:spacing w:after="0"/>
        <w:rPr>
          <w:rFonts w:ascii="Arial" w:hAnsi="Arial" w:cs="Arial"/>
        </w:rPr>
      </w:pPr>
    </w:p>
    <w:p w14:paraId="5B58913A" w14:textId="5E93E59F" w:rsidR="00076FC1" w:rsidRDefault="00076FC1" w:rsidP="00F479D6">
      <w:pPr>
        <w:pStyle w:val="Body"/>
        <w:spacing w:after="0"/>
        <w:rPr>
          <w:rFonts w:ascii="Arial" w:hAnsi="Arial" w:cs="Arial"/>
        </w:rPr>
      </w:pPr>
      <w:r>
        <w:rPr>
          <w:rFonts w:ascii="Arial" w:hAnsi="Arial" w:cs="Arial"/>
          <w:b/>
          <w:caps/>
          <w:sz w:val="22"/>
        </w:rPr>
        <w:t>3</w:t>
      </w:r>
      <w:r w:rsidRPr="00C30A0F">
        <w:rPr>
          <w:rFonts w:ascii="Arial" w:hAnsi="Arial" w:cs="Arial"/>
          <w:b/>
          <w:caps/>
          <w:sz w:val="22"/>
        </w:rPr>
        <w:t>.</w:t>
      </w:r>
      <w:r w:rsidR="00787442">
        <w:rPr>
          <w:rFonts w:ascii="Arial" w:hAnsi="Arial" w:cs="Arial"/>
          <w:b/>
          <w:caps/>
          <w:sz w:val="22"/>
        </w:rPr>
        <w:t>4</w:t>
      </w:r>
      <w:r w:rsidRPr="00C30A0F">
        <w:rPr>
          <w:rFonts w:ascii="Arial" w:hAnsi="Arial" w:cs="Arial"/>
          <w:b/>
          <w:caps/>
          <w:sz w:val="22"/>
        </w:rPr>
        <w:t xml:space="preserve"> </w:t>
      </w:r>
      <w:r w:rsidRPr="00076FC1">
        <w:rPr>
          <w:rFonts w:ascii="Arial" w:hAnsi="Arial" w:cs="Arial"/>
          <w:b/>
          <w:sz w:val="22"/>
        </w:rPr>
        <w:t>Organizations engaged in conservation</w:t>
      </w:r>
    </w:p>
    <w:p w14:paraId="2C413F9E" w14:textId="77777777" w:rsidR="00076FC1" w:rsidRDefault="00076FC1" w:rsidP="008B223A">
      <w:pPr>
        <w:pStyle w:val="Body"/>
        <w:spacing w:after="0"/>
        <w:rPr>
          <w:rFonts w:ascii="Arial" w:hAnsi="Arial" w:cs="Arial"/>
        </w:rPr>
      </w:pPr>
    </w:p>
    <w:p w14:paraId="3F7B4661" w14:textId="6FF73A9A" w:rsidR="00076FC1" w:rsidRDefault="00076FC1" w:rsidP="008B223A">
      <w:pPr>
        <w:pStyle w:val="Body"/>
        <w:spacing w:after="0"/>
        <w:rPr>
          <w:rFonts w:ascii="Arial" w:hAnsi="Arial" w:cs="Arial"/>
        </w:rPr>
      </w:pPr>
      <w:r w:rsidRPr="00076FC1">
        <w:rPr>
          <w:rFonts w:ascii="Arial" w:hAnsi="Arial" w:cs="Arial"/>
        </w:rPr>
        <w:lastRenderedPageBreak/>
        <w:t xml:space="preserve">Respondents named 33 distinct organizations (Table </w:t>
      </w:r>
      <w:r w:rsidR="00606124">
        <w:rPr>
          <w:rFonts w:ascii="Arial" w:hAnsi="Arial" w:cs="Arial"/>
        </w:rPr>
        <w:t>4</w:t>
      </w:r>
      <w:r w:rsidRPr="00076FC1">
        <w:rPr>
          <w:rFonts w:ascii="Arial" w:hAnsi="Arial" w:cs="Arial"/>
        </w:rPr>
        <w:t xml:space="preserve">) active in bird conservation within CIL, spanning government agencies, research institutions, national and international NGOs, universities, and local nature clubs. </w:t>
      </w:r>
      <w:r w:rsidR="00E172F9" w:rsidRPr="00E172F9">
        <w:rPr>
          <w:rFonts w:ascii="Arial" w:hAnsi="Arial" w:cs="Arial"/>
        </w:rPr>
        <w:t xml:space="preserve">Worldwide Fund for Nature (n = 9) </w:t>
      </w:r>
      <w:r w:rsidR="00E172F9">
        <w:rPr>
          <w:rFonts w:ascii="Arial" w:hAnsi="Arial" w:cs="Arial"/>
        </w:rPr>
        <w:t>and th</w:t>
      </w:r>
      <w:r w:rsidRPr="00076FC1">
        <w:rPr>
          <w:rFonts w:ascii="Arial" w:hAnsi="Arial" w:cs="Arial"/>
        </w:rPr>
        <w:t xml:space="preserve">e </w:t>
      </w:r>
      <w:r w:rsidR="00E172F9">
        <w:rPr>
          <w:rFonts w:ascii="Arial" w:hAnsi="Arial" w:cs="Arial"/>
        </w:rPr>
        <w:t>f</w:t>
      </w:r>
      <w:r w:rsidRPr="00076FC1">
        <w:rPr>
          <w:rFonts w:ascii="Arial" w:hAnsi="Arial" w:cs="Arial"/>
        </w:rPr>
        <w:t xml:space="preserve">orest </w:t>
      </w:r>
      <w:r w:rsidR="00E172F9">
        <w:rPr>
          <w:rFonts w:ascii="Arial" w:hAnsi="Arial" w:cs="Arial"/>
        </w:rPr>
        <w:t>d</w:t>
      </w:r>
      <w:r w:rsidRPr="00076FC1">
        <w:rPr>
          <w:rFonts w:ascii="Arial" w:hAnsi="Arial" w:cs="Arial"/>
        </w:rPr>
        <w:t>epartment</w:t>
      </w:r>
      <w:r w:rsidR="0065672D">
        <w:rPr>
          <w:rFonts w:ascii="Arial" w:hAnsi="Arial" w:cs="Arial"/>
        </w:rPr>
        <w:t>s</w:t>
      </w:r>
      <w:r w:rsidRPr="00076FC1">
        <w:rPr>
          <w:rFonts w:ascii="Arial" w:hAnsi="Arial" w:cs="Arial"/>
        </w:rPr>
        <w:t xml:space="preserve"> (n = 7) and were cited most often among the standalone entries, followed by the Bombay Natural History Society (n = 6), the Wildlife Institute of India (n = 6), and the Salim Ali Centre for Ornithology and Natural History (n = 5). Six respondents (16%) could not name any organization. Of the 33 organizations identified, two (BBCS and </w:t>
      </w:r>
      <w:proofErr w:type="spellStart"/>
      <w:r w:rsidRPr="00076FC1">
        <w:rPr>
          <w:rFonts w:ascii="Arial" w:hAnsi="Arial" w:cs="Arial"/>
        </w:rPr>
        <w:t>Udhan</w:t>
      </w:r>
      <w:proofErr w:type="spellEnd"/>
      <w:r w:rsidRPr="00076FC1">
        <w:rPr>
          <w:rFonts w:ascii="Arial" w:hAnsi="Arial" w:cs="Arial"/>
        </w:rPr>
        <w:t>) could not be verified due to insufficient available information.</w:t>
      </w:r>
    </w:p>
    <w:p w14:paraId="6374BF8D" w14:textId="77777777" w:rsidR="00076FC1" w:rsidRDefault="00076FC1" w:rsidP="008B223A">
      <w:pPr>
        <w:pStyle w:val="Body"/>
        <w:spacing w:after="0"/>
        <w:rPr>
          <w:rFonts w:ascii="Arial" w:hAnsi="Arial" w:cs="Arial"/>
        </w:rPr>
      </w:pPr>
    </w:p>
    <w:p w14:paraId="460BF206" w14:textId="4A0B6BBF" w:rsidR="00076FC1" w:rsidRDefault="00076FC1" w:rsidP="008B223A">
      <w:pPr>
        <w:pStyle w:val="Body"/>
        <w:spacing w:after="0"/>
        <w:rPr>
          <w:rFonts w:ascii="Arial" w:hAnsi="Arial" w:cs="Arial"/>
        </w:rPr>
      </w:pPr>
      <w:r w:rsidRPr="00076FC1">
        <w:rPr>
          <w:rFonts w:ascii="Arial" w:hAnsi="Arial"/>
          <w:b/>
        </w:rPr>
        <w:t xml:space="preserve">Table </w:t>
      </w:r>
      <w:r w:rsidR="00606124">
        <w:rPr>
          <w:rFonts w:ascii="Arial" w:hAnsi="Arial"/>
          <w:b/>
        </w:rPr>
        <w:t>4</w:t>
      </w:r>
      <w:r w:rsidRPr="00076FC1">
        <w:rPr>
          <w:rFonts w:ascii="Arial" w:hAnsi="Arial"/>
          <w:b/>
        </w:rPr>
        <w:t>. Complete list of organizations named by respondents as engaged in avian conservation in the Central Indian Landscape (open-ended response, n = 37).</w:t>
      </w:r>
    </w:p>
    <w:tbl>
      <w:tblPr>
        <w:tblStyle w:val="TableGrid"/>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7075"/>
        <w:gridCol w:w="1349"/>
      </w:tblGrid>
      <w:tr w:rsidR="00EA7724" w:rsidRPr="00076FC1" w14:paraId="72F9EDD7" w14:textId="77777777" w:rsidTr="00EA7724">
        <w:trPr>
          <w:trHeight w:val="315"/>
        </w:trPr>
        <w:tc>
          <w:tcPr>
            <w:tcW w:w="4193" w:type="pct"/>
            <w:tcBorders>
              <w:top w:val="single" w:sz="4" w:space="0" w:color="auto"/>
              <w:bottom w:val="single" w:sz="4" w:space="0" w:color="auto"/>
            </w:tcBorders>
            <w:noWrap/>
            <w:hideMark/>
          </w:tcPr>
          <w:p w14:paraId="3CF90560" w14:textId="2826B984" w:rsidR="00EA7724" w:rsidRPr="00076FC1" w:rsidRDefault="00EA7724" w:rsidP="00076FC1">
            <w:pPr>
              <w:pStyle w:val="Body"/>
              <w:spacing w:after="0" w:line="480" w:lineRule="auto"/>
              <w:jc w:val="left"/>
              <w:rPr>
                <w:rFonts w:ascii="Arial" w:eastAsia="Times New Roman" w:hAnsi="Arial" w:cs="Arial"/>
                <w:b/>
                <w:bCs/>
                <w:sz w:val="20"/>
                <w:szCs w:val="20"/>
              </w:rPr>
            </w:pPr>
            <w:r w:rsidRPr="00076FC1">
              <w:rPr>
                <w:rFonts w:ascii="Arial" w:eastAsia="Times New Roman" w:hAnsi="Arial" w:cs="Arial"/>
                <w:b/>
                <w:bCs/>
                <w:sz w:val="20"/>
                <w:szCs w:val="20"/>
              </w:rPr>
              <w:t xml:space="preserve">Organization </w:t>
            </w:r>
          </w:p>
        </w:tc>
        <w:tc>
          <w:tcPr>
            <w:tcW w:w="807" w:type="pct"/>
            <w:tcBorders>
              <w:top w:val="single" w:sz="4" w:space="0" w:color="auto"/>
              <w:bottom w:val="single" w:sz="4" w:space="0" w:color="auto"/>
            </w:tcBorders>
            <w:noWrap/>
            <w:hideMark/>
          </w:tcPr>
          <w:p w14:paraId="3850131C" w14:textId="3A015CE3" w:rsidR="00EA7724" w:rsidRPr="00076FC1" w:rsidRDefault="00EA7724" w:rsidP="00076FC1">
            <w:pPr>
              <w:pStyle w:val="Body"/>
              <w:spacing w:after="0" w:line="480" w:lineRule="auto"/>
              <w:rPr>
                <w:rFonts w:ascii="Arial" w:eastAsia="Times New Roman" w:hAnsi="Arial" w:cs="Arial"/>
                <w:b/>
                <w:bCs/>
                <w:sz w:val="20"/>
                <w:szCs w:val="20"/>
              </w:rPr>
            </w:pPr>
            <w:r w:rsidRPr="00076FC1">
              <w:rPr>
                <w:rFonts w:ascii="Arial" w:eastAsia="Times New Roman" w:hAnsi="Arial" w:cs="Arial"/>
                <w:b/>
                <w:bCs/>
                <w:sz w:val="20"/>
                <w:szCs w:val="20"/>
              </w:rPr>
              <w:t>Mentions</w:t>
            </w:r>
          </w:p>
        </w:tc>
      </w:tr>
      <w:tr w:rsidR="00EA7724" w:rsidRPr="00076FC1" w14:paraId="5DF92672" w14:textId="77777777" w:rsidTr="00EA7724">
        <w:trPr>
          <w:trHeight w:val="315"/>
        </w:trPr>
        <w:tc>
          <w:tcPr>
            <w:tcW w:w="4193" w:type="pct"/>
            <w:tcBorders>
              <w:top w:val="single" w:sz="4" w:space="0" w:color="auto"/>
            </w:tcBorders>
            <w:noWrap/>
            <w:hideMark/>
          </w:tcPr>
          <w:p w14:paraId="49C006D9" w14:textId="14CBAEE2"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Worldwide Fund for Nature (WWF)</w:t>
            </w:r>
          </w:p>
        </w:tc>
        <w:tc>
          <w:tcPr>
            <w:tcW w:w="807" w:type="pct"/>
            <w:tcBorders>
              <w:top w:val="single" w:sz="4" w:space="0" w:color="auto"/>
            </w:tcBorders>
            <w:noWrap/>
            <w:hideMark/>
          </w:tcPr>
          <w:p w14:paraId="66D3949D"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9</w:t>
            </w:r>
          </w:p>
        </w:tc>
      </w:tr>
      <w:tr w:rsidR="00EA7724" w:rsidRPr="00076FC1" w14:paraId="2DC33466" w14:textId="77777777" w:rsidTr="00EA7724">
        <w:trPr>
          <w:trHeight w:val="315"/>
        </w:trPr>
        <w:tc>
          <w:tcPr>
            <w:tcW w:w="4193" w:type="pct"/>
            <w:noWrap/>
            <w:hideMark/>
          </w:tcPr>
          <w:p w14:paraId="7D929073"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State Forest Departments</w:t>
            </w:r>
          </w:p>
        </w:tc>
        <w:tc>
          <w:tcPr>
            <w:tcW w:w="807" w:type="pct"/>
            <w:noWrap/>
            <w:hideMark/>
          </w:tcPr>
          <w:p w14:paraId="7ABC883B"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7</w:t>
            </w:r>
          </w:p>
        </w:tc>
      </w:tr>
      <w:tr w:rsidR="00EA7724" w:rsidRPr="00076FC1" w14:paraId="3A43F6B3" w14:textId="77777777" w:rsidTr="00EA7724">
        <w:trPr>
          <w:trHeight w:val="315"/>
        </w:trPr>
        <w:tc>
          <w:tcPr>
            <w:tcW w:w="4193" w:type="pct"/>
            <w:noWrap/>
            <w:hideMark/>
          </w:tcPr>
          <w:p w14:paraId="767AAF1F"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Bombay Natural History Society (BNHS)</w:t>
            </w:r>
          </w:p>
        </w:tc>
        <w:tc>
          <w:tcPr>
            <w:tcW w:w="807" w:type="pct"/>
            <w:noWrap/>
            <w:hideMark/>
          </w:tcPr>
          <w:p w14:paraId="5B9D3D42"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6</w:t>
            </w:r>
          </w:p>
        </w:tc>
      </w:tr>
      <w:tr w:rsidR="00EA7724" w:rsidRPr="00076FC1" w14:paraId="5B74308D" w14:textId="77777777" w:rsidTr="00EA7724">
        <w:trPr>
          <w:trHeight w:val="315"/>
        </w:trPr>
        <w:tc>
          <w:tcPr>
            <w:tcW w:w="4193" w:type="pct"/>
            <w:noWrap/>
            <w:hideMark/>
          </w:tcPr>
          <w:p w14:paraId="53CBC4CB"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Wildlife Institute of India (WII)</w:t>
            </w:r>
          </w:p>
        </w:tc>
        <w:tc>
          <w:tcPr>
            <w:tcW w:w="807" w:type="pct"/>
            <w:noWrap/>
            <w:hideMark/>
          </w:tcPr>
          <w:p w14:paraId="4B4970AB"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6</w:t>
            </w:r>
          </w:p>
        </w:tc>
      </w:tr>
      <w:tr w:rsidR="00EA7724" w:rsidRPr="00076FC1" w14:paraId="18169302" w14:textId="77777777" w:rsidTr="00EA7724">
        <w:trPr>
          <w:trHeight w:val="315"/>
        </w:trPr>
        <w:tc>
          <w:tcPr>
            <w:tcW w:w="4193" w:type="pct"/>
            <w:noWrap/>
            <w:hideMark/>
          </w:tcPr>
          <w:p w14:paraId="6BC28366" w14:textId="77777777" w:rsidR="00EA7724" w:rsidRPr="00076FC1" w:rsidRDefault="00EA7724" w:rsidP="00076FC1">
            <w:pPr>
              <w:pStyle w:val="Body"/>
              <w:spacing w:after="0" w:line="480" w:lineRule="auto"/>
              <w:rPr>
                <w:rFonts w:ascii="Arial" w:eastAsia="Times New Roman" w:hAnsi="Arial" w:cs="Arial"/>
                <w:sz w:val="20"/>
                <w:szCs w:val="20"/>
              </w:rPr>
            </w:pPr>
            <w:proofErr w:type="spellStart"/>
            <w:r w:rsidRPr="00076FC1">
              <w:rPr>
                <w:rFonts w:ascii="Arial" w:eastAsia="Times New Roman" w:hAnsi="Arial" w:cs="Arial"/>
                <w:sz w:val="20"/>
                <w:szCs w:val="20"/>
              </w:rPr>
              <w:t>Sálim</w:t>
            </w:r>
            <w:proofErr w:type="spellEnd"/>
            <w:r w:rsidRPr="00076FC1">
              <w:rPr>
                <w:rFonts w:ascii="Arial" w:eastAsia="Times New Roman" w:hAnsi="Arial" w:cs="Arial"/>
                <w:sz w:val="20"/>
                <w:szCs w:val="20"/>
              </w:rPr>
              <w:t xml:space="preserve"> Ali Centre for Ornithology and Natural History (SACON)</w:t>
            </w:r>
          </w:p>
        </w:tc>
        <w:tc>
          <w:tcPr>
            <w:tcW w:w="807" w:type="pct"/>
            <w:noWrap/>
            <w:hideMark/>
          </w:tcPr>
          <w:p w14:paraId="2037CF40"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5</w:t>
            </w:r>
          </w:p>
        </w:tc>
      </w:tr>
      <w:tr w:rsidR="00EA7724" w:rsidRPr="00076FC1" w14:paraId="35F5B658" w14:textId="77777777" w:rsidTr="00EA7724">
        <w:trPr>
          <w:trHeight w:val="315"/>
        </w:trPr>
        <w:tc>
          <w:tcPr>
            <w:tcW w:w="4193" w:type="pct"/>
            <w:noWrap/>
            <w:vAlign w:val="center"/>
            <w:hideMark/>
          </w:tcPr>
          <w:p w14:paraId="20330EDD" w14:textId="5CA8F023"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Crow Foundation</w:t>
            </w:r>
          </w:p>
        </w:tc>
        <w:tc>
          <w:tcPr>
            <w:tcW w:w="807" w:type="pct"/>
            <w:noWrap/>
            <w:hideMark/>
          </w:tcPr>
          <w:p w14:paraId="61CDF9D1"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w:t>
            </w:r>
          </w:p>
        </w:tc>
      </w:tr>
      <w:tr w:rsidR="00EA7724" w:rsidRPr="00076FC1" w14:paraId="50FDB4FC" w14:textId="77777777" w:rsidTr="00EA7724">
        <w:trPr>
          <w:trHeight w:val="315"/>
        </w:trPr>
        <w:tc>
          <w:tcPr>
            <w:tcW w:w="4193" w:type="pct"/>
            <w:noWrap/>
            <w:vAlign w:val="center"/>
            <w:hideMark/>
          </w:tcPr>
          <w:p w14:paraId="60D39B46" w14:textId="2D01BFC4"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Network for Conserving Central India (NCCI)</w:t>
            </w:r>
          </w:p>
        </w:tc>
        <w:tc>
          <w:tcPr>
            <w:tcW w:w="807" w:type="pct"/>
            <w:noWrap/>
            <w:hideMark/>
          </w:tcPr>
          <w:p w14:paraId="30F8B9D4"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w:t>
            </w:r>
          </w:p>
        </w:tc>
      </w:tr>
      <w:tr w:rsidR="00EA7724" w:rsidRPr="00076FC1" w14:paraId="25D0C577" w14:textId="77777777" w:rsidTr="00EA7724">
        <w:trPr>
          <w:trHeight w:val="315"/>
        </w:trPr>
        <w:tc>
          <w:tcPr>
            <w:tcW w:w="4193" w:type="pct"/>
            <w:noWrap/>
            <w:vAlign w:val="center"/>
            <w:hideMark/>
          </w:tcPr>
          <w:p w14:paraId="309B27DF" w14:textId="5A71BAE4"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The Nature Conservancy (TNC)</w:t>
            </w:r>
          </w:p>
        </w:tc>
        <w:tc>
          <w:tcPr>
            <w:tcW w:w="807" w:type="pct"/>
            <w:noWrap/>
            <w:hideMark/>
          </w:tcPr>
          <w:p w14:paraId="4B556356"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w:t>
            </w:r>
          </w:p>
        </w:tc>
      </w:tr>
      <w:tr w:rsidR="00EA7724" w:rsidRPr="00076FC1" w14:paraId="7F0EF472" w14:textId="77777777" w:rsidTr="00EA7724">
        <w:trPr>
          <w:trHeight w:val="315"/>
        </w:trPr>
        <w:tc>
          <w:tcPr>
            <w:tcW w:w="4193" w:type="pct"/>
            <w:noWrap/>
            <w:vAlign w:val="center"/>
            <w:hideMark/>
          </w:tcPr>
          <w:p w14:paraId="502068FF" w14:textId="349E193C"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Tinsa Ecological Foundation</w:t>
            </w:r>
          </w:p>
        </w:tc>
        <w:tc>
          <w:tcPr>
            <w:tcW w:w="807" w:type="pct"/>
            <w:noWrap/>
            <w:hideMark/>
          </w:tcPr>
          <w:p w14:paraId="0668D70E"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w:t>
            </w:r>
          </w:p>
        </w:tc>
      </w:tr>
      <w:tr w:rsidR="00EA7724" w:rsidRPr="00076FC1" w14:paraId="654AB261" w14:textId="77777777" w:rsidTr="00EA7724">
        <w:trPr>
          <w:trHeight w:val="315"/>
        </w:trPr>
        <w:tc>
          <w:tcPr>
            <w:tcW w:w="4193" w:type="pct"/>
            <w:noWrap/>
            <w:vAlign w:val="center"/>
            <w:hideMark/>
          </w:tcPr>
          <w:p w14:paraId="453CD248" w14:textId="5E9AE623"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Wildlife Conservation Trust (WCT)</w:t>
            </w:r>
          </w:p>
        </w:tc>
        <w:tc>
          <w:tcPr>
            <w:tcW w:w="807" w:type="pct"/>
            <w:noWrap/>
            <w:hideMark/>
          </w:tcPr>
          <w:p w14:paraId="495BE41B"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w:t>
            </w:r>
          </w:p>
        </w:tc>
      </w:tr>
      <w:tr w:rsidR="00EA7724" w:rsidRPr="00076FC1" w14:paraId="77D60E6D" w14:textId="77777777" w:rsidTr="00EA7724">
        <w:trPr>
          <w:trHeight w:val="315"/>
        </w:trPr>
        <w:tc>
          <w:tcPr>
            <w:tcW w:w="4193" w:type="pct"/>
            <w:noWrap/>
            <w:vAlign w:val="center"/>
            <w:hideMark/>
          </w:tcPr>
          <w:p w14:paraId="00BBBED2" w14:textId="5F9CF124"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Wildlife Trust of India (WTI)</w:t>
            </w:r>
          </w:p>
        </w:tc>
        <w:tc>
          <w:tcPr>
            <w:tcW w:w="807" w:type="pct"/>
            <w:noWrap/>
            <w:hideMark/>
          </w:tcPr>
          <w:p w14:paraId="3D94282D"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w:t>
            </w:r>
          </w:p>
        </w:tc>
      </w:tr>
      <w:tr w:rsidR="00EA7724" w:rsidRPr="00076FC1" w14:paraId="6D59463C" w14:textId="77777777" w:rsidTr="00EA7724">
        <w:trPr>
          <w:trHeight w:val="315"/>
        </w:trPr>
        <w:tc>
          <w:tcPr>
            <w:tcW w:w="4193" w:type="pct"/>
            <w:noWrap/>
            <w:vAlign w:val="center"/>
            <w:hideMark/>
          </w:tcPr>
          <w:p w14:paraId="610F06D6" w14:textId="176F5D13"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Anuppur Nature Club</w:t>
            </w:r>
          </w:p>
        </w:tc>
        <w:tc>
          <w:tcPr>
            <w:tcW w:w="807" w:type="pct"/>
            <w:noWrap/>
            <w:hideMark/>
          </w:tcPr>
          <w:p w14:paraId="1886257F"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3C149E12" w14:textId="77777777" w:rsidTr="00EA7724">
        <w:trPr>
          <w:trHeight w:val="315"/>
        </w:trPr>
        <w:tc>
          <w:tcPr>
            <w:tcW w:w="4193" w:type="pct"/>
            <w:noWrap/>
            <w:vAlign w:val="center"/>
            <w:hideMark/>
          </w:tcPr>
          <w:p w14:paraId="32FCF3C0" w14:textId="42D5770D"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Bhopal Birds</w:t>
            </w:r>
          </w:p>
        </w:tc>
        <w:tc>
          <w:tcPr>
            <w:tcW w:w="807" w:type="pct"/>
            <w:noWrap/>
            <w:hideMark/>
          </w:tcPr>
          <w:p w14:paraId="2D1FE804"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027729E5" w14:textId="77777777" w:rsidTr="00EA7724">
        <w:trPr>
          <w:trHeight w:val="315"/>
        </w:trPr>
        <w:tc>
          <w:tcPr>
            <w:tcW w:w="4193" w:type="pct"/>
            <w:noWrap/>
            <w:vAlign w:val="center"/>
            <w:hideMark/>
          </w:tcPr>
          <w:p w14:paraId="0511A868" w14:textId="7F64F848"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Bilaspur Nature Club</w:t>
            </w:r>
          </w:p>
        </w:tc>
        <w:tc>
          <w:tcPr>
            <w:tcW w:w="807" w:type="pct"/>
            <w:noWrap/>
            <w:hideMark/>
          </w:tcPr>
          <w:p w14:paraId="11764D10"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15817CCC" w14:textId="77777777" w:rsidTr="00EA7724">
        <w:trPr>
          <w:trHeight w:val="315"/>
        </w:trPr>
        <w:tc>
          <w:tcPr>
            <w:tcW w:w="4193" w:type="pct"/>
            <w:noWrap/>
            <w:vAlign w:val="center"/>
            <w:hideMark/>
          </w:tcPr>
          <w:p w14:paraId="75ACD689" w14:textId="110EB825"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BirdLife International</w:t>
            </w:r>
          </w:p>
        </w:tc>
        <w:tc>
          <w:tcPr>
            <w:tcW w:w="807" w:type="pct"/>
            <w:noWrap/>
            <w:hideMark/>
          </w:tcPr>
          <w:p w14:paraId="02AF2DED"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5CB95EBA" w14:textId="77777777" w:rsidTr="00EA7724">
        <w:trPr>
          <w:trHeight w:val="315"/>
        </w:trPr>
        <w:tc>
          <w:tcPr>
            <w:tcW w:w="4193" w:type="pct"/>
            <w:noWrap/>
            <w:vAlign w:val="center"/>
            <w:hideMark/>
          </w:tcPr>
          <w:p w14:paraId="645B7B28" w14:textId="30FDA073"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Indian Institute of Forest Management (IIFM)</w:t>
            </w:r>
          </w:p>
        </w:tc>
        <w:tc>
          <w:tcPr>
            <w:tcW w:w="807" w:type="pct"/>
            <w:noWrap/>
            <w:hideMark/>
          </w:tcPr>
          <w:p w14:paraId="2490A93D"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50B32DAA" w14:textId="77777777" w:rsidTr="00EA7724">
        <w:trPr>
          <w:trHeight w:val="315"/>
        </w:trPr>
        <w:tc>
          <w:tcPr>
            <w:tcW w:w="4193" w:type="pct"/>
            <w:noWrap/>
            <w:vAlign w:val="center"/>
            <w:hideMark/>
          </w:tcPr>
          <w:p w14:paraId="50CCB41B" w14:textId="7FA42066"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International Union for Conservation of Nature and Natural Resources (IUCN)</w:t>
            </w:r>
          </w:p>
        </w:tc>
        <w:tc>
          <w:tcPr>
            <w:tcW w:w="807" w:type="pct"/>
            <w:noWrap/>
            <w:hideMark/>
          </w:tcPr>
          <w:p w14:paraId="58264F0B"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287ADCF3" w14:textId="77777777" w:rsidTr="00EA7724">
        <w:trPr>
          <w:trHeight w:val="315"/>
        </w:trPr>
        <w:tc>
          <w:tcPr>
            <w:tcW w:w="4193" w:type="pct"/>
            <w:noWrap/>
            <w:vAlign w:val="center"/>
            <w:hideMark/>
          </w:tcPr>
          <w:p w14:paraId="61BEEA71" w14:textId="69CA6511"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Jayant Sarnaik, Melghat</w:t>
            </w:r>
          </w:p>
        </w:tc>
        <w:tc>
          <w:tcPr>
            <w:tcW w:w="807" w:type="pct"/>
            <w:noWrap/>
            <w:hideMark/>
          </w:tcPr>
          <w:p w14:paraId="7434CBC9"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6D96FD70" w14:textId="77777777" w:rsidTr="00EA7724">
        <w:trPr>
          <w:trHeight w:val="315"/>
        </w:trPr>
        <w:tc>
          <w:tcPr>
            <w:tcW w:w="4193" w:type="pct"/>
            <w:noWrap/>
            <w:vAlign w:val="center"/>
            <w:hideMark/>
          </w:tcPr>
          <w:p w14:paraId="6B3CD43A" w14:textId="14A7B390"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Kota University</w:t>
            </w:r>
          </w:p>
        </w:tc>
        <w:tc>
          <w:tcPr>
            <w:tcW w:w="807" w:type="pct"/>
            <w:noWrap/>
            <w:hideMark/>
          </w:tcPr>
          <w:p w14:paraId="17A69B0D"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36368CED" w14:textId="77777777" w:rsidTr="00EA7724">
        <w:trPr>
          <w:trHeight w:val="315"/>
        </w:trPr>
        <w:tc>
          <w:tcPr>
            <w:tcW w:w="4193" w:type="pct"/>
            <w:noWrap/>
            <w:vAlign w:val="center"/>
            <w:hideMark/>
          </w:tcPr>
          <w:p w14:paraId="26B038E4" w14:textId="20E74DF6"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Madhya Pradesh State Biodiversity Board (MPSBB)</w:t>
            </w:r>
          </w:p>
        </w:tc>
        <w:tc>
          <w:tcPr>
            <w:tcW w:w="807" w:type="pct"/>
            <w:noWrap/>
            <w:hideMark/>
          </w:tcPr>
          <w:p w14:paraId="518353E6"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1C83BF69" w14:textId="77777777" w:rsidTr="00EA7724">
        <w:trPr>
          <w:trHeight w:val="315"/>
        </w:trPr>
        <w:tc>
          <w:tcPr>
            <w:tcW w:w="4193" w:type="pct"/>
            <w:noWrap/>
            <w:vAlign w:val="center"/>
            <w:hideMark/>
          </w:tcPr>
          <w:p w14:paraId="7133FB37" w14:textId="68446FA0"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lastRenderedPageBreak/>
              <w:t>Nature and Wildlife Conservation and Awareness Society (NWCAS)</w:t>
            </w:r>
          </w:p>
        </w:tc>
        <w:tc>
          <w:tcPr>
            <w:tcW w:w="807" w:type="pct"/>
            <w:noWrap/>
            <w:hideMark/>
          </w:tcPr>
          <w:p w14:paraId="72395521"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35FAA77E" w14:textId="77777777" w:rsidTr="00EA7724">
        <w:trPr>
          <w:trHeight w:val="315"/>
        </w:trPr>
        <w:tc>
          <w:tcPr>
            <w:tcW w:w="4193" w:type="pct"/>
            <w:noWrap/>
            <w:vAlign w:val="center"/>
            <w:hideMark/>
          </w:tcPr>
          <w:p w14:paraId="5A353815" w14:textId="275B57D2"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Nature Eye</w:t>
            </w:r>
          </w:p>
        </w:tc>
        <w:tc>
          <w:tcPr>
            <w:tcW w:w="807" w:type="pct"/>
            <w:noWrap/>
            <w:hideMark/>
          </w:tcPr>
          <w:p w14:paraId="46B557EB"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1D756048" w14:textId="77777777" w:rsidTr="00EA7724">
        <w:trPr>
          <w:trHeight w:val="315"/>
        </w:trPr>
        <w:tc>
          <w:tcPr>
            <w:tcW w:w="4193" w:type="pct"/>
            <w:noWrap/>
            <w:vAlign w:val="center"/>
            <w:hideMark/>
          </w:tcPr>
          <w:p w14:paraId="2FBF9229" w14:textId="4C108AC2"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RAMSAR Convention</w:t>
            </w:r>
          </w:p>
        </w:tc>
        <w:tc>
          <w:tcPr>
            <w:tcW w:w="807" w:type="pct"/>
            <w:noWrap/>
            <w:hideMark/>
          </w:tcPr>
          <w:p w14:paraId="63570C07"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5CB49AEF" w14:textId="77777777" w:rsidTr="00EA7724">
        <w:trPr>
          <w:trHeight w:val="315"/>
        </w:trPr>
        <w:tc>
          <w:tcPr>
            <w:tcW w:w="4193" w:type="pct"/>
            <w:noWrap/>
            <w:vAlign w:val="center"/>
            <w:hideMark/>
          </w:tcPr>
          <w:p w14:paraId="59C51031" w14:textId="157F5F04"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Satpura Foundation</w:t>
            </w:r>
          </w:p>
        </w:tc>
        <w:tc>
          <w:tcPr>
            <w:tcW w:w="807" w:type="pct"/>
            <w:noWrap/>
            <w:hideMark/>
          </w:tcPr>
          <w:p w14:paraId="780B186A"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5640FDCC" w14:textId="77777777" w:rsidTr="00EA7724">
        <w:trPr>
          <w:trHeight w:val="315"/>
        </w:trPr>
        <w:tc>
          <w:tcPr>
            <w:tcW w:w="4193" w:type="pct"/>
            <w:noWrap/>
            <w:vAlign w:val="center"/>
            <w:hideMark/>
          </w:tcPr>
          <w:p w14:paraId="3C7D6130" w14:textId="367F8BF5"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State Forest Research Institute (SFRI)</w:t>
            </w:r>
          </w:p>
        </w:tc>
        <w:tc>
          <w:tcPr>
            <w:tcW w:w="807" w:type="pct"/>
            <w:noWrap/>
            <w:hideMark/>
          </w:tcPr>
          <w:p w14:paraId="3106358C"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50A5AC20" w14:textId="77777777" w:rsidTr="00EA7724">
        <w:trPr>
          <w:trHeight w:val="315"/>
        </w:trPr>
        <w:tc>
          <w:tcPr>
            <w:tcW w:w="4193" w:type="pct"/>
            <w:noWrap/>
            <w:vAlign w:val="center"/>
            <w:hideMark/>
          </w:tcPr>
          <w:p w14:paraId="61C2CA4B" w14:textId="7EFE7266"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The Nature Volunteers (TNV)</w:t>
            </w:r>
          </w:p>
        </w:tc>
        <w:tc>
          <w:tcPr>
            <w:tcW w:w="807" w:type="pct"/>
            <w:noWrap/>
            <w:hideMark/>
          </w:tcPr>
          <w:p w14:paraId="08D78F6B"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73C6D83B" w14:textId="77777777" w:rsidTr="00EA7724">
        <w:trPr>
          <w:trHeight w:val="315"/>
        </w:trPr>
        <w:tc>
          <w:tcPr>
            <w:tcW w:w="4193" w:type="pct"/>
            <w:noWrap/>
            <w:vAlign w:val="center"/>
            <w:hideMark/>
          </w:tcPr>
          <w:p w14:paraId="04F32575" w14:textId="433652F8"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Tropical Forest Research Institute (TFRI)</w:t>
            </w:r>
          </w:p>
        </w:tc>
        <w:tc>
          <w:tcPr>
            <w:tcW w:w="807" w:type="pct"/>
            <w:noWrap/>
            <w:hideMark/>
          </w:tcPr>
          <w:p w14:paraId="7EF0B7C4"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1D331A34" w14:textId="77777777" w:rsidTr="00EA7724">
        <w:trPr>
          <w:trHeight w:val="315"/>
        </w:trPr>
        <w:tc>
          <w:tcPr>
            <w:tcW w:w="4193" w:type="pct"/>
            <w:noWrap/>
            <w:vAlign w:val="center"/>
            <w:hideMark/>
          </w:tcPr>
          <w:p w14:paraId="09D89185" w14:textId="74F5E9E7"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Wild Warriors</w:t>
            </w:r>
          </w:p>
        </w:tc>
        <w:tc>
          <w:tcPr>
            <w:tcW w:w="807" w:type="pct"/>
            <w:noWrap/>
            <w:hideMark/>
          </w:tcPr>
          <w:p w14:paraId="54535D67"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5B37F1B1" w14:textId="77777777" w:rsidTr="00EA7724">
        <w:trPr>
          <w:trHeight w:val="315"/>
        </w:trPr>
        <w:tc>
          <w:tcPr>
            <w:tcW w:w="4193" w:type="pct"/>
            <w:noWrap/>
            <w:vAlign w:val="center"/>
            <w:hideMark/>
          </w:tcPr>
          <w:p w14:paraId="09CE751C" w14:textId="470A4113"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Wildlife and Nature Conservancy Society (WNCS)</w:t>
            </w:r>
          </w:p>
        </w:tc>
        <w:tc>
          <w:tcPr>
            <w:tcW w:w="807" w:type="pct"/>
            <w:noWrap/>
            <w:hideMark/>
          </w:tcPr>
          <w:p w14:paraId="506F5C62"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4FFA1680" w14:textId="77777777" w:rsidTr="00EA7724">
        <w:trPr>
          <w:trHeight w:val="315"/>
        </w:trPr>
        <w:tc>
          <w:tcPr>
            <w:tcW w:w="4193" w:type="pct"/>
            <w:noWrap/>
            <w:vAlign w:val="center"/>
            <w:hideMark/>
          </w:tcPr>
          <w:p w14:paraId="0F870111" w14:textId="1EC88160"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Wildlife Conservation Society (WCS)</w:t>
            </w:r>
          </w:p>
        </w:tc>
        <w:tc>
          <w:tcPr>
            <w:tcW w:w="807" w:type="pct"/>
            <w:noWrap/>
            <w:hideMark/>
          </w:tcPr>
          <w:p w14:paraId="4940A4AB"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44779699" w14:textId="77777777" w:rsidTr="00EA7724">
        <w:trPr>
          <w:trHeight w:val="315"/>
        </w:trPr>
        <w:tc>
          <w:tcPr>
            <w:tcW w:w="4193" w:type="pct"/>
            <w:noWrap/>
            <w:vAlign w:val="center"/>
            <w:hideMark/>
          </w:tcPr>
          <w:p w14:paraId="115D4890" w14:textId="6D8BB696" w:rsidR="00EA7724" w:rsidRPr="00076FC1" w:rsidRDefault="00EA7724" w:rsidP="00076FC1">
            <w:pPr>
              <w:pStyle w:val="Body"/>
              <w:spacing w:after="0" w:line="480" w:lineRule="auto"/>
              <w:rPr>
                <w:rFonts w:ascii="Arial" w:eastAsia="Times New Roman" w:hAnsi="Arial" w:cs="Arial"/>
                <w:sz w:val="20"/>
                <w:szCs w:val="20"/>
              </w:rPr>
            </w:pPr>
            <w:r>
              <w:rPr>
                <w:rFonts w:ascii="Arial" w:hAnsi="Arial" w:cs="Arial"/>
                <w:color w:val="000000"/>
                <w:sz w:val="20"/>
                <w:szCs w:val="20"/>
              </w:rPr>
              <w:t>Wildlife SOS</w:t>
            </w:r>
          </w:p>
        </w:tc>
        <w:tc>
          <w:tcPr>
            <w:tcW w:w="807" w:type="pct"/>
            <w:noWrap/>
            <w:hideMark/>
          </w:tcPr>
          <w:p w14:paraId="42B56885"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33F97117" w14:textId="77777777" w:rsidTr="00EA7724">
        <w:trPr>
          <w:trHeight w:val="315"/>
        </w:trPr>
        <w:tc>
          <w:tcPr>
            <w:tcW w:w="4193" w:type="pct"/>
            <w:noWrap/>
            <w:hideMark/>
          </w:tcPr>
          <w:p w14:paraId="3EA1D6E1"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BBCS</w:t>
            </w:r>
          </w:p>
        </w:tc>
        <w:tc>
          <w:tcPr>
            <w:tcW w:w="807" w:type="pct"/>
            <w:noWrap/>
            <w:hideMark/>
          </w:tcPr>
          <w:p w14:paraId="61BD3DD1"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r w:rsidR="00EA7724" w:rsidRPr="00076FC1" w14:paraId="03FB6033" w14:textId="77777777" w:rsidTr="00EA7724">
        <w:trPr>
          <w:trHeight w:val="315"/>
        </w:trPr>
        <w:tc>
          <w:tcPr>
            <w:tcW w:w="4193" w:type="pct"/>
            <w:noWrap/>
            <w:hideMark/>
          </w:tcPr>
          <w:p w14:paraId="1E612970" w14:textId="77777777" w:rsidR="00EA7724" w:rsidRPr="00076FC1" w:rsidRDefault="00EA7724" w:rsidP="00076FC1">
            <w:pPr>
              <w:pStyle w:val="Body"/>
              <w:spacing w:after="0" w:line="480" w:lineRule="auto"/>
              <w:rPr>
                <w:rFonts w:ascii="Arial" w:eastAsia="Times New Roman" w:hAnsi="Arial" w:cs="Arial"/>
                <w:sz w:val="20"/>
                <w:szCs w:val="20"/>
              </w:rPr>
            </w:pPr>
            <w:proofErr w:type="spellStart"/>
            <w:r w:rsidRPr="00076FC1">
              <w:rPr>
                <w:rFonts w:ascii="Arial" w:eastAsia="Times New Roman" w:hAnsi="Arial" w:cs="Arial"/>
                <w:sz w:val="20"/>
                <w:szCs w:val="20"/>
              </w:rPr>
              <w:t>Udhan</w:t>
            </w:r>
            <w:proofErr w:type="spellEnd"/>
            <w:r w:rsidRPr="00076FC1">
              <w:rPr>
                <w:rFonts w:ascii="Arial" w:eastAsia="Times New Roman" w:hAnsi="Arial" w:cs="Arial"/>
                <w:sz w:val="20"/>
                <w:szCs w:val="20"/>
              </w:rPr>
              <w:t xml:space="preserve"> </w:t>
            </w:r>
          </w:p>
        </w:tc>
        <w:tc>
          <w:tcPr>
            <w:tcW w:w="807" w:type="pct"/>
            <w:noWrap/>
            <w:hideMark/>
          </w:tcPr>
          <w:p w14:paraId="107F7014"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w:t>
            </w:r>
          </w:p>
        </w:tc>
      </w:tr>
    </w:tbl>
    <w:p w14:paraId="23E8DE9C" w14:textId="77777777" w:rsidR="00076FC1" w:rsidRDefault="00076FC1" w:rsidP="008B223A">
      <w:pPr>
        <w:pStyle w:val="Body"/>
        <w:spacing w:after="0"/>
        <w:rPr>
          <w:rFonts w:ascii="Arial" w:hAnsi="Arial" w:cs="Arial"/>
        </w:rPr>
      </w:pPr>
    </w:p>
    <w:p w14:paraId="06942C82" w14:textId="230F318C" w:rsidR="00076FC1" w:rsidRDefault="00076FC1" w:rsidP="00076FC1">
      <w:pPr>
        <w:pStyle w:val="Body"/>
        <w:spacing w:after="0"/>
        <w:rPr>
          <w:rFonts w:ascii="Arial" w:hAnsi="Arial" w:cs="Arial"/>
        </w:rPr>
      </w:pPr>
      <w:r>
        <w:rPr>
          <w:rFonts w:ascii="Arial" w:hAnsi="Arial" w:cs="Arial"/>
          <w:b/>
          <w:caps/>
          <w:sz w:val="22"/>
        </w:rPr>
        <w:t>3</w:t>
      </w:r>
      <w:r w:rsidRPr="00C30A0F">
        <w:rPr>
          <w:rFonts w:ascii="Arial" w:hAnsi="Arial" w:cs="Arial"/>
          <w:b/>
          <w:caps/>
          <w:sz w:val="22"/>
        </w:rPr>
        <w:t>.</w:t>
      </w:r>
      <w:r w:rsidR="00787442">
        <w:rPr>
          <w:rFonts w:ascii="Arial" w:hAnsi="Arial" w:cs="Arial"/>
          <w:b/>
          <w:caps/>
          <w:sz w:val="22"/>
        </w:rPr>
        <w:t>5</w:t>
      </w:r>
      <w:r w:rsidRPr="00C30A0F">
        <w:rPr>
          <w:rFonts w:ascii="Arial" w:hAnsi="Arial" w:cs="Arial"/>
          <w:b/>
          <w:caps/>
          <w:sz w:val="22"/>
        </w:rPr>
        <w:t xml:space="preserve"> </w:t>
      </w:r>
      <w:r w:rsidRPr="00076FC1">
        <w:rPr>
          <w:rFonts w:ascii="Arial" w:hAnsi="Arial" w:cs="Arial"/>
          <w:b/>
          <w:sz w:val="22"/>
        </w:rPr>
        <w:t>Gaps and future priorities</w:t>
      </w:r>
    </w:p>
    <w:p w14:paraId="7D7C308B" w14:textId="77777777" w:rsidR="00076FC1" w:rsidRDefault="00076FC1" w:rsidP="00076FC1">
      <w:pPr>
        <w:pStyle w:val="Body"/>
        <w:spacing w:after="0"/>
        <w:rPr>
          <w:rFonts w:ascii="Arial" w:hAnsi="Arial" w:cs="Arial"/>
        </w:rPr>
      </w:pPr>
    </w:p>
    <w:p w14:paraId="2F4FACE5" w14:textId="0B26CE1C" w:rsidR="00076FC1" w:rsidRPr="00076FC1" w:rsidRDefault="00076FC1" w:rsidP="00076FC1">
      <w:pPr>
        <w:pStyle w:val="Body"/>
        <w:spacing w:after="0"/>
        <w:rPr>
          <w:rFonts w:ascii="Arial" w:hAnsi="Arial" w:cs="Arial"/>
        </w:rPr>
      </w:pPr>
      <w:r w:rsidRPr="00076FC1">
        <w:rPr>
          <w:rFonts w:ascii="Arial" w:hAnsi="Arial" w:cs="Arial"/>
        </w:rPr>
        <w:t xml:space="preserve">Lack of awareness was the most frequently cited gap (10 respondents, 27%), followed by insufficient research and habitat management (16% each) and inadequate education and community involvement (14% each); 14% of respondents did not know of any gap and 8% reported none. For future action, habitat management was cited by 14 respondents (38%), followed by awareness creation by 13 respondents (35%), both community involvement and strengthening conservation interventions generally were cited by 10 respondents each (27%), and focus on birds by 8 respondents (22%). Complete respondent-reported conservation gaps and future priority actions are provided in Table </w:t>
      </w:r>
      <w:r w:rsidR="00606124">
        <w:rPr>
          <w:rFonts w:ascii="Arial" w:hAnsi="Arial" w:cs="Arial"/>
        </w:rPr>
        <w:t>5</w:t>
      </w:r>
      <w:r w:rsidRPr="00076FC1">
        <w:rPr>
          <w:rFonts w:ascii="Arial" w:hAnsi="Arial" w:cs="Arial"/>
        </w:rPr>
        <w:t xml:space="preserve"> and Table </w:t>
      </w:r>
      <w:r w:rsidR="00606124">
        <w:rPr>
          <w:rFonts w:ascii="Arial" w:hAnsi="Arial" w:cs="Arial"/>
        </w:rPr>
        <w:t>6</w:t>
      </w:r>
      <w:r w:rsidRPr="00076FC1">
        <w:rPr>
          <w:rFonts w:ascii="Arial" w:hAnsi="Arial" w:cs="Arial"/>
        </w:rPr>
        <w:t>, respectively.</w:t>
      </w:r>
    </w:p>
    <w:p w14:paraId="1EA888E9" w14:textId="77777777" w:rsidR="00076FC1" w:rsidRPr="00076FC1" w:rsidRDefault="00076FC1" w:rsidP="00076FC1">
      <w:pPr>
        <w:pStyle w:val="Body"/>
        <w:spacing w:after="0"/>
        <w:rPr>
          <w:rFonts w:ascii="Arial" w:hAnsi="Arial" w:cs="Arial"/>
        </w:rPr>
      </w:pPr>
    </w:p>
    <w:p w14:paraId="3AA33CA6" w14:textId="097DC36A" w:rsidR="00076FC1" w:rsidRPr="00076FC1" w:rsidRDefault="00076FC1" w:rsidP="00076FC1">
      <w:pPr>
        <w:pStyle w:val="Body"/>
        <w:spacing w:after="0"/>
        <w:rPr>
          <w:rFonts w:ascii="Arial" w:hAnsi="Arial"/>
          <w:b/>
        </w:rPr>
      </w:pPr>
      <w:r w:rsidRPr="00076FC1">
        <w:rPr>
          <w:rFonts w:ascii="Arial" w:hAnsi="Arial"/>
          <w:b/>
        </w:rPr>
        <w:t xml:space="preserve">Table </w:t>
      </w:r>
      <w:r w:rsidR="00606124">
        <w:rPr>
          <w:rFonts w:ascii="Arial" w:hAnsi="Arial"/>
          <w:b/>
        </w:rPr>
        <w:t>5</w:t>
      </w:r>
      <w:r w:rsidRPr="00076FC1">
        <w:rPr>
          <w:rFonts w:ascii="Arial" w:hAnsi="Arial"/>
          <w:b/>
        </w:rPr>
        <w:t>. Conservation gaps identified by respondents for the terrestrial bird assemblage of the Central Indian Landscape, ranked by proportion of respondents (n = 37).</w:t>
      </w:r>
    </w:p>
    <w:tbl>
      <w:tblPr>
        <w:tblStyle w:val="TableGrid"/>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943"/>
        <w:gridCol w:w="3481"/>
      </w:tblGrid>
      <w:tr w:rsidR="00EA7724" w:rsidRPr="00076FC1" w14:paraId="1963B0BC" w14:textId="77777777" w:rsidTr="00EA7724">
        <w:trPr>
          <w:trHeight w:val="315"/>
        </w:trPr>
        <w:tc>
          <w:tcPr>
            <w:tcW w:w="2934" w:type="pct"/>
            <w:tcBorders>
              <w:top w:val="single" w:sz="4" w:space="0" w:color="auto"/>
              <w:bottom w:val="single" w:sz="4" w:space="0" w:color="auto"/>
            </w:tcBorders>
            <w:noWrap/>
            <w:hideMark/>
          </w:tcPr>
          <w:p w14:paraId="3AE30422" w14:textId="77777777" w:rsidR="00EA7724" w:rsidRPr="00076FC1" w:rsidRDefault="00EA7724" w:rsidP="00076FC1">
            <w:pPr>
              <w:pStyle w:val="Body"/>
              <w:spacing w:after="0" w:line="480" w:lineRule="auto"/>
              <w:rPr>
                <w:rFonts w:ascii="Arial" w:eastAsia="Times New Roman" w:hAnsi="Arial" w:cs="Arial"/>
                <w:b/>
                <w:bCs/>
                <w:sz w:val="20"/>
                <w:szCs w:val="20"/>
              </w:rPr>
            </w:pPr>
            <w:r w:rsidRPr="00076FC1">
              <w:rPr>
                <w:rFonts w:ascii="Arial" w:eastAsia="Times New Roman" w:hAnsi="Arial" w:cs="Arial"/>
                <w:b/>
                <w:bCs/>
                <w:sz w:val="20"/>
                <w:szCs w:val="20"/>
              </w:rPr>
              <w:t>Gaps in conservation</w:t>
            </w:r>
          </w:p>
        </w:tc>
        <w:tc>
          <w:tcPr>
            <w:tcW w:w="2066" w:type="pct"/>
            <w:tcBorders>
              <w:top w:val="single" w:sz="4" w:space="0" w:color="auto"/>
              <w:bottom w:val="single" w:sz="4" w:space="0" w:color="auto"/>
            </w:tcBorders>
            <w:noWrap/>
            <w:hideMark/>
          </w:tcPr>
          <w:p w14:paraId="32226584" w14:textId="3CDD13BC" w:rsidR="00EA7724" w:rsidRPr="00076FC1" w:rsidRDefault="00EA7724" w:rsidP="00076FC1">
            <w:pPr>
              <w:pStyle w:val="Body"/>
              <w:spacing w:after="0" w:line="480" w:lineRule="auto"/>
              <w:rPr>
                <w:rFonts w:ascii="Arial" w:eastAsia="Times New Roman" w:hAnsi="Arial" w:cs="Arial"/>
                <w:b/>
                <w:bCs/>
                <w:sz w:val="20"/>
                <w:szCs w:val="20"/>
              </w:rPr>
            </w:pPr>
            <w:r w:rsidRPr="00076FC1">
              <w:rPr>
                <w:rFonts w:ascii="Arial" w:eastAsia="Times New Roman" w:hAnsi="Arial" w:cs="Arial"/>
                <w:b/>
                <w:bCs/>
                <w:sz w:val="20"/>
                <w:szCs w:val="20"/>
              </w:rPr>
              <w:t>Respondents</w:t>
            </w:r>
            <w:r>
              <w:rPr>
                <w:rFonts w:ascii="Arial" w:eastAsia="Times New Roman" w:hAnsi="Arial" w:cs="Arial"/>
                <w:b/>
                <w:bCs/>
                <w:sz w:val="20"/>
                <w:szCs w:val="20"/>
              </w:rPr>
              <w:t>,</w:t>
            </w:r>
            <w:r w:rsidRPr="00076FC1">
              <w:rPr>
                <w:rFonts w:ascii="Arial" w:eastAsia="Times New Roman" w:hAnsi="Arial" w:cs="Arial"/>
                <w:b/>
                <w:bCs/>
                <w:sz w:val="20"/>
                <w:szCs w:val="20"/>
              </w:rPr>
              <w:t xml:space="preserve"> %</w:t>
            </w:r>
          </w:p>
        </w:tc>
      </w:tr>
      <w:tr w:rsidR="00EA7724" w:rsidRPr="00017F5F" w14:paraId="0D1E653C" w14:textId="77777777" w:rsidTr="00EA7724">
        <w:trPr>
          <w:trHeight w:val="315"/>
        </w:trPr>
        <w:tc>
          <w:tcPr>
            <w:tcW w:w="2934" w:type="pct"/>
            <w:tcBorders>
              <w:top w:val="single" w:sz="4" w:space="0" w:color="auto"/>
            </w:tcBorders>
            <w:noWrap/>
            <w:hideMark/>
          </w:tcPr>
          <w:p w14:paraId="64F91214"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Awareness</w:t>
            </w:r>
          </w:p>
        </w:tc>
        <w:tc>
          <w:tcPr>
            <w:tcW w:w="2066" w:type="pct"/>
            <w:tcBorders>
              <w:top w:val="single" w:sz="4" w:space="0" w:color="auto"/>
            </w:tcBorders>
            <w:noWrap/>
            <w:hideMark/>
          </w:tcPr>
          <w:p w14:paraId="42377B88"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27</w:t>
            </w:r>
          </w:p>
        </w:tc>
      </w:tr>
      <w:tr w:rsidR="00EA7724" w:rsidRPr="00017F5F" w14:paraId="295123D8" w14:textId="77777777" w:rsidTr="00EA7724">
        <w:trPr>
          <w:trHeight w:val="315"/>
        </w:trPr>
        <w:tc>
          <w:tcPr>
            <w:tcW w:w="2934" w:type="pct"/>
            <w:noWrap/>
            <w:hideMark/>
          </w:tcPr>
          <w:p w14:paraId="40FDBC80"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Research</w:t>
            </w:r>
          </w:p>
        </w:tc>
        <w:tc>
          <w:tcPr>
            <w:tcW w:w="2066" w:type="pct"/>
            <w:noWrap/>
            <w:hideMark/>
          </w:tcPr>
          <w:p w14:paraId="6135583C"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16</w:t>
            </w:r>
          </w:p>
        </w:tc>
      </w:tr>
      <w:tr w:rsidR="00EA7724" w:rsidRPr="00017F5F" w14:paraId="57DEB3E0" w14:textId="77777777" w:rsidTr="00EA7724">
        <w:trPr>
          <w:trHeight w:val="315"/>
        </w:trPr>
        <w:tc>
          <w:tcPr>
            <w:tcW w:w="2934" w:type="pct"/>
            <w:noWrap/>
            <w:hideMark/>
          </w:tcPr>
          <w:p w14:paraId="249284AF"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Habitat management</w:t>
            </w:r>
          </w:p>
        </w:tc>
        <w:tc>
          <w:tcPr>
            <w:tcW w:w="2066" w:type="pct"/>
            <w:noWrap/>
            <w:hideMark/>
          </w:tcPr>
          <w:p w14:paraId="23F8FCC7"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16</w:t>
            </w:r>
          </w:p>
        </w:tc>
      </w:tr>
      <w:tr w:rsidR="00EA7724" w:rsidRPr="00017F5F" w14:paraId="324077ED" w14:textId="77777777" w:rsidTr="00EA7724">
        <w:trPr>
          <w:trHeight w:val="315"/>
        </w:trPr>
        <w:tc>
          <w:tcPr>
            <w:tcW w:w="2934" w:type="pct"/>
            <w:noWrap/>
            <w:hideMark/>
          </w:tcPr>
          <w:p w14:paraId="57AC8D6C"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Education</w:t>
            </w:r>
          </w:p>
        </w:tc>
        <w:tc>
          <w:tcPr>
            <w:tcW w:w="2066" w:type="pct"/>
            <w:noWrap/>
            <w:hideMark/>
          </w:tcPr>
          <w:p w14:paraId="11BA4BAB"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14</w:t>
            </w:r>
          </w:p>
        </w:tc>
      </w:tr>
      <w:tr w:rsidR="00EA7724" w:rsidRPr="00017F5F" w14:paraId="70222719" w14:textId="77777777" w:rsidTr="00EA7724">
        <w:trPr>
          <w:trHeight w:val="315"/>
        </w:trPr>
        <w:tc>
          <w:tcPr>
            <w:tcW w:w="2934" w:type="pct"/>
            <w:noWrap/>
            <w:hideMark/>
          </w:tcPr>
          <w:p w14:paraId="7E5C889E"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lastRenderedPageBreak/>
              <w:t>Community involvement</w:t>
            </w:r>
          </w:p>
        </w:tc>
        <w:tc>
          <w:tcPr>
            <w:tcW w:w="2066" w:type="pct"/>
            <w:noWrap/>
            <w:hideMark/>
          </w:tcPr>
          <w:p w14:paraId="3EF20006"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14</w:t>
            </w:r>
          </w:p>
        </w:tc>
      </w:tr>
      <w:tr w:rsidR="00EA7724" w:rsidRPr="00017F5F" w14:paraId="535B2DC0" w14:textId="77777777" w:rsidTr="00EA7724">
        <w:trPr>
          <w:trHeight w:val="315"/>
        </w:trPr>
        <w:tc>
          <w:tcPr>
            <w:tcW w:w="2934" w:type="pct"/>
            <w:noWrap/>
            <w:hideMark/>
          </w:tcPr>
          <w:p w14:paraId="47989EE4"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Lack of focus on birds</w:t>
            </w:r>
          </w:p>
        </w:tc>
        <w:tc>
          <w:tcPr>
            <w:tcW w:w="2066" w:type="pct"/>
            <w:noWrap/>
            <w:hideMark/>
          </w:tcPr>
          <w:p w14:paraId="45145AB5"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11</w:t>
            </w:r>
          </w:p>
        </w:tc>
      </w:tr>
      <w:tr w:rsidR="00EA7724" w:rsidRPr="00017F5F" w14:paraId="4CB68B01" w14:textId="77777777" w:rsidTr="00EA7724">
        <w:trPr>
          <w:trHeight w:val="315"/>
        </w:trPr>
        <w:tc>
          <w:tcPr>
            <w:tcW w:w="2934" w:type="pct"/>
            <w:noWrap/>
            <w:hideMark/>
          </w:tcPr>
          <w:p w14:paraId="7DBC9E3D"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Planning</w:t>
            </w:r>
          </w:p>
        </w:tc>
        <w:tc>
          <w:tcPr>
            <w:tcW w:w="2066" w:type="pct"/>
            <w:noWrap/>
            <w:hideMark/>
          </w:tcPr>
          <w:p w14:paraId="480F821F"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11</w:t>
            </w:r>
          </w:p>
        </w:tc>
      </w:tr>
      <w:tr w:rsidR="00EA7724" w:rsidRPr="00017F5F" w14:paraId="34862597" w14:textId="77777777" w:rsidTr="00EA7724">
        <w:trPr>
          <w:trHeight w:val="315"/>
        </w:trPr>
        <w:tc>
          <w:tcPr>
            <w:tcW w:w="2934" w:type="pct"/>
            <w:noWrap/>
            <w:hideMark/>
          </w:tcPr>
          <w:p w14:paraId="104170C4"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Data unavailability</w:t>
            </w:r>
          </w:p>
        </w:tc>
        <w:tc>
          <w:tcPr>
            <w:tcW w:w="2066" w:type="pct"/>
            <w:noWrap/>
            <w:hideMark/>
          </w:tcPr>
          <w:p w14:paraId="398FCD3F"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8</w:t>
            </w:r>
          </w:p>
        </w:tc>
      </w:tr>
      <w:tr w:rsidR="00EA7724" w:rsidRPr="00017F5F" w14:paraId="02F152AC" w14:textId="77777777" w:rsidTr="00EA7724">
        <w:trPr>
          <w:trHeight w:val="315"/>
        </w:trPr>
        <w:tc>
          <w:tcPr>
            <w:tcW w:w="2934" w:type="pct"/>
            <w:noWrap/>
            <w:hideMark/>
          </w:tcPr>
          <w:p w14:paraId="1B01D1E7"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Implementation</w:t>
            </w:r>
          </w:p>
        </w:tc>
        <w:tc>
          <w:tcPr>
            <w:tcW w:w="2066" w:type="pct"/>
            <w:noWrap/>
            <w:hideMark/>
          </w:tcPr>
          <w:p w14:paraId="2FDE4104"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8</w:t>
            </w:r>
          </w:p>
        </w:tc>
      </w:tr>
      <w:tr w:rsidR="00EA7724" w:rsidRPr="00017F5F" w14:paraId="5556E6E2" w14:textId="77777777" w:rsidTr="00EA7724">
        <w:trPr>
          <w:trHeight w:val="315"/>
        </w:trPr>
        <w:tc>
          <w:tcPr>
            <w:tcW w:w="2934" w:type="pct"/>
            <w:noWrap/>
            <w:hideMark/>
          </w:tcPr>
          <w:p w14:paraId="578F0A3C"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Manpower</w:t>
            </w:r>
          </w:p>
        </w:tc>
        <w:tc>
          <w:tcPr>
            <w:tcW w:w="2066" w:type="pct"/>
            <w:noWrap/>
            <w:hideMark/>
          </w:tcPr>
          <w:p w14:paraId="25888C85"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5</w:t>
            </w:r>
          </w:p>
        </w:tc>
      </w:tr>
      <w:tr w:rsidR="00EA7724" w:rsidRPr="00017F5F" w14:paraId="5B22E8A7" w14:textId="77777777" w:rsidTr="00EA7724">
        <w:trPr>
          <w:trHeight w:val="315"/>
        </w:trPr>
        <w:tc>
          <w:tcPr>
            <w:tcW w:w="2934" w:type="pct"/>
            <w:noWrap/>
            <w:hideMark/>
          </w:tcPr>
          <w:p w14:paraId="2DEE3D9E"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Budget</w:t>
            </w:r>
          </w:p>
        </w:tc>
        <w:tc>
          <w:tcPr>
            <w:tcW w:w="2066" w:type="pct"/>
            <w:noWrap/>
            <w:hideMark/>
          </w:tcPr>
          <w:p w14:paraId="27BE9B56"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5</w:t>
            </w:r>
          </w:p>
        </w:tc>
      </w:tr>
      <w:tr w:rsidR="00EA7724" w:rsidRPr="00017F5F" w14:paraId="471955C1" w14:textId="77777777" w:rsidTr="00EA7724">
        <w:trPr>
          <w:trHeight w:val="315"/>
        </w:trPr>
        <w:tc>
          <w:tcPr>
            <w:tcW w:w="2934" w:type="pct"/>
            <w:noWrap/>
            <w:hideMark/>
          </w:tcPr>
          <w:p w14:paraId="043744DE"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Monitoring</w:t>
            </w:r>
          </w:p>
        </w:tc>
        <w:tc>
          <w:tcPr>
            <w:tcW w:w="2066" w:type="pct"/>
            <w:noWrap/>
            <w:hideMark/>
          </w:tcPr>
          <w:p w14:paraId="57599F63"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5</w:t>
            </w:r>
          </w:p>
        </w:tc>
      </w:tr>
      <w:tr w:rsidR="00EA7724" w:rsidRPr="00017F5F" w14:paraId="71511D4B" w14:textId="77777777" w:rsidTr="00EA7724">
        <w:trPr>
          <w:trHeight w:val="315"/>
        </w:trPr>
        <w:tc>
          <w:tcPr>
            <w:tcW w:w="2934" w:type="pct"/>
            <w:noWrap/>
            <w:hideMark/>
          </w:tcPr>
          <w:p w14:paraId="1FA52047"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Do not know</w:t>
            </w:r>
          </w:p>
        </w:tc>
        <w:tc>
          <w:tcPr>
            <w:tcW w:w="2066" w:type="pct"/>
            <w:noWrap/>
            <w:hideMark/>
          </w:tcPr>
          <w:p w14:paraId="1CD410E6"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14</w:t>
            </w:r>
          </w:p>
        </w:tc>
      </w:tr>
      <w:tr w:rsidR="00EA7724" w:rsidRPr="00017F5F" w14:paraId="7B6A0B53" w14:textId="77777777" w:rsidTr="00EA7724">
        <w:trPr>
          <w:trHeight w:val="315"/>
        </w:trPr>
        <w:tc>
          <w:tcPr>
            <w:tcW w:w="2934" w:type="pct"/>
            <w:noWrap/>
            <w:hideMark/>
          </w:tcPr>
          <w:p w14:paraId="05B1EDF7"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None</w:t>
            </w:r>
          </w:p>
        </w:tc>
        <w:tc>
          <w:tcPr>
            <w:tcW w:w="2066" w:type="pct"/>
            <w:noWrap/>
            <w:hideMark/>
          </w:tcPr>
          <w:p w14:paraId="1602D2AF" w14:textId="77777777" w:rsidR="00EA7724" w:rsidRPr="00076FC1" w:rsidRDefault="00EA7724" w:rsidP="00076FC1">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8</w:t>
            </w:r>
          </w:p>
        </w:tc>
      </w:tr>
    </w:tbl>
    <w:p w14:paraId="3A63A07A" w14:textId="7C9F82AD" w:rsidR="00076FC1" w:rsidRPr="00076FC1" w:rsidRDefault="00076FC1" w:rsidP="008B223A">
      <w:pPr>
        <w:pStyle w:val="Body"/>
        <w:spacing w:after="0"/>
        <w:rPr>
          <w:rFonts w:ascii="Arial" w:hAnsi="Arial" w:cs="Arial"/>
          <w:sz w:val="18"/>
          <w:szCs w:val="18"/>
        </w:rPr>
      </w:pPr>
      <w:r w:rsidRPr="00076FC1">
        <w:rPr>
          <w:rFonts w:ascii="Arial" w:hAnsi="Arial" w:cs="Arial"/>
          <w:sz w:val="18"/>
          <w:szCs w:val="18"/>
        </w:rPr>
        <w:t>Respondents could select more than one gap; percentages do not sum to 100.</w:t>
      </w:r>
    </w:p>
    <w:p w14:paraId="16C15B99" w14:textId="77777777" w:rsidR="00606124" w:rsidRDefault="00606124" w:rsidP="008B223A">
      <w:pPr>
        <w:pStyle w:val="Body"/>
        <w:spacing w:after="0"/>
        <w:rPr>
          <w:rFonts w:ascii="Arial" w:hAnsi="Arial"/>
          <w:b/>
        </w:rPr>
      </w:pPr>
    </w:p>
    <w:p w14:paraId="40AEFE1A" w14:textId="12069A49" w:rsidR="00076FC1" w:rsidRDefault="00076FC1" w:rsidP="008B223A">
      <w:pPr>
        <w:pStyle w:val="Body"/>
        <w:spacing w:after="0"/>
        <w:rPr>
          <w:rFonts w:ascii="Arial" w:hAnsi="Arial" w:cs="Arial"/>
        </w:rPr>
      </w:pPr>
      <w:r w:rsidRPr="00076FC1">
        <w:rPr>
          <w:rFonts w:ascii="Arial" w:hAnsi="Arial"/>
          <w:b/>
        </w:rPr>
        <w:t xml:space="preserve">Table </w:t>
      </w:r>
      <w:r w:rsidR="00606124">
        <w:rPr>
          <w:rFonts w:ascii="Arial" w:hAnsi="Arial"/>
          <w:b/>
        </w:rPr>
        <w:t>6</w:t>
      </w:r>
      <w:r w:rsidRPr="00076FC1">
        <w:rPr>
          <w:rFonts w:ascii="Arial" w:hAnsi="Arial"/>
          <w:b/>
        </w:rPr>
        <w:t>. Future priority actions identified by respondents for the terrestrial bird assemblage of the Central Indian Landscape, ranked by proportion of respondents (n = 37).</w:t>
      </w:r>
    </w:p>
    <w:tbl>
      <w:tblPr>
        <w:tblStyle w:val="TableGrid"/>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218"/>
        <w:gridCol w:w="3206"/>
      </w:tblGrid>
      <w:tr w:rsidR="00EA7724" w:rsidRPr="00076FC1" w14:paraId="5A4ED736" w14:textId="77777777" w:rsidTr="00EA7724">
        <w:trPr>
          <w:trHeight w:val="315"/>
        </w:trPr>
        <w:tc>
          <w:tcPr>
            <w:tcW w:w="3097" w:type="pct"/>
            <w:tcBorders>
              <w:top w:val="single" w:sz="4" w:space="0" w:color="auto"/>
              <w:bottom w:val="single" w:sz="4" w:space="0" w:color="auto"/>
            </w:tcBorders>
            <w:noWrap/>
            <w:hideMark/>
          </w:tcPr>
          <w:p w14:paraId="306524DE" w14:textId="77777777" w:rsidR="00EA7724" w:rsidRPr="00076FC1" w:rsidRDefault="00EA7724" w:rsidP="004A1B47">
            <w:pPr>
              <w:pStyle w:val="Body"/>
              <w:spacing w:after="0" w:line="480" w:lineRule="auto"/>
              <w:rPr>
                <w:rFonts w:ascii="Arial" w:eastAsia="Times New Roman" w:hAnsi="Arial" w:cs="Arial"/>
                <w:b/>
                <w:bCs/>
                <w:sz w:val="20"/>
                <w:szCs w:val="20"/>
              </w:rPr>
            </w:pPr>
            <w:r w:rsidRPr="00076FC1">
              <w:rPr>
                <w:rFonts w:ascii="Arial" w:eastAsia="Times New Roman" w:hAnsi="Arial" w:cs="Arial"/>
                <w:b/>
                <w:bCs/>
                <w:sz w:val="20"/>
                <w:szCs w:val="20"/>
              </w:rPr>
              <w:t>Future actions</w:t>
            </w:r>
          </w:p>
        </w:tc>
        <w:tc>
          <w:tcPr>
            <w:tcW w:w="1903" w:type="pct"/>
            <w:tcBorders>
              <w:top w:val="single" w:sz="4" w:space="0" w:color="auto"/>
              <w:bottom w:val="single" w:sz="4" w:space="0" w:color="auto"/>
            </w:tcBorders>
            <w:noWrap/>
            <w:hideMark/>
          </w:tcPr>
          <w:p w14:paraId="3344326A" w14:textId="28EF88A4" w:rsidR="00EA7724" w:rsidRPr="00076FC1" w:rsidRDefault="00EA7724" w:rsidP="004A1B47">
            <w:pPr>
              <w:pStyle w:val="Body"/>
              <w:spacing w:after="0" w:line="480" w:lineRule="auto"/>
              <w:rPr>
                <w:rFonts w:ascii="Arial" w:eastAsia="Times New Roman" w:hAnsi="Arial" w:cs="Arial"/>
                <w:b/>
                <w:bCs/>
                <w:sz w:val="20"/>
                <w:szCs w:val="20"/>
              </w:rPr>
            </w:pPr>
            <w:r w:rsidRPr="00076FC1">
              <w:rPr>
                <w:rFonts w:ascii="Arial" w:eastAsia="Times New Roman" w:hAnsi="Arial" w:cs="Arial"/>
                <w:b/>
                <w:bCs/>
                <w:sz w:val="20"/>
                <w:szCs w:val="20"/>
              </w:rPr>
              <w:t>Respondents</w:t>
            </w:r>
            <w:r>
              <w:rPr>
                <w:rFonts w:ascii="Arial" w:eastAsia="Times New Roman" w:hAnsi="Arial" w:cs="Arial"/>
                <w:b/>
                <w:bCs/>
                <w:sz w:val="20"/>
                <w:szCs w:val="20"/>
              </w:rPr>
              <w:t xml:space="preserve">, </w:t>
            </w:r>
            <w:r w:rsidRPr="00076FC1">
              <w:rPr>
                <w:rFonts w:ascii="Arial" w:eastAsia="Times New Roman" w:hAnsi="Arial" w:cs="Arial"/>
                <w:b/>
                <w:bCs/>
                <w:sz w:val="20"/>
                <w:szCs w:val="20"/>
              </w:rPr>
              <w:t>%</w:t>
            </w:r>
          </w:p>
        </w:tc>
      </w:tr>
      <w:tr w:rsidR="00EA7724" w:rsidRPr="00017F5F" w14:paraId="128D37BD" w14:textId="77777777" w:rsidTr="00EA7724">
        <w:trPr>
          <w:trHeight w:val="315"/>
        </w:trPr>
        <w:tc>
          <w:tcPr>
            <w:tcW w:w="3097" w:type="pct"/>
            <w:tcBorders>
              <w:top w:val="single" w:sz="4" w:space="0" w:color="auto"/>
            </w:tcBorders>
            <w:noWrap/>
            <w:hideMark/>
          </w:tcPr>
          <w:p w14:paraId="2E223BD2"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Habitat management</w:t>
            </w:r>
          </w:p>
        </w:tc>
        <w:tc>
          <w:tcPr>
            <w:tcW w:w="1903" w:type="pct"/>
            <w:tcBorders>
              <w:top w:val="single" w:sz="4" w:space="0" w:color="auto"/>
            </w:tcBorders>
            <w:noWrap/>
            <w:hideMark/>
          </w:tcPr>
          <w:p w14:paraId="725DC64C"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38</w:t>
            </w:r>
          </w:p>
        </w:tc>
      </w:tr>
      <w:tr w:rsidR="00EA7724" w:rsidRPr="00017F5F" w14:paraId="75A07C9A" w14:textId="77777777" w:rsidTr="00EA7724">
        <w:trPr>
          <w:trHeight w:val="315"/>
        </w:trPr>
        <w:tc>
          <w:tcPr>
            <w:tcW w:w="3097" w:type="pct"/>
            <w:noWrap/>
            <w:hideMark/>
          </w:tcPr>
          <w:p w14:paraId="44465561"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Awareness</w:t>
            </w:r>
          </w:p>
        </w:tc>
        <w:tc>
          <w:tcPr>
            <w:tcW w:w="1903" w:type="pct"/>
            <w:noWrap/>
            <w:hideMark/>
          </w:tcPr>
          <w:p w14:paraId="5946365D"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35</w:t>
            </w:r>
          </w:p>
        </w:tc>
      </w:tr>
      <w:tr w:rsidR="00EA7724" w:rsidRPr="00017F5F" w14:paraId="7EC5E0B9" w14:textId="77777777" w:rsidTr="00EA7724">
        <w:trPr>
          <w:trHeight w:val="315"/>
        </w:trPr>
        <w:tc>
          <w:tcPr>
            <w:tcW w:w="3097" w:type="pct"/>
            <w:noWrap/>
            <w:hideMark/>
          </w:tcPr>
          <w:p w14:paraId="1272AB6D"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Community involvement</w:t>
            </w:r>
          </w:p>
        </w:tc>
        <w:tc>
          <w:tcPr>
            <w:tcW w:w="1903" w:type="pct"/>
            <w:noWrap/>
            <w:hideMark/>
          </w:tcPr>
          <w:p w14:paraId="5427326A"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27</w:t>
            </w:r>
          </w:p>
        </w:tc>
      </w:tr>
      <w:tr w:rsidR="00EA7724" w:rsidRPr="00017F5F" w14:paraId="681B4297" w14:textId="77777777" w:rsidTr="00EA7724">
        <w:trPr>
          <w:trHeight w:val="315"/>
        </w:trPr>
        <w:tc>
          <w:tcPr>
            <w:tcW w:w="3097" w:type="pct"/>
            <w:noWrap/>
            <w:hideMark/>
          </w:tcPr>
          <w:p w14:paraId="0C5A7D94" w14:textId="6A136D1B" w:rsidR="00EA7724" w:rsidRPr="00076FC1" w:rsidRDefault="00EA7724" w:rsidP="004A1B47">
            <w:pPr>
              <w:pStyle w:val="Body"/>
              <w:spacing w:after="0" w:line="480" w:lineRule="auto"/>
              <w:rPr>
                <w:rFonts w:ascii="Arial" w:eastAsia="Times New Roman" w:hAnsi="Arial" w:cs="Arial"/>
                <w:sz w:val="20"/>
                <w:szCs w:val="20"/>
              </w:rPr>
            </w:pPr>
            <w:r w:rsidRPr="00E172F9">
              <w:rPr>
                <w:rFonts w:ascii="Arial" w:eastAsia="Times New Roman" w:hAnsi="Arial" w:cs="Arial"/>
                <w:sz w:val="20"/>
                <w:szCs w:val="20"/>
              </w:rPr>
              <w:t>Strengthen conservation interventions</w:t>
            </w:r>
          </w:p>
        </w:tc>
        <w:tc>
          <w:tcPr>
            <w:tcW w:w="1903" w:type="pct"/>
            <w:noWrap/>
            <w:hideMark/>
          </w:tcPr>
          <w:p w14:paraId="069047B3"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27</w:t>
            </w:r>
          </w:p>
        </w:tc>
      </w:tr>
      <w:tr w:rsidR="00EA7724" w:rsidRPr="00017F5F" w14:paraId="06330F97" w14:textId="77777777" w:rsidTr="00EA7724">
        <w:trPr>
          <w:trHeight w:val="315"/>
        </w:trPr>
        <w:tc>
          <w:tcPr>
            <w:tcW w:w="3097" w:type="pct"/>
            <w:noWrap/>
            <w:hideMark/>
          </w:tcPr>
          <w:p w14:paraId="7E0B1552"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Focus on birds</w:t>
            </w:r>
          </w:p>
        </w:tc>
        <w:tc>
          <w:tcPr>
            <w:tcW w:w="1903" w:type="pct"/>
            <w:noWrap/>
            <w:hideMark/>
          </w:tcPr>
          <w:p w14:paraId="0A3DF6D5"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22</w:t>
            </w:r>
          </w:p>
        </w:tc>
      </w:tr>
      <w:tr w:rsidR="00EA7724" w:rsidRPr="00017F5F" w14:paraId="39DD0A57" w14:textId="77777777" w:rsidTr="00EA7724">
        <w:trPr>
          <w:trHeight w:val="315"/>
        </w:trPr>
        <w:tc>
          <w:tcPr>
            <w:tcW w:w="3097" w:type="pct"/>
            <w:noWrap/>
            <w:hideMark/>
          </w:tcPr>
          <w:p w14:paraId="3DA60CB0"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Antipoaching</w:t>
            </w:r>
          </w:p>
        </w:tc>
        <w:tc>
          <w:tcPr>
            <w:tcW w:w="1903" w:type="pct"/>
            <w:noWrap/>
            <w:hideMark/>
          </w:tcPr>
          <w:p w14:paraId="26418020"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11</w:t>
            </w:r>
          </w:p>
        </w:tc>
      </w:tr>
      <w:tr w:rsidR="00EA7724" w:rsidRPr="00017F5F" w14:paraId="43A3F928" w14:textId="77777777" w:rsidTr="00EA7724">
        <w:trPr>
          <w:trHeight w:val="315"/>
        </w:trPr>
        <w:tc>
          <w:tcPr>
            <w:tcW w:w="3097" w:type="pct"/>
            <w:noWrap/>
            <w:hideMark/>
          </w:tcPr>
          <w:p w14:paraId="0AE51A26"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Research</w:t>
            </w:r>
          </w:p>
        </w:tc>
        <w:tc>
          <w:tcPr>
            <w:tcW w:w="1903" w:type="pct"/>
            <w:noWrap/>
            <w:hideMark/>
          </w:tcPr>
          <w:p w14:paraId="1228D5EF"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11</w:t>
            </w:r>
          </w:p>
        </w:tc>
      </w:tr>
      <w:tr w:rsidR="00EA7724" w:rsidRPr="00017F5F" w14:paraId="569EE5B2" w14:textId="77777777" w:rsidTr="00EA7724">
        <w:trPr>
          <w:trHeight w:val="315"/>
        </w:trPr>
        <w:tc>
          <w:tcPr>
            <w:tcW w:w="3097" w:type="pct"/>
            <w:noWrap/>
            <w:hideMark/>
          </w:tcPr>
          <w:p w14:paraId="2F036E59"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Monitoring</w:t>
            </w:r>
          </w:p>
        </w:tc>
        <w:tc>
          <w:tcPr>
            <w:tcW w:w="1903" w:type="pct"/>
            <w:noWrap/>
            <w:hideMark/>
          </w:tcPr>
          <w:p w14:paraId="31AD0B7F"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8</w:t>
            </w:r>
          </w:p>
        </w:tc>
      </w:tr>
      <w:tr w:rsidR="00EA7724" w:rsidRPr="00017F5F" w14:paraId="1C1F6A78" w14:textId="77777777" w:rsidTr="00EA7724">
        <w:trPr>
          <w:trHeight w:val="315"/>
        </w:trPr>
        <w:tc>
          <w:tcPr>
            <w:tcW w:w="3097" w:type="pct"/>
            <w:noWrap/>
            <w:hideMark/>
          </w:tcPr>
          <w:p w14:paraId="7263910B"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Coordination</w:t>
            </w:r>
          </w:p>
        </w:tc>
        <w:tc>
          <w:tcPr>
            <w:tcW w:w="1903" w:type="pct"/>
            <w:noWrap/>
            <w:hideMark/>
          </w:tcPr>
          <w:p w14:paraId="70C04B8E"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5</w:t>
            </w:r>
          </w:p>
        </w:tc>
      </w:tr>
      <w:tr w:rsidR="00EA7724" w:rsidRPr="00017F5F" w14:paraId="131FDA7F" w14:textId="77777777" w:rsidTr="00EA7724">
        <w:trPr>
          <w:trHeight w:val="315"/>
        </w:trPr>
        <w:tc>
          <w:tcPr>
            <w:tcW w:w="3097" w:type="pct"/>
            <w:noWrap/>
            <w:hideMark/>
          </w:tcPr>
          <w:p w14:paraId="2D5AEE56"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Education</w:t>
            </w:r>
          </w:p>
        </w:tc>
        <w:tc>
          <w:tcPr>
            <w:tcW w:w="1903" w:type="pct"/>
            <w:noWrap/>
            <w:hideMark/>
          </w:tcPr>
          <w:p w14:paraId="147622C0"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5</w:t>
            </w:r>
          </w:p>
        </w:tc>
      </w:tr>
      <w:tr w:rsidR="00EA7724" w:rsidRPr="00017F5F" w14:paraId="7D8C97E4" w14:textId="77777777" w:rsidTr="00EA7724">
        <w:trPr>
          <w:trHeight w:val="315"/>
        </w:trPr>
        <w:tc>
          <w:tcPr>
            <w:tcW w:w="3097" w:type="pct"/>
            <w:noWrap/>
          </w:tcPr>
          <w:p w14:paraId="027DB1D9"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Laws</w:t>
            </w:r>
          </w:p>
        </w:tc>
        <w:tc>
          <w:tcPr>
            <w:tcW w:w="1903" w:type="pct"/>
            <w:noWrap/>
          </w:tcPr>
          <w:p w14:paraId="2B1C73A0"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5</w:t>
            </w:r>
          </w:p>
        </w:tc>
      </w:tr>
      <w:tr w:rsidR="00EA7724" w:rsidRPr="00017F5F" w14:paraId="228BC89C" w14:textId="77777777" w:rsidTr="00EA7724">
        <w:trPr>
          <w:trHeight w:val="315"/>
        </w:trPr>
        <w:tc>
          <w:tcPr>
            <w:tcW w:w="3097" w:type="pct"/>
            <w:noWrap/>
          </w:tcPr>
          <w:p w14:paraId="1999E37A"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Finance</w:t>
            </w:r>
          </w:p>
        </w:tc>
        <w:tc>
          <w:tcPr>
            <w:tcW w:w="1903" w:type="pct"/>
            <w:noWrap/>
          </w:tcPr>
          <w:p w14:paraId="3FB875CB"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3</w:t>
            </w:r>
          </w:p>
        </w:tc>
      </w:tr>
      <w:tr w:rsidR="00EA7724" w:rsidRPr="00017F5F" w14:paraId="4BF19124" w14:textId="77777777" w:rsidTr="00EA7724">
        <w:trPr>
          <w:trHeight w:val="315"/>
        </w:trPr>
        <w:tc>
          <w:tcPr>
            <w:tcW w:w="3097" w:type="pct"/>
            <w:noWrap/>
          </w:tcPr>
          <w:p w14:paraId="720E801E"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Planning</w:t>
            </w:r>
          </w:p>
        </w:tc>
        <w:tc>
          <w:tcPr>
            <w:tcW w:w="1903" w:type="pct"/>
            <w:noWrap/>
          </w:tcPr>
          <w:p w14:paraId="31560459"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3</w:t>
            </w:r>
          </w:p>
        </w:tc>
      </w:tr>
      <w:tr w:rsidR="00EA7724" w:rsidRPr="00017F5F" w14:paraId="28152950" w14:textId="77777777" w:rsidTr="00EA7724">
        <w:trPr>
          <w:trHeight w:val="315"/>
        </w:trPr>
        <w:tc>
          <w:tcPr>
            <w:tcW w:w="3097" w:type="pct"/>
            <w:noWrap/>
          </w:tcPr>
          <w:p w14:paraId="01935AE6"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lastRenderedPageBreak/>
              <w:t>Do not know</w:t>
            </w:r>
          </w:p>
        </w:tc>
        <w:tc>
          <w:tcPr>
            <w:tcW w:w="1903" w:type="pct"/>
            <w:noWrap/>
          </w:tcPr>
          <w:p w14:paraId="0D12DF82" w14:textId="77777777" w:rsidR="00EA7724" w:rsidRPr="00076FC1" w:rsidRDefault="00EA7724" w:rsidP="004A1B47">
            <w:pPr>
              <w:pStyle w:val="Body"/>
              <w:spacing w:after="0" w:line="480" w:lineRule="auto"/>
              <w:rPr>
                <w:rFonts w:ascii="Arial" w:eastAsia="Times New Roman" w:hAnsi="Arial" w:cs="Arial"/>
                <w:sz w:val="20"/>
                <w:szCs w:val="20"/>
              </w:rPr>
            </w:pPr>
            <w:r w:rsidRPr="00076FC1">
              <w:rPr>
                <w:rFonts w:ascii="Arial" w:eastAsia="Times New Roman" w:hAnsi="Arial" w:cs="Arial"/>
                <w:sz w:val="20"/>
                <w:szCs w:val="20"/>
              </w:rPr>
              <w:t>5</w:t>
            </w:r>
          </w:p>
        </w:tc>
      </w:tr>
    </w:tbl>
    <w:p w14:paraId="2520B10B" w14:textId="75131AF8" w:rsidR="00076FC1" w:rsidRPr="00076FC1" w:rsidRDefault="00076FC1" w:rsidP="008B223A">
      <w:pPr>
        <w:pStyle w:val="Body"/>
        <w:spacing w:after="0"/>
        <w:rPr>
          <w:rFonts w:ascii="Arial" w:hAnsi="Arial" w:cs="Arial"/>
          <w:sz w:val="18"/>
          <w:szCs w:val="18"/>
        </w:rPr>
      </w:pPr>
      <w:r w:rsidRPr="00076FC1">
        <w:rPr>
          <w:rFonts w:ascii="Arial" w:hAnsi="Arial" w:cs="Arial"/>
          <w:sz w:val="18"/>
          <w:szCs w:val="18"/>
        </w:rPr>
        <w:t xml:space="preserve">Respondents could select more than one </w:t>
      </w:r>
      <w:r w:rsidR="00F479D6">
        <w:rPr>
          <w:rFonts w:ascii="Arial" w:hAnsi="Arial" w:cs="Arial"/>
          <w:sz w:val="18"/>
          <w:szCs w:val="18"/>
        </w:rPr>
        <w:t>future action</w:t>
      </w:r>
      <w:r w:rsidRPr="00076FC1">
        <w:rPr>
          <w:rFonts w:ascii="Arial" w:hAnsi="Arial" w:cs="Arial"/>
          <w:sz w:val="18"/>
          <w:szCs w:val="18"/>
        </w:rPr>
        <w:t>; percentages do not sum to 100.</w:t>
      </w:r>
    </w:p>
    <w:p w14:paraId="2252D88F" w14:textId="77777777" w:rsidR="00076FC1" w:rsidRDefault="00076FC1" w:rsidP="008B223A">
      <w:pPr>
        <w:pStyle w:val="Body"/>
        <w:spacing w:after="0"/>
        <w:rPr>
          <w:rFonts w:ascii="Arial" w:hAnsi="Arial" w:cs="Arial"/>
        </w:rPr>
      </w:pPr>
    </w:p>
    <w:p w14:paraId="22F544CA" w14:textId="28D166E0" w:rsidR="00076FC1" w:rsidRDefault="00076FC1" w:rsidP="00076FC1">
      <w:pPr>
        <w:pStyle w:val="ConcHead"/>
        <w:spacing w:after="0"/>
        <w:jc w:val="both"/>
        <w:rPr>
          <w:rFonts w:ascii="Arial" w:hAnsi="Arial" w:cs="Arial"/>
        </w:rPr>
      </w:pPr>
      <w:r>
        <w:rPr>
          <w:rFonts w:ascii="Arial" w:hAnsi="Arial" w:cs="Arial"/>
        </w:rPr>
        <w:t xml:space="preserve">4. </w:t>
      </w:r>
      <w:r w:rsidRPr="00076FC1">
        <w:rPr>
          <w:rFonts w:ascii="Arial" w:hAnsi="Arial" w:cs="Arial"/>
        </w:rPr>
        <w:t>Discussion</w:t>
      </w:r>
    </w:p>
    <w:p w14:paraId="3E5578E5" w14:textId="77777777" w:rsidR="00076FC1" w:rsidRDefault="00076FC1" w:rsidP="008B223A">
      <w:pPr>
        <w:pStyle w:val="Body"/>
        <w:spacing w:after="0"/>
        <w:rPr>
          <w:rFonts w:ascii="Arial" w:hAnsi="Arial" w:cs="Arial"/>
        </w:rPr>
      </w:pPr>
    </w:p>
    <w:p w14:paraId="6075BFB6" w14:textId="2FD7030A" w:rsidR="00076FC1" w:rsidRDefault="00076FC1" w:rsidP="008B223A">
      <w:pPr>
        <w:pStyle w:val="Body"/>
        <w:spacing w:after="0"/>
        <w:rPr>
          <w:rFonts w:ascii="Arial" w:hAnsi="Arial" w:cs="Arial"/>
        </w:rPr>
      </w:pPr>
      <w:r>
        <w:rPr>
          <w:rFonts w:ascii="Arial" w:hAnsi="Arial" w:cs="Arial"/>
          <w:b/>
          <w:caps/>
          <w:sz w:val="22"/>
        </w:rPr>
        <w:t>4.1</w:t>
      </w:r>
      <w:r w:rsidRPr="00C30A0F">
        <w:rPr>
          <w:rFonts w:ascii="Arial" w:hAnsi="Arial" w:cs="Arial"/>
          <w:b/>
          <w:caps/>
          <w:sz w:val="22"/>
        </w:rPr>
        <w:t xml:space="preserve"> </w:t>
      </w:r>
      <w:r w:rsidRPr="00076FC1">
        <w:rPr>
          <w:rFonts w:ascii="Arial" w:hAnsi="Arial" w:cs="Arial"/>
          <w:b/>
          <w:sz w:val="22"/>
        </w:rPr>
        <w:t>Conservation efforts, perceived gaps, and future priorities</w:t>
      </w:r>
    </w:p>
    <w:p w14:paraId="5CFA2871" w14:textId="77777777" w:rsidR="00076FC1" w:rsidRPr="00076FC1" w:rsidRDefault="00076FC1" w:rsidP="00076FC1">
      <w:pPr>
        <w:pStyle w:val="Body"/>
        <w:spacing w:after="0"/>
        <w:rPr>
          <w:rFonts w:ascii="Arial" w:hAnsi="Arial" w:cs="Arial"/>
        </w:rPr>
      </w:pPr>
    </w:p>
    <w:p w14:paraId="03EE6905" w14:textId="0CA60C83" w:rsidR="00076FC1" w:rsidRPr="00076FC1" w:rsidRDefault="00076FC1" w:rsidP="00076FC1">
      <w:pPr>
        <w:pStyle w:val="Body"/>
        <w:spacing w:after="0"/>
        <w:rPr>
          <w:rFonts w:ascii="Arial" w:hAnsi="Arial" w:cs="Arial"/>
        </w:rPr>
      </w:pPr>
      <w:r w:rsidRPr="00076FC1">
        <w:rPr>
          <w:rFonts w:ascii="Arial" w:hAnsi="Arial" w:cs="Arial"/>
        </w:rPr>
        <w:t xml:space="preserve">The conservation efforts profile reported by respondents diverges sharply from the gaps and priorities they identified, and this divergence is the most consequential pattern in the survey data. Monitoring, conservation action, and law enforcement were the three most frequently reported past activities (58, 55, and 53 instances out of 718 total reports, selected by 78%, 81%, and 73% of respondents respectively), yet monitoring was named as a future priority by only 8% of respondents and as a current gap by 5%. </w:t>
      </w:r>
      <w:r w:rsidR="00606124" w:rsidRPr="00606124">
        <w:rPr>
          <w:rFonts w:ascii="Arial" w:hAnsi="Arial" w:cs="Arial"/>
        </w:rPr>
        <w:t>Awareness creation showed the inverse pattern, ranking sixth among past activities (45 instances, 76% of respondents) but topping the gap list (27%) and ranking second on the future priority list (35%), three points behind habitat management (38%). Habitat management itself was cited as a gap by 16% of respondents and led the future priority list at 38%, despite habitat restoration and land and water management ranking fourth and fifth among reported past efforts (49 and 47 instances).</w:t>
      </w:r>
    </w:p>
    <w:p w14:paraId="6C3FA2DB" w14:textId="77777777" w:rsidR="00076FC1" w:rsidRPr="00076FC1" w:rsidRDefault="00076FC1" w:rsidP="00076FC1">
      <w:pPr>
        <w:pStyle w:val="Body"/>
        <w:spacing w:after="0"/>
        <w:rPr>
          <w:rFonts w:ascii="Arial" w:hAnsi="Arial" w:cs="Arial"/>
        </w:rPr>
      </w:pPr>
    </w:p>
    <w:p w14:paraId="605794AE" w14:textId="77777777" w:rsidR="00076FC1" w:rsidRPr="00076FC1" w:rsidRDefault="00076FC1" w:rsidP="00076FC1">
      <w:pPr>
        <w:pStyle w:val="Body"/>
        <w:spacing w:after="0"/>
        <w:rPr>
          <w:rFonts w:ascii="Arial" w:hAnsi="Arial" w:cs="Arial"/>
        </w:rPr>
      </w:pPr>
      <w:r w:rsidRPr="00076FC1">
        <w:rPr>
          <w:rFonts w:ascii="Arial" w:hAnsi="Arial" w:cs="Arial"/>
        </w:rPr>
        <w:t xml:space="preserve">This pattern should be interpreted with some caution, since conservation efforts were captured through a predefined multiple-choice matrix, whereas gaps and future priorities were elicited through unprompted open-ended responses. Predefined categories are easier to select from partial knowledge, and institutionally documented activities such as monitoring and law enforcement are easier to recall and attribute to a specific period than diffuse activities such as awareness building or habitat management (Larsen &amp; Rasinski, 2002; Schwarz, 1999). This could inflate the apparent gap for the latter independent of true need. </w:t>
      </w:r>
    </w:p>
    <w:p w14:paraId="1AEFD16C" w14:textId="77777777" w:rsidR="00076FC1" w:rsidRPr="00076FC1" w:rsidRDefault="00076FC1" w:rsidP="00076FC1">
      <w:pPr>
        <w:pStyle w:val="Body"/>
        <w:spacing w:after="0"/>
        <w:rPr>
          <w:rFonts w:ascii="Arial" w:hAnsi="Arial" w:cs="Arial"/>
        </w:rPr>
      </w:pPr>
    </w:p>
    <w:p w14:paraId="7D41D986" w14:textId="7D50CCD3" w:rsidR="00076FC1" w:rsidRPr="00076FC1" w:rsidRDefault="00076FC1" w:rsidP="00076FC1">
      <w:pPr>
        <w:pStyle w:val="Body"/>
        <w:spacing w:after="0"/>
        <w:rPr>
          <w:rFonts w:ascii="Arial" w:hAnsi="Arial" w:cs="Arial"/>
        </w:rPr>
      </w:pPr>
      <w:r w:rsidRPr="00076FC1">
        <w:rPr>
          <w:rFonts w:ascii="Arial" w:hAnsi="Arial" w:cs="Arial"/>
        </w:rPr>
        <w:t>Taken together, the results suggest that respondents view the existing conservation efforts profile, weighted toward monitoring and law enforcement, as comparatively well covered, with unmet need concentrated in community involvement and habitat level interventions (Bennett, 2016). The gap and future priority rankings agree closely</w:t>
      </w:r>
      <w:r w:rsidR="00020F87">
        <w:rPr>
          <w:rFonts w:ascii="Arial" w:hAnsi="Arial" w:cs="Arial"/>
        </w:rPr>
        <w:t>:</w:t>
      </w:r>
      <w:r w:rsidRPr="00076FC1">
        <w:rPr>
          <w:rFonts w:ascii="Arial" w:hAnsi="Arial" w:cs="Arial"/>
        </w:rPr>
        <w:t xml:space="preserve"> awareness and habitat management lead both, monitoring trails both, which indicates a stable perception across the two questions, but this agreement does not distinguish a genuine mismatch from a bias shared by both open-ended items. The data cannot separate these explanations, and all the three rankings are therefore reported here as descriptive lists without adjudicating between them.</w:t>
      </w:r>
    </w:p>
    <w:p w14:paraId="6242D9D8" w14:textId="77777777" w:rsidR="00076FC1" w:rsidRPr="00076FC1" w:rsidRDefault="00076FC1" w:rsidP="00076FC1">
      <w:pPr>
        <w:pStyle w:val="Body"/>
        <w:spacing w:after="0"/>
        <w:rPr>
          <w:rFonts w:ascii="Arial" w:hAnsi="Arial" w:cs="Arial"/>
        </w:rPr>
      </w:pPr>
    </w:p>
    <w:p w14:paraId="39AC3086" w14:textId="735FB288" w:rsidR="00076FC1" w:rsidRPr="00076FC1" w:rsidRDefault="00076FC1" w:rsidP="00076FC1">
      <w:pPr>
        <w:pStyle w:val="Body"/>
        <w:spacing w:after="0"/>
        <w:rPr>
          <w:rFonts w:ascii="Arial" w:hAnsi="Arial" w:cs="Arial"/>
        </w:rPr>
      </w:pPr>
      <w:r>
        <w:rPr>
          <w:rFonts w:ascii="Arial" w:hAnsi="Arial" w:cs="Arial"/>
          <w:b/>
          <w:caps/>
          <w:sz w:val="22"/>
        </w:rPr>
        <w:t>4.2</w:t>
      </w:r>
      <w:r w:rsidRPr="00C30A0F">
        <w:rPr>
          <w:rFonts w:ascii="Arial" w:hAnsi="Arial" w:cs="Arial"/>
          <w:b/>
          <w:caps/>
          <w:sz w:val="22"/>
        </w:rPr>
        <w:t xml:space="preserve"> </w:t>
      </w:r>
      <w:r w:rsidRPr="00076FC1">
        <w:rPr>
          <w:rFonts w:ascii="Arial" w:hAnsi="Arial" w:cs="Arial"/>
          <w:b/>
          <w:sz w:val="22"/>
        </w:rPr>
        <w:t>Temporal pattern in reported effort</w:t>
      </w:r>
      <w:r>
        <w:rPr>
          <w:rFonts w:ascii="Arial" w:hAnsi="Arial" w:cs="Arial"/>
          <w:b/>
          <w:sz w:val="22"/>
        </w:rPr>
        <w:t>s</w:t>
      </w:r>
    </w:p>
    <w:p w14:paraId="1DCE6497" w14:textId="77777777" w:rsidR="00076FC1" w:rsidRPr="00076FC1" w:rsidRDefault="00076FC1" w:rsidP="00076FC1">
      <w:pPr>
        <w:pStyle w:val="Body"/>
        <w:spacing w:after="0"/>
        <w:rPr>
          <w:rFonts w:ascii="Arial" w:hAnsi="Arial" w:cs="Arial"/>
        </w:rPr>
      </w:pPr>
    </w:p>
    <w:p w14:paraId="11F5BB84" w14:textId="48E5BA55" w:rsidR="00076FC1" w:rsidRPr="00076FC1" w:rsidRDefault="00076FC1" w:rsidP="00076FC1">
      <w:pPr>
        <w:pStyle w:val="Body"/>
        <w:spacing w:after="0"/>
        <w:rPr>
          <w:rFonts w:ascii="Arial" w:hAnsi="Arial" w:cs="Arial"/>
        </w:rPr>
      </w:pPr>
      <w:r w:rsidRPr="00076FC1">
        <w:rPr>
          <w:rFonts w:ascii="Arial" w:hAnsi="Arial" w:cs="Arial"/>
        </w:rPr>
        <w:t xml:space="preserve">Reported conservation activity rose from 14% of all instances in 2000 to 2005 to a peak of 29% in 2011 to 2015, before declining to 21% and 19% in the two subsequent intervals. This trajectory was plausibly aligned with the institutional response to the vulture crisis, namely the diclofenac ban, establishment of vulture safe zones, and associated monitoring and captive breeding </w:t>
      </w:r>
      <w:proofErr w:type="spellStart"/>
      <w:r w:rsidRPr="00076FC1">
        <w:rPr>
          <w:rFonts w:ascii="Arial" w:hAnsi="Arial" w:cs="Arial"/>
        </w:rPr>
        <w:t>programmes</w:t>
      </w:r>
      <w:proofErr w:type="spellEnd"/>
      <w:r w:rsidRPr="00076FC1">
        <w:rPr>
          <w:rFonts w:ascii="Arial" w:hAnsi="Arial" w:cs="Arial"/>
        </w:rPr>
        <w:t xml:space="preserve"> (Bowden et al., 2026; Green et al., 2004; Prakash et al., 2024), which mechanically elevate reported activity in the matching interval. Recall bias was considered as a threat to this interpretation in the methods, specifically, a respondent reconstructing activity from memory in 2022 is more likely to recall and correctly place a 2013 event than a 2003 one, which would generate exactly this rise then plateau pattern even in the complete absence of a true trend (Sudman &amp; Bradburn, 1973). This data, therefore, cannot be used to arbitrate between these two explanations, which are not mutually exclusive. This is regarded as a genuine limitation of retrospective self-report as a </w:t>
      </w:r>
      <w:r w:rsidRPr="00076FC1">
        <w:rPr>
          <w:rFonts w:ascii="Arial" w:hAnsi="Arial" w:cs="Arial"/>
        </w:rPr>
        <w:lastRenderedPageBreak/>
        <w:t>method for reconstructing conservation history, and a temporal trend is not asserted as fact anywhere outside this discussion.</w:t>
      </w:r>
    </w:p>
    <w:p w14:paraId="1B277572" w14:textId="77777777" w:rsidR="00076FC1" w:rsidRPr="00076FC1" w:rsidRDefault="00076FC1" w:rsidP="00076FC1">
      <w:pPr>
        <w:pStyle w:val="Body"/>
        <w:spacing w:after="0"/>
        <w:rPr>
          <w:rFonts w:ascii="Arial" w:hAnsi="Arial" w:cs="Arial"/>
        </w:rPr>
      </w:pPr>
    </w:p>
    <w:p w14:paraId="53D15C9F" w14:textId="66CA3097" w:rsidR="00076FC1" w:rsidRPr="00076FC1" w:rsidRDefault="00076FC1" w:rsidP="00076FC1">
      <w:pPr>
        <w:pStyle w:val="Body"/>
        <w:spacing w:after="0"/>
        <w:rPr>
          <w:rFonts w:ascii="Arial" w:hAnsi="Arial" w:cs="Arial"/>
        </w:rPr>
      </w:pPr>
      <w:r>
        <w:rPr>
          <w:rFonts w:ascii="Arial" w:hAnsi="Arial" w:cs="Arial"/>
          <w:b/>
          <w:caps/>
          <w:sz w:val="22"/>
        </w:rPr>
        <w:t>4.3</w:t>
      </w:r>
      <w:r w:rsidRPr="00C30A0F">
        <w:rPr>
          <w:rFonts w:ascii="Arial" w:hAnsi="Arial" w:cs="Arial"/>
          <w:b/>
          <w:caps/>
          <w:sz w:val="22"/>
        </w:rPr>
        <w:t xml:space="preserve"> </w:t>
      </w:r>
      <w:r w:rsidRPr="00076FC1">
        <w:rPr>
          <w:rFonts w:ascii="Arial" w:hAnsi="Arial" w:cs="Arial"/>
          <w:b/>
          <w:sz w:val="22"/>
        </w:rPr>
        <w:t>Species prioritization</w:t>
      </w:r>
    </w:p>
    <w:p w14:paraId="21DB212C" w14:textId="77777777" w:rsidR="00076FC1" w:rsidRPr="00076FC1" w:rsidRDefault="00076FC1" w:rsidP="00076FC1">
      <w:pPr>
        <w:pStyle w:val="Body"/>
        <w:spacing w:after="0"/>
        <w:rPr>
          <w:rFonts w:ascii="Arial" w:hAnsi="Arial" w:cs="Arial"/>
        </w:rPr>
      </w:pPr>
    </w:p>
    <w:p w14:paraId="6E944D8D" w14:textId="03658C5C" w:rsidR="00076FC1" w:rsidRPr="00076FC1" w:rsidRDefault="00076FC1" w:rsidP="00076FC1">
      <w:pPr>
        <w:pStyle w:val="Body"/>
        <w:spacing w:after="0"/>
        <w:rPr>
          <w:rFonts w:ascii="Arial" w:hAnsi="Arial" w:cs="Arial"/>
        </w:rPr>
      </w:pPr>
      <w:r w:rsidRPr="00076FC1">
        <w:rPr>
          <w:rFonts w:ascii="Arial" w:hAnsi="Arial" w:cs="Arial"/>
        </w:rPr>
        <w:t xml:space="preserve">Of the </w:t>
      </w:r>
      <w:r w:rsidR="00481273" w:rsidRPr="00481273">
        <w:rPr>
          <w:rFonts w:ascii="Arial" w:hAnsi="Arial" w:cs="Arial"/>
        </w:rPr>
        <w:t>sixteen species offered in the checklist, spanning the IUCN Red List categories</w:t>
      </w:r>
      <w:r w:rsidR="00481273">
        <w:rPr>
          <w:rFonts w:ascii="Arial" w:hAnsi="Arial" w:cs="Arial"/>
        </w:rPr>
        <w:t>,</w:t>
      </w:r>
      <w:r w:rsidRPr="00076FC1">
        <w:rPr>
          <w:rFonts w:ascii="Arial" w:hAnsi="Arial" w:cs="Arial"/>
        </w:rPr>
        <w:t xml:space="preserve"> twelve were raptors, five of them vultures. A checklist in which three quarters of the options are birds of prey will mechanically inflate raptor selection frequencies relative to a fully open response format, regardless of underlying respondent belief. This caveat matters because raptors, and vultures in particular, occupy a genuinely disproportionate ecological role (</w:t>
      </w:r>
      <w:proofErr w:type="spellStart"/>
      <w:r w:rsidRPr="00076FC1">
        <w:rPr>
          <w:rFonts w:ascii="Arial" w:hAnsi="Arial" w:cs="Arial"/>
        </w:rPr>
        <w:t>Donázar</w:t>
      </w:r>
      <w:proofErr w:type="spellEnd"/>
      <w:r w:rsidRPr="00076FC1">
        <w:rPr>
          <w:rFonts w:ascii="Arial" w:hAnsi="Arial" w:cs="Arial"/>
        </w:rPr>
        <w:t xml:space="preserve"> et al., 2016; O’Bryan et al., 2022) in Central Indian Landscape ecosystems (</w:t>
      </w:r>
      <w:r w:rsidR="009D62F1" w:rsidRPr="009D62F1">
        <w:rPr>
          <w:rFonts w:ascii="Arial" w:hAnsi="Arial" w:cs="Arial"/>
        </w:rPr>
        <w:t>Jha</w:t>
      </w:r>
      <w:r w:rsidR="009D62F1">
        <w:rPr>
          <w:rFonts w:ascii="Arial" w:hAnsi="Arial" w:cs="Arial"/>
        </w:rPr>
        <w:t xml:space="preserve"> </w:t>
      </w:r>
      <w:r w:rsidRPr="00076FC1">
        <w:rPr>
          <w:rFonts w:ascii="Arial" w:hAnsi="Arial" w:cs="Arial"/>
        </w:rPr>
        <w:t xml:space="preserve">et al., 2021). Vultures dominated </w:t>
      </w:r>
      <w:r w:rsidR="00020F87">
        <w:rPr>
          <w:rFonts w:ascii="Arial" w:hAnsi="Arial" w:cs="Arial"/>
        </w:rPr>
        <w:t xml:space="preserve">the </w:t>
      </w:r>
      <w:r w:rsidRPr="00076FC1">
        <w:rPr>
          <w:rFonts w:ascii="Arial" w:hAnsi="Arial" w:cs="Arial"/>
        </w:rPr>
        <w:t xml:space="preserve">species priority list, with the Indian Vulture, White rumped Vulture, and Red headed Vulture occupying the top three positions at 70%, 68%, and 65% respectively, consistent with the well documented, subcontinent wide collapse of Gyps populations following veterinary diclofenac poisoning, which reduced G. bengalensis by more than 95% within roughly a decade and pushed all three resident Gyps species to Critically Endangered status  (Green et al., 2004; Prakash et al., 2003). Recovery has been slow and geographically uneven even after the 2006 diclofenac ban (Prakash et al., 2012), so continued respondent concern for vultures is defensible on ecological grounds. However, this result is not an unconstrained expression of expert priority. Therefore, the genuinely informative signal in Table </w:t>
      </w:r>
      <w:r w:rsidR="00606124">
        <w:rPr>
          <w:rFonts w:ascii="Arial" w:hAnsi="Arial" w:cs="Arial"/>
        </w:rPr>
        <w:t>3</w:t>
      </w:r>
      <w:r w:rsidRPr="00076FC1">
        <w:rPr>
          <w:rFonts w:ascii="Arial" w:hAnsi="Arial" w:cs="Arial"/>
        </w:rPr>
        <w:t xml:space="preserve"> is treated as the species respondents volunteered outside the fixed list: Forest Owlet was identified by four respondents, while Common Hoopoe, Indian Nuthatch, Indian Spotted Creeper, Indian Paradise-Flycatcher, and White-bellied Minivet were identified by one each. The endangered Forest Owlet</w:t>
      </w:r>
      <w:r w:rsidR="00020F87">
        <w:rPr>
          <w:rFonts w:ascii="Arial" w:hAnsi="Arial" w:cs="Arial"/>
        </w:rPr>
        <w:t xml:space="preserve">, </w:t>
      </w:r>
      <w:r w:rsidRPr="00076FC1">
        <w:rPr>
          <w:rFonts w:ascii="Arial" w:hAnsi="Arial" w:cs="Arial"/>
        </w:rPr>
        <w:t>endemic to Central India (Chavan et al., 2025; Khan et al., 2023)</w:t>
      </w:r>
      <w:r w:rsidR="00020F87">
        <w:rPr>
          <w:rFonts w:ascii="Arial" w:hAnsi="Arial" w:cs="Arial"/>
        </w:rPr>
        <w:t xml:space="preserve">, </w:t>
      </w:r>
      <w:r w:rsidRPr="00076FC1">
        <w:rPr>
          <w:rFonts w:ascii="Arial" w:hAnsi="Arial" w:cs="Arial"/>
        </w:rPr>
        <w:t>requires a habitat mosaic of open agricultural lands for foraging alongside mature, cavity-bearing dry deciduous teak forests for nesting and roosting, but its survival is severely threatened by ongoing habitat loss, illegal timber logging, agricultural expansion, and anthropogenic disturbances such as forest fires and tourist vehicles (Khan et al., 2023; Kulkarni et al., 2021; Mehta, 2008). The remaining five species reported by respondents share Least Concern status but face distinct threats, the Common Hoopoe (</w:t>
      </w:r>
      <w:proofErr w:type="spellStart"/>
      <w:r w:rsidRPr="00076FC1">
        <w:rPr>
          <w:rFonts w:ascii="Arial" w:hAnsi="Arial" w:cs="Arial"/>
        </w:rPr>
        <w:t>Mlodinow</w:t>
      </w:r>
      <w:proofErr w:type="spellEnd"/>
      <w:r w:rsidRPr="00076FC1">
        <w:rPr>
          <w:rFonts w:ascii="Arial" w:hAnsi="Arial" w:cs="Arial"/>
        </w:rPr>
        <w:t xml:space="preserve"> &amp; Pyle, 2024) is affected by loss of open nesting habitat to agricultural expansion, the White-bellied Minivet (</w:t>
      </w:r>
      <w:proofErr w:type="spellStart"/>
      <w:r w:rsidRPr="00076FC1">
        <w:rPr>
          <w:rFonts w:ascii="Arial" w:hAnsi="Arial" w:cs="Arial"/>
        </w:rPr>
        <w:t>Suryawanshi</w:t>
      </w:r>
      <w:proofErr w:type="spellEnd"/>
      <w:r w:rsidRPr="00076FC1">
        <w:rPr>
          <w:rFonts w:ascii="Arial" w:hAnsi="Arial" w:cs="Arial"/>
        </w:rPr>
        <w:t>, 2020) by decline of open savannah and scrub jungle habitat, and the Indian Spotted Creeper (</w:t>
      </w:r>
      <w:proofErr w:type="spellStart"/>
      <w:r w:rsidRPr="00076FC1">
        <w:rPr>
          <w:rFonts w:ascii="Arial" w:hAnsi="Arial" w:cs="Arial"/>
        </w:rPr>
        <w:t>Harrap</w:t>
      </w:r>
      <w:proofErr w:type="spellEnd"/>
      <w:r w:rsidRPr="00076FC1">
        <w:rPr>
          <w:rFonts w:ascii="Arial" w:hAnsi="Arial" w:cs="Arial"/>
        </w:rPr>
        <w:t xml:space="preserve"> &amp; Kirwan, 2024) by loss and degradation of large trees required for foraging and nesting. The Indian Nuthatch (</w:t>
      </w:r>
      <w:proofErr w:type="spellStart"/>
      <w:r w:rsidRPr="00076FC1">
        <w:rPr>
          <w:rFonts w:ascii="Arial" w:hAnsi="Arial" w:cs="Arial"/>
        </w:rPr>
        <w:t>Harrap</w:t>
      </w:r>
      <w:proofErr w:type="spellEnd"/>
      <w:r w:rsidRPr="00076FC1">
        <w:rPr>
          <w:rFonts w:ascii="Arial" w:hAnsi="Arial" w:cs="Arial"/>
        </w:rPr>
        <w:t>, 2020) remains unassessed, while the Indian Paradise-Flycatcher (</w:t>
      </w:r>
      <w:proofErr w:type="spellStart"/>
      <w:r w:rsidRPr="00076FC1">
        <w:rPr>
          <w:rFonts w:ascii="Arial" w:hAnsi="Arial" w:cs="Arial"/>
        </w:rPr>
        <w:t>Moeliker</w:t>
      </w:r>
      <w:proofErr w:type="spellEnd"/>
      <w:r w:rsidRPr="00076FC1">
        <w:rPr>
          <w:rFonts w:ascii="Arial" w:hAnsi="Arial" w:cs="Arial"/>
        </w:rPr>
        <w:t xml:space="preserve"> et al., 2020) shows no serious population decline or significant identified threats. These volunteered taxa largely represent groups absent from the fixed checklist and their unprompted emergence is therefore treated as stronger evidence of independent respondent concern than the frequency derived from the fixed options.</w:t>
      </w:r>
    </w:p>
    <w:p w14:paraId="4A701FBF" w14:textId="77777777" w:rsidR="00076FC1" w:rsidRPr="00076FC1" w:rsidRDefault="00076FC1" w:rsidP="00076FC1">
      <w:pPr>
        <w:pStyle w:val="Body"/>
        <w:spacing w:after="0"/>
        <w:rPr>
          <w:rFonts w:ascii="Arial" w:hAnsi="Arial" w:cs="Arial"/>
        </w:rPr>
      </w:pPr>
    </w:p>
    <w:p w14:paraId="4A7EB03D" w14:textId="0DDA1C87" w:rsidR="00076FC1" w:rsidRPr="00076FC1" w:rsidRDefault="00076FC1" w:rsidP="00076FC1">
      <w:pPr>
        <w:pStyle w:val="Body"/>
        <w:spacing w:after="0"/>
        <w:rPr>
          <w:rFonts w:ascii="Arial" w:hAnsi="Arial" w:cs="Arial"/>
        </w:rPr>
      </w:pPr>
      <w:r>
        <w:rPr>
          <w:rFonts w:ascii="Arial" w:hAnsi="Arial" w:cs="Arial"/>
          <w:b/>
          <w:caps/>
          <w:sz w:val="22"/>
        </w:rPr>
        <w:t>4.4</w:t>
      </w:r>
      <w:r w:rsidRPr="00C30A0F">
        <w:rPr>
          <w:rFonts w:ascii="Arial" w:hAnsi="Arial" w:cs="Arial"/>
          <w:b/>
          <w:caps/>
          <w:sz w:val="22"/>
        </w:rPr>
        <w:t xml:space="preserve"> </w:t>
      </w:r>
      <w:r w:rsidRPr="00076FC1">
        <w:rPr>
          <w:rFonts w:ascii="Arial" w:hAnsi="Arial" w:cs="Arial"/>
          <w:b/>
          <w:sz w:val="22"/>
        </w:rPr>
        <w:t>Priority districts</w:t>
      </w:r>
    </w:p>
    <w:p w14:paraId="793BE36E" w14:textId="77777777" w:rsidR="00076FC1" w:rsidRPr="00076FC1" w:rsidRDefault="00076FC1" w:rsidP="00076FC1">
      <w:pPr>
        <w:pStyle w:val="Body"/>
        <w:spacing w:after="0"/>
        <w:rPr>
          <w:rFonts w:ascii="Arial" w:hAnsi="Arial" w:cs="Arial"/>
        </w:rPr>
      </w:pPr>
    </w:p>
    <w:p w14:paraId="0990F9E9" w14:textId="42DF1959" w:rsidR="00076FC1" w:rsidRPr="00076FC1" w:rsidRDefault="00076FC1" w:rsidP="00076FC1">
      <w:pPr>
        <w:pStyle w:val="Body"/>
        <w:spacing w:after="0"/>
        <w:rPr>
          <w:rFonts w:ascii="Arial" w:hAnsi="Arial" w:cs="Arial"/>
        </w:rPr>
      </w:pPr>
      <w:r w:rsidRPr="00076FC1">
        <w:rPr>
          <w:rFonts w:ascii="Arial" w:hAnsi="Arial" w:cs="Arial"/>
        </w:rPr>
        <w:t xml:space="preserve">Panna, Balaghat, Mandla, Bhopal, Jabalpur, and Gadchiroli, the six most frequently nominated districts, host Panna Tiger Reserve in Panna; Kanha Tiger Reserve in Balaghat and Mandla; the Bhoj Wetlands RAMSAR site and Van Vihar National Park in Bhopal; and Bhamragarh Wildlife Sanctuary and Chaprala Wildlife Sanctuary in Gadchiroli (NTCA, 2026; Ramsar Convention Secretariat, 2026; Wildlife Institute of India, 2015). Except for Jabalpur, all top ranked districts contain a nationally designated protected area or RAMSAR site already listed in the study area. This concentration can be attributed to the fact that the respondent pool skews toward conservation practitioners and students (73% combined), whose professional exposure to CIL is mediated substantially through the existing protected area network. It is well established globally (Rodrigues et al., 2004; Watson et al., 2014) that flagship, protected area centered conservation investment does not reliably track </w:t>
      </w:r>
      <w:r w:rsidRPr="00076FC1">
        <w:rPr>
          <w:rFonts w:ascii="Arial" w:hAnsi="Arial" w:cs="Arial"/>
        </w:rPr>
        <w:lastRenderedPageBreak/>
        <w:t>independent biodiversity or threat metrics. District nomination frequency in this dataset likely reflects protected area visibility to respondents, consistent with the positive association between protected area coverage and vulture distribution reported for Central India (</w:t>
      </w:r>
      <w:r w:rsidR="009D62F1" w:rsidRPr="009D62F1">
        <w:rPr>
          <w:rFonts w:ascii="Arial" w:hAnsi="Arial" w:cs="Arial"/>
        </w:rPr>
        <w:t>Jha</w:t>
      </w:r>
      <w:r w:rsidR="009D62F1">
        <w:rPr>
          <w:rFonts w:ascii="Arial" w:hAnsi="Arial" w:cs="Arial"/>
        </w:rPr>
        <w:t xml:space="preserve"> </w:t>
      </w:r>
      <w:r w:rsidRPr="00076FC1">
        <w:rPr>
          <w:rFonts w:ascii="Arial" w:hAnsi="Arial" w:cs="Arial"/>
        </w:rPr>
        <w:t>et al., 2021) and conservation in general for India (Ghosh-Harihar et al., 2019), as much as underlying avian conservation need, a distinction that matters for species such as the Sarus Crane, whose core habitat lies largely outside the protected area network (Archibald et al., 2020). Prioritization exercises in the Central Indian Landscape would therefore benefit from supplementing expert opinion with independent, spatially explicit, landscape level bird species distribution models.</w:t>
      </w:r>
    </w:p>
    <w:p w14:paraId="19D0185E" w14:textId="77777777" w:rsidR="00076FC1" w:rsidRPr="00076FC1" w:rsidRDefault="00076FC1" w:rsidP="00076FC1">
      <w:pPr>
        <w:pStyle w:val="Body"/>
        <w:spacing w:after="0"/>
        <w:rPr>
          <w:rFonts w:ascii="Arial" w:hAnsi="Arial" w:cs="Arial"/>
        </w:rPr>
      </w:pPr>
    </w:p>
    <w:p w14:paraId="5F4394E1" w14:textId="258724CA" w:rsidR="00076FC1" w:rsidRPr="00076FC1" w:rsidRDefault="00076FC1" w:rsidP="00076FC1">
      <w:pPr>
        <w:pStyle w:val="Body"/>
        <w:spacing w:after="0"/>
        <w:rPr>
          <w:rFonts w:ascii="Arial" w:hAnsi="Arial" w:cs="Arial"/>
        </w:rPr>
      </w:pPr>
      <w:r>
        <w:rPr>
          <w:rFonts w:ascii="Arial" w:hAnsi="Arial" w:cs="Arial"/>
          <w:b/>
          <w:caps/>
          <w:sz w:val="22"/>
        </w:rPr>
        <w:t>4.5</w:t>
      </w:r>
      <w:r w:rsidRPr="00C30A0F">
        <w:rPr>
          <w:rFonts w:ascii="Arial" w:hAnsi="Arial" w:cs="Arial"/>
          <w:b/>
          <w:caps/>
          <w:sz w:val="22"/>
        </w:rPr>
        <w:t xml:space="preserve"> </w:t>
      </w:r>
      <w:r w:rsidRPr="00076FC1">
        <w:rPr>
          <w:rFonts w:ascii="Arial" w:hAnsi="Arial" w:cs="Arial"/>
          <w:b/>
          <w:sz w:val="22"/>
        </w:rPr>
        <w:t>Institutional visibility</w:t>
      </w:r>
    </w:p>
    <w:p w14:paraId="3EB3678F" w14:textId="77777777" w:rsidR="00076FC1" w:rsidRPr="00076FC1" w:rsidRDefault="00076FC1" w:rsidP="00076FC1">
      <w:pPr>
        <w:pStyle w:val="Body"/>
        <w:spacing w:after="0"/>
        <w:rPr>
          <w:rFonts w:ascii="Arial" w:hAnsi="Arial" w:cs="Arial"/>
        </w:rPr>
      </w:pPr>
    </w:p>
    <w:p w14:paraId="164047D7" w14:textId="0C1C0DCB" w:rsidR="00076FC1" w:rsidRDefault="00E172F9" w:rsidP="00076FC1">
      <w:pPr>
        <w:pStyle w:val="Body"/>
        <w:spacing w:after="0"/>
        <w:rPr>
          <w:rFonts w:ascii="Arial" w:hAnsi="Arial" w:cs="Arial"/>
        </w:rPr>
      </w:pPr>
      <w:r w:rsidRPr="00E172F9">
        <w:rPr>
          <w:rFonts w:ascii="Arial" w:hAnsi="Arial" w:cs="Arial"/>
        </w:rPr>
        <w:t>Citation frequency across the 33 named organizations was steeply skewed, with the great majority of mentions concentrated in five bodies (Table 4) and 28 of the remaining organizations named by at most two respondents each. This long tail of low-recognition organizations, and the 16% of respondents unable to name any organization, is consistent with the awareness gap respondents identified themselves as the leading limitation (27% citing awareness as the top gap).</w:t>
      </w:r>
    </w:p>
    <w:p w14:paraId="1545B486" w14:textId="77777777" w:rsidR="00E172F9" w:rsidRPr="00076FC1" w:rsidRDefault="00E172F9" w:rsidP="00076FC1">
      <w:pPr>
        <w:pStyle w:val="Body"/>
        <w:spacing w:after="0"/>
        <w:rPr>
          <w:rFonts w:ascii="Arial" w:hAnsi="Arial" w:cs="Arial"/>
        </w:rPr>
      </w:pPr>
    </w:p>
    <w:p w14:paraId="3B10B828" w14:textId="0FF43738" w:rsidR="00076FC1" w:rsidRPr="00076FC1" w:rsidRDefault="00076FC1" w:rsidP="00076FC1">
      <w:pPr>
        <w:pStyle w:val="Body"/>
        <w:spacing w:after="0"/>
        <w:rPr>
          <w:rFonts w:ascii="Arial" w:hAnsi="Arial" w:cs="Arial"/>
        </w:rPr>
      </w:pPr>
      <w:r>
        <w:rPr>
          <w:rFonts w:ascii="Arial" w:hAnsi="Arial" w:cs="Arial"/>
          <w:b/>
          <w:caps/>
          <w:sz w:val="22"/>
        </w:rPr>
        <w:t>4.6</w:t>
      </w:r>
      <w:r w:rsidRPr="00C30A0F">
        <w:rPr>
          <w:rFonts w:ascii="Arial" w:hAnsi="Arial" w:cs="Arial"/>
          <w:b/>
          <w:caps/>
          <w:sz w:val="22"/>
        </w:rPr>
        <w:t xml:space="preserve"> </w:t>
      </w:r>
      <w:r w:rsidRPr="00076FC1">
        <w:rPr>
          <w:rFonts w:ascii="Arial" w:hAnsi="Arial" w:cs="Arial"/>
          <w:b/>
          <w:sz w:val="22"/>
        </w:rPr>
        <w:t>Sampling limitations and representativeness</w:t>
      </w:r>
    </w:p>
    <w:p w14:paraId="0B75A117" w14:textId="77777777" w:rsidR="00076FC1" w:rsidRPr="00076FC1" w:rsidRDefault="00076FC1" w:rsidP="00076FC1">
      <w:pPr>
        <w:pStyle w:val="Body"/>
        <w:spacing w:after="0"/>
        <w:rPr>
          <w:rFonts w:ascii="Arial" w:hAnsi="Arial" w:cs="Arial"/>
        </w:rPr>
      </w:pPr>
    </w:p>
    <w:p w14:paraId="24AB2D80" w14:textId="64CF0F16" w:rsidR="00076FC1" w:rsidRDefault="00076FC1" w:rsidP="00076FC1">
      <w:pPr>
        <w:pStyle w:val="Body"/>
        <w:spacing w:after="0"/>
        <w:rPr>
          <w:rFonts w:ascii="Arial" w:hAnsi="Arial" w:cs="Arial"/>
        </w:rPr>
      </w:pPr>
      <w:r w:rsidRPr="00076FC1">
        <w:rPr>
          <w:rFonts w:ascii="Arial" w:hAnsi="Arial" w:cs="Arial"/>
        </w:rPr>
        <w:t>The sampling frame intentionally targeted respondents with relevant knowledge of the landscape. A snowball sampling method was used across birding networks and mailing lists to reach this population. However, as observed in large-scale conservation research (Sandbrook et al., 2019), opportunistic sampling through professional networks often skews the respondent pool toward practitioners already embedded in conservation circles. Two further features of the respondent pool compound this. First, geographic representativeness was weak: addresses covered only 7 of the 47 CIL districts, and just 38% of respondents resided within the landscape itself, meaning most opinions on CIL priorities came from professionals observing the landscape from outside it. Second, the sample was occupationally narrow, with conservation practitioners and students together comprising 73% of respondents and only 27% drawn from outside the sector. Although employed outside the conservation sector, these respondents were involved in voluntary engagement with bird conservation activities in the landscape. This study is therefore treated as a convenience sample of the conservation community's own view of itself, rather than a cross section of local stakeholders whose perspectives on conservation priorities often differ substantially from outside professionals (Sandbrook et al., 2019).</w:t>
      </w:r>
    </w:p>
    <w:p w14:paraId="11BFEDF1" w14:textId="77777777" w:rsidR="00076FC1" w:rsidRPr="00FB3A86" w:rsidRDefault="00076FC1" w:rsidP="008B223A">
      <w:pPr>
        <w:pStyle w:val="Body"/>
        <w:spacing w:after="0"/>
        <w:rPr>
          <w:rFonts w:ascii="Arial" w:hAnsi="Arial" w:cs="Arial"/>
        </w:rPr>
      </w:pPr>
    </w:p>
    <w:p w14:paraId="4C730710" w14:textId="33633A56" w:rsidR="00B01FCD" w:rsidRDefault="00076FC1" w:rsidP="00441B6F">
      <w:pPr>
        <w:pStyle w:val="ConcHead"/>
        <w:spacing w:after="0"/>
        <w:jc w:val="both"/>
        <w:rPr>
          <w:rFonts w:ascii="Arial" w:hAnsi="Arial" w:cs="Arial"/>
        </w:rPr>
      </w:pPr>
      <w:r>
        <w:rPr>
          <w:rFonts w:ascii="Arial" w:hAnsi="Arial" w:cs="Arial"/>
        </w:rPr>
        <w:t>5</w:t>
      </w:r>
      <w:r w:rsidR="00000F8F">
        <w:rPr>
          <w:rFonts w:ascii="Arial" w:hAnsi="Arial" w:cs="Arial"/>
        </w:rPr>
        <w:t xml:space="preserve">. </w:t>
      </w:r>
      <w:r w:rsidR="00B01FCD" w:rsidRPr="00FB3A86">
        <w:rPr>
          <w:rFonts w:ascii="Arial" w:hAnsi="Arial" w:cs="Arial"/>
        </w:rPr>
        <w:t>Conclusion</w:t>
      </w:r>
    </w:p>
    <w:p w14:paraId="73E2D9EF" w14:textId="77777777" w:rsidR="00790ADA" w:rsidRPr="00FB3A86" w:rsidRDefault="00790ADA" w:rsidP="00441B6F">
      <w:pPr>
        <w:pStyle w:val="ConcHead"/>
        <w:spacing w:after="0"/>
        <w:jc w:val="both"/>
        <w:rPr>
          <w:rFonts w:ascii="Arial" w:hAnsi="Arial" w:cs="Arial"/>
        </w:rPr>
      </w:pPr>
    </w:p>
    <w:p w14:paraId="60CF9FF5" w14:textId="66098B06" w:rsidR="00B01FCD" w:rsidRDefault="00076FC1" w:rsidP="00441B6F">
      <w:pPr>
        <w:pStyle w:val="Body"/>
        <w:spacing w:after="0"/>
        <w:rPr>
          <w:rFonts w:ascii="Arial" w:hAnsi="Arial" w:cs="Arial"/>
        </w:rPr>
      </w:pPr>
      <w:r w:rsidRPr="00076FC1">
        <w:rPr>
          <w:rFonts w:ascii="Arial" w:hAnsi="Arial" w:cs="Arial"/>
        </w:rPr>
        <w:t xml:space="preserve">Over decades, reported conservation efforts in the Central Indian Landscape have concentrated in monitoring, direct action, and law enforcement, while habitat management, awareness creation, and community involvement dominate both the perceived gaps and future priorities. Reported activity peaked in 2011 to 2015, coincident with the institutional response to the </w:t>
      </w:r>
      <w:r w:rsidRPr="00076FC1">
        <w:rPr>
          <w:rFonts w:ascii="Arial" w:hAnsi="Arial" w:cs="Arial"/>
          <w:i/>
          <w:iCs/>
        </w:rPr>
        <w:t>Gyps</w:t>
      </w:r>
      <w:r w:rsidRPr="00076FC1">
        <w:rPr>
          <w:rFonts w:ascii="Arial" w:hAnsi="Arial" w:cs="Arial"/>
        </w:rPr>
        <w:t xml:space="preserve"> vulture crisis. Species and district prioritization were </w:t>
      </w:r>
      <w:r w:rsidR="00E172F9">
        <w:rPr>
          <w:rFonts w:ascii="Arial" w:hAnsi="Arial" w:cs="Arial"/>
        </w:rPr>
        <w:t>both</w:t>
      </w:r>
      <w:r w:rsidRPr="00076FC1">
        <w:rPr>
          <w:rFonts w:ascii="Arial" w:hAnsi="Arial" w:cs="Arial"/>
        </w:rPr>
        <w:t xml:space="preserve"> shaped by exposure: vulture dominance reflects both genuine ecological concern and checklist composition, and </w:t>
      </w:r>
      <w:r w:rsidR="00E172F9" w:rsidRPr="00E172F9">
        <w:rPr>
          <w:rFonts w:ascii="Arial" w:hAnsi="Arial" w:cs="Arial"/>
        </w:rPr>
        <w:t>five of six</w:t>
      </w:r>
      <w:r w:rsidR="00E172F9">
        <w:rPr>
          <w:rFonts w:ascii="Arial" w:hAnsi="Arial" w:cs="Arial"/>
        </w:rPr>
        <w:t xml:space="preserve"> priority </w:t>
      </w:r>
      <w:r w:rsidRPr="00076FC1">
        <w:rPr>
          <w:rFonts w:ascii="Arial" w:hAnsi="Arial" w:cs="Arial"/>
        </w:rPr>
        <w:t>district</w:t>
      </w:r>
      <w:r w:rsidR="00E172F9">
        <w:rPr>
          <w:rFonts w:ascii="Arial" w:hAnsi="Arial" w:cs="Arial"/>
        </w:rPr>
        <w:t>s</w:t>
      </w:r>
      <w:r w:rsidRPr="00076FC1">
        <w:rPr>
          <w:rFonts w:ascii="Arial" w:hAnsi="Arial" w:cs="Arial"/>
        </w:rPr>
        <w:t xml:space="preserve"> tracked existing protected area coverage, with consequences for species like Sarus Crane whose habitat lies largely outside reserves. The unprompted naming of Forest Owlet is the strongest independent signal of respondent concern.</w:t>
      </w:r>
    </w:p>
    <w:p w14:paraId="183856D8" w14:textId="77777777" w:rsidR="00790ADA" w:rsidRPr="00FB3A86" w:rsidRDefault="00790ADA" w:rsidP="00441B6F">
      <w:pPr>
        <w:pStyle w:val="Body"/>
        <w:spacing w:after="0"/>
        <w:rPr>
          <w:rFonts w:ascii="Arial" w:hAnsi="Arial" w:cs="Arial"/>
        </w:rPr>
      </w:pPr>
    </w:p>
    <w:p w14:paraId="63ACB281" w14:textId="77777777" w:rsidR="00F479D6" w:rsidRDefault="00F479D6" w:rsidP="00F479D6">
      <w:pPr>
        <w:pStyle w:val="Body"/>
        <w:spacing w:after="0"/>
        <w:rPr>
          <w:rFonts w:ascii="Arial" w:hAnsi="Arial" w:cs="Arial"/>
        </w:rPr>
      </w:pPr>
    </w:p>
    <w:p w14:paraId="4CD1A72E" w14:textId="3F9574C0" w:rsidR="00860000" w:rsidRPr="00F479D6" w:rsidRDefault="00860000" w:rsidP="00F479D6">
      <w:pPr>
        <w:pStyle w:val="AcknHead"/>
        <w:spacing w:after="0"/>
        <w:jc w:val="both"/>
        <w:rPr>
          <w:rFonts w:ascii="Arial" w:hAnsi="Arial" w:cs="Arial"/>
        </w:rPr>
      </w:pPr>
      <w:r w:rsidRPr="00F479D6">
        <w:rPr>
          <w:rFonts w:ascii="Arial" w:hAnsi="Arial" w:cs="Arial"/>
        </w:rPr>
        <w:lastRenderedPageBreak/>
        <w:t>Competing interests</w:t>
      </w:r>
    </w:p>
    <w:p w14:paraId="2207783D" w14:textId="77777777" w:rsidR="00860000" w:rsidRPr="00786D36" w:rsidRDefault="00860000" w:rsidP="00F479D6">
      <w:pPr>
        <w:pStyle w:val="Body"/>
        <w:spacing w:after="0"/>
        <w:rPr>
          <w:rFonts w:ascii="Arial" w:hAnsi="Arial" w:cs="Arial"/>
        </w:rPr>
      </w:pPr>
    </w:p>
    <w:p w14:paraId="139C7E8D" w14:textId="10C54578" w:rsidR="00860000" w:rsidRPr="00F479D6" w:rsidRDefault="00076FC1" w:rsidP="00F479D6">
      <w:pPr>
        <w:pStyle w:val="Body"/>
        <w:spacing w:after="0"/>
        <w:rPr>
          <w:rFonts w:ascii="Arial" w:hAnsi="Arial" w:cs="Arial"/>
        </w:rPr>
      </w:pPr>
      <w:r w:rsidRPr="00076FC1">
        <w:rPr>
          <w:rFonts w:ascii="Arial" w:hAnsi="Arial" w:cs="Arial"/>
        </w:rPr>
        <w:t>The authors declare no competing interests.</w:t>
      </w:r>
    </w:p>
    <w:p w14:paraId="75AF9826" w14:textId="77777777" w:rsidR="00371FB6" w:rsidRPr="00F479D6" w:rsidRDefault="00371FB6" w:rsidP="00F479D6">
      <w:pPr>
        <w:pStyle w:val="Body"/>
        <w:spacing w:after="0"/>
        <w:rPr>
          <w:rFonts w:ascii="Arial" w:hAnsi="Arial" w:cs="Arial"/>
        </w:rPr>
      </w:pPr>
    </w:p>
    <w:p w14:paraId="2FE527CB" w14:textId="3F2AE355" w:rsidR="002B685A" w:rsidRPr="00F479D6" w:rsidRDefault="002B685A" w:rsidP="00F479D6">
      <w:pPr>
        <w:pStyle w:val="ReferHead"/>
        <w:spacing w:after="0"/>
        <w:jc w:val="both"/>
        <w:rPr>
          <w:rFonts w:ascii="Arial" w:hAnsi="Arial" w:cs="Arial"/>
          <w:bCs/>
        </w:rPr>
      </w:pPr>
      <w:r w:rsidRPr="002B685A">
        <w:rPr>
          <w:rFonts w:ascii="Arial" w:hAnsi="Arial" w:cs="Arial"/>
          <w:bCs/>
        </w:rPr>
        <w:t>Consent</w:t>
      </w:r>
    </w:p>
    <w:p w14:paraId="05345EC2" w14:textId="77777777" w:rsidR="002B685A" w:rsidRPr="00F479D6" w:rsidRDefault="002B685A" w:rsidP="00F479D6">
      <w:pPr>
        <w:pStyle w:val="Body"/>
        <w:spacing w:after="0"/>
        <w:rPr>
          <w:rFonts w:ascii="Arial" w:hAnsi="Arial" w:cs="Arial"/>
        </w:rPr>
      </w:pPr>
    </w:p>
    <w:p w14:paraId="7E68F015" w14:textId="701890E1" w:rsidR="001A29D8" w:rsidRPr="00F479D6" w:rsidRDefault="00076FC1" w:rsidP="00F479D6">
      <w:pPr>
        <w:pStyle w:val="Body"/>
        <w:spacing w:after="0"/>
        <w:rPr>
          <w:rFonts w:ascii="Arial" w:hAnsi="Arial" w:cs="Arial"/>
        </w:rPr>
      </w:pPr>
      <w:r w:rsidRPr="00F479D6">
        <w:rPr>
          <w:rFonts w:ascii="Arial" w:hAnsi="Arial" w:cs="Arial"/>
        </w:rPr>
        <w:t xml:space="preserve">NOT </w:t>
      </w:r>
      <w:r w:rsidRPr="00076FC1">
        <w:rPr>
          <w:rFonts w:ascii="Arial" w:hAnsi="Arial" w:cs="Arial"/>
        </w:rPr>
        <w:t>APPLICABLE</w:t>
      </w:r>
    </w:p>
    <w:p w14:paraId="6AA92AD7" w14:textId="77777777" w:rsidR="005C784C" w:rsidRPr="00F479D6" w:rsidRDefault="005C784C" w:rsidP="00F479D6">
      <w:pPr>
        <w:pStyle w:val="Body"/>
        <w:spacing w:after="0"/>
        <w:rPr>
          <w:rFonts w:ascii="Arial" w:hAnsi="Arial" w:cs="Arial"/>
        </w:rPr>
      </w:pPr>
    </w:p>
    <w:p w14:paraId="76DD6CAB" w14:textId="6767E0F2" w:rsidR="005C784C" w:rsidRDefault="005C784C" w:rsidP="00441B6F">
      <w:pPr>
        <w:pStyle w:val="ReferHead"/>
        <w:spacing w:after="0"/>
        <w:jc w:val="both"/>
        <w:rPr>
          <w:rFonts w:ascii="Arial" w:hAnsi="Arial" w:cs="Arial"/>
          <w:bCs/>
        </w:rPr>
      </w:pPr>
      <w:r>
        <w:rPr>
          <w:rFonts w:ascii="Arial" w:hAnsi="Arial" w:cs="Arial"/>
          <w:bCs/>
        </w:rPr>
        <w:t>Ethical approval</w:t>
      </w:r>
    </w:p>
    <w:p w14:paraId="279ED1E9" w14:textId="77777777" w:rsidR="005C784C" w:rsidRPr="00F479D6" w:rsidRDefault="005C784C" w:rsidP="00F479D6">
      <w:pPr>
        <w:pStyle w:val="Body"/>
        <w:spacing w:after="0"/>
        <w:rPr>
          <w:rFonts w:ascii="Arial" w:hAnsi="Arial" w:cs="Arial"/>
        </w:rPr>
      </w:pPr>
    </w:p>
    <w:p w14:paraId="5AEA523D" w14:textId="2F4E2642" w:rsidR="0041027F" w:rsidRDefault="00BE6EC3" w:rsidP="00F479D6">
      <w:pPr>
        <w:pStyle w:val="Body"/>
        <w:spacing w:after="0"/>
        <w:rPr>
          <w:rFonts w:ascii="Arial" w:hAnsi="Arial" w:cs="Arial"/>
        </w:rPr>
      </w:pPr>
      <w:r w:rsidRPr="00BE6EC3">
        <w:rPr>
          <w:rFonts w:ascii="Arial" w:hAnsi="Arial" w:cs="Arial"/>
        </w:rPr>
        <w:t xml:space="preserve">Formal institutional ethics clearance was not sought. The survey collected professional </w:t>
      </w:r>
      <w:r w:rsidR="00E172F9" w:rsidRPr="00BE6EC3">
        <w:rPr>
          <w:rFonts w:ascii="Arial" w:hAnsi="Arial" w:cs="Arial"/>
        </w:rPr>
        <w:t>opinions</w:t>
      </w:r>
      <w:r w:rsidRPr="00BE6EC3">
        <w:rPr>
          <w:rFonts w:ascii="Arial" w:hAnsi="Arial" w:cs="Arial"/>
        </w:rPr>
        <w:t xml:space="preserve"> on conservation priorities rather than sensitive personal data, involved no intervention or vulnerable populations, and participation was voluntary, with respondents free to omit identifying information.</w:t>
      </w:r>
    </w:p>
    <w:p w14:paraId="0DF9F5BC" w14:textId="77777777" w:rsidR="003F2B34" w:rsidRPr="000839CE" w:rsidRDefault="003F2B34" w:rsidP="003F2B34">
      <w:pPr>
        <w:rPr>
          <w:rFonts w:ascii="Times New Roman" w:hAnsi="Times New Roman"/>
          <w:b/>
        </w:rPr>
      </w:pPr>
      <w:r w:rsidRPr="000839CE">
        <w:rPr>
          <w:rFonts w:ascii="Times New Roman" w:hAnsi="Times New Roman"/>
          <w:b/>
        </w:rPr>
        <w:t>Declaration of AI Use</w:t>
      </w:r>
    </w:p>
    <w:p w14:paraId="4954DE60" w14:textId="77777777" w:rsidR="003F2B34" w:rsidRPr="000839CE" w:rsidRDefault="003F2B34" w:rsidP="003F2B34">
      <w:pPr>
        <w:rPr>
          <w:rFonts w:ascii="Times New Roman" w:hAnsi="Times New Roman"/>
        </w:rPr>
      </w:pPr>
    </w:p>
    <w:p w14:paraId="57E3E1BD" w14:textId="77777777" w:rsidR="003F2B34" w:rsidRPr="000839CE" w:rsidRDefault="003F2B34" w:rsidP="003F2B34">
      <w:pPr>
        <w:jc w:val="both"/>
        <w:rPr>
          <w:rFonts w:ascii="Times New Roman" w:hAnsi="Times New Roman"/>
        </w:rPr>
      </w:pPr>
      <w:r w:rsidRPr="00C56790">
        <w:rPr>
          <w:rFonts w:ascii="Times New Roman" w:hAnsi="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06592C4C" w14:textId="77777777" w:rsidR="003F2B34" w:rsidRPr="00F479D6" w:rsidRDefault="003F2B34" w:rsidP="00F479D6">
      <w:pPr>
        <w:pStyle w:val="Body"/>
        <w:spacing w:after="0"/>
        <w:rPr>
          <w:rFonts w:ascii="Arial" w:hAnsi="Arial" w:cs="Arial"/>
        </w:rPr>
      </w:pPr>
    </w:p>
    <w:p w14:paraId="45551E07" w14:textId="77777777" w:rsidR="00860000" w:rsidRDefault="00860000" w:rsidP="00F479D6">
      <w:pPr>
        <w:pStyle w:val="Body"/>
        <w:spacing w:after="0"/>
        <w:rPr>
          <w:rFonts w:ascii="Arial" w:hAnsi="Arial" w:cs="Arial"/>
        </w:rPr>
      </w:pPr>
    </w:p>
    <w:p w14:paraId="6D6DBD3E"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3E7B056F" w14:textId="77777777" w:rsidR="00787442" w:rsidRPr="00787442" w:rsidRDefault="00787442" w:rsidP="00787442">
      <w:pPr>
        <w:pStyle w:val="Body"/>
        <w:spacing w:after="0"/>
        <w:ind w:left="720" w:hanging="720"/>
        <w:rPr>
          <w:rFonts w:ascii="Arial" w:hAnsi="Arial" w:cs="Arial"/>
        </w:rPr>
      </w:pPr>
    </w:p>
    <w:p w14:paraId="108C5329" w14:textId="0FD99D75" w:rsidR="00787442" w:rsidRPr="00787442" w:rsidRDefault="00787442" w:rsidP="00787442">
      <w:pPr>
        <w:pStyle w:val="Body"/>
        <w:spacing w:after="0"/>
        <w:ind w:left="720" w:hanging="720"/>
        <w:rPr>
          <w:rFonts w:ascii="Arial" w:hAnsi="Arial" w:cs="Arial"/>
        </w:rPr>
      </w:pPr>
      <w:r w:rsidRPr="00787442">
        <w:rPr>
          <w:rFonts w:ascii="Arial" w:hAnsi="Arial" w:cs="Arial"/>
        </w:rPr>
        <w:t>Margules, C. R., &amp; Pressey, R. L. (2000). Systematic conservation planning. Nature, 405, 243–253. https://doi.org/10.1038/35012251</w:t>
      </w:r>
    </w:p>
    <w:p w14:paraId="725F0B95"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Green, R. E., Newton, I., Shultz, S., Cunningham, A. A., Gilbert, M., Pain, D. J., et al. (2004). Diclofenac poisoning as a cause of vulture population declines across the Indian subcontinent. Journal of Applied Ecology, 41(5), 793–800. https://doi.org/10.1111/j.0021-8901.2004.00954.x</w:t>
      </w:r>
    </w:p>
    <w:p w14:paraId="434C3C1B"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 xml:space="preserve">Prakash, V., Bishwakarma, M., Chaudhary, A., Cuthbert, R., Dave, R., Kulkarni, M., et al. (2012). The Population Decline of Gyps Vultures in India and Nepal Has Slowed since Veterinary Use of Diclofenac was Banned. </w:t>
      </w:r>
      <w:proofErr w:type="spellStart"/>
      <w:r w:rsidRPr="00787442">
        <w:rPr>
          <w:rFonts w:ascii="Arial" w:hAnsi="Arial" w:cs="Arial"/>
        </w:rPr>
        <w:t>PloS</w:t>
      </w:r>
      <w:proofErr w:type="spellEnd"/>
      <w:r w:rsidRPr="00787442">
        <w:rPr>
          <w:rFonts w:ascii="Arial" w:hAnsi="Arial" w:cs="Arial"/>
        </w:rPr>
        <w:t xml:space="preserve"> One, 7, e49118. https://doi.org/10.1371/journal.pone.0049118</w:t>
      </w:r>
    </w:p>
    <w:p w14:paraId="5EAA9DB7" w14:textId="77777777" w:rsidR="00787442" w:rsidRPr="00787442" w:rsidRDefault="00787442" w:rsidP="00787442">
      <w:pPr>
        <w:pStyle w:val="Body"/>
        <w:spacing w:after="0"/>
        <w:ind w:left="720" w:hanging="720"/>
        <w:rPr>
          <w:rFonts w:ascii="Arial" w:hAnsi="Arial" w:cs="Arial"/>
        </w:rPr>
      </w:pPr>
      <w:proofErr w:type="spellStart"/>
      <w:r w:rsidRPr="00787442">
        <w:rPr>
          <w:rFonts w:ascii="Arial" w:hAnsi="Arial" w:cs="Arial"/>
        </w:rPr>
        <w:t>SoIB</w:t>
      </w:r>
      <w:proofErr w:type="spellEnd"/>
      <w:r w:rsidRPr="00787442">
        <w:rPr>
          <w:rFonts w:ascii="Arial" w:hAnsi="Arial" w:cs="Arial"/>
        </w:rPr>
        <w:t xml:space="preserve">. (2023). State of India’s Birds, 2023: Range, trends, and conservation status (p. 119). The </w:t>
      </w:r>
      <w:proofErr w:type="spellStart"/>
      <w:r w:rsidRPr="00787442">
        <w:rPr>
          <w:rFonts w:ascii="Arial" w:hAnsi="Arial" w:cs="Arial"/>
        </w:rPr>
        <w:t>SoIB</w:t>
      </w:r>
      <w:proofErr w:type="spellEnd"/>
      <w:r w:rsidRPr="00787442">
        <w:rPr>
          <w:rFonts w:ascii="Arial" w:hAnsi="Arial" w:cs="Arial"/>
        </w:rPr>
        <w:t xml:space="preserve"> Partnership. https://doi.org/10.5281/zenodo.11124589</w:t>
      </w:r>
    </w:p>
    <w:p w14:paraId="52716160"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Pillar, V., &amp; Overbeck, G. (2025). Nature conservation policies are biased toward forests and neglect grassy ecosystems worldwide. Science, 388, eadx7441. https://doi.org/10.1126/science.adx7441</w:t>
      </w:r>
    </w:p>
    <w:p w14:paraId="62B18F4B" w14:textId="1F8E6CD4" w:rsidR="00787442" w:rsidRPr="00787442" w:rsidRDefault="00787442" w:rsidP="00787442">
      <w:pPr>
        <w:pStyle w:val="Body"/>
        <w:spacing w:after="0"/>
        <w:ind w:left="720" w:hanging="720"/>
        <w:rPr>
          <w:rFonts w:ascii="Arial" w:hAnsi="Arial" w:cs="Arial"/>
        </w:rPr>
      </w:pPr>
      <w:r w:rsidRPr="00787442">
        <w:rPr>
          <w:rFonts w:ascii="Arial" w:hAnsi="Arial" w:cs="Arial"/>
        </w:rPr>
        <w:t xml:space="preserve">Jha, K., Jha, R., &amp; Campbell, M. (2021). The Distribution, Nesting Habits and Status of Threatened Vulture Species in Protected Areas of Central India. Ecological Questions, 32, </w:t>
      </w:r>
      <w:r w:rsidR="00A56F59">
        <w:rPr>
          <w:rFonts w:ascii="Arial" w:hAnsi="Arial" w:cs="Arial"/>
        </w:rPr>
        <w:t>(3), 7-22</w:t>
      </w:r>
      <w:r w:rsidRPr="00787442">
        <w:rPr>
          <w:rFonts w:ascii="Arial" w:hAnsi="Arial" w:cs="Arial"/>
        </w:rPr>
        <w:t xml:space="preserve">. </w:t>
      </w:r>
      <w:r w:rsidR="00A56F59" w:rsidRPr="00A56F59">
        <w:rPr>
          <w:rFonts w:ascii="Arial" w:hAnsi="Arial" w:cs="Arial"/>
        </w:rPr>
        <w:t>https://www.researchgate.net/publication/351266375_The_Distribution_Nesting_Habits_and_Status_of_Threatened_Vulture_Species_in_Protected_Areas_of_Central_India</w:t>
      </w:r>
      <w:r w:rsidR="00A56F59">
        <w:rPr>
          <w:rFonts w:ascii="Arial" w:hAnsi="Arial" w:cs="Arial"/>
        </w:rPr>
        <w:t xml:space="preserve"> </w:t>
      </w:r>
    </w:p>
    <w:p w14:paraId="4BC95911" w14:textId="1FAB4A6B" w:rsidR="00787442" w:rsidRPr="00787442" w:rsidRDefault="00787442" w:rsidP="00787442">
      <w:pPr>
        <w:pStyle w:val="Body"/>
        <w:spacing w:after="0"/>
        <w:ind w:left="720" w:hanging="720"/>
        <w:rPr>
          <w:rFonts w:ascii="Arial" w:hAnsi="Arial" w:cs="Arial"/>
        </w:rPr>
      </w:pPr>
      <w:r w:rsidRPr="00787442">
        <w:rPr>
          <w:rFonts w:ascii="Arial" w:hAnsi="Arial" w:cs="Arial"/>
        </w:rPr>
        <w:t xml:space="preserve">Larsen, M., &amp; Rasinski, K. (2002). The Psychology of Survey Response by Roger Tourangeau; Lance J. Rips; Kenneth Rasinski. Journal of the American Statistical Association, 97, 358–359. </w:t>
      </w:r>
      <w:r w:rsidR="00A56F59" w:rsidRPr="00A56F59">
        <w:rPr>
          <w:rFonts w:ascii="Arial" w:hAnsi="Arial" w:cs="Arial"/>
        </w:rPr>
        <w:lastRenderedPageBreak/>
        <w:t>https://www.researchgate.net/publication/261815491_The_Psychology_of_Survey_Response_by_Roger_Tourangeau_Lance_J_Rips_Kenneth_Rasinski</w:t>
      </w:r>
    </w:p>
    <w:p w14:paraId="066ACE93"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Schwarz, N. (1999). How the questions shape the answers: The psychology of self-reports. American Psychologist, 54(2), 93–105. https://doi.org/10.1037/0003-066X.54.2.93</w:t>
      </w:r>
    </w:p>
    <w:p w14:paraId="4A83985F"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Bennett, N. J. (2016). Using perceptions as evidence to improve conservation and environmental management. Conservation Biology, 30(3), 582–592. https://doi.org/10.1111/cobi.12681</w:t>
      </w:r>
    </w:p>
    <w:p w14:paraId="35794C7A"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Bowden, C. G. R., Ranade, S., Alam, A. B. M. S., Chaudhry, M. J. I., Joshi, A. B., Ahmed, S., et al. (2026). The concept and criteria for declaring a Vulture Safe Zone in South Asia. Vulture News, 89(1), 22–35. https://doi.org/10.4314/vulnew.v89i1.3</w:t>
      </w:r>
    </w:p>
    <w:p w14:paraId="0977C79B"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 xml:space="preserve">Prakash, V., Bajpai, H., Chakraborty, S. S., Mahadev, M. S., </w:t>
      </w:r>
      <w:proofErr w:type="spellStart"/>
      <w:r w:rsidRPr="00787442">
        <w:rPr>
          <w:rFonts w:ascii="Arial" w:hAnsi="Arial" w:cs="Arial"/>
        </w:rPr>
        <w:t>Mallord</w:t>
      </w:r>
      <w:proofErr w:type="spellEnd"/>
      <w:r w:rsidRPr="00787442">
        <w:rPr>
          <w:rFonts w:ascii="Arial" w:hAnsi="Arial" w:cs="Arial"/>
        </w:rPr>
        <w:t>, J. W., Prakash, N., et al. (2024). Recent trends in populations of Critically Endangered Gyps vultures in India. Bird Conservation International, 34, e1. https://doi.org/10.1017/S0959270923000394</w:t>
      </w:r>
    </w:p>
    <w:p w14:paraId="53312C45"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Sudman, S., &amp; Bradburn, N. (1973). Effects of Time and Memory Factors on Response in Surveys. Journal of the American Statistical Association, 68(344), 805–815. https://doi.org/10.1080/01621459.1973.10481428</w:t>
      </w:r>
    </w:p>
    <w:p w14:paraId="207C3E4B"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 xml:space="preserve">Donázar, J. A., Cortés-Avizanda, A., </w:t>
      </w:r>
      <w:proofErr w:type="spellStart"/>
      <w:r w:rsidRPr="00787442">
        <w:rPr>
          <w:rFonts w:ascii="Arial" w:hAnsi="Arial" w:cs="Arial"/>
        </w:rPr>
        <w:t>Fargallo</w:t>
      </w:r>
      <w:proofErr w:type="spellEnd"/>
      <w:r w:rsidRPr="00787442">
        <w:rPr>
          <w:rFonts w:ascii="Arial" w:hAnsi="Arial" w:cs="Arial"/>
        </w:rPr>
        <w:t xml:space="preserve">, J. A., Margalida, A., </w:t>
      </w:r>
      <w:proofErr w:type="spellStart"/>
      <w:r w:rsidRPr="00787442">
        <w:rPr>
          <w:rFonts w:ascii="Arial" w:hAnsi="Arial" w:cs="Arial"/>
        </w:rPr>
        <w:t>Moleón</w:t>
      </w:r>
      <w:proofErr w:type="spellEnd"/>
      <w:r w:rsidRPr="00787442">
        <w:rPr>
          <w:rFonts w:ascii="Arial" w:hAnsi="Arial" w:cs="Arial"/>
        </w:rPr>
        <w:t xml:space="preserve">, M., Morales-Reyes, Z., et al. (2016). Roles of Raptors in a Changing World: From Flagships to Providers of Key Ecosystem Services. </w:t>
      </w:r>
      <w:proofErr w:type="spellStart"/>
      <w:r w:rsidRPr="00787442">
        <w:rPr>
          <w:rFonts w:ascii="Arial" w:hAnsi="Arial" w:cs="Arial"/>
        </w:rPr>
        <w:t>Ardeola</w:t>
      </w:r>
      <w:proofErr w:type="spellEnd"/>
      <w:r w:rsidRPr="00787442">
        <w:rPr>
          <w:rFonts w:ascii="Arial" w:hAnsi="Arial" w:cs="Arial"/>
        </w:rPr>
        <w:t>, 63(1), 181–234. https://doi.org/10.13157/arla.63.1.2016.rp8</w:t>
      </w:r>
    </w:p>
    <w:p w14:paraId="596E73F3"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 xml:space="preserve">O’Bryan, C. J., Allan, J. R., Suarez-Castro, A. F., Delsen, D. M., </w:t>
      </w:r>
      <w:proofErr w:type="spellStart"/>
      <w:r w:rsidRPr="00787442">
        <w:rPr>
          <w:rFonts w:ascii="Arial" w:hAnsi="Arial" w:cs="Arial"/>
        </w:rPr>
        <w:t>Buij</w:t>
      </w:r>
      <w:proofErr w:type="spellEnd"/>
      <w:r w:rsidRPr="00787442">
        <w:rPr>
          <w:rFonts w:ascii="Arial" w:hAnsi="Arial" w:cs="Arial"/>
        </w:rPr>
        <w:t>, R., McClure, C. J. W., et al. (2022). Human impacts on the world’s raptors. Frontiers in Ecology and Evolution, 10, 624896. https://doi.org/10.3389/fevo.2022.624896</w:t>
      </w:r>
    </w:p>
    <w:p w14:paraId="7D630DA9"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Prakash, V., Pain, D., Cunningham, A., Donald, P. F., Prakash, N., Verma, A., et al. (2003). Catastrophic collapse of Indian White-backed Gyps bengalensis and Long-billed Gyps indicus Vulture populations. Biological Conservation, 109, 381–390. https://doi.org/10.1016/S0006-3207(02)00164-7</w:t>
      </w:r>
    </w:p>
    <w:p w14:paraId="5C100B2C"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 xml:space="preserve">Chavan, S., </w:t>
      </w:r>
      <w:proofErr w:type="spellStart"/>
      <w:r w:rsidRPr="00787442">
        <w:rPr>
          <w:rFonts w:ascii="Arial" w:hAnsi="Arial" w:cs="Arial"/>
        </w:rPr>
        <w:t>Potulwar</w:t>
      </w:r>
      <w:proofErr w:type="spellEnd"/>
      <w:r w:rsidRPr="00787442">
        <w:rPr>
          <w:rFonts w:ascii="Arial" w:hAnsi="Arial" w:cs="Arial"/>
        </w:rPr>
        <w:t xml:space="preserve">, S., Jadhav, M., &amp; </w:t>
      </w:r>
      <w:proofErr w:type="spellStart"/>
      <w:r w:rsidRPr="00787442">
        <w:rPr>
          <w:rFonts w:ascii="Arial" w:hAnsi="Arial" w:cs="Arial"/>
        </w:rPr>
        <w:t>Achegawe</w:t>
      </w:r>
      <w:proofErr w:type="spellEnd"/>
      <w:r w:rsidRPr="00787442">
        <w:rPr>
          <w:rFonts w:ascii="Arial" w:hAnsi="Arial" w:cs="Arial"/>
        </w:rPr>
        <w:t xml:space="preserve">, R. (2025). New Report and Conservation Challenges for Critically Endangered Forest Owlet (Athene </w:t>
      </w:r>
      <w:proofErr w:type="spellStart"/>
      <w:r w:rsidRPr="00787442">
        <w:rPr>
          <w:rFonts w:ascii="Arial" w:hAnsi="Arial" w:cs="Arial"/>
        </w:rPr>
        <w:t>blewitti</w:t>
      </w:r>
      <w:proofErr w:type="spellEnd"/>
      <w:r w:rsidRPr="00787442">
        <w:rPr>
          <w:rFonts w:ascii="Arial" w:hAnsi="Arial" w:cs="Arial"/>
        </w:rPr>
        <w:t xml:space="preserve">) in </w:t>
      </w:r>
      <w:proofErr w:type="spellStart"/>
      <w:r w:rsidRPr="00787442">
        <w:rPr>
          <w:rFonts w:ascii="Arial" w:hAnsi="Arial" w:cs="Arial"/>
        </w:rPr>
        <w:t>Melghat</w:t>
      </w:r>
      <w:proofErr w:type="spellEnd"/>
      <w:r w:rsidRPr="00787442">
        <w:rPr>
          <w:rFonts w:ascii="Arial" w:hAnsi="Arial" w:cs="Arial"/>
        </w:rPr>
        <w:t xml:space="preserve"> Tiger Reserve, India. UTTAR PRADESH JOURNAL OF ZOOLOGY, 46, 202–215. https://doi.org/10.56557/upjoz/2025/v46i74877</w:t>
      </w:r>
    </w:p>
    <w:p w14:paraId="6E897DB5"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 xml:space="preserve">Khan, Z. Z., Sushma, H. S., Antony B., P., Koli, K. M., Neema, A., Meera, M., et al. (2023). Habitat determinants of species occupancy and niche partitioning among sympatric owlets: The paradoxical role of agricultural lands for the endangered Forest Owlet, Athene </w:t>
      </w:r>
      <w:proofErr w:type="spellStart"/>
      <w:r w:rsidRPr="00787442">
        <w:rPr>
          <w:rFonts w:ascii="Arial" w:hAnsi="Arial" w:cs="Arial"/>
        </w:rPr>
        <w:t>blewitti</w:t>
      </w:r>
      <w:proofErr w:type="spellEnd"/>
      <w:r w:rsidRPr="00787442">
        <w:rPr>
          <w:rFonts w:ascii="Arial" w:hAnsi="Arial" w:cs="Arial"/>
        </w:rPr>
        <w:t>. Journal of Field Ornithology, 94(2), 1. https://doi.org/10.5751/JFO-00244-940201</w:t>
      </w:r>
    </w:p>
    <w:p w14:paraId="7BC60EE2" w14:textId="1A8FCEC0" w:rsidR="00787442" w:rsidRPr="00787442" w:rsidRDefault="00787442" w:rsidP="00787442">
      <w:pPr>
        <w:pStyle w:val="Body"/>
        <w:spacing w:after="0"/>
        <w:ind w:left="720" w:hanging="720"/>
        <w:rPr>
          <w:rFonts w:ascii="Arial" w:hAnsi="Arial" w:cs="Arial"/>
        </w:rPr>
      </w:pPr>
      <w:r w:rsidRPr="00787442">
        <w:rPr>
          <w:rFonts w:ascii="Arial" w:hAnsi="Arial" w:cs="Arial"/>
        </w:rPr>
        <w:t xml:space="preserve">Kulkarni, J., Mehta, P., &amp; Sheikh, S. (2021). Ecological factors influencing site occupancy of the Forest Owlet (Athene </w:t>
      </w:r>
      <w:proofErr w:type="spellStart"/>
      <w:r w:rsidRPr="00787442">
        <w:rPr>
          <w:rFonts w:ascii="Arial" w:hAnsi="Arial" w:cs="Arial"/>
        </w:rPr>
        <w:t>blewitti</w:t>
      </w:r>
      <w:proofErr w:type="spellEnd"/>
      <w:r w:rsidRPr="00787442">
        <w:rPr>
          <w:rFonts w:ascii="Arial" w:hAnsi="Arial" w:cs="Arial"/>
        </w:rPr>
        <w:t xml:space="preserve">) in East </w:t>
      </w:r>
      <w:proofErr w:type="spellStart"/>
      <w:r w:rsidRPr="00787442">
        <w:rPr>
          <w:rFonts w:ascii="Arial" w:hAnsi="Arial" w:cs="Arial"/>
        </w:rPr>
        <w:t>Kalibhit</w:t>
      </w:r>
      <w:proofErr w:type="spellEnd"/>
      <w:r w:rsidRPr="00787442">
        <w:rPr>
          <w:rFonts w:ascii="Arial" w:hAnsi="Arial" w:cs="Arial"/>
        </w:rPr>
        <w:t xml:space="preserve"> Forests, Madhya Pradesh, India. Ela Journal of Forestry and Wildlife, 10(1), 828–838. https://www.researchgate.net/publication/363404854_Ecological_factors_influencing_site_occupancy_of_the_Forest_Owlet_Athene_blewitti_in_East_Kalibhit_Forests_Madhya_Pradesh_India</w:t>
      </w:r>
    </w:p>
    <w:p w14:paraId="7835EA56" w14:textId="7FDCEB60" w:rsidR="00787442" w:rsidRPr="00787442" w:rsidRDefault="00787442" w:rsidP="00787442">
      <w:pPr>
        <w:pStyle w:val="Body"/>
        <w:spacing w:after="0"/>
        <w:ind w:left="720" w:hanging="720"/>
        <w:rPr>
          <w:rFonts w:ascii="Arial" w:hAnsi="Arial" w:cs="Arial"/>
        </w:rPr>
      </w:pPr>
      <w:r w:rsidRPr="00787442">
        <w:rPr>
          <w:rFonts w:ascii="Arial" w:hAnsi="Arial" w:cs="Arial"/>
        </w:rPr>
        <w:t xml:space="preserve">Mehta, P. (2008). A survey of the Critically Endangered Forest Owlet </w:t>
      </w:r>
      <w:proofErr w:type="spellStart"/>
      <w:r w:rsidRPr="00787442">
        <w:rPr>
          <w:rFonts w:ascii="Arial" w:hAnsi="Arial" w:cs="Arial"/>
        </w:rPr>
        <w:t>Heteroglaux</w:t>
      </w:r>
      <w:proofErr w:type="spellEnd"/>
      <w:r w:rsidRPr="00787442">
        <w:rPr>
          <w:rFonts w:ascii="Arial" w:hAnsi="Arial" w:cs="Arial"/>
        </w:rPr>
        <w:t xml:space="preserve"> </w:t>
      </w:r>
      <w:proofErr w:type="spellStart"/>
      <w:r w:rsidRPr="00787442">
        <w:rPr>
          <w:rFonts w:ascii="Arial" w:hAnsi="Arial" w:cs="Arial"/>
        </w:rPr>
        <w:t>blewitti</w:t>
      </w:r>
      <w:proofErr w:type="spellEnd"/>
      <w:r w:rsidRPr="00787442">
        <w:rPr>
          <w:rFonts w:ascii="Arial" w:hAnsi="Arial" w:cs="Arial"/>
        </w:rPr>
        <w:t xml:space="preserve"> in Central India. Birding Asia. https://www.researchgate.net/publication/280565997_A_survey_of_the_Critically_Endangered_Forest_Owlet_Heteroglaux_blewitti_in_Central_India</w:t>
      </w:r>
    </w:p>
    <w:p w14:paraId="476BD75C" w14:textId="77777777" w:rsidR="00787442" w:rsidRPr="00787442" w:rsidRDefault="00787442" w:rsidP="00787442">
      <w:pPr>
        <w:pStyle w:val="Body"/>
        <w:spacing w:after="0"/>
        <w:ind w:left="720" w:hanging="720"/>
        <w:rPr>
          <w:rFonts w:ascii="Arial" w:hAnsi="Arial" w:cs="Arial"/>
        </w:rPr>
      </w:pPr>
      <w:proofErr w:type="spellStart"/>
      <w:r w:rsidRPr="00787442">
        <w:rPr>
          <w:rFonts w:ascii="Arial" w:hAnsi="Arial" w:cs="Arial"/>
        </w:rPr>
        <w:t>Mlodinow</w:t>
      </w:r>
      <w:proofErr w:type="spellEnd"/>
      <w:r w:rsidRPr="00787442">
        <w:rPr>
          <w:rFonts w:ascii="Arial" w:hAnsi="Arial" w:cs="Arial"/>
        </w:rPr>
        <w:t xml:space="preserve">, S. G., &amp; Pyle, P. (2024). Common Hoopoe (Upupa </w:t>
      </w:r>
      <w:proofErr w:type="spellStart"/>
      <w:r w:rsidRPr="00787442">
        <w:rPr>
          <w:rFonts w:ascii="Arial" w:hAnsi="Arial" w:cs="Arial"/>
        </w:rPr>
        <w:t>epops</w:t>
      </w:r>
      <w:proofErr w:type="spellEnd"/>
      <w:r w:rsidRPr="00787442">
        <w:rPr>
          <w:rFonts w:ascii="Arial" w:hAnsi="Arial" w:cs="Arial"/>
        </w:rPr>
        <w:t>), version 2.1. In S. M. Billerman &amp; G. M. Kirwan (Eds.), Birds of the World. Cornell Lab of Ornithology. https://doi.org/10.2173/bow.hoopoe.02.1</w:t>
      </w:r>
    </w:p>
    <w:p w14:paraId="0F31B07A" w14:textId="77777777" w:rsidR="00787442" w:rsidRPr="00787442" w:rsidRDefault="00787442" w:rsidP="00787442">
      <w:pPr>
        <w:pStyle w:val="Body"/>
        <w:spacing w:after="0"/>
        <w:ind w:left="720" w:hanging="720"/>
        <w:rPr>
          <w:rFonts w:ascii="Arial" w:hAnsi="Arial" w:cs="Arial"/>
        </w:rPr>
      </w:pPr>
      <w:proofErr w:type="spellStart"/>
      <w:r w:rsidRPr="00787442">
        <w:rPr>
          <w:rFonts w:ascii="Arial" w:hAnsi="Arial" w:cs="Arial"/>
        </w:rPr>
        <w:t>Suryawanshi</w:t>
      </w:r>
      <w:proofErr w:type="spellEnd"/>
      <w:r w:rsidRPr="00787442">
        <w:rPr>
          <w:rFonts w:ascii="Arial" w:hAnsi="Arial" w:cs="Arial"/>
        </w:rPr>
        <w:t>, K. (2020). White-bellied Minivet (</w:t>
      </w:r>
      <w:proofErr w:type="spellStart"/>
      <w:r w:rsidRPr="00787442">
        <w:rPr>
          <w:rFonts w:ascii="Arial" w:hAnsi="Arial" w:cs="Arial"/>
        </w:rPr>
        <w:t>Pericrocotus</w:t>
      </w:r>
      <w:proofErr w:type="spellEnd"/>
      <w:r w:rsidRPr="00787442">
        <w:rPr>
          <w:rFonts w:ascii="Arial" w:hAnsi="Arial" w:cs="Arial"/>
        </w:rPr>
        <w:t xml:space="preserve"> </w:t>
      </w:r>
      <w:proofErr w:type="spellStart"/>
      <w:r w:rsidRPr="00787442">
        <w:rPr>
          <w:rFonts w:ascii="Arial" w:hAnsi="Arial" w:cs="Arial"/>
        </w:rPr>
        <w:t>erythropygius</w:t>
      </w:r>
      <w:proofErr w:type="spellEnd"/>
      <w:r w:rsidRPr="00787442">
        <w:rPr>
          <w:rFonts w:ascii="Arial" w:hAnsi="Arial" w:cs="Arial"/>
        </w:rPr>
        <w:t>), version 2.0. In S. M. Billerman &amp; B. K. Keeney (Eds.), Birds of the World. Cornell Lab of Ornithology. https://doi.org/10.2173/bow.whbmin3.02</w:t>
      </w:r>
    </w:p>
    <w:p w14:paraId="004BF9D0" w14:textId="77777777" w:rsidR="00787442" w:rsidRPr="00787442" w:rsidRDefault="00787442" w:rsidP="00787442">
      <w:pPr>
        <w:pStyle w:val="Body"/>
        <w:spacing w:after="0"/>
        <w:ind w:left="720" w:hanging="720"/>
        <w:rPr>
          <w:rFonts w:ascii="Arial" w:hAnsi="Arial" w:cs="Arial"/>
        </w:rPr>
      </w:pPr>
      <w:proofErr w:type="spellStart"/>
      <w:r w:rsidRPr="00787442">
        <w:rPr>
          <w:rFonts w:ascii="Arial" w:hAnsi="Arial" w:cs="Arial"/>
        </w:rPr>
        <w:lastRenderedPageBreak/>
        <w:t>Harrap</w:t>
      </w:r>
      <w:proofErr w:type="spellEnd"/>
      <w:r w:rsidRPr="00787442">
        <w:rPr>
          <w:rFonts w:ascii="Arial" w:hAnsi="Arial" w:cs="Arial"/>
        </w:rPr>
        <w:t>, S., &amp; Kirwan, G. M. (2024). Indian Spotted Creeper (</w:t>
      </w:r>
      <w:proofErr w:type="spellStart"/>
      <w:r w:rsidRPr="00787442">
        <w:rPr>
          <w:rFonts w:ascii="Arial" w:hAnsi="Arial" w:cs="Arial"/>
        </w:rPr>
        <w:t>Salpornis</w:t>
      </w:r>
      <w:proofErr w:type="spellEnd"/>
      <w:r w:rsidRPr="00787442">
        <w:rPr>
          <w:rFonts w:ascii="Arial" w:hAnsi="Arial" w:cs="Arial"/>
        </w:rPr>
        <w:t xml:space="preserve"> </w:t>
      </w:r>
      <w:proofErr w:type="spellStart"/>
      <w:r w:rsidRPr="00787442">
        <w:rPr>
          <w:rFonts w:ascii="Arial" w:hAnsi="Arial" w:cs="Arial"/>
        </w:rPr>
        <w:t>spilonota</w:t>
      </w:r>
      <w:proofErr w:type="spellEnd"/>
      <w:r w:rsidRPr="00787442">
        <w:rPr>
          <w:rFonts w:ascii="Arial" w:hAnsi="Arial" w:cs="Arial"/>
        </w:rPr>
        <w:t xml:space="preserve">), version 1.1. In J. del Hoyo, A. Elliott, J. </w:t>
      </w:r>
      <w:proofErr w:type="spellStart"/>
      <w:r w:rsidRPr="00787442">
        <w:rPr>
          <w:rFonts w:ascii="Arial" w:hAnsi="Arial" w:cs="Arial"/>
        </w:rPr>
        <w:t>Sargatal</w:t>
      </w:r>
      <w:proofErr w:type="spellEnd"/>
      <w:r w:rsidRPr="00787442">
        <w:rPr>
          <w:rFonts w:ascii="Arial" w:hAnsi="Arial" w:cs="Arial"/>
        </w:rPr>
        <w:t>, D. A. Christie, &amp; E. de Juana (Eds.), Birds of the World. Cornell Lab of Ornithology. https://doi.org/10.2173/bow.spocre3.01.1</w:t>
      </w:r>
    </w:p>
    <w:p w14:paraId="7DBB4A98" w14:textId="77777777" w:rsidR="00787442" w:rsidRPr="00787442" w:rsidRDefault="00787442" w:rsidP="00787442">
      <w:pPr>
        <w:pStyle w:val="Body"/>
        <w:spacing w:after="0"/>
        <w:ind w:left="720" w:hanging="720"/>
        <w:rPr>
          <w:rFonts w:ascii="Arial" w:hAnsi="Arial" w:cs="Arial"/>
        </w:rPr>
      </w:pPr>
      <w:proofErr w:type="spellStart"/>
      <w:r w:rsidRPr="00787442">
        <w:rPr>
          <w:rFonts w:ascii="Arial" w:hAnsi="Arial" w:cs="Arial"/>
        </w:rPr>
        <w:t>Harrap</w:t>
      </w:r>
      <w:proofErr w:type="spellEnd"/>
      <w:r w:rsidRPr="00787442">
        <w:rPr>
          <w:rFonts w:ascii="Arial" w:hAnsi="Arial" w:cs="Arial"/>
        </w:rPr>
        <w:t xml:space="preserve">, S. (2020). Indian Nuthatch (Sitta castanea), version 1.0. In J. del Hoyo, A. Elliott, J. </w:t>
      </w:r>
      <w:proofErr w:type="spellStart"/>
      <w:r w:rsidRPr="00787442">
        <w:rPr>
          <w:rFonts w:ascii="Arial" w:hAnsi="Arial" w:cs="Arial"/>
        </w:rPr>
        <w:t>Sargatal</w:t>
      </w:r>
      <w:proofErr w:type="spellEnd"/>
      <w:r w:rsidRPr="00787442">
        <w:rPr>
          <w:rFonts w:ascii="Arial" w:hAnsi="Arial" w:cs="Arial"/>
        </w:rPr>
        <w:t>, D. A. Christie, &amp; E. de Juana (Eds.), Birds of the World. Cornell Lab of Ornithology. https://doi.org/10.2173/bow.chbnut2.01</w:t>
      </w:r>
    </w:p>
    <w:p w14:paraId="1529A59B"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Moeliker, K., Christie, D. A., &amp; Kirwan, G. M. (2020). Indian Paradise-Flycatcher (</w:t>
      </w:r>
      <w:proofErr w:type="spellStart"/>
      <w:r w:rsidRPr="00787442">
        <w:rPr>
          <w:rFonts w:ascii="Arial" w:hAnsi="Arial" w:cs="Arial"/>
        </w:rPr>
        <w:t>Terpsiphone</w:t>
      </w:r>
      <w:proofErr w:type="spellEnd"/>
      <w:r w:rsidRPr="00787442">
        <w:rPr>
          <w:rFonts w:ascii="Arial" w:hAnsi="Arial" w:cs="Arial"/>
        </w:rPr>
        <w:t xml:space="preserve"> paradisi), version 1.0. In J. del Hoyo, A. Elliott, J. </w:t>
      </w:r>
      <w:proofErr w:type="spellStart"/>
      <w:r w:rsidRPr="00787442">
        <w:rPr>
          <w:rFonts w:ascii="Arial" w:hAnsi="Arial" w:cs="Arial"/>
        </w:rPr>
        <w:t>Sargatal</w:t>
      </w:r>
      <w:proofErr w:type="spellEnd"/>
      <w:r w:rsidRPr="00787442">
        <w:rPr>
          <w:rFonts w:ascii="Arial" w:hAnsi="Arial" w:cs="Arial"/>
        </w:rPr>
        <w:t>, D. A. Christie, &amp; E. de Juana (Eds.), Birds of the World. Cornell Lab of Ornithology. https://doi.org/10.2173/bow.aspfly1.01</w:t>
      </w:r>
    </w:p>
    <w:p w14:paraId="79C2DAE3"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NTCA. (2026). Tiger Reserves. National Tiger Conservation Authority. https://ntca.gov.in/tiger-reserves/#tiger-reserves-2</w:t>
      </w:r>
    </w:p>
    <w:p w14:paraId="43541D6B"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Ramsar Convention Secretariat. (2026). Ramsar Sites Information Service: India. https://rsis.ramsar.org/?f%5B0%5D=region_en_s%3AAsia&amp;f%5B1%5D=country_en_s%3AIndia&amp;sort=officialname_ssort+asc</w:t>
      </w:r>
    </w:p>
    <w:p w14:paraId="0CF95B87"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Wildlife Institute of India. (2015). Current list of Protected Areas in India. https://v1.wii.gov.in/wildlife_database_current_list_of_protected_areas_in_india</w:t>
      </w:r>
    </w:p>
    <w:p w14:paraId="553912B9"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 xml:space="preserve">Rodrigues, A. S. L., </w:t>
      </w:r>
      <w:proofErr w:type="spellStart"/>
      <w:r w:rsidRPr="00787442">
        <w:rPr>
          <w:rFonts w:ascii="Arial" w:hAnsi="Arial" w:cs="Arial"/>
        </w:rPr>
        <w:t>Akçakaya</w:t>
      </w:r>
      <w:proofErr w:type="spellEnd"/>
      <w:r w:rsidRPr="00787442">
        <w:rPr>
          <w:rFonts w:ascii="Arial" w:hAnsi="Arial" w:cs="Arial"/>
        </w:rPr>
        <w:t xml:space="preserve">, H. R., Andelman, S. J., </w:t>
      </w:r>
      <w:proofErr w:type="spellStart"/>
      <w:r w:rsidRPr="00787442">
        <w:rPr>
          <w:rFonts w:ascii="Arial" w:hAnsi="Arial" w:cs="Arial"/>
        </w:rPr>
        <w:t>Bakarr</w:t>
      </w:r>
      <w:proofErr w:type="spellEnd"/>
      <w:r w:rsidRPr="00787442">
        <w:rPr>
          <w:rFonts w:ascii="Arial" w:hAnsi="Arial" w:cs="Arial"/>
        </w:rPr>
        <w:t xml:space="preserve">, M. I., Boitani, L., Brooks, T. M., et al. (2004). Global Gap Analysis: Priority Regions for Expanding the Global Protected-Area Network. </w:t>
      </w:r>
      <w:proofErr w:type="spellStart"/>
      <w:r w:rsidRPr="00787442">
        <w:rPr>
          <w:rFonts w:ascii="Arial" w:hAnsi="Arial" w:cs="Arial"/>
        </w:rPr>
        <w:t>BioScience</w:t>
      </w:r>
      <w:proofErr w:type="spellEnd"/>
      <w:r w:rsidRPr="00787442">
        <w:rPr>
          <w:rFonts w:ascii="Arial" w:hAnsi="Arial" w:cs="Arial"/>
        </w:rPr>
        <w:t>, 54(12), 1092. https://doi.org/10.1641/0006-3568(2004)054%5B1092:GGAPRF%5D2.0.CO;2</w:t>
      </w:r>
    </w:p>
    <w:p w14:paraId="09902465"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Watson, J. E. M., Dudley, N., Segan, D. B., &amp; Hockings, M. (2014). The performance and potential of protected areas. Nature. https://doi.org/10.1038/nature13947</w:t>
      </w:r>
    </w:p>
    <w:p w14:paraId="79D0DA5B"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 xml:space="preserve">Ghosh-Harihar, M., An, R., Athreya, R., Borthakur, U., </w:t>
      </w:r>
      <w:proofErr w:type="spellStart"/>
      <w:r w:rsidRPr="00787442">
        <w:rPr>
          <w:rFonts w:ascii="Arial" w:hAnsi="Arial" w:cs="Arial"/>
        </w:rPr>
        <w:t>Chanchani</w:t>
      </w:r>
      <w:proofErr w:type="spellEnd"/>
      <w:r w:rsidRPr="00787442">
        <w:rPr>
          <w:rFonts w:ascii="Arial" w:hAnsi="Arial" w:cs="Arial"/>
        </w:rPr>
        <w:t>, P., Chetry, D., et al. (2019). Protected areas and biodiversity conservation in India. Biological Conservation, 237, 114–124. https://doi.org/10.1016/j.biocon.2019.06.024</w:t>
      </w:r>
    </w:p>
    <w:p w14:paraId="60C9E0C7" w14:textId="77777777" w:rsidR="00787442" w:rsidRPr="00787442" w:rsidRDefault="00787442" w:rsidP="00787442">
      <w:pPr>
        <w:pStyle w:val="Body"/>
        <w:spacing w:after="0"/>
        <w:ind w:left="720" w:hanging="720"/>
        <w:rPr>
          <w:rFonts w:ascii="Arial" w:hAnsi="Arial" w:cs="Arial"/>
        </w:rPr>
      </w:pPr>
      <w:r w:rsidRPr="00787442">
        <w:rPr>
          <w:rFonts w:ascii="Arial" w:hAnsi="Arial" w:cs="Arial"/>
        </w:rPr>
        <w:t xml:space="preserve">Archibald, G. W., Meine, C. D., &amp; Garcia, E. (2020). Sarus Crane (Antigone </w:t>
      </w:r>
      <w:proofErr w:type="spellStart"/>
      <w:r w:rsidRPr="00787442">
        <w:rPr>
          <w:rFonts w:ascii="Arial" w:hAnsi="Arial" w:cs="Arial"/>
        </w:rPr>
        <w:t>antigone</w:t>
      </w:r>
      <w:proofErr w:type="spellEnd"/>
      <w:r w:rsidRPr="00787442">
        <w:rPr>
          <w:rFonts w:ascii="Arial" w:hAnsi="Arial" w:cs="Arial"/>
        </w:rPr>
        <w:t xml:space="preserve">), version 1.0. In J. del Hoyo, A. Elliott, J. </w:t>
      </w:r>
      <w:proofErr w:type="spellStart"/>
      <w:r w:rsidRPr="00787442">
        <w:rPr>
          <w:rFonts w:ascii="Arial" w:hAnsi="Arial" w:cs="Arial"/>
        </w:rPr>
        <w:t>Sargatal</w:t>
      </w:r>
      <w:proofErr w:type="spellEnd"/>
      <w:r w:rsidRPr="00787442">
        <w:rPr>
          <w:rFonts w:ascii="Arial" w:hAnsi="Arial" w:cs="Arial"/>
        </w:rPr>
        <w:t>, D. A. Christie, &amp; E. de Juana (Eds.), Birds of the World. Cornell Lab of Ornithology. https://doi.org/10.2173/bow.sarcra1.01</w:t>
      </w:r>
    </w:p>
    <w:p w14:paraId="3BC12B87" w14:textId="41933221" w:rsidR="00787442" w:rsidRPr="00787442" w:rsidRDefault="00787442" w:rsidP="00787442">
      <w:pPr>
        <w:pStyle w:val="Body"/>
        <w:spacing w:after="0"/>
        <w:ind w:left="720" w:hanging="720"/>
        <w:rPr>
          <w:rFonts w:ascii="Arial" w:hAnsi="Arial" w:cs="Arial"/>
        </w:rPr>
      </w:pPr>
      <w:r w:rsidRPr="00787442">
        <w:rPr>
          <w:rFonts w:ascii="Arial" w:hAnsi="Arial" w:cs="Arial"/>
        </w:rPr>
        <w:t>Sandbrook, C., Fisher, J. A., Holmes, G., Luque-Lora, R., &amp; Keane., A. (2019). The global conservation movement is diverse but not divided. Nature Sustainability</w:t>
      </w:r>
      <w:r w:rsidR="00A56F59">
        <w:rPr>
          <w:rFonts w:ascii="Arial" w:hAnsi="Arial" w:cs="Arial"/>
        </w:rPr>
        <w:t xml:space="preserve">, </w:t>
      </w:r>
      <w:r w:rsidR="00A56F59" w:rsidRPr="00A56F59">
        <w:rPr>
          <w:rFonts w:ascii="Arial" w:hAnsi="Arial" w:cs="Arial"/>
        </w:rPr>
        <w:t>2, 316–323</w:t>
      </w:r>
      <w:r w:rsidRPr="00787442">
        <w:rPr>
          <w:rFonts w:ascii="Arial" w:hAnsi="Arial" w:cs="Arial"/>
        </w:rPr>
        <w:t>. https://doi.org/10.1038/s41893-019-0267-5</w:t>
      </w:r>
    </w:p>
    <w:p w14:paraId="4A6FE0AC" w14:textId="77777777" w:rsidR="00787442" w:rsidRDefault="00787442" w:rsidP="00787442">
      <w:pPr>
        <w:pStyle w:val="Body"/>
        <w:spacing w:after="0"/>
        <w:rPr>
          <w:rFonts w:ascii="Arial" w:hAnsi="Arial" w:cs="Arial"/>
        </w:rPr>
      </w:pPr>
    </w:p>
    <w:p w14:paraId="7086B402" w14:textId="77777777" w:rsidR="008D72F8" w:rsidRPr="00FB3A86" w:rsidRDefault="008D72F8" w:rsidP="008D72F8">
      <w:pPr>
        <w:pStyle w:val="Appendix"/>
        <w:spacing w:after="0"/>
        <w:jc w:val="both"/>
        <w:rPr>
          <w:rFonts w:ascii="Arial" w:hAnsi="Arial" w:cs="Arial"/>
          <w:b w:val="0"/>
        </w:rPr>
        <w:sectPr w:rsidR="008D72F8" w:rsidRPr="00FB3A86" w:rsidSect="00F11E83">
          <w:headerReference w:type="even" r:id="rId17"/>
          <w:headerReference w:type="default" r:id="rId18"/>
          <w:footerReference w:type="default" r:id="rId19"/>
          <w:headerReference w:type="first" r:id="rId20"/>
          <w:type w:val="continuous"/>
          <w:pgSz w:w="12240" w:h="15840"/>
          <w:pgMar w:top="1440" w:right="2016" w:bottom="2016" w:left="2016" w:header="720" w:footer="1123" w:gutter="0"/>
          <w:cols w:space="720"/>
          <w:docGrid w:linePitch="272"/>
        </w:sectPr>
      </w:pPr>
      <w:r w:rsidRPr="00FB3A86">
        <w:rPr>
          <w:rFonts w:ascii="Arial" w:hAnsi="Arial" w:cs="Arial"/>
        </w:rPr>
        <w:t>APPENDIX</w:t>
      </w:r>
    </w:p>
    <w:p w14:paraId="1C709DD9" w14:textId="77777777" w:rsidR="00787442" w:rsidRDefault="00787442" w:rsidP="00787442">
      <w:pPr>
        <w:pStyle w:val="Body"/>
        <w:spacing w:after="0"/>
        <w:rPr>
          <w:rFonts w:ascii="Arial" w:hAnsi="Arial" w:cs="Arial"/>
        </w:rPr>
      </w:pPr>
    </w:p>
    <w:p w14:paraId="609FF219" w14:textId="154EEB2C" w:rsidR="008D72F8" w:rsidRDefault="008D72F8" w:rsidP="00787442">
      <w:pPr>
        <w:pStyle w:val="Body"/>
        <w:spacing w:after="0"/>
        <w:rPr>
          <w:rFonts w:ascii="Arial" w:hAnsi="Arial" w:cs="Arial"/>
          <w:b/>
          <w:bCs/>
        </w:rPr>
      </w:pPr>
      <w:r w:rsidRPr="008D72F8">
        <w:rPr>
          <w:rFonts w:ascii="Arial" w:hAnsi="Arial" w:cs="Arial"/>
          <w:b/>
          <w:bCs/>
        </w:rPr>
        <w:t>Table A1. District-level nomination frequency for conservation priority in the Central Indian Landscape (n = 37 respondents; all 47 CIL districts received at least one nomination).</w:t>
      </w:r>
    </w:p>
    <w:tbl>
      <w:tblPr>
        <w:tblStyle w:val="TableGrid"/>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919"/>
        <w:gridCol w:w="2399"/>
      </w:tblGrid>
      <w:tr w:rsidR="00EA7724" w:rsidRPr="008D72F8" w14:paraId="31FA151F" w14:textId="77777777" w:rsidTr="00EA7724">
        <w:trPr>
          <w:trHeight w:val="330"/>
        </w:trPr>
        <w:tc>
          <w:tcPr>
            <w:tcW w:w="2437" w:type="pct"/>
            <w:tcBorders>
              <w:top w:val="single" w:sz="4" w:space="0" w:color="auto"/>
              <w:bottom w:val="single" w:sz="4" w:space="0" w:color="auto"/>
            </w:tcBorders>
            <w:noWrap/>
            <w:hideMark/>
          </w:tcPr>
          <w:p w14:paraId="5AE52099" w14:textId="77777777" w:rsidR="00EA7724" w:rsidRPr="008D72F8" w:rsidRDefault="00EA7724" w:rsidP="004A1B47">
            <w:pPr>
              <w:pStyle w:val="Body"/>
              <w:spacing w:after="0" w:line="480" w:lineRule="auto"/>
              <w:rPr>
                <w:rFonts w:ascii="Arial" w:eastAsia="Times New Roman" w:hAnsi="Arial" w:cs="Arial"/>
                <w:b/>
                <w:bCs/>
                <w:sz w:val="20"/>
                <w:szCs w:val="20"/>
              </w:rPr>
            </w:pPr>
            <w:r w:rsidRPr="008D72F8">
              <w:rPr>
                <w:rFonts w:ascii="Arial" w:eastAsia="Times New Roman" w:hAnsi="Arial" w:cs="Arial"/>
                <w:b/>
                <w:bCs/>
                <w:sz w:val="20"/>
                <w:szCs w:val="20"/>
              </w:rPr>
              <w:t>District</w:t>
            </w:r>
          </w:p>
        </w:tc>
        <w:tc>
          <w:tcPr>
            <w:tcW w:w="1139" w:type="pct"/>
            <w:tcBorders>
              <w:top w:val="single" w:sz="4" w:space="0" w:color="auto"/>
              <w:bottom w:val="single" w:sz="4" w:space="0" w:color="auto"/>
            </w:tcBorders>
            <w:noWrap/>
            <w:hideMark/>
          </w:tcPr>
          <w:p w14:paraId="23206301" w14:textId="77777777" w:rsidR="00EA7724" w:rsidRPr="008D72F8" w:rsidRDefault="00EA7724" w:rsidP="004A1B47">
            <w:pPr>
              <w:pStyle w:val="Body"/>
              <w:spacing w:after="0" w:line="480" w:lineRule="auto"/>
              <w:rPr>
                <w:rFonts w:ascii="Arial" w:eastAsia="Times New Roman" w:hAnsi="Arial" w:cs="Arial"/>
                <w:b/>
                <w:bCs/>
                <w:sz w:val="20"/>
                <w:szCs w:val="20"/>
              </w:rPr>
            </w:pPr>
            <w:r w:rsidRPr="008D72F8">
              <w:rPr>
                <w:rFonts w:ascii="Arial" w:eastAsia="Times New Roman" w:hAnsi="Arial" w:cs="Arial"/>
                <w:b/>
                <w:bCs/>
                <w:sz w:val="20"/>
                <w:szCs w:val="20"/>
              </w:rPr>
              <w:t>Frequency</w:t>
            </w:r>
          </w:p>
        </w:tc>
        <w:tc>
          <w:tcPr>
            <w:tcW w:w="1424" w:type="pct"/>
            <w:tcBorders>
              <w:top w:val="single" w:sz="4" w:space="0" w:color="auto"/>
              <w:bottom w:val="single" w:sz="4" w:space="0" w:color="auto"/>
            </w:tcBorders>
            <w:noWrap/>
            <w:hideMark/>
          </w:tcPr>
          <w:p w14:paraId="2C82D38A" w14:textId="77777777" w:rsidR="00EA7724" w:rsidRPr="008D72F8" w:rsidRDefault="00EA7724" w:rsidP="004A1B47">
            <w:pPr>
              <w:pStyle w:val="Body"/>
              <w:spacing w:after="0" w:line="480" w:lineRule="auto"/>
              <w:rPr>
                <w:rFonts w:ascii="Arial" w:eastAsia="Times New Roman" w:hAnsi="Arial" w:cs="Arial"/>
                <w:b/>
                <w:bCs/>
                <w:sz w:val="20"/>
                <w:szCs w:val="20"/>
              </w:rPr>
            </w:pPr>
            <w:r w:rsidRPr="008D72F8">
              <w:rPr>
                <w:rFonts w:ascii="Arial" w:eastAsia="Times New Roman" w:hAnsi="Arial" w:cs="Arial"/>
                <w:b/>
                <w:bCs/>
                <w:sz w:val="20"/>
                <w:szCs w:val="20"/>
              </w:rPr>
              <w:t>Respondents, %</w:t>
            </w:r>
          </w:p>
        </w:tc>
      </w:tr>
      <w:tr w:rsidR="00EA7724" w:rsidRPr="008D72F8" w14:paraId="70E622CD" w14:textId="77777777" w:rsidTr="00EA7724">
        <w:trPr>
          <w:trHeight w:val="315"/>
        </w:trPr>
        <w:tc>
          <w:tcPr>
            <w:tcW w:w="2437" w:type="pct"/>
            <w:tcBorders>
              <w:top w:val="single" w:sz="4" w:space="0" w:color="auto"/>
            </w:tcBorders>
            <w:noWrap/>
            <w:hideMark/>
          </w:tcPr>
          <w:p w14:paraId="13D38F1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Panna</w:t>
            </w:r>
          </w:p>
        </w:tc>
        <w:tc>
          <w:tcPr>
            <w:tcW w:w="1139" w:type="pct"/>
            <w:tcBorders>
              <w:top w:val="single" w:sz="4" w:space="0" w:color="auto"/>
            </w:tcBorders>
            <w:noWrap/>
            <w:hideMark/>
          </w:tcPr>
          <w:p w14:paraId="36259883"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18</w:t>
            </w:r>
          </w:p>
        </w:tc>
        <w:tc>
          <w:tcPr>
            <w:tcW w:w="1424" w:type="pct"/>
            <w:tcBorders>
              <w:top w:val="single" w:sz="4" w:space="0" w:color="auto"/>
            </w:tcBorders>
            <w:noWrap/>
            <w:hideMark/>
          </w:tcPr>
          <w:p w14:paraId="5B5898A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49</w:t>
            </w:r>
          </w:p>
        </w:tc>
      </w:tr>
      <w:tr w:rsidR="00EA7724" w:rsidRPr="008D72F8" w14:paraId="657BF6D8" w14:textId="77777777" w:rsidTr="00EA7724">
        <w:trPr>
          <w:trHeight w:val="315"/>
        </w:trPr>
        <w:tc>
          <w:tcPr>
            <w:tcW w:w="2437" w:type="pct"/>
            <w:noWrap/>
            <w:hideMark/>
          </w:tcPr>
          <w:p w14:paraId="5D54D45C"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Balaghat</w:t>
            </w:r>
          </w:p>
        </w:tc>
        <w:tc>
          <w:tcPr>
            <w:tcW w:w="1139" w:type="pct"/>
            <w:noWrap/>
            <w:hideMark/>
          </w:tcPr>
          <w:p w14:paraId="1A63B6C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16</w:t>
            </w:r>
          </w:p>
        </w:tc>
        <w:tc>
          <w:tcPr>
            <w:tcW w:w="1424" w:type="pct"/>
            <w:noWrap/>
            <w:hideMark/>
          </w:tcPr>
          <w:p w14:paraId="7E678C3D"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43</w:t>
            </w:r>
          </w:p>
        </w:tc>
      </w:tr>
      <w:tr w:rsidR="00EA7724" w:rsidRPr="008D72F8" w14:paraId="52EA45DB" w14:textId="77777777" w:rsidTr="00EA7724">
        <w:trPr>
          <w:trHeight w:val="330"/>
        </w:trPr>
        <w:tc>
          <w:tcPr>
            <w:tcW w:w="2437" w:type="pct"/>
            <w:noWrap/>
            <w:hideMark/>
          </w:tcPr>
          <w:p w14:paraId="71E9F6C7"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Bhopal</w:t>
            </w:r>
          </w:p>
        </w:tc>
        <w:tc>
          <w:tcPr>
            <w:tcW w:w="1139" w:type="pct"/>
            <w:noWrap/>
            <w:hideMark/>
          </w:tcPr>
          <w:p w14:paraId="37AD1BAB"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15</w:t>
            </w:r>
          </w:p>
        </w:tc>
        <w:tc>
          <w:tcPr>
            <w:tcW w:w="1424" w:type="pct"/>
            <w:noWrap/>
            <w:hideMark/>
          </w:tcPr>
          <w:p w14:paraId="070B2DD7"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41</w:t>
            </w:r>
          </w:p>
        </w:tc>
      </w:tr>
      <w:tr w:rsidR="00EA7724" w:rsidRPr="008D72F8" w14:paraId="6D631C91" w14:textId="77777777" w:rsidTr="00EA7724">
        <w:trPr>
          <w:trHeight w:val="315"/>
        </w:trPr>
        <w:tc>
          <w:tcPr>
            <w:tcW w:w="2437" w:type="pct"/>
            <w:noWrap/>
            <w:hideMark/>
          </w:tcPr>
          <w:p w14:paraId="4B3E6F01"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Gadchiroli</w:t>
            </w:r>
          </w:p>
        </w:tc>
        <w:tc>
          <w:tcPr>
            <w:tcW w:w="1139" w:type="pct"/>
            <w:noWrap/>
            <w:hideMark/>
          </w:tcPr>
          <w:p w14:paraId="35354DF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15</w:t>
            </w:r>
          </w:p>
        </w:tc>
        <w:tc>
          <w:tcPr>
            <w:tcW w:w="1424" w:type="pct"/>
            <w:noWrap/>
            <w:hideMark/>
          </w:tcPr>
          <w:p w14:paraId="58FC9814"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41</w:t>
            </w:r>
          </w:p>
        </w:tc>
      </w:tr>
      <w:tr w:rsidR="00EA7724" w:rsidRPr="008D72F8" w14:paraId="2666EBE4" w14:textId="77777777" w:rsidTr="00EA7724">
        <w:trPr>
          <w:trHeight w:val="315"/>
        </w:trPr>
        <w:tc>
          <w:tcPr>
            <w:tcW w:w="2437" w:type="pct"/>
            <w:noWrap/>
            <w:hideMark/>
          </w:tcPr>
          <w:p w14:paraId="0E78336C"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Jabalpur</w:t>
            </w:r>
          </w:p>
        </w:tc>
        <w:tc>
          <w:tcPr>
            <w:tcW w:w="1139" w:type="pct"/>
            <w:noWrap/>
            <w:hideMark/>
          </w:tcPr>
          <w:p w14:paraId="3459780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15</w:t>
            </w:r>
          </w:p>
        </w:tc>
        <w:tc>
          <w:tcPr>
            <w:tcW w:w="1424" w:type="pct"/>
            <w:noWrap/>
            <w:hideMark/>
          </w:tcPr>
          <w:p w14:paraId="675E441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41</w:t>
            </w:r>
          </w:p>
        </w:tc>
      </w:tr>
      <w:tr w:rsidR="00EA7724" w:rsidRPr="008D72F8" w14:paraId="3E9707A6" w14:textId="77777777" w:rsidTr="00EA7724">
        <w:trPr>
          <w:trHeight w:val="315"/>
        </w:trPr>
        <w:tc>
          <w:tcPr>
            <w:tcW w:w="2437" w:type="pct"/>
            <w:noWrap/>
            <w:hideMark/>
          </w:tcPr>
          <w:p w14:paraId="6A9C85C2"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Mandla</w:t>
            </w:r>
          </w:p>
        </w:tc>
        <w:tc>
          <w:tcPr>
            <w:tcW w:w="1139" w:type="pct"/>
            <w:noWrap/>
            <w:hideMark/>
          </w:tcPr>
          <w:p w14:paraId="11C465A1"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15</w:t>
            </w:r>
          </w:p>
        </w:tc>
        <w:tc>
          <w:tcPr>
            <w:tcW w:w="1424" w:type="pct"/>
            <w:noWrap/>
            <w:hideMark/>
          </w:tcPr>
          <w:p w14:paraId="367B9885"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41</w:t>
            </w:r>
          </w:p>
        </w:tc>
      </w:tr>
      <w:tr w:rsidR="00EA7724" w:rsidRPr="008D72F8" w14:paraId="3E669CAE" w14:textId="77777777" w:rsidTr="00EA7724">
        <w:trPr>
          <w:trHeight w:val="315"/>
        </w:trPr>
        <w:tc>
          <w:tcPr>
            <w:tcW w:w="2437" w:type="pct"/>
            <w:noWrap/>
            <w:hideMark/>
          </w:tcPr>
          <w:p w14:paraId="6EDA9158"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lastRenderedPageBreak/>
              <w:t>Amravati</w:t>
            </w:r>
          </w:p>
        </w:tc>
        <w:tc>
          <w:tcPr>
            <w:tcW w:w="1139" w:type="pct"/>
            <w:noWrap/>
            <w:hideMark/>
          </w:tcPr>
          <w:p w14:paraId="5206D0A8"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13</w:t>
            </w:r>
          </w:p>
        </w:tc>
        <w:tc>
          <w:tcPr>
            <w:tcW w:w="1424" w:type="pct"/>
            <w:noWrap/>
            <w:hideMark/>
          </w:tcPr>
          <w:p w14:paraId="6A7FA84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35</w:t>
            </w:r>
          </w:p>
        </w:tc>
      </w:tr>
      <w:tr w:rsidR="00EA7724" w:rsidRPr="008D72F8" w14:paraId="5F3EE412" w14:textId="77777777" w:rsidTr="00EA7724">
        <w:trPr>
          <w:trHeight w:val="315"/>
        </w:trPr>
        <w:tc>
          <w:tcPr>
            <w:tcW w:w="2437" w:type="pct"/>
            <w:noWrap/>
            <w:hideMark/>
          </w:tcPr>
          <w:p w14:paraId="637F14FF"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Balrampur</w:t>
            </w:r>
          </w:p>
        </w:tc>
        <w:tc>
          <w:tcPr>
            <w:tcW w:w="1139" w:type="pct"/>
            <w:noWrap/>
            <w:hideMark/>
          </w:tcPr>
          <w:p w14:paraId="1D55615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12</w:t>
            </w:r>
          </w:p>
        </w:tc>
        <w:tc>
          <w:tcPr>
            <w:tcW w:w="1424" w:type="pct"/>
            <w:noWrap/>
            <w:hideMark/>
          </w:tcPr>
          <w:p w14:paraId="6F85133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32</w:t>
            </w:r>
          </w:p>
        </w:tc>
      </w:tr>
      <w:tr w:rsidR="00EA7724" w:rsidRPr="008D72F8" w14:paraId="6932768E" w14:textId="77777777" w:rsidTr="00EA7724">
        <w:trPr>
          <w:trHeight w:val="315"/>
        </w:trPr>
        <w:tc>
          <w:tcPr>
            <w:tcW w:w="2437" w:type="pct"/>
            <w:noWrap/>
            <w:hideMark/>
          </w:tcPr>
          <w:p w14:paraId="10EDBE8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Chandrapur</w:t>
            </w:r>
          </w:p>
        </w:tc>
        <w:tc>
          <w:tcPr>
            <w:tcW w:w="1139" w:type="pct"/>
            <w:noWrap/>
            <w:hideMark/>
          </w:tcPr>
          <w:p w14:paraId="0BB3411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12</w:t>
            </w:r>
          </w:p>
        </w:tc>
        <w:tc>
          <w:tcPr>
            <w:tcW w:w="1424" w:type="pct"/>
            <w:noWrap/>
            <w:hideMark/>
          </w:tcPr>
          <w:p w14:paraId="76D51FD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32</w:t>
            </w:r>
          </w:p>
        </w:tc>
      </w:tr>
      <w:tr w:rsidR="00EA7724" w:rsidRPr="008D72F8" w14:paraId="47CB55F8" w14:textId="77777777" w:rsidTr="00EA7724">
        <w:trPr>
          <w:trHeight w:val="315"/>
        </w:trPr>
        <w:tc>
          <w:tcPr>
            <w:tcW w:w="2437" w:type="pct"/>
            <w:noWrap/>
            <w:hideMark/>
          </w:tcPr>
          <w:p w14:paraId="6F0E1D43"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Surajpur</w:t>
            </w:r>
          </w:p>
        </w:tc>
        <w:tc>
          <w:tcPr>
            <w:tcW w:w="1139" w:type="pct"/>
            <w:noWrap/>
            <w:hideMark/>
          </w:tcPr>
          <w:p w14:paraId="0B85846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12</w:t>
            </w:r>
          </w:p>
        </w:tc>
        <w:tc>
          <w:tcPr>
            <w:tcW w:w="1424" w:type="pct"/>
            <w:noWrap/>
            <w:hideMark/>
          </w:tcPr>
          <w:p w14:paraId="1C35675F"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32</w:t>
            </w:r>
          </w:p>
        </w:tc>
      </w:tr>
      <w:tr w:rsidR="00EA7724" w:rsidRPr="008D72F8" w14:paraId="4DA37A7F" w14:textId="77777777" w:rsidTr="00EA7724">
        <w:trPr>
          <w:trHeight w:val="315"/>
        </w:trPr>
        <w:tc>
          <w:tcPr>
            <w:tcW w:w="2437" w:type="pct"/>
            <w:noWrap/>
            <w:hideMark/>
          </w:tcPr>
          <w:p w14:paraId="4E010FD8"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Surguja</w:t>
            </w:r>
          </w:p>
        </w:tc>
        <w:tc>
          <w:tcPr>
            <w:tcW w:w="1139" w:type="pct"/>
            <w:noWrap/>
            <w:hideMark/>
          </w:tcPr>
          <w:p w14:paraId="19C9ACF5"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12</w:t>
            </w:r>
          </w:p>
        </w:tc>
        <w:tc>
          <w:tcPr>
            <w:tcW w:w="1424" w:type="pct"/>
            <w:noWrap/>
            <w:hideMark/>
          </w:tcPr>
          <w:p w14:paraId="68FD048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32</w:t>
            </w:r>
          </w:p>
        </w:tc>
      </w:tr>
      <w:tr w:rsidR="00EA7724" w:rsidRPr="008D72F8" w14:paraId="75317831" w14:textId="77777777" w:rsidTr="00EA7724">
        <w:trPr>
          <w:trHeight w:val="315"/>
        </w:trPr>
        <w:tc>
          <w:tcPr>
            <w:tcW w:w="2437" w:type="pct"/>
            <w:noWrap/>
            <w:hideMark/>
          </w:tcPr>
          <w:p w14:paraId="5D18754F"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Umaria</w:t>
            </w:r>
          </w:p>
        </w:tc>
        <w:tc>
          <w:tcPr>
            <w:tcW w:w="1139" w:type="pct"/>
            <w:noWrap/>
            <w:hideMark/>
          </w:tcPr>
          <w:p w14:paraId="0E59511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12</w:t>
            </w:r>
          </w:p>
        </w:tc>
        <w:tc>
          <w:tcPr>
            <w:tcW w:w="1424" w:type="pct"/>
            <w:noWrap/>
            <w:hideMark/>
          </w:tcPr>
          <w:p w14:paraId="1388765D"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32</w:t>
            </w:r>
          </w:p>
        </w:tc>
      </w:tr>
      <w:tr w:rsidR="00EA7724" w:rsidRPr="008D72F8" w14:paraId="609E84A1" w14:textId="77777777" w:rsidTr="00EA7724">
        <w:trPr>
          <w:trHeight w:val="315"/>
        </w:trPr>
        <w:tc>
          <w:tcPr>
            <w:tcW w:w="2437" w:type="pct"/>
            <w:noWrap/>
            <w:hideMark/>
          </w:tcPr>
          <w:p w14:paraId="06D674C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Bilaspur</w:t>
            </w:r>
          </w:p>
        </w:tc>
        <w:tc>
          <w:tcPr>
            <w:tcW w:w="1139" w:type="pct"/>
            <w:noWrap/>
            <w:hideMark/>
          </w:tcPr>
          <w:p w14:paraId="6C4B113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10</w:t>
            </w:r>
          </w:p>
        </w:tc>
        <w:tc>
          <w:tcPr>
            <w:tcW w:w="1424" w:type="pct"/>
            <w:noWrap/>
            <w:hideMark/>
          </w:tcPr>
          <w:p w14:paraId="16E169A4"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27</w:t>
            </w:r>
          </w:p>
        </w:tc>
      </w:tr>
      <w:tr w:rsidR="00EA7724" w:rsidRPr="008D72F8" w14:paraId="69E9FF5A" w14:textId="77777777" w:rsidTr="00EA7724">
        <w:trPr>
          <w:trHeight w:val="315"/>
        </w:trPr>
        <w:tc>
          <w:tcPr>
            <w:tcW w:w="2437" w:type="pct"/>
            <w:noWrap/>
            <w:hideMark/>
          </w:tcPr>
          <w:p w14:paraId="56A76601"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Gaurela-Pendra-Marwahi</w:t>
            </w:r>
          </w:p>
        </w:tc>
        <w:tc>
          <w:tcPr>
            <w:tcW w:w="1139" w:type="pct"/>
            <w:noWrap/>
            <w:hideMark/>
          </w:tcPr>
          <w:p w14:paraId="6F010A61"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10</w:t>
            </w:r>
          </w:p>
        </w:tc>
        <w:tc>
          <w:tcPr>
            <w:tcW w:w="1424" w:type="pct"/>
            <w:noWrap/>
            <w:hideMark/>
          </w:tcPr>
          <w:p w14:paraId="15F8192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27</w:t>
            </w:r>
          </w:p>
        </w:tc>
      </w:tr>
      <w:tr w:rsidR="00EA7724" w:rsidRPr="008D72F8" w14:paraId="0AAF3381" w14:textId="77777777" w:rsidTr="00EA7724">
        <w:trPr>
          <w:trHeight w:val="315"/>
        </w:trPr>
        <w:tc>
          <w:tcPr>
            <w:tcW w:w="2437" w:type="pct"/>
            <w:noWrap/>
            <w:hideMark/>
          </w:tcPr>
          <w:p w14:paraId="09A3553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Narmadapuram</w:t>
            </w:r>
          </w:p>
        </w:tc>
        <w:tc>
          <w:tcPr>
            <w:tcW w:w="1139" w:type="pct"/>
            <w:noWrap/>
            <w:hideMark/>
          </w:tcPr>
          <w:p w14:paraId="5A09471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10</w:t>
            </w:r>
          </w:p>
        </w:tc>
        <w:tc>
          <w:tcPr>
            <w:tcW w:w="1424" w:type="pct"/>
            <w:noWrap/>
            <w:hideMark/>
          </w:tcPr>
          <w:p w14:paraId="30FA3AD1"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27</w:t>
            </w:r>
          </w:p>
        </w:tc>
      </w:tr>
      <w:tr w:rsidR="00EA7724" w:rsidRPr="008D72F8" w14:paraId="73752525" w14:textId="77777777" w:rsidTr="00EA7724">
        <w:trPr>
          <w:trHeight w:val="315"/>
        </w:trPr>
        <w:tc>
          <w:tcPr>
            <w:tcW w:w="2437" w:type="pct"/>
            <w:noWrap/>
            <w:hideMark/>
          </w:tcPr>
          <w:p w14:paraId="7F9314BD"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Mungeli</w:t>
            </w:r>
          </w:p>
        </w:tc>
        <w:tc>
          <w:tcPr>
            <w:tcW w:w="1139" w:type="pct"/>
            <w:noWrap/>
            <w:hideMark/>
          </w:tcPr>
          <w:p w14:paraId="488FA4A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10</w:t>
            </w:r>
          </w:p>
        </w:tc>
        <w:tc>
          <w:tcPr>
            <w:tcW w:w="1424" w:type="pct"/>
            <w:noWrap/>
            <w:hideMark/>
          </w:tcPr>
          <w:p w14:paraId="49AC563C"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27</w:t>
            </w:r>
          </w:p>
        </w:tc>
      </w:tr>
      <w:tr w:rsidR="00EA7724" w:rsidRPr="008D72F8" w14:paraId="50B46481" w14:textId="77777777" w:rsidTr="00EA7724">
        <w:trPr>
          <w:trHeight w:val="315"/>
        </w:trPr>
        <w:tc>
          <w:tcPr>
            <w:tcW w:w="2437" w:type="pct"/>
            <w:noWrap/>
            <w:hideMark/>
          </w:tcPr>
          <w:p w14:paraId="6C48804B"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Shahdol</w:t>
            </w:r>
          </w:p>
        </w:tc>
        <w:tc>
          <w:tcPr>
            <w:tcW w:w="1139" w:type="pct"/>
            <w:noWrap/>
            <w:hideMark/>
          </w:tcPr>
          <w:p w14:paraId="346EB9B4"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10</w:t>
            </w:r>
          </w:p>
        </w:tc>
        <w:tc>
          <w:tcPr>
            <w:tcW w:w="1424" w:type="pct"/>
            <w:noWrap/>
            <w:hideMark/>
          </w:tcPr>
          <w:p w14:paraId="16D6FCF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27</w:t>
            </w:r>
          </w:p>
        </w:tc>
      </w:tr>
      <w:tr w:rsidR="00EA7724" w:rsidRPr="008D72F8" w14:paraId="4A012ED7" w14:textId="77777777" w:rsidTr="00EA7724">
        <w:trPr>
          <w:trHeight w:val="315"/>
        </w:trPr>
        <w:tc>
          <w:tcPr>
            <w:tcW w:w="2437" w:type="pct"/>
            <w:noWrap/>
            <w:hideMark/>
          </w:tcPr>
          <w:p w14:paraId="64B87E5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Anuppur</w:t>
            </w:r>
          </w:p>
        </w:tc>
        <w:tc>
          <w:tcPr>
            <w:tcW w:w="1139" w:type="pct"/>
            <w:noWrap/>
            <w:hideMark/>
          </w:tcPr>
          <w:p w14:paraId="14D39285"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9</w:t>
            </w:r>
          </w:p>
        </w:tc>
        <w:tc>
          <w:tcPr>
            <w:tcW w:w="1424" w:type="pct"/>
            <w:noWrap/>
            <w:hideMark/>
          </w:tcPr>
          <w:p w14:paraId="13A8B3A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24</w:t>
            </w:r>
          </w:p>
        </w:tc>
      </w:tr>
      <w:tr w:rsidR="00EA7724" w:rsidRPr="008D72F8" w14:paraId="22DA8F4A" w14:textId="77777777" w:rsidTr="00EA7724">
        <w:trPr>
          <w:trHeight w:val="315"/>
        </w:trPr>
        <w:tc>
          <w:tcPr>
            <w:tcW w:w="2437" w:type="pct"/>
            <w:noWrap/>
            <w:hideMark/>
          </w:tcPr>
          <w:p w14:paraId="754D13D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Betul</w:t>
            </w:r>
          </w:p>
        </w:tc>
        <w:tc>
          <w:tcPr>
            <w:tcW w:w="1139" w:type="pct"/>
            <w:noWrap/>
            <w:hideMark/>
          </w:tcPr>
          <w:p w14:paraId="28FF922D"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9</w:t>
            </w:r>
          </w:p>
        </w:tc>
        <w:tc>
          <w:tcPr>
            <w:tcW w:w="1424" w:type="pct"/>
            <w:noWrap/>
            <w:hideMark/>
          </w:tcPr>
          <w:p w14:paraId="6F97851D"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24</w:t>
            </w:r>
          </w:p>
        </w:tc>
      </w:tr>
      <w:tr w:rsidR="00EA7724" w:rsidRPr="008D72F8" w14:paraId="4A2751BE" w14:textId="77777777" w:rsidTr="00EA7724">
        <w:trPr>
          <w:trHeight w:val="315"/>
        </w:trPr>
        <w:tc>
          <w:tcPr>
            <w:tcW w:w="2437" w:type="pct"/>
            <w:noWrap/>
            <w:hideMark/>
          </w:tcPr>
          <w:p w14:paraId="68C5179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Chhindwara</w:t>
            </w:r>
          </w:p>
        </w:tc>
        <w:tc>
          <w:tcPr>
            <w:tcW w:w="1139" w:type="pct"/>
            <w:noWrap/>
            <w:hideMark/>
          </w:tcPr>
          <w:p w14:paraId="6C27707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9</w:t>
            </w:r>
          </w:p>
        </w:tc>
        <w:tc>
          <w:tcPr>
            <w:tcW w:w="1424" w:type="pct"/>
            <w:noWrap/>
            <w:hideMark/>
          </w:tcPr>
          <w:p w14:paraId="4013942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24</w:t>
            </w:r>
          </w:p>
        </w:tc>
      </w:tr>
      <w:tr w:rsidR="00EA7724" w:rsidRPr="008D72F8" w14:paraId="54932E23" w14:textId="77777777" w:rsidTr="00EA7724">
        <w:trPr>
          <w:trHeight w:val="315"/>
        </w:trPr>
        <w:tc>
          <w:tcPr>
            <w:tcW w:w="2437" w:type="pct"/>
            <w:noWrap/>
            <w:hideMark/>
          </w:tcPr>
          <w:p w14:paraId="494D7B5D"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Dindori</w:t>
            </w:r>
          </w:p>
        </w:tc>
        <w:tc>
          <w:tcPr>
            <w:tcW w:w="1139" w:type="pct"/>
            <w:noWrap/>
            <w:hideMark/>
          </w:tcPr>
          <w:p w14:paraId="3C82778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9</w:t>
            </w:r>
          </w:p>
        </w:tc>
        <w:tc>
          <w:tcPr>
            <w:tcW w:w="1424" w:type="pct"/>
            <w:noWrap/>
            <w:hideMark/>
          </w:tcPr>
          <w:p w14:paraId="742F45BC"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24</w:t>
            </w:r>
          </w:p>
        </w:tc>
      </w:tr>
      <w:tr w:rsidR="00EA7724" w:rsidRPr="008D72F8" w14:paraId="2B33FF6D" w14:textId="77777777" w:rsidTr="00EA7724">
        <w:trPr>
          <w:trHeight w:val="315"/>
        </w:trPr>
        <w:tc>
          <w:tcPr>
            <w:tcW w:w="2437" w:type="pct"/>
            <w:noWrap/>
            <w:hideMark/>
          </w:tcPr>
          <w:p w14:paraId="05FA4A88"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Gondia</w:t>
            </w:r>
          </w:p>
        </w:tc>
        <w:tc>
          <w:tcPr>
            <w:tcW w:w="1139" w:type="pct"/>
            <w:noWrap/>
            <w:hideMark/>
          </w:tcPr>
          <w:p w14:paraId="6E0A095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9</w:t>
            </w:r>
          </w:p>
        </w:tc>
        <w:tc>
          <w:tcPr>
            <w:tcW w:w="1424" w:type="pct"/>
            <w:noWrap/>
            <w:hideMark/>
          </w:tcPr>
          <w:p w14:paraId="12142DF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24</w:t>
            </w:r>
          </w:p>
        </w:tc>
      </w:tr>
      <w:tr w:rsidR="00EA7724" w:rsidRPr="008D72F8" w14:paraId="38015707" w14:textId="77777777" w:rsidTr="00EA7724">
        <w:trPr>
          <w:trHeight w:val="315"/>
        </w:trPr>
        <w:tc>
          <w:tcPr>
            <w:tcW w:w="2437" w:type="pct"/>
            <w:noWrap/>
            <w:hideMark/>
          </w:tcPr>
          <w:p w14:paraId="549ABFF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Korba</w:t>
            </w:r>
          </w:p>
        </w:tc>
        <w:tc>
          <w:tcPr>
            <w:tcW w:w="1139" w:type="pct"/>
            <w:noWrap/>
            <w:hideMark/>
          </w:tcPr>
          <w:p w14:paraId="4FC3C737"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9</w:t>
            </w:r>
          </w:p>
        </w:tc>
        <w:tc>
          <w:tcPr>
            <w:tcW w:w="1424" w:type="pct"/>
            <w:noWrap/>
            <w:hideMark/>
          </w:tcPr>
          <w:p w14:paraId="24BE6A5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24</w:t>
            </w:r>
          </w:p>
        </w:tc>
      </w:tr>
      <w:tr w:rsidR="00EA7724" w:rsidRPr="008D72F8" w14:paraId="35EA5E33" w14:textId="77777777" w:rsidTr="00EA7724">
        <w:trPr>
          <w:trHeight w:val="315"/>
        </w:trPr>
        <w:tc>
          <w:tcPr>
            <w:tcW w:w="2437" w:type="pct"/>
            <w:noWrap/>
            <w:hideMark/>
          </w:tcPr>
          <w:p w14:paraId="5FFE8DF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Kabirdham</w:t>
            </w:r>
          </w:p>
        </w:tc>
        <w:tc>
          <w:tcPr>
            <w:tcW w:w="1139" w:type="pct"/>
            <w:noWrap/>
            <w:hideMark/>
          </w:tcPr>
          <w:p w14:paraId="43999B0B"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7</w:t>
            </w:r>
          </w:p>
        </w:tc>
        <w:tc>
          <w:tcPr>
            <w:tcW w:w="1424" w:type="pct"/>
            <w:noWrap/>
            <w:hideMark/>
          </w:tcPr>
          <w:p w14:paraId="76DDCC0F"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19</w:t>
            </w:r>
          </w:p>
        </w:tc>
      </w:tr>
      <w:tr w:rsidR="00EA7724" w:rsidRPr="008D72F8" w14:paraId="395C0CAB" w14:textId="77777777" w:rsidTr="00EA7724">
        <w:trPr>
          <w:trHeight w:val="315"/>
        </w:trPr>
        <w:tc>
          <w:tcPr>
            <w:tcW w:w="2437" w:type="pct"/>
            <w:noWrap/>
            <w:hideMark/>
          </w:tcPr>
          <w:p w14:paraId="7A76BE25"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Korea</w:t>
            </w:r>
          </w:p>
        </w:tc>
        <w:tc>
          <w:tcPr>
            <w:tcW w:w="1139" w:type="pct"/>
            <w:noWrap/>
            <w:hideMark/>
          </w:tcPr>
          <w:p w14:paraId="38698EA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7</w:t>
            </w:r>
          </w:p>
        </w:tc>
        <w:tc>
          <w:tcPr>
            <w:tcW w:w="1424" w:type="pct"/>
            <w:noWrap/>
            <w:hideMark/>
          </w:tcPr>
          <w:p w14:paraId="44923DDC"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19</w:t>
            </w:r>
          </w:p>
        </w:tc>
      </w:tr>
      <w:tr w:rsidR="00EA7724" w:rsidRPr="008D72F8" w14:paraId="0EACC62D" w14:textId="77777777" w:rsidTr="00EA7724">
        <w:trPr>
          <w:trHeight w:val="315"/>
        </w:trPr>
        <w:tc>
          <w:tcPr>
            <w:tcW w:w="2437" w:type="pct"/>
            <w:noWrap/>
            <w:hideMark/>
          </w:tcPr>
          <w:p w14:paraId="216842D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Nagpur</w:t>
            </w:r>
          </w:p>
        </w:tc>
        <w:tc>
          <w:tcPr>
            <w:tcW w:w="1139" w:type="pct"/>
            <w:noWrap/>
            <w:hideMark/>
          </w:tcPr>
          <w:p w14:paraId="37D959DF"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7</w:t>
            </w:r>
          </w:p>
        </w:tc>
        <w:tc>
          <w:tcPr>
            <w:tcW w:w="1424" w:type="pct"/>
            <w:noWrap/>
            <w:hideMark/>
          </w:tcPr>
          <w:p w14:paraId="28598E17"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19</w:t>
            </w:r>
          </w:p>
        </w:tc>
      </w:tr>
      <w:tr w:rsidR="00EA7724" w:rsidRPr="008D72F8" w14:paraId="141C564A" w14:textId="77777777" w:rsidTr="00EA7724">
        <w:trPr>
          <w:trHeight w:val="315"/>
        </w:trPr>
        <w:tc>
          <w:tcPr>
            <w:tcW w:w="2437" w:type="pct"/>
            <w:noWrap/>
            <w:hideMark/>
          </w:tcPr>
          <w:p w14:paraId="21005D07"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Rajnandgaon</w:t>
            </w:r>
          </w:p>
        </w:tc>
        <w:tc>
          <w:tcPr>
            <w:tcW w:w="1139" w:type="pct"/>
            <w:noWrap/>
            <w:hideMark/>
          </w:tcPr>
          <w:p w14:paraId="25FD8AB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7</w:t>
            </w:r>
          </w:p>
        </w:tc>
        <w:tc>
          <w:tcPr>
            <w:tcW w:w="1424" w:type="pct"/>
            <w:noWrap/>
            <w:hideMark/>
          </w:tcPr>
          <w:p w14:paraId="0AC07384"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19</w:t>
            </w:r>
          </w:p>
        </w:tc>
      </w:tr>
      <w:tr w:rsidR="00EA7724" w:rsidRPr="008D72F8" w14:paraId="42ED7F0C" w14:textId="77777777" w:rsidTr="00EA7724">
        <w:trPr>
          <w:trHeight w:val="315"/>
        </w:trPr>
        <w:tc>
          <w:tcPr>
            <w:tcW w:w="2437" w:type="pct"/>
            <w:noWrap/>
            <w:hideMark/>
          </w:tcPr>
          <w:p w14:paraId="5A058844"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Sehore</w:t>
            </w:r>
          </w:p>
        </w:tc>
        <w:tc>
          <w:tcPr>
            <w:tcW w:w="1139" w:type="pct"/>
            <w:noWrap/>
            <w:hideMark/>
          </w:tcPr>
          <w:p w14:paraId="21497D7C"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7</w:t>
            </w:r>
          </w:p>
        </w:tc>
        <w:tc>
          <w:tcPr>
            <w:tcW w:w="1424" w:type="pct"/>
            <w:noWrap/>
            <w:hideMark/>
          </w:tcPr>
          <w:p w14:paraId="1B5FBD4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19</w:t>
            </w:r>
          </w:p>
        </w:tc>
      </w:tr>
      <w:tr w:rsidR="00EA7724" w:rsidRPr="008D72F8" w14:paraId="16C01696" w14:textId="77777777" w:rsidTr="00EA7724">
        <w:trPr>
          <w:trHeight w:val="315"/>
        </w:trPr>
        <w:tc>
          <w:tcPr>
            <w:tcW w:w="2437" w:type="pct"/>
            <w:noWrap/>
            <w:hideMark/>
          </w:tcPr>
          <w:p w14:paraId="40FB930D"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Seoni</w:t>
            </w:r>
          </w:p>
        </w:tc>
        <w:tc>
          <w:tcPr>
            <w:tcW w:w="1139" w:type="pct"/>
            <w:noWrap/>
            <w:hideMark/>
          </w:tcPr>
          <w:p w14:paraId="0E453C08"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7</w:t>
            </w:r>
          </w:p>
        </w:tc>
        <w:tc>
          <w:tcPr>
            <w:tcW w:w="1424" w:type="pct"/>
            <w:noWrap/>
            <w:hideMark/>
          </w:tcPr>
          <w:p w14:paraId="111CBE6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19</w:t>
            </w:r>
          </w:p>
        </w:tc>
      </w:tr>
      <w:tr w:rsidR="00EA7724" w:rsidRPr="008D72F8" w14:paraId="5A722CAD" w14:textId="77777777" w:rsidTr="00EA7724">
        <w:trPr>
          <w:trHeight w:val="315"/>
        </w:trPr>
        <w:tc>
          <w:tcPr>
            <w:tcW w:w="2437" w:type="pct"/>
            <w:noWrap/>
            <w:hideMark/>
          </w:tcPr>
          <w:p w14:paraId="459167F5"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Raisen</w:t>
            </w:r>
          </w:p>
        </w:tc>
        <w:tc>
          <w:tcPr>
            <w:tcW w:w="1139" w:type="pct"/>
            <w:noWrap/>
            <w:hideMark/>
          </w:tcPr>
          <w:p w14:paraId="764DF9B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6</w:t>
            </w:r>
          </w:p>
        </w:tc>
        <w:tc>
          <w:tcPr>
            <w:tcW w:w="1424" w:type="pct"/>
            <w:noWrap/>
            <w:hideMark/>
          </w:tcPr>
          <w:p w14:paraId="2872E2C3"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16</w:t>
            </w:r>
          </w:p>
        </w:tc>
      </w:tr>
      <w:tr w:rsidR="00EA7724" w:rsidRPr="008D72F8" w14:paraId="7E231A16" w14:textId="77777777" w:rsidTr="00EA7724">
        <w:trPr>
          <w:trHeight w:val="315"/>
        </w:trPr>
        <w:tc>
          <w:tcPr>
            <w:tcW w:w="2437" w:type="pct"/>
            <w:noWrap/>
            <w:hideMark/>
          </w:tcPr>
          <w:p w14:paraId="6048177D"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Rewa</w:t>
            </w:r>
          </w:p>
        </w:tc>
        <w:tc>
          <w:tcPr>
            <w:tcW w:w="1139" w:type="pct"/>
            <w:noWrap/>
            <w:hideMark/>
          </w:tcPr>
          <w:p w14:paraId="48BA0B0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6</w:t>
            </w:r>
          </w:p>
        </w:tc>
        <w:tc>
          <w:tcPr>
            <w:tcW w:w="1424" w:type="pct"/>
            <w:noWrap/>
            <w:hideMark/>
          </w:tcPr>
          <w:p w14:paraId="2444CAC1"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16</w:t>
            </w:r>
          </w:p>
        </w:tc>
      </w:tr>
      <w:tr w:rsidR="00EA7724" w:rsidRPr="008D72F8" w14:paraId="427D1868" w14:textId="77777777" w:rsidTr="00EA7724">
        <w:trPr>
          <w:trHeight w:val="315"/>
        </w:trPr>
        <w:tc>
          <w:tcPr>
            <w:tcW w:w="2437" w:type="pct"/>
            <w:noWrap/>
            <w:hideMark/>
          </w:tcPr>
          <w:p w14:paraId="361789C1"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Satna</w:t>
            </w:r>
          </w:p>
        </w:tc>
        <w:tc>
          <w:tcPr>
            <w:tcW w:w="1139" w:type="pct"/>
            <w:noWrap/>
            <w:hideMark/>
          </w:tcPr>
          <w:p w14:paraId="400C8DB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6</w:t>
            </w:r>
          </w:p>
        </w:tc>
        <w:tc>
          <w:tcPr>
            <w:tcW w:w="1424" w:type="pct"/>
            <w:noWrap/>
            <w:hideMark/>
          </w:tcPr>
          <w:p w14:paraId="3CA5DF87"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16</w:t>
            </w:r>
          </w:p>
        </w:tc>
      </w:tr>
      <w:tr w:rsidR="00EA7724" w:rsidRPr="008D72F8" w14:paraId="611CDD93" w14:textId="77777777" w:rsidTr="00EA7724">
        <w:trPr>
          <w:trHeight w:val="315"/>
        </w:trPr>
        <w:tc>
          <w:tcPr>
            <w:tcW w:w="2437" w:type="pct"/>
            <w:noWrap/>
            <w:hideMark/>
          </w:tcPr>
          <w:p w14:paraId="24390C8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lastRenderedPageBreak/>
              <w:t>Singrauli</w:t>
            </w:r>
          </w:p>
        </w:tc>
        <w:tc>
          <w:tcPr>
            <w:tcW w:w="1139" w:type="pct"/>
            <w:noWrap/>
            <w:hideMark/>
          </w:tcPr>
          <w:p w14:paraId="3BA3746F"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6</w:t>
            </w:r>
          </w:p>
        </w:tc>
        <w:tc>
          <w:tcPr>
            <w:tcW w:w="1424" w:type="pct"/>
            <w:noWrap/>
            <w:hideMark/>
          </w:tcPr>
          <w:p w14:paraId="08B69FCB"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16</w:t>
            </w:r>
          </w:p>
        </w:tc>
      </w:tr>
      <w:tr w:rsidR="00EA7724" w:rsidRPr="008D72F8" w14:paraId="2E350B94" w14:textId="77777777" w:rsidTr="00EA7724">
        <w:trPr>
          <w:trHeight w:val="315"/>
        </w:trPr>
        <w:tc>
          <w:tcPr>
            <w:tcW w:w="2437" w:type="pct"/>
            <w:noWrap/>
            <w:hideMark/>
          </w:tcPr>
          <w:p w14:paraId="18FF9B6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Akola</w:t>
            </w:r>
          </w:p>
        </w:tc>
        <w:tc>
          <w:tcPr>
            <w:tcW w:w="1139" w:type="pct"/>
            <w:noWrap/>
            <w:hideMark/>
          </w:tcPr>
          <w:p w14:paraId="20F9C225"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5</w:t>
            </w:r>
          </w:p>
        </w:tc>
        <w:tc>
          <w:tcPr>
            <w:tcW w:w="1424" w:type="pct"/>
            <w:noWrap/>
            <w:hideMark/>
          </w:tcPr>
          <w:p w14:paraId="2899C55B"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14</w:t>
            </w:r>
          </w:p>
        </w:tc>
      </w:tr>
      <w:tr w:rsidR="00EA7724" w:rsidRPr="008D72F8" w14:paraId="2EA0A0D6" w14:textId="77777777" w:rsidTr="00EA7724">
        <w:trPr>
          <w:trHeight w:val="315"/>
        </w:trPr>
        <w:tc>
          <w:tcPr>
            <w:tcW w:w="2437" w:type="pct"/>
            <w:noWrap/>
            <w:hideMark/>
          </w:tcPr>
          <w:p w14:paraId="4AD271D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Damoh</w:t>
            </w:r>
          </w:p>
        </w:tc>
        <w:tc>
          <w:tcPr>
            <w:tcW w:w="1139" w:type="pct"/>
            <w:noWrap/>
            <w:hideMark/>
          </w:tcPr>
          <w:p w14:paraId="06667ACF"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5</w:t>
            </w:r>
          </w:p>
        </w:tc>
        <w:tc>
          <w:tcPr>
            <w:tcW w:w="1424" w:type="pct"/>
            <w:noWrap/>
            <w:hideMark/>
          </w:tcPr>
          <w:p w14:paraId="24821D0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14</w:t>
            </w:r>
          </w:p>
        </w:tc>
      </w:tr>
      <w:tr w:rsidR="00EA7724" w:rsidRPr="008D72F8" w14:paraId="17EF890F" w14:textId="77777777" w:rsidTr="00EA7724">
        <w:trPr>
          <w:trHeight w:val="315"/>
        </w:trPr>
        <w:tc>
          <w:tcPr>
            <w:tcW w:w="2437" w:type="pct"/>
            <w:noWrap/>
            <w:hideMark/>
          </w:tcPr>
          <w:p w14:paraId="35AE5AA8"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Katni</w:t>
            </w:r>
          </w:p>
        </w:tc>
        <w:tc>
          <w:tcPr>
            <w:tcW w:w="1139" w:type="pct"/>
            <w:noWrap/>
            <w:hideMark/>
          </w:tcPr>
          <w:p w14:paraId="7CD8BE5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5</w:t>
            </w:r>
          </w:p>
        </w:tc>
        <w:tc>
          <w:tcPr>
            <w:tcW w:w="1424" w:type="pct"/>
            <w:noWrap/>
            <w:hideMark/>
          </w:tcPr>
          <w:p w14:paraId="220AEB3F"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14</w:t>
            </w:r>
          </w:p>
        </w:tc>
      </w:tr>
      <w:tr w:rsidR="00EA7724" w:rsidRPr="008D72F8" w14:paraId="4F22BAFE" w14:textId="77777777" w:rsidTr="00EA7724">
        <w:trPr>
          <w:trHeight w:val="315"/>
        </w:trPr>
        <w:tc>
          <w:tcPr>
            <w:tcW w:w="2437" w:type="pct"/>
            <w:noWrap/>
            <w:hideMark/>
          </w:tcPr>
          <w:p w14:paraId="0528C99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Sagar</w:t>
            </w:r>
          </w:p>
        </w:tc>
        <w:tc>
          <w:tcPr>
            <w:tcW w:w="1139" w:type="pct"/>
            <w:noWrap/>
            <w:hideMark/>
          </w:tcPr>
          <w:p w14:paraId="08CA43D5"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5</w:t>
            </w:r>
          </w:p>
        </w:tc>
        <w:tc>
          <w:tcPr>
            <w:tcW w:w="1424" w:type="pct"/>
            <w:noWrap/>
            <w:hideMark/>
          </w:tcPr>
          <w:p w14:paraId="5298E8AB"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14</w:t>
            </w:r>
          </w:p>
        </w:tc>
      </w:tr>
      <w:tr w:rsidR="00EA7724" w:rsidRPr="008D72F8" w14:paraId="287A57BF" w14:textId="77777777" w:rsidTr="00EA7724">
        <w:trPr>
          <w:trHeight w:val="315"/>
        </w:trPr>
        <w:tc>
          <w:tcPr>
            <w:tcW w:w="2437" w:type="pct"/>
            <w:noWrap/>
            <w:hideMark/>
          </w:tcPr>
          <w:p w14:paraId="1646FD32"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Wardha</w:t>
            </w:r>
          </w:p>
        </w:tc>
        <w:tc>
          <w:tcPr>
            <w:tcW w:w="1139" w:type="pct"/>
            <w:noWrap/>
            <w:hideMark/>
          </w:tcPr>
          <w:p w14:paraId="3C6C128D"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5</w:t>
            </w:r>
          </w:p>
        </w:tc>
        <w:tc>
          <w:tcPr>
            <w:tcW w:w="1424" w:type="pct"/>
            <w:noWrap/>
            <w:hideMark/>
          </w:tcPr>
          <w:p w14:paraId="19107C3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14</w:t>
            </w:r>
          </w:p>
        </w:tc>
      </w:tr>
      <w:tr w:rsidR="00EA7724" w:rsidRPr="008D72F8" w14:paraId="0CD9485E" w14:textId="77777777" w:rsidTr="00EA7724">
        <w:trPr>
          <w:trHeight w:val="315"/>
        </w:trPr>
        <w:tc>
          <w:tcPr>
            <w:tcW w:w="2437" w:type="pct"/>
            <w:noWrap/>
            <w:hideMark/>
          </w:tcPr>
          <w:p w14:paraId="22775CFD"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Bhandara</w:t>
            </w:r>
          </w:p>
        </w:tc>
        <w:tc>
          <w:tcPr>
            <w:tcW w:w="1139" w:type="pct"/>
            <w:noWrap/>
            <w:hideMark/>
          </w:tcPr>
          <w:p w14:paraId="58371B5E"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w:t>
            </w:r>
          </w:p>
        </w:tc>
        <w:tc>
          <w:tcPr>
            <w:tcW w:w="1424" w:type="pct"/>
            <w:noWrap/>
            <w:hideMark/>
          </w:tcPr>
          <w:p w14:paraId="5521CD9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11</w:t>
            </w:r>
          </w:p>
        </w:tc>
      </w:tr>
      <w:tr w:rsidR="00EA7724" w:rsidRPr="008D72F8" w14:paraId="7D8B9D11" w14:textId="77777777" w:rsidTr="00EA7724">
        <w:trPr>
          <w:trHeight w:val="315"/>
        </w:trPr>
        <w:tc>
          <w:tcPr>
            <w:tcW w:w="2437" w:type="pct"/>
            <w:noWrap/>
            <w:hideMark/>
          </w:tcPr>
          <w:p w14:paraId="26B3B615"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Chhatarpur</w:t>
            </w:r>
          </w:p>
        </w:tc>
        <w:tc>
          <w:tcPr>
            <w:tcW w:w="1139" w:type="pct"/>
            <w:noWrap/>
            <w:hideMark/>
          </w:tcPr>
          <w:p w14:paraId="575D1334"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w:t>
            </w:r>
          </w:p>
        </w:tc>
        <w:tc>
          <w:tcPr>
            <w:tcW w:w="1424" w:type="pct"/>
            <w:noWrap/>
            <w:hideMark/>
          </w:tcPr>
          <w:p w14:paraId="28B687FC"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11</w:t>
            </w:r>
          </w:p>
        </w:tc>
      </w:tr>
      <w:tr w:rsidR="00EA7724" w:rsidRPr="008D72F8" w14:paraId="7ADACFE0" w14:textId="77777777" w:rsidTr="00EA7724">
        <w:trPr>
          <w:trHeight w:val="315"/>
        </w:trPr>
        <w:tc>
          <w:tcPr>
            <w:tcW w:w="2437" w:type="pct"/>
            <w:noWrap/>
            <w:hideMark/>
          </w:tcPr>
          <w:p w14:paraId="09216431"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Harda</w:t>
            </w:r>
          </w:p>
        </w:tc>
        <w:tc>
          <w:tcPr>
            <w:tcW w:w="1139" w:type="pct"/>
            <w:noWrap/>
            <w:hideMark/>
          </w:tcPr>
          <w:p w14:paraId="610D6EDC"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w:t>
            </w:r>
          </w:p>
        </w:tc>
        <w:tc>
          <w:tcPr>
            <w:tcW w:w="1424" w:type="pct"/>
            <w:noWrap/>
            <w:hideMark/>
          </w:tcPr>
          <w:p w14:paraId="5B62DD9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11</w:t>
            </w:r>
          </w:p>
        </w:tc>
      </w:tr>
      <w:tr w:rsidR="00EA7724" w:rsidRPr="008D72F8" w14:paraId="6FAC673C" w14:textId="77777777" w:rsidTr="00EA7724">
        <w:trPr>
          <w:trHeight w:val="315"/>
        </w:trPr>
        <w:tc>
          <w:tcPr>
            <w:tcW w:w="2437" w:type="pct"/>
            <w:noWrap/>
            <w:hideMark/>
          </w:tcPr>
          <w:p w14:paraId="54A3A56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Sidhi</w:t>
            </w:r>
          </w:p>
        </w:tc>
        <w:tc>
          <w:tcPr>
            <w:tcW w:w="1139" w:type="pct"/>
            <w:noWrap/>
            <w:hideMark/>
          </w:tcPr>
          <w:p w14:paraId="250DAA47"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4</w:t>
            </w:r>
          </w:p>
        </w:tc>
        <w:tc>
          <w:tcPr>
            <w:tcW w:w="1424" w:type="pct"/>
            <w:noWrap/>
            <w:hideMark/>
          </w:tcPr>
          <w:p w14:paraId="184A264F"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11</w:t>
            </w:r>
          </w:p>
        </w:tc>
      </w:tr>
      <w:tr w:rsidR="00EA7724" w:rsidRPr="008D72F8" w14:paraId="07D78691" w14:textId="77777777" w:rsidTr="00EA7724">
        <w:trPr>
          <w:trHeight w:val="315"/>
        </w:trPr>
        <w:tc>
          <w:tcPr>
            <w:tcW w:w="2437" w:type="pct"/>
            <w:noWrap/>
            <w:hideMark/>
          </w:tcPr>
          <w:p w14:paraId="011B254F"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Buldhana</w:t>
            </w:r>
          </w:p>
        </w:tc>
        <w:tc>
          <w:tcPr>
            <w:tcW w:w="1139" w:type="pct"/>
            <w:noWrap/>
            <w:hideMark/>
          </w:tcPr>
          <w:p w14:paraId="0972F51C"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w:t>
            </w:r>
          </w:p>
        </w:tc>
        <w:tc>
          <w:tcPr>
            <w:tcW w:w="1424" w:type="pct"/>
            <w:noWrap/>
            <w:hideMark/>
          </w:tcPr>
          <w:p w14:paraId="1A31E980"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5</w:t>
            </w:r>
          </w:p>
        </w:tc>
      </w:tr>
      <w:tr w:rsidR="00EA7724" w:rsidRPr="008D72F8" w14:paraId="47E04769" w14:textId="77777777" w:rsidTr="00EA7724">
        <w:trPr>
          <w:trHeight w:val="315"/>
        </w:trPr>
        <w:tc>
          <w:tcPr>
            <w:tcW w:w="2437" w:type="pct"/>
            <w:noWrap/>
            <w:hideMark/>
          </w:tcPr>
          <w:p w14:paraId="54B6D2C3"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East Nimar</w:t>
            </w:r>
          </w:p>
        </w:tc>
        <w:tc>
          <w:tcPr>
            <w:tcW w:w="1139" w:type="pct"/>
            <w:noWrap/>
            <w:hideMark/>
          </w:tcPr>
          <w:p w14:paraId="04C0756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w:t>
            </w:r>
          </w:p>
        </w:tc>
        <w:tc>
          <w:tcPr>
            <w:tcW w:w="1424" w:type="pct"/>
            <w:noWrap/>
            <w:hideMark/>
          </w:tcPr>
          <w:p w14:paraId="6664E634"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5</w:t>
            </w:r>
          </w:p>
        </w:tc>
      </w:tr>
      <w:tr w:rsidR="00EA7724" w:rsidRPr="008D72F8" w14:paraId="14F8DA9A" w14:textId="77777777" w:rsidTr="00EA7724">
        <w:trPr>
          <w:trHeight w:val="315"/>
        </w:trPr>
        <w:tc>
          <w:tcPr>
            <w:tcW w:w="2437" w:type="pct"/>
            <w:noWrap/>
            <w:hideMark/>
          </w:tcPr>
          <w:p w14:paraId="2EBF9A8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Narsinghpur</w:t>
            </w:r>
          </w:p>
        </w:tc>
        <w:tc>
          <w:tcPr>
            <w:tcW w:w="1139" w:type="pct"/>
            <w:noWrap/>
            <w:hideMark/>
          </w:tcPr>
          <w:p w14:paraId="0797C939"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w:t>
            </w:r>
          </w:p>
        </w:tc>
        <w:tc>
          <w:tcPr>
            <w:tcW w:w="1424" w:type="pct"/>
            <w:noWrap/>
            <w:hideMark/>
          </w:tcPr>
          <w:p w14:paraId="650F3F3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5</w:t>
            </w:r>
          </w:p>
        </w:tc>
      </w:tr>
      <w:tr w:rsidR="00EA7724" w:rsidRPr="008D72F8" w14:paraId="5105FFA6" w14:textId="77777777" w:rsidTr="00EA7724">
        <w:trPr>
          <w:trHeight w:val="315"/>
        </w:trPr>
        <w:tc>
          <w:tcPr>
            <w:tcW w:w="2437" w:type="pct"/>
            <w:noWrap/>
            <w:hideMark/>
          </w:tcPr>
          <w:p w14:paraId="20E6A8C6"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Vidisha</w:t>
            </w:r>
          </w:p>
        </w:tc>
        <w:tc>
          <w:tcPr>
            <w:tcW w:w="1139" w:type="pct"/>
            <w:noWrap/>
            <w:hideMark/>
          </w:tcPr>
          <w:p w14:paraId="4BE57A83"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2</w:t>
            </w:r>
          </w:p>
        </w:tc>
        <w:tc>
          <w:tcPr>
            <w:tcW w:w="1424" w:type="pct"/>
            <w:noWrap/>
            <w:hideMark/>
          </w:tcPr>
          <w:p w14:paraId="3D99D17A"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5</w:t>
            </w:r>
          </w:p>
        </w:tc>
      </w:tr>
      <w:tr w:rsidR="00EA7724" w:rsidRPr="008D72F8" w14:paraId="5BD4D41C" w14:textId="77777777" w:rsidTr="00EA7724">
        <w:trPr>
          <w:trHeight w:val="315"/>
        </w:trPr>
        <w:tc>
          <w:tcPr>
            <w:tcW w:w="2437" w:type="pct"/>
            <w:noWrap/>
            <w:hideMark/>
          </w:tcPr>
          <w:p w14:paraId="5E6F19B2"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Burhanpur</w:t>
            </w:r>
          </w:p>
        </w:tc>
        <w:tc>
          <w:tcPr>
            <w:tcW w:w="1139" w:type="pct"/>
            <w:noWrap/>
            <w:hideMark/>
          </w:tcPr>
          <w:p w14:paraId="6739B593"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1</w:t>
            </w:r>
          </w:p>
        </w:tc>
        <w:tc>
          <w:tcPr>
            <w:tcW w:w="1424" w:type="pct"/>
            <w:noWrap/>
            <w:hideMark/>
          </w:tcPr>
          <w:p w14:paraId="2BF7C888" w14:textId="77777777" w:rsidR="00EA7724" w:rsidRPr="008D72F8" w:rsidRDefault="00EA7724" w:rsidP="004A1B47">
            <w:pPr>
              <w:pStyle w:val="Body"/>
              <w:spacing w:after="0" w:line="480" w:lineRule="auto"/>
              <w:rPr>
                <w:rFonts w:ascii="Arial" w:eastAsia="Times New Roman" w:hAnsi="Arial" w:cs="Arial"/>
                <w:sz w:val="20"/>
                <w:szCs w:val="20"/>
              </w:rPr>
            </w:pPr>
            <w:r w:rsidRPr="008D72F8">
              <w:rPr>
                <w:rFonts w:ascii="Arial" w:eastAsia="Times New Roman" w:hAnsi="Arial" w:cs="Arial"/>
                <w:sz w:val="20"/>
                <w:szCs w:val="20"/>
              </w:rPr>
              <w:t>3</w:t>
            </w:r>
          </w:p>
        </w:tc>
      </w:tr>
    </w:tbl>
    <w:p w14:paraId="69F9D483" w14:textId="61CCC72F" w:rsidR="008D72F8" w:rsidRPr="008D72F8" w:rsidRDefault="008D72F8" w:rsidP="00787442">
      <w:pPr>
        <w:pStyle w:val="Body"/>
        <w:spacing w:after="0"/>
        <w:rPr>
          <w:rFonts w:ascii="Arial" w:hAnsi="Arial" w:cs="Arial"/>
          <w:sz w:val="18"/>
          <w:szCs w:val="18"/>
        </w:rPr>
      </w:pPr>
      <w:r w:rsidRPr="008D72F8">
        <w:rPr>
          <w:rFonts w:ascii="Arial" w:hAnsi="Arial" w:cs="Arial"/>
          <w:sz w:val="18"/>
          <w:szCs w:val="18"/>
        </w:rPr>
        <w:t>Respondents could select more than one district; frequencies therefore do not sum to 37. Districts are ranked in descending order of nomination frequency. See Fig. 2 for spatial distribution.</w:t>
      </w:r>
    </w:p>
    <w:p w14:paraId="183FF576" w14:textId="77777777" w:rsidR="008D72F8" w:rsidRDefault="008D72F8" w:rsidP="00787442">
      <w:pPr>
        <w:pStyle w:val="Body"/>
        <w:spacing w:after="0"/>
        <w:rPr>
          <w:rFonts w:ascii="Arial" w:hAnsi="Arial" w:cs="Arial"/>
          <w:b/>
          <w:bCs/>
        </w:rPr>
      </w:pPr>
    </w:p>
    <w:p w14:paraId="4FE60FBD" w14:textId="77777777" w:rsidR="008D72F8" w:rsidRDefault="008D72F8" w:rsidP="00787442">
      <w:pPr>
        <w:pStyle w:val="Body"/>
        <w:spacing w:after="0"/>
        <w:rPr>
          <w:rFonts w:ascii="Arial" w:hAnsi="Arial" w:cs="Arial"/>
          <w:b/>
          <w:bCs/>
        </w:rPr>
      </w:pPr>
    </w:p>
    <w:p w14:paraId="2CD7F6E7" w14:textId="2A4F9766" w:rsidR="00787442" w:rsidRPr="00FB3A86" w:rsidRDefault="00787442" w:rsidP="00441B6F">
      <w:pPr>
        <w:pStyle w:val="Appendix"/>
        <w:spacing w:after="0"/>
        <w:jc w:val="both"/>
        <w:rPr>
          <w:rFonts w:ascii="Arial" w:hAnsi="Arial" w:cs="Arial"/>
          <w:b w:val="0"/>
        </w:rPr>
        <w:sectPr w:rsidR="00787442" w:rsidRPr="00FB3A86" w:rsidSect="00F11E83">
          <w:headerReference w:type="even" r:id="rId21"/>
          <w:headerReference w:type="default" r:id="rId22"/>
          <w:footerReference w:type="default" r:id="rId23"/>
          <w:headerReference w:type="first" r:id="rId24"/>
          <w:type w:val="continuous"/>
          <w:pgSz w:w="12240" w:h="15840"/>
          <w:pgMar w:top="1440" w:right="2016" w:bottom="2016" w:left="2016" w:header="720" w:footer="1123" w:gutter="0"/>
          <w:cols w:space="720"/>
          <w:docGrid w:linePitch="272"/>
        </w:sectPr>
      </w:pPr>
    </w:p>
    <w:p w14:paraId="7427B54F" w14:textId="77777777" w:rsidR="00B01FCD" w:rsidRPr="00FB3A86" w:rsidRDefault="00B01FCD" w:rsidP="00441B6F">
      <w:pPr>
        <w:pStyle w:val="Appendix"/>
        <w:spacing w:after="0"/>
        <w:jc w:val="both"/>
        <w:rPr>
          <w:rFonts w:ascii="Arial" w:hAnsi="Arial" w:cs="Arial"/>
          <w:b w:val="0"/>
        </w:rPr>
      </w:pPr>
    </w:p>
    <w:sectPr w:rsidR="00B01FCD" w:rsidRPr="00FB3A86" w:rsidSect="00F11E8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3649D" w14:textId="77777777" w:rsidR="00513C16" w:rsidRDefault="00513C16" w:rsidP="00C37E61">
      <w:r>
        <w:separator/>
      </w:r>
    </w:p>
  </w:endnote>
  <w:endnote w:type="continuationSeparator" w:id="0">
    <w:p w14:paraId="7A08108F" w14:textId="77777777" w:rsidR="00513C16" w:rsidRDefault="00513C16"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41732" w14:textId="77777777" w:rsidR="00F11E83" w:rsidRDefault="00F11E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710BD" w14:textId="77777777" w:rsidR="00F11E83" w:rsidRDefault="00F11E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BCCAA" w14:textId="465A8B38" w:rsidR="00754C9A" w:rsidRPr="00F11E83" w:rsidRDefault="00754C9A" w:rsidP="00F11E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491AE" w14:textId="77777777" w:rsidR="008D72F8" w:rsidRPr="00C37E61" w:rsidRDefault="008D72F8" w:rsidP="00C37E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63041"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F1874" w14:textId="77777777" w:rsidR="00513C16" w:rsidRDefault="00513C16" w:rsidP="00C37E61">
      <w:r>
        <w:separator/>
      </w:r>
    </w:p>
  </w:footnote>
  <w:footnote w:type="continuationSeparator" w:id="0">
    <w:p w14:paraId="74D697CB" w14:textId="77777777" w:rsidR="00513C16" w:rsidRDefault="00513C16"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593EA" w14:textId="4FC7C468" w:rsidR="00F11E83" w:rsidRDefault="00F11E83">
    <w:pPr>
      <w:pStyle w:val="Header"/>
    </w:pPr>
    <w:r>
      <w:rPr>
        <w:noProof/>
      </w:rPr>
      <w:pict w14:anchorId="259B3E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822454"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E72B1" w14:textId="04C8B926" w:rsidR="00F11E83" w:rsidRDefault="00F11E83">
    <w:pPr>
      <w:pStyle w:val="Header"/>
    </w:pPr>
    <w:r>
      <w:rPr>
        <w:noProof/>
      </w:rPr>
      <w:pict w14:anchorId="23A4CF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822455"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27FEC" w14:textId="3F5697D3" w:rsidR="00296529" w:rsidRPr="00296529" w:rsidRDefault="00F11E83" w:rsidP="00296529">
    <w:pPr>
      <w:ind w:left="2160"/>
      <w:jc w:val="center"/>
      <w:rPr>
        <w:rFonts w:ascii="Times New Roman" w:eastAsia="Calibri" w:hAnsi="Times New Roman"/>
        <w:i/>
        <w:sz w:val="18"/>
        <w:szCs w:val="22"/>
      </w:rPr>
    </w:pPr>
    <w:r>
      <w:rPr>
        <w:noProof/>
      </w:rPr>
      <w:pict w14:anchorId="165113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822453"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73F24F2E"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1D49EBC"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4DA5210"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68AF965"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C8E5968"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1C08A9B9"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B5C5" w14:textId="7A083CDD" w:rsidR="00F11E83" w:rsidRDefault="00F11E83">
    <w:pPr>
      <w:pStyle w:val="Header"/>
    </w:pPr>
    <w:r>
      <w:rPr>
        <w:noProof/>
      </w:rPr>
      <w:pict w14:anchorId="0DD687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822457"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4810D9B">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BFEFA" w14:textId="29D1EFBE" w:rsidR="00F11E83" w:rsidRDefault="00F11E83">
    <w:pPr>
      <w:pStyle w:val="Header"/>
    </w:pPr>
    <w:r>
      <w:rPr>
        <w:noProof/>
      </w:rPr>
      <w:pict w14:anchorId="662162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822458"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00747A14">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C1A52" w14:textId="55EF9FC4" w:rsidR="00F11E83" w:rsidRPr="00296529" w:rsidRDefault="00F11E83" w:rsidP="00296529">
    <w:pPr>
      <w:ind w:left="2160"/>
      <w:jc w:val="center"/>
      <w:rPr>
        <w:rFonts w:ascii="Times New Roman" w:eastAsia="Calibri" w:hAnsi="Times New Roman"/>
        <w:i/>
        <w:sz w:val="18"/>
        <w:szCs w:val="22"/>
      </w:rPr>
    </w:pPr>
    <w:r>
      <w:rPr>
        <w:noProof/>
      </w:rPr>
      <w:pict w14:anchorId="75DDB8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822456"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ECED3B1">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52AAA0A4" w14:textId="77777777" w:rsidR="00F11E83" w:rsidRPr="00296529" w:rsidRDefault="00F11E83"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6E1A04C" w14:textId="77777777" w:rsidR="00F11E83" w:rsidRPr="00296529" w:rsidRDefault="00F11E83"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8CF72F4" w14:textId="77777777" w:rsidR="00F11E83" w:rsidRPr="00296529" w:rsidRDefault="00F11E83"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979D17B" w14:textId="77777777" w:rsidR="00F11E83" w:rsidRDefault="00F11E83"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1664988" w14:textId="77777777" w:rsidR="00F11E83" w:rsidRDefault="00F11E83"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3C1FA4D2" w14:textId="77777777" w:rsidR="00F11E83" w:rsidRDefault="00F11E83">
    <w:pPr>
      <w:pStyle w:val="Header"/>
    </w:pPr>
    <w: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5BD77" w14:textId="62CD1315" w:rsidR="00F11E83" w:rsidRDefault="00F11E83">
    <w:pPr>
      <w:pStyle w:val="Header"/>
    </w:pPr>
    <w:r>
      <w:rPr>
        <w:noProof/>
      </w:rPr>
      <w:pict w14:anchorId="1C32C5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822460" o:spid="_x0000_s1039" type="#_x0000_t136" style="position:absolute;margin-left:0;margin-top:0;width:520.65pt;height:57.85pt;rotation:315;z-index:-25163059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661F1D3">
        <v:shape id="_x0000_s1038" type="#_x0000_t136" style="position:absolute;margin-left:0;margin-top:0;width:520.65pt;height:57.85pt;rotation:315;z-index:-251632640;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56870989">
        <v:shape id="_x0000_s1037" type="#_x0000_t136" style="position:absolute;margin-left:0;margin-top:0;width:520.65pt;height:57.85pt;rotation:315;z-index:-251633664;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287E8" w14:textId="75F4AB3F" w:rsidR="00F11E83" w:rsidRDefault="00F11E83">
    <w:pPr>
      <w:pStyle w:val="Header"/>
    </w:pPr>
    <w:r>
      <w:rPr>
        <w:noProof/>
      </w:rPr>
      <w:pict w14:anchorId="432177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822461" o:spid="_x0000_s1042" type="#_x0000_t136" style="position:absolute;margin-left:0;margin-top:0;width:520.65pt;height:57.85pt;rotation:315;z-index:-25162547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1A10CDB0">
        <v:shape id="_x0000_s1041" type="#_x0000_t136" style="position:absolute;margin-left:0;margin-top:0;width:520.65pt;height:57.85pt;rotation:315;z-index:-251627520;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11AF9136">
        <v:shape id="_x0000_s1040" type="#_x0000_t136" style="position:absolute;margin-left:0;margin-top:0;width:520.65pt;height:57.85pt;rotation:315;z-index:-251628544;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5AEFD" w14:textId="189062E6" w:rsidR="00F11E83" w:rsidRPr="00296529" w:rsidRDefault="00F11E83" w:rsidP="00296529">
    <w:pPr>
      <w:ind w:left="2160"/>
      <w:jc w:val="center"/>
      <w:rPr>
        <w:rFonts w:ascii="Times New Roman" w:eastAsia="Calibri" w:hAnsi="Times New Roman"/>
        <w:i/>
        <w:sz w:val="18"/>
        <w:szCs w:val="22"/>
      </w:rPr>
    </w:pPr>
    <w:r>
      <w:rPr>
        <w:noProof/>
      </w:rPr>
      <w:pict w14:anchorId="07F9E3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822459" o:spid="_x0000_s1036" type="#_x0000_t136" style="position:absolute;left:0;text-align:left;margin-left:0;margin-top:0;width:520.65pt;height:57.85pt;rotation:315;z-index:-25163571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22FAC5B">
        <v:shape id="_x0000_s1035" type="#_x0000_t136" style="position:absolute;left:0;text-align:left;margin-left:0;margin-top:0;width:520.65pt;height:57.85pt;rotation:315;z-index:-251637760;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9F40377">
        <v:shape id="_x0000_s1034" type="#_x0000_t136" style="position:absolute;left:0;text-align:left;margin-left:0;margin-top:0;width:520.65pt;height:57.85pt;rotation:315;z-index:-251638784;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63871A0B" w14:textId="77777777" w:rsidR="00F11E83" w:rsidRPr="00296529" w:rsidRDefault="00F11E83"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0FEF4AF" w14:textId="77777777" w:rsidR="00F11E83" w:rsidRPr="00296529" w:rsidRDefault="00F11E83"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FFDAB7F" w14:textId="77777777" w:rsidR="00F11E83" w:rsidRPr="00296529" w:rsidRDefault="00F11E83"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1A923BF" w14:textId="77777777" w:rsidR="00F11E83" w:rsidRDefault="00F11E83"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0CD0C7B" w14:textId="77777777" w:rsidR="00F11E83" w:rsidRDefault="00F11E83"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0564D06F" w14:textId="77777777" w:rsidR="00F11E83" w:rsidRDefault="00F11E83">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74299160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925303186">
    <w:abstractNumId w:val="15"/>
  </w:num>
  <w:num w:numId="3" w16cid:durableId="1064334578">
    <w:abstractNumId w:val="23"/>
  </w:num>
  <w:num w:numId="4" w16cid:durableId="198426428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365953261">
    <w:abstractNumId w:val="7"/>
  </w:num>
  <w:num w:numId="6" w16cid:durableId="604771826">
    <w:abstractNumId w:val="6"/>
  </w:num>
  <w:num w:numId="7" w16cid:durableId="867917041">
    <w:abstractNumId w:val="1"/>
  </w:num>
  <w:num w:numId="8" w16cid:durableId="1824464211">
    <w:abstractNumId w:val="12"/>
  </w:num>
  <w:num w:numId="9" w16cid:durableId="1882329008">
    <w:abstractNumId w:val="25"/>
  </w:num>
  <w:num w:numId="10" w16cid:durableId="1908879132">
    <w:abstractNumId w:val="2"/>
  </w:num>
  <w:num w:numId="11" w16cid:durableId="1955089539">
    <w:abstractNumId w:val="18"/>
  </w:num>
  <w:num w:numId="12" w16cid:durableId="105856824">
    <w:abstractNumId w:val="3"/>
  </w:num>
  <w:num w:numId="13" w16cid:durableId="1551838180">
    <w:abstractNumId w:val="17"/>
  </w:num>
  <w:num w:numId="14" w16cid:durableId="1331251279">
    <w:abstractNumId w:val="8"/>
  </w:num>
  <w:num w:numId="15" w16cid:durableId="213664083">
    <w:abstractNumId w:val="21"/>
  </w:num>
  <w:num w:numId="16" w16cid:durableId="623772042">
    <w:abstractNumId w:val="5"/>
  </w:num>
  <w:num w:numId="17" w16cid:durableId="559175582">
    <w:abstractNumId w:val="22"/>
  </w:num>
  <w:num w:numId="18" w16cid:durableId="1855730558">
    <w:abstractNumId w:val="14"/>
  </w:num>
  <w:num w:numId="19" w16cid:durableId="1947615383">
    <w:abstractNumId w:val="28"/>
  </w:num>
  <w:num w:numId="20" w16cid:durableId="375735678">
    <w:abstractNumId w:val="11"/>
  </w:num>
  <w:num w:numId="21" w16cid:durableId="2111847617">
    <w:abstractNumId w:val="9"/>
  </w:num>
  <w:num w:numId="22" w16cid:durableId="1196887518">
    <w:abstractNumId w:val="13"/>
  </w:num>
  <w:num w:numId="23" w16cid:durableId="1368992011">
    <w:abstractNumId w:val="19"/>
  </w:num>
  <w:num w:numId="24" w16cid:durableId="618529993">
    <w:abstractNumId w:val="26"/>
  </w:num>
  <w:num w:numId="25" w16cid:durableId="730344202">
    <w:abstractNumId w:val="4"/>
  </w:num>
  <w:num w:numId="26" w16cid:durableId="49152360">
    <w:abstractNumId w:val="16"/>
  </w:num>
  <w:num w:numId="27" w16cid:durableId="1677489447">
    <w:abstractNumId w:val="20"/>
  </w:num>
  <w:num w:numId="28" w16cid:durableId="52386839">
    <w:abstractNumId w:val="27"/>
  </w:num>
  <w:num w:numId="29" w16cid:durableId="4601578">
    <w:abstractNumId w:val="24"/>
  </w:num>
  <w:num w:numId="30" w16cid:durableId="9851624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20F87"/>
    <w:rsid w:val="00030174"/>
    <w:rsid w:val="0004579C"/>
    <w:rsid w:val="00076FC1"/>
    <w:rsid w:val="000A47FA"/>
    <w:rsid w:val="000A65D3"/>
    <w:rsid w:val="000B1E33"/>
    <w:rsid w:val="000D689F"/>
    <w:rsid w:val="000E7B7B"/>
    <w:rsid w:val="000E7D62"/>
    <w:rsid w:val="00101030"/>
    <w:rsid w:val="00103357"/>
    <w:rsid w:val="00123C9F"/>
    <w:rsid w:val="00126190"/>
    <w:rsid w:val="00130F17"/>
    <w:rsid w:val="001320BF"/>
    <w:rsid w:val="00163BC4"/>
    <w:rsid w:val="00191062"/>
    <w:rsid w:val="00192B72"/>
    <w:rsid w:val="001A08A5"/>
    <w:rsid w:val="001A29D8"/>
    <w:rsid w:val="001A5CAA"/>
    <w:rsid w:val="001B0427"/>
    <w:rsid w:val="001D3A51"/>
    <w:rsid w:val="001E10D2"/>
    <w:rsid w:val="001E25B4"/>
    <w:rsid w:val="001E44FE"/>
    <w:rsid w:val="001E5A44"/>
    <w:rsid w:val="00200595"/>
    <w:rsid w:val="00204835"/>
    <w:rsid w:val="0021499F"/>
    <w:rsid w:val="00231920"/>
    <w:rsid w:val="0023195C"/>
    <w:rsid w:val="0024282C"/>
    <w:rsid w:val="002460DC"/>
    <w:rsid w:val="00250985"/>
    <w:rsid w:val="002556F6"/>
    <w:rsid w:val="0026730C"/>
    <w:rsid w:val="00283105"/>
    <w:rsid w:val="00284C4C"/>
    <w:rsid w:val="00287E68"/>
    <w:rsid w:val="00296529"/>
    <w:rsid w:val="002B27FB"/>
    <w:rsid w:val="002B685A"/>
    <w:rsid w:val="002C57D2"/>
    <w:rsid w:val="002E0D56"/>
    <w:rsid w:val="00315186"/>
    <w:rsid w:val="0033343E"/>
    <w:rsid w:val="003512C2"/>
    <w:rsid w:val="00371FB6"/>
    <w:rsid w:val="003763C1"/>
    <w:rsid w:val="00376BBE"/>
    <w:rsid w:val="0039224F"/>
    <w:rsid w:val="003A43A4"/>
    <w:rsid w:val="003A7E18"/>
    <w:rsid w:val="003C4C86"/>
    <w:rsid w:val="003C6258"/>
    <w:rsid w:val="003E2904"/>
    <w:rsid w:val="003F2B34"/>
    <w:rsid w:val="00401927"/>
    <w:rsid w:val="0041027F"/>
    <w:rsid w:val="00412475"/>
    <w:rsid w:val="00423789"/>
    <w:rsid w:val="00440F43"/>
    <w:rsid w:val="00441B6F"/>
    <w:rsid w:val="00446221"/>
    <w:rsid w:val="00450E62"/>
    <w:rsid w:val="004539DB"/>
    <w:rsid w:val="00471A80"/>
    <w:rsid w:val="00481273"/>
    <w:rsid w:val="004D305E"/>
    <w:rsid w:val="004D4277"/>
    <w:rsid w:val="00502516"/>
    <w:rsid w:val="00505F06"/>
    <w:rsid w:val="00506828"/>
    <w:rsid w:val="00513C16"/>
    <w:rsid w:val="0053056E"/>
    <w:rsid w:val="00554FDA"/>
    <w:rsid w:val="00597BE4"/>
    <w:rsid w:val="005C784C"/>
    <w:rsid w:val="005D17F6"/>
    <w:rsid w:val="005E5539"/>
    <w:rsid w:val="00602BF5"/>
    <w:rsid w:val="00606124"/>
    <w:rsid w:val="00617FDD"/>
    <w:rsid w:val="00624199"/>
    <w:rsid w:val="0063197A"/>
    <w:rsid w:val="00633614"/>
    <w:rsid w:val="00633F68"/>
    <w:rsid w:val="00636EB2"/>
    <w:rsid w:val="006375B8"/>
    <w:rsid w:val="0065672D"/>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87442"/>
    <w:rsid w:val="00790ADA"/>
    <w:rsid w:val="007D2288"/>
    <w:rsid w:val="007E088F"/>
    <w:rsid w:val="007F19AE"/>
    <w:rsid w:val="007F7B32"/>
    <w:rsid w:val="00804BC2"/>
    <w:rsid w:val="0081431A"/>
    <w:rsid w:val="0083216F"/>
    <w:rsid w:val="00860000"/>
    <w:rsid w:val="00863BD3"/>
    <w:rsid w:val="008641ED"/>
    <w:rsid w:val="00866D66"/>
    <w:rsid w:val="008671C6"/>
    <w:rsid w:val="00875803"/>
    <w:rsid w:val="008B223A"/>
    <w:rsid w:val="008B459E"/>
    <w:rsid w:val="008D72F8"/>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62F1"/>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56F59"/>
    <w:rsid w:val="00A94063"/>
    <w:rsid w:val="00AA6219"/>
    <w:rsid w:val="00AA74E0"/>
    <w:rsid w:val="00AB703F"/>
    <w:rsid w:val="00AC6BB8"/>
    <w:rsid w:val="00AE008F"/>
    <w:rsid w:val="00B01FCD"/>
    <w:rsid w:val="00B16C42"/>
    <w:rsid w:val="00B1776C"/>
    <w:rsid w:val="00B52583"/>
    <w:rsid w:val="00B52896"/>
    <w:rsid w:val="00B64738"/>
    <w:rsid w:val="00B71438"/>
    <w:rsid w:val="00B95236"/>
    <w:rsid w:val="00B96BD9"/>
    <w:rsid w:val="00BA1B01"/>
    <w:rsid w:val="00BA2641"/>
    <w:rsid w:val="00BB22DD"/>
    <w:rsid w:val="00BB37AA"/>
    <w:rsid w:val="00BC53A0"/>
    <w:rsid w:val="00BE62AD"/>
    <w:rsid w:val="00BE6EC3"/>
    <w:rsid w:val="00BF121F"/>
    <w:rsid w:val="00BF1F80"/>
    <w:rsid w:val="00C166EF"/>
    <w:rsid w:val="00C17EB0"/>
    <w:rsid w:val="00C27F5F"/>
    <w:rsid w:val="00C30A0F"/>
    <w:rsid w:val="00C37E61"/>
    <w:rsid w:val="00C70F1B"/>
    <w:rsid w:val="00C71A47"/>
    <w:rsid w:val="00C7464C"/>
    <w:rsid w:val="00C85588"/>
    <w:rsid w:val="00CA1D3C"/>
    <w:rsid w:val="00CD6755"/>
    <w:rsid w:val="00CD6856"/>
    <w:rsid w:val="00CD69AE"/>
    <w:rsid w:val="00CE0089"/>
    <w:rsid w:val="00CE793C"/>
    <w:rsid w:val="00CF193C"/>
    <w:rsid w:val="00D173F1"/>
    <w:rsid w:val="00D74CB0"/>
    <w:rsid w:val="00D80279"/>
    <w:rsid w:val="00D8295D"/>
    <w:rsid w:val="00DC2A65"/>
    <w:rsid w:val="00DE15F0"/>
    <w:rsid w:val="00DE5663"/>
    <w:rsid w:val="00DE78AA"/>
    <w:rsid w:val="00E053D0"/>
    <w:rsid w:val="00E15994"/>
    <w:rsid w:val="00E172F9"/>
    <w:rsid w:val="00E3114E"/>
    <w:rsid w:val="00E31A70"/>
    <w:rsid w:val="00E35B02"/>
    <w:rsid w:val="00E66496"/>
    <w:rsid w:val="00E66B35"/>
    <w:rsid w:val="00E66E10"/>
    <w:rsid w:val="00E769F6"/>
    <w:rsid w:val="00E8407C"/>
    <w:rsid w:val="00E84F3C"/>
    <w:rsid w:val="00EA012C"/>
    <w:rsid w:val="00EA7724"/>
    <w:rsid w:val="00EC1BEA"/>
    <w:rsid w:val="00EC6A55"/>
    <w:rsid w:val="00ED0288"/>
    <w:rsid w:val="00EE52CB"/>
    <w:rsid w:val="00EE5464"/>
    <w:rsid w:val="00EF581D"/>
    <w:rsid w:val="00EF7FD8"/>
    <w:rsid w:val="00F06F59"/>
    <w:rsid w:val="00F11E83"/>
    <w:rsid w:val="00F17988"/>
    <w:rsid w:val="00F469F0"/>
    <w:rsid w:val="00F479D6"/>
    <w:rsid w:val="00F53273"/>
    <w:rsid w:val="00F755E4"/>
    <w:rsid w:val="00F77D02"/>
    <w:rsid w:val="00FB3A86"/>
    <w:rsid w:val="00FD36C8"/>
    <w:rsid w:val="00FE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47F3FF5B"/>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6FC1"/>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link w:val="FooterChar"/>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uiPriority w:val="99"/>
    <w:semiHidden/>
    <w:unhideWhenUsed/>
    <w:rsid w:val="00F479D6"/>
    <w:pPr>
      <w:spacing w:before="100" w:beforeAutospacing="1" w:after="100" w:afterAutospacing="1"/>
    </w:pPr>
    <w:rPr>
      <w:rFonts w:ascii="Times New Roman" w:hAnsi="Times New Roman"/>
      <w:sz w:val="24"/>
      <w:szCs w:val="24"/>
      <w:lang w:val="en-IN" w:eastAsia="en-IN"/>
    </w:rPr>
  </w:style>
  <w:style w:type="paragraph" w:styleId="CommentSubject">
    <w:name w:val="annotation subject"/>
    <w:basedOn w:val="CommentText"/>
    <w:next w:val="CommentText"/>
    <w:link w:val="CommentSubjectChar"/>
    <w:semiHidden/>
    <w:unhideWhenUsed/>
    <w:rsid w:val="00787442"/>
    <w:rPr>
      <w:rFonts w:ascii="Helvetica" w:hAnsi="Helvetica"/>
      <w:b/>
      <w:bCs/>
      <w:lang w:val="en-US" w:eastAsia="en-US"/>
    </w:rPr>
  </w:style>
  <w:style w:type="character" w:customStyle="1" w:styleId="CommentSubjectChar">
    <w:name w:val="Comment Subject Char"/>
    <w:basedOn w:val="CommentTextChar"/>
    <w:link w:val="CommentSubject"/>
    <w:semiHidden/>
    <w:rsid w:val="00787442"/>
    <w:rPr>
      <w:rFonts w:ascii="Helvetica" w:hAnsi="Helvetica"/>
      <w:b/>
      <w:bCs/>
      <w:lang w:val="nb-NO" w:eastAsia="nb-NO"/>
    </w:rPr>
  </w:style>
  <w:style w:type="paragraph" w:styleId="Bibliography">
    <w:name w:val="Bibliography"/>
    <w:basedOn w:val="Normal"/>
    <w:next w:val="Normal"/>
    <w:uiPriority w:val="37"/>
    <w:semiHidden/>
    <w:unhideWhenUsed/>
    <w:rsid w:val="001E5A44"/>
  </w:style>
  <w:style w:type="character" w:customStyle="1" w:styleId="FooterChar">
    <w:name w:val="Footer Char"/>
    <w:basedOn w:val="DefaultParagraphFont"/>
    <w:link w:val="Footer"/>
    <w:rsid w:val="008D72F8"/>
    <w:rPr>
      <w:rFonts w:ascii="Helvetica" w:hAnsi="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eader" Target="head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541</TotalTime>
  <Pages>18</Pages>
  <Words>6078</Words>
  <Characters>34646</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40643</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34</cp:revision>
  <cp:lastPrinted>1999-07-06T11:00:00Z</cp:lastPrinted>
  <dcterms:created xsi:type="dcterms:W3CDTF">2014-10-25T14:34:00Z</dcterms:created>
  <dcterms:modified xsi:type="dcterms:W3CDTF">2026-08-11T08:01:00Z</dcterms:modified>
</cp:coreProperties>
</file>