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B9394" w14:textId="77777777" w:rsidR="004F3F76" w:rsidRPr="00014750" w:rsidRDefault="004F3F76" w:rsidP="00E463C5">
      <w:pPr>
        <w:spacing w:after="120" w:line="360" w:lineRule="auto"/>
        <w:jc w:val="both"/>
        <w:outlineLvl w:val="0"/>
        <w:rPr>
          <w:rFonts w:ascii="Times New Roman" w:hAnsi="Times New Roman"/>
          <w:b/>
          <w:bCs/>
          <w:kern w:val="36"/>
          <w:sz w:val="24"/>
          <w:szCs w:val="24"/>
          <w:lang w:bidi="hi-IN"/>
        </w:rPr>
      </w:pPr>
      <w:r w:rsidRPr="00014750">
        <w:rPr>
          <w:rFonts w:ascii="Times New Roman" w:hAnsi="Times New Roman"/>
          <w:b/>
          <w:bCs/>
          <w:kern w:val="36"/>
          <w:sz w:val="24"/>
          <w:szCs w:val="24"/>
          <w:lang w:bidi="hi-IN"/>
        </w:rPr>
        <w:t xml:space="preserve">Morphological, Taxonomic and </w:t>
      </w:r>
      <w:r w:rsidR="00E463C5" w:rsidRPr="00014750">
        <w:rPr>
          <w:rFonts w:ascii="Times New Roman" w:hAnsi="Times New Roman"/>
          <w:b/>
          <w:bCs/>
          <w:kern w:val="36"/>
          <w:sz w:val="24"/>
          <w:szCs w:val="24"/>
          <w:lang w:bidi="hi-IN"/>
        </w:rPr>
        <w:t>Soil</w:t>
      </w:r>
      <w:r w:rsidRPr="00014750">
        <w:rPr>
          <w:rFonts w:ascii="Times New Roman" w:hAnsi="Times New Roman"/>
          <w:b/>
          <w:bCs/>
          <w:kern w:val="36"/>
          <w:sz w:val="24"/>
          <w:szCs w:val="24"/>
          <w:lang w:bidi="hi-IN"/>
        </w:rPr>
        <w:t xml:space="preserve"> Suitability Evaluation for Sustainable Crop Production Using GIS and Remote Sensing in </w:t>
      </w:r>
      <w:proofErr w:type="spellStart"/>
      <w:r w:rsidR="000B1216" w:rsidRPr="00014750">
        <w:rPr>
          <w:rFonts w:ascii="Times New Roman" w:hAnsi="Times New Roman"/>
          <w:b/>
          <w:bCs/>
          <w:kern w:val="36"/>
          <w:sz w:val="24"/>
          <w:szCs w:val="24"/>
          <w:lang w:bidi="hi-IN"/>
        </w:rPr>
        <w:t>Gudvella</w:t>
      </w:r>
      <w:proofErr w:type="spellEnd"/>
      <w:r w:rsidR="007D5539" w:rsidRPr="00014750">
        <w:rPr>
          <w:rFonts w:ascii="Times New Roman" w:hAnsi="Times New Roman"/>
          <w:b/>
          <w:bCs/>
          <w:kern w:val="36"/>
          <w:sz w:val="24"/>
          <w:szCs w:val="24"/>
          <w:lang w:bidi="hi-IN"/>
        </w:rPr>
        <w:t xml:space="preserve"> </w:t>
      </w:r>
      <w:r w:rsidRPr="00014750">
        <w:rPr>
          <w:rFonts w:ascii="Times New Roman" w:hAnsi="Times New Roman"/>
          <w:b/>
          <w:bCs/>
          <w:kern w:val="36"/>
          <w:sz w:val="24"/>
          <w:szCs w:val="24"/>
          <w:lang w:bidi="hi-IN"/>
        </w:rPr>
        <w:t xml:space="preserve">Block, </w:t>
      </w:r>
      <w:proofErr w:type="spellStart"/>
      <w:r w:rsidRPr="00014750">
        <w:rPr>
          <w:rFonts w:ascii="Times New Roman" w:hAnsi="Times New Roman"/>
          <w:b/>
          <w:bCs/>
          <w:kern w:val="36"/>
          <w:sz w:val="24"/>
          <w:szCs w:val="24"/>
          <w:lang w:bidi="hi-IN"/>
        </w:rPr>
        <w:t>Balangir</w:t>
      </w:r>
      <w:proofErr w:type="spellEnd"/>
      <w:r w:rsidRPr="00014750">
        <w:rPr>
          <w:rFonts w:ascii="Times New Roman" w:hAnsi="Times New Roman"/>
          <w:b/>
          <w:bCs/>
          <w:kern w:val="36"/>
          <w:sz w:val="24"/>
          <w:szCs w:val="24"/>
          <w:lang w:bidi="hi-IN"/>
        </w:rPr>
        <w:t xml:space="preserve"> District, Odisha State, India</w:t>
      </w:r>
    </w:p>
    <w:p w14:paraId="5D786F99" w14:textId="77777777" w:rsidR="0060071D" w:rsidRDefault="0060071D" w:rsidP="00E62221">
      <w:pPr>
        <w:spacing w:after="0" w:line="360" w:lineRule="auto"/>
        <w:outlineLvl w:val="0"/>
        <w:rPr>
          <w:rFonts w:ascii="Times New Roman" w:hAnsi="Times New Roman" w:cs="Times New Roman"/>
          <w:b/>
          <w:bCs/>
          <w:sz w:val="24"/>
          <w:szCs w:val="24"/>
          <w:lang w:bidi="hi-IN"/>
        </w:rPr>
      </w:pPr>
    </w:p>
    <w:p w14:paraId="637CC39E" w14:textId="3733E8D8" w:rsidR="004F3F76" w:rsidRPr="00014750" w:rsidRDefault="004F3F76" w:rsidP="00E62221">
      <w:pPr>
        <w:spacing w:after="0" w:line="360" w:lineRule="auto"/>
        <w:outlineLvl w:val="0"/>
        <w:rPr>
          <w:rFonts w:ascii="Times New Roman" w:hAnsi="Times New Roman" w:cs="Times New Roman"/>
          <w:b/>
          <w:bCs/>
          <w:sz w:val="24"/>
          <w:szCs w:val="24"/>
          <w:lang w:bidi="hi-IN"/>
        </w:rPr>
      </w:pPr>
      <w:r w:rsidRPr="00014750">
        <w:rPr>
          <w:rFonts w:ascii="Times New Roman" w:hAnsi="Times New Roman" w:cs="Times New Roman"/>
          <w:b/>
          <w:bCs/>
          <w:sz w:val="24"/>
          <w:szCs w:val="24"/>
          <w:lang w:bidi="hi-IN"/>
        </w:rPr>
        <w:t>Abstract</w:t>
      </w:r>
    </w:p>
    <w:p w14:paraId="446966A1" w14:textId="77777777" w:rsidR="00EC660A" w:rsidRPr="00014750" w:rsidRDefault="00EC660A" w:rsidP="00E62221">
      <w:pPr>
        <w:spacing w:after="0" w:line="360" w:lineRule="auto"/>
        <w:jc w:val="both"/>
        <w:outlineLvl w:val="0"/>
        <w:rPr>
          <w:rFonts w:ascii="Times New Roman" w:hAnsi="Times New Roman" w:cs="Times New Roman"/>
          <w:sz w:val="24"/>
          <w:szCs w:val="24"/>
          <w:lang w:bidi="hi-IN"/>
        </w:rPr>
      </w:pPr>
      <w:r w:rsidRPr="00014750">
        <w:rPr>
          <w:rFonts w:ascii="Times New Roman" w:hAnsi="Times New Roman" w:cs="Times New Roman"/>
          <w:sz w:val="24"/>
          <w:szCs w:val="24"/>
          <w:lang w:bidi="hi-IN"/>
        </w:rPr>
        <w:t xml:space="preserve">A comprehensive soil-landscape assessment was undertaken to characterize the morphological, physicochemical and taxonomic properties of soils and to evaluate their suitability for major crops using a GIS-based approach. The study area exhibited considerable physiographic heterogeneity, comprising upper and lower </w:t>
      </w:r>
      <w:proofErr w:type="spellStart"/>
      <w:r w:rsidRPr="00014750">
        <w:rPr>
          <w:rFonts w:ascii="Times New Roman" w:hAnsi="Times New Roman" w:cs="Times New Roman"/>
          <w:sz w:val="24"/>
          <w:szCs w:val="24"/>
          <w:lang w:bidi="hi-IN"/>
        </w:rPr>
        <w:t>pedi</w:t>
      </w:r>
      <w:proofErr w:type="spellEnd"/>
      <w:r w:rsidRPr="00014750">
        <w:rPr>
          <w:rFonts w:ascii="Times New Roman" w:hAnsi="Times New Roman" w:cs="Times New Roman"/>
          <w:sz w:val="24"/>
          <w:szCs w:val="24"/>
          <w:lang w:bidi="hi-IN"/>
        </w:rPr>
        <w:t xml:space="preserve">-plains, depressions, hill-side slopes, foot-hill slopes, hillocks and stream-bank positions. Twenty-five representative pedons were examined for morphological and physicochemical characteristics and classified according to Soil Taxonomy. Soil depth varied from 14 to 125 cm, while textures ranged from loamy-skeletal to fine. Soil reaction ranged from strongly acidic to slightly alkaline (pH 4.97-7.85), whereas electrical conductivity (0.01-0.08 </w:t>
      </w:r>
      <w:proofErr w:type="spellStart"/>
      <w:r w:rsidRPr="00014750">
        <w:rPr>
          <w:rFonts w:ascii="Times New Roman" w:hAnsi="Times New Roman" w:cs="Times New Roman"/>
          <w:sz w:val="24"/>
          <w:szCs w:val="24"/>
          <w:lang w:bidi="hi-IN"/>
        </w:rPr>
        <w:t>dS</w:t>
      </w:r>
      <w:proofErr w:type="spellEnd"/>
      <w:r w:rsidRPr="00014750">
        <w:rPr>
          <w:rFonts w:ascii="Times New Roman" w:hAnsi="Times New Roman" w:cs="Times New Roman"/>
          <w:sz w:val="24"/>
          <w:szCs w:val="24"/>
          <w:lang w:bidi="hi-IN"/>
        </w:rPr>
        <w:t xml:space="preserve"> m</w:t>
      </w:r>
      <w:r w:rsidRPr="00014750">
        <w:rPr>
          <w:rFonts w:ascii="Times New Roman" w:hAnsi="Times New Roman" w:cs="Times New Roman"/>
          <w:sz w:val="24"/>
          <w:szCs w:val="24"/>
          <w:vertAlign w:val="superscript"/>
          <w:lang w:bidi="hi-IN"/>
        </w:rPr>
        <w:t>-1</w:t>
      </w:r>
      <w:r w:rsidRPr="00014750">
        <w:rPr>
          <w:rFonts w:ascii="Times New Roman" w:hAnsi="Times New Roman" w:cs="Times New Roman"/>
          <w:sz w:val="24"/>
          <w:szCs w:val="24"/>
          <w:lang w:bidi="hi-IN"/>
        </w:rPr>
        <w:t xml:space="preserve">) and exchangeable sodium percentage (0.56-8.35%) indicated negligible salinity and </w:t>
      </w:r>
      <w:proofErr w:type="spellStart"/>
      <w:r w:rsidRPr="00014750">
        <w:rPr>
          <w:rFonts w:ascii="Times New Roman" w:hAnsi="Times New Roman" w:cs="Times New Roman"/>
          <w:sz w:val="24"/>
          <w:szCs w:val="24"/>
          <w:lang w:bidi="hi-IN"/>
        </w:rPr>
        <w:t>sodicity</w:t>
      </w:r>
      <w:proofErr w:type="spellEnd"/>
      <w:r w:rsidRPr="00014750">
        <w:rPr>
          <w:rFonts w:ascii="Times New Roman" w:hAnsi="Times New Roman" w:cs="Times New Roman"/>
          <w:sz w:val="24"/>
          <w:szCs w:val="24"/>
          <w:lang w:bidi="hi-IN"/>
        </w:rPr>
        <w:t xml:space="preserve"> constraints. Organic carbon was generally low (0.05-0.50%), while CEC (3.85-37.69 </w:t>
      </w:r>
      <w:proofErr w:type="spellStart"/>
      <w:r w:rsidRPr="00014750">
        <w:rPr>
          <w:rFonts w:ascii="Times New Roman" w:hAnsi="Times New Roman" w:cs="Times New Roman"/>
          <w:sz w:val="24"/>
          <w:szCs w:val="24"/>
          <w:lang w:bidi="hi-IN"/>
        </w:rPr>
        <w:t>cmol</w:t>
      </w:r>
      <w:proofErr w:type="spellEnd"/>
      <w:r w:rsidRPr="00014750">
        <w:rPr>
          <w:rFonts w:ascii="Times New Roman" w:hAnsi="Times New Roman" w:cs="Times New Roman"/>
          <w:sz w:val="24"/>
          <w:szCs w:val="24"/>
          <w:lang w:bidi="hi-IN"/>
        </w:rPr>
        <w:t>(p⁺) kg</w:t>
      </w:r>
      <w:r w:rsidRPr="00014750">
        <w:rPr>
          <w:rFonts w:ascii="Times New Roman" w:hAnsi="Times New Roman" w:cs="Times New Roman"/>
          <w:sz w:val="24"/>
          <w:szCs w:val="24"/>
          <w:vertAlign w:val="superscript"/>
          <w:lang w:bidi="hi-IN"/>
        </w:rPr>
        <w:t>-1</w:t>
      </w:r>
      <w:r w:rsidRPr="00014750">
        <w:rPr>
          <w:rFonts w:ascii="Times New Roman" w:hAnsi="Times New Roman" w:cs="Times New Roman"/>
          <w:sz w:val="24"/>
          <w:szCs w:val="24"/>
          <w:lang w:bidi="hi-IN"/>
        </w:rPr>
        <w:t xml:space="preserve">) and base saturation (21.04-72.90%) varied substantially among pedons. The soils were classified mainly as </w:t>
      </w:r>
      <w:proofErr w:type="spellStart"/>
      <w:r w:rsidRPr="00014750">
        <w:rPr>
          <w:rFonts w:ascii="Times New Roman" w:hAnsi="Times New Roman" w:cs="Times New Roman"/>
          <w:sz w:val="24"/>
          <w:szCs w:val="24"/>
          <w:lang w:bidi="hi-IN"/>
        </w:rPr>
        <w:t>Entisols</w:t>
      </w:r>
      <w:proofErr w:type="spellEnd"/>
      <w:r w:rsidRPr="00014750">
        <w:rPr>
          <w:rFonts w:ascii="Times New Roman" w:hAnsi="Times New Roman" w:cs="Times New Roman"/>
          <w:sz w:val="24"/>
          <w:szCs w:val="24"/>
          <w:lang w:bidi="hi-IN"/>
        </w:rPr>
        <w:t xml:space="preserve">, </w:t>
      </w:r>
      <w:proofErr w:type="spellStart"/>
      <w:r w:rsidRPr="00014750">
        <w:rPr>
          <w:rFonts w:ascii="Times New Roman" w:hAnsi="Times New Roman" w:cs="Times New Roman"/>
          <w:sz w:val="24"/>
          <w:szCs w:val="24"/>
          <w:lang w:bidi="hi-IN"/>
        </w:rPr>
        <w:t>Inceptisols</w:t>
      </w:r>
      <w:proofErr w:type="spellEnd"/>
      <w:r w:rsidRPr="00014750">
        <w:rPr>
          <w:rFonts w:ascii="Times New Roman" w:hAnsi="Times New Roman" w:cs="Times New Roman"/>
          <w:sz w:val="24"/>
          <w:szCs w:val="24"/>
          <w:lang w:bidi="hi-IN"/>
        </w:rPr>
        <w:t xml:space="preserve"> and </w:t>
      </w:r>
      <w:proofErr w:type="spellStart"/>
      <w:r w:rsidRPr="00014750">
        <w:rPr>
          <w:rFonts w:ascii="Times New Roman" w:hAnsi="Times New Roman" w:cs="Times New Roman"/>
          <w:sz w:val="24"/>
          <w:szCs w:val="24"/>
          <w:lang w:bidi="hi-IN"/>
        </w:rPr>
        <w:t>Alfisols</w:t>
      </w:r>
      <w:proofErr w:type="spellEnd"/>
      <w:r w:rsidRPr="00014750">
        <w:rPr>
          <w:rFonts w:ascii="Times New Roman" w:hAnsi="Times New Roman" w:cs="Times New Roman"/>
          <w:sz w:val="24"/>
          <w:szCs w:val="24"/>
          <w:lang w:bidi="hi-IN"/>
        </w:rPr>
        <w:t xml:space="preserve">, with Aquic, Lithic, </w:t>
      </w:r>
      <w:proofErr w:type="spellStart"/>
      <w:r w:rsidRPr="00014750">
        <w:rPr>
          <w:rFonts w:ascii="Times New Roman" w:hAnsi="Times New Roman" w:cs="Times New Roman"/>
          <w:sz w:val="24"/>
          <w:szCs w:val="24"/>
          <w:lang w:bidi="hi-IN"/>
        </w:rPr>
        <w:t>Vertic</w:t>
      </w:r>
      <w:proofErr w:type="spellEnd"/>
      <w:r w:rsidRPr="00014750">
        <w:rPr>
          <w:rFonts w:ascii="Times New Roman" w:hAnsi="Times New Roman" w:cs="Times New Roman"/>
          <w:sz w:val="24"/>
          <w:szCs w:val="24"/>
          <w:lang w:bidi="hi-IN"/>
        </w:rPr>
        <w:t xml:space="preserve"> and related intergrades reflecting contrasting soil-forming environments. Crop suitability assessment revealed marked differences among land-use types. Paddy had 68.3% of the area within S1-S3 classes, whereas maize, potato and sugarcane each occupied approximately 86% within S2-S3. Cotton, mustard and sunflower were predominantly marginally suitable, with substantial areas classified as N1. Approximately 4% of the area was permanently unsuitable (N2). The results demonstrate that soil suitability is controlled by the interaction of soil properties and landscape processes. Integration of soil survey, taxonomy and GIS-based suitability evaluation provides a robust basis for crop-specific land-use planning, soil and water conservation and sustainable agricultural intensification.</w:t>
      </w:r>
    </w:p>
    <w:p w14:paraId="1A930D5A" w14:textId="77777777" w:rsidR="00EC660A" w:rsidRPr="00014750" w:rsidRDefault="004F3F76" w:rsidP="00E62221">
      <w:pPr>
        <w:spacing w:after="0" w:line="360" w:lineRule="auto"/>
        <w:jc w:val="both"/>
        <w:rPr>
          <w:rFonts w:ascii="Times New Roman" w:hAnsi="Times New Roman" w:cs="Times New Roman"/>
          <w:sz w:val="24"/>
          <w:szCs w:val="24"/>
          <w:lang w:bidi="hi-IN"/>
        </w:rPr>
      </w:pPr>
      <w:r w:rsidRPr="00014750">
        <w:rPr>
          <w:rFonts w:ascii="Times New Roman" w:hAnsi="Times New Roman" w:cs="Times New Roman"/>
          <w:b/>
          <w:bCs/>
          <w:i/>
          <w:iCs/>
          <w:sz w:val="24"/>
          <w:szCs w:val="24"/>
          <w:lang w:bidi="hi-IN"/>
        </w:rPr>
        <w:t>Keywords:</w:t>
      </w:r>
      <w:r w:rsidR="000500E5" w:rsidRPr="00014750">
        <w:rPr>
          <w:rFonts w:ascii="Times New Roman" w:hAnsi="Times New Roman" w:cs="Times New Roman"/>
          <w:b/>
          <w:bCs/>
          <w:i/>
          <w:iCs/>
          <w:sz w:val="24"/>
          <w:szCs w:val="24"/>
          <w:lang w:bidi="hi-IN"/>
        </w:rPr>
        <w:t xml:space="preserve"> </w:t>
      </w:r>
      <w:r w:rsidR="00EC660A" w:rsidRPr="00014750">
        <w:rPr>
          <w:rFonts w:ascii="Times New Roman" w:hAnsi="Times New Roman" w:cs="Times New Roman"/>
          <w:sz w:val="24"/>
          <w:szCs w:val="24"/>
          <w:lang w:bidi="hi-IN"/>
        </w:rPr>
        <w:t>Soil-landscape relationship, Soil morphology, Soil Taxonomy, Land suitability, GIS.</w:t>
      </w:r>
    </w:p>
    <w:p w14:paraId="1673E787" w14:textId="77777777" w:rsidR="004F3F76" w:rsidRPr="00014750" w:rsidRDefault="00E62221" w:rsidP="00E62221">
      <w:pPr>
        <w:numPr>
          <w:ilvl w:val="0"/>
          <w:numId w:val="1"/>
        </w:numPr>
        <w:spacing w:after="0" w:line="360" w:lineRule="auto"/>
        <w:ind w:left="284" w:hanging="284"/>
        <w:outlineLvl w:val="0"/>
        <w:rPr>
          <w:rFonts w:ascii="Times New Roman" w:hAnsi="Times New Roman" w:cs="Times New Roman"/>
          <w:b/>
          <w:bCs/>
          <w:kern w:val="36"/>
          <w:sz w:val="24"/>
          <w:szCs w:val="24"/>
          <w:lang w:bidi="hi-IN"/>
        </w:rPr>
      </w:pPr>
      <w:r w:rsidRPr="00014750">
        <w:rPr>
          <w:rFonts w:ascii="Times New Roman" w:hAnsi="Times New Roman" w:cs="Times New Roman"/>
          <w:b/>
          <w:bCs/>
          <w:kern w:val="36"/>
          <w:sz w:val="24"/>
          <w:szCs w:val="24"/>
          <w:lang w:bidi="hi-IN"/>
        </w:rPr>
        <w:t>Introduction</w:t>
      </w:r>
    </w:p>
    <w:p w14:paraId="7785D180" w14:textId="77777777" w:rsidR="004F3F76" w:rsidRPr="00014750" w:rsidRDefault="004F3F76" w:rsidP="00E62221">
      <w:pPr>
        <w:spacing w:after="0" w:line="360" w:lineRule="auto"/>
        <w:jc w:val="both"/>
        <w:rPr>
          <w:rFonts w:ascii="Times New Roman" w:hAnsi="Times New Roman" w:cs="Times New Roman"/>
          <w:sz w:val="24"/>
          <w:szCs w:val="24"/>
          <w:lang w:bidi="hi-IN"/>
        </w:rPr>
      </w:pPr>
      <w:r w:rsidRPr="00014750">
        <w:rPr>
          <w:rFonts w:ascii="Times New Roman" w:hAnsi="Times New Roman" w:cs="Times New Roman"/>
          <w:sz w:val="24"/>
          <w:szCs w:val="24"/>
          <w:lang w:bidi="hi-IN"/>
        </w:rPr>
        <w:t>India is predominantly an agrarian country, where agriculture and allied activities play a vital role in ensuring food and nutritional security, supporting rural livelihoods, and contributing to the national economy. In order to grow food-crops and agricultural products in large quantities to feed the growing millions, intensive farming and rotation of crops are essential.</w:t>
      </w:r>
      <w:r w:rsidR="0076229C" w:rsidRPr="00014750">
        <w:rPr>
          <w:rFonts w:ascii="Times New Roman" w:hAnsi="Times New Roman" w:cs="Times New Roman"/>
          <w:sz w:val="24"/>
          <w:szCs w:val="24"/>
          <w:lang w:bidi="hi-IN"/>
        </w:rPr>
        <w:t xml:space="preserve"> </w:t>
      </w:r>
      <w:r w:rsidRPr="00014750">
        <w:rPr>
          <w:rFonts w:ascii="Times New Roman" w:hAnsi="Times New Roman" w:cs="Times New Roman"/>
          <w:sz w:val="24"/>
          <w:szCs w:val="24"/>
          <w:lang w:bidi="hi-IN"/>
        </w:rPr>
        <w:t xml:space="preserve">The suitability of a specific land category with a given type of use is known as land appropriateness (Jamil </w:t>
      </w:r>
      <w:r w:rsidRPr="00014750">
        <w:rPr>
          <w:rFonts w:ascii="Times New Roman" w:hAnsi="Times New Roman" w:cs="Times New Roman"/>
          <w:i/>
          <w:sz w:val="24"/>
          <w:szCs w:val="24"/>
          <w:lang w:bidi="hi-IN"/>
        </w:rPr>
        <w:t>et al.,</w:t>
      </w:r>
      <w:r w:rsidR="00CD3E6B" w:rsidRPr="00014750">
        <w:rPr>
          <w:rFonts w:ascii="Times New Roman" w:hAnsi="Times New Roman" w:cs="Times New Roman"/>
          <w:i/>
          <w:sz w:val="24"/>
          <w:szCs w:val="24"/>
          <w:lang w:bidi="hi-IN"/>
        </w:rPr>
        <w:t xml:space="preserve"> </w:t>
      </w:r>
      <w:r w:rsidRPr="00014750">
        <w:rPr>
          <w:rFonts w:ascii="Times New Roman" w:hAnsi="Times New Roman" w:cs="Times New Roman"/>
          <w:sz w:val="24"/>
          <w:szCs w:val="24"/>
          <w:lang w:bidi="hi-IN"/>
        </w:rPr>
        <w:lastRenderedPageBreak/>
        <w:t>2018).</w:t>
      </w:r>
      <w:r w:rsidR="00CD3E6B" w:rsidRPr="00014750">
        <w:rPr>
          <w:rFonts w:ascii="Times New Roman" w:hAnsi="Times New Roman" w:cs="Times New Roman"/>
          <w:sz w:val="24"/>
          <w:szCs w:val="24"/>
          <w:lang w:bidi="hi-IN"/>
        </w:rPr>
        <w:t xml:space="preserve"> </w:t>
      </w:r>
      <w:r w:rsidR="00152A63" w:rsidRPr="00014750">
        <w:rPr>
          <w:rFonts w:ascii="Times New Roman" w:hAnsi="Times New Roman" w:cs="Times New Roman"/>
          <w:sz w:val="24"/>
          <w:szCs w:val="24"/>
          <w:lang w:bidi="hi-IN"/>
        </w:rPr>
        <w:t xml:space="preserve">Land suitability analysis (LSA) is a method to </w:t>
      </w:r>
      <w:r w:rsidR="00A94017" w:rsidRPr="00014750">
        <w:rPr>
          <w:rFonts w:ascii="Times New Roman" w:hAnsi="Times New Roman" w:cs="Times New Roman"/>
          <w:sz w:val="24"/>
          <w:szCs w:val="24"/>
          <w:lang w:bidi="hi-IN"/>
        </w:rPr>
        <w:t>encounter inherent</w:t>
      </w:r>
      <w:r w:rsidR="00152A63" w:rsidRPr="00014750">
        <w:rPr>
          <w:rFonts w:ascii="Times New Roman" w:hAnsi="Times New Roman" w:cs="Times New Roman"/>
          <w:sz w:val="24"/>
          <w:szCs w:val="24"/>
          <w:lang w:bidi="hi-IN"/>
        </w:rPr>
        <w:t xml:space="preserve"> and potential capabilities (Bandyopadhyay</w:t>
      </w:r>
      <w:r w:rsidR="005A3857" w:rsidRPr="00014750">
        <w:rPr>
          <w:rFonts w:ascii="Times New Roman" w:hAnsi="Times New Roman" w:cs="Times New Roman"/>
          <w:sz w:val="24"/>
          <w:szCs w:val="24"/>
          <w:lang w:bidi="hi-IN"/>
        </w:rPr>
        <w:t xml:space="preserve"> </w:t>
      </w:r>
      <w:r w:rsidR="00152A63" w:rsidRPr="00014750">
        <w:rPr>
          <w:rFonts w:ascii="Times New Roman" w:hAnsi="Times New Roman" w:cs="Times New Roman"/>
          <w:i/>
          <w:sz w:val="24"/>
          <w:szCs w:val="24"/>
          <w:lang w:bidi="hi-IN"/>
        </w:rPr>
        <w:t>et al.,</w:t>
      </w:r>
      <w:r w:rsidR="00152A63" w:rsidRPr="00014750">
        <w:rPr>
          <w:rFonts w:ascii="Times New Roman" w:hAnsi="Times New Roman" w:cs="Times New Roman"/>
          <w:sz w:val="24"/>
          <w:szCs w:val="24"/>
          <w:lang w:bidi="hi-IN"/>
        </w:rPr>
        <w:t xml:space="preserve"> 2009), and suitability for different objectives (FAO 1976).</w:t>
      </w:r>
      <w:r w:rsidR="00CB52E1" w:rsidRPr="00014750">
        <w:rPr>
          <w:rFonts w:ascii="Times New Roman" w:hAnsi="Times New Roman" w:cs="Times New Roman"/>
          <w:sz w:val="24"/>
          <w:szCs w:val="24"/>
          <w:lang w:bidi="hi-IN"/>
        </w:rPr>
        <w:t xml:space="preserve"> </w:t>
      </w:r>
      <w:r w:rsidRPr="00014750">
        <w:rPr>
          <w:rFonts w:ascii="Times New Roman" w:hAnsi="Times New Roman" w:cs="Times New Roman"/>
          <w:sz w:val="24"/>
          <w:szCs w:val="24"/>
          <w:lang w:bidi="hi-IN"/>
        </w:rPr>
        <w:t>It works well to support decision-making during land use planning (Roy and Saha 2018).</w:t>
      </w:r>
      <w:r w:rsidR="00CD3E6B" w:rsidRPr="00014750">
        <w:rPr>
          <w:rFonts w:ascii="Times New Roman" w:hAnsi="Times New Roman" w:cs="Times New Roman"/>
          <w:sz w:val="24"/>
          <w:szCs w:val="24"/>
          <w:lang w:bidi="hi-IN"/>
        </w:rPr>
        <w:t xml:space="preserve"> </w:t>
      </w:r>
      <w:r w:rsidRPr="00014750">
        <w:rPr>
          <w:rFonts w:ascii="Times New Roman" w:hAnsi="Times New Roman" w:cs="Times New Roman"/>
          <w:sz w:val="24"/>
          <w:szCs w:val="24"/>
          <w:lang w:bidi="hi-IN"/>
        </w:rPr>
        <w:t>Additionally, there is a need for larger areas to accommodate the provision of essentials due to the rapid population growth and migration, especially in metropolises. Natural resources including forests, meadows, wetlands, and agricultural fields are converted into settlements or industrial zones as a result, and these places are exploited in ways that are out of proportion to their potential. Designing land use plans that allow for the transmission of natural resources to future generations as well as the managed and sustainable exploitation of these resources in ways that are appropriate to their capability is crucial (Akinci</w:t>
      </w:r>
      <w:r w:rsidR="005A3857" w:rsidRPr="00014750">
        <w:rPr>
          <w:rFonts w:ascii="Times New Roman" w:hAnsi="Times New Roman" w:cs="Times New Roman"/>
          <w:sz w:val="24"/>
          <w:szCs w:val="24"/>
          <w:lang w:bidi="hi-IN"/>
        </w:rPr>
        <w:t xml:space="preserve"> </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 2013).</w:t>
      </w:r>
      <w:r w:rsidR="00CD3E6B" w:rsidRPr="00014750">
        <w:rPr>
          <w:rFonts w:ascii="Times New Roman" w:hAnsi="Times New Roman" w:cs="Times New Roman"/>
          <w:sz w:val="24"/>
          <w:szCs w:val="24"/>
          <w:lang w:bidi="hi-IN"/>
        </w:rPr>
        <w:t xml:space="preserve"> </w:t>
      </w:r>
      <w:r w:rsidRPr="00014750">
        <w:rPr>
          <w:rFonts w:ascii="Times New Roman" w:hAnsi="Times New Roman" w:cs="Times New Roman"/>
          <w:sz w:val="24"/>
          <w:szCs w:val="24"/>
          <w:lang w:bidi="hi-IN"/>
        </w:rPr>
        <w:t xml:space="preserve">The agriculture industry needs to pay urgent attention because the nation’s overall population is growing at an alarming rate while its resources are becoming increasingly scarce. </w:t>
      </w:r>
    </w:p>
    <w:p w14:paraId="63C302D3" w14:textId="77777777" w:rsidR="004F3F76" w:rsidRPr="00014750" w:rsidRDefault="004F3F76" w:rsidP="00E62221">
      <w:pPr>
        <w:spacing w:after="0" w:line="360" w:lineRule="auto"/>
        <w:jc w:val="both"/>
        <w:rPr>
          <w:rFonts w:ascii="Times New Roman" w:hAnsi="Times New Roman" w:cs="Times New Roman"/>
          <w:sz w:val="24"/>
          <w:szCs w:val="24"/>
          <w:lang w:bidi="hi-IN"/>
        </w:rPr>
      </w:pPr>
      <w:r w:rsidRPr="00014750">
        <w:rPr>
          <w:rFonts w:ascii="Times New Roman" w:hAnsi="Times New Roman" w:cs="Times New Roman"/>
          <w:sz w:val="24"/>
          <w:szCs w:val="24"/>
          <w:lang w:bidi="hi-IN"/>
        </w:rPr>
        <w:t>The nation has a significant capacity to develop a range of crops because of agro-ecological heterogeneity.</w:t>
      </w:r>
      <w:r w:rsidR="00E62221" w:rsidRPr="00014750">
        <w:rPr>
          <w:rFonts w:ascii="Times New Roman" w:hAnsi="Times New Roman" w:cs="Times New Roman"/>
          <w:sz w:val="24"/>
          <w:szCs w:val="24"/>
          <w:lang w:bidi="hi-IN"/>
        </w:rPr>
        <w:t xml:space="preserve"> </w:t>
      </w:r>
      <w:r w:rsidRPr="00014750">
        <w:rPr>
          <w:rFonts w:ascii="Times New Roman" w:hAnsi="Times New Roman" w:cs="Times New Roman"/>
          <w:sz w:val="24"/>
          <w:szCs w:val="24"/>
          <w:lang w:bidi="hi-IN"/>
        </w:rPr>
        <w:t xml:space="preserve">Expanding the farming area is not possible in the current situation since land is a constraining factor. So it is important to identify land suitability classes in order to maximize cereal output on the land that is available. The optimum locations for the crops must be used for cultivation. Consequently, a land-suitability analysis is needed for agricultural production that is sustainable (Sharma </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 2018).</w:t>
      </w:r>
      <w:r w:rsidR="00CD3E6B" w:rsidRPr="00014750">
        <w:rPr>
          <w:rFonts w:ascii="Times New Roman" w:hAnsi="Times New Roman" w:cs="Times New Roman"/>
          <w:sz w:val="24"/>
          <w:szCs w:val="24"/>
          <w:lang w:bidi="hi-IN"/>
        </w:rPr>
        <w:t xml:space="preserve"> </w:t>
      </w:r>
      <w:r w:rsidRPr="00014750">
        <w:rPr>
          <w:rFonts w:ascii="Times New Roman" w:hAnsi="Times New Roman" w:cs="Times New Roman"/>
          <w:sz w:val="24"/>
          <w:szCs w:val="24"/>
          <w:lang w:bidi="hi-IN"/>
        </w:rPr>
        <w:t xml:space="preserve">Soil information is a vital component of agricultural planning, as it directly influences land-use suitability and sustainable resource management. Land suitability evaluation is the systematic process of assessing the suitability or capability of a given area of land for a specific use. It involves the evaluation and classification of defined areas of land according to their suitability for particular agricultural uses based on soil, climate, topography, and other relevant land </w:t>
      </w:r>
      <w:r w:rsidR="00E87614" w:rsidRPr="00014750">
        <w:rPr>
          <w:rFonts w:ascii="Times New Roman" w:hAnsi="Times New Roman" w:cs="Times New Roman"/>
          <w:sz w:val="24"/>
          <w:szCs w:val="24"/>
          <w:lang w:bidi="hi-IN"/>
        </w:rPr>
        <w:t>characteristics (</w:t>
      </w:r>
      <w:r w:rsidRPr="00014750">
        <w:rPr>
          <w:rFonts w:ascii="Times New Roman" w:hAnsi="Times New Roman" w:cs="Times New Roman"/>
          <w:sz w:val="24"/>
          <w:szCs w:val="24"/>
          <w:lang w:bidi="hi-IN"/>
        </w:rPr>
        <w:t>Swamy</w:t>
      </w:r>
      <w:r w:rsidR="00CD3E6B" w:rsidRPr="00014750">
        <w:rPr>
          <w:rFonts w:ascii="Times New Roman" w:hAnsi="Times New Roman" w:cs="Times New Roman"/>
          <w:sz w:val="24"/>
          <w:szCs w:val="24"/>
          <w:lang w:bidi="hi-IN"/>
        </w:rPr>
        <w:t xml:space="preserve"> </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2017). Crop suitability analysis plays an important role in identifying and utilizing the areas suitable for better crop growth and higher yield without deteriorating the natural </w:t>
      </w:r>
      <w:r w:rsidR="00E87614" w:rsidRPr="00014750">
        <w:rPr>
          <w:rFonts w:ascii="Times New Roman" w:hAnsi="Times New Roman" w:cs="Times New Roman"/>
          <w:sz w:val="24"/>
          <w:szCs w:val="24"/>
          <w:lang w:bidi="hi-IN"/>
        </w:rPr>
        <w:t>resources. Thus</w:t>
      </w:r>
      <w:r w:rsidRPr="00014750">
        <w:rPr>
          <w:rFonts w:ascii="Times New Roman" w:hAnsi="Times New Roman" w:cs="Times New Roman"/>
          <w:sz w:val="24"/>
          <w:szCs w:val="24"/>
          <w:lang w:bidi="hi-IN"/>
        </w:rPr>
        <w:t xml:space="preserve">, </w:t>
      </w:r>
      <w:r w:rsidR="00E87614" w:rsidRPr="00014750">
        <w:rPr>
          <w:rFonts w:ascii="Times New Roman" w:hAnsi="Times New Roman" w:cs="Times New Roman"/>
          <w:sz w:val="24"/>
          <w:szCs w:val="24"/>
          <w:lang w:bidi="hi-IN"/>
        </w:rPr>
        <w:t>land suitability</w:t>
      </w:r>
      <w:r w:rsidRPr="00014750">
        <w:rPr>
          <w:rFonts w:ascii="Times New Roman" w:hAnsi="Times New Roman" w:cs="Times New Roman"/>
          <w:sz w:val="24"/>
          <w:szCs w:val="24"/>
          <w:lang w:bidi="hi-IN"/>
        </w:rPr>
        <w:t xml:space="preserve"> evaluation is considered as most </w:t>
      </w:r>
      <w:r w:rsidR="00E87614" w:rsidRPr="00014750">
        <w:rPr>
          <w:rFonts w:ascii="Times New Roman" w:hAnsi="Times New Roman" w:cs="Times New Roman"/>
          <w:sz w:val="24"/>
          <w:szCs w:val="24"/>
          <w:lang w:bidi="hi-IN"/>
        </w:rPr>
        <w:t>authentic tool</w:t>
      </w:r>
      <w:r w:rsidRPr="00014750">
        <w:rPr>
          <w:rFonts w:ascii="Times New Roman" w:hAnsi="Times New Roman" w:cs="Times New Roman"/>
          <w:sz w:val="24"/>
          <w:szCs w:val="24"/>
          <w:lang w:bidi="hi-IN"/>
        </w:rPr>
        <w:t xml:space="preserve"> because of its usefulness to predict the </w:t>
      </w:r>
      <w:r w:rsidR="00E87614" w:rsidRPr="00014750">
        <w:rPr>
          <w:rFonts w:ascii="Times New Roman" w:hAnsi="Times New Roman" w:cs="Times New Roman"/>
          <w:sz w:val="24"/>
          <w:szCs w:val="24"/>
          <w:lang w:bidi="hi-IN"/>
        </w:rPr>
        <w:t>land potential</w:t>
      </w:r>
      <w:r w:rsidRPr="00014750">
        <w:rPr>
          <w:rFonts w:ascii="Times New Roman" w:hAnsi="Times New Roman" w:cs="Times New Roman"/>
          <w:sz w:val="24"/>
          <w:szCs w:val="24"/>
          <w:lang w:bidi="hi-IN"/>
        </w:rPr>
        <w:t xml:space="preserve"> for land use planning (Sys </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 1991).</w:t>
      </w:r>
      <w:r w:rsidR="00CD3E6B" w:rsidRPr="00014750">
        <w:rPr>
          <w:rFonts w:ascii="Times New Roman" w:hAnsi="Times New Roman" w:cs="Times New Roman"/>
          <w:sz w:val="24"/>
          <w:szCs w:val="24"/>
          <w:lang w:bidi="hi-IN"/>
        </w:rPr>
        <w:t xml:space="preserve"> </w:t>
      </w:r>
      <w:r w:rsidR="00E87614" w:rsidRPr="00014750">
        <w:rPr>
          <w:rFonts w:ascii="Times New Roman" w:hAnsi="Times New Roman" w:cs="Times New Roman"/>
          <w:sz w:val="24"/>
          <w:szCs w:val="24"/>
          <w:lang w:bidi="hi-IN"/>
        </w:rPr>
        <w:t>The crop</w:t>
      </w:r>
      <w:r w:rsidRPr="00014750">
        <w:rPr>
          <w:rFonts w:ascii="Times New Roman" w:hAnsi="Times New Roman" w:cs="Times New Roman"/>
          <w:sz w:val="24"/>
          <w:szCs w:val="24"/>
          <w:lang w:bidi="hi-IN"/>
        </w:rPr>
        <w:t xml:space="preserve"> choices required to be made based on the </w:t>
      </w:r>
      <w:r w:rsidR="00E87614" w:rsidRPr="00014750">
        <w:rPr>
          <w:rFonts w:ascii="Times New Roman" w:hAnsi="Times New Roman" w:cs="Times New Roman"/>
          <w:sz w:val="24"/>
          <w:szCs w:val="24"/>
          <w:lang w:bidi="hi-IN"/>
        </w:rPr>
        <w:t>soil suitability</w:t>
      </w:r>
      <w:r w:rsidRPr="00014750">
        <w:rPr>
          <w:rFonts w:ascii="Times New Roman" w:hAnsi="Times New Roman" w:cs="Times New Roman"/>
          <w:sz w:val="24"/>
          <w:szCs w:val="24"/>
          <w:lang w:bidi="hi-IN"/>
        </w:rPr>
        <w:t xml:space="preserve"> evaluation to yield maximum profit </w:t>
      </w:r>
      <w:r w:rsidR="00E87614" w:rsidRPr="00014750">
        <w:rPr>
          <w:rFonts w:ascii="Times New Roman" w:hAnsi="Times New Roman" w:cs="Times New Roman"/>
          <w:sz w:val="24"/>
          <w:szCs w:val="24"/>
          <w:lang w:bidi="hi-IN"/>
        </w:rPr>
        <w:t>and ecological</w:t>
      </w:r>
      <w:r w:rsidRPr="00014750">
        <w:rPr>
          <w:rFonts w:ascii="Times New Roman" w:hAnsi="Times New Roman" w:cs="Times New Roman"/>
          <w:sz w:val="24"/>
          <w:szCs w:val="24"/>
          <w:lang w:bidi="hi-IN"/>
        </w:rPr>
        <w:t xml:space="preserve"> sustainability (Khan and Khan, 2014).</w:t>
      </w:r>
      <w:r w:rsidR="00CD3E6B" w:rsidRPr="00014750">
        <w:rPr>
          <w:rFonts w:ascii="Times New Roman" w:hAnsi="Times New Roman" w:cs="Times New Roman"/>
          <w:sz w:val="24"/>
          <w:szCs w:val="24"/>
          <w:lang w:bidi="hi-IN"/>
        </w:rPr>
        <w:t xml:space="preserve"> </w:t>
      </w:r>
      <w:r w:rsidR="00152A63" w:rsidRPr="00014750">
        <w:rPr>
          <w:rFonts w:ascii="Times New Roman" w:hAnsi="Times New Roman" w:cs="Times New Roman"/>
          <w:sz w:val="24"/>
          <w:szCs w:val="24"/>
          <w:lang w:bidi="hi-IN"/>
        </w:rPr>
        <w:t xml:space="preserve">Geospatial techniques can be utilised for </w:t>
      </w:r>
      <w:r w:rsidR="00A94017" w:rsidRPr="00014750">
        <w:rPr>
          <w:rFonts w:ascii="Times New Roman" w:hAnsi="Times New Roman" w:cs="Times New Roman"/>
          <w:sz w:val="24"/>
          <w:szCs w:val="24"/>
          <w:lang w:bidi="hi-IN"/>
        </w:rPr>
        <w:t>the identification</w:t>
      </w:r>
      <w:r w:rsidR="00152A63" w:rsidRPr="00014750">
        <w:rPr>
          <w:rFonts w:ascii="Times New Roman" w:hAnsi="Times New Roman" w:cs="Times New Roman"/>
          <w:sz w:val="24"/>
          <w:szCs w:val="24"/>
          <w:lang w:bidi="hi-IN"/>
        </w:rPr>
        <w:t xml:space="preserve"> of the suitable sites for the agricultural lands</w:t>
      </w:r>
      <w:r w:rsidR="00CD3E6B" w:rsidRPr="00014750">
        <w:rPr>
          <w:rFonts w:ascii="Times New Roman" w:hAnsi="Times New Roman" w:cs="Times New Roman"/>
          <w:sz w:val="24"/>
          <w:szCs w:val="24"/>
          <w:lang w:bidi="hi-IN"/>
        </w:rPr>
        <w:t xml:space="preserve"> </w:t>
      </w:r>
      <w:r w:rsidR="00152A63" w:rsidRPr="00014750">
        <w:rPr>
          <w:rFonts w:ascii="Times New Roman" w:hAnsi="Times New Roman" w:cs="Times New Roman"/>
          <w:sz w:val="24"/>
          <w:szCs w:val="24"/>
          <w:lang w:bidi="hi-IN"/>
        </w:rPr>
        <w:t>on different criteria like geology, topography, soil characteristics, drainage, and transport pattern of the study area</w:t>
      </w:r>
      <w:r w:rsidR="000F2FCD" w:rsidRPr="00014750">
        <w:rPr>
          <w:rFonts w:ascii="Times New Roman" w:hAnsi="Times New Roman" w:cs="Times New Roman"/>
          <w:sz w:val="24"/>
          <w:szCs w:val="24"/>
          <w:lang w:bidi="hi-IN"/>
        </w:rPr>
        <w:t xml:space="preserve"> (Pramanik, M.K., 2016)</w:t>
      </w:r>
      <w:r w:rsidR="00A94017" w:rsidRPr="00014750">
        <w:rPr>
          <w:rFonts w:ascii="Times New Roman" w:hAnsi="Times New Roman" w:cs="Times New Roman"/>
          <w:sz w:val="24"/>
          <w:szCs w:val="24"/>
          <w:lang w:bidi="hi-IN"/>
        </w:rPr>
        <w:t>.</w:t>
      </w:r>
      <w:r w:rsidR="000500E5" w:rsidRPr="00014750">
        <w:rPr>
          <w:rFonts w:ascii="Times New Roman" w:hAnsi="Times New Roman" w:cs="Times New Roman"/>
          <w:sz w:val="24"/>
          <w:szCs w:val="24"/>
          <w:lang w:bidi="hi-IN"/>
        </w:rPr>
        <w:t xml:space="preserve"> Land resources are limited and must be utilized in sustain able manner for the survival and </w:t>
      </w:r>
      <w:r w:rsidR="000500E5" w:rsidRPr="00014750">
        <w:rPr>
          <w:rFonts w:ascii="Times New Roman" w:hAnsi="Times New Roman" w:cs="Times New Roman"/>
          <w:sz w:val="24"/>
          <w:szCs w:val="24"/>
          <w:lang w:bidi="hi-IN"/>
        </w:rPr>
        <w:lastRenderedPageBreak/>
        <w:t>prosperity of humanity. The developing countries are facing the major challenge of producing food, fuel, and fodder to fulfill the demand of ever-increasing population. It is also mandatory to ensure that the fertility of land resources is utilized in cultivating crops. Land potentiality must be evaluated so that it can be utilized for the specific purpose. Land potentiality assessment has been defined by FAO (1976) as ‘the analysis of land performance when used for a specified purpose, involving the execution and interpretation of surveys and studies of land forms, soils, vegetation, climate and other characteristics of land in order to identify and make a comparison of promising kinds of land use in terms of suitability to the objectives of the evaluation.</w:t>
      </w:r>
    </w:p>
    <w:p w14:paraId="4B504513" w14:textId="77777777" w:rsidR="004F3F76" w:rsidRPr="00014750" w:rsidRDefault="004F3F76" w:rsidP="00E62221">
      <w:pPr>
        <w:spacing w:after="0" w:line="360" w:lineRule="auto"/>
        <w:jc w:val="both"/>
        <w:rPr>
          <w:rFonts w:ascii="Times New Roman" w:hAnsi="Times New Roman" w:cs="Times New Roman"/>
          <w:sz w:val="24"/>
          <w:szCs w:val="24"/>
          <w:lang w:bidi="hi-IN"/>
        </w:rPr>
      </w:pPr>
      <w:r w:rsidRPr="00014750">
        <w:rPr>
          <w:rFonts w:ascii="Times New Roman" w:hAnsi="Times New Roman" w:cs="Times New Roman"/>
          <w:sz w:val="24"/>
          <w:szCs w:val="24"/>
          <w:lang w:bidi="hi-IN"/>
        </w:rPr>
        <w:t>Characterization and classification of soils are important to understand the nature of soil resources (</w:t>
      </w:r>
      <w:r w:rsidRPr="00014750">
        <w:rPr>
          <w:rFonts w:ascii="Times New Roman" w:hAnsi="Times New Roman" w:cs="Times New Roman"/>
          <w:sz w:val="24"/>
          <w:szCs w:val="24"/>
        </w:rPr>
        <w:t>Sahoo</w:t>
      </w:r>
      <w:r w:rsidR="005A3857" w:rsidRPr="00014750">
        <w:rPr>
          <w:rFonts w:ascii="Times New Roman" w:hAnsi="Times New Roman" w:cs="Times New Roman"/>
          <w:sz w:val="24"/>
          <w:szCs w:val="24"/>
        </w:rPr>
        <w:t xml:space="preserve"> </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 2019</w:t>
      </w:r>
      <w:r w:rsidR="009A03B7" w:rsidRPr="00014750">
        <w:rPr>
          <w:rFonts w:ascii="Times New Roman" w:hAnsi="Times New Roman" w:cs="Times New Roman"/>
          <w:sz w:val="24"/>
          <w:szCs w:val="24"/>
          <w:lang w:bidi="hi-IN"/>
        </w:rPr>
        <w:t xml:space="preserve">; </w:t>
      </w:r>
      <w:proofErr w:type="spellStart"/>
      <w:r w:rsidR="009A03B7" w:rsidRPr="00014750">
        <w:rPr>
          <w:rFonts w:ascii="Times New Roman" w:hAnsi="Times New Roman" w:cs="Times New Roman"/>
          <w:sz w:val="24"/>
          <w:szCs w:val="24"/>
          <w:lang w:bidi="hi-IN"/>
        </w:rPr>
        <w:t>Indumon</w:t>
      </w:r>
      <w:proofErr w:type="spellEnd"/>
      <w:r w:rsidR="00CD3E6B" w:rsidRPr="00014750">
        <w:rPr>
          <w:rFonts w:ascii="Times New Roman" w:hAnsi="Times New Roman" w:cs="Times New Roman"/>
          <w:sz w:val="24"/>
          <w:szCs w:val="24"/>
          <w:lang w:bidi="hi-IN"/>
        </w:rPr>
        <w:t xml:space="preserve"> </w:t>
      </w:r>
      <w:r w:rsidR="009A03B7" w:rsidRPr="00014750">
        <w:rPr>
          <w:rFonts w:ascii="Times New Roman" w:hAnsi="Times New Roman" w:cs="Times New Roman"/>
          <w:i/>
          <w:sz w:val="24"/>
          <w:szCs w:val="24"/>
          <w:lang w:bidi="hi-IN"/>
        </w:rPr>
        <w:t>et al.,</w:t>
      </w:r>
      <w:r w:rsidR="009A03B7" w:rsidRPr="00014750">
        <w:rPr>
          <w:rFonts w:ascii="Times New Roman" w:hAnsi="Times New Roman" w:cs="Times New Roman"/>
          <w:sz w:val="24"/>
          <w:szCs w:val="24"/>
          <w:lang w:bidi="hi-IN"/>
        </w:rPr>
        <w:t xml:space="preserve"> 2026; Kumawat</w:t>
      </w:r>
      <w:r w:rsidR="00CD3E6B" w:rsidRPr="00014750">
        <w:rPr>
          <w:rFonts w:ascii="Times New Roman" w:hAnsi="Times New Roman" w:cs="Times New Roman"/>
          <w:sz w:val="24"/>
          <w:szCs w:val="24"/>
          <w:lang w:bidi="hi-IN"/>
        </w:rPr>
        <w:t xml:space="preserve"> </w:t>
      </w:r>
      <w:r w:rsidR="009A03B7" w:rsidRPr="00014750">
        <w:rPr>
          <w:rFonts w:ascii="Times New Roman" w:hAnsi="Times New Roman" w:cs="Times New Roman"/>
          <w:i/>
          <w:sz w:val="24"/>
          <w:szCs w:val="24"/>
          <w:lang w:bidi="hi-IN"/>
        </w:rPr>
        <w:t>et al.,</w:t>
      </w:r>
      <w:r w:rsidR="009A03B7" w:rsidRPr="00014750">
        <w:rPr>
          <w:rFonts w:ascii="Times New Roman" w:hAnsi="Times New Roman" w:cs="Times New Roman"/>
          <w:sz w:val="24"/>
          <w:szCs w:val="24"/>
          <w:lang w:bidi="hi-IN"/>
        </w:rPr>
        <w:t xml:space="preserve"> 2026</w:t>
      </w:r>
      <w:r w:rsidRPr="00014750">
        <w:rPr>
          <w:rFonts w:ascii="Times New Roman" w:hAnsi="Times New Roman" w:cs="Times New Roman"/>
          <w:sz w:val="24"/>
          <w:szCs w:val="24"/>
          <w:lang w:bidi="hi-IN"/>
        </w:rPr>
        <w:t xml:space="preserve">). Soil classification, on the other hand, helps to organize our knowledge, facilitates the transfer of experience and technology from one place to another and helps to compare soil properties (Bhattacharyya </w:t>
      </w:r>
      <w:r w:rsidRPr="00014750">
        <w:rPr>
          <w:rFonts w:ascii="Times New Roman" w:hAnsi="Times New Roman" w:cs="Times New Roman"/>
          <w:i/>
          <w:iCs/>
          <w:sz w:val="24"/>
          <w:szCs w:val="24"/>
          <w:lang w:eastAsia="en-IN"/>
        </w:rPr>
        <w:t>et al</w:t>
      </w:r>
      <w:r w:rsidRPr="00014750">
        <w:rPr>
          <w:rFonts w:ascii="Times New Roman" w:hAnsi="Times New Roman" w:cs="Times New Roman"/>
          <w:sz w:val="24"/>
          <w:szCs w:val="24"/>
          <w:lang w:eastAsia="en-IN"/>
        </w:rPr>
        <w:t>., 2024).</w:t>
      </w:r>
      <w:r w:rsidR="00CD3E6B" w:rsidRPr="00014750">
        <w:rPr>
          <w:rFonts w:ascii="Times New Roman" w:hAnsi="Times New Roman" w:cs="Times New Roman"/>
          <w:sz w:val="24"/>
          <w:szCs w:val="24"/>
          <w:lang w:eastAsia="en-IN"/>
        </w:rPr>
        <w:t xml:space="preserve"> </w:t>
      </w:r>
      <w:r w:rsidRPr="00014750">
        <w:rPr>
          <w:rFonts w:ascii="Times New Roman" w:hAnsi="Times New Roman" w:cs="Times New Roman"/>
          <w:sz w:val="24"/>
          <w:szCs w:val="24"/>
          <w:lang w:eastAsia="en-IN"/>
        </w:rPr>
        <w:t xml:space="preserve">The integration of Remote Sensing and Geographic Information System (RS &amp; GIS) techniques has improved the accuracy and efficiency of soil resource mapping and spatial analysis in heterogeneous landscapes (Reddy </w:t>
      </w:r>
      <w:r w:rsidRPr="00014750">
        <w:rPr>
          <w:rFonts w:ascii="Times New Roman" w:hAnsi="Times New Roman" w:cs="Times New Roman"/>
          <w:i/>
          <w:sz w:val="24"/>
          <w:szCs w:val="24"/>
          <w:lang w:eastAsia="en-IN"/>
        </w:rPr>
        <w:t>et al.,</w:t>
      </w:r>
      <w:r w:rsidRPr="00014750">
        <w:rPr>
          <w:rFonts w:ascii="Times New Roman" w:hAnsi="Times New Roman" w:cs="Times New Roman"/>
          <w:sz w:val="24"/>
          <w:szCs w:val="24"/>
          <w:lang w:eastAsia="en-IN"/>
        </w:rPr>
        <w:t xml:space="preserve"> 2015).</w:t>
      </w:r>
      <w:r w:rsidR="00CD3E6B" w:rsidRPr="00014750">
        <w:rPr>
          <w:rFonts w:ascii="Times New Roman" w:hAnsi="Times New Roman" w:cs="Times New Roman"/>
          <w:sz w:val="24"/>
          <w:szCs w:val="24"/>
          <w:lang w:eastAsia="en-IN"/>
        </w:rPr>
        <w:t xml:space="preserve"> </w:t>
      </w:r>
      <w:r w:rsidRPr="00014750">
        <w:rPr>
          <w:rFonts w:ascii="Times New Roman" w:hAnsi="Times New Roman" w:cs="Times New Roman"/>
          <w:sz w:val="24"/>
          <w:szCs w:val="24"/>
          <w:lang w:bidi="hi-IN"/>
        </w:rPr>
        <w:t xml:space="preserve">Considering this, soil-site requirement of sustainable crop production for the region was developed talking into account the available literature and field and local experience as suggested by Naidu </w:t>
      </w:r>
      <w:r w:rsidRPr="00014750">
        <w:rPr>
          <w:rFonts w:ascii="Times New Roman" w:hAnsi="Times New Roman" w:cs="Times New Roman"/>
          <w:i/>
          <w:sz w:val="24"/>
          <w:szCs w:val="24"/>
          <w:lang w:bidi="hi-IN"/>
        </w:rPr>
        <w:t>et al.,</w:t>
      </w:r>
      <w:r w:rsidRPr="00014750">
        <w:rPr>
          <w:rFonts w:ascii="Times New Roman" w:hAnsi="Times New Roman" w:cs="Times New Roman"/>
          <w:sz w:val="24"/>
          <w:szCs w:val="24"/>
          <w:lang w:bidi="hi-IN"/>
        </w:rPr>
        <w:t xml:space="preserve"> (2006).</w:t>
      </w:r>
      <w:r w:rsidR="00CD3E6B" w:rsidRPr="00014750">
        <w:rPr>
          <w:rFonts w:ascii="Times New Roman" w:hAnsi="Times New Roman" w:cs="Times New Roman"/>
          <w:sz w:val="24"/>
          <w:szCs w:val="24"/>
          <w:lang w:bidi="hi-IN"/>
        </w:rPr>
        <w:t xml:space="preserve"> </w:t>
      </w:r>
      <w:r w:rsidRPr="00014750">
        <w:rPr>
          <w:rFonts w:ascii="Times New Roman" w:hAnsi="Times New Roman" w:cs="Times New Roman"/>
          <w:sz w:val="24"/>
          <w:szCs w:val="24"/>
          <w:lang w:bidi="hi-IN"/>
        </w:rPr>
        <w:t xml:space="preserve">Thus, in view of the above facts, the study was carried out in the </w:t>
      </w:r>
      <w:proofErr w:type="spellStart"/>
      <w:r w:rsidR="00A94017" w:rsidRPr="00014750">
        <w:rPr>
          <w:rFonts w:ascii="Times New Roman" w:hAnsi="Times New Roman" w:cs="Times New Roman"/>
          <w:bCs/>
          <w:kern w:val="36"/>
          <w:sz w:val="24"/>
          <w:szCs w:val="24"/>
          <w:lang w:bidi="hi-IN"/>
        </w:rPr>
        <w:t>Gudvella</w:t>
      </w:r>
      <w:proofErr w:type="spellEnd"/>
      <w:r w:rsidR="00CD3E6B" w:rsidRPr="00014750">
        <w:rPr>
          <w:rFonts w:ascii="Times New Roman" w:hAnsi="Times New Roman" w:cs="Times New Roman"/>
          <w:bCs/>
          <w:kern w:val="36"/>
          <w:sz w:val="24"/>
          <w:szCs w:val="24"/>
          <w:lang w:bidi="hi-IN"/>
        </w:rPr>
        <w:t xml:space="preserve"> </w:t>
      </w:r>
      <w:r w:rsidRPr="00014750">
        <w:rPr>
          <w:rFonts w:ascii="Times New Roman" w:hAnsi="Times New Roman" w:cs="Times New Roman"/>
          <w:sz w:val="24"/>
          <w:szCs w:val="24"/>
          <w:lang w:bidi="hi-IN"/>
        </w:rPr>
        <w:t xml:space="preserve">Block, </w:t>
      </w:r>
      <w:proofErr w:type="spellStart"/>
      <w:r w:rsidRPr="00014750">
        <w:rPr>
          <w:rFonts w:ascii="Times New Roman" w:hAnsi="Times New Roman" w:cs="Times New Roman"/>
          <w:sz w:val="24"/>
          <w:szCs w:val="24"/>
          <w:lang w:bidi="hi-IN"/>
        </w:rPr>
        <w:t>Balangir</w:t>
      </w:r>
      <w:proofErr w:type="spellEnd"/>
      <w:r w:rsidRPr="00014750">
        <w:rPr>
          <w:rFonts w:ascii="Times New Roman" w:hAnsi="Times New Roman" w:cs="Times New Roman"/>
          <w:sz w:val="24"/>
          <w:szCs w:val="24"/>
          <w:lang w:bidi="hi-IN"/>
        </w:rPr>
        <w:t xml:space="preserve"> District, Odisha State, India to evaluate the soil-site suitability for sustainable crop production in order to achieve optimum production.</w:t>
      </w:r>
    </w:p>
    <w:p w14:paraId="6176BD5F" w14:textId="77777777" w:rsidR="004F3F76" w:rsidRPr="00014750" w:rsidRDefault="00E62221" w:rsidP="00E62221">
      <w:pPr>
        <w:numPr>
          <w:ilvl w:val="0"/>
          <w:numId w:val="1"/>
        </w:numPr>
        <w:spacing w:after="0" w:line="360" w:lineRule="auto"/>
        <w:ind w:left="284" w:hanging="284"/>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Materials and methods</w:t>
      </w:r>
    </w:p>
    <w:p w14:paraId="234BCCB1"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2.1 Location and climate  </w:t>
      </w:r>
    </w:p>
    <w:p w14:paraId="2DF85A59" w14:textId="77777777" w:rsidR="00000212" w:rsidRPr="00014750" w:rsidRDefault="004F3F76" w:rsidP="00E62221">
      <w:pPr>
        <w:spacing w:after="0" w:line="360" w:lineRule="auto"/>
        <w:jc w:val="both"/>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study was carried out in </w:t>
      </w:r>
      <w:proofErr w:type="spellStart"/>
      <w:r w:rsidR="000B1216" w:rsidRPr="00014750">
        <w:rPr>
          <w:rFonts w:ascii="Times New Roman" w:hAnsi="Times New Roman" w:cs="Times New Roman"/>
          <w:sz w:val="24"/>
          <w:szCs w:val="24"/>
          <w:lang w:bidi="hi-IN"/>
        </w:rPr>
        <w:t>Gudvella</w:t>
      </w:r>
      <w:proofErr w:type="spellEnd"/>
      <w:r w:rsidR="005A3857" w:rsidRPr="00014750">
        <w:rPr>
          <w:rFonts w:ascii="Times New Roman" w:hAnsi="Times New Roman" w:cs="Times New Roman"/>
          <w:sz w:val="24"/>
          <w:szCs w:val="24"/>
          <w:lang w:bidi="hi-IN"/>
        </w:rPr>
        <w:t xml:space="preserve"> </w:t>
      </w:r>
      <w:r w:rsidR="006C41A0" w:rsidRPr="00014750">
        <w:rPr>
          <w:rFonts w:ascii="Times New Roman" w:hAnsi="Times New Roman" w:cs="Times New Roman"/>
          <w:sz w:val="24"/>
          <w:szCs w:val="24"/>
          <w:lang w:bidi="hi-IN"/>
        </w:rPr>
        <w:t xml:space="preserve">Block, </w:t>
      </w:r>
      <w:proofErr w:type="spellStart"/>
      <w:r w:rsidR="006C41A0" w:rsidRPr="00014750">
        <w:rPr>
          <w:rFonts w:ascii="Times New Roman" w:hAnsi="Times New Roman" w:cs="Times New Roman"/>
          <w:sz w:val="24"/>
          <w:szCs w:val="24"/>
          <w:lang w:bidi="hi-IN"/>
        </w:rPr>
        <w:t>Balangir</w:t>
      </w:r>
      <w:proofErr w:type="spellEnd"/>
      <w:r w:rsidR="006C41A0" w:rsidRPr="00014750">
        <w:rPr>
          <w:rFonts w:ascii="Times New Roman" w:hAnsi="Times New Roman" w:cs="Times New Roman"/>
          <w:sz w:val="24"/>
          <w:szCs w:val="24"/>
          <w:lang w:bidi="hi-IN"/>
        </w:rPr>
        <w:t xml:space="preserve"> District, Odisha State</w:t>
      </w:r>
      <w:r w:rsidRPr="00014750">
        <w:rPr>
          <w:rFonts w:ascii="Times New Roman" w:hAnsi="Times New Roman" w:cs="Times New Roman"/>
          <w:sz w:val="24"/>
          <w:szCs w:val="24"/>
          <w:lang w:eastAsia="en-IN"/>
        </w:rPr>
        <w:t xml:space="preserve">, situated between </w:t>
      </w:r>
      <w:r w:rsidR="009D6FBA" w:rsidRPr="00014750">
        <w:rPr>
          <w:rFonts w:ascii="Times New Roman" w:hAnsi="Times New Roman" w:cs="Times New Roman"/>
          <w:sz w:val="24"/>
          <w:szCs w:val="24"/>
          <w:lang w:eastAsia="en-IN"/>
        </w:rPr>
        <w:t>20</w:t>
      </w:r>
      <w:r w:rsidRPr="00014750">
        <w:rPr>
          <w:rFonts w:ascii="Times New Roman" w:hAnsi="Times New Roman" w:cs="Times New Roman"/>
          <w:sz w:val="24"/>
          <w:szCs w:val="24"/>
          <w:lang w:eastAsia="en-IN"/>
        </w:rPr>
        <w:t>°</w:t>
      </w:r>
      <w:r w:rsidR="009D6FBA" w:rsidRPr="00014750">
        <w:rPr>
          <w:rFonts w:ascii="Times New Roman" w:hAnsi="Times New Roman" w:cs="Times New Roman"/>
          <w:sz w:val="24"/>
          <w:szCs w:val="24"/>
          <w:lang w:eastAsia="en-IN"/>
        </w:rPr>
        <w:t>21</w:t>
      </w:r>
      <w:r w:rsidRPr="00014750">
        <w:rPr>
          <w:rFonts w:ascii="Times New Roman" w:hAnsi="Times New Roman" w:cs="Times New Roman"/>
          <w:sz w:val="24"/>
          <w:szCs w:val="24"/>
          <w:lang w:eastAsia="en-IN"/>
        </w:rPr>
        <w:t>′</w:t>
      </w:r>
      <w:r w:rsidR="000B1216" w:rsidRPr="00014750">
        <w:rPr>
          <w:rFonts w:ascii="Times New Roman" w:hAnsi="Times New Roman" w:cs="Times New Roman"/>
          <w:sz w:val="24"/>
          <w:szCs w:val="24"/>
          <w:lang w:eastAsia="en-IN"/>
        </w:rPr>
        <w:t>0</w:t>
      </w:r>
      <w:r w:rsidRPr="00014750">
        <w:rPr>
          <w:rFonts w:ascii="Times New Roman" w:hAnsi="Times New Roman" w:cs="Times New Roman"/>
          <w:sz w:val="24"/>
          <w:szCs w:val="24"/>
          <w:lang w:eastAsia="en-IN"/>
        </w:rPr>
        <w:t xml:space="preserve">″ and </w:t>
      </w:r>
      <w:r w:rsidR="009D6FBA" w:rsidRPr="00014750">
        <w:rPr>
          <w:rFonts w:ascii="Times New Roman" w:hAnsi="Times New Roman" w:cs="Times New Roman"/>
          <w:sz w:val="24"/>
          <w:szCs w:val="24"/>
          <w:lang w:eastAsia="en-IN"/>
        </w:rPr>
        <w:t>20</w:t>
      </w:r>
      <w:r w:rsidRPr="00014750">
        <w:rPr>
          <w:rFonts w:ascii="Times New Roman" w:hAnsi="Times New Roman" w:cs="Times New Roman"/>
          <w:sz w:val="24"/>
          <w:szCs w:val="24"/>
          <w:lang w:eastAsia="en-IN"/>
        </w:rPr>
        <w:t>°3</w:t>
      </w:r>
      <w:r w:rsidR="000B1216" w:rsidRPr="00014750">
        <w:rPr>
          <w:rFonts w:ascii="Times New Roman" w:hAnsi="Times New Roman" w:cs="Times New Roman"/>
          <w:sz w:val="24"/>
          <w:szCs w:val="24"/>
          <w:lang w:eastAsia="en-IN"/>
        </w:rPr>
        <w:t>2</w:t>
      </w:r>
      <w:r w:rsidRPr="00014750">
        <w:rPr>
          <w:rFonts w:ascii="Times New Roman" w:hAnsi="Times New Roman" w:cs="Times New Roman"/>
          <w:sz w:val="24"/>
          <w:szCs w:val="24"/>
          <w:lang w:eastAsia="en-IN"/>
        </w:rPr>
        <w:t>′</w:t>
      </w:r>
      <w:r w:rsidR="000B1216" w:rsidRPr="00014750">
        <w:rPr>
          <w:rFonts w:ascii="Times New Roman" w:hAnsi="Times New Roman" w:cs="Times New Roman"/>
          <w:sz w:val="24"/>
          <w:szCs w:val="24"/>
          <w:lang w:eastAsia="en-IN"/>
        </w:rPr>
        <w:t>21</w:t>
      </w:r>
      <w:r w:rsidRPr="00014750">
        <w:rPr>
          <w:rFonts w:ascii="Times New Roman" w:hAnsi="Times New Roman" w:cs="Times New Roman"/>
          <w:sz w:val="24"/>
          <w:szCs w:val="24"/>
          <w:lang w:eastAsia="en-IN"/>
        </w:rPr>
        <w:t xml:space="preserve">″ N latitudes and </w:t>
      </w:r>
      <w:r w:rsidR="009D6FBA" w:rsidRPr="00014750">
        <w:rPr>
          <w:rFonts w:ascii="Times New Roman" w:hAnsi="Times New Roman" w:cs="Times New Roman"/>
          <w:sz w:val="24"/>
          <w:szCs w:val="24"/>
          <w:lang w:eastAsia="en-IN"/>
        </w:rPr>
        <w:t>8</w:t>
      </w:r>
      <w:r w:rsidR="000B1216" w:rsidRPr="00014750">
        <w:rPr>
          <w:rFonts w:ascii="Times New Roman" w:hAnsi="Times New Roman" w:cs="Times New Roman"/>
          <w:sz w:val="24"/>
          <w:szCs w:val="24"/>
          <w:lang w:eastAsia="en-IN"/>
        </w:rPr>
        <w:t>3</w:t>
      </w:r>
      <w:r w:rsidR="009D6FBA" w:rsidRPr="00014750">
        <w:rPr>
          <w:rFonts w:ascii="Times New Roman" w:hAnsi="Times New Roman" w:cs="Times New Roman"/>
          <w:sz w:val="24"/>
          <w:szCs w:val="24"/>
          <w:lang w:eastAsia="en-IN"/>
        </w:rPr>
        <w:t>°</w:t>
      </w:r>
      <w:r w:rsidR="000B1216" w:rsidRPr="00014750">
        <w:rPr>
          <w:rFonts w:ascii="Times New Roman" w:hAnsi="Times New Roman" w:cs="Times New Roman"/>
          <w:sz w:val="24"/>
          <w:szCs w:val="24"/>
          <w:lang w:eastAsia="en-IN"/>
        </w:rPr>
        <w:t>2</w:t>
      </w:r>
      <w:r w:rsidR="009D6FBA" w:rsidRPr="00014750">
        <w:rPr>
          <w:rFonts w:ascii="Times New Roman" w:hAnsi="Times New Roman" w:cs="Times New Roman"/>
          <w:sz w:val="24"/>
          <w:szCs w:val="24"/>
          <w:lang w:eastAsia="en-IN"/>
        </w:rPr>
        <w:t>4</w:t>
      </w:r>
      <w:r w:rsidRPr="00014750">
        <w:rPr>
          <w:rFonts w:ascii="Times New Roman" w:hAnsi="Times New Roman" w:cs="Times New Roman"/>
          <w:sz w:val="24"/>
          <w:szCs w:val="24"/>
          <w:lang w:eastAsia="en-IN"/>
        </w:rPr>
        <w:t>′</w:t>
      </w:r>
      <w:r w:rsidR="000B1216" w:rsidRPr="00014750">
        <w:rPr>
          <w:rFonts w:ascii="Times New Roman" w:hAnsi="Times New Roman" w:cs="Times New Roman"/>
          <w:sz w:val="24"/>
          <w:szCs w:val="24"/>
          <w:lang w:eastAsia="en-IN"/>
        </w:rPr>
        <w:t>46</w:t>
      </w:r>
      <w:r w:rsidRPr="00014750">
        <w:rPr>
          <w:rFonts w:ascii="Times New Roman" w:hAnsi="Times New Roman" w:cs="Times New Roman"/>
          <w:sz w:val="24"/>
          <w:szCs w:val="24"/>
          <w:lang w:eastAsia="en-IN"/>
        </w:rPr>
        <w:t xml:space="preserve">″ and </w:t>
      </w:r>
      <w:r w:rsidR="009D6FBA" w:rsidRPr="00014750">
        <w:rPr>
          <w:rFonts w:ascii="Times New Roman" w:hAnsi="Times New Roman" w:cs="Times New Roman"/>
          <w:sz w:val="24"/>
          <w:szCs w:val="24"/>
          <w:lang w:eastAsia="en-IN"/>
        </w:rPr>
        <w:t>83°</w:t>
      </w:r>
      <w:r w:rsidR="000B1216" w:rsidRPr="00014750">
        <w:rPr>
          <w:rFonts w:ascii="Times New Roman" w:hAnsi="Times New Roman" w:cs="Times New Roman"/>
          <w:sz w:val="24"/>
          <w:szCs w:val="24"/>
          <w:lang w:eastAsia="en-IN"/>
        </w:rPr>
        <w:t>3</w:t>
      </w:r>
      <w:r w:rsidR="009D6FBA" w:rsidRPr="00014750">
        <w:rPr>
          <w:rFonts w:ascii="Times New Roman" w:hAnsi="Times New Roman" w:cs="Times New Roman"/>
          <w:sz w:val="24"/>
          <w:szCs w:val="24"/>
          <w:lang w:eastAsia="en-IN"/>
        </w:rPr>
        <w:t>9</w:t>
      </w:r>
      <w:r w:rsidRPr="00014750">
        <w:rPr>
          <w:rFonts w:ascii="Times New Roman" w:hAnsi="Times New Roman" w:cs="Times New Roman"/>
          <w:sz w:val="24"/>
          <w:szCs w:val="24"/>
          <w:lang w:eastAsia="en-IN"/>
        </w:rPr>
        <w:t>′</w:t>
      </w:r>
      <w:r w:rsidR="000B1216" w:rsidRPr="00014750">
        <w:rPr>
          <w:rFonts w:ascii="Times New Roman" w:hAnsi="Times New Roman" w:cs="Times New Roman"/>
          <w:sz w:val="24"/>
          <w:szCs w:val="24"/>
          <w:lang w:eastAsia="en-IN"/>
        </w:rPr>
        <w:t>58</w:t>
      </w:r>
      <w:r w:rsidRPr="00014750">
        <w:rPr>
          <w:rFonts w:ascii="Times New Roman" w:hAnsi="Times New Roman" w:cs="Times New Roman"/>
          <w:sz w:val="24"/>
          <w:szCs w:val="24"/>
          <w:lang w:eastAsia="en-IN"/>
        </w:rPr>
        <w:t>″ E longitudes</w:t>
      </w:r>
      <w:r w:rsidR="00207424" w:rsidRPr="00014750">
        <w:rPr>
          <w:rFonts w:ascii="Times New Roman" w:hAnsi="Times New Roman" w:cs="Times New Roman"/>
          <w:sz w:val="24"/>
          <w:szCs w:val="24"/>
          <w:lang w:eastAsia="en-IN"/>
        </w:rPr>
        <w:t xml:space="preserve"> (Fig.1)</w:t>
      </w:r>
      <w:r w:rsidRPr="00014750">
        <w:rPr>
          <w:rFonts w:ascii="Times New Roman" w:hAnsi="Times New Roman" w:cs="Times New Roman"/>
          <w:sz w:val="24"/>
          <w:szCs w:val="24"/>
          <w:lang w:eastAsia="en-IN"/>
        </w:rPr>
        <w:t xml:space="preserve">. </w:t>
      </w:r>
      <w:r w:rsidR="008E0D51" w:rsidRPr="00014750">
        <w:rPr>
          <w:rFonts w:ascii="Times New Roman" w:hAnsi="Times New Roman" w:cs="Times New Roman"/>
          <w:sz w:val="24"/>
          <w:szCs w:val="24"/>
          <w:lang w:eastAsia="en-IN"/>
        </w:rPr>
        <w:t xml:space="preserve">The study area falls within SOI topographical sheets Nos. </w:t>
      </w:r>
      <w:r w:rsidR="00C051F8" w:rsidRPr="00014750">
        <w:rPr>
          <w:rFonts w:ascii="Times New Roman" w:hAnsi="Times New Roman" w:cs="Times New Roman"/>
          <w:sz w:val="24"/>
          <w:szCs w:val="24"/>
          <w:lang w:eastAsia="en-IN"/>
        </w:rPr>
        <w:t xml:space="preserve">64P/6, 64P/7, 64P/10 and 64P/11 </w:t>
      </w:r>
      <w:r w:rsidR="008E0D51" w:rsidRPr="00014750">
        <w:rPr>
          <w:rFonts w:ascii="Times New Roman" w:hAnsi="Times New Roman" w:cs="Times New Roman"/>
          <w:sz w:val="24"/>
          <w:szCs w:val="24"/>
          <w:lang w:eastAsia="en-IN"/>
        </w:rPr>
        <w:t>at a scale of 1:50,000</w:t>
      </w:r>
      <w:r w:rsidR="0032247D" w:rsidRPr="00014750">
        <w:rPr>
          <w:rFonts w:ascii="Times New Roman" w:hAnsi="Times New Roman" w:cs="Times New Roman"/>
          <w:sz w:val="24"/>
          <w:szCs w:val="24"/>
          <w:lang w:eastAsia="en-IN"/>
        </w:rPr>
        <w:t>.</w:t>
      </w:r>
      <w:r w:rsidR="0076229C" w:rsidRPr="00014750">
        <w:rPr>
          <w:rFonts w:ascii="Times New Roman" w:hAnsi="Times New Roman" w:cs="Times New Roman"/>
          <w:sz w:val="24"/>
          <w:szCs w:val="24"/>
          <w:lang w:eastAsia="en-IN"/>
        </w:rPr>
        <w:t xml:space="preserve"> </w:t>
      </w:r>
      <w:r w:rsidR="003C29CA" w:rsidRPr="00014750">
        <w:rPr>
          <w:rFonts w:ascii="Times New Roman" w:hAnsi="Times New Roman" w:cs="Times New Roman"/>
          <w:sz w:val="24"/>
          <w:szCs w:val="24"/>
          <w:lang w:eastAsia="en-IN"/>
        </w:rPr>
        <w:t>The survey area receives an average annual rainfall of 1446.7 mm, predominantly during the Sou</w:t>
      </w:r>
      <w:r w:rsidR="00000212" w:rsidRPr="00014750">
        <w:rPr>
          <w:rFonts w:ascii="Times New Roman" w:hAnsi="Times New Roman" w:cs="Times New Roman"/>
          <w:sz w:val="24"/>
          <w:szCs w:val="24"/>
          <w:lang w:eastAsia="en-IN"/>
        </w:rPr>
        <w:t xml:space="preserve">th-West monsoon (June–October), </w:t>
      </w:r>
      <w:r w:rsidR="003C29CA" w:rsidRPr="00014750">
        <w:rPr>
          <w:rFonts w:ascii="Times New Roman" w:hAnsi="Times New Roman" w:cs="Times New Roman"/>
          <w:sz w:val="24"/>
          <w:szCs w:val="24"/>
          <w:lang w:eastAsia="en-IN"/>
        </w:rPr>
        <w:t>with ~9</w:t>
      </w:r>
      <w:r w:rsidR="00000212" w:rsidRPr="00014750">
        <w:rPr>
          <w:rFonts w:ascii="Times New Roman" w:hAnsi="Times New Roman" w:cs="Times New Roman"/>
          <w:sz w:val="24"/>
          <w:szCs w:val="24"/>
          <w:lang w:eastAsia="en-IN"/>
        </w:rPr>
        <w:t xml:space="preserve">0% concentrated in June–August and </w:t>
      </w:r>
      <w:r w:rsidR="003C29CA" w:rsidRPr="00014750">
        <w:rPr>
          <w:rFonts w:ascii="Times New Roman" w:hAnsi="Times New Roman" w:cs="Times New Roman"/>
          <w:sz w:val="24"/>
          <w:szCs w:val="24"/>
          <w:lang w:eastAsia="en-IN"/>
        </w:rPr>
        <w:t>peaking in July</w:t>
      </w:r>
      <w:r w:rsidR="00014750" w:rsidRPr="00014750">
        <w:rPr>
          <w:rFonts w:ascii="Times New Roman" w:hAnsi="Times New Roman" w:cs="Times New Roman"/>
          <w:sz w:val="24"/>
          <w:szCs w:val="24"/>
          <w:lang w:eastAsia="en-IN"/>
        </w:rPr>
        <w:t xml:space="preserve"> (Fig. 2)</w:t>
      </w:r>
      <w:r w:rsidR="00000212" w:rsidRPr="00014750">
        <w:rPr>
          <w:rFonts w:ascii="Times New Roman" w:hAnsi="Times New Roman" w:cs="Times New Roman"/>
          <w:sz w:val="24"/>
          <w:szCs w:val="24"/>
          <w:lang w:eastAsia="en-IN"/>
        </w:rPr>
        <w:t xml:space="preserve">. Rainfall is erratic, often followed by dry spells that limit </w:t>
      </w:r>
      <w:r w:rsidR="00000212" w:rsidRPr="00014750">
        <w:rPr>
          <w:rFonts w:ascii="Times New Roman" w:hAnsi="Times New Roman" w:cs="Times New Roman"/>
          <w:i/>
          <w:iCs/>
          <w:sz w:val="24"/>
          <w:szCs w:val="24"/>
          <w:lang w:eastAsia="en-IN"/>
        </w:rPr>
        <w:t>Kharif</w:t>
      </w:r>
      <w:r w:rsidR="00000212" w:rsidRPr="00014750">
        <w:rPr>
          <w:rFonts w:ascii="Times New Roman" w:hAnsi="Times New Roman" w:cs="Times New Roman"/>
          <w:sz w:val="24"/>
          <w:szCs w:val="24"/>
          <w:lang w:eastAsia="en-IN"/>
        </w:rPr>
        <w:t xml:space="preserve"> crop growth. The climate is sub-humid, sub-tropical with three seasons: summer, rainy, and winter. Temperatures rise from late March, reaching maxima in May, with hot waves prevailing April</w:t>
      </w:r>
      <w:r w:rsidR="0076229C" w:rsidRPr="00014750">
        <w:rPr>
          <w:rFonts w:ascii="Times New Roman" w:hAnsi="Times New Roman" w:cs="Times New Roman"/>
          <w:sz w:val="24"/>
          <w:szCs w:val="24"/>
          <w:lang w:eastAsia="en-IN"/>
        </w:rPr>
        <w:t>-</w:t>
      </w:r>
      <w:r w:rsidR="00000212" w:rsidRPr="00014750">
        <w:rPr>
          <w:rFonts w:ascii="Times New Roman" w:hAnsi="Times New Roman" w:cs="Times New Roman"/>
          <w:sz w:val="24"/>
          <w:szCs w:val="24"/>
          <w:lang w:eastAsia="en-IN"/>
        </w:rPr>
        <w:t xml:space="preserve">June, while winters are fairly cold. The mean maximum and minimum temperatures are 33.1°C and 20.5°C, </w:t>
      </w:r>
      <w:r w:rsidR="00000212" w:rsidRPr="00014750">
        <w:rPr>
          <w:rFonts w:ascii="Times New Roman" w:hAnsi="Times New Roman" w:cs="Times New Roman"/>
          <w:sz w:val="24"/>
          <w:szCs w:val="24"/>
          <w:lang w:eastAsia="en-IN"/>
        </w:rPr>
        <w:lastRenderedPageBreak/>
        <w:t>respectively; seasonal means are 32.9°C (summer) and 13.7°C (winter), with a mean annual air temperature of 26.8°C. The summer–winter difference of 19.2°C (&gt;6°C) indicates a ‘</w:t>
      </w:r>
      <w:r w:rsidR="00000212" w:rsidRPr="00014750">
        <w:rPr>
          <w:rFonts w:ascii="Times New Roman" w:hAnsi="Times New Roman" w:cs="Times New Roman"/>
          <w:i/>
          <w:sz w:val="24"/>
          <w:szCs w:val="24"/>
          <w:lang w:eastAsia="en-IN"/>
        </w:rPr>
        <w:t>Hyperthermic</w:t>
      </w:r>
      <w:r w:rsidR="00000212" w:rsidRPr="00014750">
        <w:rPr>
          <w:rFonts w:ascii="Times New Roman" w:hAnsi="Times New Roman" w:cs="Times New Roman"/>
          <w:sz w:val="24"/>
          <w:szCs w:val="24"/>
          <w:lang w:eastAsia="en-IN"/>
        </w:rPr>
        <w:t>’ soil temperature regime, while the soil moisture regime is ‘</w:t>
      </w:r>
      <w:r w:rsidR="00000212" w:rsidRPr="00014750">
        <w:rPr>
          <w:rFonts w:ascii="Times New Roman" w:hAnsi="Times New Roman" w:cs="Times New Roman"/>
          <w:i/>
          <w:sz w:val="24"/>
          <w:szCs w:val="24"/>
          <w:lang w:eastAsia="en-IN"/>
        </w:rPr>
        <w:t>Ustic</w:t>
      </w:r>
      <w:r w:rsidR="00000212" w:rsidRPr="00014750">
        <w:rPr>
          <w:rFonts w:ascii="Times New Roman" w:hAnsi="Times New Roman" w:cs="Times New Roman"/>
          <w:sz w:val="24"/>
          <w:szCs w:val="24"/>
          <w:lang w:eastAsia="en-IN"/>
        </w:rPr>
        <w:t>’ (‘</w:t>
      </w:r>
      <w:r w:rsidR="00000212" w:rsidRPr="00014750">
        <w:rPr>
          <w:rFonts w:ascii="Times New Roman" w:hAnsi="Times New Roman" w:cs="Times New Roman"/>
          <w:i/>
          <w:sz w:val="24"/>
          <w:szCs w:val="24"/>
          <w:lang w:eastAsia="en-IN"/>
        </w:rPr>
        <w:t>Aquic</w:t>
      </w:r>
      <w:r w:rsidR="00000212" w:rsidRPr="00014750">
        <w:rPr>
          <w:rFonts w:ascii="Times New Roman" w:hAnsi="Times New Roman" w:cs="Times New Roman"/>
          <w:sz w:val="24"/>
          <w:szCs w:val="24"/>
          <w:lang w:eastAsia="en-IN"/>
        </w:rPr>
        <w:t>’ in depressional landscape areas), reflecting the prevailing sub-humid, sub-tropical climate (USDA Soil Taxonomy).</w:t>
      </w:r>
    </w:p>
    <w:p w14:paraId="2BAEDD14" w14:textId="77777777" w:rsidR="00C43786" w:rsidRPr="00014750" w:rsidRDefault="00C43786" w:rsidP="00E62221">
      <w:pPr>
        <w:spacing w:after="0" w:line="360" w:lineRule="auto"/>
        <w:jc w:val="both"/>
        <w:rPr>
          <w:rFonts w:ascii="Times New Roman" w:hAnsi="Times New Roman" w:cs="Times New Roman"/>
          <w:sz w:val="24"/>
          <w:szCs w:val="24"/>
          <w:lang w:val="en-IN" w:eastAsia="en-IN"/>
        </w:rPr>
      </w:pPr>
      <w:r w:rsidRPr="00014750">
        <w:rPr>
          <w:rFonts w:ascii="Times New Roman" w:hAnsi="Times New Roman" w:cs="Times New Roman"/>
          <w:sz w:val="24"/>
          <w:szCs w:val="24"/>
          <w:lang w:eastAsia="en-IN"/>
        </w:rPr>
        <w:t xml:space="preserve">The area is characterized by </w:t>
      </w:r>
      <w:r w:rsidR="002E007F" w:rsidRPr="00014750">
        <w:rPr>
          <w:rFonts w:ascii="Times New Roman" w:hAnsi="Times New Roman" w:cs="Times New Roman"/>
          <w:sz w:val="24"/>
          <w:szCs w:val="24"/>
          <w:lang w:eastAsia="en-IN"/>
        </w:rPr>
        <w:t>twenty-</w:t>
      </w:r>
      <w:r w:rsidR="00867EDA" w:rsidRPr="00014750">
        <w:rPr>
          <w:rFonts w:ascii="Times New Roman" w:hAnsi="Times New Roman" w:cs="Times New Roman"/>
          <w:sz w:val="24"/>
          <w:szCs w:val="24"/>
          <w:lang w:eastAsia="en-IN"/>
        </w:rPr>
        <w:t>five</w:t>
      </w:r>
      <w:r w:rsidRPr="00014750">
        <w:rPr>
          <w:rFonts w:ascii="Times New Roman" w:hAnsi="Times New Roman" w:cs="Times New Roman"/>
          <w:sz w:val="24"/>
          <w:szCs w:val="24"/>
          <w:lang w:eastAsia="en-IN"/>
        </w:rPr>
        <w:t xml:space="preserve"> </w:t>
      </w:r>
      <w:proofErr w:type="spellStart"/>
      <w:r w:rsidRPr="00014750">
        <w:rPr>
          <w:rFonts w:ascii="Times New Roman" w:hAnsi="Times New Roman" w:cs="Times New Roman"/>
          <w:sz w:val="24"/>
          <w:szCs w:val="24"/>
          <w:lang w:eastAsia="en-IN"/>
        </w:rPr>
        <w:t>pedons</w:t>
      </w:r>
      <w:proofErr w:type="spellEnd"/>
      <w:r w:rsidRPr="00014750">
        <w:rPr>
          <w:rFonts w:ascii="Times New Roman" w:hAnsi="Times New Roman" w:cs="Times New Roman"/>
          <w:sz w:val="24"/>
          <w:szCs w:val="24"/>
          <w:lang w:eastAsia="en-IN"/>
        </w:rPr>
        <w:t xml:space="preserve">, which are </w:t>
      </w:r>
      <w:r w:rsidRPr="00014750">
        <w:rPr>
          <w:rFonts w:ascii="Times New Roman" w:hAnsi="Times New Roman" w:cs="Times New Roman"/>
          <w:sz w:val="24"/>
          <w:szCs w:val="24"/>
          <w:lang w:val="en-IN" w:eastAsia="en-IN"/>
        </w:rPr>
        <w:t>P1 (</w:t>
      </w:r>
      <w:proofErr w:type="spellStart"/>
      <w:r w:rsidR="002E007F" w:rsidRPr="00014750">
        <w:rPr>
          <w:rFonts w:ascii="Times New Roman" w:hAnsi="Times New Roman" w:cs="Times New Roman"/>
          <w:sz w:val="24"/>
          <w:szCs w:val="24"/>
          <w:lang w:val="en-IN" w:eastAsia="en-IN"/>
        </w:rPr>
        <w:t>Baghala</w:t>
      </w:r>
      <w:proofErr w:type="spellEnd"/>
      <w:r w:rsidRPr="00014750">
        <w:rPr>
          <w:rFonts w:ascii="Times New Roman" w:hAnsi="Times New Roman" w:cs="Times New Roman"/>
          <w:sz w:val="24"/>
          <w:szCs w:val="24"/>
          <w:lang w:val="en-IN" w:eastAsia="en-IN"/>
        </w:rPr>
        <w:t>), P2 (</w:t>
      </w:r>
      <w:proofErr w:type="spellStart"/>
      <w:r w:rsidR="002E007F" w:rsidRPr="00014750">
        <w:rPr>
          <w:rFonts w:ascii="Times New Roman" w:hAnsi="Times New Roman" w:cs="Times New Roman"/>
          <w:sz w:val="24"/>
          <w:szCs w:val="24"/>
        </w:rPr>
        <w:t>Balangir</w:t>
      </w:r>
      <w:proofErr w:type="spellEnd"/>
      <w:r w:rsidRPr="00014750">
        <w:rPr>
          <w:rFonts w:ascii="Times New Roman" w:hAnsi="Times New Roman" w:cs="Times New Roman"/>
          <w:sz w:val="24"/>
          <w:szCs w:val="24"/>
          <w:lang w:val="en-IN" w:eastAsia="en-IN"/>
        </w:rPr>
        <w:t>), P3 (</w:t>
      </w:r>
      <w:proofErr w:type="spellStart"/>
      <w:r w:rsidR="002E007F" w:rsidRPr="00014750">
        <w:rPr>
          <w:rFonts w:ascii="Times New Roman" w:hAnsi="Times New Roman" w:cs="Times New Roman"/>
          <w:sz w:val="24"/>
          <w:szCs w:val="24"/>
        </w:rPr>
        <w:t>Bandopala</w:t>
      </w:r>
      <w:proofErr w:type="spellEnd"/>
      <w:r w:rsidRPr="00014750">
        <w:rPr>
          <w:rFonts w:ascii="Times New Roman" w:hAnsi="Times New Roman" w:cs="Times New Roman"/>
          <w:sz w:val="24"/>
          <w:szCs w:val="24"/>
          <w:lang w:val="en-IN" w:eastAsia="en-IN"/>
        </w:rPr>
        <w:t>), P4 (</w:t>
      </w:r>
      <w:proofErr w:type="spellStart"/>
      <w:r w:rsidR="002E007F" w:rsidRPr="00014750">
        <w:rPr>
          <w:rFonts w:ascii="Times New Roman" w:hAnsi="Times New Roman" w:cs="Times New Roman"/>
          <w:sz w:val="24"/>
          <w:szCs w:val="24"/>
        </w:rPr>
        <w:t>Bangomunda</w:t>
      </w:r>
      <w:proofErr w:type="spellEnd"/>
      <w:r w:rsidRPr="00014750">
        <w:rPr>
          <w:rFonts w:ascii="Times New Roman" w:hAnsi="Times New Roman" w:cs="Times New Roman"/>
          <w:sz w:val="24"/>
          <w:szCs w:val="24"/>
          <w:lang w:val="en-IN" w:eastAsia="en-IN"/>
        </w:rPr>
        <w:t>), P5 (</w:t>
      </w:r>
      <w:proofErr w:type="spellStart"/>
      <w:r w:rsidR="002E007F" w:rsidRPr="00014750">
        <w:rPr>
          <w:rFonts w:ascii="Times New Roman" w:hAnsi="Times New Roman" w:cs="Times New Roman"/>
          <w:sz w:val="24"/>
          <w:szCs w:val="24"/>
        </w:rPr>
        <w:t>Barkani</w:t>
      </w:r>
      <w:proofErr w:type="spellEnd"/>
      <w:r w:rsidRPr="00014750">
        <w:rPr>
          <w:rFonts w:ascii="Times New Roman" w:hAnsi="Times New Roman" w:cs="Times New Roman"/>
          <w:sz w:val="24"/>
          <w:szCs w:val="24"/>
          <w:lang w:val="en-IN" w:eastAsia="en-IN"/>
        </w:rPr>
        <w:t>), P6 (</w:t>
      </w:r>
      <w:proofErr w:type="spellStart"/>
      <w:r w:rsidR="002E007F" w:rsidRPr="00014750">
        <w:rPr>
          <w:rFonts w:ascii="Times New Roman" w:hAnsi="Times New Roman" w:cs="Times New Roman"/>
          <w:sz w:val="24"/>
          <w:szCs w:val="24"/>
        </w:rPr>
        <w:t>Chandanbhati</w:t>
      </w:r>
      <w:proofErr w:type="spellEnd"/>
      <w:r w:rsidRPr="00014750">
        <w:rPr>
          <w:rFonts w:ascii="Times New Roman" w:hAnsi="Times New Roman" w:cs="Times New Roman"/>
          <w:sz w:val="24"/>
          <w:szCs w:val="24"/>
          <w:lang w:val="en-IN" w:eastAsia="en-IN"/>
        </w:rPr>
        <w:t>), P7 (</w:t>
      </w:r>
      <w:proofErr w:type="spellStart"/>
      <w:r w:rsidR="002E007F" w:rsidRPr="00014750">
        <w:rPr>
          <w:rFonts w:ascii="Times New Roman" w:hAnsi="Times New Roman" w:cs="Times New Roman"/>
          <w:sz w:val="24"/>
          <w:szCs w:val="24"/>
        </w:rPr>
        <w:t>Dhanmadher</w:t>
      </w:r>
      <w:proofErr w:type="spellEnd"/>
      <w:r w:rsidRPr="00014750">
        <w:rPr>
          <w:rFonts w:ascii="Times New Roman" w:hAnsi="Times New Roman" w:cs="Times New Roman"/>
          <w:sz w:val="24"/>
          <w:szCs w:val="24"/>
          <w:lang w:val="en-IN" w:eastAsia="en-IN"/>
        </w:rPr>
        <w:t>), P8 (</w:t>
      </w:r>
      <w:proofErr w:type="spellStart"/>
      <w:r w:rsidR="002E007F" w:rsidRPr="00014750">
        <w:rPr>
          <w:rFonts w:ascii="Times New Roman" w:hAnsi="Times New Roman" w:cs="Times New Roman"/>
          <w:sz w:val="24"/>
          <w:szCs w:val="24"/>
        </w:rPr>
        <w:t>Dhumamara</w:t>
      </w:r>
      <w:proofErr w:type="spellEnd"/>
      <w:r w:rsidRPr="00014750">
        <w:rPr>
          <w:rFonts w:ascii="Times New Roman" w:hAnsi="Times New Roman" w:cs="Times New Roman"/>
          <w:sz w:val="24"/>
          <w:szCs w:val="24"/>
          <w:lang w:val="en-IN" w:eastAsia="en-IN"/>
        </w:rPr>
        <w:t>), P9 (</w:t>
      </w:r>
      <w:proofErr w:type="spellStart"/>
      <w:r w:rsidR="002E007F" w:rsidRPr="00014750">
        <w:rPr>
          <w:rFonts w:ascii="Times New Roman" w:hAnsi="Times New Roman" w:cs="Times New Roman"/>
          <w:sz w:val="24"/>
          <w:szCs w:val="24"/>
        </w:rPr>
        <w:t>Dumermunda</w:t>
      </w:r>
      <w:proofErr w:type="spellEnd"/>
      <w:r w:rsidRPr="00014750">
        <w:rPr>
          <w:rFonts w:ascii="Times New Roman" w:hAnsi="Times New Roman" w:cs="Times New Roman"/>
          <w:sz w:val="24"/>
          <w:szCs w:val="24"/>
          <w:lang w:val="en-IN" w:eastAsia="en-IN"/>
        </w:rPr>
        <w:t>), P10 (</w:t>
      </w:r>
      <w:proofErr w:type="spellStart"/>
      <w:r w:rsidR="002E007F" w:rsidRPr="00014750">
        <w:rPr>
          <w:rFonts w:ascii="Times New Roman" w:hAnsi="Times New Roman" w:cs="Times New Roman"/>
          <w:sz w:val="24"/>
          <w:szCs w:val="24"/>
        </w:rPr>
        <w:t>Dungibahal</w:t>
      </w:r>
      <w:proofErr w:type="spellEnd"/>
      <w:r w:rsidRPr="00014750">
        <w:rPr>
          <w:rFonts w:ascii="Times New Roman" w:hAnsi="Times New Roman" w:cs="Times New Roman"/>
          <w:sz w:val="24"/>
          <w:szCs w:val="24"/>
          <w:lang w:val="en-IN" w:eastAsia="en-IN"/>
        </w:rPr>
        <w:t>)</w:t>
      </w:r>
      <w:r w:rsidR="002E007F" w:rsidRPr="00014750">
        <w:rPr>
          <w:rFonts w:ascii="Times New Roman" w:hAnsi="Times New Roman" w:cs="Times New Roman"/>
          <w:sz w:val="24"/>
          <w:szCs w:val="24"/>
          <w:lang w:val="en-IN" w:eastAsia="en-IN"/>
        </w:rPr>
        <w:t>, P11 (</w:t>
      </w:r>
      <w:proofErr w:type="spellStart"/>
      <w:r w:rsidR="00770035" w:rsidRPr="00014750">
        <w:rPr>
          <w:rFonts w:ascii="Times New Roman" w:hAnsi="Times New Roman" w:cs="Times New Roman"/>
          <w:sz w:val="24"/>
          <w:szCs w:val="24"/>
        </w:rPr>
        <w:t>Gudvella</w:t>
      </w:r>
      <w:proofErr w:type="spellEnd"/>
      <w:r w:rsidR="002E007F" w:rsidRPr="00014750">
        <w:rPr>
          <w:rFonts w:ascii="Times New Roman" w:hAnsi="Times New Roman" w:cs="Times New Roman"/>
          <w:sz w:val="24"/>
          <w:szCs w:val="24"/>
          <w:lang w:val="en-IN" w:eastAsia="en-IN"/>
        </w:rPr>
        <w:t>), P12 (</w:t>
      </w:r>
      <w:proofErr w:type="spellStart"/>
      <w:r w:rsidR="00770035" w:rsidRPr="00014750">
        <w:rPr>
          <w:rFonts w:ascii="Times New Roman" w:hAnsi="Times New Roman" w:cs="Times New Roman"/>
          <w:sz w:val="24"/>
          <w:szCs w:val="24"/>
        </w:rPr>
        <w:t>Jogisarda</w:t>
      </w:r>
      <w:proofErr w:type="spellEnd"/>
      <w:r w:rsidR="002E007F" w:rsidRPr="00014750">
        <w:rPr>
          <w:rFonts w:ascii="Times New Roman" w:hAnsi="Times New Roman" w:cs="Times New Roman"/>
          <w:sz w:val="24"/>
          <w:szCs w:val="24"/>
          <w:lang w:val="en-IN" w:eastAsia="en-IN"/>
        </w:rPr>
        <w:t>), P1</w:t>
      </w:r>
      <w:r w:rsidR="00C051F8" w:rsidRPr="00014750">
        <w:rPr>
          <w:rFonts w:ascii="Times New Roman" w:hAnsi="Times New Roman" w:cs="Times New Roman"/>
          <w:sz w:val="24"/>
          <w:szCs w:val="24"/>
          <w:lang w:val="en-IN" w:eastAsia="en-IN"/>
        </w:rPr>
        <w:t>3</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Karlakani</w:t>
      </w:r>
      <w:proofErr w:type="spellEnd"/>
      <w:r w:rsidR="002E007F" w:rsidRPr="00014750">
        <w:rPr>
          <w:rFonts w:ascii="Times New Roman" w:hAnsi="Times New Roman" w:cs="Times New Roman"/>
          <w:sz w:val="24"/>
          <w:szCs w:val="24"/>
          <w:lang w:val="en-IN" w:eastAsia="en-IN"/>
        </w:rPr>
        <w:t>), P1</w:t>
      </w:r>
      <w:r w:rsidR="00C051F8" w:rsidRPr="00014750">
        <w:rPr>
          <w:rFonts w:ascii="Times New Roman" w:hAnsi="Times New Roman" w:cs="Times New Roman"/>
          <w:sz w:val="24"/>
          <w:szCs w:val="24"/>
          <w:lang w:val="en-IN" w:eastAsia="en-IN"/>
        </w:rPr>
        <w:t>4</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Kodgaon</w:t>
      </w:r>
      <w:proofErr w:type="spellEnd"/>
      <w:r w:rsidR="002E007F" w:rsidRPr="00014750">
        <w:rPr>
          <w:rFonts w:ascii="Times New Roman" w:hAnsi="Times New Roman" w:cs="Times New Roman"/>
          <w:sz w:val="24"/>
          <w:szCs w:val="24"/>
          <w:lang w:val="en-IN" w:eastAsia="en-IN"/>
        </w:rPr>
        <w:t>), P1</w:t>
      </w:r>
      <w:r w:rsidR="00C051F8" w:rsidRPr="00014750">
        <w:rPr>
          <w:rFonts w:ascii="Times New Roman" w:hAnsi="Times New Roman" w:cs="Times New Roman"/>
          <w:sz w:val="24"/>
          <w:szCs w:val="24"/>
          <w:lang w:val="en-IN" w:eastAsia="en-IN"/>
        </w:rPr>
        <w:t>5</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Koksila</w:t>
      </w:r>
      <w:proofErr w:type="spellEnd"/>
      <w:r w:rsidR="002E007F" w:rsidRPr="00014750">
        <w:rPr>
          <w:rFonts w:ascii="Times New Roman" w:hAnsi="Times New Roman" w:cs="Times New Roman"/>
          <w:sz w:val="24"/>
          <w:szCs w:val="24"/>
          <w:lang w:val="en-IN" w:eastAsia="en-IN"/>
        </w:rPr>
        <w:t>),</w:t>
      </w:r>
      <w:r w:rsidR="00073943" w:rsidRPr="00014750">
        <w:rPr>
          <w:rFonts w:ascii="Times New Roman" w:hAnsi="Times New Roman" w:cs="Times New Roman"/>
          <w:sz w:val="24"/>
          <w:szCs w:val="24"/>
          <w:lang w:val="en-IN" w:eastAsia="en-IN"/>
        </w:rPr>
        <w:t xml:space="preserve"> </w:t>
      </w:r>
      <w:r w:rsidR="002E007F" w:rsidRPr="00014750">
        <w:rPr>
          <w:rFonts w:ascii="Times New Roman" w:hAnsi="Times New Roman" w:cs="Times New Roman"/>
          <w:sz w:val="24"/>
          <w:szCs w:val="24"/>
          <w:lang w:val="en-IN" w:eastAsia="en-IN"/>
        </w:rPr>
        <w:t>P1</w:t>
      </w:r>
      <w:r w:rsidR="00C051F8" w:rsidRPr="00014750">
        <w:rPr>
          <w:rFonts w:ascii="Times New Roman" w:hAnsi="Times New Roman" w:cs="Times New Roman"/>
          <w:sz w:val="24"/>
          <w:szCs w:val="24"/>
          <w:lang w:val="en-IN" w:eastAsia="en-IN"/>
        </w:rPr>
        <w:t>6</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Kurli</w:t>
      </w:r>
      <w:proofErr w:type="spellEnd"/>
      <w:r w:rsidR="002E007F" w:rsidRPr="00014750">
        <w:rPr>
          <w:rFonts w:ascii="Times New Roman" w:hAnsi="Times New Roman" w:cs="Times New Roman"/>
          <w:sz w:val="24"/>
          <w:szCs w:val="24"/>
          <w:lang w:val="en-IN" w:eastAsia="en-IN"/>
        </w:rPr>
        <w:t>), P1</w:t>
      </w:r>
      <w:r w:rsidR="00C051F8" w:rsidRPr="00014750">
        <w:rPr>
          <w:rFonts w:ascii="Times New Roman" w:hAnsi="Times New Roman" w:cs="Times New Roman"/>
          <w:sz w:val="24"/>
          <w:szCs w:val="24"/>
          <w:lang w:val="en-IN" w:eastAsia="en-IN"/>
        </w:rPr>
        <w:t>7</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Patnagarh</w:t>
      </w:r>
      <w:proofErr w:type="spellEnd"/>
      <w:r w:rsidR="002E007F" w:rsidRPr="00014750">
        <w:rPr>
          <w:rFonts w:ascii="Times New Roman" w:hAnsi="Times New Roman" w:cs="Times New Roman"/>
          <w:sz w:val="24"/>
          <w:szCs w:val="24"/>
          <w:lang w:val="en-IN" w:eastAsia="en-IN"/>
        </w:rPr>
        <w:t>), P1</w:t>
      </w:r>
      <w:r w:rsidR="00C051F8" w:rsidRPr="00014750">
        <w:rPr>
          <w:rFonts w:ascii="Times New Roman" w:hAnsi="Times New Roman" w:cs="Times New Roman"/>
          <w:sz w:val="24"/>
          <w:szCs w:val="24"/>
          <w:lang w:val="en-IN" w:eastAsia="en-IN"/>
        </w:rPr>
        <w:t>8</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Purvabhari</w:t>
      </w:r>
      <w:proofErr w:type="spellEnd"/>
      <w:r w:rsidR="002E007F" w:rsidRPr="00014750">
        <w:rPr>
          <w:rFonts w:ascii="Times New Roman" w:hAnsi="Times New Roman" w:cs="Times New Roman"/>
          <w:sz w:val="24"/>
          <w:szCs w:val="24"/>
          <w:lang w:val="en-IN" w:eastAsia="en-IN"/>
        </w:rPr>
        <w:t>), P</w:t>
      </w:r>
      <w:r w:rsidR="00C051F8" w:rsidRPr="00014750">
        <w:rPr>
          <w:rFonts w:ascii="Times New Roman" w:hAnsi="Times New Roman" w:cs="Times New Roman"/>
          <w:sz w:val="24"/>
          <w:szCs w:val="24"/>
          <w:lang w:val="en-IN" w:eastAsia="en-IN"/>
        </w:rPr>
        <w:t>19</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Rajkhel</w:t>
      </w:r>
      <w:proofErr w:type="spellEnd"/>
      <w:r w:rsidR="002E007F" w:rsidRPr="00014750">
        <w:rPr>
          <w:rFonts w:ascii="Times New Roman" w:hAnsi="Times New Roman" w:cs="Times New Roman"/>
          <w:sz w:val="24"/>
          <w:szCs w:val="24"/>
          <w:lang w:val="en-IN" w:eastAsia="en-IN"/>
        </w:rPr>
        <w:t>), P2</w:t>
      </w:r>
      <w:r w:rsidR="00C051F8" w:rsidRPr="00014750">
        <w:rPr>
          <w:rFonts w:ascii="Times New Roman" w:hAnsi="Times New Roman" w:cs="Times New Roman"/>
          <w:sz w:val="24"/>
          <w:szCs w:val="24"/>
          <w:lang w:val="en-IN" w:eastAsia="en-IN"/>
        </w:rPr>
        <w:t>0</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Sarasbahal</w:t>
      </w:r>
      <w:proofErr w:type="spellEnd"/>
      <w:r w:rsidR="002E007F" w:rsidRPr="00014750">
        <w:rPr>
          <w:rFonts w:ascii="Times New Roman" w:hAnsi="Times New Roman" w:cs="Times New Roman"/>
          <w:sz w:val="24"/>
          <w:szCs w:val="24"/>
          <w:lang w:val="en-IN" w:eastAsia="en-IN"/>
        </w:rPr>
        <w:t>), P2</w:t>
      </w:r>
      <w:r w:rsidR="00C051F8" w:rsidRPr="00014750">
        <w:rPr>
          <w:rFonts w:ascii="Times New Roman" w:hAnsi="Times New Roman" w:cs="Times New Roman"/>
          <w:sz w:val="24"/>
          <w:szCs w:val="24"/>
          <w:lang w:val="en-IN" w:eastAsia="en-IN"/>
        </w:rPr>
        <w:t>1</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Sindurbahal</w:t>
      </w:r>
      <w:proofErr w:type="spellEnd"/>
      <w:r w:rsidR="002E007F" w:rsidRPr="00014750">
        <w:rPr>
          <w:rFonts w:ascii="Times New Roman" w:hAnsi="Times New Roman" w:cs="Times New Roman"/>
          <w:sz w:val="24"/>
          <w:szCs w:val="24"/>
          <w:lang w:val="en-IN" w:eastAsia="en-IN"/>
        </w:rPr>
        <w:t>), P2</w:t>
      </w:r>
      <w:r w:rsidR="00C051F8" w:rsidRPr="00014750">
        <w:rPr>
          <w:rFonts w:ascii="Times New Roman" w:hAnsi="Times New Roman" w:cs="Times New Roman"/>
          <w:sz w:val="24"/>
          <w:szCs w:val="24"/>
          <w:lang w:val="en-IN" w:eastAsia="en-IN"/>
        </w:rPr>
        <w:t>2</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Sinkhaman</w:t>
      </w:r>
      <w:proofErr w:type="spellEnd"/>
      <w:r w:rsidR="002E007F" w:rsidRPr="00014750">
        <w:rPr>
          <w:rFonts w:ascii="Times New Roman" w:hAnsi="Times New Roman" w:cs="Times New Roman"/>
          <w:sz w:val="24"/>
          <w:szCs w:val="24"/>
          <w:lang w:val="en-IN" w:eastAsia="en-IN"/>
        </w:rPr>
        <w:t>), P2</w:t>
      </w:r>
      <w:r w:rsidR="00C051F8" w:rsidRPr="00014750">
        <w:rPr>
          <w:rFonts w:ascii="Times New Roman" w:hAnsi="Times New Roman" w:cs="Times New Roman"/>
          <w:sz w:val="24"/>
          <w:szCs w:val="24"/>
          <w:lang w:val="en-IN" w:eastAsia="en-IN"/>
        </w:rPr>
        <w:t>3</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Sokarbandhi</w:t>
      </w:r>
      <w:proofErr w:type="spellEnd"/>
      <w:r w:rsidR="002E007F" w:rsidRPr="00014750">
        <w:rPr>
          <w:rFonts w:ascii="Times New Roman" w:hAnsi="Times New Roman" w:cs="Times New Roman"/>
          <w:sz w:val="24"/>
          <w:szCs w:val="24"/>
          <w:lang w:val="en-IN" w:eastAsia="en-IN"/>
        </w:rPr>
        <w:t>)</w:t>
      </w:r>
      <w:r w:rsidR="00C051F8" w:rsidRPr="00014750">
        <w:rPr>
          <w:rFonts w:ascii="Times New Roman" w:hAnsi="Times New Roman" w:cs="Times New Roman"/>
          <w:sz w:val="24"/>
          <w:szCs w:val="24"/>
          <w:lang w:val="en-IN" w:eastAsia="en-IN"/>
        </w:rPr>
        <w:t>, P24 (</w:t>
      </w:r>
      <w:proofErr w:type="spellStart"/>
      <w:r w:rsidR="00C051F8" w:rsidRPr="00014750">
        <w:rPr>
          <w:rFonts w:ascii="Times New Roman" w:hAnsi="Times New Roman" w:cs="Times New Roman"/>
          <w:sz w:val="24"/>
          <w:szCs w:val="24"/>
          <w:lang w:val="en-IN" w:eastAsia="en-IN"/>
        </w:rPr>
        <w:t>Suktel</w:t>
      </w:r>
      <w:proofErr w:type="spellEnd"/>
      <w:r w:rsidR="00C051F8" w:rsidRPr="00014750">
        <w:rPr>
          <w:rFonts w:ascii="Times New Roman" w:hAnsi="Times New Roman" w:cs="Times New Roman"/>
          <w:sz w:val="24"/>
          <w:szCs w:val="24"/>
          <w:lang w:val="en-IN" w:eastAsia="en-IN"/>
        </w:rPr>
        <w:t>)</w:t>
      </w:r>
      <w:r w:rsidR="002E007F" w:rsidRPr="00014750">
        <w:rPr>
          <w:rFonts w:ascii="Times New Roman" w:hAnsi="Times New Roman" w:cs="Times New Roman"/>
          <w:sz w:val="24"/>
          <w:szCs w:val="24"/>
          <w:lang w:val="en-IN" w:eastAsia="en-IN"/>
        </w:rPr>
        <w:t xml:space="preserve"> and P2</w:t>
      </w:r>
      <w:r w:rsidR="00C051F8" w:rsidRPr="00014750">
        <w:rPr>
          <w:rFonts w:ascii="Times New Roman" w:hAnsi="Times New Roman" w:cs="Times New Roman"/>
          <w:sz w:val="24"/>
          <w:szCs w:val="24"/>
          <w:lang w:val="en-IN" w:eastAsia="en-IN"/>
        </w:rPr>
        <w:t>5</w:t>
      </w:r>
      <w:r w:rsidR="002E007F" w:rsidRPr="00014750">
        <w:rPr>
          <w:rFonts w:ascii="Times New Roman" w:hAnsi="Times New Roman" w:cs="Times New Roman"/>
          <w:sz w:val="24"/>
          <w:szCs w:val="24"/>
          <w:lang w:val="en-IN" w:eastAsia="en-IN"/>
        </w:rPr>
        <w:t xml:space="preserve"> (</w:t>
      </w:r>
      <w:proofErr w:type="spellStart"/>
      <w:r w:rsidR="00770035" w:rsidRPr="00014750">
        <w:rPr>
          <w:rFonts w:ascii="Times New Roman" w:hAnsi="Times New Roman" w:cs="Times New Roman"/>
          <w:sz w:val="24"/>
          <w:szCs w:val="24"/>
        </w:rPr>
        <w:t>Tusura</w:t>
      </w:r>
      <w:proofErr w:type="spellEnd"/>
      <w:r w:rsidR="002E007F" w:rsidRPr="00014750">
        <w:rPr>
          <w:rFonts w:ascii="Times New Roman" w:hAnsi="Times New Roman" w:cs="Times New Roman"/>
          <w:sz w:val="24"/>
          <w:szCs w:val="24"/>
          <w:lang w:val="en-IN" w:eastAsia="en-IN"/>
        </w:rPr>
        <w:t xml:space="preserve">). </w:t>
      </w:r>
      <w:r w:rsidRPr="00014750">
        <w:rPr>
          <w:rFonts w:ascii="Times New Roman" w:hAnsi="Times New Roman" w:cs="Times New Roman"/>
          <w:sz w:val="24"/>
          <w:szCs w:val="24"/>
          <w:lang w:val="en-IN" w:eastAsia="en-IN"/>
        </w:rPr>
        <w:t xml:space="preserve">These pedons were morphologically characterized in the field and subsequently classified according to the </w:t>
      </w:r>
      <w:r w:rsidRPr="00014750">
        <w:rPr>
          <w:rFonts w:ascii="Times New Roman" w:hAnsi="Times New Roman" w:cs="Times New Roman"/>
          <w:bCs/>
          <w:sz w:val="24"/>
          <w:szCs w:val="24"/>
          <w:lang w:val="en-IN" w:eastAsia="en-IN"/>
        </w:rPr>
        <w:t>Keys to Soil Taxonomy</w:t>
      </w:r>
      <w:r w:rsidR="00CD3E6B" w:rsidRPr="00014750">
        <w:rPr>
          <w:rFonts w:ascii="Times New Roman" w:hAnsi="Times New Roman" w:cs="Times New Roman"/>
          <w:bCs/>
          <w:sz w:val="24"/>
          <w:szCs w:val="24"/>
          <w:lang w:val="en-IN" w:eastAsia="en-IN"/>
        </w:rPr>
        <w:t xml:space="preserve"> </w:t>
      </w:r>
      <w:r w:rsidRPr="00014750">
        <w:rPr>
          <w:rFonts w:ascii="Times New Roman" w:hAnsi="Times New Roman" w:cs="Times New Roman"/>
          <w:sz w:val="24"/>
          <w:szCs w:val="24"/>
          <w:lang w:val="en-IN" w:eastAsia="en-IN"/>
        </w:rPr>
        <w:t>(Soil Survey Staff, 2014).</w:t>
      </w:r>
    </w:p>
    <w:p w14:paraId="6E640C73"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2.2 Geology and vegetations</w:t>
      </w:r>
    </w:p>
    <w:p w14:paraId="0F3E7CDC" w14:textId="77777777" w:rsidR="004F3F76" w:rsidRPr="00014750" w:rsidRDefault="002071BE" w:rsidP="00E62221">
      <w:pPr>
        <w:spacing w:after="0" w:line="360" w:lineRule="auto"/>
        <w:jc w:val="both"/>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study area is underlain predominantly by granite–gneiss formations, with localized alluvial deposits in depressional landscapes. </w:t>
      </w:r>
      <w:proofErr w:type="spellStart"/>
      <w:r w:rsidRPr="00014750">
        <w:rPr>
          <w:rFonts w:ascii="Times New Roman" w:hAnsi="Times New Roman" w:cs="Times New Roman"/>
          <w:sz w:val="24"/>
          <w:szCs w:val="24"/>
          <w:lang w:eastAsia="en-IN"/>
        </w:rPr>
        <w:t>Physiographically</w:t>
      </w:r>
      <w:proofErr w:type="spellEnd"/>
      <w:r w:rsidRPr="00014750">
        <w:rPr>
          <w:rFonts w:ascii="Times New Roman" w:hAnsi="Times New Roman" w:cs="Times New Roman"/>
          <w:sz w:val="24"/>
          <w:szCs w:val="24"/>
          <w:lang w:eastAsia="en-IN"/>
        </w:rPr>
        <w:t xml:space="preserve">, the terrain is diverse, comprising hillside slopes, foothill slopes, hillocks, upper and lower </w:t>
      </w:r>
      <w:r w:rsidR="00CB52E1"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xml:space="preserve">, and depressions. Slope gradients vary markedly, ranging from very gentle (1–3%) to very steep (33–50%), reflecting a complex geomorphic setting. </w:t>
      </w:r>
      <w:r w:rsidR="004F3F76" w:rsidRPr="00014750">
        <w:rPr>
          <w:rFonts w:ascii="Times New Roman" w:hAnsi="Times New Roman" w:cs="Times New Roman"/>
          <w:sz w:val="24"/>
          <w:szCs w:val="24"/>
          <w:lang w:eastAsia="en-IN"/>
        </w:rPr>
        <w:t xml:space="preserve">The spatial variability in parent material and physiographic setting has exerted a strong influence on soil genesis, drainage conditions, and the distribution of soil properties across the landscape. The natural vegetation of the study area is dominated by </w:t>
      </w:r>
      <w:r w:rsidRPr="00014750">
        <w:rPr>
          <w:rFonts w:ascii="Times New Roman" w:hAnsi="Times New Roman" w:cs="Times New Roman"/>
          <w:i/>
          <w:sz w:val="24"/>
          <w:szCs w:val="24"/>
        </w:rPr>
        <w:t xml:space="preserve">Terminalia </w:t>
      </w:r>
      <w:proofErr w:type="spellStart"/>
      <w:r w:rsidRPr="00014750">
        <w:rPr>
          <w:rFonts w:ascii="Times New Roman" w:hAnsi="Times New Roman" w:cs="Times New Roman"/>
          <w:i/>
          <w:sz w:val="24"/>
          <w:szCs w:val="24"/>
        </w:rPr>
        <w:t>orjuna</w:t>
      </w:r>
      <w:proofErr w:type="spellEnd"/>
      <w:r w:rsidRPr="00014750">
        <w:rPr>
          <w:rFonts w:ascii="Times New Roman" w:hAnsi="Times New Roman" w:cs="Times New Roman"/>
          <w:i/>
          <w:sz w:val="24"/>
          <w:szCs w:val="24"/>
        </w:rPr>
        <w:t xml:space="preserve">, Acacia </w:t>
      </w:r>
      <w:r w:rsidR="00722C41" w:rsidRPr="00014750">
        <w:rPr>
          <w:rFonts w:ascii="Times New Roman" w:hAnsi="Times New Roman" w:cs="Times New Roman"/>
          <w:i/>
          <w:sz w:val="24"/>
          <w:szCs w:val="24"/>
        </w:rPr>
        <w:t>arabica</w:t>
      </w:r>
      <w:r w:rsidRPr="00014750">
        <w:rPr>
          <w:rFonts w:ascii="Times New Roman" w:hAnsi="Times New Roman" w:cs="Times New Roman"/>
          <w:i/>
          <w:sz w:val="24"/>
          <w:szCs w:val="24"/>
        </w:rPr>
        <w:t xml:space="preserve">, Terminalia </w:t>
      </w:r>
      <w:proofErr w:type="spellStart"/>
      <w:r w:rsidRPr="00014750">
        <w:rPr>
          <w:rFonts w:ascii="Times New Roman" w:hAnsi="Times New Roman" w:cs="Times New Roman"/>
          <w:i/>
          <w:sz w:val="24"/>
          <w:szCs w:val="24"/>
        </w:rPr>
        <w:t>bellirica</w:t>
      </w:r>
      <w:proofErr w:type="spellEnd"/>
      <w:r w:rsidRPr="00014750">
        <w:rPr>
          <w:rFonts w:ascii="Times New Roman" w:hAnsi="Times New Roman" w:cs="Times New Roman"/>
          <w:i/>
          <w:sz w:val="24"/>
          <w:szCs w:val="24"/>
        </w:rPr>
        <w:t xml:space="preserve">, Phoenix acaulis, Aegle </w:t>
      </w:r>
      <w:proofErr w:type="spellStart"/>
      <w:r w:rsidRPr="00014750">
        <w:rPr>
          <w:rFonts w:ascii="Times New Roman" w:hAnsi="Times New Roman" w:cs="Times New Roman"/>
          <w:i/>
          <w:sz w:val="24"/>
          <w:szCs w:val="24"/>
        </w:rPr>
        <w:t>marmelos</w:t>
      </w:r>
      <w:proofErr w:type="spellEnd"/>
      <w:r w:rsidRPr="00014750">
        <w:rPr>
          <w:rFonts w:ascii="Times New Roman" w:hAnsi="Times New Roman" w:cs="Times New Roman"/>
          <w:i/>
          <w:sz w:val="24"/>
          <w:szCs w:val="24"/>
        </w:rPr>
        <w:t xml:space="preserve">, </w:t>
      </w:r>
      <w:proofErr w:type="spellStart"/>
      <w:r w:rsidRPr="00014750">
        <w:rPr>
          <w:rFonts w:ascii="Times New Roman" w:hAnsi="Times New Roman" w:cs="Times New Roman"/>
          <w:i/>
          <w:sz w:val="24"/>
          <w:szCs w:val="24"/>
        </w:rPr>
        <w:t>Zizyphus</w:t>
      </w:r>
      <w:proofErr w:type="spellEnd"/>
      <w:r w:rsidR="004342C6" w:rsidRPr="00014750">
        <w:rPr>
          <w:rFonts w:ascii="Times New Roman" w:hAnsi="Times New Roman" w:cs="Times New Roman"/>
          <w:i/>
          <w:sz w:val="24"/>
          <w:szCs w:val="24"/>
        </w:rPr>
        <w:t xml:space="preserve"> </w:t>
      </w:r>
      <w:r w:rsidR="00FD2AC6" w:rsidRPr="00014750">
        <w:rPr>
          <w:rFonts w:ascii="Times New Roman" w:hAnsi="Times New Roman" w:cs="Times New Roman"/>
          <w:i/>
          <w:sz w:val="24"/>
          <w:szCs w:val="24"/>
        </w:rPr>
        <w:t>jujube, Acacia catechu</w:t>
      </w:r>
      <w:r w:rsidR="00FD2AC6" w:rsidRPr="00014750">
        <w:rPr>
          <w:rFonts w:ascii="Times New Roman" w:hAnsi="Times New Roman" w:cs="Times New Roman"/>
          <w:i/>
          <w:sz w:val="24"/>
          <w:szCs w:val="24"/>
          <w:lang w:eastAsia="en-IN"/>
        </w:rPr>
        <w:t xml:space="preserve"> and </w:t>
      </w:r>
      <w:proofErr w:type="spellStart"/>
      <w:r w:rsidR="00FD2AC6" w:rsidRPr="00014750">
        <w:rPr>
          <w:rFonts w:ascii="Times New Roman" w:hAnsi="Times New Roman" w:cs="Times New Roman"/>
          <w:i/>
          <w:sz w:val="24"/>
          <w:szCs w:val="24"/>
          <w:lang w:eastAsia="en-IN"/>
        </w:rPr>
        <w:t>Azadirachta</w:t>
      </w:r>
      <w:proofErr w:type="spellEnd"/>
      <w:r w:rsidR="004342C6" w:rsidRPr="00014750">
        <w:rPr>
          <w:rFonts w:ascii="Times New Roman" w:hAnsi="Times New Roman" w:cs="Times New Roman"/>
          <w:i/>
          <w:sz w:val="24"/>
          <w:szCs w:val="24"/>
          <w:lang w:eastAsia="en-IN"/>
        </w:rPr>
        <w:t xml:space="preserve"> </w:t>
      </w:r>
      <w:r w:rsidR="00FD2AC6" w:rsidRPr="00014750">
        <w:rPr>
          <w:rFonts w:ascii="Times New Roman" w:hAnsi="Times New Roman" w:cs="Times New Roman"/>
          <w:i/>
          <w:sz w:val="24"/>
          <w:szCs w:val="24"/>
          <w:lang w:eastAsia="en-IN"/>
        </w:rPr>
        <w:t>indica</w:t>
      </w:r>
      <w:r w:rsidR="004F3F76" w:rsidRPr="00014750">
        <w:rPr>
          <w:rFonts w:ascii="Times New Roman" w:hAnsi="Times New Roman" w:cs="Times New Roman"/>
          <w:sz w:val="24"/>
          <w:szCs w:val="24"/>
          <w:lang w:eastAsia="en-IN"/>
        </w:rPr>
        <w:t>. Agriculture is the predominant land use, with rice (</w:t>
      </w:r>
      <w:r w:rsidR="004F3F76" w:rsidRPr="00014750">
        <w:rPr>
          <w:rFonts w:ascii="Times New Roman" w:hAnsi="Times New Roman" w:cs="Times New Roman"/>
          <w:i/>
          <w:sz w:val="24"/>
          <w:szCs w:val="24"/>
          <w:lang w:eastAsia="en-IN"/>
        </w:rPr>
        <w:t>Oryza sativa</w:t>
      </w:r>
      <w:r w:rsidR="004F3F76" w:rsidRPr="00014750">
        <w:rPr>
          <w:rFonts w:ascii="Times New Roman" w:hAnsi="Times New Roman" w:cs="Times New Roman"/>
          <w:sz w:val="24"/>
          <w:szCs w:val="24"/>
          <w:lang w:eastAsia="en-IN"/>
        </w:rPr>
        <w:t>) and maize (</w:t>
      </w:r>
      <w:r w:rsidR="004F3F76" w:rsidRPr="00014750">
        <w:rPr>
          <w:rFonts w:ascii="Times New Roman" w:hAnsi="Times New Roman" w:cs="Times New Roman"/>
          <w:i/>
          <w:sz w:val="24"/>
          <w:szCs w:val="24"/>
          <w:lang w:eastAsia="en-IN"/>
        </w:rPr>
        <w:t>Zea mays</w:t>
      </w:r>
      <w:r w:rsidR="004F3F76" w:rsidRPr="00014750">
        <w:rPr>
          <w:rFonts w:ascii="Times New Roman" w:hAnsi="Times New Roman" w:cs="Times New Roman"/>
          <w:sz w:val="24"/>
          <w:szCs w:val="24"/>
          <w:lang w:eastAsia="en-IN"/>
        </w:rPr>
        <w:t>) cultivated extensively under irrigated conditions, whereas cotton (</w:t>
      </w:r>
      <w:r w:rsidR="004F3F76" w:rsidRPr="00014750">
        <w:rPr>
          <w:rFonts w:ascii="Times New Roman" w:hAnsi="Times New Roman" w:cs="Times New Roman"/>
          <w:i/>
          <w:sz w:val="24"/>
          <w:szCs w:val="24"/>
          <w:lang w:eastAsia="en-IN"/>
        </w:rPr>
        <w:t>Gossypium spp.</w:t>
      </w:r>
      <w:r w:rsidR="004F3F76" w:rsidRPr="00014750">
        <w:rPr>
          <w:rFonts w:ascii="Times New Roman" w:hAnsi="Times New Roman" w:cs="Times New Roman"/>
          <w:sz w:val="24"/>
          <w:szCs w:val="24"/>
          <w:lang w:eastAsia="en-IN"/>
        </w:rPr>
        <w:t>), pulses, and oilseed crops are mainly grown in the rainfed uplands. The interaction of climatic conditions, parent material, physiography, and irrigation availability has strongly influenced pedogenic processes, resulting in distinct soil–landscape relationships and diverse agricultural production systems across the study area.</w:t>
      </w:r>
    </w:p>
    <w:p w14:paraId="6B48B8BE"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2.3 Field survey and mapping</w:t>
      </w:r>
    </w:p>
    <w:p w14:paraId="5FE45366" w14:textId="77777777" w:rsidR="004F3F76" w:rsidRPr="00014750" w:rsidRDefault="004F3F76" w:rsidP="00E62221">
      <w:pPr>
        <w:spacing w:after="0" w:line="360" w:lineRule="auto"/>
        <w:jc w:val="both"/>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detailed soil survey was carried out using high-resolution Resourcesat-2 LISS-IV False </w:t>
      </w:r>
      <w:proofErr w:type="spellStart"/>
      <w:r w:rsidRPr="00014750">
        <w:rPr>
          <w:rFonts w:ascii="Times New Roman" w:hAnsi="Times New Roman" w:cs="Times New Roman"/>
          <w:sz w:val="24"/>
          <w:szCs w:val="24"/>
          <w:lang w:eastAsia="en-IN"/>
        </w:rPr>
        <w:t>Colour</w:t>
      </w:r>
      <w:proofErr w:type="spellEnd"/>
      <w:r w:rsidRPr="00014750">
        <w:rPr>
          <w:rFonts w:ascii="Times New Roman" w:hAnsi="Times New Roman" w:cs="Times New Roman"/>
          <w:sz w:val="24"/>
          <w:szCs w:val="24"/>
          <w:lang w:eastAsia="en-IN"/>
        </w:rPr>
        <w:t xml:space="preserve"> Composite (FCC) satellite imagery and enlarged Survey of India (SOI) toposheets (quadrants) at a working scale of 1:10,000, generated from the original 1:50,000 scale maps. The satellite </w:t>
      </w:r>
      <w:r w:rsidRPr="00014750">
        <w:rPr>
          <w:rFonts w:ascii="Times New Roman" w:hAnsi="Times New Roman" w:cs="Times New Roman"/>
          <w:sz w:val="24"/>
          <w:szCs w:val="24"/>
          <w:lang w:eastAsia="en-IN"/>
        </w:rPr>
        <w:lastRenderedPageBreak/>
        <w:t>imagery was interpreted to identify physiographic features and delineate preliminary soil</w:t>
      </w:r>
      <w:r w:rsidR="00CB52E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landscape units. These preliminary boundaries were subsequently verified and refined through intensive field investigations. Land use/land cover (LULC) mapping was carried out through visual interpretation of the satellite imagery based on image elements such as tone, texture, pattern, shape, association, and site characteri</w:t>
      </w:r>
      <w:r w:rsidR="00445072" w:rsidRPr="00014750">
        <w:rPr>
          <w:rFonts w:ascii="Times New Roman" w:hAnsi="Times New Roman" w:cs="Times New Roman"/>
          <w:sz w:val="24"/>
          <w:szCs w:val="24"/>
          <w:lang w:eastAsia="en-IN"/>
        </w:rPr>
        <w:t>stics. Slope, hillshade, and 10</w:t>
      </w:r>
      <w:r w:rsidRPr="00014750">
        <w:rPr>
          <w:rFonts w:ascii="Times New Roman" w:hAnsi="Times New Roman" w:cs="Times New Roman"/>
          <w:sz w:val="24"/>
          <w:szCs w:val="24"/>
          <w:lang w:eastAsia="en-IN"/>
        </w:rPr>
        <w:t xml:space="preserve">m contour maps were generated from the Cartosat-1 Digital Elevation Model (DEM; 30m spatial resolution). These terrain derivatives were integrated to prepare the landform map, which served as the base for soil survey and soil mapping. </w:t>
      </w:r>
    </w:p>
    <w:p w14:paraId="55604BFE" w14:textId="77777777" w:rsidR="004F3F76" w:rsidRPr="00014750" w:rsidRDefault="004F3F76" w:rsidP="00E62221">
      <w:pPr>
        <w:pStyle w:val="isselectedend"/>
        <w:spacing w:before="0" w:beforeAutospacing="0" w:after="0" w:afterAutospacing="0" w:line="360" w:lineRule="auto"/>
        <w:jc w:val="both"/>
      </w:pPr>
      <w:r w:rsidRPr="00014750">
        <w:t>A detailed soil survey was conducted through systematic field traverses across the major physiographic units of the study area. Representative soil profile pits (pedons) and auger observations were selected to capture the spatial variability in soils associated with differences in landform, slope, drainage, parent material, and landscape posi</w:t>
      </w:r>
      <w:r w:rsidR="00A94017" w:rsidRPr="00014750">
        <w:t>tion. Based on the Physiography-</w:t>
      </w:r>
      <w:r w:rsidRPr="00014750">
        <w:t xml:space="preserve">soil relationship, ten geo-referenced representative pedons were excavated, each representing a distinct physiographic unit. </w:t>
      </w:r>
      <w:r w:rsidR="00445072" w:rsidRPr="00014750">
        <w:t>The pedons were morphologically described in the field following the standard procedures of the Soil Survey Manual and Keys to Soil Taxonomy (</w:t>
      </w:r>
      <w:r w:rsidR="005A3857" w:rsidRPr="00014750">
        <w:t>AIS&amp;</w:t>
      </w:r>
      <w:r w:rsidR="001833D6" w:rsidRPr="00014750">
        <w:t>LUS,</w:t>
      </w:r>
      <w:r w:rsidR="00CD3E6B" w:rsidRPr="00014750">
        <w:t xml:space="preserve"> </w:t>
      </w:r>
      <w:r w:rsidR="00445072" w:rsidRPr="00014750">
        <w:t>1970; Soil Survey Staff, 2014).</w:t>
      </w:r>
      <w:r w:rsidR="00CD3E6B" w:rsidRPr="00014750">
        <w:t xml:space="preserve"> </w:t>
      </w:r>
      <w:r w:rsidRPr="00014750">
        <w:t xml:space="preserve">Morphological characteristics recorded for each genetic horizon included horizon designation and boundary, soil depth, matrix </w:t>
      </w:r>
      <w:proofErr w:type="spellStart"/>
      <w:r w:rsidRPr="00014750">
        <w:t>colour</w:t>
      </w:r>
      <w:proofErr w:type="spellEnd"/>
      <w:r w:rsidRPr="00014750">
        <w:t xml:space="preserve"> using the </w:t>
      </w:r>
      <w:r w:rsidRPr="00014750">
        <w:rPr>
          <w:rStyle w:val="Emphasis"/>
        </w:rPr>
        <w:t>Munsell Soil Color Charts</w:t>
      </w:r>
      <w:r w:rsidRPr="00014750">
        <w:t xml:space="preserve">, texture, structure, dry/moist/wet consistence, root abundance and distribution, pore size and abundance, coarse fragments, mottles, concretions, </w:t>
      </w:r>
      <w:proofErr w:type="spellStart"/>
      <w:r w:rsidRPr="00014750">
        <w:t>cutans</w:t>
      </w:r>
      <w:proofErr w:type="spellEnd"/>
      <w:r w:rsidRPr="00014750">
        <w:t>, and other diagnostic pedogenic features relevant to soil genesis and classification. These observations formed the basis for subsequent laboratory analyses, soil classification, and delineation of soil mapping units.</w:t>
      </w:r>
    </w:p>
    <w:p w14:paraId="6A50243D"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2.4 Soil sampling and analysis</w:t>
      </w:r>
    </w:p>
    <w:p w14:paraId="1F8B379E" w14:textId="77777777" w:rsidR="004F3F76" w:rsidRPr="00014750" w:rsidRDefault="004F3F76" w:rsidP="00E62221">
      <w:pPr>
        <w:pStyle w:val="NormalWeb"/>
        <w:spacing w:before="0" w:beforeAutospacing="0" w:after="0" w:afterAutospacing="0" w:line="360" w:lineRule="auto"/>
        <w:jc w:val="both"/>
        <w:rPr>
          <w:lang w:val="en-IN" w:eastAsia="en-IN" w:bidi="ar-SA"/>
        </w:rPr>
      </w:pPr>
      <w:r w:rsidRPr="00014750">
        <w:rPr>
          <w:lang w:val="en-IN" w:eastAsia="en-IN" w:bidi="ar-SA"/>
        </w:rPr>
        <w:t xml:space="preserve">Horizon-wise soil samples were collected </w:t>
      </w:r>
      <w:r w:rsidR="0048314B" w:rsidRPr="00014750">
        <w:t xml:space="preserve">from the typifying </w:t>
      </w:r>
      <w:proofErr w:type="spellStart"/>
      <w:r w:rsidRPr="00014750">
        <w:rPr>
          <w:lang w:val="en-IN" w:eastAsia="en-IN" w:bidi="ar-SA"/>
        </w:rPr>
        <w:t>pedon</w:t>
      </w:r>
      <w:proofErr w:type="spellEnd"/>
      <w:r w:rsidRPr="00014750">
        <w:rPr>
          <w:lang w:val="en-IN" w:eastAsia="en-IN" w:bidi="ar-SA"/>
        </w:rPr>
        <w:t xml:space="preserve">, air-dried under laboratory conditions, gently crushed, and passed through a 2 mm sieve prior to analysis. The processed samples were analyzed for their routine physical and chemical properties following standard laboratory procedures. </w:t>
      </w:r>
      <w:r w:rsidR="0048314B" w:rsidRPr="00014750">
        <w:rPr>
          <w:lang w:val="en-IN" w:eastAsia="en-IN" w:bidi="ar-SA"/>
        </w:rPr>
        <w:t>Soil pH was measured in 1:2.5 soil water suspension using glass electrode pH meter. Electrical conductivity was measured in 1:2.5 soil water supernatant solutions with the help of conductivity bridge</w:t>
      </w:r>
      <w:r w:rsidR="00867EDA" w:rsidRPr="00014750">
        <w:rPr>
          <w:lang w:val="en-IN" w:eastAsia="en-IN" w:bidi="ar-SA"/>
        </w:rPr>
        <w:t xml:space="preserve"> </w:t>
      </w:r>
      <w:r w:rsidRPr="00014750">
        <w:rPr>
          <w:lang w:val="en-IN" w:eastAsia="en-IN" w:bidi="ar-SA"/>
        </w:rPr>
        <w:t>(Jackson</w:t>
      </w:r>
      <w:r w:rsidR="00A94017" w:rsidRPr="00014750">
        <w:rPr>
          <w:lang w:val="en-IN" w:eastAsia="en-IN" w:bidi="ar-SA"/>
        </w:rPr>
        <w:t>,</w:t>
      </w:r>
      <w:r w:rsidRPr="00014750">
        <w:rPr>
          <w:lang w:val="en-IN" w:eastAsia="en-IN" w:bidi="ar-SA"/>
        </w:rPr>
        <w:t xml:space="preserve"> 1973).</w:t>
      </w:r>
      <w:r w:rsidR="00CD3E6B" w:rsidRPr="00014750">
        <w:rPr>
          <w:lang w:val="en-IN" w:eastAsia="en-IN" w:bidi="ar-SA"/>
        </w:rPr>
        <w:t xml:space="preserve"> </w:t>
      </w:r>
      <w:r w:rsidR="000C04A1" w:rsidRPr="00014750">
        <w:rPr>
          <w:lang w:val="en-IN" w:eastAsia="en-IN" w:bidi="ar-SA"/>
        </w:rPr>
        <w:t>Soil densities (Bulk density) were determined by pycnometer process (Black and Blake</w:t>
      </w:r>
      <w:r w:rsidR="00A94017" w:rsidRPr="00014750">
        <w:rPr>
          <w:lang w:val="en-IN" w:eastAsia="en-IN" w:bidi="ar-SA"/>
        </w:rPr>
        <w:t>,</w:t>
      </w:r>
      <w:r w:rsidR="000C04A1" w:rsidRPr="00014750">
        <w:rPr>
          <w:lang w:val="en-IN" w:eastAsia="en-IN" w:bidi="ar-SA"/>
        </w:rPr>
        <w:t xml:space="preserve"> 1965). Water holding capacity (WHC) was measured by the gravimetric method with Keen’s box (Piper</w:t>
      </w:r>
      <w:r w:rsidR="00A94017" w:rsidRPr="00014750">
        <w:rPr>
          <w:lang w:val="en-IN" w:eastAsia="en-IN" w:bidi="ar-SA"/>
        </w:rPr>
        <w:t>,</w:t>
      </w:r>
      <w:r w:rsidR="000C04A1" w:rsidRPr="00014750">
        <w:rPr>
          <w:lang w:val="en-IN" w:eastAsia="en-IN" w:bidi="ar-SA"/>
        </w:rPr>
        <w:t xml:space="preserve"> 1966) and </w:t>
      </w:r>
      <w:r w:rsidR="00B90F8D" w:rsidRPr="00014750">
        <w:rPr>
          <w:lang w:val="en-IN" w:eastAsia="en-IN" w:bidi="ar-SA"/>
        </w:rPr>
        <w:t xml:space="preserve">theparticle size analysis (texture) was determined by the </w:t>
      </w:r>
      <w:proofErr w:type="spellStart"/>
      <w:r w:rsidR="00B90F8D" w:rsidRPr="00014750">
        <w:rPr>
          <w:lang w:val="en-IN" w:eastAsia="en-IN" w:bidi="ar-SA"/>
        </w:rPr>
        <w:t>Bouyoucos</w:t>
      </w:r>
      <w:proofErr w:type="spellEnd"/>
      <w:r w:rsidR="00B90F8D" w:rsidRPr="00014750">
        <w:rPr>
          <w:lang w:val="en-IN" w:eastAsia="en-IN" w:bidi="ar-SA"/>
        </w:rPr>
        <w:t xml:space="preserve"> hydrometer method (</w:t>
      </w:r>
      <w:proofErr w:type="spellStart"/>
      <w:r w:rsidR="00B90F8D" w:rsidRPr="00014750">
        <w:rPr>
          <w:lang w:val="en-IN" w:eastAsia="en-IN" w:bidi="ar-SA"/>
        </w:rPr>
        <w:t>Bouyoucos</w:t>
      </w:r>
      <w:proofErr w:type="spellEnd"/>
      <w:r w:rsidR="00B90F8D" w:rsidRPr="00014750">
        <w:rPr>
          <w:lang w:val="en-IN" w:eastAsia="en-IN" w:bidi="ar-SA"/>
        </w:rPr>
        <w:t>, 1972)</w:t>
      </w:r>
      <w:r w:rsidR="000C04A1" w:rsidRPr="00014750">
        <w:rPr>
          <w:lang w:val="en-IN" w:eastAsia="en-IN" w:bidi="ar-SA"/>
        </w:rPr>
        <w:t>.</w:t>
      </w:r>
      <w:r w:rsidR="00CD3E6B" w:rsidRPr="00014750">
        <w:rPr>
          <w:lang w:val="en-IN" w:eastAsia="en-IN" w:bidi="ar-SA"/>
        </w:rPr>
        <w:t xml:space="preserve"> </w:t>
      </w:r>
      <w:r w:rsidR="000C04A1" w:rsidRPr="00014750">
        <w:t xml:space="preserve">The organic carbon was </w:t>
      </w:r>
      <w:r w:rsidR="000C04A1" w:rsidRPr="00014750">
        <w:lastRenderedPageBreak/>
        <w:t xml:space="preserve">determined by rapid titration method (Walkley and Black 1934) and </w:t>
      </w:r>
      <w:r w:rsidR="000C04A1" w:rsidRPr="00014750">
        <w:rPr>
          <w:lang w:val="en-IN" w:eastAsia="en-IN" w:bidi="ar-SA"/>
        </w:rPr>
        <w:t>Calcium carbonate (</w:t>
      </w:r>
      <w:r w:rsidR="000C04A1" w:rsidRPr="00014750">
        <w:t>CaCO</w:t>
      </w:r>
      <w:r w:rsidR="000C04A1" w:rsidRPr="00014750">
        <w:rPr>
          <w:vertAlign w:val="subscript"/>
        </w:rPr>
        <w:t>3</w:t>
      </w:r>
      <w:r w:rsidR="000C04A1" w:rsidRPr="00014750">
        <w:t>) by rapid titration method (Puri</w:t>
      </w:r>
      <w:r w:rsidR="00A94017" w:rsidRPr="00014750">
        <w:t>,</w:t>
      </w:r>
      <w:r w:rsidR="000C04A1" w:rsidRPr="00014750">
        <w:t xml:space="preserve"> 1930).</w:t>
      </w:r>
      <w:r w:rsidRPr="00014750">
        <w:rPr>
          <w:lang w:val="en-IN" w:eastAsia="en-IN" w:bidi="ar-SA"/>
        </w:rPr>
        <w:t xml:space="preserve"> Cation exchange capacity (CEC) was determined by the neutral 1 N ammonium acetate extraction method (pH 7.0) using the centrifuge extraction procedure described by Thomas (1982). Exchangeable sodium percentage (ESP) was calculated as the ratio of exchangeable sodium to the cation exchange capacity and expressed as a percentage.</w:t>
      </w:r>
    </w:p>
    <w:p w14:paraId="3AE15AC0" w14:textId="77777777" w:rsidR="000C04A1" w:rsidRPr="00014750" w:rsidRDefault="000C04A1"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2.5 Soil-site suitability evaluation</w:t>
      </w:r>
    </w:p>
    <w:p w14:paraId="726353FC" w14:textId="77777777" w:rsidR="000C04A1" w:rsidRPr="00014750" w:rsidRDefault="00934F75" w:rsidP="00E62221">
      <w:pPr>
        <w:spacing w:after="0" w:line="360" w:lineRule="auto"/>
        <w:jc w:val="both"/>
        <w:rPr>
          <w:rFonts w:ascii="Times New Roman" w:hAnsi="Times New Roman" w:cs="Times New Roman"/>
          <w:sz w:val="24"/>
          <w:szCs w:val="24"/>
          <w:lang w:val="en-IN" w:eastAsia="en-IN"/>
        </w:rPr>
      </w:pPr>
      <w:r w:rsidRPr="00014750">
        <w:rPr>
          <w:rFonts w:ascii="Times New Roman" w:hAnsi="Times New Roman" w:cs="Times New Roman"/>
          <w:sz w:val="24"/>
          <w:szCs w:val="24"/>
          <w:lang w:val="en-IN" w:eastAsia="en-IN"/>
        </w:rPr>
        <w:t xml:space="preserve">Suitability had been assessed following matching crop requirement criteria scheme proposed by Sys (1993) and modified by Naidu </w:t>
      </w:r>
      <w:r w:rsidRPr="00014750">
        <w:rPr>
          <w:rFonts w:ascii="Times New Roman" w:hAnsi="Times New Roman" w:cs="Times New Roman"/>
          <w:i/>
          <w:iCs/>
          <w:sz w:val="24"/>
          <w:szCs w:val="24"/>
          <w:lang w:val="en-IN" w:eastAsia="en-IN"/>
        </w:rPr>
        <w:t>et al.</w:t>
      </w:r>
      <w:r w:rsidRPr="00014750">
        <w:rPr>
          <w:rFonts w:ascii="Times New Roman" w:hAnsi="Times New Roman" w:cs="Times New Roman"/>
          <w:sz w:val="24"/>
          <w:szCs w:val="24"/>
          <w:lang w:val="en-IN" w:eastAsia="en-IN"/>
        </w:rPr>
        <w:t xml:space="preserve"> (2006).</w:t>
      </w:r>
      <w:r w:rsidR="00CD3E6B" w:rsidRPr="00014750">
        <w:rPr>
          <w:rFonts w:ascii="Times New Roman" w:hAnsi="Times New Roman" w:cs="Times New Roman"/>
          <w:sz w:val="24"/>
          <w:szCs w:val="24"/>
          <w:lang w:val="en-IN" w:eastAsia="en-IN"/>
        </w:rPr>
        <w:t xml:space="preserve"> </w:t>
      </w:r>
      <w:r w:rsidRPr="00014750">
        <w:rPr>
          <w:rFonts w:ascii="Times New Roman" w:hAnsi="Times New Roman" w:cs="Times New Roman"/>
          <w:sz w:val="24"/>
          <w:szCs w:val="24"/>
          <w:lang w:val="en-IN" w:eastAsia="en-IN"/>
        </w:rPr>
        <w:t xml:space="preserve">Soil suitability groupings at various levels viz., order i.e., S (suitable) and N (not suitable), reflecting the kind of suitability followed Food and Agriculture Organization framework for land evaluation (FAO, 1976). Order </w:t>
      </w:r>
      <w:r w:rsidR="00CB52E1" w:rsidRPr="00014750">
        <w:rPr>
          <w:rFonts w:ascii="Times New Roman" w:hAnsi="Times New Roman" w:cs="Times New Roman"/>
          <w:sz w:val="24"/>
          <w:szCs w:val="24"/>
          <w:lang w:val="en-IN" w:eastAsia="en-IN"/>
        </w:rPr>
        <w:t>‘</w:t>
      </w:r>
      <w:r w:rsidRPr="00014750">
        <w:rPr>
          <w:rFonts w:ascii="Times New Roman" w:hAnsi="Times New Roman" w:cs="Times New Roman"/>
          <w:sz w:val="24"/>
          <w:szCs w:val="24"/>
          <w:lang w:val="en-IN" w:eastAsia="en-IN"/>
        </w:rPr>
        <w:t>S</w:t>
      </w:r>
      <w:r w:rsidR="00CB52E1" w:rsidRPr="00014750">
        <w:rPr>
          <w:rFonts w:ascii="Times New Roman" w:hAnsi="Times New Roman" w:cs="Times New Roman"/>
          <w:sz w:val="24"/>
          <w:szCs w:val="24"/>
          <w:lang w:val="en-IN" w:eastAsia="en-IN"/>
        </w:rPr>
        <w:t>’</w:t>
      </w:r>
      <w:r w:rsidRPr="00014750">
        <w:rPr>
          <w:rFonts w:ascii="Times New Roman" w:hAnsi="Times New Roman" w:cs="Times New Roman"/>
          <w:sz w:val="24"/>
          <w:szCs w:val="24"/>
          <w:lang w:val="en-IN" w:eastAsia="en-IN"/>
        </w:rPr>
        <w:t xml:space="preserve"> was divided into </w:t>
      </w:r>
      <w:r w:rsidR="00CB52E1" w:rsidRPr="00014750">
        <w:rPr>
          <w:rFonts w:ascii="Times New Roman" w:hAnsi="Times New Roman" w:cs="Times New Roman"/>
          <w:sz w:val="24"/>
          <w:szCs w:val="24"/>
          <w:lang w:val="en-IN" w:eastAsia="en-IN"/>
        </w:rPr>
        <w:t>three</w:t>
      </w:r>
      <w:r w:rsidRPr="00014750">
        <w:rPr>
          <w:rFonts w:ascii="Times New Roman" w:hAnsi="Times New Roman" w:cs="Times New Roman"/>
          <w:sz w:val="24"/>
          <w:szCs w:val="24"/>
          <w:lang w:val="en-IN" w:eastAsia="en-IN"/>
        </w:rPr>
        <w:t xml:space="preserve"> classes </w:t>
      </w:r>
      <w:r w:rsidRPr="00014750">
        <w:rPr>
          <w:rFonts w:ascii="Times New Roman" w:hAnsi="Times New Roman" w:cs="Times New Roman"/>
          <w:i/>
          <w:iCs/>
          <w:sz w:val="24"/>
          <w:szCs w:val="24"/>
          <w:lang w:val="en-IN" w:eastAsia="en-IN"/>
        </w:rPr>
        <w:t>viz.,</w:t>
      </w:r>
      <w:r w:rsidRPr="00014750">
        <w:rPr>
          <w:rFonts w:ascii="Times New Roman" w:hAnsi="Times New Roman" w:cs="Times New Roman"/>
          <w:sz w:val="24"/>
          <w:szCs w:val="24"/>
          <w:lang w:val="en-IN" w:eastAsia="en-IN"/>
        </w:rPr>
        <w:t xml:space="preserve"> S1 (</w:t>
      </w:r>
      <w:r w:rsidR="00CB52E1" w:rsidRPr="00014750">
        <w:rPr>
          <w:rFonts w:ascii="Times New Roman" w:hAnsi="Times New Roman" w:cs="Times New Roman"/>
          <w:sz w:val="24"/>
          <w:szCs w:val="24"/>
          <w:lang w:val="en-IN" w:eastAsia="en-IN"/>
        </w:rPr>
        <w:t xml:space="preserve">Highly </w:t>
      </w:r>
      <w:r w:rsidRPr="00014750">
        <w:rPr>
          <w:rFonts w:ascii="Times New Roman" w:hAnsi="Times New Roman" w:cs="Times New Roman"/>
          <w:sz w:val="24"/>
          <w:szCs w:val="24"/>
          <w:lang w:val="en-IN" w:eastAsia="en-IN"/>
        </w:rPr>
        <w:t>suitable), S2 (</w:t>
      </w:r>
      <w:r w:rsidR="00CB52E1" w:rsidRPr="00014750">
        <w:rPr>
          <w:rFonts w:ascii="Times New Roman" w:hAnsi="Times New Roman" w:cs="Times New Roman"/>
          <w:sz w:val="24"/>
          <w:szCs w:val="24"/>
          <w:lang w:val="en-IN" w:eastAsia="en-IN"/>
        </w:rPr>
        <w:t xml:space="preserve">Moderately </w:t>
      </w:r>
      <w:r w:rsidRPr="00014750">
        <w:rPr>
          <w:rFonts w:ascii="Times New Roman" w:hAnsi="Times New Roman" w:cs="Times New Roman"/>
          <w:sz w:val="24"/>
          <w:szCs w:val="24"/>
          <w:lang w:val="en-IN" w:eastAsia="en-IN"/>
        </w:rPr>
        <w:t>suitable) and S3 (</w:t>
      </w:r>
      <w:r w:rsidR="00CB52E1" w:rsidRPr="00014750">
        <w:rPr>
          <w:rFonts w:ascii="Times New Roman" w:hAnsi="Times New Roman" w:cs="Times New Roman"/>
          <w:sz w:val="24"/>
          <w:szCs w:val="24"/>
          <w:lang w:val="en-IN" w:eastAsia="en-IN"/>
        </w:rPr>
        <w:t xml:space="preserve">Marginally </w:t>
      </w:r>
      <w:r w:rsidRPr="00014750">
        <w:rPr>
          <w:rFonts w:ascii="Times New Roman" w:hAnsi="Times New Roman" w:cs="Times New Roman"/>
          <w:sz w:val="24"/>
          <w:szCs w:val="24"/>
          <w:lang w:val="en-IN" w:eastAsia="en-IN"/>
        </w:rPr>
        <w:t xml:space="preserve">suitable) while order </w:t>
      </w:r>
      <w:r w:rsidR="00CB52E1" w:rsidRPr="00014750">
        <w:rPr>
          <w:rFonts w:ascii="Times New Roman" w:hAnsi="Times New Roman" w:cs="Times New Roman"/>
          <w:sz w:val="24"/>
          <w:szCs w:val="24"/>
          <w:lang w:val="en-IN" w:eastAsia="en-IN"/>
        </w:rPr>
        <w:t>‘</w:t>
      </w:r>
      <w:r w:rsidRPr="00014750">
        <w:rPr>
          <w:rFonts w:ascii="Times New Roman" w:hAnsi="Times New Roman" w:cs="Times New Roman"/>
          <w:sz w:val="24"/>
          <w:szCs w:val="24"/>
          <w:lang w:val="en-IN" w:eastAsia="en-IN"/>
        </w:rPr>
        <w:t>N</w:t>
      </w:r>
      <w:r w:rsidR="00CB52E1" w:rsidRPr="00014750">
        <w:rPr>
          <w:rFonts w:ascii="Times New Roman" w:hAnsi="Times New Roman" w:cs="Times New Roman"/>
          <w:sz w:val="24"/>
          <w:szCs w:val="24"/>
          <w:lang w:val="en-IN" w:eastAsia="en-IN"/>
        </w:rPr>
        <w:t>’</w:t>
      </w:r>
      <w:r w:rsidRPr="00014750">
        <w:rPr>
          <w:rFonts w:ascii="Times New Roman" w:hAnsi="Times New Roman" w:cs="Times New Roman"/>
          <w:sz w:val="24"/>
          <w:szCs w:val="24"/>
          <w:lang w:val="en-IN" w:eastAsia="en-IN"/>
        </w:rPr>
        <w:t xml:space="preserve"> into </w:t>
      </w:r>
      <w:r w:rsidR="00CB52E1" w:rsidRPr="00014750">
        <w:rPr>
          <w:rFonts w:ascii="Times New Roman" w:hAnsi="Times New Roman" w:cs="Times New Roman"/>
          <w:sz w:val="24"/>
          <w:szCs w:val="24"/>
          <w:lang w:val="en-IN" w:eastAsia="en-IN"/>
        </w:rPr>
        <w:t>two</w:t>
      </w:r>
      <w:r w:rsidRPr="00014750">
        <w:rPr>
          <w:rFonts w:ascii="Times New Roman" w:hAnsi="Times New Roman" w:cs="Times New Roman"/>
          <w:sz w:val="24"/>
          <w:szCs w:val="24"/>
          <w:lang w:val="en-IN" w:eastAsia="en-IN"/>
        </w:rPr>
        <w:t xml:space="preserve"> classes </w:t>
      </w:r>
      <w:r w:rsidRPr="00014750">
        <w:rPr>
          <w:rFonts w:ascii="Times New Roman" w:hAnsi="Times New Roman" w:cs="Times New Roman"/>
          <w:i/>
          <w:iCs/>
          <w:sz w:val="24"/>
          <w:szCs w:val="24"/>
          <w:lang w:val="en-IN" w:eastAsia="en-IN"/>
        </w:rPr>
        <w:t>viz.,</w:t>
      </w:r>
      <w:r w:rsidRPr="00014750">
        <w:rPr>
          <w:rFonts w:ascii="Times New Roman" w:hAnsi="Times New Roman" w:cs="Times New Roman"/>
          <w:sz w:val="24"/>
          <w:szCs w:val="24"/>
          <w:lang w:val="en-IN" w:eastAsia="en-IN"/>
        </w:rPr>
        <w:t xml:space="preserve"> N1 (</w:t>
      </w:r>
      <w:r w:rsidR="00CB52E1" w:rsidRPr="00014750">
        <w:rPr>
          <w:rFonts w:ascii="Times New Roman" w:hAnsi="Times New Roman" w:cs="Times New Roman"/>
          <w:sz w:val="24"/>
          <w:szCs w:val="24"/>
          <w:lang w:val="en-IN" w:eastAsia="en-IN"/>
        </w:rPr>
        <w:t xml:space="preserve">Presently </w:t>
      </w:r>
      <w:r w:rsidRPr="00014750">
        <w:rPr>
          <w:rFonts w:ascii="Times New Roman" w:hAnsi="Times New Roman" w:cs="Times New Roman"/>
          <w:sz w:val="24"/>
          <w:szCs w:val="24"/>
          <w:lang w:val="en-IN" w:eastAsia="en-IN"/>
        </w:rPr>
        <w:t>not suitable) and N2 (</w:t>
      </w:r>
      <w:r w:rsidR="00CB52E1" w:rsidRPr="00014750">
        <w:rPr>
          <w:rFonts w:ascii="Times New Roman" w:hAnsi="Times New Roman" w:cs="Times New Roman"/>
          <w:sz w:val="24"/>
          <w:szCs w:val="24"/>
          <w:lang w:val="en-IN" w:eastAsia="en-IN"/>
        </w:rPr>
        <w:t xml:space="preserve">Permanently </w:t>
      </w:r>
      <w:r w:rsidRPr="00014750">
        <w:rPr>
          <w:rFonts w:ascii="Times New Roman" w:hAnsi="Times New Roman" w:cs="Times New Roman"/>
          <w:sz w:val="24"/>
          <w:szCs w:val="24"/>
          <w:lang w:val="en-IN" w:eastAsia="en-IN"/>
        </w:rPr>
        <w:t xml:space="preserve">not suitable), reflecting the degree of suitability within the order. </w:t>
      </w:r>
      <w:r w:rsidR="000C04A1" w:rsidRPr="00014750">
        <w:rPr>
          <w:rFonts w:ascii="Times New Roman" w:hAnsi="Times New Roman" w:cs="Times New Roman"/>
          <w:sz w:val="24"/>
          <w:szCs w:val="24"/>
          <w:lang w:val="en-IN" w:eastAsia="en-IN"/>
        </w:rPr>
        <w:t xml:space="preserve">The degree of limitations suggested the suitability class of each soil for a particular crop. The potential land suitability subclasses were determined after considering the improvement measures to correct the limitations. </w:t>
      </w:r>
    </w:p>
    <w:p w14:paraId="6799DB63" w14:textId="77777777" w:rsidR="004F3F76" w:rsidRPr="00014750" w:rsidRDefault="00E62221" w:rsidP="00E62221">
      <w:pPr>
        <w:numPr>
          <w:ilvl w:val="0"/>
          <w:numId w:val="1"/>
        </w:numPr>
        <w:spacing w:after="0" w:line="240" w:lineRule="auto"/>
        <w:ind w:left="284" w:hanging="284"/>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Results and discussion</w:t>
      </w:r>
    </w:p>
    <w:p w14:paraId="14825416" w14:textId="77777777" w:rsidR="00867EDA" w:rsidRPr="00014750" w:rsidRDefault="00CB52E1"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3.1 </w:t>
      </w:r>
      <w:r w:rsidR="00867EDA" w:rsidRPr="00014750">
        <w:rPr>
          <w:rFonts w:ascii="Times New Roman" w:hAnsi="Times New Roman" w:cs="Times New Roman"/>
          <w:b/>
          <w:sz w:val="24"/>
          <w:szCs w:val="24"/>
          <w:lang w:eastAsia="en-IN"/>
        </w:rPr>
        <w:t>Soils of the study area</w:t>
      </w:r>
    </w:p>
    <w:p w14:paraId="66E091C7" w14:textId="77777777" w:rsidR="001D7F31" w:rsidRPr="00014750" w:rsidRDefault="00867ED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study area was stratified into </w:t>
      </w:r>
      <w:r w:rsidR="00073943" w:rsidRPr="00014750">
        <w:rPr>
          <w:rFonts w:ascii="Times New Roman" w:hAnsi="Times New Roman" w:cs="Times New Roman"/>
          <w:sz w:val="24"/>
          <w:szCs w:val="24"/>
          <w:lang w:eastAsia="en-IN"/>
        </w:rPr>
        <w:t>seven</w:t>
      </w:r>
      <w:r w:rsidRPr="00014750">
        <w:rPr>
          <w:rFonts w:ascii="Times New Roman" w:hAnsi="Times New Roman" w:cs="Times New Roman"/>
          <w:sz w:val="24"/>
          <w:szCs w:val="24"/>
          <w:lang w:eastAsia="en-IN"/>
        </w:rPr>
        <w:t xml:space="preserve"> major physiographic units, namely upper </w:t>
      </w:r>
      <w:proofErr w:type="spellStart"/>
      <w:r w:rsidR="00CB52E1" w:rsidRPr="00014750">
        <w:rPr>
          <w:rFonts w:ascii="Times New Roman" w:hAnsi="Times New Roman" w:cs="Times New Roman"/>
          <w:sz w:val="24"/>
          <w:szCs w:val="24"/>
          <w:lang w:eastAsia="en-IN"/>
        </w:rPr>
        <w:t>pedi</w:t>
      </w:r>
      <w:proofErr w:type="spellEnd"/>
      <w:r w:rsidR="00CB52E1" w:rsidRPr="00014750">
        <w:rPr>
          <w:rFonts w:ascii="Times New Roman" w:hAnsi="Times New Roman" w:cs="Times New Roman"/>
          <w:sz w:val="24"/>
          <w:szCs w:val="24"/>
          <w:lang w:eastAsia="en-IN"/>
        </w:rPr>
        <w:t>-plains</w:t>
      </w:r>
      <w:r w:rsidRPr="00014750">
        <w:rPr>
          <w:rFonts w:ascii="Times New Roman" w:hAnsi="Times New Roman" w:cs="Times New Roman"/>
          <w:sz w:val="24"/>
          <w:szCs w:val="24"/>
          <w:lang w:eastAsia="en-IN"/>
        </w:rPr>
        <w:t xml:space="preserve">, lower </w:t>
      </w:r>
      <w:proofErr w:type="spellStart"/>
      <w:r w:rsidR="00CB52E1" w:rsidRPr="00014750">
        <w:rPr>
          <w:rFonts w:ascii="Times New Roman" w:hAnsi="Times New Roman" w:cs="Times New Roman"/>
          <w:sz w:val="24"/>
          <w:szCs w:val="24"/>
          <w:lang w:eastAsia="en-IN"/>
        </w:rPr>
        <w:t>pedi</w:t>
      </w:r>
      <w:proofErr w:type="spellEnd"/>
      <w:r w:rsidR="00CB52E1" w:rsidRPr="00014750">
        <w:rPr>
          <w:rFonts w:ascii="Times New Roman" w:hAnsi="Times New Roman" w:cs="Times New Roman"/>
          <w:sz w:val="24"/>
          <w:szCs w:val="24"/>
          <w:lang w:eastAsia="en-IN"/>
        </w:rPr>
        <w:t>-plains</w:t>
      </w:r>
      <w:r w:rsidRPr="00014750">
        <w:rPr>
          <w:rFonts w:ascii="Times New Roman" w:hAnsi="Times New Roman" w:cs="Times New Roman"/>
          <w:sz w:val="24"/>
          <w:szCs w:val="24"/>
          <w:lang w:eastAsia="en-IN"/>
        </w:rPr>
        <w:t xml:space="preserve">, </w:t>
      </w:r>
      <w:r w:rsidR="00CB52E1" w:rsidRPr="00014750">
        <w:rPr>
          <w:rFonts w:ascii="Times New Roman" w:hAnsi="Times New Roman" w:cs="Times New Roman"/>
          <w:sz w:val="24"/>
          <w:szCs w:val="24"/>
          <w:lang w:eastAsia="en-IN"/>
        </w:rPr>
        <w:t xml:space="preserve">depression, hills side slopes, foot hill slopes, hillock </w:t>
      </w:r>
      <w:r w:rsidRPr="00014750">
        <w:rPr>
          <w:rFonts w:ascii="Times New Roman" w:hAnsi="Times New Roman" w:cs="Times New Roman"/>
          <w:sz w:val="24"/>
          <w:szCs w:val="24"/>
          <w:lang w:eastAsia="en-IN"/>
        </w:rPr>
        <w:t xml:space="preserve">and stream banks, exhibiting shallow to moderately weathered landscapes. These units were further subdivided according to slope gradient and erosion intensity to represent landscape heterogeneity. Based on the physiographic–soil relationship, </w:t>
      </w:r>
      <w:r w:rsidR="00073943" w:rsidRPr="00014750">
        <w:rPr>
          <w:rFonts w:ascii="Times New Roman" w:hAnsi="Times New Roman" w:cs="Times New Roman"/>
          <w:sz w:val="24"/>
          <w:szCs w:val="24"/>
          <w:lang w:eastAsia="en-IN"/>
        </w:rPr>
        <w:t>twenty-five</w:t>
      </w:r>
      <w:r w:rsidRPr="00014750">
        <w:rPr>
          <w:rFonts w:ascii="Times New Roman" w:hAnsi="Times New Roman" w:cs="Times New Roman"/>
          <w:sz w:val="24"/>
          <w:szCs w:val="24"/>
          <w:lang w:eastAsia="en-IN"/>
        </w:rPr>
        <w:t xml:space="preserve"> representative pedons were selected for detailed morphological characterization: </w:t>
      </w:r>
      <w:r w:rsidR="00CD3E6B" w:rsidRPr="00014750">
        <w:rPr>
          <w:rFonts w:ascii="Times New Roman" w:hAnsi="Times New Roman" w:cs="Times New Roman"/>
          <w:sz w:val="24"/>
          <w:szCs w:val="24"/>
          <w:lang w:val="en-IN" w:eastAsia="en-IN"/>
        </w:rPr>
        <w:t>P1</w:t>
      </w:r>
      <w:r w:rsidR="00CB52E1"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lang w:val="en-IN" w:eastAsia="en-IN"/>
        </w:rPr>
        <w:t>Baghala, P2</w:t>
      </w:r>
      <w:r w:rsidR="00CB52E1"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Balangir</w:t>
      </w:r>
      <w:proofErr w:type="spellEnd"/>
      <w:r w:rsidR="00CD3E6B" w:rsidRPr="00014750">
        <w:rPr>
          <w:rFonts w:ascii="Times New Roman" w:hAnsi="Times New Roman" w:cs="Times New Roman"/>
          <w:sz w:val="24"/>
          <w:szCs w:val="24"/>
          <w:lang w:val="en-IN" w:eastAsia="en-IN"/>
        </w:rPr>
        <w:t>, P3</w:t>
      </w:r>
      <w:r w:rsidR="00CB52E1"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Bandopala</w:t>
      </w:r>
      <w:proofErr w:type="spellEnd"/>
      <w:r w:rsidR="00CD3E6B" w:rsidRPr="00014750">
        <w:rPr>
          <w:rFonts w:ascii="Times New Roman" w:hAnsi="Times New Roman" w:cs="Times New Roman"/>
          <w:sz w:val="24"/>
          <w:szCs w:val="24"/>
          <w:lang w:val="en-IN" w:eastAsia="en-IN"/>
        </w:rPr>
        <w:t>, P4</w:t>
      </w:r>
      <w:r w:rsidR="00CB52E1"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Bangomunda</w:t>
      </w:r>
      <w:proofErr w:type="spellEnd"/>
      <w:r w:rsidR="00CB52E1" w:rsidRPr="00014750">
        <w:rPr>
          <w:rFonts w:ascii="Times New Roman" w:hAnsi="Times New Roman" w:cs="Times New Roman"/>
          <w:sz w:val="24"/>
          <w:szCs w:val="24"/>
          <w:lang w:val="en-IN" w:eastAsia="en-IN"/>
        </w:rPr>
        <w:t>, P5-</w:t>
      </w:r>
      <w:proofErr w:type="spellStart"/>
      <w:r w:rsidR="00CD3E6B" w:rsidRPr="00014750">
        <w:rPr>
          <w:rFonts w:ascii="Times New Roman" w:hAnsi="Times New Roman" w:cs="Times New Roman"/>
          <w:sz w:val="24"/>
          <w:szCs w:val="24"/>
        </w:rPr>
        <w:t>Barkani</w:t>
      </w:r>
      <w:proofErr w:type="spellEnd"/>
      <w:r w:rsidR="00CB52E1" w:rsidRPr="00014750">
        <w:rPr>
          <w:rFonts w:ascii="Times New Roman" w:hAnsi="Times New Roman" w:cs="Times New Roman"/>
          <w:sz w:val="24"/>
          <w:szCs w:val="24"/>
          <w:lang w:val="en-IN" w:eastAsia="en-IN"/>
        </w:rPr>
        <w:t>, P6-</w:t>
      </w:r>
      <w:proofErr w:type="spellStart"/>
      <w:r w:rsidR="00CD3E6B" w:rsidRPr="00014750">
        <w:rPr>
          <w:rFonts w:ascii="Times New Roman" w:hAnsi="Times New Roman" w:cs="Times New Roman"/>
          <w:sz w:val="24"/>
          <w:szCs w:val="24"/>
        </w:rPr>
        <w:t>Chandanbhati</w:t>
      </w:r>
      <w:proofErr w:type="spellEnd"/>
      <w:r w:rsidR="00CB52E1" w:rsidRPr="00014750">
        <w:rPr>
          <w:rFonts w:ascii="Times New Roman" w:hAnsi="Times New Roman" w:cs="Times New Roman"/>
          <w:sz w:val="24"/>
          <w:szCs w:val="24"/>
          <w:lang w:val="en-IN" w:eastAsia="en-IN"/>
        </w:rPr>
        <w:t>, P7-</w:t>
      </w:r>
      <w:proofErr w:type="spellStart"/>
      <w:r w:rsidR="00CD3E6B" w:rsidRPr="00014750">
        <w:rPr>
          <w:rFonts w:ascii="Times New Roman" w:hAnsi="Times New Roman" w:cs="Times New Roman"/>
          <w:sz w:val="24"/>
          <w:szCs w:val="24"/>
        </w:rPr>
        <w:t>Dhanmadher</w:t>
      </w:r>
      <w:proofErr w:type="spellEnd"/>
      <w:r w:rsidR="00CB52E1" w:rsidRPr="00014750">
        <w:rPr>
          <w:rFonts w:ascii="Times New Roman" w:hAnsi="Times New Roman" w:cs="Times New Roman"/>
          <w:sz w:val="24"/>
          <w:szCs w:val="24"/>
          <w:lang w:val="en-IN" w:eastAsia="en-IN"/>
        </w:rPr>
        <w:t>, P8-</w:t>
      </w:r>
      <w:proofErr w:type="spellStart"/>
      <w:r w:rsidR="00CD3E6B" w:rsidRPr="00014750">
        <w:rPr>
          <w:rFonts w:ascii="Times New Roman" w:hAnsi="Times New Roman" w:cs="Times New Roman"/>
          <w:sz w:val="24"/>
          <w:szCs w:val="24"/>
        </w:rPr>
        <w:t>Dhumamara</w:t>
      </w:r>
      <w:proofErr w:type="spellEnd"/>
      <w:r w:rsidR="00CB52E1" w:rsidRPr="00014750">
        <w:rPr>
          <w:rFonts w:ascii="Times New Roman" w:hAnsi="Times New Roman" w:cs="Times New Roman"/>
          <w:sz w:val="24"/>
          <w:szCs w:val="24"/>
          <w:lang w:val="en-IN" w:eastAsia="en-IN"/>
        </w:rPr>
        <w:t>, P9-</w:t>
      </w:r>
      <w:proofErr w:type="spellStart"/>
      <w:r w:rsidR="00CD3E6B" w:rsidRPr="00014750">
        <w:rPr>
          <w:rFonts w:ascii="Times New Roman" w:hAnsi="Times New Roman" w:cs="Times New Roman"/>
          <w:sz w:val="24"/>
          <w:szCs w:val="24"/>
        </w:rPr>
        <w:t>Dumermunda</w:t>
      </w:r>
      <w:proofErr w:type="spellEnd"/>
      <w:r w:rsidR="00CB52E1" w:rsidRPr="00014750">
        <w:rPr>
          <w:rFonts w:ascii="Times New Roman" w:hAnsi="Times New Roman" w:cs="Times New Roman"/>
          <w:sz w:val="24"/>
          <w:szCs w:val="24"/>
          <w:lang w:val="en-IN" w:eastAsia="en-IN"/>
        </w:rPr>
        <w:t>, P10-</w:t>
      </w:r>
      <w:proofErr w:type="spellStart"/>
      <w:r w:rsidR="00CD3E6B" w:rsidRPr="00014750">
        <w:rPr>
          <w:rFonts w:ascii="Times New Roman" w:hAnsi="Times New Roman" w:cs="Times New Roman"/>
          <w:sz w:val="24"/>
          <w:szCs w:val="24"/>
        </w:rPr>
        <w:t>Dungibahal</w:t>
      </w:r>
      <w:proofErr w:type="spellEnd"/>
      <w:r w:rsidR="00CB52E1" w:rsidRPr="00014750">
        <w:rPr>
          <w:rFonts w:ascii="Times New Roman" w:hAnsi="Times New Roman" w:cs="Times New Roman"/>
          <w:sz w:val="24"/>
          <w:szCs w:val="24"/>
          <w:lang w:val="en-IN" w:eastAsia="en-IN"/>
        </w:rPr>
        <w:t>, P11-</w:t>
      </w:r>
      <w:proofErr w:type="spellStart"/>
      <w:r w:rsidR="00CD3E6B" w:rsidRPr="00014750">
        <w:rPr>
          <w:rFonts w:ascii="Times New Roman" w:hAnsi="Times New Roman" w:cs="Times New Roman"/>
          <w:sz w:val="24"/>
          <w:szCs w:val="24"/>
        </w:rPr>
        <w:t>Gudvella</w:t>
      </w:r>
      <w:proofErr w:type="spellEnd"/>
      <w:r w:rsidR="00CB52E1" w:rsidRPr="00014750">
        <w:rPr>
          <w:rFonts w:ascii="Times New Roman" w:hAnsi="Times New Roman" w:cs="Times New Roman"/>
          <w:sz w:val="24"/>
          <w:szCs w:val="24"/>
          <w:lang w:val="en-IN" w:eastAsia="en-IN"/>
        </w:rPr>
        <w:t>, P12-</w:t>
      </w:r>
      <w:proofErr w:type="spellStart"/>
      <w:r w:rsidR="00CD3E6B" w:rsidRPr="00014750">
        <w:rPr>
          <w:rFonts w:ascii="Times New Roman" w:hAnsi="Times New Roman" w:cs="Times New Roman"/>
          <w:sz w:val="24"/>
          <w:szCs w:val="24"/>
        </w:rPr>
        <w:t>Jogisarda</w:t>
      </w:r>
      <w:proofErr w:type="spellEnd"/>
      <w:r w:rsidR="00CD3E6B" w:rsidRPr="00014750">
        <w:rPr>
          <w:rFonts w:ascii="Times New Roman" w:hAnsi="Times New Roman" w:cs="Times New Roman"/>
          <w:sz w:val="24"/>
          <w:szCs w:val="24"/>
          <w:lang w:val="en-IN" w:eastAsia="en-IN"/>
        </w:rPr>
        <w:t>, P13</w:t>
      </w:r>
      <w:r w:rsidR="00CB52E1"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Karlakani</w:t>
      </w:r>
      <w:proofErr w:type="spellEnd"/>
      <w:r w:rsidR="00CD3E6B" w:rsidRPr="00014750">
        <w:rPr>
          <w:rFonts w:ascii="Times New Roman" w:hAnsi="Times New Roman" w:cs="Times New Roman"/>
          <w:sz w:val="24"/>
          <w:szCs w:val="24"/>
          <w:lang w:val="en-IN" w:eastAsia="en-IN"/>
        </w:rPr>
        <w:t>, P14</w:t>
      </w:r>
      <w:r w:rsidR="00CB52E1"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Kodgaon</w:t>
      </w:r>
      <w:proofErr w:type="spellEnd"/>
      <w:r w:rsidR="00CD3E6B" w:rsidRPr="00014750">
        <w:rPr>
          <w:rFonts w:ascii="Times New Roman" w:hAnsi="Times New Roman" w:cs="Times New Roman"/>
          <w:sz w:val="24"/>
          <w:szCs w:val="24"/>
          <w:lang w:val="en-IN" w:eastAsia="en-IN"/>
        </w:rPr>
        <w:t>, P15</w:t>
      </w:r>
      <w:r w:rsidR="00CB52E1"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Koksila</w:t>
      </w:r>
      <w:proofErr w:type="spellEnd"/>
      <w:r w:rsidR="00CD3E6B" w:rsidRPr="00014750">
        <w:rPr>
          <w:rFonts w:ascii="Times New Roman" w:hAnsi="Times New Roman" w:cs="Times New Roman"/>
          <w:sz w:val="24"/>
          <w:szCs w:val="24"/>
          <w:lang w:val="en-IN" w:eastAsia="en-IN"/>
        </w:rPr>
        <w:t>, P16</w:t>
      </w:r>
      <w:r w:rsidR="005D351E"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Kurli</w:t>
      </w:r>
      <w:proofErr w:type="spellEnd"/>
      <w:r w:rsidR="00CD3E6B" w:rsidRPr="00014750">
        <w:rPr>
          <w:rFonts w:ascii="Times New Roman" w:hAnsi="Times New Roman" w:cs="Times New Roman"/>
          <w:sz w:val="24"/>
          <w:szCs w:val="24"/>
          <w:lang w:val="en-IN" w:eastAsia="en-IN"/>
        </w:rPr>
        <w:t>, P17</w:t>
      </w:r>
      <w:r w:rsidR="005D351E"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Patnagarh</w:t>
      </w:r>
      <w:proofErr w:type="spellEnd"/>
      <w:r w:rsidR="00CD3E6B" w:rsidRPr="00014750">
        <w:rPr>
          <w:rFonts w:ascii="Times New Roman" w:hAnsi="Times New Roman" w:cs="Times New Roman"/>
          <w:sz w:val="24"/>
          <w:szCs w:val="24"/>
          <w:lang w:val="en-IN" w:eastAsia="en-IN"/>
        </w:rPr>
        <w:t>, P18</w:t>
      </w:r>
      <w:r w:rsidR="005D351E"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Purvabhari</w:t>
      </w:r>
      <w:proofErr w:type="spellEnd"/>
      <w:r w:rsidR="00CD3E6B" w:rsidRPr="00014750">
        <w:rPr>
          <w:rFonts w:ascii="Times New Roman" w:hAnsi="Times New Roman" w:cs="Times New Roman"/>
          <w:sz w:val="24"/>
          <w:szCs w:val="24"/>
          <w:lang w:val="en-IN" w:eastAsia="en-IN"/>
        </w:rPr>
        <w:t>, P19</w:t>
      </w:r>
      <w:r w:rsidR="005D351E"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Rajkhel</w:t>
      </w:r>
      <w:proofErr w:type="spellEnd"/>
      <w:r w:rsidR="00CD3E6B" w:rsidRPr="00014750">
        <w:rPr>
          <w:rFonts w:ascii="Times New Roman" w:hAnsi="Times New Roman" w:cs="Times New Roman"/>
          <w:sz w:val="24"/>
          <w:szCs w:val="24"/>
          <w:lang w:val="en-IN" w:eastAsia="en-IN"/>
        </w:rPr>
        <w:t>, P20</w:t>
      </w:r>
      <w:r w:rsidR="005D351E"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Sarasbahal</w:t>
      </w:r>
      <w:proofErr w:type="spellEnd"/>
      <w:r w:rsidR="00CD3E6B" w:rsidRPr="00014750">
        <w:rPr>
          <w:rFonts w:ascii="Times New Roman" w:hAnsi="Times New Roman" w:cs="Times New Roman"/>
          <w:sz w:val="24"/>
          <w:szCs w:val="24"/>
          <w:lang w:val="en-IN" w:eastAsia="en-IN"/>
        </w:rPr>
        <w:t>, P21</w:t>
      </w:r>
      <w:r w:rsidR="005D351E"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Sindurbahal</w:t>
      </w:r>
      <w:proofErr w:type="spellEnd"/>
      <w:r w:rsidR="00CD3E6B" w:rsidRPr="00014750">
        <w:rPr>
          <w:rFonts w:ascii="Times New Roman" w:hAnsi="Times New Roman" w:cs="Times New Roman"/>
          <w:sz w:val="24"/>
          <w:szCs w:val="24"/>
          <w:lang w:val="en-IN" w:eastAsia="en-IN"/>
        </w:rPr>
        <w:t>, P22</w:t>
      </w:r>
      <w:r w:rsidR="005D351E"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Sinkhaman</w:t>
      </w:r>
      <w:proofErr w:type="spellEnd"/>
      <w:r w:rsidR="00CD3E6B" w:rsidRPr="00014750">
        <w:rPr>
          <w:rFonts w:ascii="Times New Roman" w:hAnsi="Times New Roman" w:cs="Times New Roman"/>
          <w:sz w:val="24"/>
          <w:szCs w:val="24"/>
          <w:lang w:val="en-IN" w:eastAsia="en-IN"/>
        </w:rPr>
        <w:t>, P23</w:t>
      </w:r>
      <w:r w:rsidR="005D351E"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Sokarbandhi</w:t>
      </w:r>
      <w:proofErr w:type="spellEnd"/>
      <w:r w:rsidR="00CD3E6B" w:rsidRPr="00014750">
        <w:rPr>
          <w:rFonts w:ascii="Times New Roman" w:hAnsi="Times New Roman" w:cs="Times New Roman"/>
          <w:sz w:val="24"/>
          <w:szCs w:val="24"/>
          <w:lang w:val="en-IN" w:eastAsia="en-IN"/>
        </w:rPr>
        <w:t>, P24</w:t>
      </w:r>
      <w:r w:rsidR="005D351E" w:rsidRPr="00014750">
        <w:rPr>
          <w:rFonts w:ascii="Times New Roman" w:hAnsi="Times New Roman" w:cs="Times New Roman"/>
          <w:sz w:val="24"/>
          <w:szCs w:val="24"/>
          <w:lang w:val="en-IN" w:eastAsia="en-IN"/>
        </w:rPr>
        <w:t>-</w:t>
      </w:r>
      <w:r w:rsidR="00CD3E6B" w:rsidRPr="00014750">
        <w:rPr>
          <w:rFonts w:ascii="Times New Roman" w:hAnsi="Times New Roman" w:cs="Times New Roman"/>
          <w:sz w:val="24"/>
          <w:szCs w:val="24"/>
          <w:lang w:val="en-IN" w:eastAsia="en-IN"/>
        </w:rPr>
        <w:t>Suktel and P25</w:t>
      </w:r>
      <w:r w:rsidR="005D351E" w:rsidRPr="00014750">
        <w:rPr>
          <w:rFonts w:ascii="Times New Roman" w:hAnsi="Times New Roman" w:cs="Times New Roman"/>
          <w:sz w:val="24"/>
          <w:szCs w:val="24"/>
          <w:lang w:val="en-IN" w:eastAsia="en-IN"/>
        </w:rPr>
        <w:t>-</w:t>
      </w:r>
      <w:proofErr w:type="spellStart"/>
      <w:r w:rsidR="00CD3E6B" w:rsidRPr="00014750">
        <w:rPr>
          <w:rFonts w:ascii="Times New Roman" w:hAnsi="Times New Roman" w:cs="Times New Roman"/>
          <w:sz w:val="24"/>
          <w:szCs w:val="24"/>
        </w:rPr>
        <w:t>Tusura</w:t>
      </w:r>
      <w:proofErr w:type="spellEnd"/>
      <w:r w:rsidR="00CD3E6B" w:rsidRPr="00014750">
        <w:rPr>
          <w:rFonts w:ascii="Times New Roman" w:hAnsi="Times New Roman" w:cs="Times New Roman"/>
          <w:sz w:val="24"/>
          <w:szCs w:val="24"/>
          <w:lang w:val="en-IN" w:eastAsia="en-IN"/>
        </w:rPr>
        <w:t>.</w:t>
      </w:r>
      <w:r w:rsidRPr="00014750">
        <w:rPr>
          <w:rFonts w:ascii="Times New Roman" w:hAnsi="Times New Roman" w:cs="Times New Roman"/>
          <w:sz w:val="24"/>
          <w:szCs w:val="24"/>
          <w:lang w:eastAsia="en-IN"/>
        </w:rPr>
        <w:t xml:space="preserve"> Their soil</w:t>
      </w:r>
      <w:r w:rsidR="005D351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site characteristics are summarized in Table 1.</w:t>
      </w:r>
      <w:r w:rsidR="005D4271" w:rsidRPr="00014750">
        <w:rPr>
          <w:rFonts w:ascii="Times New Roman" w:hAnsi="Times New Roman" w:cs="Times New Roman"/>
          <w:sz w:val="24"/>
          <w:szCs w:val="24"/>
          <w:lang w:eastAsia="en-IN"/>
        </w:rPr>
        <w:t xml:space="preserve"> </w:t>
      </w:r>
    </w:p>
    <w:p w14:paraId="50456B90" w14:textId="77777777"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surveyed area exhibited considerable variation in physiography, slope gradient, surface </w:t>
      </w:r>
      <w:proofErr w:type="spellStart"/>
      <w:r w:rsidRPr="00014750">
        <w:rPr>
          <w:rFonts w:ascii="Times New Roman" w:hAnsi="Times New Roman" w:cs="Times New Roman"/>
          <w:sz w:val="24"/>
          <w:szCs w:val="24"/>
          <w:lang w:eastAsia="en-IN"/>
        </w:rPr>
        <w:t>gravelliness</w:t>
      </w:r>
      <w:proofErr w:type="spellEnd"/>
      <w:r w:rsidRPr="00014750">
        <w:rPr>
          <w:rFonts w:ascii="Times New Roman" w:hAnsi="Times New Roman" w:cs="Times New Roman"/>
          <w:sz w:val="24"/>
          <w:szCs w:val="24"/>
          <w:lang w:eastAsia="en-IN"/>
        </w:rPr>
        <w:t>, erosion intensity, and drainage conditions, indicating a heterogeneous soil</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xml:space="preserve">landscape environment. The physiographic units were dominated by </w:t>
      </w:r>
      <w:r w:rsidR="00A141FE" w:rsidRPr="00014750">
        <w:rPr>
          <w:rFonts w:ascii="Times New Roman" w:hAnsi="Times New Roman" w:cs="Times New Roman"/>
          <w:sz w:val="24"/>
          <w:szCs w:val="24"/>
          <w:lang w:eastAsia="en-IN"/>
        </w:rPr>
        <w:t xml:space="preserve">upper </w:t>
      </w:r>
      <w:proofErr w:type="spellStart"/>
      <w:r w:rsidR="00A141FE" w:rsidRPr="00014750">
        <w:rPr>
          <w:rFonts w:ascii="Times New Roman" w:hAnsi="Times New Roman" w:cs="Times New Roman"/>
          <w:sz w:val="24"/>
          <w:szCs w:val="24"/>
          <w:lang w:eastAsia="en-IN"/>
        </w:rPr>
        <w:t>pedi</w:t>
      </w:r>
      <w:proofErr w:type="spellEnd"/>
      <w:r w:rsidR="00A141FE" w:rsidRPr="00014750">
        <w:rPr>
          <w:rFonts w:ascii="Times New Roman" w:hAnsi="Times New Roman" w:cs="Times New Roman"/>
          <w:sz w:val="24"/>
          <w:szCs w:val="24"/>
          <w:lang w:eastAsia="en-IN"/>
        </w:rPr>
        <w:t xml:space="preserve">-plains </w:t>
      </w:r>
      <w:r w:rsidRPr="00014750">
        <w:rPr>
          <w:rFonts w:ascii="Times New Roman" w:hAnsi="Times New Roman" w:cs="Times New Roman"/>
          <w:sz w:val="24"/>
          <w:szCs w:val="24"/>
          <w:lang w:eastAsia="en-IN"/>
        </w:rPr>
        <w:t xml:space="preserve">(UPP), which </w:t>
      </w:r>
      <w:r w:rsidRPr="00014750">
        <w:rPr>
          <w:rFonts w:ascii="Times New Roman" w:hAnsi="Times New Roman" w:cs="Times New Roman"/>
          <w:sz w:val="24"/>
          <w:szCs w:val="24"/>
          <w:lang w:eastAsia="en-IN"/>
        </w:rPr>
        <w:lastRenderedPageBreak/>
        <w:t xml:space="preserve">occupied approximately 32.2% of the total reported area, followed by lower </w:t>
      </w:r>
      <w:proofErr w:type="spellStart"/>
      <w:r w:rsidR="00A141FE" w:rsidRPr="00014750">
        <w:rPr>
          <w:rFonts w:ascii="Times New Roman" w:hAnsi="Times New Roman" w:cs="Times New Roman"/>
          <w:sz w:val="24"/>
          <w:szCs w:val="24"/>
          <w:lang w:eastAsia="en-IN"/>
        </w:rPr>
        <w:t>pedi</w:t>
      </w:r>
      <w:proofErr w:type="spellEnd"/>
      <w:r w:rsidR="00CB52E1" w:rsidRPr="00014750">
        <w:rPr>
          <w:rFonts w:ascii="Times New Roman" w:hAnsi="Times New Roman" w:cs="Times New Roman"/>
          <w:sz w:val="24"/>
          <w:szCs w:val="24"/>
          <w:lang w:eastAsia="en-IN"/>
        </w:rPr>
        <w:t>-plains</w:t>
      </w:r>
      <w:r w:rsidRPr="00014750">
        <w:rPr>
          <w:rFonts w:ascii="Times New Roman" w:hAnsi="Times New Roman" w:cs="Times New Roman"/>
          <w:sz w:val="24"/>
          <w:szCs w:val="24"/>
          <w:lang w:eastAsia="en-IN"/>
        </w:rPr>
        <w:t xml:space="preserve"> (LPP; 20.1%), depressional positions (19.4%), and hill-side slopes (15.6%). Smaller physiographic components included stream-bank positions (1.4%), hillocks (0.7%), and foot-hill slopes (0.6%). Such physiographic variability is expected to influence soil-profile development through differences in runoff, sediment redistribution, drainage, and landscape stability. In particular, depressional positions generally function as zones of water and fine-sediment accumulation, whereas upper and lower </w:t>
      </w:r>
      <w:r w:rsidR="00CB52E1"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xml:space="preserve"> positions are more strongly influenced by surface runoff and lateral redistribution of soil material. The importance of landscape position in controlling soil morphology and hydrological </w:t>
      </w:r>
      <w:proofErr w:type="spellStart"/>
      <w:r w:rsidRPr="00014750">
        <w:rPr>
          <w:rFonts w:ascii="Times New Roman" w:hAnsi="Times New Roman" w:cs="Times New Roman"/>
          <w:sz w:val="24"/>
          <w:szCs w:val="24"/>
          <w:lang w:eastAsia="en-IN"/>
        </w:rPr>
        <w:t>behaviour</w:t>
      </w:r>
      <w:proofErr w:type="spellEnd"/>
      <w:r w:rsidRPr="00014750">
        <w:rPr>
          <w:rFonts w:ascii="Times New Roman" w:hAnsi="Times New Roman" w:cs="Times New Roman"/>
          <w:sz w:val="24"/>
          <w:szCs w:val="24"/>
          <w:lang w:eastAsia="en-IN"/>
        </w:rPr>
        <w:t xml:space="preserve"> is well established in soil survey and land evaluation studies (FAO, 1976; </w:t>
      </w:r>
      <w:proofErr w:type="spellStart"/>
      <w:r w:rsidRPr="00014750">
        <w:rPr>
          <w:rFonts w:ascii="Times New Roman" w:hAnsi="Times New Roman" w:cs="Times New Roman"/>
          <w:sz w:val="24"/>
          <w:szCs w:val="24"/>
          <w:lang w:eastAsia="en-IN"/>
        </w:rPr>
        <w:t>Basavaraju</w:t>
      </w:r>
      <w:proofErr w:type="spellEnd"/>
      <w:r w:rsidRPr="00014750">
        <w:rPr>
          <w:rFonts w:ascii="Times New Roman" w:hAnsi="Times New Roman" w:cs="Times New Roman"/>
          <w:sz w:val="24"/>
          <w:szCs w:val="24"/>
          <w:lang w:eastAsia="en-IN"/>
        </w:rPr>
        <w:t xml:space="preserve"> </w:t>
      </w:r>
      <w:r w:rsidRPr="00014750">
        <w:rPr>
          <w:rFonts w:ascii="Times New Roman" w:hAnsi="Times New Roman" w:cs="Times New Roman"/>
          <w:i/>
          <w:sz w:val="24"/>
          <w:szCs w:val="24"/>
          <w:lang w:eastAsia="en-IN"/>
        </w:rPr>
        <w:t>et al.,</w:t>
      </w:r>
      <w:r w:rsidRPr="00014750">
        <w:rPr>
          <w:rFonts w:ascii="Times New Roman" w:hAnsi="Times New Roman" w:cs="Times New Roman"/>
          <w:sz w:val="24"/>
          <w:szCs w:val="24"/>
          <w:lang w:eastAsia="en-IN"/>
        </w:rPr>
        <w:t xml:space="preserve"> 2005).</w:t>
      </w:r>
    </w:p>
    <w:p w14:paraId="123C5F36" w14:textId="77777777"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slope gradient ranged from 1</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5% to 10–50%, with the largest proportion of the mapped area occurring under the 1</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5% slope class (56.9%). The 5</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10% slope class accounted for about 12.3%, whereas the extensive 10–50% slope class occurred mainly on hill-side slopes and covered approximately 15.6% of the total reported area. The remaining area occurred under 3</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10 and 10</w:t>
      </w:r>
      <w:r w:rsidR="00A141FE"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xml:space="preserve">25% slopes. The predominance of gently sloping terrain indicates generally </w:t>
      </w:r>
      <w:proofErr w:type="spellStart"/>
      <w:r w:rsidRPr="00014750">
        <w:rPr>
          <w:rFonts w:ascii="Times New Roman" w:hAnsi="Times New Roman" w:cs="Times New Roman"/>
          <w:sz w:val="24"/>
          <w:szCs w:val="24"/>
          <w:lang w:eastAsia="en-IN"/>
        </w:rPr>
        <w:t>favourable</w:t>
      </w:r>
      <w:proofErr w:type="spellEnd"/>
      <w:r w:rsidRPr="00014750">
        <w:rPr>
          <w:rFonts w:ascii="Times New Roman" w:hAnsi="Times New Roman" w:cs="Times New Roman"/>
          <w:sz w:val="24"/>
          <w:szCs w:val="24"/>
          <w:lang w:eastAsia="en-IN"/>
        </w:rPr>
        <w:t xml:space="preserve"> conditions for agricultural land use in a substantial part of the landscape; however, increasing slope gradient enhances runoff velocity and consequently the potential for soil detachment and transport. The occurrence of steep to very steep slopes on hill-side positions therefore represents an important limitation for intensive cultivation and warrants appropriate soil and water conservation measures.</w:t>
      </w:r>
    </w:p>
    <w:p w14:paraId="311D63AC" w14:textId="77777777"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Surface </w:t>
      </w:r>
      <w:proofErr w:type="spellStart"/>
      <w:r w:rsidRPr="00014750">
        <w:rPr>
          <w:rFonts w:ascii="Times New Roman" w:hAnsi="Times New Roman" w:cs="Times New Roman"/>
          <w:sz w:val="24"/>
          <w:szCs w:val="24"/>
          <w:lang w:eastAsia="en-IN"/>
        </w:rPr>
        <w:t>gravelliness</w:t>
      </w:r>
      <w:proofErr w:type="spellEnd"/>
      <w:r w:rsidRPr="00014750">
        <w:rPr>
          <w:rFonts w:ascii="Times New Roman" w:hAnsi="Times New Roman" w:cs="Times New Roman"/>
          <w:sz w:val="24"/>
          <w:szCs w:val="24"/>
          <w:lang w:eastAsia="en-IN"/>
        </w:rPr>
        <w:t xml:space="preserve"> showed marked spatial variability. Most of the </w:t>
      </w:r>
      <w:r w:rsidR="00A141FE" w:rsidRPr="00014750">
        <w:rPr>
          <w:rFonts w:ascii="Times New Roman" w:hAnsi="Times New Roman" w:cs="Times New Roman"/>
          <w:sz w:val="24"/>
          <w:szCs w:val="24"/>
          <w:lang w:eastAsia="en-IN"/>
        </w:rPr>
        <w:t xml:space="preserve">pedons/units </w:t>
      </w:r>
      <w:r w:rsidRPr="00014750">
        <w:rPr>
          <w:rFonts w:ascii="Times New Roman" w:hAnsi="Times New Roman" w:cs="Times New Roman"/>
          <w:sz w:val="24"/>
          <w:szCs w:val="24"/>
          <w:lang w:eastAsia="en-IN"/>
        </w:rPr>
        <w:t xml:space="preserve">mapped were recorded as having no appreciable surface gravel, whereas appreciable </w:t>
      </w:r>
      <w:proofErr w:type="spellStart"/>
      <w:r w:rsidRPr="00014750">
        <w:rPr>
          <w:rFonts w:ascii="Times New Roman" w:hAnsi="Times New Roman" w:cs="Times New Roman"/>
          <w:sz w:val="24"/>
          <w:szCs w:val="24"/>
          <w:lang w:eastAsia="en-IN"/>
        </w:rPr>
        <w:t>gravelliness</w:t>
      </w:r>
      <w:proofErr w:type="spellEnd"/>
      <w:r w:rsidRPr="00014750">
        <w:rPr>
          <w:rFonts w:ascii="Times New Roman" w:hAnsi="Times New Roman" w:cs="Times New Roman"/>
          <w:sz w:val="24"/>
          <w:szCs w:val="24"/>
          <w:lang w:eastAsia="en-IN"/>
        </w:rPr>
        <w:t xml:space="preserve"> was associated mainly with the hill-side, hillock and some </w:t>
      </w:r>
      <w:proofErr w:type="spellStart"/>
      <w:r w:rsidR="00A141FE" w:rsidRPr="00014750">
        <w:rPr>
          <w:rFonts w:ascii="Times New Roman" w:hAnsi="Times New Roman" w:cs="Times New Roman"/>
          <w:sz w:val="24"/>
          <w:szCs w:val="24"/>
          <w:lang w:eastAsia="en-IN"/>
        </w:rPr>
        <w:t>pedi</w:t>
      </w:r>
      <w:proofErr w:type="spellEnd"/>
      <w:r w:rsidR="00CB52E1" w:rsidRPr="00014750">
        <w:rPr>
          <w:rFonts w:ascii="Times New Roman" w:hAnsi="Times New Roman" w:cs="Times New Roman"/>
          <w:sz w:val="24"/>
          <w:szCs w:val="24"/>
          <w:lang w:eastAsia="en-IN"/>
        </w:rPr>
        <w:t>-plains</w:t>
      </w:r>
      <w:r w:rsidRPr="00014750">
        <w:rPr>
          <w:rFonts w:ascii="Times New Roman" w:hAnsi="Times New Roman" w:cs="Times New Roman"/>
          <w:sz w:val="24"/>
          <w:szCs w:val="24"/>
          <w:lang w:eastAsia="en-IN"/>
        </w:rPr>
        <w:t>. Based on the values presented, approximately 38.2% of the reported area was represented by units ha</w:t>
      </w:r>
      <w:r w:rsidR="0071794D" w:rsidRPr="00014750">
        <w:rPr>
          <w:rFonts w:ascii="Times New Roman" w:hAnsi="Times New Roman" w:cs="Times New Roman"/>
          <w:sz w:val="24"/>
          <w:szCs w:val="24"/>
          <w:lang w:eastAsia="en-IN"/>
        </w:rPr>
        <w:t xml:space="preserve">ving measurable </w:t>
      </w:r>
      <w:proofErr w:type="spellStart"/>
      <w:r w:rsidR="0071794D" w:rsidRPr="00014750">
        <w:rPr>
          <w:rFonts w:ascii="Times New Roman" w:hAnsi="Times New Roman" w:cs="Times New Roman"/>
          <w:sz w:val="24"/>
          <w:szCs w:val="24"/>
          <w:lang w:eastAsia="en-IN"/>
        </w:rPr>
        <w:t>gravelliness</w:t>
      </w:r>
      <w:proofErr w:type="spellEnd"/>
      <w:r w:rsidR="0071794D" w:rsidRPr="00014750">
        <w:rPr>
          <w:rFonts w:ascii="Times New Roman" w:hAnsi="Times New Roman" w:cs="Times New Roman"/>
          <w:sz w:val="24"/>
          <w:szCs w:val="24"/>
          <w:lang w:eastAsia="en-IN"/>
        </w:rPr>
        <w:t xml:space="preserve"> (&gt;15</w:t>
      </w:r>
      <w:r w:rsidRPr="00014750">
        <w:rPr>
          <w:rFonts w:ascii="Times New Roman" w:hAnsi="Times New Roman" w:cs="Times New Roman"/>
          <w:sz w:val="24"/>
          <w:szCs w:val="24"/>
          <w:lang w:eastAsia="en-IN"/>
        </w:rPr>
        <w:t xml:space="preserve">%), including particularly P-1, P-8, P-9, P-12, P-15, P-16 and P-17. High gravel content may adversely affect effective soil volume, available water storage, root proliferation, and ease of tillage, depending on the size, abundance and distribution of coarse fragments. Consequently, </w:t>
      </w:r>
      <w:proofErr w:type="spellStart"/>
      <w:r w:rsidRPr="00014750">
        <w:rPr>
          <w:rFonts w:ascii="Times New Roman" w:hAnsi="Times New Roman" w:cs="Times New Roman"/>
          <w:sz w:val="24"/>
          <w:szCs w:val="24"/>
          <w:lang w:eastAsia="en-IN"/>
        </w:rPr>
        <w:t>gravelliness</w:t>
      </w:r>
      <w:proofErr w:type="spellEnd"/>
      <w:r w:rsidRPr="00014750">
        <w:rPr>
          <w:rFonts w:ascii="Times New Roman" w:hAnsi="Times New Roman" w:cs="Times New Roman"/>
          <w:sz w:val="24"/>
          <w:szCs w:val="24"/>
          <w:lang w:eastAsia="en-IN"/>
        </w:rPr>
        <w:t xml:space="preserve"> should be considered together with soil depth and texture when assessing the agricultural suitability of these soils.</w:t>
      </w:r>
    </w:p>
    <w:p w14:paraId="4F859B25" w14:textId="77777777" w:rsidR="0071794D" w:rsidRPr="00014750" w:rsidRDefault="0071794D"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erosion status revealed a distinct relationship with physiography and slope. The </w:t>
      </w:r>
      <w:r w:rsidR="00A141FE" w:rsidRPr="00014750">
        <w:rPr>
          <w:rFonts w:ascii="Times New Roman" w:hAnsi="Times New Roman" w:cs="Times New Roman"/>
          <w:sz w:val="24"/>
          <w:szCs w:val="24"/>
          <w:lang w:eastAsia="en-IN"/>
        </w:rPr>
        <w:t>none to slight water erosion</w:t>
      </w:r>
      <w:r w:rsidRPr="00014750">
        <w:rPr>
          <w:rFonts w:ascii="Times New Roman" w:hAnsi="Times New Roman" w:cs="Times New Roman"/>
          <w:sz w:val="24"/>
          <w:szCs w:val="24"/>
          <w:lang w:eastAsia="en-IN"/>
        </w:rPr>
        <w:t xml:space="preserve"> (e1) was the most extensive individual class, covering approximately 35.4% of the total reported area, followed by e1–e2 (20.2%), e1–e3 (17.4%), and e3–e4 (16.3%). The e2–e3 </w:t>
      </w:r>
      <w:r w:rsidRPr="00014750">
        <w:rPr>
          <w:rFonts w:ascii="Times New Roman" w:hAnsi="Times New Roman" w:cs="Times New Roman"/>
          <w:sz w:val="24"/>
          <w:szCs w:val="24"/>
          <w:lang w:eastAsia="en-IN"/>
        </w:rPr>
        <w:lastRenderedPageBreak/>
        <w:t>class accounted for only about 0.6%. The occurrence of e3–e4 erosion was concentrated in the hill-side slope and hillock environments, particularly P-8 and P-15, where slopes of 10–50% and 10–25%, respectively, were recorded. This spatial association indicates that increasing slope gradient and topographic position have contributed substantially to erosion severity.</w:t>
      </w:r>
    </w:p>
    <w:p w14:paraId="539DB63A" w14:textId="77777777" w:rsidR="0010167B" w:rsidRPr="00014750" w:rsidRDefault="0010167B"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drainage characteristics also demonstrated strong landscape control. Well-drained (WD) soils constituted approximately 26.6% of the total reported area, followed by imperfectly drained (ID; 19.3%), moderately well-drained (MWD; 18.0%), excessively drained (ED; 16.3%), and poorly drained (PD; 9.8%) conditions. Well-drained conditions were predominantly associated with upper </w:t>
      </w:r>
      <w:r w:rsidR="00CB52E1" w:rsidRPr="00014750">
        <w:rPr>
          <w:rFonts w:ascii="Times New Roman" w:hAnsi="Times New Roman" w:cs="Times New Roman"/>
          <w:sz w:val="24"/>
          <w:szCs w:val="24"/>
          <w:lang w:eastAsia="en-IN"/>
        </w:rPr>
        <w:t>Pedi-plains</w:t>
      </w:r>
      <w:r w:rsidRPr="00014750">
        <w:rPr>
          <w:rFonts w:ascii="Times New Roman" w:hAnsi="Times New Roman" w:cs="Times New Roman"/>
          <w:sz w:val="24"/>
          <w:szCs w:val="24"/>
          <w:lang w:eastAsia="en-IN"/>
        </w:rPr>
        <w:t xml:space="preserve"> and relatively elevated positions, whereas imperfect and poorly drained conditions occurred mainly in depressions and lower landscape positions. For example, P-7, P-20 and P-23, located in depressional settings, were characterized by poorly or imperfectly drained conditions. Conversely, P-8 and P-15, occurring on hill-side slopes and hillocks, respectively, were excessively drained. This distribution reflects the influence of slope, landscape position, surface runoff, infiltration and relative elevation on soil-water regime. Soil survey standards recognize drainage as an important property for evaluating soil-water relationships and agricultural land-use potential.</w:t>
      </w:r>
    </w:p>
    <w:p w14:paraId="6464BC77" w14:textId="77777777" w:rsidR="00752C0A" w:rsidRPr="00014750" w:rsidRDefault="00752C0A" w:rsidP="00E62221">
      <w:pPr>
        <w:spacing w:after="0" w:line="360" w:lineRule="auto"/>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3.2 Physical and chemical characteristics</w:t>
      </w:r>
    </w:p>
    <w:p w14:paraId="079F0291" w14:textId="77777777" w:rsidR="00752C0A" w:rsidRPr="00014750" w:rsidRDefault="000B4EB8"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physical and chemical properties of the soils exhibited considerable variability among the </w:t>
      </w:r>
      <w:r w:rsidR="00A141FE" w:rsidRPr="00014750">
        <w:rPr>
          <w:rFonts w:ascii="Times New Roman" w:hAnsi="Times New Roman" w:cs="Times New Roman"/>
          <w:sz w:val="24"/>
          <w:szCs w:val="24"/>
          <w:lang w:eastAsia="en-IN"/>
        </w:rPr>
        <w:t>twenty-five</w:t>
      </w:r>
      <w:r w:rsidRPr="00014750">
        <w:rPr>
          <w:rFonts w:ascii="Times New Roman" w:hAnsi="Times New Roman" w:cs="Times New Roman"/>
          <w:sz w:val="24"/>
          <w:szCs w:val="24"/>
          <w:lang w:eastAsia="en-IN"/>
        </w:rPr>
        <w:t xml:space="preserve"> pedons, reflecting differences in soil texture, profile depth, parent material, landscape position, and degree of pedogenic development. Soil depth ranged from 14 to 125 cm, indicating shallow to very deep soil profiles</w:t>
      </w:r>
      <w:r w:rsidR="00933478" w:rsidRPr="00014750">
        <w:rPr>
          <w:rFonts w:ascii="Times New Roman" w:hAnsi="Times New Roman" w:cs="Times New Roman"/>
          <w:sz w:val="24"/>
          <w:szCs w:val="24"/>
          <w:lang w:eastAsia="en-IN"/>
        </w:rPr>
        <w:t xml:space="preserve"> are presented in Table 2</w:t>
      </w:r>
      <w:r w:rsidRPr="00014750">
        <w:rPr>
          <w:rFonts w:ascii="Times New Roman" w:hAnsi="Times New Roman" w:cs="Times New Roman"/>
          <w:sz w:val="24"/>
          <w:szCs w:val="24"/>
          <w:lang w:eastAsia="en-IN"/>
        </w:rPr>
        <w:t>. The shallowest profiles were recorded in P-1, P-8, and P-15, whereas moderately deep soils occurred in P-9, P-13, P-16, P-17, and P-21. Relatively deep profiles, with depths approaching 100 cm, were observed in P-6, P-12, P-18, P-20, and P-22, while very deep profiles were recorded in P-2 to P-5, P-7, P-10, P-11, P-14, P-19, and P-23 to P-25. Such variation in effective soil depth represents an important land-quality attribute, as it directly influences rooting volume, soil-water storage capacity, nutrient availability, and crop productivity.</w:t>
      </w:r>
    </w:p>
    <w:p w14:paraId="7A322646" w14:textId="77777777" w:rsidR="0020295D" w:rsidRPr="00014750" w:rsidRDefault="00752C0A" w:rsidP="0020295D">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soils showed a wide range of textural classes, indicating substantial variation in particle-size distribution. The predominance of finer-textured soils in several pedons suggests appreciable clay accumulation and associated differences in water-holding capacity, nutrient retention and permeability. Conversely, the relatively coarse-textured and gravelly soils occurring in some </w:t>
      </w:r>
      <w:r w:rsidRPr="00014750">
        <w:rPr>
          <w:rFonts w:ascii="Times New Roman" w:hAnsi="Times New Roman" w:cs="Times New Roman"/>
          <w:sz w:val="24"/>
          <w:szCs w:val="24"/>
          <w:lang w:eastAsia="en-IN"/>
        </w:rPr>
        <w:lastRenderedPageBreak/>
        <w:t>shallow landscape positions may have restricted effective soil depth and lower available water storage. Soil texture is a fundamental soil property controlling water movement, nutrient retention and root-zone conditions and is therefore an important criterion in land evaluation.</w:t>
      </w:r>
      <w:r w:rsidR="00596BEC" w:rsidRPr="00014750">
        <w:rPr>
          <w:rFonts w:ascii="Times New Roman" w:hAnsi="Times New Roman" w:cs="Times New Roman"/>
          <w:sz w:val="24"/>
          <w:szCs w:val="24"/>
          <w:lang w:eastAsia="en-IN"/>
        </w:rPr>
        <w:t xml:space="preserve"> </w:t>
      </w:r>
      <w:r w:rsidR="0020295D" w:rsidRPr="00014750">
        <w:rPr>
          <w:rFonts w:ascii="Times New Roman" w:hAnsi="Times New Roman" w:cs="Times New Roman"/>
          <w:sz w:val="24"/>
          <w:szCs w:val="24"/>
          <w:lang w:eastAsia="en-IN"/>
        </w:rPr>
        <w:t>The bulk density (BD) of the soils exhibited considerable variability among the 25 pedons, ranging from 1.40 to 1.88 g 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with a mean value of 1.58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The lowest bulk density was recorded in P-5 (1.40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followed by P-16 (1.44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P-10 (1.48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P-18 (1.49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and P-7, P-14 and P-20 (1.50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In contrast, the highest bulk density was observed in P-17 (1.88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followed by P-1 (1.75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P-24 (1.69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P-2 (1.66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 xml:space="preserve">), and P-8 (1.65 g cm⁻³). The remaining pedons showed intermediate values ranging from 1.52 to 1.64 g </w:t>
      </w:r>
      <w:r w:rsidR="00596BEC" w:rsidRPr="00014750">
        <w:rPr>
          <w:rFonts w:ascii="Times New Roman" w:hAnsi="Times New Roman" w:cs="Times New Roman"/>
          <w:sz w:val="24"/>
          <w:szCs w:val="24"/>
          <w:lang w:eastAsia="en-IN"/>
        </w:rPr>
        <w:t>cm</w:t>
      </w:r>
      <w:r w:rsidR="00596BEC" w:rsidRPr="00014750">
        <w:rPr>
          <w:rFonts w:ascii="Times New Roman" w:hAnsi="Times New Roman" w:cs="Times New Roman"/>
          <w:sz w:val="24"/>
          <w:szCs w:val="24"/>
          <w:vertAlign w:val="superscript"/>
          <w:lang w:eastAsia="en-IN"/>
        </w:rPr>
        <w:t>-3</w:t>
      </w:r>
      <w:r w:rsidR="0020295D" w:rsidRPr="00014750">
        <w:rPr>
          <w:rFonts w:ascii="Times New Roman" w:hAnsi="Times New Roman" w:cs="Times New Roman"/>
          <w:sz w:val="24"/>
          <w:szCs w:val="24"/>
          <w:lang w:eastAsia="en-IN"/>
        </w:rPr>
        <w:t>.</w:t>
      </w:r>
      <w:r w:rsidR="00596BEC" w:rsidRPr="00014750">
        <w:rPr>
          <w:rFonts w:ascii="Times New Roman" w:hAnsi="Times New Roman" w:cs="Times New Roman"/>
          <w:sz w:val="24"/>
          <w:szCs w:val="24"/>
          <w:lang w:eastAsia="en-IN"/>
        </w:rPr>
        <w:t xml:space="preserve"> </w:t>
      </w:r>
      <w:r w:rsidR="0020295D" w:rsidRPr="00014750">
        <w:rPr>
          <w:rFonts w:ascii="Times New Roman" w:hAnsi="Times New Roman" w:cs="Times New Roman"/>
          <w:sz w:val="24"/>
          <w:szCs w:val="24"/>
          <w:lang w:eastAsia="en-IN"/>
        </w:rPr>
        <w:t>The observed variation in bulk density may be attributed to differences in soil texture, organic matter content, structural development, compaction, and pedogenic processes among the landscape positions. The relatively higher bulk density in P-17 and P-1 suggests comparatively greater soil compaction and/or a lower proportion of organic matter and structural porosity, whereas the lower values recorded in P-5 and P-16 indicate relatively greater total pore space and better aggregation.</w:t>
      </w:r>
    </w:p>
    <w:p w14:paraId="70F35512"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Soil reaction varied from strongly acidic to slightly alkaline, with pH values ranging from 4.97 to 7.85. Most pedons were within the acidic to near-neutral range, whereas P-4 exhibited the highest pH (7.85). The acidic reaction in several pedons may influence the availability of essential plant nutrients and the solubility of potentially toxic elements, whereas the relatively higher-pH soils may have different nutrient-availability constraints. Soil pH is therefore an important indicator of soil chemical environment and crop suitability.</w:t>
      </w:r>
    </w:p>
    <w:p w14:paraId="4213874E"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soils were characterized by very low electrical conductivity (EC</w:t>
      </w:r>
      <w:r w:rsidR="00933478" w:rsidRPr="00014750">
        <w:rPr>
          <w:rFonts w:ascii="Times New Roman" w:hAnsi="Times New Roman" w:cs="Times New Roman"/>
          <w:sz w:val="24"/>
          <w:szCs w:val="24"/>
          <w:lang w:eastAsia="en-IN"/>
        </w:rPr>
        <w:t>), ranging from 0.01 to 0.08 dS</w:t>
      </w:r>
      <w:r w:rsidRPr="00014750">
        <w:rPr>
          <w:rFonts w:ascii="Times New Roman" w:hAnsi="Times New Roman" w:cs="Times New Roman"/>
          <w:sz w:val="24"/>
          <w:szCs w:val="24"/>
          <w:lang w:eastAsia="en-IN"/>
        </w:rPr>
        <w:t>m</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indicating that soluble-salt accumulation was not a significant limitation in the studied pedons. Similarly, exchangeable sodium percentage (ESP) ranged from 0.56 to 8.35%, with all pedons having ESP values below the commonly used threshold for sodic soils. The highest ESP was recorded in P-23 (8.35%), followed by P-14 (5.40%) and P-1 (5.11%), but these values still indicate an absence of pronounced </w:t>
      </w:r>
      <w:proofErr w:type="spellStart"/>
      <w:r w:rsidRPr="00014750">
        <w:rPr>
          <w:rFonts w:ascii="Times New Roman" w:hAnsi="Times New Roman" w:cs="Times New Roman"/>
          <w:sz w:val="24"/>
          <w:szCs w:val="24"/>
          <w:lang w:eastAsia="en-IN"/>
        </w:rPr>
        <w:t>sodicity</w:t>
      </w:r>
      <w:proofErr w:type="spellEnd"/>
      <w:r w:rsidRPr="00014750">
        <w:rPr>
          <w:rFonts w:ascii="Times New Roman" w:hAnsi="Times New Roman" w:cs="Times New Roman"/>
          <w:sz w:val="24"/>
          <w:szCs w:val="24"/>
          <w:lang w:eastAsia="en-IN"/>
        </w:rPr>
        <w:t xml:space="preserve">. Thus, salinity and </w:t>
      </w:r>
      <w:proofErr w:type="spellStart"/>
      <w:r w:rsidRPr="00014750">
        <w:rPr>
          <w:rFonts w:ascii="Times New Roman" w:hAnsi="Times New Roman" w:cs="Times New Roman"/>
          <w:sz w:val="24"/>
          <w:szCs w:val="24"/>
          <w:lang w:eastAsia="en-IN"/>
        </w:rPr>
        <w:t>sodicity</w:t>
      </w:r>
      <w:proofErr w:type="spellEnd"/>
      <w:r w:rsidRPr="00014750">
        <w:rPr>
          <w:rFonts w:ascii="Times New Roman" w:hAnsi="Times New Roman" w:cs="Times New Roman"/>
          <w:sz w:val="24"/>
          <w:szCs w:val="24"/>
          <w:lang w:eastAsia="en-IN"/>
        </w:rPr>
        <w:t xml:space="preserve"> do not appear to constitute major chemical limitations to crop production in the study area.</w:t>
      </w:r>
    </w:p>
    <w:p w14:paraId="023A873E"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Organic carbon (OC) content ranged from 0.05 to 0.50%, indicating generally low organic-carbon status, with relatively higher values occurring in P-9 (0.50%), P-5 and P-15 (0.45%), P-6 (0.44%) and P-1 (0.43%). </w:t>
      </w:r>
      <w:r w:rsidR="0049496A" w:rsidRPr="00014750">
        <w:rPr>
          <w:rFonts w:ascii="Times New Roman" w:hAnsi="Times New Roman" w:cs="Times New Roman"/>
          <w:sz w:val="24"/>
          <w:szCs w:val="24"/>
          <w:lang w:eastAsia="en-IN"/>
        </w:rPr>
        <w:t xml:space="preserve">Low organic carbon status may be ascribed to poor soil fertility management and depositional activities of alluvium (Srinivasarao, 2011). </w:t>
      </w:r>
      <w:r w:rsidRPr="00014750">
        <w:rPr>
          <w:rFonts w:ascii="Times New Roman" w:hAnsi="Times New Roman" w:cs="Times New Roman"/>
          <w:sz w:val="24"/>
          <w:szCs w:val="24"/>
          <w:lang w:eastAsia="en-IN"/>
        </w:rPr>
        <w:t xml:space="preserve">The low OC status observed in most </w:t>
      </w:r>
      <w:r w:rsidRPr="00014750">
        <w:rPr>
          <w:rFonts w:ascii="Times New Roman" w:hAnsi="Times New Roman" w:cs="Times New Roman"/>
          <w:sz w:val="24"/>
          <w:szCs w:val="24"/>
          <w:lang w:eastAsia="en-IN"/>
        </w:rPr>
        <w:lastRenderedPageBreak/>
        <w:t>pedons may be attributed to rapid decomposition under the prevailing warm climatic conditions, continuous cultivation and limited accumulation of organic residues. Organic carbon is an important indicator of soil quality because it contributes to aggregate stability, nutrient cycling, cation exchange capacity and water retention.</w:t>
      </w:r>
    </w:p>
    <w:p w14:paraId="1A630914"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cation exchange capacity (CEC) exhibited the greatest variability, ranging from 3.85 to 37.69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The lowest CEC was recorded in P-24 (3.85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whereas the highest value occurred in P-10 (37.69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followed by P-6 (27.00), P-3 (25.76) and P-4 (26.06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The relatively high CEC values in finer-textured soils can be attributed primarily to greater clay content and the nature of the clay minerals, whereas low CEC values are generally associated with coarser-textured soils and low organic-carbon contents. Thus, the observed variation in CEC reflects differences in clay content, mineralogy and organic matter among the pedons.</w:t>
      </w:r>
    </w:p>
    <w:p w14:paraId="645FF68B"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Base saturation (BS) varied from 21.04 to 72.90%, indicating considerable differences in the proportion of the exchange complex occupied by basic cations. The highest BS was observed in P-18 (72.90%), followed by P-8 (67.71%), P-1 (67.65%) and P-16 (67.04%), whereas P-17 showed the lowest value (21.04%). The relatively low BS in several pedons is consistent with their acidic soil reaction and suggests varying degrees of base-cation depletion and leaching. Conversely, higher BS in some pedons indicates greater retention of exchangeable Ca²⁺, Mg²⁺, K⁺ and Na⁺ on the exchange complex. Base saturation, together with soil reaction and CEC, provides useful information for understanding soil fertility status and taxonomic interpretation.</w:t>
      </w:r>
    </w:p>
    <w:p w14:paraId="50821EC4"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Overall, the soils were characterized by shallow to very deep profiles, variable textural composition, predominantly acidic to near-neutral reaction, very low salinity, non-sodic conditions, generally low organic-carbon content, highly variable CEC and moderate to high variability in base saturation. The absence of significant salinity and </w:t>
      </w:r>
      <w:proofErr w:type="spellStart"/>
      <w:r w:rsidRPr="00014750">
        <w:rPr>
          <w:rFonts w:ascii="Times New Roman" w:hAnsi="Times New Roman" w:cs="Times New Roman"/>
          <w:sz w:val="24"/>
          <w:szCs w:val="24"/>
          <w:lang w:eastAsia="en-IN"/>
        </w:rPr>
        <w:t>sodicity</w:t>
      </w:r>
      <w:proofErr w:type="spellEnd"/>
      <w:r w:rsidRPr="00014750">
        <w:rPr>
          <w:rFonts w:ascii="Times New Roman" w:hAnsi="Times New Roman" w:cs="Times New Roman"/>
          <w:sz w:val="24"/>
          <w:szCs w:val="24"/>
          <w:lang w:eastAsia="en-IN"/>
        </w:rPr>
        <w:t xml:space="preserve"> indicates that these parameters are unlikely to impose major limitations on agricultural use. In contrast, soil depth, texture, acidity, low organic-carbon status and variation in nutrient-retention capacity constitute more important soil-quality attributes for crop productivity. The observed physicochemical variability, together with differences in physiography, slope, erosion and drainage, provides an important basis for subsequent soil-site characterization and crop-specific land-suitability evaluation.</w:t>
      </w:r>
    </w:p>
    <w:p w14:paraId="2AE3311A" w14:textId="77777777" w:rsidR="008F25C1" w:rsidRPr="00014750" w:rsidRDefault="008F25C1"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3.3 Morphological </w:t>
      </w:r>
      <w:r w:rsidR="0078560E" w:rsidRPr="00014750">
        <w:rPr>
          <w:rFonts w:ascii="Times New Roman" w:hAnsi="Times New Roman" w:cs="Times New Roman"/>
          <w:b/>
          <w:sz w:val="24"/>
          <w:szCs w:val="24"/>
          <w:lang w:eastAsia="en-IN"/>
        </w:rPr>
        <w:t>characteristics and taxonomic classification</w:t>
      </w:r>
    </w:p>
    <w:p w14:paraId="68DF7B80"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lastRenderedPageBreak/>
        <w:t xml:space="preserve">The morphological characteristics and taxonomic classification of the studied soils revealed considerable variation in soil depth, </w:t>
      </w:r>
      <w:proofErr w:type="spellStart"/>
      <w:r w:rsidRPr="00014750">
        <w:rPr>
          <w:rFonts w:ascii="Times New Roman" w:hAnsi="Times New Roman" w:cs="Times New Roman"/>
          <w:sz w:val="24"/>
          <w:szCs w:val="24"/>
          <w:lang w:eastAsia="en-IN"/>
        </w:rPr>
        <w:t>colour</w:t>
      </w:r>
      <w:proofErr w:type="spellEnd"/>
      <w:r w:rsidRPr="00014750">
        <w:rPr>
          <w:rFonts w:ascii="Times New Roman" w:hAnsi="Times New Roman" w:cs="Times New Roman"/>
          <w:sz w:val="24"/>
          <w:szCs w:val="24"/>
          <w:lang w:eastAsia="en-IN"/>
        </w:rPr>
        <w:t xml:space="preserve">, texture, drainage, slope, landscape position and degree of profile development. The soils ranged from shallow to very deep, with textures varying from loamy skeletal to fine textured. Most of the pedons were non-calcareous, indicating an absence of visible carbonate accumulation within the described profiles. Soil </w:t>
      </w:r>
      <w:proofErr w:type="spellStart"/>
      <w:r w:rsidRPr="00014750">
        <w:rPr>
          <w:rFonts w:ascii="Times New Roman" w:hAnsi="Times New Roman" w:cs="Times New Roman"/>
          <w:sz w:val="24"/>
          <w:szCs w:val="24"/>
          <w:lang w:eastAsia="en-IN"/>
        </w:rPr>
        <w:t>colour</w:t>
      </w:r>
      <w:proofErr w:type="spellEnd"/>
      <w:r w:rsidRPr="00014750">
        <w:rPr>
          <w:rFonts w:ascii="Times New Roman" w:hAnsi="Times New Roman" w:cs="Times New Roman"/>
          <w:sz w:val="24"/>
          <w:szCs w:val="24"/>
          <w:lang w:eastAsia="en-IN"/>
        </w:rPr>
        <w:t xml:space="preserve"> varied from brown and yellowish brown to dark gray, reddish brown and dusky red, reflecting differences in drainage conditions, parent material, organic matter and pedogenic processes.</w:t>
      </w:r>
    </w:p>
    <w:p w14:paraId="6091BB29"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soils of the upper </w:t>
      </w:r>
      <w:proofErr w:type="spellStart"/>
      <w:r w:rsidR="00A141FE" w:rsidRPr="00014750">
        <w:rPr>
          <w:rFonts w:ascii="Times New Roman" w:hAnsi="Times New Roman" w:cs="Times New Roman"/>
          <w:sz w:val="24"/>
          <w:szCs w:val="24"/>
          <w:lang w:eastAsia="en-IN"/>
        </w:rPr>
        <w:t>pedi</w:t>
      </w:r>
      <w:proofErr w:type="spellEnd"/>
      <w:r w:rsidR="00A141FE" w:rsidRPr="00014750">
        <w:rPr>
          <w:rFonts w:ascii="Times New Roman" w:hAnsi="Times New Roman" w:cs="Times New Roman"/>
          <w:sz w:val="24"/>
          <w:szCs w:val="24"/>
          <w:lang w:eastAsia="en-IN"/>
        </w:rPr>
        <w:t>-plains</w:t>
      </w:r>
      <w:r w:rsidRPr="00014750">
        <w:rPr>
          <w:rFonts w:ascii="Times New Roman" w:hAnsi="Times New Roman" w:cs="Times New Roman"/>
          <w:sz w:val="24"/>
          <w:szCs w:val="24"/>
          <w:lang w:eastAsia="en-IN"/>
        </w:rPr>
        <w:t xml:space="preserve"> (P-1, P-2, P-3, P-10, P-12, P-13 and P-14) were predominantly very gently to gently sloping and generally exhibited relatively deep to very deep profiles. P-1 was characterized by a shallow, loamy-skeletal profile with well-drained conditions, whereas P-2, P-3, P-10, P-12, P-13 and P-14 were generally deeper and finer textured. The occurrence of moderately well to well-drained conditions in several upper-</w:t>
      </w:r>
      <w:proofErr w:type="spellStart"/>
      <w:r w:rsidR="00A141FE" w:rsidRPr="00014750">
        <w:rPr>
          <w:rFonts w:ascii="Times New Roman" w:hAnsi="Times New Roman" w:cs="Times New Roman"/>
          <w:sz w:val="24"/>
          <w:szCs w:val="24"/>
          <w:lang w:eastAsia="en-IN"/>
        </w:rPr>
        <w:t>pedi</w:t>
      </w:r>
      <w:proofErr w:type="spellEnd"/>
      <w:r w:rsidR="00A141FE" w:rsidRPr="00014750">
        <w:rPr>
          <w:rFonts w:ascii="Times New Roman" w:hAnsi="Times New Roman" w:cs="Times New Roman"/>
          <w:sz w:val="24"/>
          <w:szCs w:val="24"/>
          <w:lang w:eastAsia="en-IN"/>
        </w:rPr>
        <w:t>-plains</w:t>
      </w:r>
      <w:r w:rsidRPr="00014750">
        <w:rPr>
          <w:rFonts w:ascii="Times New Roman" w:hAnsi="Times New Roman" w:cs="Times New Roman"/>
          <w:sz w:val="24"/>
          <w:szCs w:val="24"/>
          <w:lang w:eastAsia="en-IN"/>
        </w:rPr>
        <w:t xml:space="preserve"> soils suggests relatively </w:t>
      </w:r>
      <w:proofErr w:type="spellStart"/>
      <w:r w:rsidRPr="00014750">
        <w:rPr>
          <w:rFonts w:ascii="Times New Roman" w:hAnsi="Times New Roman" w:cs="Times New Roman"/>
          <w:sz w:val="24"/>
          <w:szCs w:val="24"/>
          <w:lang w:eastAsia="en-IN"/>
        </w:rPr>
        <w:t>favourable</w:t>
      </w:r>
      <w:proofErr w:type="spellEnd"/>
      <w:r w:rsidRPr="00014750">
        <w:rPr>
          <w:rFonts w:ascii="Times New Roman" w:hAnsi="Times New Roman" w:cs="Times New Roman"/>
          <w:sz w:val="24"/>
          <w:szCs w:val="24"/>
          <w:lang w:eastAsia="en-IN"/>
        </w:rPr>
        <w:t xml:space="preserve"> internal drainage and greater landscape stability. In contrast, P-10 and P-14 showed imperfect to moderate drainage, indicating localized differences in soil-water movement within the </w:t>
      </w:r>
      <w:proofErr w:type="spellStart"/>
      <w:r w:rsidR="00A141FE" w:rsidRPr="00014750">
        <w:rPr>
          <w:rFonts w:ascii="Times New Roman" w:hAnsi="Times New Roman" w:cs="Times New Roman"/>
          <w:sz w:val="24"/>
          <w:szCs w:val="24"/>
          <w:lang w:eastAsia="en-IN"/>
        </w:rPr>
        <w:t>pedi</w:t>
      </w:r>
      <w:proofErr w:type="spellEnd"/>
      <w:r w:rsidR="00A141FE" w:rsidRPr="00014750">
        <w:rPr>
          <w:rFonts w:ascii="Times New Roman" w:hAnsi="Times New Roman" w:cs="Times New Roman"/>
          <w:sz w:val="24"/>
          <w:szCs w:val="24"/>
          <w:lang w:eastAsia="en-IN"/>
        </w:rPr>
        <w:t>-plains</w:t>
      </w:r>
      <w:r w:rsidRPr="00014750">
        <w:rPr>
          <w:rFonts w:ascii="Times New Roman" w:hAnsi="Times New Roman" w:cs="Times New Roman"/>
          <w:sz w:val="24"/>
          <w:szCs w:val="24"/>
          <w:lang w:eastAsia="en-IN"/>
        </w:rPr>
        <w:t xml:space="preserve"> landscape.</w:t>
      </w:r>
      <w:r w:rsidR="00E013E7" w:rsidRPr="00014750">
        <w:rPr>
          <w:rFonts w:ascii="Times New Roman" w:hAnsi="Times New Roman" w:cs="Times New Roman"/>
          <w:sz w:val="24"/>
          <w:szCs w:val="24"/>
          <w:lang w:eastAsia="en-IN"/>
        </w:rPr>
        <w:t xml:space="preserve"> </w:t>
      </w:r>
      <w:r w:rsidRPr="00014750">
        <w:rPr>
          <w:rFonts w:ascii="Times New Roman" w:hAnsi="Times New Roman" w:cs="Times New Roman"/>
          <w:sz w:val="24"/>
          <w:szCs w:val="24"/>
          <w:lang w:eastAsia="en-IN"/>
        </w:rPr>
        <w:t xml:space="preserve">The lower </w:t>
      </w:r>
      <w:proofErr w:type="spellStart"/>
      <w:r w:rsidR="00A141FE" w:rsidRPr="00014750">
        <w:rPr>
          <w:rFonts w:ascii="Times New Roman" w:hAnsi="Times New Roman" w:cs="Times New Roman"/>
          <w:sz w:val="24"/>
          <w:szCs w:val="24"/>
          <w:lang w:eastAsia="en-IN"/>
        </w:rPr>
        <w:t>pedi</w:t>
      </w:r>
      <w:proofErr w:type="spellEnd"/>
      <w:r w:rsidR="00A141FE" w:rsidRPr="00014750">
        <w:rPr>
          <w:rFonts w:ascii="Times New Roman" w:hAnsi="Times New Roman" w:cs="Times New Roman"/>
          <w:sz w:val="24"/>
          <w:szCs w:val="24"/>
          <w:lang w:eastAsia="en-IN"/>
        </w:rPr>
        <w:t>-plains</w:t>
      </w:r>
      <w:r w:rsidRPr="00014750">
        <w:rPr>
          <w:rFonts w:ascii="Times New Roman" w:hAnsi="Times New Roman" w:cs="Times New Roman"/>
          <w:sz w:val="24"/>
          <w:szCs w:val="24"/>
          <w:lang w:eastAsia="en-IN"/>
        </w:rPr>
        <w:t xml:space="preserve"> (P-4, P-5, P-6, P-11 and P-16) were mainly characterized by very gently to gently sloping terrain and fine-loamy to loamy textures. These soils were generally deep to very deep, although P-16 was moderately deep. Drainage varied from imperfect to moderately well drained, suggesting greater influence of lateral and subsurface water movement in lower landscape positions. The occurrence of fine-textured soils in these positions may </w:t>
      </w:r>
      <w:proofErr w:type="spellStart"/>
      <w:r w:rsidRPr="00014750">
        <w:rPr>
          <w:rFonts w:ascii="Times New Roman" w:hAnsi="Times New Roman" w:cs="Times New Roman"/>
          <w:sz w:val="24"/>
          <w:szCs w:val="24"/>
          <w:lang w:eastAsia="en-IN"/>
        </w:rPr>
        <w:t>favour</w:t>
      </w:r>
      <w:proofErr w:type="spellEnd"/>
      <w:r w:rsidRPr="00014750">
        <w:rPr>
          <w:rFonts w:ascii="Times New Roman" w:hAnsi="Times New Roman" w:cs="Times New Roman"/>
          <w:sz w:val="24"/>
          <w:szCs w:val="24"/>
          <w:lang w:eastAsia="en-IN"/>
        </w:rPr>
        <w:t xml:space="preserve"> greater water retention and clay accumulation, while relatively poor drainage in some profiles indicates periodic saturation.</w:t>
      </w:r>
    </w:p>
    <w:p w14:paraId="51C5EFAE"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depressional landscape represented by P-7 was characterized by a very deep, fine-textured profile with grayish brown to dark-gray </w:t>
      </w:r>
      <w:proofErr w:type="spellStart"/>
      <w:r w:rsidRPr="00014750">
        <w:rPr>
          <w:rFonts w:ascii="Times New Roman" w:hAnsi="Times New Roman" w:cs="Times New Roman"/>
          <w:sz w:val="24"/>
          <w:szCs w:val="24"/>
          <w:lang w:eastAsia="en-IN"/>
        </w:rPr>
        <w:t>colours</w:t>
      </w:r>
      <w:proofErr w:type="spellEnd"/>
      <w:r w:rsidRPr="00014750">
        <w:rPr>
          <w:rFonts w:ascii="Times New Roman" w:hAnsi="Times New Roman" w:cs="Times New Roman"/>
          <w:sz w:val="24"/>
          <w:szCs w:val="24"/>
          <w:lang w:eastAsia="en-IN"/>
        </w:rPr>
        <w:t xml:space="preserve"> and poor to imperfect drainage. These morphological attributes indicate prolonged or periodic soil-water saturation and reduced drainage conditions. The dark gray </w:t>
      </w:r>
      <w:proofErr w:type="spellStart"/>
      <w:r w:rsidRPr="00014750">
        <w:rPr>
          <w:rFonts w:ascii="Times New Roman" w:hAnsi="Times New Roman" w:cs="Times New Roman"/>
          <w:sz w:val="24"/>
          <w:szCs w:val="24"/>
          <w:lang w:eastAsia="en-IN"/>
        </w:rPr>
        <w:t>colouration</w:t>
      </w:r>
      <w:proofErr w:type="spellEnd"/>
      <w:r w:rsidRPr="00014750">
        <w:rPr>
          <w:rFonts w:ascii="Times New Roman" w:hAnsi="Times New Roman" w:cs="Times New Roman"/>
          <w:sz w:val="24"/>
          <w:szCs w:val="24"/>
          <w:lang w:eastAsia="en-IN"/>
        </w:rPr>
        <w:t xml:space="preserve"> and poor drainage are consistent with a comparatively lower landscape position where surface runoff and lateral water movement contribute to temporary water accumulation. Such soils may have important limitations for crops sensitive to waterlogging.</w:t>
      </w:r>
      <w:r w:rsidR="00E013E7" w:rsidRPr="00014750">
        <w:rPr>
          <w:rFonts w:ascii="Times New Roman" w:hAnsi="Times New Roman" w:cs="Times New Roman"/>
          <w:sz w:val="24"/>
          <w:szCs w:val="24"/>
          <w:lang w:eastAsia="en-IN"/>
        </w:rPr>
        <w:t xml:space="preserve"> </w:t>
      </w:r>
      <w:r w:rsidRPr="00014750">
        <w:rPr>
          <w:rFonts w:ascii="Times New Roman" w:hAnsi="Times New Roman" w:cs="Times New Roman"/>
          <w:sz w:val="24"/>
          <w:szCs w:val="24"/>
          <w:lang w:eastAsia="en-IN"/>
        </w:rPr>
        <w:t xml:space="preserve">The soils occurring on hill-side slopes and hillocks (P-8 and P-15) were distinctly different from those of the </w:t>
      </w:r>
      <w:proofErr w:type="spellStart"/>
      <w:r w:rsidR="00A141FE" w:rsidRPr="00014750">
        <w:rPr>
          <w:rFonts w:ascii="Times New Roman" w:hAnsi="Times New Roman" w:cs="Times New Roman"/>
          <w:sz w:val="24"/>
          <w:szCs w:val="24"/>
          <w:lang w:eastAsia="en-IN"/>
        </w:rPr>
        <w:t>pedi</w:t>
      </w:r>
      <w:proofErr w:type="spellEnd"/>
      <w:r w:rsidR="00A141FE" w:rsidRPr="00014750">
        <w:rPr>
          <w:rFonts w:ascii="Times New Roman" w:hAnsi="Times New Roman" w:cs="Times New Roman"/>
          <w:sz w:val="24"/>
          <w:szCs w:val="24"/>
          <w:lang w:eastAsia="en-IN"/>
        </w:rPr>
        <w:t>-plains</w:t>
      </w:r>
      <w:r w:rsidRPr="00014750">
        <w:rPr>
          <w:rFonts w:ascii="Times New Roman" w:hAnsi="Times New Roman" w:cs="Times New Roman"/>
          <w:sz w:val="24"/>
          <w:szCs w:val="24"/>
          <w:lang w:eastAsia="en-IN"/>
        </w:rPr>
        <w:t xml:space="preserve">. Both profiles were shallow, loamy-skeletal, excessively drained and strongly to very steeply sloping, indicating substantial landscape instability and restricted soil development. The shallow effective depth, coarse fragments and excessive drainage in these soils may limit </w:t>
      </w:r>
      <w:r w:rsidRPr="00014750">
        <w:rPr>
          <w:rFonts w:ascii="Times New Roman" w:hAnsi="Times New Roman" w:cs="Times New Roman"/>
          <w:sz w:val="24"/>
          <w:szCs w:val="24"/>
          <w:lang w:eastAsia="en-IN"/>
        </w:rPr>
        <w:lastRenderedPageBreak/>
        <w:t>available water storage and root-zone development. Their steep slopes also increase susceptibility to erosion, necessitating appropriate soil and water conservation measures.</w:t>
      </w:r>
      <w:r w:rsidR="00E013E7" w:rsidRPr="00014750">
        <w:rPr>
          <w:rFonts w:ascii="Times New Roman" w:hAnsi="Times New Roman" w:cs="Times New Roman"/>
          <w:sz w:val="24"/>
          <w:szCs w:val="24"/>
          <w:lang w:eastAsia="en-IN"/>
        </w:rPr>
        <w:t xml:space="preserve"> </w:t>
      </w:r>
      <w:r w:rsidRPr="00014750">
        <w:rPr>
          <w:rFonts w:ascii="Times New Roman" w:hAnsi="Times New Roman" w:cs="Times New Roman"/>
          <w:sz w:val="24"/>
          <w:szCs w:val="24"/>
          <w:lang w:eastAsia="en-IN"/>
        </w:rPr>
        <w:t xml:space="preserve">The foot-hill position represented by P-9 supported a moderately deep, fine-loamy, well-drained soil under gently to moderately sloping terrain. The reddish-brown </w:t>
      </w:r>
      <w:proofErr w:type="spellStart"/>
      <w:r w:rsidRPr="00014750">
        <w:rPr>
          <w:rFonts w:ascii="Times New Roman" w:hAnsi="Times New Roman" w:cs="Times New Roman"/>
          <w:sz w:val="24"/>
          <w:szCs w:val="24"/>
          <w:lang w:eastAsia="en-IN"/>
        </w:rPr>
        <w:t>colour</w:t>
      </w:r>
      <w:proofErr w:type="spellEnd"/>
      <w:r w:rsidRPr="00014750">
        <w:rPr>
          <w:rFonts w:ascii="Times New Roman" w:hAnsi="Times New Roman" w:cs="Times New Roman"/>
          <w:sz w:val="24"/>
          <w:szCs w:val="24"/>
          <w:lang w:eastAsia="en-IN"/>
        </w:rPr>
        <w:t xml:space="preserve"> and relatively </w:t>
      </w:r>
      <w:proofErr w:type="spellStart"/>
      <w:r w:rsidRPr="00014750">
        <w:rPr>
          <w:rFonts w:ascii="Times New Roman" w:hAnsi="Times New Roman" w:cs="Times New Roman"/>
          <w:sz w:val="24"/>
          <w:szCs w:val="24"/>
          <w:lang w:eastAsia="en-IN"/>
        </w:rPr>
        <w:t>favourable</w:t>
      </w:r>
      <w:proofErr w:type="spellEnd"/>
      <w:r w:rsidRPr="00014750">
        <w:rPr>
          <w:rFonts w:ascii="Times New Roman" w:hAnsi="Times New Roman" w:cs="Times New Roman"/>
          <w:sz w:val="24"/>
          <w:szCs w:val="24"/>
          <w:lang w:eastAsia="en-IN"/>
        </w:rPr>
        <w:t xml:space="preserve"> drainage suggest a well-aerated pedogenic environment. Overall, the morphological characteristics demonstrate a clear relationship between landscape position, slope gradient, drainage and soil-profile development. Soils on stable, gently sloping positions tended to be deeper and more developed, whereas soils on steep hill-side and hillock positions were shallow, coarse-textured and excessively drained.</w:t>
      </w:r>
      <w:r w:rsidR="00E013E7" w:rsidRPr="00014750">
        <w:rPr>
          <w:rFonts w:ascii="Times New Roman" w:hAnsi="Times New Roman" w:cs="Times New Roman"/>
          <w:sz w:val="24"/>
          <w:szCs w:val="24"/>
          <w:lang w:eastAsia="en-IN"/>
        </w:rPr>
        <w:t xml:space="preserve"> </w:t>
      </w:r>
    </w:p>
    <w:p w14:paraId="3188D39C"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Taxonomically, the soils were classified into </w:t>
      </w:r>
      <w:proofErr w:type="spellStart"/>
      <w:r w:rsidRPr="00014750">
        <w:rPr>
          <w:rFonts w:ascii="Times New Roman" w:hAnsi="Times New Roman" w:cs="Times New Roman"/>
          <w:sz w:val="24"/>
          <w:szCs w:val="24"/>
          <w:lang w:eastAsia="en-IN"/>
        </w:rPr>
        <w:t>Entisols</w:t>
      </w:r>
      <w:proofErr w:type="spellEnd"/>
      <w:r w:rsidR="00AF1A03"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xml:space="preserve"> </w:t>
      </w:r>
      <w:proofErr w:type="spellStart"/>
      <w:r w:rsidRPr="00014750">
        <w:rPr>
          <w:rFonts w:ascii="Times New Roman" w:hAnsi="Times New Roman" w:cs="Times New Roman"/>
          <w:sz w:val="24"/>
          <w:szCs w:val="24"/>
          <w:lang w:eastAsia="en-IN"/>
        </w:rPr>
        <w:t>Inceptisols</w:t>
      </w:r>
      <w:proofErr w:type="spellEnd"/>
      <w:r w:rsidR="00AF1A03" w:rsidRPr="00014750">
        <w:rPr>
          <w:rFonts w:ascii="Times New Roman" w:hAnsi="Times New Roman" w:cs="Times New Roman"/>
          <w:sz w:val="24"/>
          <w:szCs w:val="24"/>
          <w:lang w:eastAsia="en-IN"/>
        </w:rPr>
        <w:t xml:space="preserve"> and </w:t>
      </w:r>
      <w:proofErr w:type="spellStart"/>
      <w:r w:rsidR="00AF1A03" w:rsidRPr="00014750">
        <w:rPr>
          <w:rFonts w:ascii="Times New Roman" w:hAnsi="Times New Roman" w:cs="Times New Roman"/>
          <w:sz w:val="24"/>
          <w:szCs w:val="24"/>
          <w:lang w:eastAsia="en-IN"/>
        </w:rPr>
        <w:t>Alfisols</w:t>
      </w:r>
      <w:proofErr w:type="spellEnd"/>
      <w:r w:rsidR="00AF1A03"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xml:space="preserve"> </w:t>
      </w:r>
      <w:r w:rsidR="00997964" w:rsidRPr="00014750">
        <w:rPr>
          <w:rFonts w:ascii="Times New Roman" w:hAnsi="Times New Roman" w:cs="Times New Roman"/>
          <w:sz w:val="24"/>
          <w:szCs w:val="24"/>
          <w:lang w:eastAsia="en-IN"/>
        </w:rPr>
        <w:t xml:space="preserve">with most soils belonging to the </w:t>
      </w:r>
      <w:proofErr w:type="spellStart"/>
      <w:r w:rsidR="00997964" w:rsidRPr="00014750">
        <w:rPr>
          <w:rFonts w:ascii="Times New Roman" w:hAnsi="Times New Roman" w:cs="Times New Roman"/>
          <w:sz w:val="24"/>
          <w:szCs w:val="24"/>
          <w:lang w:eastAsia="en-IN"/>
        </w:rPr>
        <w:t>Inceptisols</w:t>
      </w:r>
      <w:proofErr w:type="spellEnd"/>
      <w:r w:rsidR="00997964" w:rsidRPr="00014750">
        <w:rPr>
          <w:rFonts w:ascii="Times New Roman" w:hAnsi="Times New Roman" w:cs="Times New Roman"/>
          <w:sz w:val="24"/>
          <w:szCs w:val="24"/>
          <w:lang w:eastAsia="en-IN"/>
        </w:rPr>
        <w:t xml:space="preserve"> and </w:t>
      </w:r>
      <w:proofErr w:type="spellStart"/>
      <w:r w:rsidR="00997964" w:rsidRPr="00014750">
        <w:rPr>
          <w:rFonts w:ascii="Times New Roman" w:hAnsi="Times New Roman" w:cs="Times New Roman"/>
          <w:sz w:val="24"/>
          <w:szCs w:val="24"/>
          <w:lang w:eastAsia="en-IN"/>
        </w:rPr>
        <w:t>Alfisols</w:t>
      </w:r>
      <w:proofErr w:type="spellEnd"/>
      <w:r w:rsidR="00895AD7" w:rsidRPr="00014750">
        <w:rPr>
          <w:rFonts w:ascii="Times New Roman" w:hAnsi="Times New Roman" w:cs="Times New Roman"/>
          <w:sz w:val="24"/>
          <w:szCs w:val="24"/>
          <w:lang w:eastAsia="en-IN"/>
        </w:rPr>
        <w:t xml:space="preserve"> (Table 3)</w:t>
      </w:r>
      <w:r w:rsidR="00997964" w:rsidRPr="00014750">
        <w:rPr>
          <w:rFonts w:ascii="Times New Roman" w:hAnsi="Times New Roman" w:cs="Times New Roman"/>
          <w:sz w:val="24"/>
          <w:szCs w:val="24"/>
          <w:lang w:eastAsia="en-IN"/>
        </w:rPr>
        <w:t xml:space="preserve">. At the subgroup level, Typic, Aquic, Lithic, </w:t>
      </w:r>
      <w:proofErr w:type="spellStart"/>
      <w:r w:rsidR="00997964" w:rsidRPr="00014750">
        <w:rPr>
          <w:rFonts w:ascii="Times New Roman" w:hAnsi="Times New Roman" w:cs="Times New Roman"/>
          <w:sz w:val="24"/>
          <w:szCs w:val="24"/>
          <w:lang w:eastAsia="en-IN"/>
        </w:rPr>
        <w:t>Vertic</w:t>
      </w:r>
      <w:proofErr w:type="spellEnd"/>
      <w:r w:rsidR="00997964" w:rsidRPr="00014750">
        <w:rPr>
          <w:rFonts w:ascii="Times New Roman" w:hAnsi="Times New Roman" w:cs="Times New Roman"/>
          <w:sz w:val="24"/>
          <w:szCs w:val="24"/>
          <w:lang w:eastAsia="en-IN"/>
        </w:rPr>
        <w:t xml:space="preserve">, Oxyaquic, Aeric, and </w:t>
      </w:r>
      <w:proofErr w:type="spellStart"/>
      <w:r w:rsidR="00997964" w:rsidRPr="00014750">
        <w:rPr>
          <w:rFonts w:ascii="Times New Roman" w:hAnsi="Times New Roman" w:cs="Times New Roman"/>
          <w:sz w:val="24"/>
          <w:szCs w:val="24"/>
          <w:lang w:eastAsia="en-IN"/>
        </w:rPr>
        <w:t>Endoaquic</w:t>
      </w:r>
      <w:proofErr w:type="spellEnd"/>
      <w:r w:rsidR="00997964" w:rsidRPr="00014750">
        <w:rPr>
          <w:rFonts w:ascii="Times New Roman" w:hAnsi="Times New Roman" w:cs="Times New Roman"/>
          <w:sz w:val="24"/>
          <w:szCs w:val="24"/>
          <w:lang w:eastAsia="en-IN"/>
        </w:rPr>
        <w:t xml:space="preserve"> intergrades were identified, indicating variations in soil moisture regime, drainage, shallow lithic contact, and </w:t>
      </w:r>
      <w:proofErr w:type="spellStart"/>
      <w:r w:rsidR="00997964" w:rsidRPr="00014750">
        <w:rPr>
          <w:rFonts w:ascii="Times New Roman" w:hAnsi="Times New Roman" w:cs="Times New Roman"/>
          <w:sz w:val="24"/>
          <w:szCs w:val="24"/>
          <w:lang w:eastAsia="en-IN"/>
        </w:rPr>
        <w:t>vertic</w:t>
      </w:r>
      <w:proofErr w:type="spellEnd"/>
      <w:r w:rsidR="00997964" w:rsidRPr="00014750">
        <w:rPr>
          <w:rFonts w:ascii="Times New Roman" w:hAnsi="Times New Roman" w:cs="Times New Roman"/>
          <w:sz w:val="24"/>
          <w:szCs w:val="24"/>
          <w:lang w:eastAsia="en-IN"/>
        </w:rPr>
        <w:t xml:space="preserve"> properties. </w:t>
      </w:r>
      <w:r w:rsidR="002A6B76" w:rsidRPr="00014750">
        <w:rPr>
          <w:rFonts w:ascii="Times New Roman" w:hAnsi="Times New Roman" w:cs="Times New Roman"/>
          <w:sz w:val="24"/>
          <w:szCs w:val="24"/>
          <w:lang w:eastAsia="en-IN"/>
        </w:rPr>
        <w:t xml:space="preserve">The </w:t>
      </w:r>
      <w:proofErr w:type="spellStart"/>
      <w:r w:rsidR="002A6B76" w:rsidRPr="00014750">
        <w:rPr>
          <w:rFonts w:ascii="Times New Roman" w:hAnsi="Times New Roman" w:cs="Times New Roman"/>
          <w:sz w:val="24"/>
          <w:szCs w:val="24"/>
          <w:lang w:eastAsia="en-IN"/>
        </w:rPr>
        <w:t>Entisols</w:t>
      </w:r>
      <w:proofErr w:type="spellEnd"/>
      <w:r w:rsidR="002A6B76" w:rsidRPr="00014750">
        <w:rPr>
          <w:rFonts w:ascii="Times New Roman" w:hAnsi="Times New Roman" w:cs="Times New Roman"/>
          <w:sz w:val="24"/>
          <w:szCs w:val="24"/>
          <w:lang w:eastAsia="en-IN"/>
        </w:rPr>
        <w:t xml:space="preserve"> were represented mainly by Typic and Lithic </w:t>
      </w:r>
      <w:proofErr w:type="spellStart"/>
      <w:r w:rsidR="002A6B76" w:rsidRPr="00014750">
        <w:rPr>
          <w:rFonts w:ascii="Times New Roman" w:hAnsi="Times New Roman" w:cs="Times New Roman"/>
          <w:sz w:val="24"/>
          <w:szCs w:val="24"/>
          <w:lang w:eastAsia="en-IN"/>
        </w:rPr>
        <w:t>Ustorthents</w:t>
      </w:r>
      <w:proofErr w:type="spellEnd"/>
      <w:r w:rsidR="002A6B76" w:rsidRPr="00014750">
        <w:rPr>
          <w:rFonts w:ascii="Times New Roman" w:hAnsi="Times New Roman" w:cs="Times New Roman"/>
          <w:sz w:val="24"/>
          <w:szCs w:val="24"/>
          <w:lang w:eastAsia="en-IN"/>
        </w:rPr>
        <w:t xml:space="preserve"> (P-1, P-8, P-9, P-15 and P-17), reflecting weak profile development and, in some cases, shallow or skeletal soil conditions</w:t>
      </w:r>
      <w:r w:rsidR="001D0771" w:rsidRPr="00014750">
        <w:rPr>
          <w:rFonts w:ascii="Times New Roman" w:hAnsi="Times New Roman" w:cs="Times New Roman"/>
          <w:sz w:val="24"/>
          <w:szCs w:val="24"/>
          <w:lang w:eastAsia="en-IN"/>
        </w:rPr>
        <w:t xml:space="preserve"> and </w:t>
      </w:r>
      <w:proofErr w:type="spellStart"/>
      <w:r w:rsidR="001D0771" w:rsidRPr="00014750">
        <w:rPr>
          <w:rFonts w:ascii="Times New Roman" w:hAnsi="Times New Roman" w:cs="Times New Roman"/>
          <w:sz w:val="24"/>
          <w:szCs w:val="24"/>
          <w:lang w:eastAsia="en-IN"/>
        </w:rPr>
        <w:t>pedon</w:t>
      </w:r>
      <w:proofErr w:type="spellEnd"/>
      <w:r w:rsidR="001D0771" w:rsidRPr="00014750">
        <w:rPr>
          <w:rFonts w:ascii="Times New Roman" w:hAnsi="Times New Roman" w:cs="Times New Roman"/>
          <w:sz w:val="24"/>
          <w:szCs w:val="24"/>
          <w:lang w:eastAsia="en-IN"/>
        </w:rPr>
        <w:t xml:space="preserve"> (P-24), classified as Typic </w:t>
      </w:r>
      <w:proofErr w:type="spellStart"/>
      <w:r w:rsidR="001D0771" w:rsidRPr="00014750">
        <w:rPr>
          <w:rFonts w:ascii="Times New Roman" w:hAnsi="Times New Roman" w:cs="Times New Roman"/>
          <w:sz w:val="24"/>
          <w:szCs w:val="24"/>
          <w:lang w:eastAsia="en-IN"/>
        </w:rPr>
        <w:t>Ustipsamments</w:t>
      </w:r>
      <w:proofErr w:type="spellEnd"/>
      <w:r w:rsidR="001D0771" w:rsidRPr="00014750">
        <w:rPr>
          <w:rFonts w:ascii="Times New Roman" w:hAnsi="Times New Roman" w:cs="Times New Roman"/>
          <w:sz w:val="24"/>
          <w:szCs w:val="24"/>
          <w:lang w:eastAsia="en-IN"/>
        </w:rPr>
        <w:t>, represents a coarse-textured.</w:t>
      </w:r>
      <w:r w:rsidR="002A6B76" w:rsidRPr="00014750">
        <w:rPr>
          <w:rFonts w:ascii="Times New Roman" w:hAnsi="Times New Roman" w:cs="Times New Roman"/>
          <w:sz w:val="24"/>
          <w:szCs w:val="24"/>
          <w:lang w:eastAsia="en-IN"/>
        </w:rPr>
        <w:t xml:space="preserve"> The </w:t>
      </w:r>
      <w:proofErr w:type="spellStart"/>
      <w:r w:rsidR="002A6B76" w:rsidRPr="00014750">
        <w:rPr>
          <w:rFonts w:ascii="Times New Roman" w:hAnsi="Times New Roman" w:cs="Times New Roman"/>
          <w:sz w:val="24"/>
          <w:szCs w:val="24"/>
          <w:lang w:eastAsia="en-IN"/>
        </w:rPr>
        <w:t>Inceptisols</w:t>
      </w:r>
      <w:proofErr w:type="spellEnd"/>
      <w:r w:rsidR="002A6B76" w:rsidRPr="00014750">
        <w:rPr>
          <w:rFonts w:ascii="Times New Roman" w:hAnsi="Times New Roman" w:cs="Times New Roman"/>
          <w:sz w:val="24"/>
          <w:szCs w:val="24"/>
          <w:lang w:eastAsia="en-IN"/>
        </w:rPr>
        <w:t xml:space="preserve"> included </w:t>
      </w:r>
      <w:proofErr w:type="spellStart"/>
      <w:r w:rsidR="002A6B76" w:rsidRPr="00014750">
        <w:rPr>
          <w:rFonts w:ascii="Times New Roman" w:hAnsi="Times New Roman" w:cs="Times New Roman"/>
          <w:sz w:val="24"/>
          <w:szCs w:val="24"/>
          <w:lang w:eastAsia="en-IN"/>
        </w:rPr>
        <w:t>Dystrudepts</w:t>
      </w:r>
      <w:proofErr w:type="spellEnd"/>
      <w:r w:rsidR="002A6B76" w:rsidRPr="00014750">
        <w:rPr>
          <w:rFonts w:ascii="Times New Roman" w:hAnsi="Times New Roman" w:cs="Times New Roman"/>
          <w:sz w:val="24"/>
          <w:szCs w:val="24"/>
          <w:lang w:eastAsia="en-IN"/>
        </w:rPr>
        <w:t>, Epi-/</w:t>
      </w:r>
      <w:proofErr w:type="spellStart"/>
      <w:r w:rsidR="002A6B76" w:rsidRPr="00014750">
        <w:rPr>
          <w:rFonts w:ascii="Times New Roman" w:hAnsi="Times New Roman" w:cs="Times New Roman"/>
          <w:sz w:val="24"/>
          <w:szCs w:val="24"/>
          <w:lang w:eastAsia="en-IN"/>
        </w:rPr>
        <w:t>Endoaquepts</w:t>
      </w:r>
      <w:proofErr w:type="spellEnd"/>
      <w:r w:rsidR="002A6B76" w:rsidRPr="00014750">
        <w:rPr>
          <w:rFonts w:ascii="Times New Roman" w:hAnsi="Times New Roman" w:cs="Times New Roman"/>
          <w:sz w:val="24"/>
          <w:szCs w:val="24"/>
          <w:lang w:eastAsia="en-IN"/>
        </w:rPr>
        <w:t xml:space="preserve"> and </w:t>
      </w:r>
      <w:proofErr w:type="spellStart"/>
      <w:r w:rsidR="002A6B76" w:rsidRPr="00014750">
        <w:rPr>
          <w:rFonts w:ascii="Times New Roman" w:hAnsi="Times New Roman" w:cs="Times New Roman"/>
          <w:sz w:val="24"/>
          <w:szCs w:val="24"/>
          <w:lang w:eastAsia="en-IN"/>
        </w:rPr>
        <w:t>Haplustepts</w:t>
      </w:r>
      <w:proofErr w:type="spellEnd"/>
      <w:r w:rsidR="002A6B76" w:rsidRPr="00014750">
        <w:rPr>
          <w:rFonts w:ascii="Times New Roman" w:hAnsi="Times New Roman" w:cs="Times New Roman"/>
          <w:sz w:val="24"/>
          <w:szCs w:val="24"/>
          <w:lang w:eastAsia="en-IN"/>
        </w:rPr>
        <w:t xml:space="preserve">, with Aquic, Oxyaquic, </w:t>
      </w:r>
      <w:proofErr w:type="spellStart"/>
      <w:r w:rsidR="002A6B76" w:rsidRPr="00014750">
        <w:rPr>
          <w:rFonts w:ascii="Times New Roman" w:hAnsi="Times New Roman" w:cs="Times New Roman"/>
          <w:sz w:val="24"/>
          <w:szCs w:val="24"/>
          <w:lang w:eastAsia="en-IN"/>
        </w:rPr>
        <w:t>Vertic</w:t>
      </w:r>
      <w:proofErr w:type="spellEnd"/>
      <w:r w:rsidR="002A6B76" w:rsidRPr="00014750">
        <w:rPr>
          <w:rFonts w:ascii="Times New Roman" w:hAnsi="Times New Roman" w:cs="Times New Roman"/>
          <w:sz w:val="24"/>
          <w:szCs w:val="24"/>
          <w:lang w:eastAsia="en-IN"/>
        </w:rPr>
        <w:t xml:space="preserve"> and other subgroups indicating wetness and morphological differentiation. </w:t>
      </w:r>
      <w:r w:rsidR="00AF1A03" w:rsidRPr="00014750">
        <w:rPr>
          <w:rFonts w:ascii="Times New Roman" w:hAnsi="Times New Roman" w:cs="Times New Roman"/>
          <w:sz w:val="24"/>
          <w:szCs w:val="24"/>
          <w:lang w:eastAsia="en-IN"/>
        </w:rPr>
        <w:t xml:space="preserve">The </w:t>
      </w:r>
      <w:proofErr w:type="spellStart"/>
      <w:r w:rsidR="00AF1A03" w:rsidRPr="00014750">
        <w:rPr>
          <w:rFonts w:ascii="Times New Roman" w:hAnsi="Times New Roman" w:cs="Times New Roman"/>
          <w:sz w:val="24"/>
          <w:szCs w:val="24"/>
          <w:lang w:eastAsia="en-IN"/>
        </w:rPr>
        <w:t>Alfisols</w:t>
      </w:r>
      <w:proofErr w:type="spellEnd"/>
      <w:r w:rsidR="00AF1A03" w:rsidRPr="00014750">
        <w:rPr>
          <w:rFonts w:ascii="Times New Roman" w:hAnsi="Times New Roman" w:cs="Times New Roman"/>
          <w:sz w:val="24"/>
          <w:szCs w:val="24"/>
          <w:lang w:eastAsia="en-IN"/>
        </w:rPr>
        <w:t xml:space="preserve"> comprised </w:t>
      </w:r>
      <w:proofErr w:type="spellStart"/>
      <w:r w:rsidR="00AF1A03" w:rsidRPr="00014750">
        <w:rPr>
          <w:rFonts w:ascii="Times New Roman" w:hAnsi="Times New Roman" w:cs="Times New Roman"/>
          <w:sz w:val="24"/>
          <w:szCs w:val="24"/>
          <w:lang w:eastAsia="en-IN"/>
        </w:rPr>
        <w:t>Haplustalfs</w:t>
      </w:r>
      <w:proofErr w:type="spellEnd"/>
      <w:r w:rsidR="00AF1A03" w:rsidRPr="00014750">
        <w:rPr>
          <w:rFonts w:ascii="Times New Roman" w:hAnsi="Times New Roman" w:cs="Times New Roman"/>
          <w:sz w:val="24"/>
          <w:szCs w:val="24"/>
          <w:lang w:eastAsia="en-IN"/>
        </w:rPr>
        <w:t xml:space="preserve">, </w:t>
      </w:r>
      <w:proofErr w:type="spellStart"/>
      <w:r w:rsidR="00AF1A03" w:rsidRPr="00014750">
        <w:rPr>
          <w:rFonts w:ascii="Times New Roman" w:hAnsi="Times New Roman" w:cs="Times New Roman"/>
          <w:sz w:val="24"/>
          <w:szCs w:val="24"/>
          <w:lang w:eastAsia="en-IN"/>
        </w:rPr>
        <w:t>Epiaqualfs</w:t>
      </w:r>
      <w:proofErr w:type="spellEnd"/>
      <w:r w:rsidR="00AF1A03" w:rsidRPr="00014750">
        <w:rPr>
          <w:rFonts w:ascii="Times New Roman" w:hAnsi="Times New Roman" w:cs="Times New Roman"/>
          <w:sz w:val="24"/>
          <w:szCs w:val="24"/>
          <w:lang w:eastAsia="en-IN"/>
        </w:rPr>
        <w:t xml:space="preserve"> and </w:t>
      </w:r>
      <w:proofErr w:type="spellStart"/>
      <w:r w:rsidR="00AF1A03" w:rsidRPr="00014750">
        <w:rPr>
          <w:rFonts w:ascii="Times New Roman" w:hAnsi="Times New Roman" w:cs="Times New Roman"/>
          <w:sz w:val="24"/>
          <w:szCs w:val="24"/>
          <w:lang w:eastAsia="en-IN"/>
        </w:rPr>
        <w:t>Rhodustalfs</w:t>
      </w:r>
      <w:proofErr w:type="spellEnd"/>
      <w:r w:rsidR="00AF1A03" w:rsidRPr="00014750">
        <w:rPr>
          <w:rFonts w:ascii="Times New Roman" w:hAnsi="Times New Roman" w:cs="Times New Roman"/>
          <w:sz w:val="24"/>
          <w:szCs w:val="24"/>
          <w:lang w:eastAsia="en-IN"/>
        </w:rPr>
        <w:t>, characterized by relatively advanced profile development</w:t>
      </w:r>
      <w:r w:rsidR="001D0771" w:rsidRPr="00014750">
        <w:rPr>
          <w:rFonts w:ascii="Times New Roman" w:hAnsi="Times New Roman" w:cs="Times New Roman"/>
          <w:sz w:val="24"/>
          <w:szCs w:val="24"/>
          <w:lang w:eastAsia="en-IN"/>
        </w:rPr>
        <w:t xml:space="preserve"> and argillic horizon formation. </w:t>
      </w:r>
      <w:r w:rsidRPr="00014750">
        <w:rPr>
          <w:rFonts w:ascii="Times New Roman" w:hAnsi="Times New Roman" w:cs="Times New Roman"/>
          <w:sz w:val="24"/>
          <w:szCs w:val="24"/>
          <w:lang w:eastAsia="en-IN"/>
        </w:rPr>
        <w:t xml:space="preserve">The presence of Aquic and </w:t>
      </w:r>
      <w:proofErr w:type="spellStart"/>
      <w:r w:rsidRPr="00014750">
        <w:rPr>
          <w:rFonts w:ascii="Times New Roman" w:hAnsi="Times New Roman" w:cs="Times New Roman"/>
          <w:sz w:val="24"/>
          <w:szCs w:val="24"/>
          <w:lang w:eastAsia="en-IN"/>
        </w:rPr>
        <w:t>Endoaquept</w:t>
      </w:r>
      <w:proofErr w:type="spellEnd"/>
      <w:r w:rsidRPr="00014750">
        <w:rPr>
          <w:rFonts w:ascii="Times New Roman" w:hAnsi="Times New Roman" w:cs="Times New Roman"/>
          <w:sz w:val="24"/>
          <w:szCs w:val="24"/>
          <w:lang w:eastAsia="en-IN"/>
        </w:rPr>
        <w:t xml:space="preserve">-related subgroups in P-3, P-6 and P-7 reflects the influence of periodic saturation and aquic soil conditions. Similarly, P-4 and P-10 were classified as </w:t>
      </w:r>
      <w:proofErr w:type="spellStart"/>
      <w:r w:rsidRPr="00014750">
        <w:rPr>
          <w:rFonts w:ascii="Times New Roman" w:hAnsi="Times New Roman" w:cs="Times New Roman"/>
          <w:sz w:val="24"/>
          <w:szCs w:val="24"/>
          <w:lang w:eastAsia="en-IN"/>
        </w:rPr>
        <w:t>Vertic</w:t>
      </w:r>
      <w:proofErr w:type="spellEnd"/>
      <w:r w:rsidRPr="00014750">
        <w:rPr>
          <w:rFonts w:ascii="Times New Roman" w:hAnsi="Times New Roman" w:cs="Times New Roman"/>
          <w:sz w:val="24"/>
          <w:szCs w:val="24"/>
          <w:lang w:eastAsia="en-IN"/>
        </w:rPr>
        <w:t xml:space="preserve"> and </w:t>
      </w:r>
      <w:proofErr w:type="spellStart"/>
      <w:r w:rsidRPr="00014750">
        <w:rPr>
          <w:rFonts w:ascii="Times New Roman" w:hAnsi="Times New Roman" w:cs="Times New Roman"/>
          <w:sz w:val="24"/>
          <w:szCs w:val="24"/>
          <w:lang w:eastAsia="en-IN"/>
        </w:rPr>
        <w:t>Vertic</w:t>
      </w:r>
      <w:proofErr w:type="spellEnd"/>
      <w:r w:rsidRPr="00014750">
        <w:rPr>
          <w:rFonts w:ascii="Times New Roman" w:hAnsi="Times New Roman" w:cs="Times New Roman"/>
          <w:sz w:val="24"/>
          <w:szCs w:val="24"/>
          <w:lang w:eastAsia="en-IN"/>
        </w:rPr>
        <w:t>-related subgroups, indicating the influence of shrink</w:t>
      </w:r>
      <w:r w:rsidR="00E013E7"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swell processes associated with finer-textured soils.</w:t>
      </w:r>
      <w:r w:rsidR="00AF1A03" w:rsidRPr="00014750">
        <w:rPr>
          <w:rFonts w:ascii="Times New Roman" w:hAnsi="Times New Roman" w:cs="Times New Roman"/>
          <w:sz w:val="24"/>
          <w:szCs w:val="24"/>
          <w:lang w:eastAsia="en-IN"/>
        </w:rPr>
        <w:t xml:space="preserve"> </w:t>
      </w:r>
      <w:r w:rsidRPr="00014750">
        <w:rPr>
          <w:rFonts w:ascii="Times New Roman" w:hAnsi="Times New Roman" w:cs="Times New Roman"/>
          <w:sz w:val="24"/>
          <w:szCs w:val="24"/>
          <w:lang w:eastAsia="en-IN"/>
        </w:rPr>
        <w:t>Overall, the taxonomic classification closely reflected the observed soil</w:t>
      </w:r>
      <w:r w:rsidR="00DE5FDA"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xml:space="preserve">landscape relationships. </w:t>
      </w:r>
      <w:r w:rsidR="00997964" w:rsidRPr="00014750">
        <w:rPr>
          <w:rFonts w:ascii="Times New Roman" w:hAnsi="Times New Roman" w:cs="Times New Roman"/>
          <w:sz w:val="24"/>
          <w:szCs w:val="24"/>
          <w:lang w:eastAsia="en-IN"/>
        </w:rPr>
        <w:t xml:space="preserve">At the family level, the soils were predominantly fine-loamy, fine, loamy-skeletal, loamy, and coarse-loamy, with mixed mineralogy and hyperthermic soil temperature regime. </w:t>
      </w:r>
      <w:r w:rsidRPr="00014750">
        <w:rPr>
          <w:rFonts w:ascii="Times New Roman" w:hAnsi="Times New Roman" w:cs="Times New Roman"/>
          <w:sz w:val="24"/>
          <w:szCs w:val="24"/>
          <w:lang w:eastAsia="en-IN"/>
        </w:rPr>
        <w:t>These morphological and taxonomic variations provide an important basis for interpreting the soil-forming processes, land-use limitations and crop-suitability potential of the study area.</w:t>
      </w:r>
    </w:p>
    <w:p w14:paraId="692AC2A3" w14:textId="77777777" w:rsidR="007606BD" w:rsidRPr="00014750" w:rsidRDefault="007606BD"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 Soil-site suitability evaluation of major crops</w:t>
      </w:r>
    </w:p>
    <w:p w14:paraId="2879E58C"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The crop-wise land suitability assessment revealed considerable variation in the extent of suitable land among the evaluated crops (Table 4). The suitability was classified into five classes, namely </w:t>
      </w:r>
      <w:r w:rsidRPr="00014750">
        <w:rPr>
          <w:rFonts w:ascii="Times New Roman" w:hAnsi="Times New Roman" w:cs="Times New Roman"/>
          <w:sz w:val="24"/>
          <w:szCs w:val="24"/>
          <w:lang w:eastAsia="en-IN"/>
        </w:rPr>
        <w:lastRenderedPageBreak/>
        <w:t>S1 (Highly suitable), S2 (Moderately suitable), S3 (Marginally suitable), N1 (Currently not suitable) and N2 (Permanently not suitable), following the FAO framework for land evaluation. In this framework, S1 represents land with no significant limitations, whereas S2 and S3 indicate progressively more severe limitations affecting crop productivity and/or management requirements. N1 denotes land that is currently unsuitable but may be improved through appropriate interventions, while N2 represents land with severe and essentially permanent limitations.</w:t>
      </w:r>
    </w:p>
    <w:p w14:paraId="6767E8C6" w14:textId="77777777" w:rsidR="00B53F41"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3.4.1 Soil-site suitability for</w:t>
      </w:r>
      <w:r w:rsidRPr="00014750">
        <w:rPr>
          <w:rFonts w:ascii="Times New Roman" w:hAnsi="Times New Roman" w:cs="Times New Roman"/>
          <w:sz w:val="24"/>
          <w:szCs w:val="24"/>
        </w:rPr>
        <w:t xml:space="preserve"> </w:t>
      </w:r>
      <w:r w:rsidRPr="00014750">
        <w:rPr>
          <w:rFonts w:ascii="Times New Roman" w:hAnsi="Times New Roman" w:cs="Times New Roman"/>
          <w:b/>
          <w:sz w:val="24"/>
          <w:szCs w:val="24"/>
          <w:lang w:eastAsia="en-IN"/>
        </w:rPr>
        <w:t>paddy</w:t>
      </w:r>
    </w:p>
    <w:p w14:paraId="1859E79F" w14:textId="77777777"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land suitability assessment indicated that paddy exhibited the broadest distribution across the suitability classes in the study area</w:t>
      </w:r>
      <w:r w:rsidR="00546FC9" w:rsidRPr="00014750">
        <w:rPr>
          <w:rFonts w:ascii="Times New Roman" w:hAnsi="Times New Roman" w:cs="Times New Roman"/>
          <w:sz w:val="24"/>
          <w:szCs w:val="24"/>
          <w:lang w:eastAsia="en-IN"/>
        </w:rPr>
        <w:t xml:space="preserve"> (Fig.3</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xml:space="preserve">. Approximately 1,492 ha (6.0%) was classified as S1 (highly suitable), while 8,849 ha (35.6%) and 6,653 ha (26.7%) were categorized as S2 and S3, respectively. In addition, 4,401 ha (17.7%) was classified as N1 (currently not suitable), whereas 995 ha (4.0%) was categorized as N2 (permanently not suitable). Collectively, the S1–S3 classes accounted for approximately 68.3% of the total study area, indicating that a substantial proportion of the land is suitable for paddy cultivation. The occurrence of S1 and S2 classes further suggests the presence of relatively </w:t>
      </w:r>
      <w:proofErr w:type="spellStart"/>
      <w:r w:rsidRPr="00014750">
        <w:rPr>
          <w:rFonts w:ascii="Times New Roman" w:hAnsi="Times New Roman" w:cs="Times New Roman"/>
          <w:sz w:val="24"/>
          <w:szCs w:val="24"/>
          <w:lang w:eastAsia="en-IN"/>
        </w:rPr>
        <w:t>favourable</w:t>
      </w:r>
      <w:proofErr w:type="spellEnd"/>
      <w:r w:rsidRPr="00014750">
        <w:rPr>
          <w:rFonts w:ascii="Times New Roman" w:hAnsi="Times New Roman" w:cs="Times New Roman"/>
          <w:sz w:val="24"/>
          <w:szCs w:val="24"/>
          <w:lang w:eastAsia="en-IN"/>
        </w:rPr>
        <w:t xml:space="preserve"> soil and site conditions for paddy production, whereas the S3 and N1 classes reflect varying degrees of land limitations that may require appropriate soil, water, and crop management interventions. These findings are broadly comparable with those reported by Dake and Pragya (2026).</w:t>
      </w:r>
    </w:p>
    <w:p w14:paraId="4C17839F"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3.4.2 Soil-site suitability for</w:t>
      </w:r>
      <w:r w:rsidRPr="00014750">
        <w:rPr>
          <w:rFonts w:ascii="Times New Roman" w:hAnsi="Times New Roman" w:cs="Times New Roman"/>
          <w:sz w:val="24"/>
          <w:szCs w:val="24"/>
        </w:rPr>
        <w:t xml:space="preserve"> </w:t>
      </w:r>
      <w:r w:rsidRPr="00014750">
        <w:rPr>
          <w:rFonts w:ascii="Times New Roman" w:hAnsi="Times New Roman" w:cs="Times New Roman"/>
          <w:b/>
          <w:sz w:val="24"/>
          <w:szCs w:val="24"/>
          <w:lang w:eastAsia="en-IN"/>
        </w:rPr>
        <w:t>potato</w:t>
      </w:r>
    </w:p>
    <w:p w14:paraId="3D2141D4" w14:textId="77777777"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land suitability assessment for potato cultivation indicated that the S3 (marginally suitable) class was predominant in the study area</w:t>
      </w:r>
      <w:r w:rsidR="00E62221" w:rsidRPr="00014750">
        <w:rPr>
          <w:rFonts w:ascii="Times New Roman" w:hAnsi="Times New Roman" w:cs="Times New Roman"/>
          <w:sz w:val="24"/>
          <w:szCs w:val="24"/>
          <w:lang w:eastAsia="en-IN"/>
        </w:rPr>
        <w:t xml:space="preserve"> (Fig.</w:t>
      </w:r>
      <w:r w:rsidR="00546FC9" w:rsidRPr="00014750">
        <w:rPr>
          <w:rFonts w:ascii="Times New Roman" w:hAnsi="Times New Roman" w:cs="Times New Roman"/>
          <w:sz w:val="24"/>
          <w:szCs w:val="24"/>
          <w:lang w:eastAsia="en-IN"/>
        </w:rPr>
        <w:t>4</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No area was classified as S1, whereas 6,262 ha (25.2%) was categorized as S2 and 15,133 ha (60.8%) as S3. Thus, approximately 21,395 ha (86.0%) of the study area was assessed as suitable to varying degrees for potato cultivation (S2 + S3). However, the predominance of the S3 class suggests the presence of considerable land limitations that may adversely affect potato productivity and require appropriate soil, water, and crop management practices for sustainable production. Approximately 995 ha (4.0%) was classified as N2 (permanently not suitable), while the remaining area comprised water bodies and other miscellaneous land uses. The observed pattern of land suitability is broadly consistent with the findings reported by Singha and Swain (2019).</w:t>
      </w:r>
    </w:p>
    <w:p w14:paraId="3FE73E67" w14:textId="77777777" w:rsidR="00B53F41"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3.4.3 Soil-site suitability for maize</w:t>
      </w:r>
    </w:p>
    <w:p w14:paraId="2551CDD6" w14:textId="77777777" w:rsidR="007E117A"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lastRenderedPageBreak/>
        <w:t xml:space="preserve">Maize showed comparatively </w:t>
      </w:r>
      <w:proofErr w:type="spellStart"/>
      <w:r w:rsidRPr="00014750">
        <w:rPr>
          <w:rFonts w:ascii="Times New Roman" w:hAnsi="Times New Roman" w:cs="Times New Roman"/>
          <w:sz w:val="24"/>
          <w:szCs w:val="24"/>
          <w:lang w:eastAsia="en-IN"/>
        </w:rPr>
        <w:t>favourable</w:t>
      </w:r>
      <w:proofErr w:type="spellEnd"/>
      <w:r w:rsidRPr="00014750">
        <w:rPr>
          <w:rFonts w:ascii="Times New Roman" w:hAnsi="Times New Roman" w:cs="Times New Roman"/>
          <w:sz w:val="24"/>
          <w:szCs w:val="24"/>
          <w:lang w:eastAsia="en-IN"/>
        </w:rPr>
        <w:t xml:space="preserve"> suitability, with 14,049 ha (56.5%) classified as S2 and 7,346 ha (29.5%) as S3. No area was recorded under S1 or N1. Therefore, approximately 86.0% of the area was suitable (S2+S3) for maize cultivation, with the majority falling within the moderately suitable class. This distribution suggests that maize has a relatively broad adaptation to the prevailing land conditions, although the S3 areas may require improved management to overcome existing limitations</w:t>
      </w:r>
      <w:r w:rsidR="00E62221" w:rsidRPr="00014750">
        <w:rPr>
          <w:rFonts w:ascii="Times New Roman" w:hAnsi="Times New Roman" w:cs="Times New Roman"/>
          <w:sz w:val="24"/>
          <w:szCs w:val="24"/>
          <w:lang w:eastAsia="en-IN"/>
        </w:rPr>
        <w:t xml:space="preserve"> (Fig.</w:t>
      </w:r>
      <w:r w:rsidR="000C11D5" w:rsidRPr="00014750">
        <w:rPr>
          <w:rFonts w:ascii="Times New Roman" w:hAnsi="Times New Roman" w:cs="Times New Roman"/>
          <w:sz w:val="24"/>
          <w:szCs w:val="24"/>
          <w:lang w:eastAsia="en-IN"/>
        </w:rPr>
        <w:t>5</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w:t>
      </w:r>
      <w:r w:rsidR="007E117A" w:rsidRPr="00014750">
        <w:rPr>
          <w:rFonts w:ascii="Times New Roman" w:hAnsi="Times New Roman" w:cs="Times New Roman"/>
          <w:sz w:val="24"/>
          <w:szCs w:val="24"/>
          <w:lang w:eastAsia="en-IN"/>
        </w:rPr>
        <w:t xml:space="preserve"> The land suitability criteria indicated maize was less suitable due to </w:t>
      </w:r>
      <w:proofErr w:type="spellStart"/>
      <w:r w:rsidR="007E117A" w:rsidRPr="00014750">
        <w:rPr>
          <w:rFonts w:ascii="Times New Roman" w:hAnsi="Times New Roman" w:cs="Times New Roman"/>
          <w:sz w:val="24"/>
          <w:szCs w:val="24"/>
          <w:lang w:eastAsia="en-IN"/>
        </w:rPr>
        <w:t>gravelliness</w:t>
      </w:r>
      <w:proofErr w:type="spellEnd"/>
      <w:r w:rsidR="007E117A" w:rsidRPr="00014750">
        <w:rPr>
          <w:rFonts w:ascii="Times New Roman" w:hAnsi="Times New Roman" w:cs="Times New Roman"/>
          <w:sz w:val="24"/>
          <w:szCs w:val="24"/>
          <w:lang w:eastAsia="en-IN"/>
        </w:rPr>
        <w:t xml:space="preserve"> and shallow depth reported by Gowda </w:t>
      </w:r>
      <w:r w:rsidR="007E117A" w:rsidRPr="00014750">
        <w:rPr>
          <w:rFonts w:ascii="Times New Roman" w:hAnsi="Times New Roman" w:cs="Times New Roman"/>
          <w:i/>
          <w:iCs/>
          <w:sz w:val="24"/>
          <w:szCs w:val="24"/>
          <w:lang w:eastAsia="en-IN"/>
        </w:rPr>
        <w:t>et al.,</w:t>
      </w:r>
      <w:r w:rsidR="007E117A" w:rsidRPr="00014750">
        <w:rPr>
          <w:rFonts w:ascii="Times New Roman" w:hAnsi="Times New Roman" w:cs="Times New Roman"/>
          <w:sz w:val="24"/>
          <w:szCs w:val="24"/>
          <w:lang w:eastAsia="en-IN"/>
        </w:rPr>
        <w:t xml:space="preserve"> 2018</w:t>
      </w:r>
      <w:r w:rsidR="000820CE" w:rsidRPr="00014750">
        <w:rPr>
          <w:rFonts w:ascii="Times New Roman" w:hAnsi="Times New Roman" w:cs="Times New Roman"/>
          <w:sz w:val="24"/>
          <w:szCs w:val="24"/>
          <w:lang w:eastAsia="en-IN"/>
        </w:rPr>
        <w:t>. Related studies were conducted by</w:t>
      </w:r>
      <w:r w:rsidR="003D1FC2" w:rsidRPr="00014750">
        <w:rPr>
          <w:rFonts w:ascii="Times New Roman" w:hAnsi="Times New Roman" w:cs="Times New Roman"/>
          <w:sz w:val="24"/>
          <w:szCs w:val="24"/>
          <w:lang w:eastAsia="en-IN"/>
        </w:rPr>
        <w:t xml:space="preserve"> </w:t>
      </w:r>
      <w:r w:rsidR="007E117A" w:rsidRPr="00014750">
        <w:rPr>
          <w:rFonts w:ascii="Times New Roman" w:hAnsi="Times New Roman" w:cs="Times New Roman"/>
          <w:sz w:val="24"/>
          <w:szCs w:val="24"/>
          <w:lang w:eastAsia="en-IN"/>
        </w:rPr>
        <w:t xml:space="preserve">Patil </w:t>
      </w:r>
      <w:r w:rsidR="007E117A" w:rsidRPr="00014750">
        <w:rPr>
          <w:rFonts w:ascii="Times New Roman" w:hAnsi="Times New Roman" w:cs="Times New Roman"/>
          <w:i/>
          <w:iCs/>
          <w:sz w:val="24"/>
          <w:szCs w:val="24"/>
          <w:lang w:eastAsia="en-IN"/>
        </w:rPr>
        <w:t>et al.,</w:t>
      </w:r>
      <w:r w:rsidR="007E117A" w:rsidRPr="00014750">
        <w:rPr>
          <w:rFonts w:ascii="Times New Roman" w:hAnsi="Times New Roman" w:cs="Times New Roman"/>
          <w:sz w:val="24"/>
          <w:szCs w:val="24"/>
          <w:lang w:eastAsia="en-IN"/>
        </w:rPr>
        <w:t xml:space="preserve"> 2023.</w:t>
      </w:r>
    </w:p>
    <w:p w14:paraId="4E524B1B"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3.4.4 Soil-site suitability for sugarcane</w:t>
      </w:r>
    </w:p>
    <w:p w14:paraId="461825C6" w14:textId="77777777"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land suitability assessment for sugarcane revealed the predominance of the S3 (marginally suitable) class across the study area</w:t>
      </w:r>
      <w:r w:rsidR="000C11D5" w:rsidRPr="00014750">
        <w:rPr>
          <w:rFonts w:ascii="Times New Roman" w:hAnsi="Times New Roman" w:cs="Times New Roman"/>
          <w:sz w:val="24"/>
          <w:szCs w:val="24"/>
          <w:lang w:eastAsia="en-IN"/>
        </w:rPr>
        <w:t xml:space="preserve"> (Fig. 6</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Approximately 4,503 ha (18.1%) was classified as S2 (moderately suitable), whereas 16,892 ha (67.9%) fell under the S3 category. No area was classified as S1 (highly suitable) or N1 (currently not suitable). Overall, about 21,395 ha (86.0%) of the study area was considered suitable for sugarcane cultivation (S2+S3). However, the dominance of the S3 class indicates that sugarcane production is constrained by relatively severe land limitations, necessitating improved agronomic and soil management practices to achieve sustainable productivity. Similar findings have been reported by Nagdev et al. (2026).</w:t>
      </w:r>
    </w:p>
    <w:p w14:paraId="276DE40A"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3.4.5 Soil-site suitability for cotton</w:t>
      </w:r>
    </w:p>
    <w:p w14:paraId="3DD21592"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suitability of cotton was comparatively restricted, with no area falling under S1 or S2</w:t>
      </w:r>
      <w:r w:rsidR="00E62221" w:rsidRPr="00014750">
        <w:rPr>
          <w:rFonts w:ascii="Times New Roman" w:hAnsi="Times New Roman" w:cs="Times New Roman"/>
          <w:sz w:val="24"/>
          <w:szCs w:val="24"/>
          <w:lang w:eastAsia="en-IN"/>
        </w:rPr>
        <w:t xml:space="preserve"> (Fig.</w:t>
      </w:r>
      <w:r w:rsidR="000C11D5" w:rsidRPr="00014750">
        <w:rPr>
          <w:rFonts w:ascii="Times New Roman" w:hAnsi="Times New Roman" w:cs="Times New Roman"/>
          <w:sz w:val="24"/>
          <w:szCs w:val="24"/>
          <w:lang w:eastAsia="en-IN"/>
        </w:rPr>
        <w:t xml:space="preserve"> 7</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xml:space="preserve">. Approximately 17,151 ha (69.0%) was classified as S3 and 4,244 ha (17.1%) as N1. Thus, nearly 69% of the area was marginally suitable, while another 17.1% was currently not suitable. </w:t>
      </w:r>
      <w:r w:rsidR="0078560E" w:rsidRPr="00014750">
        <w:rPr>
          <w:rFonts w:ascii="Times New Roman" w:hAnsi="Times New Roman" w:cs="Times New Roman"/>
          <w:sz w:val="24"/>
          <w:szCs w:val="24"/>
          <w:lang w:eastAsia="en-IN"/>
        </w:rPr>
        <w:t xml:space="preserve">It tolerates fairly wide range of soil pH conditions </w:t>
      </w:r>
      <w:proofErr w:type="spellStart"/>
      <w:r w:rsidR="0078560E" w:rsidRPr="00014750">
        <w:rPr>
          <w:rFonts w:ascii="Times New Roman" w:hAnsi="Times New Roman" w:cs="Times New Roman"/>
          <w:i/>
          <w:iCs/>
          <w:sz w:val="24"/>
          <w:szCs w:val="24"/>
          <w:lang w:eastAsia="en-IN"/>
        </w:rPr>
        <w:t>i.e</w:t>
      </w:r>
      <w:proofErr w:type="spellEnd"/>
      <w:r w:rsidR="0078560E" w:rsidRPr="00014750">
        <w:rPr>
          <w:rFonts w:ascii="Times New Roman" w:hAnsi="Times New Roman" w:cs="Times New Roman"/>
          <w:sz w:val="24"/>
          <w:szCs w:val="24"/>
          <w:lang w:eastAsia="en-IN"/>
        </w:rPr>
        <w:t xml:space="preserve"> acidity and alkalinity. The field studies show that cotton is successfully grown in deep soils with good drainage (Sehgal </w:t>
      </w:r>
      <w:r w:rsidR="0078560E" w:rsidRPr="00014750">
        <w:rPr>
          <w:rFonts w:ascii="Times New Roman" w:hAnsi="Times New Roman" w:cs="Times New Roman"/>
          <w:i/>
          <w:iCs/>
          <w:sz w:val="24"/>
          <w:szCs w:val="24"/>
          <w:lang w:eastAsia="en-IN"/>
        </w:rPr>
        <w:t>et al.,</w:t>
      </w:r>
      <w:r w:rsidR="0078560E" w:rsidRPr="00014750">
        <w:rPr>
          <w:rFonts w:ascii="Times New Roman" w:hAnsi="Times New Roman" w:cs="Times New Roman"/>
          <w:sz w:val="24"/>
          <w:szCs w:val="24"/>
          <w:lang w:eastAsia="en-IN"/>
        </w:rPr>
        <w:t xml:space="preserve"> 1990). </w:t>
      </w:r>
      <w:r w:rsidRPr="00014750">
        <w:rPr>
          <w:rFonts w:ascii="Times New Roman" w:hAnsi="Times New Roman" w:cs="Times New Roman"/>
          <w:sz w:val="24"/>
          <w:szCs w:val="24"/>
          <w:lang w:eastAsia="en-IN"/>
        </w:rPr>
        <w:t>This pattern indicates that cotton cultivation is constrained over a substantial proportion of the area and may require appropriate soil, moisture and agronomic management to improve productivity.</w:t>
      </w:r>
    </w:p>
    <w:p w14:paraId="3F9255E2"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3.4.6 Soil-site suitability for mustard</w:t>
      </w:r>
    </w:p>
    <w:p w14:paraId="6BF5A2C1"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For mustard, the area was predominantly classified as S3, accounting for approximately 16,690 ha (67.1%), followed by 4,705 ha (18.9%) under N1. No area was categorized as S1 or S2</w:t>
      </w:r>
      <w:r w:rsidR="000C11D5" w:rsidRPr="00014750">
        <w:rPr>
          <w:rFonts w:ascii="Times New Roman" w:hAnsi="Times New Roman" w:cs="Times New Roman"/>
          <w:sz w:val="24"/>
          <w:szCs w:val="24"/>
          <w:lang w:eastAsia="en-IN"/>
        </w:rPr>
        <w:t xml:space="preserve"> (Fig.8</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Therefore, although a substantial proportion of the area was marginally suitable for mustard, the absence of highly and moderately suitable land suggests relatively greater limitations for its cultivation compared with paddy, maize and potato.</w:t>
      </w:r>
    </w:p>
    <w:p w14:paraId="4971B648"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lastRenderedPageBreak/>
        <w:t>3.4.7 Soil-site suitability for sunflower</w:t>
      </w:r>
    </w:p>
    <w:p w14:paraId="2A6ABEDA" w14:textId="77777777" w:rsidR="00E6222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Sunflower exhibited a similar pattern to cotton and mustard, with 17,093 ha (68.7%) classified as S3 and 3,875 ha (15.6%) as N1. Only 428 ha (1.7%) was categorized as S2, and no area was identified under S1</w:t>
      </w:r>
      <w:r w:rsidR="000C11D5" w:rsidRPr="00014750">
        <w:rPr>
          <w:rFonts w:ascii="Times New Roman" w:hAnsi="Times New Roman" w:cs="Times New Roman"/>
          <w:sz w:val="24"/>
          <w:szCs w:val="24"/>
          <w:lang w:eastAsia="en-IN"/>
        </w:rPr>
        <w:t xml:space="preserve"> (Fig. 9</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The predominance of S3 indicates that sunflower cultivation is feasible over a large proportion of the area but is associated with substantial limitations that may reduce yield potential or increase management inputs.</w:t>
      </w:r>
      <w:r w:rsidR="00E62221" w:rsidRPr="00014750">
        <w:rPr>
          <w:rFonts w:ascii="Times New Roman" w:hAnsi="Times New Roman" w:cs="Times New Roman"/>
          <w:sz w:val="24"/>
          <w:szCs w:val="24"/>
          <w:lang w:eastAsia="en-IN"/>
        </w:rPr>
        <w:t xml:space="preserve"> </w:t>
      </w:r>
    </w:p>
    <w:p w14:paraId="5C286ABD"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Across all crops, 995 ha (approximately 4.0%) was classified as permanently not suitable (N2), while 1,443 ha (5.8%) constituted water bodies and approximately 1,041 ha (4.2%) represented miscellaneous land uses. The presence of N2 areas indicates locations where the prevailing land characteristics impose severe and essentially irreversible constraints on crop production. According to the FAO framework, such areas should not be considered for sustained cultivation of the evaluated land-use type.</w:t>
      </w:r>
      <w:r w:rsidR="00A620CA" w:rsidRPr="00014750">
        <w:rPr>
          <w:rFonts w:ascii="Times New Roman" w:hAnsi="Times New Roman" w:cs="Times New Roman"/>
          <w:sz w:val="24"/>
          <w:szCs w:val="24"/>
          <w:lang w:eastAsia="en-IN"/>
        </w:rPr>
        <w:t xml:space="preserve"> </w:t>
      </w:r>
      <w:r w:rsidRPr="00014750">
        <w:rPr>
          <w:rFonts w:ascii="Times New Roman" w:hAnsi="Times New Roman" w:cs="Times New Roman"/>
          <w:sz w:val="24"/>
          <w:szCs w:val="24"/>
          <w:lang w:eastAsia="en-IN"/>
        </w:rPr>
        <w:t>Overall, maize, potato and sugarcane showed relatively higher proportions of suitable land (approximately 86%), although potato and sugarcane suitability was predominantly S3. Paddy exhibited a comparatively balanced distribution among S1, S2 and S3 classes, with approximately 68% of the area falling within the suitable order. In contrast, cotton, mustard and sunflower were characterized mainly by S3 and N1 classes, indicating greater limitations to their production. These differences in crop suitability can be attributed to the differential requirements of individual crops and the spatial variability of soil and land characteristics, including soil depth, texture, drainage, available water, fertility status, reaction, salinity/</w:t>
      </w:r>
      <w:proofErr w:type="spellStart"/>
      <w:r w:rsidRPr="00014750">
        <w:rPr>
          <w:rFonts w:ascii="Times New Roman" w:hAnsi="Times New Roman" w:cs="Times New Roman"/>
          <w:sz w:val="24"/>
          <w:szCs w:val="24"/>
          <w:lang w:eastAsia="en-IN"/>
        </w:rPr>
        <w:t>sodicity</w:t>
      </w:r>
      <w:proofErr w:type="spellEnd"/>
      <w:r w:rsidRPr="00014750">
        <w:rPr>
          <w:rFonts w:ascii="Times New Roman" w:hAnsi="Times New Roman" w:cs="Times New Roman"/>
          <w:sz w:val="24"/>
          <w:szCs w:val="24"/>
          <w:lang w:eastAsia="en-IN"/>
        </w:rPr>
        <w:t xml:space="preserve"> and topographic conditions. FAO recommends matching these land characteristics with the specific requirements of each land utilization type rather than assigning a uniform suitability rating across crops.</w:t>
      </w:r>
    </w:p>
    <w:p w14:paraId="1593C1AF"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results therefore indicate that crop-specific land-use planning is essential for optimizing agricultural production and minimizing resource degradation. Areas classified as S2 and S3 may be brought under suitable crops through appropriate management practices, whereas N1 areas require economically feasible land improvement measures before cultivation. In contrast, N2 areas should preferably be retained for alternative land uses compatible with their inherent limitations. Such suitability-based planning provides a scientific basis for crop diversification, resource conservation and sustainable agricultural land management.</w:t>
      </w:r>
    </w:p>
    <w:p w14:paraId="607A1510" w14:textId="77777777" w:rsidR="006E6582" w:rsidRPr="00014750" w:rsidRDefault="006E6582" w:rsidP="00E62221">
      <w:pPr>
        <w:spacing w:after="0" w:line="360" w:lineRule="auto"/>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4. Conclusion</w:t>
      </w:r>
    </w:p>
    <w:p w14:paraId="4686F362" w14:textId="77777777" w:rsidR="006E6582" w:rsidRPr="00014750" w:rsidRDefault="006E6582"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lastRenderedPageBreak/>
        <w:t xml:space="preserve">The integrated soil-landscape assessment revealed pronounced spatial variability in soil properties and land-use potential, driven primarily by physiography, slope, drainage, erosion, soil depth and textural variation. Soils ranged from shallow, gravelly and excessively drained pedons on hill-side slopes and hillocks to deeper, finer-textured and more developed pedons on relatively stable </w:t>
      </w:r>
      <w:proofErr w:type="spellStart"/>
      <w:r w:rsidRPr="00014750">
        <w:rPr>
          <w:rFonts w:ascii="Times New Roman" w:hAnsi="Times New Roman" w:cs="Times New Roman"/>
          <w:sz w:val="24"/>
          <w:szCs w:val="24"/>
          <w:lang w:eastAsia="en-IN"/>
        </w:rPr>
        <w:t>pedi</w:t>
      </w:r>
      <w:proofErr w:type="spellEnd"/>
      <w:r w:rsidRPr="00014750">
        <w:rPr>
          <w:rFonts w:ascii="Times New Roman" w:hAnsi="Times New Roman" w:cs="Times New Roman"/>
          <w:sz w:val="24"/>
          <w:szCs w:val="24"/>
          <w:lang w:eastAsia="en-IN"/>
        </w:rPr>
        <w:t xml:space="preserve">-plains and lower landscape positions. Soil reaction varied from strongly acidic to slightly alkaline (pH 4.97–7.85), whereas very low EC (0.01–0.08 </w:t>
      </w:r>
      <w:proofErr w:type="spellStart"/>
      <w:r w:rsidRPr="00014750">
        <w:rPr>
          <w:rFonts w:ascii="Times New Roman" w:hAnsi="Times New Roman" w:cs="Times New Roman"/>
          <w:sz w:val="24"/>
          <w:szCs w:val="24"/>
          <w:lang w:eastAsia="en-IN"/>
        </w:rPr>
        <w:t>dS</w:t>
      </w:r>
      <w:proofErr w:type="spellEnd"/>
      <w:r w:rsidRPr="00014750">
        <w:rPr>
          <w:rFonts w:ascii="Times New Roman" w:hAnsi="Times New Roman" w:cs="Times New Roman"/>
          <w:sz w:val="24"/>
          <w:szCs w:val="24"/>
          <w:lang w:eastAsia="en-IN"/>
        </w:rPr>
        <w:t xml:space="preserve"> m</w:t>
      </w:r>
      <w:r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and ESP (0.56-8.35%) indicated negligible salinity and </w:t>
      </w:r>
      <w:proofErr w:type="spellStart"/>
      <w:r w:rsidRPr="00014750">
        <w:rPr>
          <w:rFonts w:ascii="Times New Roman" w:hAnsi="Times New Roman" w:cs="Times New Roman"/>
          <w:sz w:val="24"/>
          <w:szCs w:val="24"/>
          <w:lang w:eastAsia="en-IN"/>
        </w:rPr>
        <w:t>sodicity</w:t>
      </w:r>
      <w:proofErr w:type="spellEnd"/>
      <w:r w:rsidRPr="00014750">
        <w:rPr>
          <w:rFonts w:ascii="Times New Roman" w:hAnsi="Times New Roman" w:cs="Times New Roman"/>
          <w:sz w:val="24"/>
          <w:szCs w:val="24"/>
          <w:lang w:eastAsia="en-IN"/>
        </w:rPr>
        <w:t xml:space="preserve"> constraints. Conversely, low organic carbon (0.05-0.50%), variable CEC (3.85-37.69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and base saturation (21.04-72.90%) identified soil fertility and nutrient-retention capacity as more relevant management concerns. Taxonomically, the soils were dominated by </w:t>
      </w:r>
      <w:proofErr w:type="spellStart"/>
      <w:r w:rsidRPr="00014750">
        <w:rPr>
          <w:rFonts w:ascii="Times New Roman" w:hAnsi="Times New Roman" w:cs="Times New Roman"/>
          <w:sz w:val="24"/>
          <w:szCs w:val="24"/>
          <w:lang w:eastAsia="en-IN"/>
        </w:rPr>
        <w:t>Entisols</w:t>
      </w:r>
      <w:proofErr w:type="spellEnd"/>
      <w:r w:rsidRPr="00014750">
        <w:rPr>
          <w:rFonts w:ascii="Times New Roman" w:hAnsi="Times New Roman" w:cs="Times New Roman"/>
          <w:sz w:val="24"/>
          <w:szCs w:val="24"/>
          <w:lang w:eastAsia="en-IN"/>
        </w:rPr>
        <w:t xml:space="preserve">, </w:t>
      </w:r>
      <w:proofErr w:type="spellStart"/>
      <w:r w:rsidRPr="00014750">
        <w:rPr>
          <w:rFonts w:ascii="Times New Roman" w:hAnsi="Times New Roman" w:cs="Times New Roman"/>
          <w:sz w:val="24"/>
          <w:szCs w:val="24"/>
          <w:lang w:eastAsia="en-IN"/>
        </w:rPr>
        <w:t>Inceptisols</w:t>
      </w:r>
      <w:proofErr w:type="spellEnd"/>
      <w:r w:rsidRPr="00014750">
        <w:rPr>
          <w:rFonts w:ascii="Times New Roman" w:hAnsi="Times New Roman" w:cs="Times New Roman"/>
          <w:sz w:val="24"/>
          <w:szCs w:val="24"/>
          <w:lang w:eastAsia="en-IN"/>
        </w:rPr>
        <w:t xml:space="preserve"> and </w:t>
      </w:r>
      <w:proofErr w:type="spellStart"/>
      <w:r w:rsidRPr="00014750">
        <w:rPr>
          <w:rFonts w:ascii="Times New Roman" w:hAnsi="Times New Roman" w:cs="Times New Roman"/>
          <w:sz w:val="24"/>
          <w:szCs w:val="24"/>
          <w:lang w:eastAsia="en-IN"/>
        </w:rPr>
        <w:t>Alfisols</w:t>
      </w:r>
      <w:proofErr w:type="spellEnd"/>
      <w:r w:rsidRPr="00014750">
        <w:rPr>
          <w:rFonts w:ascii="Times New Roman" w:hAnsi="Times New Roman" w:cs="Times New Roman"/>
          <w:sz w:val="24"/>
          <w:szCs w:val="24"/>
          <w:lang w:eastAsia="en-IN"/>
        </w:rPr>
        <w:t xml:space="preserve">, with Aquic, Lithic, </w:t>
      </w:r>
      <w:proofErr w:type="spellStart"/>
      <w:r w:rsidRPr="00014750">
        <w:rPr>
          <w:rFonts w:ascii="Times New Roman" w:hAnsi="Times New Roman" w:cs="Times New Roman"/>
          <w:sz w:val="24"/>
          <w:szCs w:val="24"/>
          <w:lang w:eastAsia="en-IN"/>
        </w:rPr>
        <w:t>Vertic</w:t>
      </w:r>
      <w:proofErr w:type="spellEnd"/>
      <w:r w:rsidRPr="00014750">
        <w:rPr>
          <w:rFonts w:ascii="Times New Roman" w:hAnsi="Times New Roman" w:cs="Times New Roman"/>
          <w:sz w:val="24"/>
          <w:szCs w:val="24"/>
          <w:lang w:eastAsia="en-IN"/>
        </w:rPr>
        <w:t xml:space="preserve"> and related intergrades reflecting contrasting pedogenic and hydrological environments.</w:t>
      </w:r>
    </w:p>
    <w:p w14:paraId="4233D802" w14:textId="77777777" w:rsidR="00753C80" w:rsidRPr="00014750" w:rsidRDefault="006E6582"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crop-specific suitability assessment demonstrated marked differences in agricultural potential. Paddy had 68.3% of the area within S1</w:t>
      </w:r>
      <w:r w:rsidR="00121B57"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S3, while maize, potato and sugarcane each occupied approximately 86% of the area within S2</w:t>
      </w:r>
      <w:r w:rsidR="00121B57"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S3, although potato and sugarcane were predominantly marginally suitable. Cotton, mustard and sunflower showed greater limitations, being dominated by S3 and N1 classes, while approximately 4% of the area was permanently unsuitable (N2). Overall, the findings confirm that land suitability is controlled by the interaction of soil properties and landscape processes rather than by individual soil attributes. The integration of soil morphology, physicochemical properties, taxonomy and GIS-based suitability assessment therefore provides a robust basis for crop-specific land-use planning, soil and water conservation, fertility management and sustainable agricultural intensification.</w:t>
      </w:r>
    </w:p>
    <w:p w14:paraId="02473A4A" w14:textId="77777777" w:rsidR="00211529" w:rsidRPr="00014750" w:rsidRDefault="00211529" w:rsidP="00E62221">
      <w:pPr>
        <w:spacing w:after="0" w:line="360" w:lineRule="auto"/>
        <w:rPr>
          <w:rFonts w:ascii="Times New Roman" w:hAnsi="Times New Roman" w:cs="Times New Roman"/>
          <w:b/>
          <w:bCs/>
          <w:sz w:val="24"/>
          <w:szCs w:val="24"/>
          <w:lang w:val="en-GB" w:eastAsia="en-GB"/>
        </w:rPr>
      </w:pPr>
      <w:r w:rsidRPr="00014750">
        <w:rPr>
          <w:rFonts w:ascii="Times New Roman" w:hAnsi="Times New Roman" w:cs="Times New Roman"/>
          <w:b/>
          <w:bCs/>
          <w:sz w:val="24"/>
          <w:szCs w:val="24"/>
          <w:lang w:val="en-GB" w:eastAsia="en-GB"/>
        </w:rPr>
        <w:t xml:space="preserve">Competing Interests </w:t>
      </w:r>
    </w:p>
    <w:p w14:paraId="0193EA39" w14:textId="77777777" w:rsidR="00211529" w:rsidRDefault="00211529" w:rsidP="00E62221">
      <w:pPr>
        <w:spacing w:after="0" w:line="360" w:lineRule="auto"/>
        <w:jc w:val="both"/>
        <w:rPr>
          <w:rFonts w:ascii="Times New Roman" w:hAnsi="Times New Roman" w:cs="Times New Roman"/>
          <w:sz w:val="24"/>
          <w:szCs w:val="24"/>
          <w:lang w:eastAsia="en-IN"/>
        </w:rPr>
      </w:pPr>
      <w:r w:rsidRPr="00014750">
        <w:rPr>
          <w:rFonts w:ascii="Times New Roman" w:hAnsi="Times New Roman" w:cs="Times New Roman"/>
          <w:sz w:val="24"/>
          <w:szCs w:val="24"/>
          <w:lang w:eastAsia="en-IN"/>
        </w:rPr>
        <w:t>On behalf of corresponding author, there is no completing financial interest or other kind off interest were found in the work reported in this manuscript.</w:t>
      </w:r>
    </w:p>
    <w:p w14:paraId="5E1618D9" w14:textId="77777777" w:rsidR="009C0C23" w:rsidRDefault="009C0C23" w:rsidP="009C0C23">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0C426A2" w14:textId="77777777" w:rsidR="009C0C23" w:rsidRDefault="009C0C23" w:rsidP="009C0C23">
      <w:pPr>
        <w:spacing w:after="0" w:line="240" w:lineRule="auto"/>
        <w:rPr>
          <w:rFonts w:ascii="Times New Roman" w:hAnsi="Times New Roman" w:cs="Times New Roman"/>
          <w:b/>
        </w:rPr>
      </w:pPr>
    </w:p>
    <w:p w14:paraId="500ADA9C" w14:textId="77777777" w:rsidR="009C0C23" w:rsidRDefault="009C0C23" w:rsidP="009C0C23">
      <w:pPr>
        <w:spacing w:after="0" w:line="240" w:lineRule="auto"/>
        <w:rPr>
          <w:rFonts w:ascii="Times New Roman" w:hAnsi="Times New Roman" w:cs="Times New Roman"/>
          <w:b/>
        </w:rPr>
      </w:pPr>
    </w:p>
    <w:p w14:paraId="4B7170A2" w14:textId="77777777" w:rsidR="009C0C23" w:rsidRDefault="009C0C23" w:rsidP="009C0C23">
      <w:pPr>
        <w:spacing w:after="0" w:line="240" w:lineRule="auto"/>
        <w:rPr>
          <w:rFonts w:ascii="Times New Roman" w:hAnsi="Times New Roman" w:cs="Times New Roman"/>
          <w:b/>
        </w:rPr>
      </w:pPr>
    </w:p>
    <w:p w14:paraId="59FAC826" w14:textId="77777777" w:rsidR="009C0C23" w:rsidRPr="002D08AC" w:rsidRDefault="009C0C23" w:rsidP="009C0C23">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4C11381" w14:textId="77777777" w:rsidR="009C0C23" w:rsidRPr="00014750" w:rsidRDefault="009C0C23" w:rsidP="00E62221">
      <w:pPr>
        <w:spacing w:after="0" w:line="360" w:lineRule="auto"/>
        <w:jc w:val="both"/>
        <w:rPr>
          <w:rFonts w:ascii="Times New Roman" w:hAnsi="Times New Roman" w:cs="Times New Roman"/>
          <w:sz w:val="24"/>
          <w:szCs w:val="24"/>
          <w:lang w:eastAsia="en-IN"/>
        </w:rPr>
      </w:pPr>
    </w:p>
    <w:p w14:paraId="66C66048" w14:textId="77777777" w:rsidR="0060071D" w:rsidRDefault="0060071D" w:rsidP="00211529">
      <w:pPr>
        <w:spacing w:before="240" w:after="120" w:line="360" w:lineRule="auto"/>
        <w:jc w:val="both"/>
        <w:rPr>
          <w:rFonts w:ascii="Times New Roman" w:hAnsi="Times New Roman"/>
          <w:b/>
          <w:bCs/>
          <w:sz w:val="24"/>
          <w:szCs w:val="24"/>
          <w:lang w:eastAsia="en-IN"/>
        </w:rPr>
      </w:pPr>
    </w:p>
    <w:p w14:paraId="228D4F2C" w14:textId="705E2535" w:rsidR="00211529" w:rsidRPr="00014750" w:rsidRDefault="00E62221" w:rsidP="00211529">
      <w:pPr>
        <w:spacing w:before="240" w:after="120" w:line="360" w:lineRule="auto"/>
        <w:jc w:val="both"/>
        <w:rPr>
          <w:rFonts w:ascii="Times New Roman" w:hAnsi="Times New Roman"/>
          <w:b/>
          <w:bCs/>
          <w:sz w:val="24"/>
          <w:szCs w:val="24"/>
          <w:lang w:eastAsia="en-IN"/>
        </w:rPr>
      </w:pPr>
      <w:r w:rsidRPr="00014750">
        <w:rPr>
          <w:rFonts w:ascii="Times New Roman" w:hAnsi="Times New Roman"/>
          <w:b/>
          <w:bCs/>
          <w:sz w:val="24"/>
          <w:szCs w:val="24"/>
          <w:lang w:eastAsia="en-IN"/>
        </w:rPr>
        <w:lastRenderedPageBreak/>
        <w:t>References</w:t>
      </w:r>
    </w:p>
    <w:p w14:paraId="222319E1"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Jamil</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M</w:t>
      </w:r>
      <w:r w:rsidR="00873A83" w:rsidRPr="00014750">
        <w:rPr>
          <w:rFonts w:ascii="Times New Roman" w:hAnsi="Times New Roman"/>
          <w:sz w:val="20"/>
          <w:szCs w:val="20"/>
          <w:lang w:bidi="hi-IN"/>
        </w:rPr>
        <w:t>.</w:t>
      </w:r>
      <w:r w:rsidRPr="00014750">
        <w:rPr>
          <w:rFonts w:ascii="Times New Roman" w:hAnsi="Times New Roman"/>
          <w:sz w:val="20"/>
          <w:szCs w:val="20"/>
          <w:lang w:bidi="hi-IN"/>
        </w:rPr>
        <w:t>, Sahana</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M</w:t>
      </w:r>
      <w:r w:rsidR="00873A83" w:rsidRPr="00014750">
        <w:rPr>
          <w:rFonts w:ascii="Times New Roman" w:hAnsi="Times New Roman"/>
          <w:sz w:val="20"/>
          <w:szCs w:val="20"/>
          <w:lang w:bidi="hi-IN"/>
        </w:rPr>
        <w:t>. and</w:t>
      </w:r>
      <w:r w:rsidRPr="00014750">
        <w:rPr>
          <w:rFonts w:ascii="Times New Roman" w:hAnsi="Times New Roman"/>
          <w:sz w:val="20"/>
          <w:szCs w:val="20"/>
          <w:lang w:bidi="hi-IN"/>
        </w:rPr>
        <w:t xml:space="preserve"> Sajjad</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H</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(2018). Crop suitability analysis in the Bijnor District, UP, using geospatial tools and fuzzy analytical hierarchy process. Agric Res 7(4):506–522.</w:t>
      </w:r>
    </w:p>
    <w:p w14:paraId="37A49DB3"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Bandyopadhyay</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S</w:t>
      </w:r>
      <w:r w:rsidR="00873A83" w:rsidRPr="00014750">
        <w:rPr>
          <w:rFonts w:ascii="Times New Roman" w:hAnsi="Times New Roman"/>
          <w:sz w:val="20"/>
          <w:szCs w:val="20"/>
          <w:lang w:bidi="hi-IN"/>
        </w:rPr>
        <w:t>.</w:t>
      </w:r>
      <w:r w:rsidRPr="00014750">
        <w:rPr>
          <w:rFonts w:ascii="Times New Roman" w:hAnsi="Times New Roman"/>
          <w:sz w:val="20"/>
          <w:szCs w:val="20"/>
          <w:lang w:bidi="hi-IN"/>
        </w:rPr>
        <w:t>, Jaiswal</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R</w:t>
      </w:r>
      <w:r w:rsidR="00873A83" w:rsidRPr="00014750">
        <w:rPr>
          <w:rFonts w:ascii="Times New Roman" w:hAnsi="Times New Roman"/>
          <w:sz w:val="20"/>
          <w:szCs w:val="20"/>
          <w:lang w:bidi="hi-IN"/>
        </w:rPr>
        <w:t>.</w:t>
      </w:r>
      <w:r w:rsidRPr="00014750">
        <w:rPr>
          <w:rFonts w:ascii="Times New Roman" w:hAnsi="Times New Roman"/>
          <w:sz w:val="20"/>
          <w:szCs w:val="20"/>
          <w:lang w:bidi="hi-IN"/>
        </w:rPr>
        <w:t>K</w:t>
      </w:r>
      <w:r w:rsidR="00873A83" w:rsidRPr="00014750">
        <w:rPr>
          <w:rFonts w:ascii="Times New Roman" w:hAnsi="Times New Roman"/>
          <w:sz w:val="20"/>
          <w:szCs w:val="20"/>
          <w:lang w:bidi="hi-IN"/>
        </w:rPr>
        <w:t>.</w:t>
      </w:r>
      <w:r w:rsidRPr="00014750">
        <w:rPr>
          <w:rFonts w:ascii="Times New Roman" w:hAnsi="Times New Roman"/>
          <w:sz w:val="20"/>
          <w:szCs w:val="20"/>
          <w:lang w:bidi="hi-IN"/>
        </w:rPr>
        <w:t>, Hegde</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V</w:t>
      </w:r>
      <w:r w:rsidR="00873A83" w:rsidRPr="00014750">
        <w:rPr>
          <w:rFonts w:ascii="Times New Roman" w:hAnsi="Times New Roman"/>
          <w:sz w:val="20"/>
          <w:szCs w:val="20"/>
          <w:lang w:bidi="hi-IN"/>
        </w:rPr>
        <w:t>.</w:t>
      </w:r>
      <w:r w:rsidRPr="00014750">
        <w:rPr>
          <w:rFonts w:ascii="Times New Roman" w:hAnsi="Times New Roman"/>
          <w:sz w:val="20"/>
          <w:szCs w:val="20"/>
          <w:lang w:bidi="hi-IN"/>
        </w:rPr>
        <w:t>S</w:t>
      </w:r>
      <w:r w:rsidR="00873A83" w:rsidRPr="00014750">
        <w:rPr>
          <w:rFonts w:ascii="Times New Roman" w:hAnsi="Times New Roman"/>
          <w:sz w:val="20"/>
          <w:szCs w:val="20"/>
          <w:lang w:bidi="hi-IN"/>
        </w:rPr>
        <w:t>.</w:t>
      </w:r>
      <w:r w:rsidR="007A4D27" w:rsidRPr="00014750">
        <w:rPr>
          <w:rFonts w:ascii="Times New Roman" w:hAnsi="Times New Roman"/>
          <w:sz w:val="20"/>
          <w:szCs w:val="20"/>
          <w:lang w:bidi="hi-IN"/>
        </w:rPr>
        <w:t xml:space="preserve"> and</w:t>
      </w:r>
      <w:r w:rsidRPr="00014750">
        <w:rPr>
          <w:rFonts w:ascii="Times New Roman" w:hAnsi="Times New Roman"/>
          <w:sz w:val="20"/>
          <w:szCs w:val="20"/>
          <w:lang w:bidi="hi-IN"/>
        </w:rPr>
        <w:t xml:space="preserve"> Jayaraman</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V</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(2009). Assessment of land suitability potentials for agriculture using a remote sensing and GIS based approach. Int. J. Remote Sensing 30(4):879–895.</w:t>
      </w:r>
    </w:p>
    <w:p w14:paraId="4142ACC3"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Roy</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J</w:t>
      </w:r>
      <w:r w:rsidR="00873A83" w:rsidRPr="00014750">
        <w:rPr>
          <w:rFonts w:ascii="Times New Roman" w:hAnsi="Times New Roman"/>
          <w:sz w:val="20"/>
          <w:szCs w:val="20"/>
          <w:lang w:bidi="hi-IN"/>
        </w:rPr>
        <w:t>. and</w:t>
      </w:r>
      <w:r w:rsidRPr="00014750">
        <w:rPr>
          <w:rFonts w:ascii="Times New Roman" w:hAnsi="Times New Roman"/>
          <w:sz w:val="20"/>
          <w:szCs w:val="20"/>
          <w:lang w:bidi="hi-IN"/>
        </w:rPr>
        <w:t xml:space="preserve"> Saha</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S</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(2018). Assessment of land suitability for the paddy cultivation using analytical hierarchical process (AHP): a study on </w:t>
      </w:r>
      <w:proofErr w:type="spellStart"/>
      <w:r w:rsidRPr="00014750">
        <w:rPr>
          <w:rFonts w:ascii="Times New Roman" w:hAnsi="Times New Roman"/>
          <w:sz w:val="20"/>
          <w:szCs w:val="20"/>
          <w:lang w:bidi="hi-IN"/>
        </w:rPr>
        <w:t>Hinglo</w:t>
      </w:r>
      <w:proofErr w:type="spellEnd"/>
      <w:r w:rsidRPr="00014750">
        <w:rPr>
          <w:rFonts w:ascii="Times New Roman" w:hAnsi="Times New Roman"/>
          <w:sz w:val="20"/>
          <w:szCs w:val="20"/>
          <w:lang w:bidi="hi-IN"/>
        </w:rPr>
        <w:t xml:space="preserve"> river basin, Eastern India. Model Earth Syst Environ 4(2):601–618.</w:t>
      </w:r>
    </w:p>
    <w:p w14:paraId="35EA96FF"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Akinci</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H</w:t>
      </w:r>
      <w:r w:rsidR="00873A83" w:rsidRPr="00014750">
        <w:rPr>
          <w:rFonts w:ascii="Times New Roman" w:hAnsi="Times New Roman"/>
          <w:sz w:val="20"/>
          <w:szCs w:val="20"/>
          <w:lang w:bidi="hi-IN"/>
        </w:rPr>
        <w:t>.</w:t>
      </w:r>
      <w:r w:rsidRPr="00014750">
        <w:rPr>
          <w:rFonts w:ascii="Times New Roman" w:hAnsi="Times New Roman"/>
          <w:sz w:val="20"/>
          <w:szCs w:val="20"/>
          <w:lang w:bidi="hi-IN"/>
        </w:rPr>
        <w:t>, Özalp</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A</w:t>
      </w:r>
      <w:r w:rsidR="00873A83" w:rsidRPr="00014750">
        <w:rPr>
          <w:rFonts w:ascii="Times New Roman" w:hAnsi="Times New Roman"/>
          <w:sz w:val="20"/>
          <w:szCs w:val="20"/>
          <w:lang w:bidi="hi-IN"/>
        </w:rPr>
        <w:t>.</w:t>
      </w:r>
      <w:r w:rsidRPr="00014750">
        <w:rPr>
          <w:rFonts w:ascii="Times New Roman" w:hAnsi="Times New Roman"/>
          <w:sz w:val="20"/>
          <w:szCs w:val="20"/>
          <w:lang w:bidi="hi-IN"/>
        </w:rPr>
        <w:t>Y</w:t>
      </w:r>
      <w:r w:rsidR="00873A83" w:rsidRPr="00014750">
        <w:rPr>
          <w:rFonts w:ascii="Times New Roman" w:hAnsi="Times New Roman"/>
          <w:sz w:val="20"/>
          <w:szCs w:val="20"/>
          <w:lang w:bidi="hi-IN"/>
        </w:rPr>
        <w:t>. and</w:t>
      </w:r>
      <w:r w:rsidRPr="00014750">
        <w:rPr>
          <w:rFonts w:ascii="Times New Roman" w:hAnsi="Times New Roman"/>
          <w:sz w:val="20"/>
          <w:szCs w:val="20"/>
          <w:lang w:bidi="hi-IN"/>
        </w:rPr>
        <w:t xml:space="preserve"> Turgut</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B</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(2013). Agricultural land use suitability analysis using GIS and AHP technique. </w:t>
      </w:r>
      <w:proofErr w:type="spellStart"/>
      <w:r w:rsidRPr="00014750">
        <w:rPr>
          <w:rFonts w:ascii="Times New Roman" w:hAnsi="Times New Roman"/>
          <w:sz w:val="20"/>
          <w:szCs w:val="20"/>
          <w:lang w:bidi="hi-IN"/>
        </w:rPr>
        <w:t>Comput</w:t>
      </w:r>
      <w:proofErr w:type="spellEnd"/>
      <w:r w:rsidRPr="00014750">
        <w:rPr>
          <w:rFonts w:ascii="Times New Roman" w:hAnsi="Times New Roman"/>
          <w:sz w:val="20"/>
          <w:szCs w:val="20"/>
          <w:lang w:bidi="hi-IN"/>
        </w:rPr>
        <w:t xml:space="preserve"> Electron Agric 97:71–82.</w:t>
      </w:r>
    </w:p>
    <w:p w14:paraId="03AF8C88"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Sharma</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R</w:t>
      </w:r>
      <w:r w:rsidR="00873A83" w:rsidRPr="00014750">
        <w:rPr>
          <w:rFonts w:ascii="Times New Roman" w:hAnsi="Times New Roman"/>
          <w:sz w:val="20"/>
          <w:szCs w:val="20"/>
          <w:lang w:bidi="hi-IN"/>
        </w:rPr>
        <w:t>.</w:t>
      </w:r>
      <w:r w:rsidRPr="00014750">
        <w:rPr>
          <w:rFonts w:ascii="Times New Roman" w:hAnsi="Times New Roman"/>
          <w:sz w:val="20"/>
          <w:szCs w:val="20"/>
          <w:lang w:bidi="hi-IN"/>
        </w:rPr>
        <w:t>, Kamble</w:t>
      </w:r>
      <w:r w:rsidR="00873A83" w:rsidRPr="00014750">
        <w:rPr>
          <w:rFonts w:ascii="Times New Roman" w:hAnsi="Times New Roman"/>
          <w:sz w:val="20"/>
          <w:szCs w:val="20"/>
          <w:lang w:bidi="hi-IN"/>
        </w:rPr>
        <w:t>,</w:t>
      </w:r>
      <w:r w:rsidRPr="00014750">
        <w:rPr>
          <w:rFonts w:ascii="Times New Roman" w:hAnsi="Times New Roman"/>
          <w:sz w:val="20"/>
          <w:szCs w:val="20"/>
          <w:lang w:bidi="hi-IN"/>
        </w:rPr>
        <w:t xml:space="preserve"> S</w:t>
      </w:r>
      <w:r w:rsidR="00873A83" w:rsidRPr="00014750">
        <w:rPr>
          <w:rFonts w:ascii="Times New Roman" w:hAnsi="Times New Roman"/>
          <w:sz w:val="20"/>
          <w:szCs w:val="20"/>
          <w:lang w:bidi="hi-IN"/>
        </w:rPr>
        <w:t>.</w:t>
      </w:r>
      <w:r w:rsidRPr="00014750">
        <w:rPr>
          <w:rFonts w:ascii="Times New Roman" w:hAnsi="Times New Roman"/>
          <w:sz w:val="20"/>
          <w:szCs w:val="20"/>
          <w:lang w:bidi="hi-IN"/>
        </w:rPr>
        <w:t>S</w:t>
      </w:r>
      <w:r w:rsidR="00873A83" w:rsidRPr="00014750">
        <w:rPr>
          <w:rFonts w:ascii="Times New Roman" w:hAnsi="Times New Roman"/>
          <w:sz w:val="20"/>
          <w:szCs w:val="20"/>
          <w:lang w:bidi="hi-IN"/>
        </w:rPr>
        <w:t>. and</w:t>
      </w:r>
      <w:r w:rsidRPr="00014750">
        <w:rPr>
          <w:rFonts w:ascii="Times New Roman" w:hAnsi="Times New Roman"/>
          <w:sz w:val="20"/>
          <w:szCs w:val="20"/>
          <w:lang w:bidi="hi-IN"/>
        </w:rPr>
        <w:t xml:space="preserve"> Gunasekaran</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(2018). Big GIS analytics framework for agriculture supply chains: a literature review identifying the current trends and future perspectives. </w:t>
      </w:r>
      <w:proofErr w:type="spellStart"/>
      <w:r w:rsidRPr="00014750">
        <w:rPr>
          <w:rFonts w:ascii="Times New Roman" w:hAnsi="Times New Roman"/>
          <w:sz w:val="20"/>
          <w:szCs w:val="20"/>
          <w:lang w:bidi="hi-IN"/>
        </w:rPr>
        <w:t>Comput</w:t>
      </w:r>
      <w:proofErr w:type="spellEnd"/>
      <w:r w:rsidRPr="00014750">
        <w:rPr>
          <w:rFonts w:ascii="Times New Roman" w:hAnsi="Times New Roman"/>
          <w:sz w:val="20"/>
          <w:szCs w:val="20"/>
          <w:lang w:bidi="hi-IN"/>
        </w:rPr>
        <w:t xml:space="preserve"> Electron Agric 155:103–120.</w:t>
      </w:r>
    </w:p>
    <w:p w14:paraId="00AEF35C"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Swamy</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Y</w:t>
      </w:r>
      <w:r w:rsidR="007A4D27" w:rsidRPr="00014750">
        <w:rPr>
          <w:rFonts w:ascii="Times New Roman" w:hAnsi="Times New Roman"/>
          <w:sz w:val="20"/>
          <w:szCs w:val="20"/>
          <w:lang w:bidi="hi-IN"/>
        </w:rPr>
        <w:t>.</w:t>
      </w:r>
      <w:r w:rsidRPr="00014750">
        <w:rPr>
          <w:rFonts w:ascii="Times New Roman" w:hAnsi="Times New Roman"/>
          <w:sz w:val="20"/>
          <w:szCs w:val="20"/>
          <w:lang w:bidi="hi-IN"/>
        </w:rPr>
        <w:t>A</w:t>
      </w:r>
      <w:r w:rsidR="007A4D27" w:rsidRPr="00014750">
        <w:rPr>
          <w:rFonts w:ascii="Times New Roman" w:hAnsi="Times New Roman"/>
          <w:sz w:val="20"/>
          <w:szCs w:val="20"/>
          <w:lang w:bidi="hi-IN"/>
        </w:rPr>
        <w:t>.</w:t>
      </w:r>
      <w:r w:rsidRPr="00014750">
        <w:rPr>
          <w:rFonts w:ascii="Times New Roman" w:hAnsi="Times New Roman"/>
          <w:sz w:val="20"/>
          <w:szCs w:val="20"/>
          <w:lang w:bidi="hi-IN"/>
        </w:rPr>
        <w:t>N</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Inayathulla, M., </w:t>
      </w:r>
      <w:proofErr w:type="spellStart"/>
      <w:r w:rsidRPr="00014750">
        <w:rPr>
          <w:rFonts w:ascii="Times New Roman" w:hAnsi="Times New Roman"/>
          <w:sz w:val="20"/>
          <w:szCs w:val="20"/>
          <w:lang w:bidi="hi-IN"/>
        </w:rPr>
        <w:t>Thabrez</w:t>
      </w:r>
      <w:proofErr w:type="spellEnd"/>
      <w:r w:rsidRPr="00014750">
        <w:rPr>
          <w:rFonts w:ascii="Times New Roman" w:hAnsi="Times New Roman"/>
          <w:sz w:val="20"/>
          <w:szCs w:val="20"/>
          <w:lang w:bidi="hi-IN"/>
        </w:rPr>
        <w:t>, M</w:t>
      </w:r>
      <w:r w:rsidR="007A4D27" w:rsidRPr="00014750">
        <w:rPr>
          <w:rFonts w:ascii="Times New Roman" w:hAnsi="Times New Roman"/>
          <w:sz w:val="20"/>
          <w:szCs w:val="20"/>
          <w:lang w:bidi="hi-IN"/>
        </w:rPr>
        <w:t>. and</w:t>
      </w:r>
      <w:r w:rsidRPr="00014750">
        <w:rPr>
          <w:rFonts w:ascii="Times New Roman" w:hAnsi="Times New Roman"/>
          <w:sz w:val="20"/>
          <w:szCs w:val="20"/>
          <w:lang w:bidi="hi-IN"/>
        </w:rPr>
        <w:t xml:space="preserve"> </w:t>
      </w:r>
      <w:proofErr w:type="spellStart"/>
      <w:r w:rsidRPr="00014750">
        <w:rPr>
          <w:rFonts w:ascii="Times New Roman" w:hAnsi="Times New Roman"/>
          <w:sz w:val="20"/>
          <w:szCs w:val="20"/>
          <w:lang w:bidi="hi-IN"/>
        </w:rPr>
        <w:t>Shashishankar</w:t>
      </w:r>
      <w:proofErr w:type="spellEnd"/>
      <w:r w:rsidRPr="00014750">
        <w:rPr>
          <w:rFonts w:ascii="Times New Roman" w:hAnsi="Times New Roman"/>
          <w:sz w:val="20"/>
          <w:szCs w:val="20"/>
          <w:lang w:bidi="hi-IN"/>
        </w:rPr>
        <w:t>, 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(2017).</w:t>
      </w:r>
      <w:r w:rsidR="00873A83" w:rsidRPr="00014750">
        <w:rPr>
          <w:rFonts w:ascii="Times New Roman" w:hAnsi="Times New Roman"/>
          <w:sz w:val="20"/>
          <w:szCs w:val="20"/>
          <w:lang w:bidi="hi-IN"/>
        </w:rPr>
        <w:t xml:space="preserve"> </w:t>
      </w:r>
      <w:r w:rsidRPr="00014750">
        <w:rPr>
          <w:rFonts w:ascii="Times New Roman" w:hAnsi="Times New Roman"/>
          <w:sz w:val="20"/>
          <w:szCs w:val="20"/>
          <w:lang w:bidi="hi-IN"/>
        </w:rPr>
        <w:t>Land Suitability Evaluation of Soils for Crop Production. International Journal of Innovative Research in Science, Engineering and Technology 6(9):18187-18196.</w:t>
      </w:r>
    </w:p>
    <w:p w14:paraId="52BABB81"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 xml:space="preserve">Sys, C., Van Ranst, E. and </w:t>
      </w:r>
      <w:proofErr w:type="spellStart"/>
      <w:r w:rsidRPr="00014750">
        <w:rPr>
          <w:rFonts w:ascii="Times New Roman" w:hAnsi="Times New Roman"/>
          <w:sz w:val="20"/>
          <w:szCs w:val="20"/>
          <w:lang w:bidi="hi-IN"/>
        </w:rPr>
        <w:t>Debaveye</w:t>
      </w:r>
      <w:proofErr w:type="spellEnd"/>
      <w:r w:rsidRPr="00014750">
        <w:rPr>
          <w:rFonts w:ascii="Times New Roman" w:hAnsi="Times New Roman"/>
          <w:sz w:val="20"/>
          <w:szCs w:val="20"/>
          <w:lang w:bidi="hi-IN"/>
        </w:rPr>
        <w:t xml:space="preserve">, J. (1991). Land evaluation, Part-II: Methods in Land Evaluation. General Administration for Development Cooperation, Agricultural publications No.7, Brussels-Belgium, 247. </w:t>
      </w:r>
    </w:p>
    <w:p w14:paraId="60B82EB6"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Pramanik, M.K. (2016).</w:t>
      </w:r>
      <w:r w:rsidR="00873A83" w:rsidRPr="00014750">
        <w:rPr>
          <w:rFonts w:ascii="Times New Roman" w:hAnsi="Times New Roman"/>
          <w:sz w:val="20"/>
          <w:szCs w:val="20"/>
          <w:lang w:bidi="hi-IN"/>
        </w:rPr>
        <w:t xml:space="preserve"> </w:t>
      </w:r>
      <w:r w:rsidRPr="00014750">
        <w:rPr>
          <w:rFonts w:ascii="Times New Roman" w:hAnsi="Times New Roman"/>
          <w:sz w:val="20"/>
          <w:szCs w:val="20"/>
          <w:lang w:bidi="hi-IN"/>
        </w:rPr>
        <w:t xml:space="preserve">Site suitability analysis for agricultural land use of Darjeeling district using AHP and GIS </w:t>
      </w:r>
      <w:proofErr w:type="spellStart"/>
      <w:r w:rsidRPr="00014750">
        <w:rPr>
          <w:rFonts w:ascii="Times New Roman" w:hAnsi="Times New Roman"/>
          <w:sz w:val="20"/>
          <w:szCs w:val="20"/>
          <w:lang w:bidi="hi-IN"/>
        </w:rPr>
        <w:t>techniques.Modeling</w:t>
      </w:r>
      <w:proofErr w:type="spellEnd"/>
      <w:r w:rsidRPr="00014750">
        <w:rPr>
          <w:rFonts w:ascii="Times New Roman" w:hAnsi="Times New Roman"/>
          <w:sz w:val="20"/>
          <w:szCs w:val="20"/>
          <w:lang w:bidi="hi-IN"/>
        </w:rPr>
        <w:t xml:space="preserve"> Earth Systems and Environment. 2(2):1-22.</w:t>
      </w:r>
    </w:p>
    <w:p w14:paraId="14E4E22C" w14:textId="77777777" w:rsidR="00211529" w:rsidRPr="00014750" w:rsidRDefault="007A4D27"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Khan, M.S.N. and Khan, M.M.</w:t>
      </w:r>
      <w:r w:rsidR="00211529" w:rsidRPr="00014750">
        <w:rPr>
          <w:rFonts w:ascii="Times New Roman" w:hAnsi="Times New Roman"/>
          <w:sz w:val="20"/>
          <w:szCs w:val="20"/>
          <w:lang w:bidi="hi-IN"/>
        </w:rPr>
        <w:t xml:space="preserve">A. (2014). Land suitability analysis for sustainable agricultural land use planning in </w:t>
      </w:r>
      <w:proofErr w:type="spellStart"/>
      <w:r w:rsidR="00211529" w:rsidRPr="00014750">
        <w:rPr>
          <w:rFonts w:ascii="Times New Roman" w:hAnsi="Times New Roman"/>
          <w:sz w:val="20"/>
          <w:szCs w:val="20"/>
          <w:lang w:bidi="hi-IN"/>
        </w:rPr>
        <w:t>Bulandshahr</w:t>
      </w:r>
      <w:proofErr w:type="spellEnd"/>
      <w:r w:rsidR="00211529" w:rsidRPr="00014750">
        <w:rPr>
          <w:rFonts w:ascii="Times New Roman" w:hAnsi="Times New Roman"/>
          <w:sz w:val="20"/>
          <w:szCs w:val="20"/>
          <w:lang w:bidi="hi-IN"/>
        </w:rPr>
        <w:t xml:space="preserve"> District of Uttar Pradesh. International Journal of Scientific and Research Publications, 4(3): 1-11.</w:t>
      </w:r>
    </w:p>
    <w:p w14:paraId="2BC57499" w14:textId="77777777" w:rsidR="00211529" w:rsidRPr="00014750" w:rsidRDefault="007A4D27" w:rsidP="00211529">
      <w:pPr>
        <w:numPr>
          <w:ilvl w:val="0"/>
          <w:numId w:val="2"/>
        </w:numPr>
        <w:spacing w:after="120" w:line="240" w:lineRule="auto"/>
        <w:ind w:left="714" w:hanging="357"/>
        <w:jc w:val="both"/>
        <w:rPr>
          <w:rFonts w:ascii="Times New Roman" w:hAnsi="Times New Roman"/>
          <w:bCs/>
          <w:sz w:val="20"/>
          <w:szCs w:val="20"/>
          <w:lang w:eastAsia="en-IN"/>
        </w:rPr>
      </w:pPr>
      <w:r w:rsidRPr="00014750">
        <w:rPr>
          <w:rFonts w:ascii="Times New Roman" w:hAnsi="Times New Roman"/>
          <w:sz w:val="20"/>
          <w:szCs w:val="20"/>
        </w:rPr>
        <w:t>Sahoo, J., Dinesh, D., Bhat, M.</w:t>
      </w:r>
      <w:r w:rsidR="00211529" w:rsidRPr="00014750">
        <w:rPr>
          <w:rFonts w:ascii="Times New Roman" w:hAnsi="Times New Roman"/>
          <w:sz w:val="20"/>
          <w:szCs w:val="20"/>
        </w:rPr>
        <w:t xml:space="preserve">A., Anil, A.S. </w:t>
      </w:r>
      <w:r w:rsidRPr="00014750">
        <w:rPr>
          <w:rFonts w:ascii="Times New Roman" w:hAnsi="Times New Roman"/>
          <w:sz w:val="20"/>
          <w:szCs w:val="20"/>
        </w:rPr>
        <w:t>and</w:t>
      </w:r>
      <w:r w:rsidR="00211529" w:rsidRPr="00014750">
        <w:rPr>
          <w:rFonts w:ascii="Times New Roman" w:hAnsi="Times New Roman"/>
          <w:sz w:val="20"/>
          <w:szCs w:val="20"/>
        </w:rPr>
        <w:t xml:space="preserve"> Anurag, A. (2019). Characterization and classification of soils of selected watershed area of Haryana, North-west India. </w:t>
      </w:r>
      <w:r w:rsidR="00211529" w:rsidRPr="00014750">
        <w:rPr>
          <w:rFonts w:ascii="Times New Roman" w:hAnsi="Times New Roman"/>
          <w:i/>
          <w:sz w:val="20"/>
          <w:szCs w:val="20"/>
        </w:rPr>
        <w:t>Indian Journal of Agricultural Sciences</w:t>
      </w:r>
      <w:r w:rsidR="00211529" w:rsidRPr="00014750">
        <w:rPr>
          <w:rFonts w:ascii="Times New Roman" w:hAnsi="Times New Roman"/>
          <w:sz w:val="20"/>
          <w:szCs w:val="20"/>
        </w:rPr>
        <w:t xml:space="preserve"> 89 (11): 1942–1947.</w:t>
      </w:r>
    </w:p>
    <w:p w14:paraId="5116D76A" w14:textId="77777777" w:rsidR="00211529" w:rsidRPr="00014750" w:rsidRDefault="00211529" w:rsidP="00211529">
      <w:pPr>
        <w:numPr>
          <w:ilvl w:val="0"/>
          <w:numId w:val="2"/>
        </w:numPr>
        <w:spacing w:after="120" w:line="240" w:lineRule="auto"/>
        <w:ind w:left="714" w:hanging="357"/>
        <w:jc w:val="both"/>
        <w:rPr>
          <w:rFonts w:ascii="Times New Roman" w:hAnsi="Times New Roman"/>
          <w:bCs/>
          <w:sz w:val="20"/>
          <w:szCs w:val="20"/>
          <w:lang w:eastAsia="en-IN"/>
        </w:rPr>
      </w:pPr>
      <w:proofErr w:type="spellStart"/>
      <w:r w:rsidRPr="00014750">
        <w:rPr>
          <w:rFonts w:ascii="Times New Roman" w:hAnsi="Times New Roman"/>
          <w:bCs/>
          <w:sz w:val="20"/>
          <w:szCs w:val="20"/>
          <w:lang w:eastAsia="en-IN"/>
        </w:rPr>
        <w:t>Indumon</w:t>
      </w:r>
      <w:proofErr w:type="spellEnd"/>
      <w:r w:rsidRPr="00014750">
        <w:rPr>
          <w:rFonts w:ascii="Times New Roman" w:hAnsi="Times New Roman"/>
          <w:bCs/>
          <w:sz w:val="20"/>
          <w:szCs w:val="20"/>
          <w:lang w:eastAsia="en-IN"/>
        </w:rPr>
        <w:t xml:space="preserve">, S.S., </w:t>
      </w:r>
      <w:proofErr w:type="spellStart"/>
      <w:r w:rsidRPr="00014750">
        <w:rPr>
          <w:rFonts w:ascii="Times New Roman" w:hAnsi="Times New Roman"/>
          <w:bCs/>
          <w:sz w:val="20"/>
          <w:szCs w:val="20"/>
          <w:lang w:eastAsia="en-IN"/>
        </w:rPr>
        <w:t>Mohitpasha</w:t>
      </w:r>
      <w:proofErr w:type="spellEnd"/>
      <w:r w:rsidRPr="00014750">
        <w:rPr>
          <w:rFonts w:ascii="Times New Roman" w:hAnsi="Times New Roman"/>
          <w:bCs/>
          <w:sz w:val="20"/>
          <w:szCs w:val="20"/>
          <w:lang w:eastAsia="en-IN"/>
        </w:rPr>
        <w:t>, S., Joseph, A.W.M., Kumar, P.S., Singh, M.K., Roy, D.N., Raizada, S., Gaut</w:t>
      </w:r>
      <w:r w:rsidR="007A4D27" w:rsidRPr="00014750">
        <w:rPr>
          <w:rFonts w:ascii="Times New Roman" w:hAnsi="Times New Roman"/>
          <w:bCs/>
          <w:sz w:val="20"/>
          <w:szCs w:val="20"/>
          <w:lang w:eastAsia="en-IN"/>
        </w:rPr>
        <w:t xml:space="preserve">am, R., </w:t>
      </w:r>
      <w:proofErr w:type="spellStart"/>
      <w:r w:rsidR="007A4D27" w:rsidRPr="00014750">
        <w:rPr>
          <w:rFonts w:ascii="Times New Roman" w:hAnsi="Times New Roman"/>
          <w:bCs/>
          <w:sz w:val="20"/>
          <w:szCs w:val="20"/>
          <w:lang w:eastAsia="en-IN"/>
        </w:rPr>
        <w:t>Wadodkar</w:t>
      </w:r>
      <w:proofErr w:type="spellEnd"/>
      <w:r w:rsidR="007A4D27" w:rsidRPr="00014750">
        <w:rPr>
          <w:rFonts w:ascii="Times New Roman" w:hAnsi="Times New Roman"/>
          <w:bCs/>
          <w:sz w:val="20"/>
          <w:szCs w:val="20"/>
          <w:lang w:eastAsia="en-IN"/>
        </w:rPr>
        <w:t>, M., Meena, R.</w:t>
      </w:r>
      <w:r w:rsidRPr="00014750">
        <w:rPr>
          <w:rFonts w:ascii="Times New Roman" w:hAnsi="Times New Roman"/>
          <w:bCs/>
          <w:sz w:val="20"/>
          <w:szCs w:val="20"/>
          <w:lang w:eastAsia="en-IN"/>
        </w:rPr>
        <w:t xml:space="preserve">L., Gahlod, N.S., Kumar, </w:t>
      </w:r>
      <w:r w:rsidR="007A4D27" w:rsidRPr="00014750">
        <w:rPr>
          <w:rFonts w:ascii="Times New Roman" w:hAnsi="Times New Roman"/>
          <w:bCs/>
          <w:sz w:val="20"/>
          <w:szCs w:val="20"/>
          <w:lang w:eastAsia="en-IN"/>
        </w:rPr>
        <w:t>Y.</w:t>
      </w:r>
      <w:r w:rsidRPr="00014750">
        <w:rPr>
          <w:rFonts w:ascii="Times New Roman" w:hAnsi="Times New Roman"/>
          <w:bCs/>
          <w:sz w:val="20"/>
          <w:szCs w:val="20"/>
          <w:lang w:eastAsia="en-IN"/>
        </w:rPr>
        <w:t xml:space="preserve">S., Kumar R. and Tripathi, </w:t>
      </w:r>
      <w:r w:rsidR="007A4D27" w:rsidRPr="00014750">
        <w:rPr>
          <w:rFonts w:ascii="Times New Roman" w:hAnsi="Times New Roman"/>
          <w:bCs/>
          <w:sz w:val="20"/>
          <w:szCs w:val="20"/>
          <w:lang w:eastAsia="en-IN"/>
        </w:rPr>
        <w:t>S.</w:t>
      </w:r>
      <w:r w:rsidRPr="00014750">
        <w:rPr>
          <w:rFonts w:ascii="Times New Roman" w:hAnsi="Times New Roman"/>
          <w:bCs/>
          <w:sz w:val="20"/>
          <w:szCs w:val="20"/>
          <w:lang w:eastAsia="en-IN"/>
        </w:rPr>
        <w:t>K. (2026).</w:t>
      </w:r>
      <w:r w:rsidR="007A4D27" w:rsidRPr="00014750">
        <w:rPr>
          <w:rFonts w:ascii="Times New Roman" w:hAnsi="Times New Roman"/>
          <w:bCs/>
          <w:sz w:val="20"/>
          <w:szCs w:val="20"/>
          <w:lang w:eastAsia="en-IN"/>
        </w:rPr>
        <w:t xml:space="preserve"> </w:t>
      </w:r>
      <w:r w:rsidRPr="00014750">
        <w:rPr>
          <w:rFonts w:ascii="Times New Roman" w:hAnsi="Times New Roman"/>
          <w:bCs/>
          <w:sz w:val="20"/>
          <w:szCs w:val="20"/>
          <w:lang w:eastAsia="en-IN"/>
        </w:rPr>
        <w:t>Geomorphic Classification and Evaluation of Selected Soils of West Coast Plains and Hills Zone of Kerala, India.</w:t>
      </w:r>
      <w:r w:rsidR="007A4D27" w:rsidRPr="00014750">
        <w:rPr>
          <w:rFonts w:ascii="Times New Roman" w:hAnsi="Times New Roman"/>
          <w:bCs/>
          <w:sz w:val="20"/>
          <w:szCs w:val="20"/>
          <w:lang w:eastAsia="en-IN"/>
        </w:rPr>
        <w:t xml:space="preserve"> </w:t>
      </w:r>
      <w:proofErr w:type="spellStart"/>
      <w:r w:rsidRPr="00014750">
        <w:rPr>
          <w:rFonts w:ascii="Times New Roman" w:hAnsi="Times New Roman"/>
          <w:bCs/>
          <w:sz w:val="20"/>
          <w:szCs w:val="20"/>
          <w:lang w:eastAsia="en-IN"/>
        </w:rPr>
        <w:t>Bionature</w:t>
      </w:r>
      <w:proofErr w:type="spellEnd"/>
      <w:r w:rsidRPr="00014750">
        <w:rPr>
          <w:rFonts w:ascii="Times New Roman" w:hAnsi="Times New Roman"/>
          <w:bCs/>
          <w:sz w:val="20"/>
          <w:szCs w:val="20"/>
          <w:lang w:eastAsia="en-IN"/>
        </w:rPr>
        <w:t xml:space="preserve"> 46(2): 204-215.</w:t>
      </w:r>
    </w:p>
    <w:p w14:paraId="7452E26F" w14:textId="77777777" w:rsidR="00211529" w:rsidRPr="00014750" w:rsidRDefault="00211529" w:rsidP="00211529">
      <w:pPr>
        <w:numPr>
          <w:ilvl w:val="0"/>
          <w:numId w:val="2"/>
        </w:numPr>
        <w:spacing w:after="120" w:line="240" w:lineRule="auto"/>
        <w:ind w:left="714" w:hanging="357"/>
        <w:jc w:val="both"/>
        <w:rPr>
          <w:rFonts w:ascii="Times New Roman" w:hAnsi="Times New Roman"/>
          <w:bCs/>
          <w:sz w:val="20"/>
          <w:szCs w:val="20"/>
          <w:lang w:eastAsia="en-IN"/>
        </w:rPr>
      </w:pPr>
      <w:r w:rsidRPr="00014750">
        <w:rPr>
          <w:rFonts w:ascii="Times New Roman" w:hAnsi="Times New Roman"/>
          <w:bCs/>
          <w:sz w:val="20"/>
          <w:szCs w:val="20"/>
          <w:lang w:eastAsia="en-IN"/>
        </w:rPr>
        <w:t>Kumawat, S.K., Karamvir., Singh, M.K., Roy, D.N., Raizada, S.</w:t>
      </w:r>
      <w:r w:rsidR="007A4D27" w:rsidRPr="00014750">
        <w:rPr>
          <w:rFonts w:ascii="Times New Roman" w:hAnsi="Times New Roman"/>
          <w:bCs/>
          <w:sz w:val="20"/>
          <w:szCs w:val="20"/>
          <w:lang w:eastAsia="en-IN"/>
        </w:rPr>
        <w:t>, Monika, Gautam, R., Kumar, Y.</w:t>
      </w:r>
      <w:r w:rsidRPr="00014750">
        <w:rPr>
          <w:rFonts w:ascii="Times New Roman" w:hAnsi="Times New Roman"/>
          <w:bCs/>
          <w:sz w:val="20"/>
          <w:szCs w:val="20"/>
          <w:lang w:eastAsia="en-IN"/>
        </w:rPr>
        <w:t xml:space="preserve">S., Joseph, A.W.M., </w:t>
      </w:r>
      <w:proofErr w:type="spellStart"/>
      <w:r w:rsidRPr="00014750">
        <w:rPr>
          <w:rFonts w:ascii="Times New Roman" w:hAnsi="Times New Roman"/>
          <w:bCs/>
          <w:sz w:val="20"/>
          <w:szCs w:val="20"/>
          <w:lang w:eastAsia="en-IN"/>
        </w:rPr>
        <w:t>Dhale</w:t>
      </w:r>
      <w:proofErr w:type="spellEnd"/>
      <w:r w:rsidRPr="00014750">
        <w:rPr>
          <w:rFonts w:ascii="Times New Roman" w:hAnsi="Times New Roman"/>
          <w:bCs/>
          <w:sz w:val="20"/>
          <w:szCs w:val="20"/>
          <w:lang w:eastAsia="en-IN"/>
        </w:rPr>
        <w:t>, S.A.,</w:t>
      </w:r>
      <w:r w:rsidR="007A4D27" w:rsidRPr="00014750">
        <w:rPr>
          <w:rFonts w:ascii="Times New Roman" w:hAnsi="Times New Roman"/>
          <w:bCs/>
          <w:sz w:val="20"/>
          <w:szCs w:val="20"/>
          <w:lang w:eastAsia="en-IN"/>
        </w:rPr>
        <w:t xml:space="preserve"> </w:t>
      </w:r>
      <w:proofErr w:type="spellStart"/>
      <w:r w:rsidR="007A4D27" w:rsidRPr="00014750">
        <w:rPr>
          <w:rFonts w:ascii="Times New Roman" w:hAnsi="Times New Roman"/>
          <w:bCs/>
          <w:sz w:val="20"/>
          <w:szCs w:val="20"/>
          <w:lang w:eastAsia="en-IN"/>
        </w:rPr>
        <w:t>Wadodkar</w:t>
      </w:r>
      <w:proofErr w:type="spellEnd"/>
      <w:r w:rsidR="007A4D27" w:rsidRPr="00014750">
        <w:rPr>
          <w:rFonts w:ascii="Times New Roman" w:hAnsi="Times New Roman"/>
          <w:bCs/>
          <w:sz w:val="20"/>
          <w:szCs w:val="20"/>
          <w:lang w:eastAsia="en-IN"/>
        </w:rPr>
        <w:t>, M., Meena, R.L., Gahlod</w:t>
      </w:r>
      <w:r w:rsidRPr="00014750">
        <w:rPr>
          <w:rFonts w:ascii="Times New Roman" w:hAnsi="Times New Roman"/>
          <w:bCs/>
          <w:sz w:val="20"/>
          <w:szCs w:val="20"/>
          <w:lang w:eastAsia="en-IN"/>
        </w:rPr>
        <w:t xml:space="preserve">, </w:t>
      </w:r>
      <w:r w:rsidR="007A4D27" w:rsidRPr="00014750">
        <w:rPr>
          <w:rFonts w:ascii="Times New Roman" w:hAnsi="Times New Roman"/>
          <w:bCs/>
          <w:sz w:val="20"/>
          <w:szCs w:val="20"/>
          <w:lang w:eastAsia="en-IN"/>
        </w:rPr>
        <w:t>N.S., Kumar R. and Tripathi, S.</w:t>
      </w:r>
      <w:r w:rsidRPr="00014750">
        <w:rPr>
          <w:rFonts w:ascii="Times New Roman" w:hAnsi="Times New Roman"/>
          <w:bCs/>
          <w:sz w:val="20"/>
          <w:szCs w:val="20"/>
          <w:lang w:eastAsia="en-IN"/>
        </w:rPr>
        <w:t>K. (2026).</w:t>
      </w:r>
      <w:r w:rsidR="007A4D27" w:rsidRPr="00014750">
        <w:rPr>
          <w:rFonts w:ascii="Times New Roman" w:hAnsi="Times New Roman"/>
          <w:bCs/>
          <w:sz w:val="20"/>
          <w:szCs w:val="20"/>
          <w:lang w:eastAsia="en-IN"/>
        </w:rPr>
        <w:t xml:space="preserve"> </w:t>
      </w:r>
      <w:r w:rsidRPr="00014750">
        <w:rPr>
          <w:rFonts w:ascii="Times New Roman" w:hAnsi="Times New Roman"/>
          <w:bCs/>
          <w:sz w:val="20"/>
          <w:szCs w:val="20"/>
          <w:lang w:eastAsia="en-IN"/>
        </w:rPr>
        <w:t xml:space="preserve">Characterization and Classification of Soils in the Southern Plateau and Hills Region of </w:t>
      </w:r>
      <w:proofErr w:type="spellStart"/>
      <w:r w:rsidRPr="00014750">
        <w:rPr>
          <w:rFonts w:ascii="Times New Roman" w:hAnsi="Times New Roman"/>
          <w:bCs/>
          <w:sz w:val="20"/>
          <w:szCs w:val="20"/>
          <w:lang w:eastAsia="en-IN"/>
        </w:rPr>
        <w:t>Utkoor</w:t>
      </w:r>
      <w:proofErr w:type="spellEnd"/>
      <w:r w:rsidRPr="00014750">
        <w:rPr>
          <w:rFonts w:ascii="Times New Roman" w:hAnsi="Times New Roman"/>
          <w:bCs/>
          <w:sz w:val="20"/>
          <w:szCs w:val="20"/>
          <w:lang w:eastAsia="en-IN"/>
        </w:rPr>
        <w:t xml:space="preserve"> Mandal of </w:t>
      </w:r>
      <w:proofErr w:type="spellStart"/>
      <w:r w:rsidRPr="00014750">
        <w:rPr>
          <w:rFonts w:ascii="Times New Roman" w:hAnsi="Times New Roman"/>
          <w:bCs/>
          <w:sz w:val="20"/>
          <w:szCs w:val="20"/>
          <w:lang w:eastAsia="en-IN"/>
        </w:rPr>
        <w:t>Narayanpet</w:t>
      </w:r>
      <w:proofErr w:type="spellEnd"/>
      <w:r w:rsidRPr="00014750">
        <w:rPr>
          <w:rFonts w:ascii="Times New Roman" w:hAnsi="Times New Roman"/>
          <w:bCs/>
          <w:sz w:val="20"/>
          <w:szCs w:val="20"/>
          <w:lang w:eastAsia="en-IN"/>
        </w:rPr>
        <w:t xml:space="preserve"> District, Telangana State, </w:t>
      </w:r>
      <w:proofErr w:type="spellStart"/>
      <w:r w:rsidRPr="00014750">
        <w:rPr>
          <w:rFonts w:ascii="Times New Roman" w:hAnsi="Times New Roman"/>
          <w:bCs/>
          <w:sz w:val="20"/>
          <w:szCs w:val="20"/>
          <w:lang w:eastAsia="en-IN"/>
        </w:rPr>
        <w:t>India.International</w:t>
      </w:r>
      <w:proofErr w:type="spellEnd"/>
      <w:r w:rsidRPr="00014750">
        <w:rPr>
          <w:rFonts w:ascii="Times New Roman" w:hAnsi="Times New Roman"/>
          <w:bCs/>
          <w:sz w:val="20"/>
          <w:szCs w:val="20"/>
          <w:lang w:eastAsia="en-IN"/>
        </w:rPr>
        <w:t xml:space="preserve"> Journal of Plant &amp; Soil Science 38(8): 742-755.</w:t>
      </w:r>
    </w:p>
    <w:p w14:paraId="2AC5AFDE"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eastAsia="en-IN"/>
        </w:rPr>
      </w:pPr>
      <w:r w:rsidRPr="00014750">
        <w:rPr>
          <w:rFonts w:ascii="Times New Roman" w:hAnsi="Times New Roman"/>
          <w:bCs/>
          <w:sz w:val="20"/>
          <w:szCs w:val="20"/>
          <w:lang w:eastAsia="en-IN"/>
        </w:rPr>
        <w:t xml:space="preserve">Bhattacharyya, K., </w:t>
      </w:r>
      <w:proofErr w:type="spellStart"/>
      <w:r w:rsidRPr="00014750">
        <w:rPr>
          <w:rFonts w:ascii="Times New Roman" w:hAnsi="Times New Roman"/>
          <w:bCs/>
          <w:sz w:val="20"/>
          <w:szCs w:val="20"/>
          <w:lang w:eastAsia="en-IN"/>
        </w:rPr>
        <w:t>Sheoran</w:t>
      </w:r>
      <w:proofErr w:type="spellEnd"/>
      <w:r w:rsidRPr="00014750">
        <w:rPr>
          <w:rFonts w:ascii="Times New Roman" w:hAnsi="Times New Roman"/>
          <w:bCs/>
          <w:sz w:val="20"/>
          <w:szCs w:val="20"/>
          <w:lang w:eastAsia="en-IN"/>
        </w:rPr>
        <w:t>,</w:t>
      </w:r>
      <w:r w:rsidR="007A4D27" w:rsidRPr="00014750">
        <w:rPr>
          <w:rFonts w:ascii="Times New Roman" w:hAnsi="Times New Roman"/>
          <w:bCs/>
          <w:sz w:val="20"/>
          <w:szCs w:val="20"/>
          <w:lang w:eastAsia="en-IN"/>
        </w:rPr>
        <w:t xml:space="preserve"> H. S., Roohi, Seema, Yadav, R. and</w:t>
      </w:r>
      <w:r w:rsidR="00873A83" w:rsidRPr="00014750">
        <w:rPr>
          <w:rFonts w:ascii="Times New Roman" w:hAnsi="Times New Roman"/>
          <w:bCs/>
          <w:sz w:val="20"/>
          <w:szCs w:val="20"/>
          <w:lang w:eastAsia="en-IN"/>
        </w:rPr>
        <w:t xml:space="preserve"> </w:t>
      </w:r>
      <w:r w:rsidRPr="00014750">
        <w:rPr>
          <w:rFonts w:ascii="Times New Roman" w:hAnsi="Times New Roman"/>
          <w:bCs/>
          <w:sz w:val="20"/>
          <w:szCs w:val="20"/>
          <w:lang w:eastAsia="en-IN"/>
        </w:rPr>
        <w:t xml:space="preserve">Ritambhara. (2024). Soil physical properties under different land use systems in eastern districts of Haryana. Agricultural Research Journal, 61(1), 31–38. </w:t>
      </w:r>
    </w:p>
    <w:p w14:paraId="7CF88EB8"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eastAsia="en-IN"/>
        </w:rPr>
      </w:pPr>
      <w:r w:rsidRPr="00014750">
        <w:rPr>
          <w:rFonts w:ascii="Times New Roman" w:hAnsi="Times New Roman"/>
          <w:sz w:val="20"/>
          <w:szCs w:val="20"/>
          <w:lang w:eastAsia="en-IN"/>
        </w:rPr>
        <w:t xml:space="preserve">Reddy, G.P.O., Maji, A.K. </w:t>
      </w:r>
      <w:r w:rsidR="007A4D27" w:rsidRPr="00014750">
        <w:rPr>
          <w:rFonts w:ascii="Times New Roman" w:hAnsi="Times New Roman"/>
          <w:sz w:val="20"/>
          <w:szCs w:val="20"/>
          <w:lang w:eastAsia="en-IN"/>
        </w:rPr>
        <w:t>and</w:t>
      </w:r>
      <w:r w:rsidRPr="00014750">
        <w:rPr>
          <w:rFonts w:ascii="Times New Roman" w:hAnsi="Times New Roman"/>
          <w:sz w:val="20"/>
          <w:szCs w:val="20"/>
          <w:lang w:eastAsia="en-IN"/>
        </w:rPr>
        <w:t xml:space="preserve"> Rao, K.V. (2015). GIS and remote sensing applications in soil resource mapping and land use planning. </w:t>
      </w:r>
      <w:proofErr w:type="spellStart"/>
      <w:r w:rsidRPr="00014750">
        <w:rPr>
          <w:rFonts w:ascii="Times New Roman" w:hAnsi="Times New Roman"/>
          <w:i/>
          <w:sz w:val="20"/>
          <w:szCs w:val="20"/>
          <w:lang w:eastAsia="en-IN"/>
        </w:rPr>
        <w:t>Agropedology</w:t>
      </w:r>
      <w:proofErr w:type="spellEnd"/>
      <w:r w:rsidRPr="00014750">
        <w:rPr>
          <w:rFonts w:ascii="Times New Roman" w:hAnsi="Times New Roman"/>
          <w:sz w:val="20"/>
          <w:szCs w:val="20"/>
          <w:lang w:eastAsia="en-IN"/>
        </w:rPr>
        <w:t>, 25(1): 1–12.</w:t>
      </w:r>
    </w:p>
    <w:p w14:paraId="66881616"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Naidu, L.G.K., Ramamurthy, V., Challa, O., Rajendra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H</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and Krishnan, P. </w:t>
      </w:r>
      <w:r w:rsidR="007A4D27" w:rsidRPr="00014750">
        <w:rPr>
          <w:rFonts w:ascii="Times New Roman" w:hAnsi="Times New Roman"/>
          <w:sz w:val="20"/>
          <w:szCs w:val="20"/>
          <w:lang w:bidi="hi-IN"/>
        </w:rPr>
        <w:t>(</w:t>
      </w:r>
      <w:r w:rsidRPr="00014750">
        <w:rPr>
          <w:rFonts w:ascii="Times New Roman" w:hAnsi="Times New Roman"/>
          <w:sz w:val="20"/>
          <w:szCs w:val="20"/>
          <w:lang w:bidi="hi-IN"/>
        </w:rPr>
        <w:t>2006</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Manual soil-site suitability criteria for major crops. NBSS&amp;LUP </w:t>
      </w:r>
      <w:proofErr w:type="spellStart"/>
      <w:r w:rsidRPr="00014750">
        <w:rPr>
          <w:rFonts w:ascii="Times New Roman" w:hAnsi="Times New Roman"/>
          <w:sz w:val="20"/>
          <w:szCs w:val="20"/>
          <w:lang w:bidi="hi-IN"/>
        </w:rPr>
        <w:t>Pubbl</w:t>
      </w:r>
      <w:proofErr w:type="spellEnd"/>
      <w:r w:rsidRPr="00014750">
        <w:rPr>
          <w:rFonts w:ascii="Times New Roman" w:hAnsi="Times New Roman"/>
          <w:sz w:val="20"/>
          <w:szCs w:val="20"/>
          <w:lang w:bidi="hi-IN"/>
        </w:rPr>
        <w:t>. 129.</w:t>
      </w:r>
    </w:p>
    <w:p w14:paraId="0DC443E7"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FAO (1976). A framework for land evaluation. Soils Bulletin 32, Food and Agriculture Organization of the United Nations, Rome, Italy.</w:t>
      </w:r>
    </w:p>
    <w:p w14:paraId="3D6DBCB3"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AIS &amp; LUS (1970). Soil Survey Manual (Rev. ed.), All India Soil &amp; Land Use Survey Organisation.</w:t>
      </w:r>
    </w:p>
    <w:p w14:paraId="35ECF951"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lastRenderedPageBreak/>
        <w:t>Soil Survey Staff. (2014). Keys to soil taxonomy (12</w:t>
      </w:r>
      <w:r w:rsidRPr="00014750">
        <w:rPr>
          <w:rFonts w:ascii="Times New Roman" w:hAnsi="Times New Roman"/>
          <w:sz w:val="20"/>
          <w:szCs w:val="20"/>
          <w:vertAlign w:val="superscript"/>
          <w:lang w:bidi="hi-IN"/>
        </w:rPr>
        <w:t>th</w:t>
      </w:r>
      <w:r w:rsidRPr="00014750">
        <w:rPr>
          <w:rFonts w:ascii="Times New Roman" w:hAnsi="Times New Roman"/>
          <w:sz w:val="20"/>
          <w:szCs w:val="20"/>
          <w:lang w:bidi="hi-IN"/>
        </w:rPr>
        <w:t xml:space="preserve"> ed.). U.S. Department of Agriculture, Natural Resources Conservation Service.</w:t>
      </w:r>
    </w:p>
    <w:p w14:paraId="5F256D8B"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 xml:space="preserve">Jackson, M.L. (1973). Soil chemical analysis (1st ed.). Prentice-Hall of India. </w:t>
      </w:r>
    </w:p>
    <w:p w14:paraId="39E85486" w14:textId="77777777" w:rsidR="00211529" w:rsidRPr="00014750" w:rsidRDefault="007A4D27"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Black, C.A. and</w:t>
      </w:r>
      <w:r w:rsidR="00211529" w:rsidRPr="00014750">
        <w:rPr>
          <w:rFonts w:ascii="Times New Roman" w:hAnsi="Times New Roman"/>
          <w:sz w:val="20"/>
          <w:szCs w:val="20"/>
          <w:lang w:bidi="hi-IN"/>
        </w:rPr>
        <w:t xml:space="preserve"> Blake, G.R. (1965) Bulk density. </w:t>
      </w:r>
      <w:proofErr w:type="spellStart"/>
      <w:r w:rsidR="00211529" w:rsidRPr="00014750">
        <w:rPr>
          <w:rFonts w:ascii="Times New Roman" w:hAnsi="Times New Roman"/>
          <w:sz w:val="20"/>
          <w:szCs w:val="20"/>
          <w:lang w:bidi="hi-IN"/>
        </w:rPr>
        <w:t>AgronMonogr</w:t>
      </w:r>
      <w:proofErr w:type="spellEnd"/>
      <w:r w:rsidR="00211529" w:rsidRPr="00014750">
        <w:rPr>
          <w:rFonts w:ascii="Times New Roman" w:hAnsi="Times New Roman"/>
          <w:sz w:val="20"/>
          <w:szCs w:val="20"/>
          <w:lang w:bidi="hi-IN"/>
        </w:rPr>
        <w:t xml:space="preserve">. </w:t>
      </w:r>
    </w:p>
    <w:p w14:paraId="20FF6928"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Piper, C.S. (1966) Soil and plant analysis. Hans Publishers, Bombay</w:t>
      </w:r>
    </w:p>
    <w:p w14:paraId="0171DA28" w14:textId="77777777" w:rsidR="00211529" w:rsidRPr="00014750" w:rsidRDefault="00211529" w:rsidP="00211529">
      <w:pPr>
        <w:pStyle w:val="ListParagraph"/>
        <w:numPr>
          <w:ilvl w:val="0"/>
          <w:numId w:val="2"/>
        </w:numPr>
        <w:spacing w:after="120"/>
        <w:rPr>
          <w:rFonts w:ascii="Times New Roman" w:hAnsi="Times New Roman"/>
          <w:sz w:val="20"/>
          <w:szCs w:val="20"/>
          <w:lang w:bidi="hi-IN"/>
        </w:rPr>
      </w:pPr>
      <w:proofErr w:type="spellStart"/>
      <w:r w:rsidRPr="00014750">
        <w:rPr>
          <w:rFonts w:ascii="Times New Roman" w:hAnsi="Times New Roman"/>
          <w:sz w:val="20"/>
          <w:szCs w:val="20"/>
          <w:lang w:bidi="hi-IN"/>
        </w:rPr>
        <w:t>Bouyoucos</w:t>
      </w:r>
      <w:proofErr w:type="spellEnd"/>
      <w:r w:rsidRPr="00014750">
        <w:rPr>
          <w:rFonts w:ascii="Times New Roman" w:hAnsi="Times New Roman"/>
          <w:sz w:val="20"/>
          <w:szCs w:val="20"/>
          <w:lang w:bidi="hi-IN"/>
        </w:rPr>
        <w:t>, G.J., 1972. The hydrometer as a new method for the mechanical analysis of soils. Soil Sci. 23, 343–354.</w:t>
      </w:r>
    </w:p>
    <w:p w14:paraId="07CAF3F8" w14:textId="77777777" w:rsidR="00211529" w:rsidRPr="00014750" w:rsidRDefault="007A4D27"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Walkley, A. and</w:t>
      </w:r>
      <w:r w:rsidR="00211529" w:rsidRPr="00014750">
        <w:rPr>
          <w:rFonts w:ascii="Times New Roman" w:hAnsi="Times New Roman"/>
          <w:sz w:val="20"/>
          <w:szCs w:val="20"/>
          <w:lang w:bidi="hi-IN"/>
        </w:rPr>
        <w:t xml:space="preserve"> Black, I. A. (1934). An examination of the </w:t>
      </w:r>
      <w:proofErr w:type="spellStart"/>
      <w:r w:rsidR="00211529" w:rsidRPr="00014750">
        <w:rPr>
          <w:rFonts w:ascii="Times New Roman" w:hAnsi="Times New Roman"/>
          <w:sz w:val="20"/>
          <w:szCs w:val="20"/>
          <w:lang w:bidi="hi-IN"/>
        </w:rPr>
        <w:t>Degtjareff</w:t>
      </w:r>
      <w:proofErr w:type="spellEnd"/>
      <w:r w:rsidR="00211529" w:rsidRPr="00014750">
        <w:rPr>
          <w:rFonts w:ascii="Times New Roman" w:hAnsi="Times New Roman"/>
          <w:sz w:val="20"/>
          <w:szCs w:val="20"/>
          <w:lang w:bidi="hi-IN"/>
        </w:rPr>
        <w:t xml:space="preserve"> method for determining soil organic matter, and a proposed modification of the chromic acid titration method. Soil Science, 37(1), 29–38.</w:t>
      </w:r>
    </w:p>
    <w:p w14:paraId="0FFE36DB"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 xml:space="preserve">Puri, A.N. </w:t>
      </w:r>
      <w:r w:rsidR="007A4D27" w:rsidRPr="00014750">
        <w:rPr>
          <w:rFonts w:ascii="Times New Roman" w:hAnsi="Times New Roman"/>
          <w:sz w:val="20"/>
          <w:szCs w:val="20"/>
          <w:lang w:bidi="hi-IN"/>
        </w:rPr>
        <w:t>(</w:t>
      </w:r>
      <w:r w:rsidRPr="00014750">
        <w:rPr>
          <w:rFonts w:ascii="Times New Roman" w:hAnsi="Times New Roman"/>
          <w:sz w:val="20"/>
          <w:szCs w:val="20"/>
          <w:lang w:bidi="hi-IN"/>
        </w:rPr>
        <w:t>1930</w:t>
      </w:r>
      <w:r w:rsidR="007A4D27" w:rsidRPr="00014750">
        <w:rPr>
          <w:rFonts w:ascii="Times New Roman" w:hAnsi="Times New Roman"/>
          <w:sz w:val="20"/>
          <w:szCs w:val="20"/>
          <w:lang w:bidi="hi-IN"/>
        </w:rPr>
        <w:t>)</w:t>
      </w:r>
      <w:r w:rsidRPr="00014750">
        <w:rPr>
          <w:rFonts w:ascii="Times New Roman" w:hAnsi="Times New Roman"/>
          <w:sz w:val="20"/>
          <w:szCs w:val="20"/>
          <w:lang w:bidi="hi-IN"/>
        </w:rPr>
        <w:t>. A new method of estimating total carbonates in soils. Journal of Imperial Agricultural Research, Pusa bulletin 206, 7.</w:t>
      </w:r>
    </w:p>
    <w:p w14:paraId="268B32A9" w14:textId="77777777" w:rsidR="00211529" w:rsidRPr="00014750" w:rsidRDefault="007A4D27"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Thomas, G.</w:t>
      </w:r>
      <w:r w:rsidR="00211529" w:rsidRPr="00014750">
        <w:rPr>
          <w:rFonts w:ascii="Times New Roman" w:hAnsi="Times New Roman"/>
          <w:sz w:val="20"/>
          <w:szCs w:val="20"/>
          <w:lang w:bidi="hi-IN"/>
        </w:rPr>
        <w:t>W. (1982). Exchangeable cations. In A. L. Page, R. H. Miller, &amp; D. R. Keeney (Eds.), Methods of soil analysis: Part 2. Chemical and microbiological properties (2nd ed., pp. 159–165). American Society of Agronomy and Soil Science Society of America.</w:t>
      </w:r>
    </w:p>
    <w:p w14:paraId="452336FA"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Sys, C.,</w:t>
      </w:r>
      <w:r w:rsidR="007A4D27" w:rsidRPr="00014750">
        <w:rPr>
          <w:rFonts w:ascii="Times New Roman" w:hAnsi="Times New Roman"/>
          <w:sz w:val="20"/>
          <w:szCs w:val="20"/>
          <w:lang w:bidi="hi-IN"/>
        </w:rPr>
        <w:t xml:space="preserve"> Van Ranst, E., </w:t>
      </w:r>
      <w:proofErr w:type="spellStart"/>
      <w:r w:rsidR="007A4D27" w:rsidRPr="00014750">
        <w:rPr>
          <w:rFonts w:ascii="Times New Roman" w:hAnsi="Times New Roman"/>
          <w:sz w:val="20"/>
          <w:szCs w:val="20"/>
          <w:lang w:bidi="hi-IN"/>
        </w:rPr>
        <w:t>Debaveye</w:t>
      </w:r>
      <w:proofErr w:type="spellEnd"/>
      <w:r w:rsidR="007A4D27" w:rsidRPr="00014750">
        <w:rPr>
          <w:rFonts w:ascii="Times New Roman" w:hAnsi="Times New Roman"/>
          <w:sz w:val="20"/>
          <w:szCs w:val="20"/>
          <w:lang w:bidi="hi-IN"/>
        </w:rPr>
        <w:t>, I. J.</w:t>
      </w:r>
      <w:r w:rsidRPr="00014750">
        <w:rPr>
          <w:rFonts w:ascii="Times New Roman" w:hAnsi="Times New Roman"/>
          <w:sz w:val="20"/>
          <w:szCs w:val="20"/>
          <w:lang w:bidi="hi-IN"/>
        </w:rPr>
        <w:t xml:space="preserve"> and Beernaert, F. </w:t>
      </w:r>
      <w:r w:rsidR="007A4D27" w:rsidRPr="00014750">
        <w:rPr>
          <w:rFonts w:ascii="Times New Roman" w:hAnsi="Times New Roman"/>
          <w:sz w:val="20"/>
          <w:szCs w:val="20"/>
          <w:lang w:bidi="hi-IN"/>
        </w:rPr>
        <w:t>(</w:t>
      </w:r>
      <w:r w:rsidRPr="00014750">
        <w:rPr>
          <w:rFonts w:ascii="Times New Roman" w:hAnsi="Times New Roman"/>
          <w:sz w:val="20"/>
          <w:szCs w:val="20"/>
          <w:lang w:bidi="hi-IN"/>
        </w:rPr>
        <w:t>1993</w:t>
      </w:r>
      <w:r w:rsidR="007A4D27" w:rsidRPr="00014750">
        <w:rPr>
          <w:rFonts w:ascii="Times New Roman" w:hAnsi="Times New Roman"/>
          <w:sz w:val="20"/>
          <w:szCs w:val="20"/>
          <w:lang w:bidi="hi-IN"/>
        </w:rPr>
        <w:t>)</w:t>
      </w:r>
      <w:r w:rsidRPr="00014750">
        <w:rPr>
          <w:rFonts w:ascii="Times New Roman" w:hAnsi="Times New Roman"/>
          <w:sz w:val="20"/>
          <w:szCs w:val="20"/>
          <w:lang w:bidi="hi-IN"/>
        </w:rPr>
        <w:t>. Land evaluation part III: Crop requirements. General administration for development cooperation, Agricultural publication No.7, Brussels-Belgium, 199.</w:t>
      </w:r>
    </w:p>
    <w:p w14:paraId="7300F224" w14:textId="77777777" w:rsidR="00211529" w:rsidRPr="00014750" w:rsidRDefault="007A4D27" w:rsidP="00211529">
      <w:pPr>
        <w:numPr>
          <w:ilvl w:val="0"/>
          <w:numId w:val="2"/>
        </w:numPr>
        <w:spacing w:after="120" w:line="240" w:lineRule="auto"/>
        <w:ind w:left="714" w:hanging="357"/>
        <w:jc w:val="both"/>
        <w:rPr>
          <w:rFonts w:ascii="Times New Roman" w:hAnsi="Times New Roman"/>
          <w:sz w:val="20"/>
          <w:szCs w:val="20"/>
          <w:lang w:bidi="hi-IN"/>
        </w:rPr>
      </w:pPr>
      <w:proofErr w:type="spellStart"/>
      <w:r w:rsidRPr="00014750">
        <w:rPr>
          <w:rFonts w:ascii="Times New Roman" w:hAnsi="Times New Roman"/>
          <w:sz w:val="20"/>
          <w:szCs w:val="20"/>
          <w:lang w:bidi="hi-IN"/>
        </w:rPr>
        <w:t>Basavaraju</w:t>
      </w:r>
      <w:proofErr w:type="spellEnd"/>
      <w:r w:rsidRPr="00014750">
        <w:rPr>
          <w:rFonts w:ascii="Times New Roman" w:hAnsi="Times New Roman"/>
          <w:sz w:val="20"/>
          <w:szCs w:val="20"/>
          <w:lang w:bidi="hi-IN"/>
        </w:rPr>
        <w:t>, D., Naidu, M.V.</w:t>
      </w:r>
      <w:r w:rsidR="00211529" w:rsidRPr="00014750">
        <w:rPr>
          <w:rFonts w:ascii="Times New Roman" w:hAnsi="Times New Roman"/>
          <w:sz w:val="20"/>
          <w:szCs w:val="20"/>
          <w:lang w:bidi="hi-IN"/>
        </w:rPr>
        <w:t xml:space="preserve">S., </w:t>
      </w:r>
      <w:proofErr w:type="spellStart"/>
      <w:r w:rsidR="00211529" w:rsidRPr="00014750">
        <w:rPr>
          <w:rFonts w:ascii="Times New Roman" w:hAnsi="Times New Roman"/>
          <w:sz w:val="20"/>
          <w:szCs w:val="20"/>
          <w:lang w:bidi="hi-IN"/>
        </w:rPr>
        <w:t>Ramavatharam</w:t>
      </w:r>
      <w:proofErr w:type="spellEnd"/>
      <w:r w:rsidR="00211529" w:rsidRPr="00014750">
        <w:rPr>
          <w:rFonts w:ascii="Times New Roman" w:hAnsi="Times New Roman"/>
          <w:sz w:val="20"/>
          <w:szCs w:val="20"/>
          <w:lang w:bidi="hi-IN"/>
        </w:rPr>
        <w:t xml:space="preserve">, N., Venkaiah, K., Rama Rao, G. and Reddy, K. S. (2005). Characterization, classification and evaluation of soils in Chandragiri mandal of Chittoor district, Andhra Pradesh. </w:t>
      </w:r>
      <w:proofErr w:type="spellStart"/>
      <w:r w:rsidR="00211529" w:rsidRPr="00014750">
        <w:rPr>
          <w:rFonts w:ascii="Times New Roman" w:hAnsi="Times New Roman"/>
          <w:i/>
          <w:sz w:val="20"/>
          <w:szCs w:val="20"/>
          <w:lang w:bidi="hi-IN"/>
        </w:rPr>
        <w:t>Agropedology</w:t>
      </w:r>
      <w:proofErr w:type="spellEnd"/>
      <w:r w:rsidR="00211529" w:rsidRPr="00014750">
        <w:rPr>
          <w:rFonts w:ascii="Times New Roman" w:hAnsi="Times New Roman"/>
          <w:sz w:val="20"/>
          <w:szCs w:val="20"/>
          <w:lang w:bidi="hi-IN"/>
        </w:rPr>
        <w:t>, 15: 55-62.</w:t>
      </w:r>
    </w:p>
    <w:p w14:paraId="06564505" w14:textId="77777777" w:rsidR="00211529" w:rsidRPr="00014750" w:rsidRDefault="00211529" w:rsidP="00211529">
      <w:pPr>
        <w:numPr>
          <w:ilvl w:val="0"/>
          <w:numId w:val="2"/>
        </w:numPr>
        <w:spacing w:after="120" w:line="240" w:lineRule="auto"/>
        <w:ind w:left="714" w:hanging="357"/>
        <w:jc w:val="both"/>
        <w:rPr>
          <w:rFonts w:ascii="Times New Roman" w:hAnsi="Times New Roman"/>
          <w:sz w:val="20"/>
          <w:szCs w:val="20"/>
          <w:lang w:bidi="hi-IN"/>
        </w:rPr>
      </w:pPr>
      <w:r w:rsidRPr="00014750">
        <w:rPr>
          <w:rFonts w:ascii="Times New Roman" w:hAnsi="Times New Roman"/>
          <w:sz w:val="20"/>
          <w:szCs w:val="20"/>
          <w:lang w:bidi="hi-IN"/>
        </w:rPr>
        <w:t xml:space="preserve">Srinivasarao, Ch., </w:t>
      </w:r>
      <w:proofErr w:type="spellStart"/>
      <w:r w:rsidRPr="00014750">
        <w:rPr>
          <w:rFonts w:ascii="Times New Roman" w:hAnsi="Times New Roman"/>
          <w:sz w:val="20"/>
          <w:szCs w:val="20"/>
          <w:lang w:bidi="hi-IN"/>
        </w:rPr>
        <w:t>Venkateswarlu</w:t>
      </w:r>
      <w:proofErr w:type="spellEnd"/>
      <w:r w:rsidRPr="00014750">
        <w:rPr>
          <w:rFonts w:ascii="Times New Roman" w:hAnsi="Times New Roman"/>
          <w:sz w:val="20"/>
          <w:szCs w:val="20"/>
          <w:lang w:bidi="hi-IN"/>
        </w:rPr>
        <w:t>, B., Dixit, S., Kundu, S., and Gayathri Devi, K. (2011). Soil health improvement: Livelihood impacts in backward and Tribal districts of Andhra Pradesh, CRIDA, Hyderabad, pp 119.</w:t>
      </w:r>
    </w:p>
    <w:p w14:paraId="36A280B2" w14:textId="77777777" w:rsidR="00211529" w:rsidRPr="00014750" w:rsidRDefault="00211529" w:rsidP="00211529">
      <w:pPr>
        <w:numPr>
          <w:ilvl w:val="0"/>
          <w:numId w:val="2"/>
        </w:numPr>
        <w:spacing w:after="120" w:line="240" w:lineRule="auto"/>
        <w:jc w:val="both"/>
        <w:rPr>
          <w:rFonts w:ascii="Times New Roman" w:hAnsi="Times New Roman"/>
          <w:sz w:val="20"/>
          <w:szCs w:val="20"/>
          <w:lang w:bidi="hi-IN"/>
        </w:rPr>
      </w:pPr>
      <w:r w:rsidRPr="00014750">
        <w:rPr>
          <w:rFonts w:ascii="Times New Roman" w:hAnsi="Times New Roman"/>
          <w:sz w:val="20"/>
          <w:szCs w:val="20"/>
          <w:lang w:bidi="hi-IN"/>
        </w:rPr>
        <w:t>Sehgal J.L. (1990). Soil resource mapping of India and its application for land use planning. NBSS Publ. 25, NBSS &amp; LUP (ICAR), Nagpur, Maharashtra.</w:t>
      </w:r>
    </w:p>
    <w:p w14:paraId="13300921" w14:textId="77777777" w:rsidR="00211529" w:rsidRPr="00014750" w:rsidRDefault="00211529" w:rsidP="00211529">
      <w:pPr>
        <w:pStyle w:val="ListParagraph"/>
        <w:numPr>
          <w:ilvl w:val="0"/>
          <w:numId w:val="2"/>
        </w:numPr>
        <w:spacing w:after="120"/>
        <w:jc w:val="both"/>
        <w:rPr>
          <w:rFonts w:ascii="Times New Roman" w:hAnsi="Times New Roman"/>
          <w:sz w:val="20"/>
          <w:szCs w:val="20"/>
          <w:lang w:bidi="hi-IN"/>
        </w:rPr>
      </w:pPr>
      <w:r w:rsidRPr="00014750">
        <w:rPr>
          <w:rFonts w:ascii="Times New Roman" w:hAnsi="Times New Roman"/>
          <w:sz w:val="20"/>
          <w:szCs w:val="20"/>
          <w:lang w:bidi="hi-IN"/>
        </w:rPr>
        <w:t>Gowda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J</w:t>
      </w:r>
      <w:r w:rsidR="007A4D27" w:rsidRPr="00014750">
        <w:rPr>
          <w:rFonts w:ascii="Times New Roman" w:hAnsi="Times New Roman"/>
          <w:sz w:val="20"/>
          <w:szCs w:val="20"/>
          <w:lang w:bidi="hi-IN"/>
        </w:rPr>
        <w:t>.</w:t>
      </w:r>
      <w:r w:rsidRPr="00014750">
        <w:rPr>
          <w:rFonts w:ascii="Times New Roman" w:hAnsi="Times New Roman"/>
          <w:sz w:val="20"/>
          <w:szCs w:val="20"/>
          <w:lang w:bidi="hi-IN"/>
        </w:rPr>
        <w:t>V</w:t>
      </w:r>
      <w:r w:rsidR="007A4D27" w:rsidRPr="00014750">
        <w:rPr>
          <w:rFonts w:ascii="Times New Roman" w:hAnsi="Times New Roman"/>
          <w:sz w:val="20"/>
          <w:szCs w:val="20"/>
          <w:lang w:bidi="hi-IN"/>
        </w:rPr>
        <w:t>.</w:t>
      </w:r>
      <w:r w:rsidRPr="00014750">
        <w:rPr>
          <w:rFonts w:ascii="Times New Roman" w:hAnsi="Times New Roman"/>
          <w:sz w:val="20"/>
          <w:szCs w:val="20"/>
          <w:lang w:bidi="hi-IN"/>
        </w:rPr>
        <w:t>, Anilkumar</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S</w:t>
      </w:r>
      <w:r w:rsidR="007A4D27" w:rsidRPr="00014750">
        <w:rPr>
          <w:rFonts w:ascii="Times New Roman" w:hAnsi="Times New Roman"/>
          <w:sz w:val="20"/>
          <w:szCs w:val="20"/>
          <w:lang w:bidi="hi-IN"/>
        </w:rPr>
        <w:t>.</w:t>
      </w:r>
      <w:r w:rsidRPr="00014750">
        <w:rPr>
          <w:rFonts w:ascii="Times New Roman" w:hAnsi="Times New Roman"/>
          <w:sz w:val="20"/>
          <w:szCs w:val="20"/>
          <w:lang w:bidi="hi-IN"/>
        </w:rPr>
        <w:t>N</w:t>
      </w:r>
      <w:r w:rsidR="007A4D27" w:rsidRPr="00014750">
        <w:rPr>
          <w:rFonts w:ascii="Times New Roman" w:hAnsi="Times New Roman"/>
          <w:sz w:val="20"/>
          <w:szCs w:val="20"/>
          <w:lang w:bidi="hi-IN"/>
        </w:rPr>
        <w:t>.</w:t>
      </w:r>
      <w:r w:rsidRPr="00014750">
        <w:rPr>
          <w:rFonts w:ascii="Times New Roman" w:hAnsi="Times New Roman"/>
          <w:sz w:val="20"/>
          <w:szCs w:val="20"/>
          <w:lang w:bidi="hi-IN"/>
        </w:rPr>
        <w:t>, Sathish</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A</w:t>
      </w:r>
      <w:r w:rsidR="007A4D27" w:rsidRPr="00014750">
        <w:rPr>
          <w:rFonts w:ascii="Times New Roman" w:hAnsi="Times New Roman"/>
          <w:sz w:val="20"/>
          <w:szCs w:val="20"/>
          <w:lang w:bidi="hi-IN"/>
        </w:rPr>
        <w:t>. and</w:t>
      </w:r>
      <w:r w:rsidRPr="00014750">
        <w:rPr>
          <w:rFonts w:ascii="Times New Roman" w:hAnsi="Times New Roman"/>
          <w:sz w:val="20"/>
          <w:szCs w:val="20"/>
          <w:lang w:bidi="hi-IN"/>
        </w:rPr>
        <w:t xml:space="preserve"> Parama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V</w:t>
      </w:r>
      <w:r w:rsidR="007A4D27" w:rsidRPr="00014750">
        <w:rPr>
          <w:rFonts w:ascii="Times New Roman" w:hAnsi="Times New Roman"/>
          <w:sz w:val="20"/>
          <w:szCs w:val="20"/>
          <w:lang w:bidi="hi-IN"/>
        </w:rPr>
        <w:t>.</w:t>
      </w:r>
      <w:r w:rsidRPr="00014750">
        <w:rPr>
          <w:rFonts w:ascii="Times New Roman" w:hAnsi="Times New Roman"/>
          <w:sz w:val="20"/>
          <w:szCs w:val="20"/>
          <w:lang w:bidi="hi-IN"/>
        </w:rPr>
        <w:t>R</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(2018). Soil fertility mapping, land suitability assessment for suggesting maize and pomegranate crops in </w:t>
      </w:r>
      <w:proofErr w:type="spellStart"/>
      <w:r w:rsidRPr="00014750">
        <w:rPr>
          <w:rFonts w:ascii="Times New Roman" w:hAnsi="Times New Roman"/>
          <w:sz w:val="20"/>
          <w:szCs w:val="20"/>
          <w:lang w:bidi="hi-IN"/>
        </w:rPr>
        <w:t>Hosakere</w:t>
      </w:r>
      <w:proofErr w:type="spellEnd"/>
      <w:r w:rsidRPr="00014750">
        <w:rPr>
          <w:rFonts w:ascii="Times New Roman" w:hAnsi="Times New Roman"/>
          <w:sz w:val="20"/>
          <w:szCs w:val="20"/>
          <w:lang w:bidi="hi-IN"/>
        </w:rPr>
        <w:t xml:space="preserve"> micro-watershed of </w:t>
      </w:r>
      <w:proofErr w:type="spellStart"/>
      <w:r w:rsidRPr="00014750">
        <w:rPr>
          <w:rFonts w:ascii="Times New Roman" w:hAnsi="Times New Roman"/>
          <w:sz w:val="20"/>
          <w:szCs w:val="20"/>
          <w:lang w:bidi="hi-IN"/>
        </w:rPr>
        <w:t>Davanagere</w:t>
      </w:r>
      <w:proofErr w:type="spellEnd"/>
      <w:r w:rsidRPr="00014750">
        <w:rPr>
          <w:rFonts w:ascii="Times New Roman" w:hAnsi="Times New Roman"/>
          <w:sz w:val="20"/>
          <w:szCs w:val="20"/>
          <w:lang w:bidi="hi-IN"/>
        </w:rPr>
        <w:t xml:space="preserve"> district, Karnataka. </w:t>
      </w:r>
      <w:r w:rsidRPr="00014750">
        <w:rPr>
          <w:rFonts w:ascii="Times New Roman" w:hAnsi="Times New Roman"/>
          <w:i/>
          <w:iCs/>
          <w:sz w:val="20"/>
          <w:szCs w:val="20"/>
          <w:lang w:bidi="hi-IN"/>
        </w:rPr>
        <w:t>J Soil Water Conservation,</w:t>
      </w:r>
      <w:r w:rsidRPr="00014750">
        <w:rPr>
          <w:rFonts w:ascii="Times New Roman" w:hAnsi="Times New Roman"/>
          <w:sz w:val="20"/>
          <w:szCs w:val="20"/>
          <w:lang w:bidi="hi-IN"/>
        </w:rPr>
        <w:t xml:space="preserve"> 17(1):75-82.</w:t>
      </w:r>
    </w:p>
    <w:p w14:paraId="34DAF002" w14:textId="77777777" w:rsidR="00211529" w:rsidRPr="00014750" w:rsidRDefault="00211529" w:rsidP="00211529">
      <w:pPr>
        <w:numPr>
          <w:ilvl w:val="0"/>
          <w:numId w:val="2"/>
        </w:numPr>
        <w:spacing w:after="120" w:line="240" w:lineRule="auto"/>
        <w:jc w:val="both"/>
        <w:rPr>
          <w:rFonts w:ascii="Times New Roman" w:hAnsi="Times New Roman"/>
          <w:sz w:val="20"/>
          <w:szCs w:val="20"/>
          <w:lang w:bidi="hi-IN"/>
        </w:rPr>
      </w:pPr>
      <w:r w:rsidRPr="00014750">
        <w:rPr>
          <w:rFonts w:ascii="Times New Roman" w:hAnsi="Times New Roman"/>
          <w:sz w:val="20"/>
          <w:szCs w:val="20"/>
          <w:lang w:bidi="hi-IN"/>
        </w:rPr>
        <w:t>Patil</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P</w:t>
      </w:r>
      <w:r w:rsidR="007A4D27" w:rsidRPr="00014750">
        <w:rPr>
          <w:rFonts w:ascii="Times New Roman" w:hAnsi="Times New Roman"/>
          <w:sz w:val="20"/>
          <w:szCs w:val="20"/>
          <w:lang w:bidi="hi-IN"/>
        </w:rPr>
        <w:t>.</w:t>
      </w:r>
      <w:r w:rsidRPr="00014750">
        <w:rPr>
          <w:rFonts w:ascii="Times New Roman" w:hAnsi="Times New Roman"/>
          <w:sz w:val="20"/>
          <w:szCs w:val="20"/>
          <w:lang w:bidi="hi-IN"/>
        </w:rPr>
        <w:t>L</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w:t>
      </w:r>
      <w:proofErr w:type="spellStart"/>
      <w:r w:rsidRPr="00014750">
        <w:rPr>
          <w:rFonts w:ascii="Times New Roman" w:hAnsi="Times New Roman"/>
          <w:sz w:val="20"/>
          <w:szCs w:val="20"/>
          <w:lang w:bidi="hi-IN"/>
        </w:rPr>
        <w:t>Kalappanavar</w:t>
      </w:r>
      <w:proofErr w:type="spellEnd"/>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D</w:t>
      </w:r>
      <w:r w:rsidR="007A4D27" w:rsidRPr="00014750">
        <w:rPr>
          <w:rFonts w:ascii="Times New Roman" w:hAnsi="Times New Roman"/>
          <w:sz w:val="20"/>
          <w:szCs w:val="20"/>
          <w:lang w:bidi="hi-IN"/>
        </w:rPr>
        <w:t>.</w:t>
      </w:r>
      <w:r w:rsidRPr="00014750">
        <w:rPr>
          <w:rFonts w:ascii="Times New Roman" w:hAnsi="Times New Roman"/>
          <w:sz w:val="20"/>
          <w:szCs w:val="20"/>
          <w:lang w:bidi="hi-IN"/>
        </w:rPr>
        <w:t>, Geetha</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G</w:t>
      </w:r>
      <w:r w:rsidR="007A4D27" w:rsidRPr="00014750">
        <w:rPr>
          <w:rFonts w:ascii="Times New Roman" w:hAnsi="Times New Roman"/>
          <w:sz w:val="20"/>
          <w:szCs w:val="20"/>
          <w:lang w:bidi="hi-IN"/>
        </w:rPr>
        <w:t>.</w:t>
      </w:r>
      <w:r w:rsidRPr="00014750">
        <w:rPr>
          <w:rFonts w:ascii="Times New Roman" w:hAnsi="Times New Roman"/>
          <w:sz w:val="20"/>
          <w:szCs w:val="20"/>
          <w:lang w:bidi="hi-IN"/>
        </w:rPr>
        <w:t>P</w:t>
      </w:r>
      <w:r w:rsidR="007A4D27" w:rsidRPr="00014750">
        <w:rPr>
          <w:rFonts w:ascii="Times New Roman" w:hAnsi="Times New Roman"/>
          <w:sz w:val="20"/>
          <w:szCs w:val="20"/>
          <w:lang w:bidi="hi-IN"/>
        </w:rPr>
        <w:t>.</w:t>
      </w:r>
      <w:r w:rsidRPr="00014750">
        <w:rPr>
          <w:rFonts w:ascii="Times New Roman" w:hAnsi="Times New Roman"/>
          <w:sz w:val="20"/>
          <w:szCs w:val="20"/>
          <w:lang w:bidi="hi-IN"/>
        </w:rPr>
        <w:t>, Patil</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R</w:t>
      </w:r>
      <w:r w:rsidR="007A4D27" w:rsidRPr="00014750">
        <w:rPr>
          <w:rFonts w:ascii="Times New Roman" w:hAnsi="Times New Roman"/>
          <w:sz w:val="20"/>
          <w:szCs w:val="20"/>
          <w:lang w:bidi="hi-IN"/>
        </w:rPr>
        <w:t>.</w:t>
      </w:r>
      <w:r w:rsidRPr="00014750">
        <w:rPr>
          <w:rFonts w:ascii="Times New Roman" w:hAnsi="Times New Roman"/>
          <w:sz w:val="20"/>
          <w:szCs w:val="20"/>
          <w:lang w:bidi="hi-IN"/>
        </w:rPr>
        <w:t>, Adarsh</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G</w:t>
      </w:r>
      <w:r w:rsidR="007A4D27" w:rsidRPr="00014750">
        <w:rPr>
          <w:rFonts w:ascii="Times New Roman" w:hAnsi="Times New Roman"/>
          <w:sz w:val="20"/>
          <w:szCs w:val="20"/>
          <w:lang w:bidi="hi-IN"/>
        </w:rPr>
        <w:t>.</w:t>
      </w:r>
      <w:r w:rsidRPr="00014750">
        <w:rPr>
          <w:rFonts w:ascii="Times New Roman" w:hAnsi="Times New Roman"/>
          <w:sz w:val="20"/>
          <w:szCs w:val="20"/>
          <w:lang w:bidi="hi-IN"/>
        </w:rPr>
        <w:t>S</w:t>
      </w:r>
      <w:r w:rsidR="007A4D27" w:rsidRPr="00014750">
        <w:rPr>
          <w:rFonts w:ascii="Times New Roman" w:hAnsi="Times New Roman"/>
          <w:sz w:val="20"/>
          <w:szCs w:val="20"/>
          <w:lang w:bidi="hi-IN"/>
        </w:rPr>
        <w:t xml:space="preserve">. and </w:t>
      </w:r>
      <w:proofErr w:type="spellStart"/>
      <w:r w:rsidRPr="00014750">
        <w:rPr>
          <w:rFonts w:ascii="Times New Roman" w:hAnsi="Times New Roman"/>
          <w:sz w:val="20"/>
          <w:szCs w:val="20"/>
          <w:lang w:bidi="hi-IN"/>
        </w:rPr>
        <w:t>Dasog</w:t>
      </w:r>
      <w:proofErr w:type="spellEnd"/>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G</w:t>
      </w:r>
      <w:r w:rsidR="007A4D27" w:rsidRPr="00014750">
        <w:rPr>
          <w:rFonts w:ascii="Times New Roman" w:hAnsi="Times New Roman"/>
          <w:sz w:val="20"/>
          <w:szCs w:val="20"/>
          <w:lang w:bidi="hi-IN"/>
        </w:rPr>
        <w:t>.</w:t>
      </w:r>
      <w:r w:rsidRPr="00014750">
        <w:rPr>
          <w:rFonts w:ascii="Times New Roman" w:hAnsi="Times New Roman"/>
          <w:sz w:val="20"/>
          <w:szCs w:val="20"/>
          <w:lang w:bidi="hi-IN"/>
        </w:rPr>
        <w:t>S</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(2023). Characterization and classification of soil resources of </w:t>
      </w:r>
      <w:proofErr w:type="spellStart"/>
      <w:r w:rsidRPr="00014750">
        <w:rPr>
          <w:rFonts w:ascii="Times New Roman" w:hAnsi="Times New Roman"/>
          <w:sz w:val="20"/>
          <w:szCs w:val="20"/>
          <w:lang w:bidi="hi-IN"/>
        </w:rPr>
        <w:t>Hittinahalli</w:t>
      </w:r>
      <w:proofErr w:type="spellEnd"/>
      <w:r w:rsidRPr="00014750">
        <w:rPr>
          <w:rFonts w:ascii="Times New Roman" w:hAnsi="Times New Roman"/>
          <w:sz w:val="20"/>
          <w:szCs w:val="20"/>
          <w:lang w:bidi="hi-IN"/>
        </w:rPr>
        <w:t xml:space="preserve"> sub-watershed derived from basalt in Northern dry zone of Karnataka. </w:t>
      </w:r>
      <w:r w:rsidRPr="00014750">
        <w:rPr>
          <w:rFonts w:ascii="Times New Roman" w:hAnsi="Times New Roman"/>
          <w:i/>
          <w:iCs/>
          <w:sz w:val="20"/>
          <w:szCs w:val="20"/>
          <w:lang w:bidi="hi-IN"/>
        </w:rPr>
        <w:t>J Agric Sci Technol</w:t>
      </w:r>
      <w:r w:rsidRPr="00014750">
        <w:rPr>
          <w:rFonts w:ascii="Times New Roman" w:hAnsi="Times New Roman"/>
          <w:sz w:val="20"/>
          <w:szCs w:val="20"/>
          <w:lang w:bidi="hi-IN"/>
        </w:rPr>
        <w:t>ogy, 22(4):16-40.</w:t>
      </w:r>
    </w:p>
    <w:p w14:paraId="4E365F55" w14:textId="77777777" w:rsidR="00211529" w:rsidRPr="00014750" w:rsidRDefault="00211529" w:rsidP="00211529">
      <w:pPr>
        <w:numPr>
          <w:ilvl w:val="0"/>
          <w:numId w:val="2"/>
        </w:numPr>
        <w:spacing w:after="120" w:line="240" w:lineRule="auto"/>
        <w:jc w:val="both"/>
        <w:rPr>
          <w:rFonts w:ascii="Times New Roman" w:hAnsi="Times New Roman"/>
          <w:sz w:val="20"/>
          <w:szCs w:val="20"/>
          <w:lang w:bidi="hi-IN"/>
        </w:rPr>
      </w:pPr>
      <w:r w:rsidRPr="00014750">
        <w:rPr>
          <w:rFonts w:ascii="Times New Roman" w:hAnsi="Times New Roman"/>
          <w:sz w:val="20"/>
          <w:szCs w:val="20"/>
          <w:lang w:bidi="hi-IN"/>
        </w:rPr>
        <w:t>Dake, S</w:t>
      </w:r>
      <w:r w:rsidR="007A4D27" w:rsidRPr="00014750">
        <w:rPr>
          <w:rFonts w:ascii="Times New Roman" w:hAnsi="Times New Roman"/>
          <w:sz w:val="20"/>
          <w:szCs w:val="20"/>
          <w:lang w:bidi="hi-IN"/>
        </w:rPr>
        <w:t>.</w:t>
      </w:r>
      <w:r w:rsidRPr="00014750">
        <w:rPr>
          <w:rFonts w:ascii="Times New Roman" w:hAnsi="Times New Roman"/>
          <w:sz w:val="20"/>
          <w:szCs w:val="20"/>
          <w:lang w:bidi="hi-IN"/>
        </w:rPr>
        <w:t>L</w:t>
      </w:r>
      <w:r w:rsidR="007A4D27" w:rsidRPr="00014750">
        <w:rPr>
          <w:rFonts w:ascii="Times New Roman" w:hAnsi="Times New Roman"/>
          <w:sz w:val="20"/>
          <w:szCs w:val="20"/>
          <w:lang w:bidi="hi-IN"/>
        </w:rPr>
        <w:t>.</w:t>
      </w:r>
      <w:r w:rsidRPr="00014750">
        <w:rPr>
          <w:rFonts w:ascii="Times New Roman" w:hAnsi="Times New Roman"/>
          <w:sz w:val="20"/>
          <w:szCs w:val="20"/>
          <w:lang w:bidi="hi-IN"/>
        </w:rPr>
        <w:t xml:space="preserve"> and Pragya, S. (2026). Land Suitability Mapping for Paddy Production Using Remote Sensing and GIS Techniques. </w:t>
      </w:r>
      <w:r w:rsidRPr="00014750">
        <w:rPr>
          <w:rFonts w:ascii="Times New Roman" w:hAnsi="Times New Roman"/>
          <w:i/>
          <w:iCs/>
          <w:sz w:val="20"/>
          <w:szCs w:val="20"/>
          <w:lang w:bidi="hi-IN"/>
        </w:rPr>
        <w:t xml:space="preserve">International Journal of Engineering, Science, Technology and Innovation, </w:t>
      </w:r>
      <w:r w:rsidRPr="00014750">
        <w:rPr>
          <w:rFonts w:ascii="Times New Roman" w:hAnsi="Times New Roman"/>
          <w:sz w:val="20"/>
          <w:szCs w:val="20"/>
          <w:lang w:bidi="hi-IN"/>
        </w:rPr>
        <w:t>6(2): 20-25.</w:t>
      </w:r>
    </w:p>
    <w:p w14:paraId="16F41B38" w14:textId="77777777" w:rsidR="00211529" w:rsidRPr="00014750" w:rsidRDefault="00211529" w:rsidP="00211529">
      <w:pPr>
        <w:pStyle w:val="ListParagraph"/>
        <w:numPr>
          <w:ilvl w:val="0"/>
          <w:numId w:val="2"/>
        </w:numPr>
        <w:jc w:val="both"/>
        <w:rPr>
          <w:rFonts w:ascii="Times New Roman" w:hAnsi="Times New Roman"/>
          <w:sz w:val="20"/>
          <w:szCs w:val="20"/>
          <w:lang w:bidi="hi-IN"/>
        </w:rPr>
      </w:pPr>
      <w:r w:rsidRPr="00014750">
        <w:rPr>
          <w:rFonts w:ascii="Times New Roman" w:hAnsi="Times New Roman"/>
          <w:sz w:val="20"/>
          <w:szCs w:val="20"/>
          <w:lang w:bidi="hi-IN"/>
        </w:rPr>
        <w:t>Singha, S. and Swain, K.C. (2019). Land Suitability Assessment for Potato Crop using Analytic Hierarchy Process Technique and Geographic Information System.</w:t>
      </w:r>
      <w:r w:rsidRPr="00014750">
        <w:rPr>
          <w:sz w:val="24"/>
          <w:szCs w:val="24"/>
        </w:rPr>
        <w:t xml:space="preserve"> </w:t>
      </w:r>
      <w:r w:rsidRPr="00014750">
        <w:rPr>
          <w:rFonts w:ascii="Times New Roman" w:hAnsi="Times New Roman"/>
          <w:i/>
          <w:iCs/>
          <w:sz w:val="20"/>
          <w:szCs w:val="20"/>
          <w:lang w:bidi="hi-IN"/>
        </w:rPr>
        <w:t>Journal of Agricultural Engineering,</w:t>
      </w:r>
      <w:r w:rsidRPr="00014750">
        <w:rPr>
          <w:rFonts w:ascii="Times New Roman" w:hAnsi="Times New Roman"/>
          <w:sz w:val="20"/>
          <w:szCs w:val="20"/>
          <w:lang w:bidi="hi-IN"/>
        </w:rPr>
        <w:t xml:space="preserve"> 5(3):77-87.</w:t>
      </w:r>
    </w:p>
    <w:p w14:paraId="2DC4F6EE" w14:textId="77777777" w:rsidR="00211529" w:rsidRPr="00014750" w:rsidRDefault="00211529" w:rsidP="00211529">
      <w:pPr>
        <w:numPr>
          <w:ilvl w:val="0"/>
          <w:numId w:val="2"/>
        </w:numPr>
        <w:spacing w:after="120" w:line="240" w:lineRule="auto"/>
        <w:jc w:val="both"/>
        <w:rPr>
          <w:rFonts w:ascii="Times New Roman" w:hAnsi="Times New Roman"/>
          <w:sz w:val="20"/>
          <w:szCs w:val="20"/>
          <w:lang w:bidi="hi-IN"/>
        </w:rPr>
      </w:pPr>
      <w:r w:rsidRPr="00014750">
        <w:rPr>
          <w:rFonts w:ascii="Times New Roman" w:hAnsi="Times New Roman"/>
          <w:sz w:val="20"/>
          <w:szCs w:val="20"/>
          <w:lang w:bidi="hi-IN"/>
        </w:rPr>
        <w:t xml:space="preserve">Nagdev, R., Meena, R.K., Kumar, A., Joon, V. and Jaya N. S. (2026). Evaluation of soil suitability for sugarcane in the State of Punjab - a case study. </w:t>
      </w:r>
      <w:r w:rsidRPr="00014750">
        <w:rPr>
          <w:rFonts w:ascii="Times New Roman" w:hAnsi="Times New Roman"/>
          <w:i/>
          <w:iCs/>
          <w:sz w:val="20"/>
          <w:szCs w:val="20"/>
          <w:lang w:bidi="hi-IN"/>
        </w:rPr>
        <w:t>Ann. Agric. Res. New Series,</w:t>
      </w:r>
      <w:r w:rsidRPr="00014750">
        <w:rPr>
          <w:rFonts w:ascii="Times New Roman" w:hAnsi="Times New Roman"/>
          <w:sz w:val="20"/>
          <w:szCs w:val="20"/>
          <w:lang w:bidi="hi-IN"/>
        </w:rPr>
        <w:t xml:space="preserve"> 47 (1): 1-6.</w:t>
      </w:r>
    </w:p>
    <w:p w14:paraId="7841DC27" w14:textId="77777777" w:rsidR="00E62221" w:rsidRPr="00014750" w:rsidRDefault="00E62221" w:rsidP="00537318">
      <w:pPr>
        <w:spacing w:before="120" w:after="0" w:line="360" w:lineRule="auto"/>
        <w:ind w:left="284"/>
        <w:outlineLvl w:val="1"/>
        <w:rPr>
          <w:rFonts w:ascii="Times New Roman" w:hAnsi="Times New Roman"/>
          <w:b/>
          <w:bCs/>
          <w:lang w:eastAsia="en-IN"/>
        </w:rPr>
      </w:pPr>
    </w:p>
    <w:p w14:paraId="11A7C041"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6B87294B"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3B481E7A"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58C60E74"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412553B4"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5008F8E1"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0340BD70"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65B0222A"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311B931B"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09E7483B"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08CAB59C"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63A5E1A9"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6DCEEEE0"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36AF0974" w14:textId="77777777" w:rsidR="00014750" w:rsidRPr="00014750" w:rsidRDefault="00014750">
      <w:pPr>
        <w:spacing w:after="0" w:line="240" w:lineRule="auto"/>
        <w:rPr>
          <w:rFonts w:ascii="Times New Roman" w:hAnsi="Times New Roman"/>
          <w:b/>
          <w:bCs/>
          <w:lang w:eastAsia="en-IN"/>
        </w:rPr>
      </w:pPr>
      <w:r w:rsidRPr="00014750">
        <w:rPr>
          <w:rFonts w:ascii="Times New Roman" w:hAnsi="Times New Roman"/>
          <w:b/>
          <w:bCs/>
          <w:lang w:eastAsia="en-IN"/>
        </w:rPr>
        <w:br w:type="page"/>
      </w:r>
    </w:p>
    <w:p w14:paraId="740A6734" w14:textId="77777777" w:rsidR="00D025F0" w:rsidRPr="00014750" w:rsidRDefault="00D025F0" w:rsidP="00537318">
      <w:pPr>
        <w:spacing w:before="120" w:after="0" w:line="360" w:lineRule="auto"/>
        <w:ind w:left="284"/>
        <w:outlineLvl w:val="1"/>
        <w:rPr>
          <w:rFonts w:ascii="Times New Roman" w:hAnsi="Times New Roman" w:cs="Times New Roman"/>
          <w:b/>
          <w:bCs/>
          <w:lang w:eastAsia="en-IN"/>
        </w:rPr>
      </w:pPr>
      <w:r w:rsidRPr="00014750">
        <w:rPr>
          <w:rFonts w:ascii="Times New Roman" w:hAnsi="Times New Roman"/>
          <w:b/>
          <w:bCs/>
          <w:lang w:eastAsia="en-IN"/>
        </w:rPr>
        <w:lastRenderedPageBreak/>
        <w:t xml:space="preserve">Table 1. </w:t>
      </w:r>
      <w:r w:rsidR="00537318" w:rsidRPr="00014750">
        <w:rPr>
          <w:rFonts w:ascii="Times New Roman" w:hAnsi="Times New Roman" w:cs="Times New Roman"/>
          <w:b/>
          <w:bCs/>
          <w:lang w:eastAsia="en-IN"/>
        </w:rPr>
        <w:t>S</w:t>
      </w:r>
      <w:r w:rsidR="007B7B7A" w:rsidRPr="00014750">
        <w:rPr>
          <w:rFonts w:ascii="Times New Roman" w:hAnsi="Times New Roman" w:cs="Times New Roman"/>
          <w:b/>
          <w:bCs/>
          <w:lang w:eastAsia="en-IN"/>
        </w:rPr>
        <w:t>ite characteristics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1117"/>
        <w:gridCol w:w="1256"/>
        <w:gridCol w:w="704"/>
        <w:gridCol w:w="1061"/>
        <w:gridCol w:w="750"/>
        <w:gridCol w:w="848"/>
        <w:gridCol w:w="1156"/>
        <w:gridCol w:w="962"/>
        <w:gridCol w:w="853"/>
      </w:tblGrid>
      <w:tr w:rsidR="00F9231A" w:rsidRPr="00014750" w14:paraId="6AA6505F" w14:textId="77777777" w:rsidTr="005C0902">
        <w:tc>
          <w:tcPr>
            <w:tcW w:w="344" w:type="pct"/>
            <w:vAlign w:val="center"/>
          </w:tcPr>
          <w:p w14:paraId="4E261B58"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Pedon</w:t>
            </w:r>
          </w:p>
        </w:tc>
        <w:tc>
          <w:tcPr>
            <w:tcW w:w="599" w:type="pct"/>
            <w:vAlign w:val="center"/>
          </w:tcPr>
          <w:p w14:paraId="26F3D6B6"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Series</w:t>
            </w:r>
          </w:p>
        </w:tc>
        <w:tc>
          <w:tcPr>
            <w:tcW w:w="664" w:type="pct"/>
            <w:vAlign w:val="center"/>
          </w:tcPr>
          <w:p w14:paraId="7380D27D"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Physiography</w:t>
            </w:r>
          </w:p>
        </w:tc>
        <w:tc>
          <w:tcPr>
            <w:tcW w:w="378" w:type="pct"/>
            <w:vAlign w:val="center"/>
          </w:tcPr>
          <w:p w14:paraId="30180577"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Slope</w:t>
            </w:r>
          </w:p>
        </w:tc>
        <w:tc>
          <w:tcPr>
            <w:tcW w:w="567" w:type="pct"/>
          </w:tcPr>
          <w:p w14:paraId="24966A0B"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proofErr w:type="spellStart"/>
            <w:r w:rsidRPr="00014750">
              <w:rPr>
                <w:rFonts w:ascii="Times New Roman" w:hAnsi="Times New Roman" w:cs="Times New Roman"/>
                <w:b/>
                <w:bCs/>
                <w:sz w:val="16"/>
                <w:szCs w:val="16"/>
                <w:lang w:eastAsia="en-IN"/>
              </w:rPr>
              <w:t>Gravelliness</w:t>
            </w:r>
            <w:proofErr w:type="spellEnd"/>
          </w:p>
        </w:tc>
        <w:tc>
          <w:tcPr>
            <w:tcW w:w="401" w:type="pct"/>
            <w:vAlign w:val="center"/>
          </w:tcPr>
          <w:p w14:paraId="396EEA3C"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Erosion</w:t>
            </w:r>
          </w:p>
        </w:tc>
        <w:tc>
          <w:tcPr>
            <w:tcW w:w="453" w:type="pct"/>
            <w:vAlign w:val="center"/>
          </w:tcPr>
          <w:p w14:paraId="6F1CC926"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Drainage</w:t>
            </w:r>
          </w:p>
        </w:tc>
        <w:tc>
          <w:tcPr>
            <w:tcW w:w="620" w:type="pct"/>
          </w:tcPr>
          <w:p w14:paraId="3E5DB057" w14:textId="77777777" w:rsidR="00F9231A" w:rsidRPr="00014750" w:rsidRDefault="00F9231A" w:rsidP="00AF7F6D">
            <w:pPr>
              <w:spacing w:after="0" w:line="240" w:lineRule="auto"/>
              <w:jc w:val="center"/>
              <w:outlineLvl w:val="1"/>
              <w:rPr>
                <w:rFonts w:ascii="Times New Roman" w:hAnsi="Times New Roman" w:cs="Times New Roman"/>
                <w:b/>
                <w:bCs/>
                <w:sz w:val="16"/>
                <w:szCs w:val="16"/>
              </w:rPr>
            </w:pPr>
            <w:r w:rsidRPr="00014750">
              <w:rPr>
                <w:rFonts w:ascii="Times New Roman" w:hAnsi="Times New Roman" w:cs="Times New Roman"/>
                <w:b/>
                <w:bCs/>
                <w:sz w:val="16"/>
                <w:szCs w:val="16"/>
                <w:lang w:bidi="hi-IN"/>
              </w:rPr>
              <w:t>Rainfall (mm)</w:t>
            </w:r>
          </w:p>
        </w:tc>
        <w:tc>
          <w:tcPr>
            <w:tcW w:w="516" w:type="pct"/>
          </w:tcPr>
          <w:p w14:paraId="2B42C50F" w14:textId="77777777" w:rsidR="00F9231A" w:rsidRPr="00014750" w:rsidRDefault="00F9231A" w:rsidP="00AF7F6D">
            <w:pPr>
              <w:spacing w:after="0" w:line="240" w:lineRule="auto"/>
              <w:jc w:val="center"/>
              <w:outlineLvl w:val="1"/>
              <w:rPr>
                <w:rFonts w:ascii="Times New Roman" w:hAnsi="Times New Roman" w:cs="Times New Roman"/>
                <w:b/>
                <w:bCs/>
                <w:sz w:val="16"/>
                <w:szCs w:val="16"/>
              </w:rPr>
            </w:pPr>
            <w:r w:rsidRPr="00014750">
              <w:rPr>
                <w:rFonts w:ascii="Times New Roman" w:hAnsi="Times New Roman" w:cs="Times New Roman"/>
                <w:b/>
                <w:sz w:val="16"/>
                <w:szCs w:val="16"/>
              </w:rPr>
              <w:t>Temp. (°C)</w:t>
            </w:r>
          </w:p>
        </w:tc>
        <w:tc>
          <w:tcPr>
            <w:tcW w:w="457" w:type="pct"/>
            <w:vAlign w:val="center"/>
          </w:tcPr>
          <w:p w14:paraId="3B8EA6EB"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rPr>
              <w:t xml:space="preserve">Area </w:t>
            </w:r>
            <w:r w:rsidRPr="00014750">
              <w:rPr>
                <w:rFonts w:ascii="Times New Roman" w:hAnsi="Times New Roman" w:cs="Times New Roman"/>
                <w:b/>
                <w:bCs/>
                <w:sz w:val="16"/>
                <w:szCs w:val="16"/>
                <w:lang w:bidi="hi-IN"/>
              </w:rPr>
              <w:t>(</w:t>
            </w:r>
            <w:r w:rsidRPr="00014750">
              <w:rPr>
                <w:rFonts w:ascii="Times New Roman" w:hAnsi="Times New Roman" w:cs="Times New Roman"/>
                <w:b/>
                <w:bCs/>
                <w:sz w:val="16"/>
                <w:szCs w:val="16"/>
              </w:rPr>
              <w:t>ha)</w:t>
            </w:r>
          </w:p>
        </w:tc>
      </w:tr>
      <w:tr w:rsidR="005A6244" w:rsidRPr="00014750" w14:paraId="40D1D356" w14:textId="77777777" w:rsidTr="005C0902">
        <w:tc>
          <w:tcPr>
            <w:tcW w:w="344" w:type="pct"/>
            <w:vAlign w:val="center"/>
          </w:tcPr>
          <w:p w14:paraId="096645E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w:t>
            </w:r>
          </w:p>
        </w:tc>
        <w:tc>
          <w:tcPr>
            <w:tcW w:w="599" w:type="pct"/>
            <w:vAlign w:val="center"/>
          </w:tcPr>
          <w:p w14:paraId="339445EC"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Baghala</w:t>
            </w:r>
            <w:proofErr w:type="spellEnd"/>
          </w:p>
        </w:tc>
        <w:tc>
          <w:tcPr>
            <w:tcW w:w="664" w:type="pct"/>
            <w:vAlign w:val="center"/>
          </w:tcPr>
          <w:p w14:paraId="5A4B3F8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13D030B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5-10%</w:t>
            </w:r>
          </w:p>
        </w:tc>
        <w:tc>
          <w:tcPr>
            <w:tcW w:w="567" w:type="pct"/>
          </w:tcPr>
          <w:p w14:paraId="34EA0286"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40</w:t>
            </w:r>
          </w:p>
        </w:tc>
        <w:tc>
          <w:tcPr>
            <w:tcW w:w="401" w:type="pct"/>
            <w:vAlign w:val="center"/>
          </w:tcPr>
          <w:p w14:paraId="106F95F1"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e1-e3</w:t>
            </w:r>
          </w:p>
        </w:tc>
        <w:tc>
          <w:tcPr>
            <w:tcW w:w="453" w:type="pct"/>
            <w:vAlign w:val="center"/>
          </w:tcPr>
          <w:p w14:paraId="23D7E81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2CEE796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53B4BBE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5799C2C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3052</w:t>
            </w:r>
          </w:p>
        </w:tc>
      </w:tr>
      <w:tr w:rsidR="005A6244" w:rsidRPr="00014750" w14:paraId="48166EDC" w14:textId="77777777" w:rsidTr="005C0902">
        <w:tc>
          <w:tcPr>
            <w:tcW w:w="344" w:type="pct"/>
            <w:vAlign w:val="center"/>
          </w:tcPr>
          <w:p w14:paraId="4CA566E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w:t>
            </w:r>
          </w:p>
        </w:tc>
        <w:tc>
          <w:tcPr>
            <w:tcW w:w="599" w:type="pct"/>
            <w:vAlign w:val="center"/>
          </w:tcPr>
          <w:p w14:paraId="006A8664"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Balangir</w:t>
            </w:r>
            <w:proofErr w:type="spellEnd"/>
          </w:p>
        </w:tc>
        <w:tc>
          <w:tcPr>
            <w:tcW w:w="664" w:type="pct"/>
          </w:tcPr>
          <w:p w14:paraId="11B25A3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023B7FB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3F9F7A5E"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6426330A"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2880F95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76EAA8B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356749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46C3295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736</w:t>
            </w:r>
          </w:p>
        </w:tc>
      </w:tr>
      <w:tr w:rsidR="005A6244" w:rsidRPr="00014750" w14:paraId="2583EAF2" w14:textId="77777777" w:rsidTr="005C0902">
        <w:tc>
          <w:tcPr>
            <w:tcW w:w="344" w:type="pct"/>
            <w:vAlign w:val="center"/>
          </w:tcPr>
          <w:p w14:paraId="1FA7CFD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P-3</w:t>
            </w:r>
          </w:p>
        </w:tc>
        <w:tc>
          <w:tcPr>
            <w:tcW w:w="599" w:type="pct"/>
            <w:vAlign w:val="center"/>
          </w:tcPr>
          <w:p w14:paraId="03DDC78C"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Bandopala</w:t>
            </w:r>
            <w:proofErr w:type="spellEnd"/>
          </w:p>
        </w:tc>
        <w:tc>
          <w:tcPr>
            <w:tcW w:w="664" w:type="pct"/>
          </w:tcPr>
          <w:p w14:paraId="6E3D082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366F504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6768B5BF"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3711526E"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2E940AF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0075B11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3E17E03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501EA3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368</w:t>
            </w:r>
          </w:p>
        </w:tc>
      </w:tr>
      <w:tr w:rsidR="005A6244" w:rsidRPr="00014750" w14:paraId="0BA6A168" w14:textId="77777777" w:rsidTr="005C0902">
        <w:tc>
          <w:tcPr>
            <w:tcW w:w="344" w:type="pct"/>
            <w:vAlign w:val="center"/>
          </w:tcPr>
          <w:p w14:paraId="50D9160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P-4</w:t>
            </w:r>
          </w:p>
        </w:tc>
        <w:tc>
          <w:tcPr>
            <w:tcW w:w="599" w:type="pct"/>
            <w:vAlign w:val="center"/>
          </w:tcPr>
          <w:p w14:paraId="332E5199"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Bangomunda</w:t>
            </w:r>
            <w:proofErr w:type="spellEnd"/>
          </w:p>
        </w:tc>
        <w:tc>
          <w:tcPr>
            <w:tcW w:w="664" w:type="pct"/>
          </w:tcPr>
          <w:p w14:paraId="12FD32A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168BE80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1050844C"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7BF01CD7"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14:paraId="458F5E0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2816875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351C2F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72B1020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677</w:t>
            </w:r>
          </w:p>
        </w:tc>
      </w:tr>
      <w:tr w:rsidR="005A6244" w:rsidRPr="00014750" w14:paraId="354637AB" w14:textId="77777777" w:rsidTr="005C0902">
        <w:tc>
          <w:tcPr>
            <w:tcW w:w="344" w:type="pct"/>
            <w:vAlign w:val="center"/>
          </w:tcPr>
          <w:p w14:paraId="128AD07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P-5</w:t>
            </w:r>
          </w:p>
        </w:tc>
        <w:tc>
          <w:tcPr>
            <w:tcW w:w="599" w:type="pct"/>
            <w:vAlign w:val="center"/>
          </w:tcPr>
          <w:p w14:paraId="726B920F"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Barkani</w:t>
            </w:r>
            <w:proofErr w:type="spellEnd"/>
          </w:p>
        </w:tc>
        <w:tc>
          <w:tcPr>
            <w:tcW w:w="664" w:type="pct"/>
          </w:tcPr>
          <w:p w14:paraId="23CF31D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5EB7468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381A02A3"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58E3ED46"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14:paraId="3B1269E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4C7583B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534B7B5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11C7B3B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338</w:t>
            </w:r>
          </w:p>
        </w:tc>
      </w:tr>
      <w:tr w:rsidR="005A6244" w:rsidRPr="00014750" w14:paraId="6D78E3BB" w14:textId="77777777" w:rsidTr="005C0902">
        <w:tc>
          <w:tcPr>
            <w:tcW w:w="344" w:type="pct"/>
            <w:vAlign w:val="center"/>
          </w:tcPr>
          <w:p w14:paraId="61D259D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P-6</w:t>
            </w:r>
          </w:p>
        </w:tc>
        <w:tc>
          <w:tcPr>
            <w:tcW w:w="599" w:type="pct"/>
            <w:vAlign w:val="center"/>
          </w:tcPr>
          <w:p w14:paraId="5DCD41DA"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Chandanbhati</w:t>
            </w:r>
            <w:proofErr w:type="spellEnd"/>
          </w:p>
        </w:tc>
        <w:tc>
          <w:tcPr>
            <w:tcW w:w="664" w:type="pct"/>
          </w:tcPr>
          <w:p w14:paraId="2664439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6F824B0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748439F4"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FB048B2"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78E17C4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7D6A732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77D1AA6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4183845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1183</w:t>
            </w:r>
          </w:p>
        </w:tc>
      </w:tr>
      <w:tr w:rsidR="005A6244" w:rsidRPr="00014750" w14:paraId="3B6514D0" w14:textId="77777777" w:rsidTr="005C0902">
        <w:tc>
          <w:tcPr>
            <w:tcW w:w="344" w:type="pct"/>
            <w:vAlign w:val="center"/>
          </w:tcPr>
          <w:p w14:paraId="51C56CE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P-7</w:t>
            </w:r>
          </w:p>
        </w:tc>
        <w:tc>
          <w:tcPr>
            <w:tcW w:w="599" w:type="pct"/>
            <w:vAlign w:val="center"/>
          </w:tcPr>
          <w:p w14:paraId="1DEEB59A"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Dhanmadher</w:t>
            </w:r>
            <w:proofErr w:type="spellEnd"/>
          </w:p>
        </w:tc>
        <w:tc>
          <w:tcPr>
            <w:tcW w:w="664" w:type="pct"/>
            <w:vAlign w:val="center"/>
          </w:tcPr>
          <w:p w14:paraId="69B9A1D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14:paraId="1181DD1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3E0A9E9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38737A7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412D54F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14:paraId="03212A4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A5F8F2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2F03AF3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1437</w:t>
            </w:r>
          </w:p>
        </w:tc>
      </w:tr>
      <w:tr w:rsidR="005A6244" w:rsidRPr="00014750" w14:paraId="7B768C87" w14:textId="77777777" w:rsidTr="005C0902">
        <w:tc>
          <w:tcPr>
            <w:tcW w:w="344" w:type="pct"/>
            <w:vAlign w:val="center"/>
          </w:tcPr>
          <w:p w14:paraId="2FDC4ED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P-8</w:t>
            </w:r>
          </w:p>
        </w:tc>
        <w:tc>
          <w:tcPr>
            <w:tcW w:w="599" w:type="pct"/>
            <w:vAlign w:val="center"/>
          </w:tcPr>
          <w:p w14:paraId="31CA9CA6"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Dhumamara</w:t>
            </w:r>
            <w:proofErr w:type="spellEnd"/>
          </w:p>
        </w:tc>
        <w:tc>
          <w:tcPr>
            <w:tcW w:w="664" w:type="pct"/>
            <w:vAlign w:val="center"/>
          </w:tcPr>
          <w:p w14:paraId="44E86BC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Hills side slopes</w:t>
            </w:r>
          </w:p>
        </w:tc>
        <w:tc>
          <w:tcPr>
            <w:tcW w:w="378" w:type="pct"/>
            <w:vAlign w:val="center"/>
          </w:tcPr>
          <w:p w14:paraId="237B016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10-50%</w:t>
            </w:r>
          </w:p>
        </w:tc>
        <w:tc>
          <w:tcPr>
            <w:tcW w:w="567" w:type="pct"/>
          </w:tcPr>
          <w:p w14:paraId="40F216BA"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36</w:t>
            </w:r>
          </w:p>
        </w:tc>
        <w:tc>
          <w:tcPr>
            <w:tcW w:w="401" w:type="pct"/>
            <w:vAlign w:val="center"/>
          </w:tcPr>
          <w:p w14:paraId="225EA18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e3-e4</w:t>
            </w:r>
          </w:p>
        </w:tc>
        <w:tc>
          <w:tcPr>
            <w:tcW w:w="453" w:type="pct"/>
            <w:vAlign w:val="center"/>
          </w:tcPr>
          <w:p w14:paraId="2367AE9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ED</w:t>
            </w:r>
          </w:p>
        </w:tc>
        <w:tc>
          <w:tcPr>
            <w:tcW w:w="620" w:type="pct"/>
          </w:tcPr>
          <w:p w14:paraId="5BA14B3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55D05D7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59DA2A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3876</w:t>
            </w:r>
          </w:p>
        </w:tc>
      </w:tr>
      <w:tr w:rsidR="005A6244" w:rsidRPr="00014750" w14:paraId="24EC36EC" w14:textId="77777777" w:rsidTr="005C0902">
        <w:tc>
          <w:tcPr>
            <w:tcW w:w="344" w:type="pct"/>
            <w:vAlign w:val="center"/>
          </w:tcPr>
          <w:p w14:paraId="0DFA146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P-9</w:t>
            </w:r>
          </w:p>
        </w:tc>
        <w:tc>
          <w:tcPr>
            <w:tcW w:w="599" w:type="pct"/>
            <w:vAlign w:val="center"/>
          </w:tcPr>
          <w:p w14:paraId="4DED628C"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Dumermunda</w:t>
            </w:r>
            <w:proofErr w:type="spellEnd"/>
          </w:p>
        </w:tc>
        <w:tc>
          <w:tcPr>
            <w:tcW w:w="664" w:type="pct"/>
            <w:vAlign w:val="center"/>
          </w:tcPr>
          <w:p w14:paraId="26EA785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Foot hill slopes</w:t>
            </w:r>
          </w:p>
        </w:tc>
        <w:tc>
          <w:tcPr>
            <w:tcW w:w="378" w:type="pct"/>
            <w:vAlign w:val="center"/>
          </w:tcPr>
          <w:p w14:paraId="0C186A0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3-10%</w:t>
            </w:r>
          </w:p>
        </w:tc>
        <w:tc>
          <w:tcPr>
            <w:tcW w:w="567" w:type="pct"/>
          </w:tcPr>
          <w:p w14:paraId="1FA7FA51"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16</w:t>
            </w:r>
          </w:p>
        </w:tc>
        <w:tc>
          <w:tcPr>
            <w:tcW w:w="401" w:type="pct"/>
            <w:vAlign w:val="center"/>
          </w:tcPr>
          <w:p w14:paraId="0A3AA74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e2-e3</w:t>
            </w:r>
          </w:p>
        </w:tc>
        <w:tc>
          <w:tcPr>
            <w:tcW w:w="453" w:type="pct"/>
            <w:vAlign w:val="center"/>
          </w:tcPr>
          <w:p w14:paraId="072F3A7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39E19BA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1F1D1BA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ABAA22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157</w:t>
            </w:r>
          </w:p>
        </w:tc>
      </w:tr>
      <w:tr w:rsidR="005A6244" w:rsidRPr="00014750" w14:paraId="2FC1E255" w14:textId="77777777" w:rsidTr="005C0902">
        <w:tc>
          <w:tcPr>
            <w:tcW w:w="344" w:type="pct"/>
            <w:vAlign w:val="center"/>
          </w:tcPr>
          <w:p w14:paraId="1503B36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P-10</w:t>
            </w:r>
          </w:p>
        </w:tc>
        <w:tc>
          <w:tcPr>
            <w:tcW w:w="599" w:type="pct"/>
            <w:vAlign w:val="center"/>
          </w:tcPr>
          <w:p w14:paraId="4A06750C"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Dungibahal</w:t>
            </w:r>
            <w:proofErr w:type="spellEnd"/>
          </w:p>
        </w:tc>
        <w:tc>
          <w:tcPr>
            <w:tcW w:w="664" w:type="pct"/>
            <w:vAlign w:val="center"/>
          </w:tcPr>
          <w:p w14:paraId="74C5262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4A55630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8C43073"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298374C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33230D2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14:paraId="62BD0A8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949CA1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6ED9ACA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149</w:t>
            </w:r>
          </w:p>
        </w:tc>
      </w:tr>
      <w:tr w:rsidR="005A6244" w:rsidRPr="00014750" w14:paraId="1CF18EB6" w14:textId="77777777" w:rsidTr="005C0902">
        <w:tc>
          <w:tcPr>
            <w:tcW w:w="344" w:type="pct"/>
            <w:vAlign w:val="center"/>
          </w:tcPr>
          <w:p w14:paraId="3C1491F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P-11</w:t>
            </w:r>
          </w:p>
        </w:tc>
        <w:tc>
          <w:tcPr>
            <w:tcW w:w="599" w:type="pct"/>
            <w:vAlign w:val="center"/>
          </w:tcPr>
          <w:p w14:paraId="7C31C989"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Gudvella</w:t>
            </w:r>
            <w:proofErr w:type="spellEnd"/>
          </w:p>
        </w:tc>
        <w:tc>
          <w:tcPr>
            <w:tcW w:w="664" w:type="pct"/>
            <w:vAlign w:val="center"/>
          </w:tcPr>
          <w:p w14:paraId="1D0D8E2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2C13FC2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15BC8F80"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7DD9F19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2D165B1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4DB1596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7BF61F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741D23C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397</w:t>
            </w:r>
          </w:p>
        </w:tc>
      </w:tr>
      <w:tr w:rsidR="005A6244" w:rsidRPr="00014750" w14:paraId="1169BF55" w14:textId="77777777" w:rsidTr="005C0902">
        <w:tc>
          <w:tcPr>
            <w:tcW w:w="344" w:type="pct"/>
            <w:vAlign w:val="center"/>
          </w:tcPr>
          <w:p w14:paraId="79FCAFA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P-12</w:t>
            </w:r>
          </w:p>
        </w:tc>
        <w:tc>
          <w:tcPr>
            <w:tcW w:w="599" w:type="pct"/>
            <w:vAlign w:val="center"/>
          </w:tcPr>
          <w:p w14:paraId="6DEBD489"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Jogisarda</w:t>
            </w:r>
            <w:proofErr w:type="spellEnd"/>
          </w:p>
        </w:tc>
        <w:tc>
          <w:tcPr>
            <w:tcW w:w="664" w:type="pct"/>
            <w:vAlign w:val="center"/>
          </w:tcPr>
          <w:p w14:paraId="0B458C9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062EA02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5C37760"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15.83</w:t>
            </w:r>
          </w:p>
        </w:tc>
        <w:tc>
          <w:tcPr>
            <w:tcW w:w="401" w:type="pct"/>
            <w:vAlign w:val="center"/>
          </w:tcPr>
          <w:p w14:paraId="76C76AF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5B5FCF2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059A552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CC147B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6DE8A75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1075</w:t>
            </w:r>
          </w:p>
        </w:tc>
      </w:tr>
      <w:tr w:rsidR="005A6244" w:rsidRPr="00014750" w14:paraId="13E5CD20" w14:textId="77777777" w:rsidTr="005C0902">
        <w:tc>
          <w:tcPr>
            <w:tcW w:w="344" w:type="pct"/>
            <w:vAlign w:val="center"/>
          </w:tcPr>
          <w:p w14:paraId="20DDCED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P-13</w:t>
            </w:r>
          </w:p>
        </w:tc>
        <w:tc>
          <w:tcPr>
            <w:tcW w:w="599" w:type="pct"/>
            <w:vAlign w:val="center"/>
          </w:tcPr>
          <w:p w14:paraId="7855A37D"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Karlakani</w:t>
            </w:r>
            <w:proofErr w:type="spellEnd"/>
          </w:p>
        </w:tc>
        <w:tc>
          <w:tcPr>
            <w:tcW w:w="664" w:type="pct"/>
            <w:vAlign w:val="center"/>
          </w:tcPr>
          <w:p w14:paraId="086DDCE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79BFA84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8A7DEB9"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6B182FC1"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19ECE31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2FCFE90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562A9F6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C33378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219</w:t>
            </w:r>
          </w:p>
        </w:tc>
      </w:tr>
      <w:tr w:rsidR="005A6244" w:rsidRPr="00014750" w14:paraId="594C77B8" w14:textId="77777777" w:rsidTr="005C0902">
        <w:tc>
          <w:tcPr>
            <w:tcW w:w="344" w:type="pct"/>
            <w:vAlign w:val="center"/>
          </w:tcPr>
          <w:p w14:paraId="71FAF60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P-14</w:t>
            </w:r>
          </w:p>
        </w:tc>
        <w:tc>
          <w:tcPr>
            <w:tcW w:w="599" w:type="pct"/>
            <w:vAlign w:val="center"/>
          </w:tcPr>
          <w:p w14:paraId="43BC52BD"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Kodgaon</w:t>
            </w:r>
            <w:proofErr w:type="spellEnd"/>
          </w:p>
        </w:tc>
        <w:tc>
          <w:tcPr>
            <w:tcW w:w="664" w:type="pct"/>
          </w:tcPr>
          <w:p w14:paraId="2ABEF68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7B035E2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B409760"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7FC0C2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6B6BED1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2672936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148D6B0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104F9D2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367</w:t>
            </w:r>
          </w:p>
        </w:tc>
      </w:tr>
      <w:tr w:rsidR="005A6244" w:rsidRPr="00014750" w14:paraId="5FEF21BB" w14:textId="77777777" w:rsidTr="005C0902">
        <w:tc>
          <w:tcPr>
            <w:tcW w:w="344" w:type="pct"/>
            <w:vAlign w:val="center"/>
          </w:tcPr>
          <w:p w14:paraId="6599C18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P-15</w:t>
            </w:r>
          </w:p>
        </w:tc>
        <w:tc>
          <w:tcPr>
            <w:tcW w:w="599" w:type="pct"/>
            <w:vAlign w:val="center"/>
          </w:tcPr>
          <w:p w14:paraId="56A269A1"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Koksila</w:t>
            </w:r>
            <w:proofErr w:type="spellEnd"/>
          </w:p>
        </w:tc>
        <w:tc>
          <w:tcPr>
            <w:tcW w:w="664" w:type="pct"/>
          </w:tcPr>
          <w:p w14:paraId="2FBB1C8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Hillock</w:t>
            </w:r>
          </w:p>
        </w:tc>
        <w:tc>
          <w:tcPr>
            <w:tcW w:w="378" w:type="pct"/>
            <w:vAlign w:val="center"/>
          </w:tcPr>
          <w:p w14:paraId="38434FF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10-25%</w:t>
            </w:r>
          </w:p>
        </w:tc>
        <w:tc>
          <w:tcPr>
            <w:tcW w:w="567" w:type="pct"/>
          </w:tcPr>
          <w:p w14:paraId="095FDBE0"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39.86</w:t>
            </w:r>
          </w:p>
        </w:tc>
        <w:tc>
          <w:tcPr>
            <w:tcW w:w="401" w:type="pct"/>
            <w:vAlign w:val="center"/>
          </w:tcPr>
          <w:p w14:paraId="3D82E0B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e3-e4</w:t>
            </w:r>
          </w:p>
        </w:tc>
        <w:tc>
          <w:tcPr>
            <w:tcW w:w="453" w:type="pct"/>
            <w:vAlign w:val="center"/>
          </w:tcPr>
          <w:p w14:paraId="60F48D9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ED</w:t>
            </w:r>
          </w:p>
        </w:tc>
        <w:tc>
          <w:tcPr>
            <w:tcW w:w="620" w:type="pct"/>
          </w:tcPr>
          <w:p w14:paraId="20E9FA3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B3191B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47B0AD2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177</w:t>
            </w:r>
          </w:p>
        </w:tc>
      </w:tr>
      <w:tr w:rsidR="005A6244" w:rsidRPr="00014750" w14:paraId="6C8E3663" w14:textId="77777777" w:rsidTr="005C0902">
        <w:tc>
          <w:tcPr>
            <w:tcW w:w="344" w:type="pct"/>
            <w:vAlign w:val="center"/>
          </w:tcPr>
          <w:p w14:paraId="73EDF31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P-16</w:t>
            </w:r>
          </w:p>
        </w:tc>
        <w:tc>
          <w:tcPr>
            <w:tcW w:w="599" w:type="pct"/>
            <w:vAlign w:val="center"/>
          </w:tcPr>
          <w:p w14:paraId="0A940311"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Kurli</w:t>
            </w:r>
            <w:proofErr w:type="spellEnd"/>
          </w:p>
        </w:tc>
        <w:tc>
          <w:tcPr>
            <w:tcW w:w="664" w:type="pct"/>
            <w:vAlign w:val="center"/>
          </w:tcPr>
          <w:p w14:paraId="6B4655C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045497E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3C53EA75"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21.24</w:t>
            </w:r>
          </w:p>
        </w:tc>
        <w:tc>
          <w:tcPr>
            <w:tcW w:w="401" w:type="pct"/>
            <w:vAlign w:val="center"/>
          </w:tcPr>
          <w:p w14:paraId="7A56622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5F00F96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436C4F3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D27BB5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6849A6B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200</w:t>
            </w:r>
          </w:p>
        </w:tc>
      </w:tr>
      <w:tr w:rsidR="005A6244" w:rsidRPr="00014750" w14:paraId="6DA696AB" w14:textId="77777777" w:rsidTr="005C0902">
        <w:tc>
          <w:tcPr>
            <w:tcW w:w="344" w:type="pct"/>
            <w:vAlign w:val="center"/>
          </w:tcPr>
          <w:p w14:paraId="26C967B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P-17</w:t>
            </w:r>
          </w:p>
        </w:tc>
        <w:tc>
          <w:tcPr>
            <w:tcW w:w="599" w:type="pct"/>
            <w:vAlign w:val="center"/>
          </w:tcPr>
          <w:p w14:paraId="179D3CD7"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Patnagarh</w:t>
            </w:r>
            <w:proofErr w:type="spellEnd"/>
          </w:p>
        </w:tc>
        <w:tc>
          <w:tcPr>
            <w:tcW w:w="664" w:type="pct"/>
            <w:vAlign w:val="center"/>
          </w:tcPr>
          <w:p w14:paraId="0633B7A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091980A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3-10%</w:t>
            </w:r>
          </w:p>
        </w:tc>
        <w:tc>
          <w:tcPr>
            <w:tcW w:w="567" w:type="pct"/>
          </w:tcPr>
          <w:p w14:paraId="326A1BC1"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37.05</w:t>
            </w:r>
          </w:p>
        </w:tc>
        <w:tc>
          <w:tcPr>
            <w:tcW w:w="401" w:type="pct"/>
            <w:vAlign w:val="center"/>
          </w:tcPr>
          <w:p w14:paraId="2BB789B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e1-e3</w:t>
            </w:r>
          </w:p>
        </w:tc>
        <w:tc>
          <w:tcPr>
            <w:tcW w:w="453" w:type="pct"/>
          </w:tcPr>
          <w:p w14:paraId="3B2AF9B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7ABA98D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6386C5F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4464E4B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975</w:t>
            </w:r>
          </w:p>
        </w:tc>
      </w:tr>
      <w:tr w:rsidR="005A6244" w:rsidRPr="00014750" w14:paraId="5B8A33DE" w14:textId="77777777" w:rsidTr="005C0902">
        <w:tc>
          <w:tcPr>
            <w:tcW w:w="344" w:type="pct"/>
            <w:vAlign w:val="center"/>
          </w:tcPr>
          <w:p w14:paraId="2AEF10B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P-18</w:t>
            </w:r>
          </w:p>
        </w:tc>
        <w:tc>
          <w:tcPr>
            <w:tcW w:w="599" w:type="pct"/>
            <w:vAlign w:val="center"/>
          </w:tcPr>
          <w:p w14:paraId="305FFF70"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Purvabhari</w:t>
            </w:r>
            <w:proofErr w:type="spellEnd"/>
          </w:p>
        </w:tc>
        <w:tc>
          <w:tcPr>
            <w:tcW w:w="664" w:type="pct"/>
            <w:vAlign w:val="center"/>
          </w:tcPr>
          <w:p w14:paraId="6DD73AC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74F8103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6B92A894"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745A222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tcPr>
          <w:p w14:paraId="40DE5EF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2DEEB16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39189DA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0065C6D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28</w:t>
            </w:r>
          </w:p>
        </w:tc>
      </w:tr>
      <w:tr w:rsidR="005A6244" w:rsidRPr="00014750" w14:paraId="03574359" w14:textId="77777777" w:rsidTr="005C0902">
        <w:tc>
          <w:tcPr>
            <w:tcW w:w="344" w:type="pct"/>
            <w:vAlign w:val="center"/>
          </w:tcPr>
          <w:p w14:paraId="5FF4BEF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P-19</w:t>
            </w:r>
          </w:p>
        </w:tc>
        <w:tc>
          <w:tcPr>
            <w:tcW w:w="599" w:type="pct"/>
            <w:vAlign w:val="center"/>
          </w:tcPr>
          <w:p w14:paraId="4B4EE07F"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Rajkhel</w:t>
            </w:r>
            <w:proofErr w:type="spellEnd"/>
          </w:p>
        </w:tc>
        <w:tc>
          <w:tcPr>
            <w:tcW w:w="664" w:type="pct"/>
            <w:vAlign w:val="center"/>
          </w:tcPr>
          <w:p w14:paraId="2C074F0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2F6F0EF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529EE523"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34C958C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tcPr>
          <w:p w14:paraId="2B5F240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7BF51B2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520348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F8C459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131</w:t>
            </w:r>
          </w:p>
        </w:tc>
      </w:tr>
      <w:tr w:rsidR="005A6244" w:rsidRPr="00014750" w14:paraId="29BD46A6" w14:textId="77777777" w:rsidTr="005C0902">
        <w:tc>
          <w:tcPr>
            <w:tcW w:w="344" w:type="pct"/>
            <w:vAlign w:val="center"/>
          </w:tcPr>
          <w:p w14:paraId="45BF605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P-20</w:t>
            </w:r>
          </w:p>
        </w:tc>
        <w:tc>
          <w:tcPr>
            <w:tcW w:w="599" w:type="pct"/>
            <w:vAlign w:val="center"/>
          </w:tcPr>
          <w:p w14:paraId="59E077A5"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Sarasbahal</w:t>
            </w:r>
            <w:proofErr w:type="spellEnd"/>
          </w:p>
        </w:tc>
        <w:tc>
          <w:tcPr>
            <w:tcW w:w="664" w:type="pct"/>
          </w:tcPr>
          <w:p w14:paraId="135AE70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14:paraId="215EF66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5320947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23ED0734"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14:paraId="573A2B8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6DA4F1D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6BDEEBD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6209B6F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2524</w:t>
            </w:r>
          </w:p>
        </w:tc>
      </w:tr>
      <w:tr w:rsidR="005A6244" w:rsidRPr="00014750" w14:paraId="517CAD5B" w14:textId="77777777" w:rsidTr="005C0902">
        <w:tc>
          <w:tcPr>
            <w:tcW w:w="344" w:type="pct"/>
            <w:vAlign w:val="center"/>
          </w:tcPr>
          <w:p w14:paraId="5D4C202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P-21</w:t>
            </w:r>
          </w:p>
        </w:tc>
        <w:tc>
          <w:tcPr>
            <w:tcW w:w="599" w:type="pct"/>
            <w:vAlign w:val="center"/>
          </w:tcPr>
          <w:p w14:paraId="4C7952F3"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Sindurbahal</w:t>
            </w:r>
            <w:proofErr w:type="spellEnd"/>
          </w:p>
        </w:tc>
        <w:tc>
          <w:tcPr>
            <w:tcW w:w="664" w:type="pct"/>
          </w:tcPr>
          <w:p w14:paraId="6570209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19A066A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398DF36C"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15C0544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e1-e3</w:t>
            </w:r>
          </w:p>
        </w:tc>
        <w:tc>
          <w:tcPr>
            <w:tcW w:w="453" w:type="pct"/>
            <w:vAlign w:val="center"/>
          </w:tcPr>
          <w:p w14:paraId="0E6DB35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21859CA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1DD82F5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099C6FE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304</w:t>
            </w:r>
          </w:p>
        </w:tc>
      </w:tr>
      <w:tr w:rsidR="005A6244" w:rsidRPr="00014750" w14:paraId="039454BB" w14:textId="77777777" w:rsidTr="005C0902">
        <w:tc>
          <w:tcPr>
            <w:tcW w:w="344" w:type="pct"/>
            <w:vAlign w:val="center"/>
          </w:tcPr>
          <w:p w14:paraId="371352C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P-22</w:t>
            </w:r>
          </w:p>
        </w:tc>
        <w:tc>
          <w:tcPr>
            <w:tcW w:w="599" w:type="pct"/>
            <w:vAlign w:val="center"/>
          </w:tcPr>
          <w:p w14:paraId="7B5A6FA8"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Sinkhaman</w:t>
            </w:r>
            <w:proofErr w:type="spellEnd"/>
          </w:p>
        </w:tc>
        <w:tc>
          <w:tcPr>
            <w:tcW w:w="664" w:type="pct"/>
            <w:vAlign w:val="center"/>
          </w:tcPr>
          <w:p w14:paraId="577A6D0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0EB670A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080C83D9"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632AD2C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7CE4156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5516ABD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61CC698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79F9EA0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627</w:t>
            </w:r>
          </w:p>
        </w:tc>
      </w:tr>
      <w:tr w:rsidR="005A6244" w:rsidRPr="00014750" w14:paraId="5ADABC03" w14:textId="77777777" w:rsidTr="005C0902">
        <w:tc>
          <w:tcPr>
            <w:tcW w:w="344" w:type="pct"/>
            <w:vAlign w:val="center"/>
          </w:tcPr>
          <w:p w14:paraId="6C834E5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P-23</w:t>
            </w:r>
          </w:p>
        </w:tc>
        <w:tc>
          <w:tcPr>
            <w:tcW w:w="599" w:type="pct"/>
            <w:vAlign w:val="center"/>
          </w:tcPr>
          <w:p w14:paraId="04615998"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Sokarbandhi</w:t>
            </w:r>
            <w:proofErr w:type="spellEnd"/>
          </w:p>
        </w:tc>
        <w:tc>
          <w:tcPr>
            <w:tcW w:w="664" w:type="pct"/>
          </w:tcPr>
          <w:p w14:paraId="25B6C49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14:paraId="6FA1447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18CCD1D1"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499FC2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226ADA4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14:paraId="7844B08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7E3529F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589803E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862</w:t>
            </w:r>
          </w:p>
        </w:tc>
      </w:tr>
      <w:tr w:rsidR="005A6244" w:rsidRPr="00014750" w14:paraId="7447066F" w14:textId="77777777" w:rsidTr="005C0902">
        <w:tc>
          <w:tcPr>
            <w:tcW w:w="344" w:type="pct"/>
            <w:vAlign w:val="center"/>
          </w:tcPr>
          <w:p w14:paraId="146BAC0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P-24</w:t>
            </w:r>
          </w:p>
        </w:tc>
        <w:tc>
          <w:tcPr>
            <w:tcW w:w="599" w:type="pct"/>
            <w:vAlign w:val="center"/>
          </w:tcPr>
          <w:p w14:paraId="01B3B329"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Suktel</w:t>
            </w:r>
            <w:proofErr w:type="spellEnd"/>
          </w:p>
        </w:tc>
        <w:tc>
          <w:tcPr>
            <w:tcW w:w="664" w:type="pct"/>
          </w:tcPr>
          <w:p w14:paraId="65ECCFD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Stream Banks</w:t>
            </w:r>
          </w:p>
        </w:tc>
        <w:tc>
          <w:tcPr>
            <w:tcW w:w="378" w:type="pct"/>
            <w:vAlign w:val="center"/>
          </w:tcPr>
          <w:p w14:paraId="48EF0BF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15AA891A"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4A5A6EC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0A58BB5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0916989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2E7EED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56C23A6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342</w:t>
            </w:r>
          </w:p>
        </w:tc>
      </w:tr>
      <w:tr w:rsidR="005A6244" w:rsidRPr="00014750" w14:paraId="07B9CFB2" w14:textId="77777777" w:rsidTr="005C0902">
        <w:tc>
          <w:tcPr>
            <w:tcW w:w="344" w:type="pct"/>
            <w:vAlign w:val="center"/>
          </w:tcPr>
          <w:p w14:paraId="63CED70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P-25</w:t>
            </w:r>
          </w:p>
        </w:tc>
        <w:tc>
          <w:tcPr>
            <w:tcW w:w="599" w:type="pct"/>
            <w:vAlign w:val="center"/>
          </w:tcPr>
          <w:p w14:paraId="111CB19E"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Tusura</w:t>
            </w:r>
            <w:proofErr w:type="spellEnd"/>
          </w:p>
        </w:tc>
        <w:tc>
          <w:tcPr>
            <w:tcW w:w="664" w:type="pct"/>
            <w:vAlign w:val="center"/>
          </w:tcPr>
          <w:p w14:paraId="14D6AE1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0AE1DBA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15B4AF6C"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4FBA919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436FE8A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373E361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68AE439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0063978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2187</w:t>
            </w:r>
          </w:p>
        </w:tc>
      </w:tr>
      <w:tr w:rsidR="005C0902" w:rsidRPr="00014750" w14:paraId="0F0B8012" w14:textId="77777777" w:rsidTr="005C0902">
        <w:tc>
          <w:tcPr>
            <w:tcW w:w="344" w:type="pct"/>
            <w:vAlign w:val="center"/>
          </w:tcPr>
          <w:p w14:paraId="7E61A07A"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14:paraId="0256551C"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14:paraId="450BD3FC" w14:textId="77777777" w:rsidR="005C0902" w:rsidRPr="00014750" w:rsidRDefault="005C0902" w:rsidP="005C0902">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Waterbodies</w:t>
            </w:r>
          </w:p>
        </w:tc>
        <w:tc>
          <w:tcPr>
            <w:tcW w:w="378" w:type="pct"/>
            <w:vAlign w:val="center"/>
          </w:tcPr>
          <w:p w14:paraId="71D048F5"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67" w:type="pct"/>
            <w:vAlign w:val="center"/>
          </w:tcPr>
          <w:p w14:paraId="5E8BCAC0"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01" w:type="pct"/>
            <w:vAlign w:val="center"/>
          </w:tcPr>
          <w:p w14:paraId="33EE0962"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3" w:type="pct"/>
            <w:vAlign w:val="center"/>
          </w:tcPr>
          <w:p w14:paraId="4DEAC214"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620" w:type="pct"/>
            <w:vAlign w:val="center"/>
          </w:tcPr>
          <w:p w14:paraId="42244C10"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16" w:type="pct"/>
            <w:vAlign w:val="center"/>
          </w:tcPr>
          <w:p w14:paraId="0586D0A4"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7" w:type="pct"/>
            <w:vAlign w:val="center"/>
          </w:tcPr>
          <w:p w14:paraId="1FFEDA5A"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r>
      <w:tr w:rsidR="005C0902" w:rsidRPr="00014750" w14:paraId="5636E52B" w14:textId="77777777" w:rsidTr="005C0902">
        <w:tc>
          <w:tcPr>
            <w:tcW w:w="344" w:type="pct"/>
            <w:vAlign w:val="center"/>
          </w:tcPr>
          <w:p w14:paraId="473CF00E"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14:paraId="07D227CD"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14:paraId="244D875E" w14:textId="77777777" w:rsidR="005C0902" w:rsidRPr="00014750" w:rsidRDefault="005C0902" w:rsidP="005C0902">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Miscellaneous</w:t>
            </w:r>
          </w:p>
        </w:tc>
        <w:tc>
          <w:tcPr>
            <w:tcW w:w="378" w:type="pct"/>
            <w:vAlign w:val="center"/>
          </w:tcPr>
          <w:p w14:paraId="4D4ED4D9"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67" w:type="pct"/>
            <w:vAlign w:val="center"/>
          </w:tcPr>
          <w:p w14:paraId="64486F68"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01" w:type="pct"/>
            <w:vAlign w:val="center"/>
          </w:tcPr>
          <w:p w14:paraId="49E6DC2C"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3" w:type="pct"/>
            <w:vAlign w:val="center"/>
          </w:tcPr>
          <w:p w14:paraId="38995356"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620" w:type="pct"/>
            <w:vAlign w:val="center"/>
          </w:tcPr>
          <w:p w14:paraId="6D1ECB6D"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16" w:type="pct"/>
            <w:vAlign w:val="center"/>
          </w:tcPr>
          <w:p w14:paraId="516F15D9"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7" w:type="pct"/>
            <w:vAlign w:val="center"/>
          </w:tcPr>
          <w:p w14:paraId="2DA60C69"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r>
      <w:tr w:rsidR="005C0902" w:rsidRPr="00014750" w14:paraId="24CAD929" w14:textId="77777777" w:rsidTr="005C0902">
        <w:tc>
          <w:tcPr>
            <w:tcW w:w="344" w:type="pct"/>
            <w:vAlign w:val="center"/>
          </w:tcPr>
          <w:p w14:paraId="13029856"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14:paraId="659ADC6E"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14:paraId="010742DA" w14:textId="77777777" w:rsidR="005C0902" w:rsidRPr="00014750" w:rsidRDefault="005C0902" w:rsidP="005C0902">
            <w:pPr>
              <w:spacing w:after="0" w:line="240" w:lineRule="auto"/>
              <w:jc w:val="center"/>
              <w:rPr>
                <w:rFonts w:ascii="Times New Roman" w:hAnsi="Times New Roman" w:cs="Times New Roman"/>
                <w:sz w:val="16"/>
                <w:szCs w:val="16"/>
              </w:rPr>
            </w:pPr>
            <w:r w:rsidRPr="00014750">
              <w:rPr>
                <w:rFonts w:ascii="Times New Roman" w:hAnsi="Times New Roman" w:cs="Times New Roman"/>
                <w:b/>
                <w:bCs/>
                <w:sz w:val="16"/>
                <w:szCs w:val="16"/>
              </w:rPr>
              <w:t>Total</w:t>
            </w:r>
          </w:p>
        </w:tc>
        <w:tc>
          <w:tcPr>
            <w:tcW w:w="378" w:type="pct"/>
            <w:vAlign w:val="center"/>
          </w:tcPr>
          <w:p w14:paraId="0E9C6556"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67" w:type="pct"/>
          </w:tcPr>
          <w:p w14:paraId="20E85A4E" w14:textId="77777777" w:rsidR="005C0902" w:rsidRPr="00014750" w:rsidRDefault="005C0902" w:rsidP="005C0902">
            <w:pPr>
              <w:spacing w:after="0" w:line="240" w:lineRule="auto"/>
              <w:jc w:val="center"/>
              <w:rPr>
                <w:rFonts w:ascii="Times New Roman" w:hAnsi="Times New Roman" w:cs="Times New Roman"/>
                <w:sz w:val="16"/>
                <w:szCs w:val="16"/>
                <w:lang w:eastAsia="en-IN"/>
              </w:rPr>
            </w:pPr>
          </w:p>
        </w:tc>
        <w:tc>
          <w:tcPr>
            <w:tcW w:w="401" w:type="pct"/>
            <w:vAlign w:val="center"/>
          </w:tcPr>
          <w:p w14:paraId="0CDD1AF3" w14:textId="77777777" w:rsidR="005C0902" w:rsidRPr="00014750" w:rsidRDefault="005C0902" w:rsidP="005C0902">
            <w:pPr>
              <w:spacing w:after="0" w:line="240" w:lineRule="auto"/>
              <w:jc w:val="center"/>
              <w:rPr>
                <w:rFonts w:ascii="Times New Roman" w:hAnsi="Times New Roman" w:cs="Times New Roman"/>
                <w:sz w:val="16"/>
                <w:szCs w:val="16"/>
                <w:lang w:eastAsia="en-IN"/>
              </w:rPr>
            </w:pPr>
          </w:p>
        </w:tc>
        <w:tc>
          <w:tcPr>
            <w:tcW w:w="453" w:type="pct"/>
            <w:vAlign w:val="center"/>
          </w:tcPr>
          <w:p w14:paraId="195F8561"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20" w:type="pct"/>
          </w:tcPr>
          <w:p w14:paraId="008C92B3" w14:textId="77777777" w:rsidR="005C0902" w:rsidRPr="00014750" w:rsidRDefault="005C0902" w:rsidP="005C0902">
            <w:pPr>
              <w:spacing w:after="0" w:line="240" w:lineRule="auto"/>
              <w:jc w:val="center"/>
              <w:rPr>
                <w:rFonts w:ascii="Times New Roman" w:hAnsi="Times New Roman" w:cs="Times New Roman"/>
                <w:b/>
                <w:bCs/>
                <w:sz w:val="16"/>
                <w:szCs w:val="16"/>
              </w:rPr>
            </w:pPr>
          </w:p>
        </w:tc>
        <w:tc>
          <w:tcPr>
            <w:tcW w:w="516" w:type="pct"/>
          </w:tcPr>
          <w:p w14:paraId="2BE49E8E" w14:textId="77777777" w:rsidR="005C0902" w:rsidRPr="00014750" w:rsidRDefault="005C0902" w:rsidP="005C0902">
            <w:pPr>
              <w:spacing w:after="0" w:line="240" w:lineRule="auto"/>
              <w:jc w:val="center"/>
              <w:rPr>
                <w:rFonts w:ascii="Times New Roman" w:hAnsi="Times New Roman" w:cs="Times New Roman"/>
                <w:b/>
                <w:bCs/>
                <w:sz w:val="16"/>
                <w:szCs w:val="16"/>
              </w:rPr>
            </w:pPr>
          </w:p>
        </w:tc>
        <w:tc>
          <w:tcPr>
            <w:tcW w:w="457" w:type="pct"/>
            <w:vAlign w:val="center"/>
          </w:tcPr>
          <w:p w14:paraId="7CA36E49" w14:textId="77777777" w:rsidR="005C0902" w:rsidRPr="00014750" w:rsidRDefault="005C0902" w:rsidP="005C0902">
            <w:pPr>
              <w:spacing w:after="0" w:line="240" w:lineRule="auto"/>
              <w:jc w:val="center"/>
              <w:rPr>
                <w:rFonts w:ascii="Times New Roman" w:hAnsi="Times New Roman" w:cs="Times New Roman"/>
                <w:b/>
                <w:bCs/>
                <w:sz w:val="16"/>
                <w:szCs w:val="16"/>
              </w:rPr>
            </w:pPr>
            <w:r w:rsidRPr="00014750">
              <w:rPr>
                <w:rFonts w:ascii="Times New Roman" w:hAnsi="Times New Roman" w:cs="Times New Roman"/>
                <w:b/>
                <w:bCs/>
                <w:sz w:val="16"/>
                <w:szCs w:val="16"/>
              </w:rPr>
              <w:t>24875</w:t>
            </w:r>
          </w:p>
        </w:tc>
      </w:tr>
    </w:tbl>
    <w:p w14:paraId="14F9D071" w14:textId="77777777" w:rsidR="00372612" w:rsidRPr="00014750" w:rsidRDefault="006774B5" w:rsidP="006774B5">
      <w:pPr>
        <w:spacing w:after="0" w:line="240" w:lineRule="auto"/>
        <w:jc w:val="both"/>
        <w:outlineLvl w:val="1"/>
        <w:rPr>
          <w:rFonts w:ascii="Times New Roman" w:hAnsi="Times New Roman" w:cs="Times New Roman"/>
          <w:color w:val="000000"/>
          <w:sz w:val="20"/>
          <w:szCs w:val="20"/>
        </w:rPr>
      </w:pPr>
      <w:r w:rsidRPr="00014750">
        <w:rPr>
          <w:rFonts w:ascii="Times New Roman" w:hAnsi="Times New Roman" w:cs="Times New Roman"/>
          <w:b/>
          <w:bCs/>
          <w:sz w:val="20"/>
          <w:szCs w:val="20"/>
          <w:lang w:eastAsia="en-IN"/>
        </w:rPr>
        <w:t>Erosion</w:t>
      </w:r>
      <w:r w:rsidRPr="00014750">
        <w:rPr>
          <w:rFonts w:ascii="Times New Roman" w:hAnsi="Times New Roman" w:cs="Times New Roman"/>
          <w:sz w:val="20"/>
          <w:szCs w:val="20"/>
          <w:lang w:eastAsia="en-IN"/>
        </w:rPr>
        <w:t>: e</w:t>
      </w:r>
      <w:r w:rsidR="008253BA" w:rsidRPr="00014750">
        <w:rPr>
          <w:rFonts w:ascii="Times New Roman" w:hAnsi="Times New Roman" w:cs="Times New Roman"/>
          <w:sz w:val="20"/>
          <w:szCs w:val="20"/>
          <w:lang w:eastAsia="en-IN"/>
        </w:rPr>
        <w:t>1-</w:t>
      </w:r>
      <w:r w:rsidR="008253BA" w:rsidRPr="00014750">
        <w:rPr>
          <w:rFonts w:ascii="Times New Roman" w:hAnsi="Times New Roman" w:cs="Times New Roman"/>
          <w:color w:val="000000"/>
          <w:sz w:val="20"/>
          <w:szCs w:val="20"/>
        </w:rPr>
        <w:t>None to slight water erosion; e2-Moderate water erosion; e3-Severe water erosion; e4-Very severe water erosion</w:t>
      </w:r>
      <w:r w:rsidRPr="00014750">
        <w:rPr>
          <w:rFonts w:ascii="Times New Roman" w:hAnsi="Times New Roman" w:cs="Times New Roman"/>
          <w:color w:val="000000"/>
          <w:sz w:val="20"/>
          <w:szCs w:val="20"/>
        </w:rPr>
        <w:t>.</w:t>
      </w:r>
    </w:p>
    <w:p w14:paraId="4EBE2AA9" w14:textId="77777777" w:rsidR="006774B5" w:rsidRPr="00014750" w:rsidRDefault="006774B5" w:rsidP="006774B5">
      <w:pPr>
        <w:spacing w:after="0" w:line="240" w:lineRule="auto"/>
        <w:jc w:val="both"/>
        <w:outlineLvl w:val="1"/>
        <w:rPr>
          <w:rFonts w:ascii="Times New Roman" w:hAnsi="Times New Roman" w:cs="Times New Roman"/>
          <w:sz w:val="20"/>
          <w:szCs w:val="20"/>
          <w:lang w:eastAsia="en-IN"/>
        </w:rPr>
      </w:pPr>
      <w:r w:rsidRPr="00014750">
        <w:rPr>
          <w:rFonts w:ascii="Times New Roman" w:hAnsi="Times New Roman" w:cs="Times New Roman"/>
          <w:b/>
          <w:bCs/>
          <w:sz w:val="20"/>
          <w:szCs w:val="20"/>
          <w:lang w:eastAsia="en-IN"/>
        </w:rPr>
        <w:t xml:space="preserve">Drainage: </w:t>
      </w:r>
      <w:r w:rsidRPr="00014750">
        <w:rPr>
          <w:rFonts w:ascii="Times New Roman" w:hAnsi="Times New Roman" w:cs="Times New Roman"/>
          <w:sz w:val="20"/>
          <w:szCs w:val="20"/>
          <w:lang w:eastAsia="en-IN"/>
        </w:rPr>
        <w:t>PD-</w:t>
      </w:r>
      <w:r w:rsidRPr="00014750">
        <w:rPr>
          <w:rFonts w:ascii="Times New Roman" w:hAnsi="Times New Roman" w:cs="Times New Roman"/>
          <w:sz w:val="20"/>
          <w:szCs w:val="20"/>
        </w:rPr>
        <w:t>Poorly</w:t>
      </w:r>
      <w:r w:rsidRPr="00014750">
        <w:rPr>
          <w:rFonts w:ascii="Times New Roman" w:hAnsi="Times New Roman" w:cs="Times New Roman"/>
          <w:sz w:val="20"/>
          <w:szCs w:val="20"/>
          <w:lang w:eastAsia="en-IN"/>
        </w:rPr>
        <w:t xml:space="preserve"> drainage; WD-Well drainage; MWD-</w:t>
      </w:r>
      <w:r w:rsidRPr="00014750">
        <w:rPr>
          <w:rFonts w:ascii="Times New Roman" w:hAnsi="Times New Roman" w:cs="Times New Roman"/>
          <w:sz w:val="20"/>
          <w:szCs w:val="20"/>
        </w:rPr>
        <w:t xml:space="preserve">Moderately well </w:t>
      </w:r>
      <w:r w:rsidRPr="00014750">
        <w:rPr>
          <w:rFonts w:ascii="Times New Roman" w:hAnsi="Times New Roman" w:cs="Times New Roman"/>
          <w:sz w:val="20"/>
          <w:szCs w:val="20"/>
          <w:lang w:eastAsia="en-IN"/>
        </w:rPr>
        <w:t>drainage; ID-</w:t>
      </w:r>
      <w:r w:rsidR="00BA3126" w:rsidRPr="00014750">
        <w:rPr>
          <w:rFonts w:ascii="Times New Roman" w:hAnsi="Times New Roman" w:cs="Times New Roman"/>
          <w:sz w:val="20"/>
          <w:szCs w:val="20"/>
        </w:rPr>
        <w:t>Imperfectly</w:t>
      </w:r>
      <w:r w:rsidR="00BA3126" w:rsidRPr="00014750">
        <w:rPr>
          <w:rFonts w:ascii="Times New Roman" w:hAnsi="Times New Roman" w:cs="Times New Roman"/>
          <w:sz w:val="20"/>
          <w:szCs w:val="20"/>
          <w:lang w:eastAsia="en-IN"/>
        </w:rPr>
        <w:t xml:space="preserve"> drainage</w:t>
      </w:r>
      <w:r w:rsidRPr="00014750">
        <w:rPr>
          <w:rFonts w:ascii="Times New Roman" w:hAnsi="Times New Roman" w:cs="Times New Roman"/>
          <w:sz w:val="20"/>
          <w:szCs w:val="20"/>
          <w:lang w:eastAsia="en-IN"/>
        </w:rPr>
        <w:t>; ED-</w:t>
      </w:r>
      <w:r w:rsidR="00BA3126" w:rsidRPr="00014750">
        <w:rPr>
          <w:rFonts w:ascii="Times New Roman" w:hAnsi="Times New Roman" w:cs="Times New Roman"/>
          <w:sz w:val="20"/>
          <w:szCs w:val="20"/>
        </w:rPr>
        <w:t>Excessively</w:t>
      </w:r>
      <w:r w:rsidR="00BA3126" w:rsidRPr="00014750">
        <w:rPr>
          <w:rFonts w:ascii="Times New Roman" w:hAnsi="Times New Roman" w:cs="Times New Roman"/>
          <w:sz w:val="20"/>
          <w:szCs w:val="20"/>
          <w:lang w:eastAsia="en-IN"/>
        </w:rPr>
        <w:t xml:space="preserve"> drainage</w:t>
      </w:r>
    </w:p>
    <w:p w14:paraId="7077644B" w14:textId="77777777" w:rsidR="006774B5" w:rsidRPr="00014750" w:rsidRDefault="006774B5" w:rsidP="006774B5">
      <w:pPr>
        <w:jc w:val="both"/>
        <w:outlineLvl w:val="1"/>
        <w:rPr>
          <w:rFonts w:ascii="Times New Roman" w:hAnsi="Times New Roman" w:cs="Times New Roman"/>
          <w:b/>
          <w:bCs/>
          <w:sz w:val="20"/>
          <w:szCs w:val="20"/>
          <w:lang w:eastAsia="en-IN"/>
        </w:rPr>
      </w:pPr>
      <w:r w:rsidRPr="00014750">
        <w:rPr>
          <w:rFonts w:ascii="Times New Roman" w:hAnsi="Times New Roman" w:cs="Times New Roman"/>
          <w:b/>
          <w:bCs/>
          <w:sz w:val="20"/>
          <w:szCs w:val="20"/>
          <w:lang w:eastAsia="en-IN"/>
        </w:rPr>
        <w:t xml:space="preserve">Physiography: </w:t>
      </w:r>
      <w:r w:rsidRPr="00014750">
        <w:rPr>
          <w:rFonts w:ascii="Times New Roman" w:hAnsi="Times New Roman" w:cs="Times New Roman"/>
          <w:sz w:val="20"/>
          <w:szCs w:val="20"/>
        </w:rPr>
        <w:t>UPP- Upper Pedi-plains; LPP-Lower Pedi-plains</w:t>
      </w:r>
    </w:p>
    <w:p w14:paraId="2F4F755A" w14:textId="77777777" w:rsidR="006774B5" w:rsidRPr="00014750" w:rsidRDefault="006774B5" w:rsidP="008253BA">
      <w:pPr>
        <w:spacing w:after="0" w:line="240" w:lineRule="auto"/>
        <w:ind w:left="284"/>
        <w:jc w:val="both"/>
        <w:outlineLvl w:val="1"/>
        <w:rPr>
          <w:rFonts w:ascii="Times New Roman" w:hAnsi="Times New Roman" w:cs="Times New Roman"/>
          <w:color w:val="000000"/>
          <w:sz w:val="20"/>
          <w:szCs w:val="20"/>
        </w:rPr>
      </w:pPr>
    </w:p>
    <w:p w14:paraId="1655CAF3" w14:textId="77777777" w:rsidR="008253BA" w:rsidRPr="00014750" w:rsidRDefault="008253BA" w:rsidP="008253BA">
      <w:pPr>
        <w:spacing w:after="0" w:line="240" w:lineRule="auto"/>
        <w:ind w:left="284"/>
        <w:jc w:val="both"/>
        <w:outlineLvl w:val="1"/>
        <w:rPr>
          <w:rFonts w:ascii="Times New Roman" w:hAnsi="Times New Roman" w:cs="Times New Roman"/>
          <w:sz w:val="20"/>
          <w:szCs w:val="20"/>
          <w:lang w:eastAsia="en-IN"/>
        </w:rPr>
      </w:pPr>
    </w:p>
    <w:p w14:paraId="74578A2A" w14:textId="77777777" w:rsidR="00751E04" w:rsidRPr="00014750" w:rsidRDefault="00751E04">
      <w:pPr>
        <w:rPr>
          <w:rFonts w:ascii="Times New Roman" w:hAnsi="Times New Roman"/>
          <w:b/>
          <w:bCs/>
          <w:lang w:eastAsia="en-IN"/>
        </w:rPr>
      </w:pPr>
      <w:r w:rsidRPr="00014750">
        <w:rPr>
          <w:rFonts w:ascii="Times New Roman" w:hAnsi="Times New Roman"/>
          <w:b/>
          <w:bCs/>
          <w:lang w:eastAsia="en-IN"/>
        </w:rPr>
        <w:br w:type="page"/>
      </w:r>
    </w:p>
    <w:p w14:paraId="5D5C6ECF" w14:textId="77777777" w:rsidR="00537318" w:rsidRPr="00014750" w:rsidRDefault="00537318" w:rsidP="00537318">
      <w:pPr>
        <w:spacing w:after="0" w:line="360" w:lineRule="auto"/>
        <w:ind w:left="284"/>
        <w:jc w:val="both"/>
        <w:outlineLvl w:val="1"/>
        <w:rPr>
          <w:rFonts w:ascii="Times New Roman" w:hAnsi="Times New Roman"/>
          <w:b/>
          <w:bCs/>
          <w:lang w:eastAsia="en-IN"/>
        </w:rPr>
      </w:pPr>
      <w:r w:rsidRPr="00014750">
        <w:rPr>
          <w:rFonts w:ascii="Times New Roman" w:hAnsi="Times New Roman"/>
          <w:b/>
          <w:bCs/>
          <w:lang w:eastAsia="en-IN"/>
        </w:rPr>
        <w:lastRenderedPageBreak/>
        <w:t>Table 2. Soil characteristics selected for suitability evaluation for major crops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4"/>
        <w:gridCol w:w="1098"/>
        <w:gridCol w:w="971"/>
        <w:gridCol w:w="896"/>
        <w:gridCol w:w="832"/>
        <w:gridCol w:w="1171"/>
        <w:gridCol w:w="984"/>
        <w:gridCol w:w="615"/>
        <w:gridCol w:w="1247"/>
        <w:gridCol w:w="722"/>
      </w:tblGrid>
      <w:tr w:rsidR="0080392E" w:rsidRPr="00014750" w14:paraId="50400867" w14:textId="77777777" w:rsidTr="00AF7F6D">
        <w:tc>
          <w:tcPr>
            <w:tcW w:w="435" w:type="pct"/>
            <w:vAlign w:val="center"/>
          </w:tcPr>
          <w:p w14:paraId="3E13D749"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bCs/>
                <w:sz w:val="20"/>
                <w:szCs w:val="20"/>
                <w:lang w:eastAsia="en-IN"/>
              </w:rPr>
              <w:t>Pedon</w:t>
            </w:r>
          </w:p>
        </w:tc>
        <w:tc>
          <w:tcPr>
            <w:tcW w:w="587" w:type="pct"/>
            <w:vAlign w:val="center"/>
          </w:tcPr>
          <w:p w14:paraId="1A36EE6D"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Depth (cm)</w:t>
            </w:r>
          </w:p>
        </w:tc>
        <w:tc>
          <w:tcPr>
            <w:tcW w:w="519" w:type="pct"/>
            <w:vAlign w:val="center"/>
          </w:tcPr>
          <w:p w14:paraId="48659C72"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Texture</w:t>
            </w:r>
          </w:p>
        </w:tc>
        <w:tc>
          <w:tcPr>
            <w:tcW w:w="479" w:type="pct"/>
            <w:vAlign w:val="center"/>
          </w:tcPr>
          <w:p w14:paraId="7D2F9AE0"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BD</w:t>
            </w:r>
          </w:p>
          <w:p w14:paraId="26557EEF" w14:textId="77777777" w:rsidR="0080392E" w:rsidRPr="00014750" w:rsidRDefault="0020295D"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 xml:space="preserve">(g </w:t>
            </w:r>
            <w:r w:rsidR="0080392E" w:rsidRPr="00014750">
              <w:rPr>
                <w:rFonts w:ascii="Times New Roman" w:hAnsi="Times New Roman" w:cs="Times New Roman"/>
                <w:b/>
                <w:sz w:val="20"/>
                <w:szCs w:val="20"/>
              </w:rPr>
              <w:t>cm</w:t>
            </w:r>
            <w:r w:rsidRPr="00014750">
              <w:rPr>
                <w:rFonts w:ascii="Times New Roman" w:hAnsi="Times New Roman" w:cs="Times New Roman"/>
                <w:b/>
                <w:sz w:val="20"/>
                <w:szCs w:val="20"/>
              </w:rPr>
              <w:t>-</w:t>
            </w:r>
            <w:r w:rsidR="0080392E" w:rsidRPr="00014750">
              <w:rPr>
                <w:rFonts w:ascii="Times New Roman" w:hAnsi="Times New Roman" w:cs="Times New Roman"/>
                <w:b/>
                <w:sz w:val="20"/>
                <w:szCs w:val="20"/>
                <w:vertAlign w:val="superscript"/>
              </w:rPr>
              <w:t>3</w:t>
            </w:r>
            <w:r w:rsidR="0080392E" w:rsidRPr="00014750">
              <w:rPr>
                <w:rFonts w:ascii="Times New Roman" w:hAnsi="Times New Roman" w:cs="Times New Roman"/>
                <w:b/>
                <w:sz w:val="20"/>
                <w:szCs w:val="20"/>
              </w:rPr>
              <w:t>)</w:t>
            </w:r>
          </w:p>
        </w:tc>
        <w:tc>
          <w:tcPr>
            <w:tcW w:w="445" w:type="pct"/>
            <w:vAlign w:val="center"/>
          </w:tcPr>
          <w:p w14:paraId="38F35E88"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pH</w:t>
            </w:r>
          </w:p>
          <w:p w14:paraId="6B7E5AB9"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(1:2.5)</w:t>
            </w:r>
          </w:p>
        </w:tc>
        <w:tc>
          <w:tcPr>
            <w:tcW w:w="626" w:type="pct"/>
            <w:vAlign w:val="center"/>
          </w:tcPr>
          <w:p w14:paraId="696B6ACF"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Salinity EC</w:t>
            </w:r>
          </w:p>
          <w:p w14:paraId="58ED6DED"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(dSm-</w:t>
            </w:r>
            <w:r w:rsidRPr="00014750">
              <w:rPr>
                <w:rFonts w:ascii="Times New Roman" w:hAnsi="Times New Roman" w:cs="Times New Roman"/>
                <w:b/>
                <w:sz w:val="20"/>
                <w:szCs w:val="20"/>
                <w:vertAlign w:val="superscript"/>
              </w:rPr>
              <w:t>1</w:t>
            </w:r>
            <w:r w:rsidRPr="00014750">
              <w:rPr>
                <w:rFonts w:ascii="Times New Roman" w:hAnsi="Times New Roman" w:cs="Times New Roman"/>
                <w:b/>
                <w:sz w:val="20"/>
                <w:szCs w:val="20"/>
              </w:rPr>
              <w:t>)</w:t>
            </w:r>
          </w:p>
        </w:tc>
        <w:tc>
          <w:tcPr>
            <w:tcW w:w="526" w:type="pct"/>
            <w:vAlign w:val="center"/>
          </w:tcPr>
          <w:p w14:paraId="279EF810"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proofErr w:type="spellStart"/>
            <w:r w:rsidRPr="00014750">
              <w:rPr>
                <w:rFonts w:ascii="Times New Roman" w:hAnsi="Times New Roman" w:cs="Times New Roman"/>
                <w:b/>
                <w:sz w:val="20"/>
                <w:szCs w:val="20"/>
              </w:rPr>
              <w:t>Sodicity</w:t>
            </w:r>
            <w:proofErr w:type="spellEnd"/>
          </w:p>
          <w:p w14:paraId="189F44EC"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(ESP)</w:t>
            </w:r>
          </w:p>
        </w:tc>
        <w:tc>
          <w:tcPr>
            <w:tcW w:w="329" w:type="pct"/>
            <w:vAlign w:val="center"/>
          </w:tcPr>
          <w:p w14:paraId="3123D3AC"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OC</w:t>
            </w:r>
          </w:p>
          <w:p w14:paraId="467C4154"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w:t>
            </w:r>
          </w:p>
        </w:tc>
        <w:tc>
          <w:tcPr>
            <w:tcW w:w="667" w:type="pct"/>
            <w:vAlign w:val="center"/>
          </w:tcPr>
          <w:p w14:paraId="27E3172C"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CEC</w:t>
            </w:r>
          </w:p>
          <w:p w14:paraId="4DFCBCCA"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proofErr w:type="spellStart"/>
            <w:r w:rsidRPr="00014750">
              <w:rPr>
                <w:rFonts w:ascii="Times New Roman" w:hAnsi="Times New Roman" w:cs="Times New Roman"/>
                <w:b/>
                <w:sz w:val="20"/>
                <w:szCs w:val="20"/>
              </w:rPr>
              <w:t>cmol</w:t>
            </w:r>
            <w:proofErr w:type="spellEnd"/>
            <w:r w:rsidRPr="00014750">
              <w:rPr>
                <w:rFonts w:ascii="Times New Roman" w:hAnsi="Times New Roman" w:cs="Times New Roman"/>
                <w:b/>
                <w:sz w:val="20"/>
                <w:szCs w:val="20"/>
              </w:rPr>
              <w:t xml:space="preserve"> (p+) kg-</w:t>
            </w:r>
            <w:r w:rsidRPr="00014750">
              <w:rPr>
                <w:rFonts w:ascii="Times New Roman" w:hAnsi="Times New Roman" w:cs="Times New Roman"/>
                <w:b/>
                <w:sz w:val="20"/>
                <w:szCs w:val="20"/>
                <w:vertAlign w:val="superscript"/>
              </w:rPr>
              <w:t>1</w:t>
            </w:r>
          </w:p>
        </w:tc>
        <w:tc>
          <w:tcPr>
            <w:tcW w:w="386" w:type="pct"/>
            <w:vAlign w:val="center"/>
          </w:tcPr>
          <w:p w14:paraId="73E367FF"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BS</w:t>
            </w:r>
          </w:p>
          <w:p w14:paraId="7619A0F0"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w:t>
            </w:r>
          </w:p>
        </w:tc>
      </w:tr>
      <w:tr w:rsidR="0080392E" w:rsidRPr="00014750" w14:paraId="1BEAC0F8" w14:textId="77777777" w:rsidTr="00AF7F6D">
        <w:tc>
          <w:tcPr>
            <w:tcW w:w="435" w:type="pct"/>
            <w:vAlign w:val="bottom"/>
          </w:tcPr>
          <w:p w14:paraId="438F42F1"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w:t>
            </w:r>
          </w:p>
        </w:tc>
        <w:tc>
          <w:tcPr>
            <w:tcW w:w="587" w:type="pct"/>
          </w:tcPr>
          <w:p w14:paraId="6A07E42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w:t>
            </w:r>
          </w:p>
        </w:tc>
        <w:tc>
          <w:tcPr>
            <w:tcW w:w="519" w:type="pct"/>
          </w:tcPr>
          <w:p w14:paraId="4BC791E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4234B1BE"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1.75</w:t>
            </w:r>
          </w:p>
        </w:tc>
        <w:tc>
          <w:tcPr>
            <w:tcW w:w="445" w:type="pct"/>
            <w:vAlign w:val="bottom"/>
          </w:tcPr>
          <w:p w14:paraId="7A939EA9"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6.62</w:t>
            </w:r>
          </w:p>
        </w:tc>
        <w:tc>
          <w:tcPr>
            <w:tcW w:w="626" w:type="pct"/>
            <w:vAlign w:val="center"/>
          </w:tcPr>
          <w:p w14:paraId="0C3AB50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0.05</w:t>
            </w:r>
          </w:p>
        </w:tc>
        <w:tc>
          <w:tcPr>
            <w:tcW w:w="526" w:type="pct"/>
          </w:tcPr>
          <w:p w14:paraId="433F9C4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5.11</w:t>
            </w:r>
          </w:p>
        </w:tc>
        <w:tc>
          <w:tcPr>
            <w:tcW w:w="329" w:type="pct"/>
          </w:tcPr>
          <w:p w14:paraId="7A5BBF6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0.43</w:t>
            </w:r>
          </w:p>
        </w:tc>
        <w:tc>
          <w:tcPr>
            <w:tcW w:w="667" w:type="pct"/>
            <w:vAlign w:val="center"/>
          </w:tcPr>
          <w:p w14:paraId="2CCB1B0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6.40</w:t>
            </w:r>
          </w:p>
        </w:tc>
        <w:tc>
          <w:tcPr>
            <w:tcW w:w="386" w:type="pct"/>
            <w:vAlign w:val="center"/>
          </w:tcPr>
          <w:p w14:paraId="06D7B29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67.65</w:t>
            </w:r>
          </w:p>
        </w:tc>
      </w:tr>
      <w:tr w:rsidR="0080392E" w:rsidRPr="00014750" w14:paraId="68FAFDFE" w14:textId="77777777" w:rsidTr="00AF7F6D">
        <w:tc>
          <w:tcPr>
            <w:tcW w:w="435" w:type="pct"/>
            <w:vAlign w:val="bottom"/>
          </w:tcPr>
          <w:p w14:paraId="17F99E79"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w:t>
            </w:r>
          </w:p>
        </w:tc>
        <w:tc>
          <w:tcPr>
            <w:tcW w:w="587" w:type="pct"/>
          </w:tcPr>
          <w:p w14:paraId="5E413A2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117</w:t>
            </w:r>
          </w:p>
        </w:tc>
        <w:tc>
          <w:tcPr>
            <w:tcW w:w="519" w:type="pct"/>
          </w:tcPr>
          <w:p w14:paraId="0761053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301121E3"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1.66</w:t>
            </w:r>
          </w:p>
        </w:tc>
        <w:tc>
          <w:tcPr>
            <w:tcW w:w="445" w:type="pct"/>
            <w:vAlign w:val="bottom"/>
          </w:tcPr>
          <w:p w14:paraId="1C4DC953"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6.58</w:t>
            </w:r>
          </w:p>
        </w:tc>
        <w:tc>
          <w:tcPr>
            <w:tcW w:w="626" w:type="pct"/>
            <w:vAlign w:val="center"/>
          </w:tcPr>
          <w:p w14:paraId="6F31300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4D0D0D5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2.46</w:t>
            </w:r>
          </w:p>
        </w:tc>
        <w:tc>
          <w:tcPr>
            <w:tcW w:w="329" w:type="pct"/>
          </w:tcPr>
          <w:p w14:paraId="08C6438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3919B2B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10.43</w:t>
            </w:r>
          </w:p>
        </w:tc>
        <w:tc>
          <w:tcPr>
            <w:tcW w:w="386" w:type="pct"/>
            <w:vAlign w:val="center"/>
          </w:tcPr>
          <w:p w14:paraId="29E8F49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58.96</w:t>
            </w:r>
          </w:p>
        </w:tc>
      </w:tr>
      <w:tr w:rsidR="0080392E" w:rsidRPr="00014750" w14:paraId="314735A5" w14:textId="77777777" w:rsidTr="00AF7F6D">
        <w:tc>
          <w:tcPr>
            <w:tcW w:w="435" w:type="pct"/>
            <w:vAlign w:val="bottom"/>
          </w:tcPr>
          <w:p w14:paraId="7FEEF6A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P-3</w:t>
            </w:r>
          </w:p>
        </w:tc>
        <w:tc>
          <w:tcPr>
            <w:tcW w:w="587" w:type="pct"/>
          </w:tcPr>
          <w:p w14:paraId="0D7853E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117</w:t>
            </w:r>
          </w:p>
        </w:tc>
        <w:tc>
          <w:tcPr>
            <w:tcW w:w="519" w:type="pct"/>
          </w:tcPr>
          <w:p w14:paraId="5C37C7D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62F98347"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1.52</w:t>
            </w:r>
          </w:p>
        </w:tc>
        <w:tc>
          <w:tcPr>
            <w:tcW w:w="445" w:type="pct"/>
            <w:vAlign w:val="bottom"/>
          </w:tcPr>
          <w:p w14:paraId="192E1948"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6.07</w:t>
            </w:r>
          </w:p>
        </w:tc>
        <w:tc>
          <w:tcPr>
            <w:tcW w:w="626" w:type="pct"/>
            <w:vAlign w:val="center"/>
          </w:tcPr>
          <w:p w14:paraId="188C948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6429FF4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1.31</w:t>
            </w:r>
          </w:p>
        </w:tc>
        <w:tc>
          <w:tcPr>
            <w:tcW w:w="329" w:type="pct"/>
          </w:tcPr>
          <w:p w14:paraId="3A339F5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0.19</w:t>
            </w:r>
          </w:p>
        </w:tc>
        <w:tc>
          <w:tcPr>
            <w:tcW w:w="667" w:type="pct"/>
            <w:vAlign w:val="center"/>
          </w:tcPr>
          <w:p w14:paraId="69747DD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25.76</w:t>
            </w:r>
          </w:p>
        </w:tc>
        <w:tc>
          <w:tcPr>
            <w:tcW w:w="386" w:type="pct"/>
            <w:vAlign w:val="center"/>
          </w:tcPr>
          <w:p w14:paraId="350C3B2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29.55</w:t>
            </w:r>
          </w:p>
        </w:tc>
      </w:tr>
      <w:tr w:rsidR="0080392E" w:rsidRPr="00014750" w14:paraId="3F4B610E" w14:textId="77777777" w:rsidTr="00AF7F6D">
        <w:tc>
          <w:tcPr>
            <w:tcW w:w="435" w:type="pct"/>
            <w:vAlign w:val="bottom"/>
          </w:tcPr>
          <w:p w14:paraId="13E1BDEE"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P-4</w:t>
            </w:r>
          </w:p>
        </w:tc>
        <w:tc>
          <w:tcPr>
            <w:tcW w:w="587" w:type="pct"/>
          </w:tcPr>
          <w:p w14:paraId="564015C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125</w:t>
            </w:r>
          </w:p>
        </w:tc>
        <w:tc>
          <w:tcPr>
            <w:tcW w:w="519" w:type="pct"/>
          </w:tcPr>
          <w:p w14:paraId="73901D4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7ABF15A9"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1.64</w:t>
            </w:r>
          </w:p>
        </w:tc>
        <w:tc>
          <w:tcPr>
            <w:tcW w:w="445" w:type="pct"/>
            <w:vAlign w:val="bottom"/>
          </w:tcPr>
          <w:p w14:paraId="0FAEE683"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7.85</w:t>
            </w:r>
          </w:p>
        </w:tc>
        <w:tc>
          <w:tcPr>
            <w:tcW w:w="626" w:type="pct"/>
            <w:vAlign w:val="center"/>
          </w:tcPr>
          <w:p w14:paraId="43CDFBA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0.08</w:t>
            </w:r>
          </w:p>
        </w:tc>
        <w:tc>
          <w:tcPr>
            <w:tcW w:w="526" w:type="pct"/>
          </w:tcPr>
          <w:p w14:paraId="503BAA6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1.13</w:t>
            </w:r>
          </w:p>
        </w:tc>
        <w:tc>
          <w:tcPr>
            <w:tcW w:w="329" w:type="pct"/>
          </w:tcPr>
          <w:p w14:paraId="1C060E5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0.15</w:t>
            </w:r>
          </w:p>
        </w:tc>
        <w:tc>
          <w:tcPr>
            <w:tcW w:w="667" w:type="pct"/>
            <w:vAlign w:val="center"/>
          </w:tcPr>
          <w:p w14:paraId="2F61B57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26.06</w:t>
            </w:r>
          </w:p>
        </w:tc>
        <w:tc>
          <w:tcPr>
            <w:tcW w:w="386" w:type="pct"/>
            <w:vAlign w:val="center"/>
          </w:tcPr>
          <w:p w14:paraId="527A779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43.05</w:t>
            </w:r>
          </w:p>
        </w:tc>
      </w:tr>
      <w:tr w:rsidR="0080392E" w:rsidRPr="00014750" w14:paraId="2BAF5D6F" w14:textId="77777777" w:rsidTr="00AF7F6D">
        <w:tc>
          <w:tcPr>
            <w:tcW w:w="435" w:type="pct"/>
            <w:vAlign w:val="bottom"/>
          </w:tcPr>
          <w:p w14:paraId="49D73791"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P-5</w:t>
            </w:r>
          </w:p>
        </w:tc>
        <w:tc>
          <w:tcPr>
            <w:tcW w:w="587" w:type="pct"/>
          </w:tcPr>
          <w:p w14:paraId="607B9B9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103</w:t>
            </w:r>
          </w:p>
        </w:tc>
        <w:tc>
          <w:tcPr>
            <w:tcW w:w="519" w:type="pct"/>
          </w:tcPr>
          <w:p w14:paraId="010C57C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519147E9"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1.40</w:t>
            </w:r>
          </w:p>
        </w:tc>
        <w:tc>
          <w:tcPr>
            <w:tcW w:w="445" w:type="pct"/>
            <w:vAlign w:val="bottom"/>
          </w:tcPr>
          <w:p w14:paraId="4D8099D3"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4.97</w:t>
            </w:r>
          </w:p>
        </w:tc>
        <w:tc>
          <w:tcPr>
            <w:tcW w:w="626" w:type="pct"/>
            <w:vAlign w:val="center"/>
          </w:tcPr>
          <w:p w14:paraId="599A135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06E4A25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2.89</w:t>
            </w:r>
          </w:p>
        </w:tc>
        <w:tc>
          <w:tcPr>
            <w:tcW w:w="329" w:type="pct"/>
          </w:tcPr>
          <w:p w14:paraId="0C356E4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0.45</w:t>
            </w:r>
          </w:p>
        </w:tc>
        <w:tc>
          <w:tcPr>
            <w:tcW w:w="667" w:type="pct"/>
            <w:vAlign w:val="center"/>
          </w:tcPr>
          <w:p w14:paraId="78D45EE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11.05</w:t>
            </w:r>
          </w:p>
        </w:tc>
        <w:tc>
          <w:tcPr>
            <w:tcW w:w="386" w:type="pct"/>
            <w:vAlign w:val="center"/>
          </w:tcPr>
          <w:p w14:paraId="0648A35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54.93</w:t>
            </w:r>
          </w:p>
        </w:tc>
      </w:tr>
      <w:tr w:rsidR="0080392E" w:rsidRPr="00014750" w14:paraId="218C7BA0" w14:textId="77777777" w:rsidTr="00AF7F6D">
        <w:tc>
          <w:tcPr>
            <w:tcW w:w="435" w:type="pct"/>
            <w:vAlign w:val="bottom"/>
          </w:tcPr>
          <w:p w14:paraId="01A02579"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P-6</w:t>
            </w:r>
          </w:p>
        </w:tc>
        <w:tc>
          <w:tcPr>
            <w:tcW w:w="587" w:type="pct"/>
          </w:tcPr>
          <w:p w14:paraId="77CA44A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72</w:t>
            </w:r>
          </w:p>
        </w:tc>
        <w:tc>
          <w:tcPr>
            <w:tcW w:w="519" w:type="pct"/>
          </w:tcPr>
          <w:p w14:paraId="25B7E51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1ADCEB31"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1.58</w:t>
            </w:r>
          </w:p>
        </w:tc>
        <w:tc>
          <w:tcPr>
            <w:tcW w:w="445" w:type="pct"/>
            <w:vAlign w:val="bottom"/>
          </w:tcPr>
          <w:p w14:paraId="28377AFD"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6.51</w:t>
            </w:r>
          </w:p>
        </w:tc>
        <w:tc>
          <w:tcPr>
            <w:tcW w:w="626" w:type="pct"/>
            <w:vAlign w:val="center"/>
          </w:tcPr>
          <w:p w14:paraId="7375FA9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101CA73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1.53</w:t>
            </w:r>
          </w:p>
        </w:tc>
        <w:tc>
          <w:tcPr>
            <w:tcW w:w="329" w:type="pct"/>
          </w:tcPr>
          <w:p w14:paraId="3648A43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0.44</w:t>
            </w:r>
          </w:p>
        </w:tc>
        <w:tc>
          <w:tcPr>
            <w:tcW w:w="667" w:type="pct"/>
            <w:vAlign w:val="center"/>
          </w:tcPr>
          <w:p w14:paraId="1BD03EF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27.00</w:t>
            </w:r>
          </w:p>
        </w:tc>
        <w:tc>
          <w:tcPr>
            <w:tcW w:w="386" w:type="pct"/>
            <w:vAlign w:val="center"/>
          </w:tcPr>
          <w:p w14:paraId="1F0BC4E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46.30</w:t>
            </w:r>
          </w:p>
        </w:tc>
      </w:tr>
      <w:tr w:rsidR="0080392E" w:rsidRPr="00014750" w14:paraId="16331C82" w14:textId="77777777" w:rsidTr="00AF7F6D">
        <w:tc>
          <w:tcPr>
            <w:tcW w:w="435" w:type="pct"/>
            <w:vAlign w:val="bottom"/>
          </w:tcPr>
          <w:p w14:paraId="256F7016"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P-7</w:t>
            </w:r>
          </w:p>
        </w:tc>
        <w:tc>
          <w:tcPr>
            <w:tcW w:w="587" w:type="pct"/>
          </w:tcPr>
          <w:p w14:paraId="3F2BAFF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115</w:t>
            </w:r>
          </w:p>
        </w:tc>
        <w:tc>
          <w:tcPr>
            <w:tcW w:w="519" w:type="pct"/>
          </w:tcPr>
          <w:p w14:paraId="0A0B7F5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7621CF53"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14:paraId="0A1B9A5E"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7.01</w:t>
            </w:r>
          </w:p>
        </w:tc>
        <w:tc>
          <w:tcPr>
            <w:tcW w:w="626" w:type="pct"/>
            <w:vAlign w:val="center"/>
          </w:tcPr>
          <w:p w14:paraId="5FFDBB5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0.06</w:t>
            </w:r>
          </w:p>
        </w:tc>
        <w:tc>
          <w:tcPr>
            <w:tcW w:w="526" w:type="pct"/>
          </w:tcPr>
          <w:p w14:paraId="24083B5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2.91</w:t>
            </w:r>
          </w:p>
        </w:tc>
        <w:tc>
          <w:tcPr>
            <w:tcW w:w="329" w:type="pct"/>
          </w:tcPr>
          <w:p w14:paraId="6AD855E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0.32</w:t>
            </w:r>
          </w:p>
        </w:tc>
        <w:tc>
          <w:tcPr>
            <w:tcW w:w="667" w:type="pct"/>
            <w:vAlign w:val="center"/>
          </w:tcPr>
          <w:p w14:paraId="0865A4E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14.73</w:t>
            </w:r>
          </w:p>
        </w:tc>
        <w:tc>
          <w:tcPr>
            <w:tcW w:w="386" w:type="pct"/>
            <w:vAlign w:val="center"/>
          </w:tcPr>
          <w:p w14:paraId="3E747ED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41.39</w:t>
            </w:r>
          </w:p>
        </w:tc>
      </w:tr>
      <w:tr w:rsidR="0080392E" w:rsidRPr="00014750" w14:paraId="4B8E44A1" w14:textId="77777777" w:rsidTr="00AF7F6D">
        <w:tc>
          <w:tcPr>
            <w:tcW w:w="435" w:type="pct"/>
            <w:vAlign w:val="bottom"/>
          </w:tcPr>
          <w:p w14:paraId="41D95A41"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P-8</w:t>
            </w:r>
          </w:p>
        </w:tc>
        <w:tc>
          <w:tcPr>
            <w:tcW w:w="587" w:type="pct"/>
          </w:tcPr>
          <w:p w14:paraId="4A683DD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16</w:t>
            </w:r>
          </w:p>
        </w:tc>
        <w:tc>
          <w:tcPr>
            <w:tcW w:w="519" w:type="pct"/>
          </w:tcPr>
          <w:p w14:paraId="1C192CD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0CDABFE7"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1.65</w:t>
            </w:r>
          </w:p>
        </w:tc>
        <w:tc>
          <w:tcPr>
            <w:tcW w:w="445" w:type="pct"/>
            <w:vAlign w:val="bottom"/>
          </w:tcPr>
          <w:p w14:paraId="3F00BB70"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6.45</w:t>
            </w:r>
          </w:p>
        </w:tc>
        <w:tc>
          <w:tcPr>
            <w:tcW w:w="626" w:type="pct"/>
            <w:vAlign w:val="center"/>
          </w:tcPr>
          <w:p w14:paraId="1A238C3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60C6A2E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2.57</w:t>
            </w:r>
          </w:p>
        </w:tc>
        <w:tc>
          <w:tcPr>
            <w:tcW w:w="329" w:type="pct"/>
          </w:tcPr>
          <w:p w14:paraId="3F641CA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7EAB4CD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6.54</w:t>
            </w:r>
          </w:p>
        </w:tc>
        <w:tc>
          <w:tcPr>
            <w:tcW w:w="386" w:type="pct"/>
            <w:vAlign w:val="center"/>
          </w:tcPr>
          <w:p w14:paraId="0CAFB3B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67.71</w:t>
            </w:r>
          </w:p>
        </w:tc>
      </w:tr>
      <w:tr w:rsidR="0080392E" w:rsidRPr="00014750" w14:paraId="70921D65" w14:textId="77777777" w:rsidTr="00AF7F6D">
        <w:tc>
          <w:tcPr>
            <w:tcW w:w="435" w:type="pct"/>
            <w:vAlign w:val="bottom"/>
          </w:tcPr>
          <w:p w14:paraId="2BEBA377"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P-9</w:t>
            </w:r>
          </w:p>
        </w:tc>
        <w:tc>
          <w:tcPr>
            <w:tcW w:w="587" w:type="pct"/>
          </w:tcPr>
          <w:p w14:paraId="09EAD0F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14:paraId="105E76A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12FBD5D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1.61</w:t>
            </w:r>
          </w:p>
        </w:tc>
        <w:tc>
          <w:tcPr>
            <w:tcW w:w="445" w:type="pct"/>
            <w:vAlign w:val="bottom"/>
          </w:tcPr>
          <w:p w14:paraId="624770C5"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5.12</w:t>
            </w:r>
          </w:p>
        </w:tc>
        <w:tc>
          <w:tcPr>
            <w:tcW w:w="626" w:type="pct"/>
            <w:vAlign w:val="center"/>
          </w:tcPr>
          <w:p w14:paraId="69BE235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3E5E780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1.06</w:t>
            </w:r>
          </w:p>
        </w:tc>
        <w:tc>
          <w:tcPr>
            <w:tcW w:w="329" w:type="pct"/>
          </w:tcPr>
          <w:p w14:paraId="4930747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0.50</w:t>
            </w:r>
          </w:p>
        </w:tc>
        <w:tc>
          <w:tcPr>
            <w:tcW w:w="667" w:type="pct"/>
            <w:vAlign w:val="center"/>
          </w:tcPr>
          <w:p w14:paraId="62F01E9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10.27</w:t>
            </w:r>
          </w:p>
        </w:tc>
        <w:tc>
          <w:tcPr>
            <w:tcW w:w="386" w:type="pct"/>
            <w:vAlign w:val="center"/>
          </w:tcPr>
          <w:p w14:paraId="30D182C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55.21</w:t>
            </w:r>
          </w:p>
        </w:tc>
      </w:tr>
      <w:tr w:rsidR="0080392E" w:rsidRPr="00014750" w14:paraId="5E3C8FDA" w14:textId="77777777" w:rsidTr="00AF7F6D">
        <w:tc>
          <w:tcPr>
            <w:tcW w:w="435" w:type="pct"/>
            <w:vAlign w:val="bottom"/>
          </w:tcPr>
          <w:p w14:paraId="307EB27D"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P-10</w:t>
            </w:r>
          </w:p>
        </w:tc>
        <w:tc>
          <w:tcPr>
            <w:tcW w:w="587" w:type="pct"/>
          </w:tcPr>
          <w:p w14:paraId="0792369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0F43DAE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r</w:t>
            </w:r>
          </w:p>
        </w:tc>
        <w:tc>
          <w:tcPr>
            <w:tcW w:w="479" w:type="pct"/>
          </w:tcPr>
          <w:p w14:paraId="39327ACF"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1.48</w:t>
            </w:r>
          </w:p>
        </w:tc>
        <w:tc>
          <w:tcPr>
            <w:tcW w:w="445" w:type="pct"/>
            <w:vAlign w:val="bottom"/>
          </w:tcPr>
          <w:p w14:paraId="609E2054"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7.03</w:t>
            </w:r>
          </w:p>
        </w:tc>
        <w:tc>
          <w:tcPr>
            <w:tcW w:w="626" w:type="pct"/>
            <w:vAlign w:val="center"/>
          </w:tcPr>
          <w:p w14:paraId="2D4B1B2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14:paraId="355D321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1.34</w:t>
            </w:r>
          </w:p>
        </w:tc>
        <w:tc>
          <w:tcPr>
            <w:tcW w:w="329" w:type="pct"/>
          </w:tcPr>
          <w:p w14:paraId="5358239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0.23</w:t>
            </w:r>
          </w:p>
        </w:tc>
        <w:tc>
          <w:tcPr>
            <w:tcW w:w="667" w:type="pct"/>
            <w:vAlign w:val="center"/>
          </w:tcPr>
          <w:p w14:paraId="7759C29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37.69</w:t>
            </w:r>
          </w:p>
        </w:tc>
        <w:tc>
          <w:tcPr>
            <w:tcW w:w="386" w:type="pct"/>
            <w:vAlign w:val="center"/>
          </w:tcPr>
          <w:p w14:paraId="498A6B2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32.03</w:t>
            </w:r>
          </w:p>
        </w:tc>
      </w:tr>
      <w:tr w:rsidR="0080392E" w:rsidRPr="00014750" w14:paraId="7C13A5D9" w14:textId="77777777" w:rsidTr="00AF7F6D">
        <w:tc>
          <w:tcPr>
            <w:tcW w:w="435" w:type="pct"/>
            <w:vAlign w:val="bottom"/>
          </w:tcPr>
          <w:p w14:paraId="5467873E"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P-11</w:t>
            </w:r>
          </w:p>
        </w:tc>
        <w:tc>
          <w:tcPr>
            <w:tcW w:w="587" w:type="pct"/>
          </w:tcPr>
          <w:p w14:paraId="22BC48B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2C3D68B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4AE834F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1.58</w:t>
            </w:r>
          </w:p>
        </w:tc>
        <w:tc>
          <w:tcPr>
            <w:tcW w:w="445" w:type="pct"/>
            <w:vAlign w:val="bottom"/>
          </w:tcPr>
          <w:p w14:paraId="4943B4F4"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6.43</w:t>
            </w:r>
          </w:p>
        </w:tc>
        <w:tc>
          <w:tcPr>
            <w:tcW w:w="626" w:type="pct"/>
            <w:vAlign w:val="center"/>
          </w:tcPr>
          <w:p w14:paraId="4581BF5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1D96707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1.75</w:t>
            </w:r>
          </w:p>
        </w:tc>
        <w:tc>
          <w:tcPr>
            <w:tcW w:w="329" w:type="pct"/>
          </w:tcPr>
          <w:p w14:paraId="2F65EC8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0.17</w:t>
            </w:r>
          </w:p>
        </w:tc>
        <w:tc>
          <w:tcPr>
            <w:tcW w:w="667" w:type="pct"/>
            <w:vAlign w:val="center"/>
          </w:tcPr>
          <w:p w14:paraId="7430130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14.23</w:t>
            </w:r>
          </w:p>
        </w:tc>
        <w:tc>
          <w:tcPr>
            <w:tcW w:w="386" w:type="pct"/>
            <w:vAlign w:val="center"/>
          </w:tcPr>
          <w:p w14:paraId="73576D9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59.88</w:t>
            </w:r>
          </w:p>
        </w:tc>
      </w:tr>
      <w:tr w:rsidR="0080392E" w:rsidRPr="00014750" w14:paraId="6035E0BD" w14:textId="77777777" w:rsidTr="00AF7F6D">
        <w:tc>
          <w:tcPr>
            <w:tcW w:w="435" w:type="pct"/>
            <w:vAlign w:val="bottom"/>
          </w:tcPr>
          <w:p w14:paraId="18CE6301"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P-12</w:t>
            </w:r>
          </w:p>
        </w:tc>
        <w:tc>
          <w:tcPr>
            <w:tcW w:w="587" w:type="pct"/>
          </w:tcPr>
          <w:p w14:paraId="40B8E9D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74</w:t>
            </w:r>
          </w:p>
        </w:tc>
        <w:tc>
          <w:tcPr>
            <w:tcW w:w="519" w:type="pct"/>
          </w:tcPr>
          <w:p w14:paraId="10F0AE9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7C666829"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1.55</w:t>
            </w:r>
          </w:p>
        </w:tc>
        <w:tc>
          <w:tcPr>
            <w:tcW w:w="445" w:type="pct"/>
            <w:vAlign w:val="bottom"/>
          </w:tcPr>
          <w:p w14:paraId="7FB6EB85"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5.12</w:t>
            </w:r>
          </w:p>
        </w:tc>
        <w:tc>
          <w:tcPr>
            <w:tcW w:w="626" w:type="pct"/>
            <w:vAlign w:val="center"/>
          </w:tcPr>
          <w:p w14:paraId="27764C9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0.01</w:t>
            </w:r>
          </w:p>
        </w:tc>
        <w:tc>
          <w:tcPr>
            <w:tcW w:w="526" w:type="pct"/>
          </w:tcPr>
          <w:p w14:paraId="00663A9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3.17</w:t>
            </w:r>
          </w:p>
        </w:tc>
        <w:tc>
          <w:tcPr>
            <w:tcW w:w="329" w:type="pct"/>
          </w:tcPr>
          <w:p w14:paraId="6CE3847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0.35</w:t>
            </w:r>
          </w:p>
        </w:tc>
        <w:tc>
          <w:tcPr>
            <w:tcW w:w="667" w:type="pct"/>
            <w:vAlign w:val="center"/>
          </w:tcPr>
          <w:p w14:paraId="6F5E4EA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9.29</w:t>
            </w:r>
          </w:p>
        </w:tc>
        <w:tc>
          <w:tcPr>
            <w:tcW w:w="386" w:type="pct"/>
            <w:vAlign w:val="center"/>
          </w:tcPr>
          <w:p w14:paraId="0FFC618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45.93</w:t>
            </w:r>
          </w:p>
        </w:tc>
      </w:tr>
      <w:tr w:rsidR="0080392E" w:rsidRPr="00014750" w14:paraId="428729F1" w14:textId="77777777" w:rsidTr="00AF7F6D">
        <w:tc>
          <w:tcPr>
            <w:tcW w:w="435" w:type="pct"/>
            <w:vAlign w:val="bottom"/>
          </w:tcPr>
          <w:p w14:paraId="0DFBA00F"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P-13</w:t>
            </w:r>
          </w:p>
        </w:tc>
        <w:tc>
          <w:tcPr>
            <w:tcW w:w="587" w:type="pct"/>
          </w:tcPr>
          <w:p w14:paraId="09381A6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34</w:t>
            </w:r>
          </w:p>
        </w:tc>
        <w:tc>
          <w:tcPr>
            <w:tcW w:w="519" w:type="pct"/>
          </w:tcPr>
          <w:p w14:paraId="485A52D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4C28BF06"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1.59</w:t>
            </w:r>
          </w:p>
        </w:tc>
        <w:tc>
          <w:tcPr>
            <w:tcW w:w="445" w:type="pct"/>
            <w:vAlign w:val="bottom"/>
          </w:tcPr>
          <w:p w14:paraId="52351681"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6.98</w:t>
            </w:r>
          </w:p>
        </w:tc>
        <w:tc>
          <w:tcPr>
            <w:tcW w:w="626" w:type="pct"/>
            <w:vAlign w:val="center"/>
          </w:tcPr>
          <w:p w14:paraId="59AD3E1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6633A90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w:t>
            </w:r>
          </w:p>
        </w:tc>
        <w:tc>
          <w:tcPr>
            <w:tcW w:w="329" w:type="pct"/>
          </w:tcPr>
          <w:p w14:paraId="66E980D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27006A2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12.69</w:t>
            </w:r>
          </w:p>
        </w:tc>
        <w:tc>
          <w:tcPr>
            <w:tcW w:w="386" w:type="pct"/>
            <w:vAlign w:val="center"/>
          </w:tcPr>
          <w:p w14:paraId="55F5674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59.45</w:t>
            </w:r>
          </w:p>
        </w:tc>
      </w:tr>
      <w:tr w:rsidR="0080392E" w:rsidRPr="00014750" w14:paraId="4E180098" w14:textId="77777777" w:rsidTr="00AF7F6D">
        <w:tc>
          <w:tcPr>
            <w:tcW w:w="435" w:type="pct"/>
            <w:vAlign w:val="bottom"/>
          </w:tcPr>
          <w:p w14:paraId="5660C9A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P-14</w:t>
            </w:r>
          </w:p>
        </w:tc>
        <w:tc>
          <w:tcPr>
            <w:tcW w:w="587" w:type="pct"/>
          </w:tcPr>
          <w:p w14:paraId="5A251A5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5C7002B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502556D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14:paraId="43822617"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5.69</w:t>
            </w:r>
          </w:p>
        </w:tc>
        <w:tc>
          <w:tcPr>
            <w:tcW w:w="626" w:type="pct"/>
            <w:vAlign w:val="center"/>
          </w:tcPr>
          <w:p w14:paraId="72FC16F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0.01</w:t>
            </w:r>
          </w:p>
        </w:tc>
        <w:tc>
          <w:tcPr>
            <w:tcW w:w="526" w:type="pct"/>
          </w:tcPr>
          <w:p w14:paraId="4C0A276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5.40</w:t>
            </w:r>
          </w:p>
        </w:tc>
        <w:tc>
          <w:tcPr>
            <w:tcW w:w="329" w:type="pct"/>
          </w:tcPr>
          <w:p w14:paraId="3C963EE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0.22</w:t>
            </w:r>
          </w:p>
        </w:tc>
        <w:tc>
          <w:tcPr>
            <w:tcW w:w="667" w:type="pct"/>
            <w:vAlign w:val="center"/>
          </w:tcPr>
          <w:p w14:paraId="6AF835B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13.47</w:t>
            </w:r>
          </w:p>
        </w:tc>
        <w:tc>
          <w:tcPr>
            <w:tcW w:w="386" w:type="pct"/>
            <w:vAlign w:val="center"/>
          </w:tcPr>
          <w:p w14:paraId="4F320C8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57.87</w:t>
            </w:r>
          </w:p>
        </w:tc>
      </w:tr>
      <w:tr w:rsidR="0080392E" w:rsidRPr="00014750" w14:paraId="5E836FB4" w14:textId="77777777" w:rsidTr="00AF7F6D">
        <w:tc>
          <w:tcPr>
            <w:tcW w:w="435" w:type="pct"/>
            <w:vAlign w:val="bottom"/>
          </w:tcPr>
          <w:p w14:paraId="09DBA7BB"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P-15</w:t>
            </w:r>
          </w:p>
        </w:tc>
        <w:tc>
          <w:tcPr>
            <w:tcW w:w="587" w:type="pct"/>
          </w:tcPr>
          <w:p w14:paraId="4ABE629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w:t>
            </w:r>
          </w:p>
        </w:tc>
        <w:tc>
          <w:tcPr>
            <w:tcW w:w="519" w:type="pct"/>
          </w:tcPr>
          <w:p w14:paraId="04D9E4E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362FFAF1"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1.63</w:t>
            </w:r>
          </w:p>
        </w:tc>
        <w:tc>
          <w:tcPr>
            <w:tcW w:w="445" w:type="pct"/>
            <w:vAlign w:val="bottom"/>
          </w:tcPr>
          <w:p w14:paraId="69BAB4C8"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5.11</w:t>
            </w:r>
          </w:p>
        </w:tc>
        <w:tc>
          <w:tcPr>
            <w:tcW w:w="626" w:type="pct"/>
            <w:vAlign w:val="center"/>
          </w:tcPr>
          <w:p w14:paraId="3AB6569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14:paraId="0023C07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0.56</w:t>
            </w:r>
          </w:p>
        </w:tc>
        <w:tc>
          <w:tcPr>
            <w:tcW w:w="329" w:type="pct"/>
          </w:tcPr>
          <w:p w14:paraId="769B22C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0.45</w:t>
            </w:r>
          </w:p>
        </w:tc>
        <w:tc>
          <w:tcPr>
            <w:tcW w:w="667" w:type="pct"/>
            <w:vAlign w:val="center"/>
          </w:tcPr>
          <w:p w14:paraId="38929AD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15.08</w:t>
            </w:r>
          </w:p>
        </w:tc>
        <w:tc>
          <w:tcPr>
            <w:tcW w:w="386" w:type="pct"/>
            <w:vAlign w:val="center"/>
          </w:tcPr>
          <w:p w14:paraId="6B4C05B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24.16</w:t>
            </w:r>
          </w:p>
        </w:tc>
      </w:tr>
      <w:tr w:rsidR="0080392E" w:rsidRPr="00014750" w14:paraId="61024028" w14:textId="77777777" w:rsidTr="00AF7F6D">
        <w:tc>
          <w:tcPr>
            <w:tcW w:w="435" w:type="pct"/>
            <w:vAlign w:val="bottom"/>
          </w:tcPr>
          <w:p w14:paraId="736137E9"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P-16</w:t>
            </w:r>
          </w:p>
        </w:tc>
        <w:tc>
          <w:tcPr>
            <w:tcW w:w="587" w:type="pct"/>
          </w:tcPr>
          <w:p w14:paraId="73AAD89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42</w:t>
            </w:r>
          </w:p>
        </w:tc>
        <w:tc>
          <w:tcPr>
            <w:tcW w:w="519" w:type="pct"/>
          </w:tcPr>
          <w:p w14:paraId="7C43BE8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e</w:t>
            </w:r>
          </w:p>
        </w:tc>
        <w:tc>
          <w:tcPr>
            <w:tcW w:w="479" w:type="pct"/>
          </w:tcPr>
          <w:p w14:paraId="4DF1C26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1.44</w:t>
            </w:r>
          </w:p>
        </w:tc>
        <w:tc>
          <w:tcPr>
            <w:tcW w:w="445" w:type="pct"/>
            <w:vAlign w:val="bottom"/>
          </w:tcPr>
          <w:p w14:paraId="4EBC80AD"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5.04</w:t>
            </w:r>
          </w:p>
        </w:tc>
        <w:tc>
          <w:tcPr>
            <w:tcW w:w="626" w:type="pct"/>
            <w:vAlign w:val="center"/>
          </w:tcPr>
          <w:p w14:paraId="30A145B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0.07</w:t>
            </w:r>
          </w:p>
        </w:tc>
        <w:tc>
          <w:tcPr>
            <w:tcW w:w="526" w:type="pct"/>
          </w:tcPr>
          <w:p w14:paraId="35FC414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2.44</w:t>
            </w:r>
          </w:p>
        </w:tc>
        <w:tc>
          <w:tcPr>
            <w:tcW w:w="329" w:type="pct"/>
          </w:tcPr>
          <w:p w14:paraId="29619C7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0.26</w:t>
            </w:r>
          </w:p>
        </w:tc>
        <w:tc>
          <w:tcPr>
            <w:tcW w:w="667" w:type="pct"/>
            <w:vAlign w:val="center"/>
          </w:tcPr>
          <w:p w14:paraId="20BD0A6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12.92</w:t>
            </w:r>
          </w:p>
        </w:tc>
        <w:tc>
          <w:tcPr>
            <w:tcW w:w="386" w:type="pct"/>
            <w:vAlign w:val="center"/>
          </w:tcPr>
          <w:p w14:paraId="0F44E49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67.04</w:t>
            </w:r>
          </w:p>
        </w:tc>
      </w:tr>
      <w:tr w:rsidR="0080392E" w:rsidRPr="00014750" w14:paraId="447733D3" w14:textId="77777777" w:rsidTr="00AF7F6D">
        <w:tc>
          <w:tcPr>
            <w:tcW w:w="435" w:type="pct"/>
            <w:vAlign w:val="bottom"/>
          </w:tcPr>
          <w:p w14:paraId="2E642D6D"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P-17</w:t>
            </w:r>
          </w:p>
        </w:tc>
        <w:tc>
          <w:tcPr>
            <w:tcW w:w="587" w:type="pct"/>
          </w:tcPr>
          <w:p w14:paraId="542F81D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14:paraId="3D950DB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1A3CF67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1.88</w:t>
            </w:r>
          </w:p>
        </w:tc>
        <w:tc>
          <w:tcPr>
            <w:tcW w:w="445" w:type="pct"/>
            <w:vAlign w:val="bottom"/>
          </w:tcPr>
          <w:p w14:paraId="2FC6D3F2"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5.72</w:t>
            </w:r>
          </w:p>
        </w:tc>
        <w:tc>
          <w:tcPr>
            <w:tcW w:w="626" w:type="pct"/>
            <w:vAlign w:val="center"/>
          </w:tcPr>
          <w:p w14:paraId="79BDB9A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7E8884E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2.40</w:t>
            </w:r>
          </w:p>
        </w:tc>
        <w:tc>
          <w:tcPr>
            <w:tcW w:w="329" w:type="pct"/>
          </w:tcPr>
          <w:p w14:paraId="56604DB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0.19</w:t>
            </w:r>
          </w:p>
        </w:tc>
        <w:tc>
          <w:tcPr>
            <w:tcW w:w="667" w:type="pct"/>
            <w:vAlign w:val="center"/>
          </w:tcPr>
          <w:p w14:paraId="47933D2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6.79</w:t>
            </w:r>
          </w:p>
        </w:tc>
        <w:tc>
          <w:tcPr>
            <w:tcW w:w="386" w:type="pct"/>
            <w:vAlign w:val="center"/>
          </w:tcPr>
          <w:p w14:paraId="769EC84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21.04</w:t>
            </w:r>
          </w:p>
        </w:tc>
      </w:tr>
      <w:tr w:rsidR="0080392E" w:rsidRPr="00014750" w14:paraId="3749416E" w14:textId="77777777" w:rsidTr="00AF7F6D">
        <w:tc>
          <w:tcPr>
            <w:tcW w:w="435" w:type="pct"/>
            <w:vAlign w:val="bottom"/>
          </w:tcPr>
          <w:p w14:paraId="2C0BF74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P-18</w:t>
            </w:r>
          </w:p>
        </w:tc>
        <w:tc>
          <w:tcPr>
            <w:tcW w:w="587" w:type="pct"/>
          </w:tcPr>
          <w:p w14:paraId="621924A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62</w:t>
            </w:r>
          </w:p>
        </w:tc>
        <w:tc>
          <w:tcPr>
            <w:tcW w:w="519" w:type="pct"/>
          </w:tcPr>
          <w:p w14:paraId="79A0ACD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241332C2"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1.49</w:t>
            </w:r>
          </w:p>
        </w:tc>
        <w:tc>
          <w:tcPr>
            <w:tcW w:w="445" w:type="pct"/>
            <w:vAlign w:val="bottom"/>
          </w:tcPr>
          <w:p w14:paraId="0F8F0C21"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5.77</w:t>
            </w:r>
          </w:p>
        </w:tc>
        <w:tc>
          <w:tcPr>
            <w:tcW w:w="626" w:type="pct"/>
            <w:vAlign w:val="center"/>
          </w:tcPr>
          <w:p w14:paraId="7DD104A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56AD9E5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2.23</w:t>
            </w:r>
          </w:p>
        </w:tc>
        <w:tc>
          <w:tcPr>
            <w:tcW w:w="329" w:type="pct"/>
          </w:tcPr>
          <w:p w14:paraId="5DA057A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6B50938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10.08</w:t>
            </w:r>
          </w:p>
        </w:tc>
        <w:tc>
          <w:tcPr>
            <w:tcW w:w="386" w:type="pct"/>
            <w:vAlign w:val="center"/>
          </w:tcPr>
          <w:p w14:paraId="0D37F89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72.90</w:t>
            </w:r>
          </w:p>
        </w:tc>
      </w:tr>
      <w:tr w:rsidR="0080392E" w:rsidRPr="00014750" w14:paraId="34CBDCF3" w14:textId="77777777" w:rsidTr="00AF7F6D">
        <w:tc>
          <w:tcPr>
            <w:tcW w:w="435" w:type="pct"/>
            <w:vAlign w:val="bottom"/>
          </w:tcPr>
          <w:p w14:paraId="105FDAC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P-19</w:t>
            </w:r>
          </w:p>
        </w:tc>
        <w:tc>
          <w:tcPr>
            <w:tcW w:w="587" w:type="pct"/>
          </w:tcPr>
          <w:p w14:paraId="4857BDA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124</w:t>
            </w:r>
          </w:p>
        </w:tc>
        <w:tc>
          <w:tcPr>
            <w:tcW w:w="519" w:type="pct"/>
          </w:tcPr>
          <w:p w14:paraId="6913C1E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3603908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1.53</w:t>
            </w:r>
          </w:p>
        </w:tc>
        <w:tc>
          <w:tcPr>
            <w:tcW w:w="445" w:type="pct"/>
            <w:vAlign w:val="bottom"/>
          </w:tcPr>
          <w:p w14:paraId="41CBF59D"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5.64</w:t>
            </w:r>
          </w:p>
        </w:tc>
        <w:tc>
          <w:tcPr>
            <w:tcW w:w="626" w:type="pct"/>
            <w:vAlign w:val="center"/>
          </w:tcPr>
          <w:p w14:paraId="489A63D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65F45CA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2.40</w:t>
            </w:r>
          </w:p>
        </w:tc>
        <w:tc>
          <w:tcPr>
            <w:tcW w:w="329" w:type="pct"/>
          </w:tcPr>
          <w:p w14:paraId="6A9486E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0.22</w:t>
            </w:r>
          </w:p>
        </w:tc>
        <w:tc>
          <w:tcPr>
            <w:tcW w:w="667" w:type="pct"/>
            <w:vAlign w:val="center"/>
          </w:tcPr>
          <w:p w14:paraId="5F084A3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15.71</w:t>
            </w:r>
          </w:p>
        </w:tc>
        <w:tc>
          <w:tcPr>
            <w:tcW w:w="386" w:type="pct"/>
            <w:vAlign w:val="center"/>
          </w:tcPr>
          <w:p w14:paraId="5C15362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36.12</w:t>
            </w:r>
          </w:p>
        </w:tc>
      </w:tr>
      <w:tr w:rsidR="0080392E" w:rsidRPr="00014750" w14:paraId="10986A55" w14:textId="77777777" w:rsidTr="00AF7F6D">
        <w:tc>
          <w:tcPr>
            <w:tcW w:w="435" w:type="pct"/>
            <w:vAlign w:val="bottom"/>
          </w:tcPr>
          <w:p w14:paraId="0BE81B2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P-20</w:t>
            </w:r>
          </w:p>
        </w:tc>
        <w:tc>
          <w:tcPr>
            <w:tcW w:w="587" w:type="pct"/>
          </w:tcPr>
          <w:p w14:paraId="6265E4C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89</w:t>
            </w:r>
          </w:p>
        </w:tc>
        <w:tc>
          <w:tcPr>
            <w:tcW w:w="519" w:type="pct"/>
          </w:tcPr>
          <w:p w14:paraId="7A06A90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6C8FE369"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14:paraId="671419DF"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6.69</w:t>
            </w:r>
          </w:p>
        </w:tc>
        <w:tc>
          <w:tcPr>
            <w:tcW w:w="626" w:type="pct"/>
            <w:vAlign w:val="center"/>
          </w:tcPr>
          <w:p w14:paraId="09315B0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457ECFC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4.59</w:t>
            </w:r>
          </w:p>
        </w:tc>
        <w:tc>
          <w:tcPr>
            <w:tcW w:w="329" w:type="pct"/>
          </w:tcPr>
          <w:p w14:paraId="2CF6A94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0.27</w:t>
            </w:r>
          </w:p>
        </w:tc>
        <w:tc>
          <w:tcPr>
            <w:tcW w:w="667" w:type="pct"/>
            <w:vAlign w:val="center"/>
          </w:tcPr>
          <w:p w14:paraId="0DC9501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8.91</w:t>
            </w:r>
          </w:p>
        </w:tc>
        <w:tc>
          <w:tcPr>
            <w:tcW w:w="386" w:type="pct"/>
            <w:vAlign w:val="center"/>
          </w:tcPr>
          <w:p w14:paraId="7F12D59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66.03</w:t>
            </w:r>
          </w:p>
        </w:tc>
      </w:tr>
      <w:tr w:rsidR="0080392E" w:rsidRPr="00014750" w14:paraId="52D08310" w14:textId="77777777" w:rsidTr="00AF7F6D">
        <w:tc>
          <w:tcPr>
            <w:tcW w:w="435" w:type="pct"/>
            <w:vAlign w:val="bottom"/>
          </w:tcPr>
          <w:p w14:paraId="4233F12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P-21</w:t>
            </w:r>
          </w:p>
        </w:tc>
        <w:tc>
          <w:tcPr>
            <w:tcW w:w="587" w:type="pct"/>
          </w:tcPr>
          <w:p w14:paraId="5DB760C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14:paraId="5F09671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06C40C23"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1.61</w:t>
            </w:r>
          </w:p>
        </w:tc>
        <w:tc>
          <w:tcPr>
            <w:tcW w:w="445" w:type="pct"/>
            <w:vAlign w:val="bottom"/>
          </w:tcPr>
          <w:p w14:paraId="2A125217"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5.44</w:t>
            </w:r>
          </w:p>
        </w:tc>
        <w:tc>
          <w:tcPr>
            <w:tcW w:w="626" w:type="pct"/>
            <w:vAlign w:val="center"/>
          </w:tcPr>
          <w:p w14:paraId="1BE3F8C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0.08</w:t>
            </w:r>
          </w:p>
        </w:tc>
        <w:tc>
          <w:tcPr>
            <w:tcW w:w="526" w:type="pct"/>
          </w:tcPr>
          <w:p w14:paraId="13CAA0A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1.83</w:t>
            </w:r>
          </w:p>
        </w:tc>
        <w:tc>
          <w:tcPr>
            <w:tcW w:w="329" w:type="pct"/>
          </w:tcPr>
          <w:p w14:paraId="5F82551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0.41</w:t>
            </w:r>
          </w:p>
        </w:tc>
        <w:tc>
          <w:tcPr>
            <w:tcW w:w="667" w:type="pct"/>
            <w:vAlign w:val="center"/>
          </w:tcPr>
          <w:p w14:paraId="26079AE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9.36</w:t>
            </w:r>
          </w:p>
        </w:tc>
        <w:tc>
          <w:tcPr>
            <w:tcW w:w="386" w:type="pct"/>
            <w:vAlign w:val="center"/>
          </w:tcPr>
          <w:p w14:paraId="0CCDEB8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66.50</w:t>
            </w:r>
          </w:p>
        </w:tc>
      </w:tr>
      <w:tr w:rsidR="0080392E" w:rsidRPr="00014750" w14:paraId="2C226FCC" w14:textId="77777777" w:rsidTr="00AF7F6D">
        <w:tc>
          <w:tcPr>
            <w:tcW w:w="435" w:type="pct"/>
            <w:vAlign w:val="bottom"/>
          </w:tcPr>
          <w:p w14:paraId="2440D66E"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P-22</w:t>
            </w:r>
          </w:p>
        </w:tc>
        <w:tc>
          <w:tcPr>
            <w:tcW w:w="587" w:type="pct"/>
          </w:tcPr>
          <w:p w14:paraId="666EF6B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68</w:t>
            </w:r>
          </w:p>
        </w:tc>
        <w:tc>
          <w:tcPr>
            <w:tcW w:w="519" w:type="pct"/>
          </w:tcPr>
          <w:p w14:paraId="49FC235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68E3F44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1.60</w:t>
            </w:r>
          </w:p>
        </w:tc>
        <w:tc>
          <w:tcPr>
            <w:tcW w:w="445" w:type="pct"/>
            <w:vAlign w:val="bottom"/>
          </w:tcPr>
          <w:p w14:paraId="0C1E37EF"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6.50</w:t>
            </w:r>
          </w:p>
        </w:tc>
        <w:tc>
          <w:tcPr>
            <w:tcW w:w="626" w:type="pct"/>
            <w:vAlign w:val="center"/>
          </w:tcPr>
          <w:p w14:paraId="7E5488E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0C146E1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1.66</w:t>
            </w:r>
          </w:p>
        </w:tc>
        <w:tc>
          <w:tcPr>
            <w:tcW w:w="329" w:type="pct"/>
          </w:tcPr>
          <w:p w14:paraId="06D04B7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0.24</w:t>
            </w:r>
          </w:p>
        </w:tc>
        <w:tc>
          <w:tcPr>
            <w:tcW w:w="667" w:type="pct"/>
            <w:vAlign w:val="center"/>
          </w:tcPr>
          <w:p w14:paraId="7FECB9C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12.68</w:t>
            </w:r>
          </w:p>
        </w:tc>
        <w:tc>
          <w:tcPr>
            <w:tcW w:w="386" w:type="pct"/>
            <w:vAlign w:val="center"/>
          </w:tcPr>
          <w:p w14:paraId="37A0BA9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52.59</w:t>
            </w:r>
          </w:p>
        </w:tc>
      </w:tr>
      <w:tr w:rsidR="0080392E" w:rsidRPr="00014750" w14:paraId="6D1B18CA" w14:textId="77777777" w:rsidTr="00AF7F6D">
        <w:tc>
          <w:tcPr>
            <w:tcW w:w="435" w:type="pct"/>
            <w:vAlign w:val="bottom"/>
          </w:tcPr>
          <w:p w14:paraId="4027A925"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P-23</w:t>
            </w:r>
          </w:p>
        </w:tc>
        <w:tc>
          <w:tcPr>
            <w:tcW w:w="587" w:type="pct"/>
          </w:tcPr>
          <w:p w14:paraId="4C90C79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116</w:t>
            </w:r>
          </w:p>
        </w:tc>
        <w:tc>
          <w:tcPr>
            <w:tcW w:w="519" w:type="pct"/>
          </w:tcPr>
          <w:p w14:paraId="6945827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2AABA35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1.55</w:t>
            </w:r>
          </w:p>
        </w:tc>
        <w:tc>
          <w:tcPr>
            <w:tcW w:w="445" w:type="pct"/>
            <w:vAlign w:val="bottom"/>
          </w:tcPr>
          <w:p w14:paraId="15A627B6"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6.76</w:t>
            </w:r>
          </w:p>
        </w:tc>
        <w:tc>
          <w:tcPr>
            <w:tcW w:w="626" w:type="pct"/>
            <w:vAlign w:val="center"/>
          </w:tcPr>
          <w:p w14:paraId="224E223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2A82B10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8.35</w:t>
            </w:r>
          </w:p>
        </w:tc>
        <w:tc>
          <w:tcPr>
            <w:tcW w:w="329" w:type="pct"/>
          </w:tcPr>
          <w:p w14:paraId="72CE43B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0.33</w:t>
            </w:r>
          </w:p>
        </w:tc>
        <w:tc>
          <w:tcPr>
            <w:tcW w:w="667" w:type="pct"/>
            <w:vAlign w:val="center"/>
          </w:tcPr>
          <w:p w14:paraId="6E08AC1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15.59</w:t>
            </w:r>
          </w:p>
        </w:tc>
        <w:tc>
          <w:tcPr>
            <w:tcW w:w="386" w:type="pct"/>
            <w:vAlign w:val="center"/>
          </w:tcPr>
          <w:p w14:paraId="5DBE6AF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66.59</w:t>
            </w:r>
          </w:p>
        </w:tc>
      </w:tr>
      <w:tr w:rsidR="0080392E" w:rsidRPr="00014750" w14:paraId="4FBCDCB4" w14:textId="77777777" w:rsidTr="00AF7F6D">
        <w:tc>
          <w:tcPr>
            <w:tcW w:w="435" w:type="pct"/>
            <w:vAlign w:val="bottom"/>
          </w:tcPr>
          <w:p w14:paraId="4392F60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P-24</w:t>
            </w:r>
          </w:p>
        </w:tc>
        <w:tc>
          <w:tcPr>
            <w:tcW w:w="587" w:type="pct"/>
          </w:tcPr>
          <w:p w14:paraId="77F4E25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110</w:t>
            </w:r>
          </w:p>
        </w:tc>
        <w:tc>
          <w:tcPr>
            <w:tcW w:w="519" w:type="pct"/>
          </w:tcPr>
          <w:p w14:paraId="089D5E6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c</w:t>
            </w:r>
          </w:p>
        </w:tc>
        <w:tc>
          <w:tcPr>
            <w:tcW w:w="479" w:type="pct"/>
          </w:tcPr>
          <w:p w14:paraId="183C8EF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1.69</w:t>
            </w:r>
          </w:p>
        </w:tc>
        <w:tc>
          <w:tcPr>
            <w:tcW w:w="445" w:type="pct"/>
            <w:vAlign w:val="bottom"/>
          </w:tcPr>
          <w:p w14:paraId="66461809"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6.69</w:t>
            </w:r>
          </w:p>
        </w:tc>
        <w:tc>
          <w:tcPr>
            <w:tcW w:w="626" w:type="pct"/>
            <w:vAlign w:val="center"/>
          </w:tcPr>
          <w:p w14:paraId="2A14FDD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025B028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2.18</w:t>
            </w:r>
          </w:p>
        </w:tc>
        <w:tc>
          <w:tcPr>
            <w:tcW w:w="329" w:type="pct"/>
          </w:tcPr>
          <w:p w14:paraId="787C3A8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0.05</w:t>
            </w:r>
          </w:p>
        </w:tc>
        <w:tc>
          <w:tcPr>
            <w:tcW w:w="667" w:type="pct"/>
            <w:vAlign w:val="center"/>
          </w:tcPr>
          <w:p w14:paraId="50DE05D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3.85</w:t>
            </w:r>
          </w:p>
        </w:tc>
        <w:tc>
          <w:tcPr>
            <w:tcW w:w="386" w:type="pct"/>
            <w:vAlign w:val="center"/>
          </w:tcPr>
          <w:p w14:paraId="7092EDE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52.98</w:t>
            </w:r>
          </w:p>
        </w:tc>
      </w:tr>
      <w:tr w:rsidR="0080392E" w:rsidRPr="00014750" w14:paraId="4FFF6279" w14:textId="77777777" w:rsidTr="00AF7F6D">
        <w:tc>
          <w:tcPr>
            <w:tcW w:w="435" w:type="pct"/>
            <w:vAlign w:val="bottom"/>
          </w:tcPr>
          <w:p w14:paraId="1B6BCAE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P-25</w:t>
            </w:r>
          </w:p>
        </w:tc>
        <w:tc>
          <w:tcPr>
            <w:tcW w:w="587" w:type="pct"/>
          </w:tcPr>
          <w:p w14:paraId="115477E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7089C82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70CFEF62"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1.52</w:t>
            </w:r>
          </w:p>
        </w:tc>
        <w:tc>
          <w:tcPr>
            <w:tcW w:w="445" w:type="pct"/>
            <w:vAlign w:val="bottom"/>
          </w:tcPr>
          <w:p w14:paraId="741F686D"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6.23</w:t>
            </w:r>
          </w:p>
        </w:tc>
        <w:tc>
          <w:tcPr>
            <w:tcW w:w="626" w:type="pct"/>
            <w:vAlign w:val="center"/>
          </w:tcPr>
          <w:p w14:paraId="73F6181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14:paraId="43079D0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4.21</w:t>
            </w:r>
          </w:p>
        </w:tc>
        <w:tc>
          <w:tcPr>
            <w:tcW w:w="329" w:type="pct"/>
          </w:tcPr>
          <w:p w14:paraId="1620BC1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0.17</w:t>
            </w:r>
          </w:p>
        </w:tc>
        <w:tc>
          <w:tcPr>
            <w:tcW w:w="667" w:type="pct"/>
            <w:vAlign w:val="center"/>
          </w:tcPr>
          <w:p w14:paraId="00DC72F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11.30</w:t>
            </w:r>
          </w:p>
        </w:tc>
        <w:tc>
          <w:tcPr>
            <w:tcW w:w="386" w:type="pct"/>
            <w:vAlign w:val="center"/>
          </w:tcPr>
          <w:p w14:paraId="2432E81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54.64</w:t>
            </w:r>
          </w:p>
        </w:tc>
      </w:tr>
    </w:tbl>
    <w:p w14:paraId="13719B4E" w14:textId="77777777" w:rsidR="00A152B2" w:rsidRPr="00014750" w:rsidRDefault="00E87614" w:rsidP="00A152B2">
      <w:pPr>
        <w:spacing w:after="0" w:line="240" w:lineRule="auto"/>
        <w:ind w:left="284"/>
        <w:jc w:val="both"/>
        <w:outlineLvl w:val="1"/>
        <w:rPr>
          <w:rFonts w:ascii="Times New Roman" w:hAnsi="Times New Roman" w:cs="Times New Roman"/>
          <w:color w:val="000000"/>
          <w:sz w:val="20"/>
          <w:szCs w:val="20"/>
        </w:rPr>
      </w:pPr>
      <w:r w:rsidRPr="00014750">
        <w:rPr>
          <w:rFonts w:ascii="Times New Roman" w:hAnsi="Times New Roman" w:cs="Times New Roman"/>
          <w:b/>
          <w:bCs/>
          <w:sz w:val="20"/>
          <w:szCs w:val="20"/>
          <w:lang w:eastAsia="en-IN"/>
        </w:rPr>
        <w:t>Texture</w:t>
      </w:r>
      <w:r w:rsidRPr="00014750">
        <w:rPr>
          <w:rFonts w:ascii="Times New Roman" w:hAnsi="Times New Roman" w:cs="Times New Roman"/>
          <w:sz w:val="20"/>
          <w:szCs w:val="20"/>
          <w:lang w:eastAsia="en-IN"/>
        </w:rPr>
        <w:t xml:space="preserve">: c-loamy sand, </w:t>
      </w:r>
      <w:proofErr w:type="spellStart"/>
      <w:r w:rsidRPr="00014750">
        <w:rPr>
          <w:rFonts w:ascii="Times New Roman" w:hAnsi="Times New Roman" w:cs="Times New Roman"/>
          <w:sz w:val="20"/>
          <w:szCs w:val="20"/>
          <w:lang w:eastAsia="en-IN"/>
        </w:rPr>
        <w:t>gd</w:t>
      </w:r>
      <w:proofErr w:type="spellEnd"/>
      <w:r w:rsidRPr="00014750">
        <w:rPr>
          <w:rFonts w:ascii="Times New Roman" w:hAnsi="Times New Roman" w:cs="Times New Roman"/>
          <w:sz w:val="20"/>
          <w:szCs w:val="20"/>
          <w:lang w:eastAsia="en-IN"/>
        </w:rPr>
        <w:t>-gravelly sandy loam, e-loam, h-clay loam, k- sandy clay loam, r-clay</w:t>
      </w:r>
    </w:p>
    <w:p w14:paraId="085FCB51" w14:textId="77777777" w:rsidR="00537318" w:rsidRPr="00014750" w:rsidRDefault="00537318" w:rsidP="008253BA">
      <w:pPr>
        <w:spacing w:after="0" w:line="240" w:lineRule="auto"/>
        <w:ind w:left="284"/>
        <w:jc w:val="both"/>
        <w:outlineLvl w:val="1"/>
        <w:rPr>
          <w:rFonts w:ascii="Times New Roman" w:hAnsi="Times New Roman" w:cs="Times New Roman"/>
          <w:sz w:val="20"/>
          <w:szCs w:val="20"/>
          <w:lang w:eastAsia="en-IN"/>
        </w:rPr>
      </w:pPr>
    </w:p>
    <w:p w14:paraId="5E079CF1" w14:textId="77777777" w:rsidR="006E6866" w:rsidRPr="00014750" w:rsidRDefault="006E6866">
      <w:pPr>
        <w:rPr>
          <w:rFonts w:ascii="Times New Roman" w:hAnsi="Times New Roman"/>
          <w:b/>
          <w:bCs/>
          <w:sz w:val="24"/>
          <w:szCs w:val="24"/>
          <w:lang w:eastAsia="en-IN"/>
        </w:rPr>
      </w:pPr>
    </w:p>
    <w:p w14:paraId="651CC46E" w14:textId="77777777" w:rsidR="00EF088B" w:rsidRPr="00014750" w:rsidRDefault="00EF088B">
      <w:pPr>
        <w:rPr>
          <w:rFonts w:ascii="Times New Roman" w:hAnsi="Times New Roman"/>
          <w:b/>
          <w:bCs/>
          <w:sz w:val="24"/>
          <w:szCs w:val="24"/>
          <w:lang w:eastAsia="en-IN"/>
        </w:rPr>
        <w:sectPr w:rsidR="00EF088B" w:rsidRPr="00014750" w:rsidSect="00BA312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pPr>
    </w:p>
    <w:p w14:paraId="1BA8ABF8" w14:textId="77777777" w:rsidR="00EF088B" w:rsidRPr="00014750" w:rsidRDefault="00EF088B" w:rsidP="00EF088B">
      <w:pPr>
        <w:spacing w:after="120"/>
        <w:rPr>
          <w:rFonts w:ascii="Times New Roman" w:hAnsi="Times New Roman"/>
          <w:b/>
          <w:bCs/>
          <w:sz w:val="24"/>
          <w:szCs w:val="24"/>
          <w:lang w:eastAsia="en-IN"/>
        </w:rPr>
      </w:pPr>
      <w:r w:rsidRPr="00014750">
        <w:rPr>
          <w:rFonts w:ascii="Times New Roman" w:hAnsi="Times New Roman"/>
          <w:b/>
          <w:bCs/>
          <w:sz w:val="24"/>
          <w:szCs w:val="24"/>
          <w:lang w:eastAsia="en-IN"/>
        </w:rPr>
        <w:lastRenderedPageBreak/>
        <w:t>Table 3. Description and classification of soils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5528"/>
        <w:gridCol w:w="3089"/>
      </w:tblGrid>
      <w:tr w:rsidR="00BA3126" w:rsidRPr="00014750" w14:paraId="2AFDEA53" w14:textId="77777777" w:rsidTr="001F5AD3">
        <w:tc>
          <w:tcPr>
            <w:tcW w:w="959" w:type="dxa"/>
            <w:hideMark/>
          </w:tcPr>
          <w:p w14:paraId="30DA142C" w14:textId="77777777" w:rsidR="00BA3126" w:rsidRPr="00014750" w:rsidRDefault="00BA3126" w:rsidP="001F5AD3">
            <w:pPr>
              <w:spacing w:after="0" w:line="240" w:lineRule="auto"/>
              <w:jc w:val="center"/>
              <w:rPr>
                <w:rFonts w:ascii="Times New Roman" w:hAnsi="Times New Roman" w:cs="Times New Roman"/>
                <w:b/>
                <w:bCs/>
                <w:color w:val="000000"/>
              </w:rPr>
            </w:pPr>
            <w:r w:rsidRPr="00014750">
              <w:rPr>
                <w:rFonts w:ascii="Times New Roman" w:hAnsi="Times New Roman" w:cs="Times New Roman"/>
                <w:b/>
                <w:bCs/>
                <w:color w:val="000000"/>
              </w:rPr>
              <w:t>Pedon</w:t>
            </w:r>
          </w:p>
        </w:tc>
        <w:tc>
          <w:tcPr>
            <w:tcW w:w="5528" w:type="dxa"/>
            <w:noWrap/>
            <w:hideMark/>
          </w:tcPr>
          <w:p w14:paraId="3944B5F9" w14:textId="77777777" w:rsidR="00BA3126" w:rsidRPr="00014750" w:rsidRDefault="00BA3126" w:rsidP="001F5AD3">
            <w:pPr>
              <w:spacing w:after="0" w:line="240" w:lineRule="auto"/>
              <w:jc w:val="both"/>
              <w:rPr>
                <w:rFonts w:ascii="Times New Roman" w:hAnsi="Times New Roman" w:cs="Times New Roman"/>
                <w:b/>
                <w:bCs/>
                <w:color w:val="000000"/>
              </w:rPr>
            </w:pPr>
            <w:r w:rsidRPr="00014750">
              <w:rPr>
                <w:rFonts w:ascii="Times New Roman" w:hAnsi="Times New Roman" w:cs="Times New Roman"/>
                <w:b/>
                <w:bCs/>
                <w:color w:val="000000"/>
              </w:rPr>
              <w:t>Series description</w:t>
            </w:r>
          </w:p>
        </w:tc>
        <w:tc>
          <w:tcPr>
            <w:tcW w:w="3089" w:type="dxa"/>
            <w:noWrap/>
            <w:hideMark/>
          </w:tcPr>
          <w:p w14:paraId="1C05F111" w14:textId="77777777" w:rsidR="00BA3126" w:rsidRPr="00014750" w:rsidRDefault="00BA3126" w:rsidP="001F5AD3">
            <w:pPr>
              <w:spacing w:after="0" w:line="240" w:lineRule="auto"/>
              <w:jc w:val="both"/>
              <w:rPr>
                <w:rFonts w:ascii="Times New Roman" w:hAnsi="Times New Roman" w:cs="Times New Roman"/>
                <w:b/>
                <w:bCs/>
                <w:color w:val="000000"/>
              </w:rPr>
            </w:pPr>
            <w:r w:rsidRPr="00014750">
              <w:rPr>
                <w:rFonts w:ascii="Times New Roman" w:hAnsi="Times New Roman" w:cs="Times New Roman"/>
                <w:b/>
                <w:bCs/>
                <w:color w:val="000000"/>
              </w:rPr>
              <w:t>Taxonomic classification</w:t>
            </w:r>
          </w:p>
        </w:tc>
      </w:tr>
      <w:tr w:rsidR="00BA3126" w:rsidRPr="00014750" w14:paraId="280CBA29" w14:textId="77777777" w:rsidTr="001F5AD3">
        <w:tc>
          <w:tcPr>
            <w:tcW w:w="959" w:type="dxa"/>
            <w:hideMark/>
          </w:tcPr>
          <w:p w14:paraId="6A134120"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w:t>
            </w:r>
          </w:p>
        </w:tc>
        <w:tc>
          <w:tcPr>
            <w:tcW w:w="5528" w:type="dxa"/>
            <w:noWrap/>
            <w:hideMark/>
          </w:tcPr>
          <w:p w14:paraId="7FB653B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Shallow, brown to yellowish brown, loamy skeletal, non-calcareous, well drained, gently to moderately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10B5C329"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Skeletal Shallow,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Ustorthents</w:t>
            </w:r>
            <w:proofErr w:type="spellEnd"/>
          </w:p>
        </w:tc>
      </w:tr>
      <w:tr w:rsidR="00BA3126" w:rsidRPr="00014750" w14:paraId="2B17D965" w14:textId="77777777" w:rsidTr="001F5AD3">
        <w:tc>
          <w:tcPr>
            <w:tcW w:w="959" w:type="dxa"/>
            <w:hideMark/>
          </w:tcPr>
          <w:p w14:paraId="0B4E8E90"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w:t>
            </w:r>
          </w:p>
        </w:tc>
        <w:tc>
          <w:tcPr>
            <w:tcW w:w="5528" w:type="dxa"/>
            <w:noWrap/>
            <w:hideMark/>
          </w:tcPr>
          <w:p w14:paraId="5FBFF1B8"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strong brown to yellowish brown, fine loamy, non-calcareous, moderately well to well drained, very gently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61A8FDA7"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Haplustalfs</w:t>
            </w:r>
            <w:proofErr w:type="spellEnd"/>
          </w:p>
        </w:tc>
      </w:tr>
      <w:tr w:rsidR="00BA3126" w:rsidRPr="00014750" w14:paraId="7F457A0E" w14:textId="77777777" w:rsidTr="001F5AD3">
        <w:tc>
          <w:tcPr>
            <w:tcW w:w="959" w:type="dxa"/>
            <w:hideMark/>
          </w:tcPr>
          <w:p w14:paraId="4CFBB67B"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P-3</w:t>
            </w:r>
          </w:p>
        </w:tc>
        <w:tc>
          <w:tcPr>
            <w:tcW w:w="5528" w:type="dxa"/>
            <w:noWrap/>
            <w:hideMark/>
          </w:tcPr>
          <w:p w14:paraId="6F946EC3"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yellowish brown to dark yellowish brown, fine loamy textured, non-calcareous, moderately well drained,</w:t>
            </w:r>
            <w:r w:rsidR="00723F44" w:rsidRPr="00014750">
              <w:rPr>
                <w:rFonts w:ascii="Times New Roman" w:hAnsi="Times New Roman" w:cs="Times New Roman"/>
                <w:color w:val="000000"/>
              </w:rPr>
              <w:t xml:space="preserve"> </w:t>
            </w:r>
            <w:r w:rsidRPr="00014750">
              <w:rPr>
                <w:rFonts w:ascii="Times New Roman" w:hAnsi="Times New Roman" w:cs="Times New Roman"/>
                <w:color w:val="000000"/>
              </w:rPr>
              <w:t xml:space="preserve">very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2C6A2621"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Oxyaquic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Dystrustepts</w:t>
            </w:r>
            <w:proofErr w:type="spellEnd"/>
          </w:p>
        </w:tc>
      </w:tr>
      <w:tr w:rsidR="00BA3126" w:rsidRPr="00014750" w14:paraId="6FB3501A" w14:textId="77777777" w:rsidTr="001F5AD3">
        <w:tc>
          <w:tcPr>
            <w:tcW w:w="959" w:type="dxa"/>
            <w:hideMark/>
          </w:tcPr>
          <w:p w14:paraId="27686286"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P-4</w:t>
            </w:r>
          </w:p>
        </w:tc>
        <w:tc>
          <w:tcPr>
            <w:tcW w:w="5528" w:type="dxa"/>
            <w:noWrap/>
            <w:hideMark/>
          </w:tcPr>
          <w:p w14:paraId="6A9876D5"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brown, fine textured, non-calcareous, imperfectly to moderately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7613C68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Vertic</w:t>
            </w:r>
            <w:proofErr w:type="spellEnd"/>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Dystrustepts</w:t>
            </w:r>
            <w:proofErr w:type="spellEnd"/>
          </w:p>
        </w:tc>
      </w:tr>
      <w:tr w:rsidR="00BA3126" w:rsidRPr="00014750" w14:paraId="672F02E0" w14:textId="77777777" w:rsidTr="001F5AD3">
        <w:tc>
          <w:tcPr>
            <w:tcW w:w="959" w:type="dxa"/>
            <w:hideMark/>
          </w:tcPr>
          <w:p w14:paraId="4D14DE6B"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P-5</w:t>
            </w:r>
          </w:p>
        </w:tc>
        <w:tc>
          <w:tcPr>
            <w:tcW w:w="5528" w:type="dxa"/>
            <w:noWrap/>
            <w:hideMark/>
          </w:tcPr>
          <w:p w14:paraId="34A59B25"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light brownish gray to grayish brown, fine loamy textured, non-calcareous, imperfectly drained,</w:t>
            </w:r>
            <w:r w:rsidR="00723F44" w:rsidRPr="00014750">
              <w:rPr>
                <w:rFonts w:ascii="Times New Roman" w:hAnsi="Times New Roman" w:cs="Times New Roman"/>
                <w:color w:val="000000"/>
              </w:rPr>
              <w:t xml:space="preserve"> </w:t>
            </w:r>
            <w:r w:rsidRPr="00014750">
              <w:rPr>
                <w:rFonts w:ascii="Times New Roman" w:hAnsi="Times New Roman" w:cs="Times New Roman"/>
                <w:color w:val="000000"/>
              </w:rPr>
              <w:t xml:space="preserve">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503D9FF9"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Aeric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Epiaquepts</w:t>
            </w:r>
            <w:proofErr w:type="spellEnd"/>
          </w:p>
        </w:tc>
      </w:tr>
      <w:tr w:rsidR="00BA3126" w:rsidRPr="00014750" w14:paraId="238FE804" w14:textId="77777777" w:rsidTr="001F5AD3">
        <w:tc>
          <w:tcPr>
            <w:tcW w:w="959" w:type="dxa"/>
            <w:hideMark/>
          </w:tcPr>
          <w:p w14:paraId="118E290A"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P-6</w:t>
            </w:r>
          </w:p>
        </w:tc>
        <w:tc>
          <w:tcPr>
            <w:tcW w:w="5528" w:type="dxa"/>
            <w:noWrap/>
            <w:hideMark/>
          </w:tcPr>
          <w:p w14:paraId="15C91A0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Deep, yellowish brown to brown, fine loamy textured, non-calcareous, imperfectly to moderately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5EF9787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Aquic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Dystrustepts</w:t>
            </w:r>
            <w:proofErr w:type="spellEnd"/>
          </w:p>
        </w:tc>
      </w:tr>
      <w:tr w:rsidR="00BA3126" w:rsidRPr="00014750" w14:paraId="06B4A700" w14:textId="77777777" w:rsidTr="001F5AD3">
        <w:tc>
          <w:tcPr>
            <w:tcW w:w="959" w:type="dxa"/>
            <w:hideMark/>
          </w:tcPr>
          <w:p w14:paraId="62C4B96B"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P-7</w:t>
            </w:r>
          </w:p>
        </w:tc>
        <w:tc>
          <w:tcPr>
            <w:tcW w:w="5528" w:type="dxa"/>
            <w:noWrap/>
            <w:hideMark/>
          </w:tcPr>
          <w:p w14:paraId="300A2127"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grayish brown to dark gray, fine textured, non-calcareous, poorly to imperfectly drained, very gently terraced to gently terraced sloping, depression.</w:t>
            </w:r>
          </w:p>
        </w:tc>
        <w:tc>
          <w:tcPr>
            <w:tcW w:w="3089" w:type="dxa"/>
            <w:hideMark/>
          </w:tcPr>
          <w:p w14:paraId="0FA6A27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Endoaquepts</w:t>
            </w:r>
            <w:proofErr w:type="spellEnd"/>
          </w:p>
        </w:tc>
      </w:tr>
      <w:tr w:rsidR="00BA3126" w:rsidRPr="00014750" w14:paraId="7DD7CC7A" w14:textId="77777777" w:rsidTr="001F5AD3">
        <w:tc>
          <w:tcPr>
            <w:tcW w:w="959" w:type="dxa"/>
            <w:hideMark/>
          </w:tcPr>
          <w:p w14:paraId="5B775BB4"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P-8</w:t>
            </w:r>
          </w:p>
        </w:tc>
        <w:tc>
          <w:tcPr>
            <w:tcW w:w="5528" w:type="dxa"/>
            <w:noWrap/>
            <w:hideMark/>
          </w:tcPr>
          <w:p w14:paraId="0D05E4C8"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Shallow, brown to yellowish brown, loamy skeletal textured, non-calcareous, excessively drained, strongly to very steep sloping, hills side slopes.</w:t>
            </w:r>
          </w:p>
        </w:tc>
        <w:tc>
          <w:tcPr>
            <w:tcW w:w="3089" w:type="dxa"/>
            <w:hideMark/>
          </w:tcPr>
          <w:p w14:paraId="36267EB6"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Skeletal, Mixed, Hyperthermic, Lithic </w:t>
            </w:r>
            <w:proofErr w:type="spellStart"/>
            <w:r w:rsidRPr="00014750">
              <w:rPr>
                <w:rFonts w:ascii="Times New Roman" w:hAnsi="Times New Roman" w:cs="Times New Roman"/>
                <w:color w:val="000000"/>
              </w:rPr>
              <w:t>Ustorthents</w:t>
            </w:r>
            <w:proofErr w:type="spellEnd"/>
          </w:p>
        </w:tc>
      </w:tr>
      <w:tr w:rsidR="00BA3126" w:rsidRPr="00014750" w14:paraId="7B2B6930" w14:textId="77777777" w:rsidTr="001F5AD3">
        <w:tc>
          <w:tcPr>
            <w:tcW w:w="959" w:type="dxa"/>
            <w:hideMark/>
          </w:tcPr>
          <w:p w14:paraId="5ACC65A5"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P-9</w:t>
            </w:r>
          </w:p>
        </w:tc>
        <w:tc>
          <w:tcPr>
            <w:tcW w:w="5528" w:type="dxa"/>
            <w:noWrap/>
            <w:hideMark/>
          </w:tcPr>
          <w:p w14:paraId="6E64588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Moderately deep, weak red to reddish brown, fine loamy textured, non-calcareous, well drained, gently to moderately sloping, foot hill slopes.</w:t>
            </w:r>
          </w:p>
        </w:tc>
        <w:tc>
          <w:tcPr>
            <w:tcW w:w="3089" w:type="dxa"/>
            <w:hideMark/>
          </w:tcPr>
          <w:p w14:paraId="1AA65C30"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Shallow,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Ustorthents</w:t>
            </w:r>
            <w:proofErr w:type="spellEnd"/>
          </w:p>
        </w:tc>
      </w:tr>
      <w:tr w:rsidR="00BA3126" w:rsidRPr="00014750" w14:paraId="5E9CEB12" w14:textId="77777777" w:rsidTr="001F5AD3">
        <w:tc>
          <w:tcPr>
            <w:tcW w:w="959" w:type="dxa"/>
            <w:hideMark/>
          </w:tcPr>
          <w:p w14:paraId="4B6F48C7"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P-10</w:t>
            </w:r>
          </w:p>
        </w:tc>
        <w:tc>
          <w:tcPr>
            <w:tcW w:w="5528" w:type="dxa"/>
            <w:noWrap/>
            <w:hideMark/>
          </w:tcPr>
          <w:p w14:paraId="0747DB54"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dark gray to brown, fine textured, non-calcareous, poorly to imperfectly drained, very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6AB5E19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Vertic</w:t>
            </w:r>
            <w:proofErr w:type="spellEnd"/>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Epiaquepts</w:t>
            </w:r>
            <w:proofErr w:type="spellEnd"/>
          </w:p>
        </w:tc>
      </w:tr>
      <w:tr w:rsidR="00BA3126" w:rsidRPr="00014750" w14:paraId="33A46E65" w14:textId="77777777" w:rsidTr="001F5AD3">
        <w:tc>
          <w:tcPr>
            <w:tcW w:w="959" w:type="dxa"/>
            <w:hideMark/>
          </w:tcPr>
          <w:p w14:paraId="44F303BB"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P-11</w:t>
            </w:r>
          </w:p>
        </w:tc>
        <w:tc>
          <w:tcPr>
            <w:tcW w:w="5528" w:type="dxa"/>
            <w:noWrap/>
            <w:hideMark/>
          </w:tcPr>
          <w:p w14:paraId="39E2EFE1"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yellowish brown to brown, fine textured, non-calcareous, imperfectly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52196780"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Epiaqualfs</w:t>
            </w:r>
            <w:proofErr w:type="spellEnd"/>
          </w:p>
        </w:tc>
      </w:tr>
      <w:tr w:rsidR="00BA3126" w:rsidRPr="00014750" w14:paraId="7CE6F35E" w14:textId="77777777" w:rsidTr="001F5AD3">
        <w:tc>
          <w:tcPr>
            <w:tcW w:w="959" w:type="dxa"/>
            <w:hideMark/>
          </w:tcPr>
          <w:p w14:paraId="462BEAD0"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P-12</w:t>
            </w:r>
          </w:p>
        </w:tc>
        <w:tc>
          <w:tcPr>
            <w:tcW w:w="5528" w:type="dxa"/>
            <w:noWrap/>
            <w:hideMark/>
          </w:tcPr>
          <w:p w14:paraId="1DDC0A67"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Deep, dark yellowish brown, fine loamy textured, non-calcareous, moderately well to well drained, very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1D87C6E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Dystrustepts</w:t>
            </w:r>
            <w:proofErr w:type="spellEnd"/>
          </w:p>
        </w:tc>
      </w:tr>
      <w:tr w:rsidR="00BA3126" w:rsidRPr="00014750" w14:paraId="0414777D" w14:textId="77777777" w:rsidTr="001F5AD3">
        <w:tc>
          <w:tcPr>
            <w:tcW w:w="959" w:type="dxa"/>
            <w:hideMark/>
          </w:tcPr>
          <w:p w14:paraId="431360B9"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P-13</w:t>
            </w:r>
          </w:p>
        </w:tc>
        <w:tc>
          <w:tcPr>
            <w:tcW w:w="5528" w:type="dxa"/>
            <w:noWrap/>
            <w:hideMark/>
          </w:tcPr>
          <w:p w14:paraId="5972718C"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weak red to dusky red, fine loamy textured, non-calcareous, well drained, very gently to gently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167AE79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Shallow,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Dystrustepts</w:t>
            </w:r>
            <w:proofErr w:type="spellEnd"/>
          </w:p>
        </w:tc>
      </w:tr>
      <w:tr w:rsidR="00BA3126" w:rsidRPr="00014750" w14:paraId="1D170155" w14:textId="77777777" w:rsidTr="001F5AD3">
        <w:tc>
          <w:tcPr>
            <w:tcW w:w="959" w:type="dxa"/>
            <w:hideMark/>
          </w:tcPr>
          <w:p w14:paraId="203896C8"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P-14</w:t>
            </w:r>
          </w:p>
        </w:tc>
        <w:tc>
          <w:tcPr>
            <w:tcW w:w="5528" w:type="dxa"/>
            <w:noWrap/>
            <w:hideMark/>
          </w:tcPr>
          <w:p w14:paraId="35FD3C1E"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yellowish brown to brown, fine textured, non-calcareous, imperfectly to moderately well drained, very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4EF80CFC"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Aquic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Haplustalfs</w:t>
            </w:r>
            <w:proofErr w:type="spellEnd"/>
          </w:p>
        </w:tc>
      </w:tr>
      <w:tr w:rsidR="00BA3126" w:rsidRPr="00014750" w14:paraId="02E5EAA4" w14:textId="77777777" w:rsidTr="001F5AD3">
        <w:tc>
          <w:tcPr>
            <w:tcW w:w="959" w:type="dxa"/>
            <w:hideMark/>
          </w:tcPr>
          <w:p w14:paraId="169ACEEE"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P-15</w:t>
            </w:r>
          </w:p>
        </w:tc>
        <w:tc>
          <w:tcPr>
            <w:tcW w:w="5528" w:type="dxa"/>
            <w:noWrap/>
            <w:hideMark/>
          </w:tcPr>
          <w:p w14:paraId="4C014B04"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Shallow, brown to yellowish brown, loamy skeletal textured, non-calcareous, excessively drained, strongly to moderately steep sloping, hillock.</w:t>
            </w:r>
          </w:p>
        </w:tc>
        <w:tc>
          <w:tcPr>
            <w:tcW w:w="3089" w:type="dxa"/>
            <w:hideMark/>
          </w:tcPr>
          <w:p w14:paraId="68A7A806"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Shallow, Mixed, Hyperthermic, Lithic </w:t>
            </w:r>
            <w:proofErr w:type="spellStart"/>
            <w:r w:rsidRPr="00014750">
              <w:rPr>
                <w:rFonts w:ascii="Times New Roman" w:hAnsi="Times New Roman" w:cs="Times New Roman"/>
                <w:color w:val="000000"/>
              </w:rPr>
              <w:t>Ustorthents</w:t>
            </w:r>
            <w:proofErr w:type="spellEnd"/>
          </w:p>
        </w:tc>
      </w:tr>
      <w:tr w:rsidR="00BA3126" w:rsidRPr="00014750" w14:paraId="663DC28D" w14:textId="77777777" w:rsidTr="001F5AD3">
        <w:tc>
          <w:tcPr>
            <w:tcW w:w="959" w:type="dxa"/>
            <w:hideMark/>
          </w:tcPr>
          <w:p w14:paraId="49673DBD"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lastRenderedPageBreak/>
              <w:t>P-16</w:t>
            </w:r>
          </w:p>
        </w:tc>
        <w:tc>
          <w:tcPr>
            <w:tcW w:w="5528" w:type="dxa"/>
            <w:noWrap/>
            <w:hideMark/>
          </w:tcPr>
          <w:p w14:paraId="18B8634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brown to yellowish brown, loamy textured, non-calcareous, moderately well drained, very gently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74C5E060"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Skeletal Shallow, Mixed, Hyperthermic, Aquic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Haplustepts</w:t>
            </w:r>
            <w:proofErr w:type="spellEnd"/>
          </w:p>
        </w:tc>
      </w:tr>
      <w:tr w:rsidR="00BA3126" w:rsidRPr="00014750" w14:paraId="1057BA72" w14:textId="77777777" w:rsidTr="001F5AD3">
        <w:tc>
          <w:tcPr>
            <w:tcW w:w="959" w:type="dxa"/>
            <w:hideMark/>
          </w:tcPr>
          <w:p w14:paraId="6A5D88D7"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P-17</w:t>
            </w:r>
          </w:p>
        </w:tc>
        <w:tc>
          <w:tcPr>
            <w:tcW w:w="5528" w:type="dxa"/>
            <w:noWrap/>
            <w:hideMark/>
          </w:tcPr>
          <w:p w14:paraId="21579658"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brown to dark yellowish brown, loamy skeletal textured, non-calcareous, well drained, gently to moderately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382F799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Skeletal,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Ustorthents</w:t>
            </w:r>
            <w:proofErr w:type="spellEnd"/>
          </w:p>
        </w:tc>
      </w:tr>
      <w:tr w:rsidR="00BA3126" w:rsidRPr="00014750" w14:paraId="6AE50B6A" w14:textId="77777777" w:rsidTr="001F5AD3">
        <w:tc>
          <w:tcPr>
            <w:tcW w:w="959" w:type="dxa"/>
            <w:hideMark/>
          </w:tcPr>
          <w:p w14:paraId="10986A2E"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P-18</w:t>
            </w:r>
          </w:p>
        </w:tc>
        <w:tc>
          <w:tcPr>
            <w:tcW w:w="5528" w:type="dxa"/>
            <w:noWrap/>
            <w:hideMark/>
          </w:tcPr>
          <w:p w14:paraId="422E141E"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Comprises deep, yellowish brown to brown, fine loamy textured, non-calcareous,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7CC69F95"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Haplustepts</w:t>
            </w:r>
            <w:proofErr w:type="spellEnd"/>
          </w:p>
        </w:tc>
      </w:tr>
      <w:tr w:rsidR="00BA3126" w:rsidRPr="00014750" w14:paraId="6F431441" w14:textId="77777777" w:rsidTr="001F5AD3">
        <w:tc>
          <w:tcPr>
            <w:tcW w:w="959" w:type="dxa"/>
            <w:hideMark/>
          </w:tcPr>
          <w:p w14:paraId="6FF3DE1C"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P-19</w:t>
            </w:r>
          </w:p>
        </w:tc>
        <w:tc>
          <w:tcPr>
            <w:tcW w:w="5528" w:type="dxa"/>
            <w:noWrap/>
            <w:hideMark/>
          </w:tcPr>
          <w:p w14:paraId="799CDB1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weak red to dark </w:t>
            </w:r>
            <w:proofErr w:type="gramStart"/>
            <w:r w:rsidRPr="00014750">
              <w:rPr>
                <w:rFonts w:ascii="Times New Roman" w:hAnsi="Times New Roman" w:cs="Times New Roman"/>
                <w:color w:val="000000"/>
              </w:rPr>
              <w:t>red ,</w:t>
            </w:r>
            <w:proofErr w:type="gramEnd"/>
            <w:r w:rsidRPr="00014750">
              <w:rPr>
                <w:rFonts w:ascii="Times New Roman" w:hAnsi="Times New Roman" w:cs="Times New Roman"/>
                <w:color w:val="000000"/>
              </w:rPr>
              <w:t xml:space="preserve"> fine loamy textured, non-calcareous, well drained, very gently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118D27F8"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Rhodustalfs</w:t>
            </w:r>
            <w:proofErr w:type="spellEnd"/>
          </w:p>
        </w:tc>
      </w:tr>
      <w:tr w:rsidR="00BA3126" w:rsidRPr="00014750" w14:paraId="6053FD1B" w14:textId="77777777" w:rsidTr="001F5AD3">
        <w:tc>
          <w:tcPr>
            <w:tcW w:w="959" w:type="dxa"/>
            <w:hideMark/>
          </w:tcPr>
          <w:p w14:paraId="7B6D0688"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P-20</w:t>
            </w:r>
          </w:p>
        </w:tc>
        <w:tc>
          <w:tcPr>
            <w:tcW w:w="5528" w:type="dxa"/>
            <w:noWrap/>
            <w:hideMark/>
          </w:tcPr>
          <w:p w14:paraId="20A0989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grayish brown to dark grayish brown, fine loamy textured, non-calcareous, poorly to imperfectly drained, very gently terraced to gently terraced sloping, depression. </w:t>
            </w:r>
          </w:p>
        </w:tc>
        <w:tc>
          <w:tcPr>
            <w:tcW w:w="3089" w:type="dxa"/>
            <w:hideMark/>
          </w:tcPr>
          <w:p w14:paraId="4C0B15E6"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Aeric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Epiaquepts</w:t>
            </w:r>
            <w:proofErr w:type="spellEnd"/>
          </w:p>
        </w:tc>
      </w:tr>
      <w:tr w:rsidR="00BA3126" w:rsidRPr="00014750" w14:paraId="365C23EC" w14:textId="77777777" w:rsidTr="001F5AD3">
        <w:tc>
          <w:tcPr>
            <w:tcW w:w="959" w:type="dxa"/>
            <w:hideMark/>
          </w:tcPr>
          <w:p w14:paraId="1121EBDF"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P-21</w:t>
            </w:r>
          </w:p>
        </w:tc>
        <w:tc>
          <w:tcPr>
            <w:tcW w:w="5528" w:type="dxa"/>
            <w:noWrap/>
            <w:hideMark/>
          </w:tcPr>
          <w:p w14:paraId="5D62958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strong brown to yellowish brown, fine loamy textured, non-calcareous, well drained, very gently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2A0FAC9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Loamy Shallow,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Haplustepts</w:t>
            </w:r>
            <w:proofErr w:type="spellEnd"/>
          </w:p>
        </w:tc>
      </w:tr>
      <w:tr w:rsidR="00BA3126" w:rsidRPr="00014750" w14:paraId="735CCB1B" w14:textId="77777777" w:rsidTr="001F5AD3">
        <w:tc>
          <w:tcPr>
            <w:tcW w:w="959" w:type="dxa"/>
            <w:hideMark/>
          </w:tcPr>
          <w:p w14:paraId="07DAE822"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P-22</w:t>
            </w:r>
          </w:p>
        </w:tc>
        <w:tc>
          <w:tcPr>
            <w:tcW w:w="5528" w:type="dxa"/>
            <w:noWrap/>
            <w:hideMark/>
          </w:tcPr>
          <w:p w14:paraId="74081A31"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Deep, weak red to dusky red, fine loamy textured, non-calcareous, well drained, very gently to gently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75E1D2B1"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Rhodustalfs</w:t>
            </w:r>
            <w:proofErr w:type="spellEnd"/>
          </w:p>
        </w:tc>
      </w:tr>
      <w:tr w:rsidR="00BA3126" w:rsidRPr="00014750" w14:paraId="23F4968B" w14:textId="77777777" w:rsidTr="001F5AD3">
        <w:tc>
          <w:tcPr>
            <w:tcW w:w="959" w:type="dxa"/>
            <w:hideMark/>
          </w:tcPr>
          <w:p w14:paraId="49E8BFEC"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P-23</w:t>
            </w:r>
          </w:p>
        </w:tc>
        <w:tc>
          <w:tcPr>
            <w:tcW w:w="5528" w:type="dxa"/>
            <w:noWrap/>
            <w:hideMark/>
          </w:tcPr>
          <w:p w14:paraId="011796F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dark grayish brown, fine textured, non-calcareous, poorly to imperfectly drained, very gently terraced to gently terraced sloping, depression.</w:t>
            </w:r>
          </w:p>
        </w:tc>
        <w:tc>
          <w:tcPr>
            <w:tcW w:w="3089" w:type="dxa"/>
            <w:hideMark/>
          </w:tcPr>
          <w:p w14:paraId="0107D149"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Endoaqualfs</w:t>
            </w:r>
            <w:proofErr w:type="spellEnd"/>
          </w:p>
        </w:tc>
      </w:tr>
      <w:tr w:rsidR="00BA3126" w:rsidRPr="00014750" w14:paraId="4F0613D0" w14:textId="77777777" w:rsidTr="001F5AD3">
        <w:tc>
          <w:tcPr>
            <w:tcW w:w="959" w:type="dxa"/>
            <w:hideMark/>
          </w:tcPr>
          <w:p w14:paraId="79401A3C"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P-24</w:t>
            </w:r>
          </w:p>
        </w:tc>
        <w:tc>
          <w:tcPr>
            <w:tcW w:w="5528" w:type="dxa"/>
            <w:noWrap/>
            <w:hideMark/>
          </w:tcPr>
          <w:p w14:paraId="2B3B6925"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brown to strong brown, coarse loamy textured, non-calcareous, well drained, very gently to gently sloping, stream banks.</w:t>
            </w:r>
          </w:p>
        </w:tc>
        <w:tc>
          <w:tcPr>
            <w:tcW w:w="3089" w:type="dxa"/>
            <w:hideMark/>
          </w:tcPr>
          <w:p w14:paraId="213D7D8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Coarse Loamy, Mixed, Hyperthermic, Typic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Ustipsamments</w:t>
            </w:r>
            <w:proofErr w:type="spellEnd"/>
          </w:p>
        </w:tc>
      </w:tr>
      <w:tr w:rsidR="00BA3126" w:rsidRPr="00014750" w14:paraId="05E96B92" w14:textId="77777777" w:rsidTr="001F5AD3">
        <w:tc>
          <w:tcPr>
            <w:tcW w:w="959" w:type="dxa"/>
            <w:hideMark/>
          </w:tcPr>
          <w:p w14:paraId="3732F5FE"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P-25</w:t>
            </w:r>
          </w:p>
        </w:tc>
        <w:tc>
          <w:tcPr>
            <w:tcW w:w="5528" w:type="dxa"/>
            <w:noWrap/>
            <w:hideMark/>
          </w:tcPr>
          <w:p w14:paraId="3913EC89"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pale brown to brown, fine loamy textured, non-calcareous, imperfectly to moderately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4C6626C0"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Fine Loamy, Mixed, Hyperthermic, Aquic</w:t>
            </w:r>
            <w:r w:rsidR="004A6FCD" w:rsidRPr="00014750">
              <w:rPr>
                <w:rFonts w:ascii="Times New Roman" w:hAnsi="Times New Roman" w:cs="Times New Roman"/>
                <w:color w:val="000000"/>
              </w:rPr>
              <w:t xml:space="preserve"> </w:t>
            </w:r>
            <w:proofErr w:type="spellStart"/>
            <w:r w:rsidRPr="00014750">
              <w:rPr>
                <w:rFonts w:ascii="Times New Roman" w:hAnsi="Times New Roman" w:cs="Times New Roman"/>
                <w:color w:val="000000"/>
              </w:rPr>
              <w:t>Haplustalfs</w:t>
            </w:r>
            <w:proofErr w:type="spellEnd"/>
          </w:p>
        </w:tc>
      </w:tr>
    </w:tbl>
    <w:p w14:paraId="66D06F04" w14:textId="77777777" w:rsidR="00BA3126" w:rsidRPr="00014750" w:rsidRDefault="00BA3126" w:rsidP="00EF088B">
      <w:pPr>
        <w:spacing w:after="120"/>
        <w:rPr>
          <w:rFonts w:ascii="Times New Roman" w:hAnsi="Times New Roman"/>
          <w:b/>
          <w:bCs/>
          <w:sz w:val="24"/>
          <w:szCs w:val="24"/>
          <w:lang w:eastAsia="en-IN"/>
        </w:rPr>
      </w:pPr>
    </w:p>
    <w:p w14:paraId="653FE862" w14:textId="77777777" w:rsidR="008F18B8" w:rsidRPr="00014750" w:rsidRDefault="008F18B8" w:rsidP="008F18B8">
      <w:pPr>
        <w:spacing w:after="0" w:line="360" w:lineRule="auto"/>
        <w:ind w:left="284"/>
        <w:jc w:val="both"/>
        <w:outlineLvl w:val="1"/>
        <w:rPr>
          <w:rFonts w:ascii="Times New Roman" w:hAnsi="Times New Roman"/>
          <w:b/>
          <w:bCs/>
          <w:sz w:val="24"/>
          <w:szCs w:val="24"/>
          <w:lang w:eastAsia="en-IN"/>
        </w:rPr>
      </w:pPr>
      <w:r w:rsidRPr="00014750">
        <w:rPr>
          <w:rFonts w:ascii="Times New Roman" w:hAnsi="Times New Roman"/>
          <w:b/>
          <w:bCs/>
          <w:sz w:val="24"/>
          <w:szCs w:val="24"/>
          <w:lang w:eastAsia="en-IN"/>
        </w:rPr>
        <w:t>Table 4. Soil-site suitability for different crops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1"/>
        <w:gridCol w:w="921"/>
        <w:gridCol w:w="1010"/>
        <w:gridCol w:w="1010"/>
        <w:gridCol w:w="1026"/>
        <w:gridCol w:w="1010"/>
        <w:gridCol w:w="1010"/>
        <w:gridCol w:w="1012"/>
      </w:tblGrid>
      <w:tr w:rsidR="004F708E" w:rsidRPr="00014750" w14:paraId="73CA3F52" w14:textId="77777777" w:rsidTr="00AF7F6D">
        <w:tc>
          <w:tcPr>
            <w:tcW w:w="1258" w:type="pct"/>
            <w:vMerge w:val="restart"/>
            <w:vAlign w:val="center"/>
          </w:tcPr>
          <w:p w14:paraId="5FC2E213" w14:textId="77777777" w:rsidR="004F708E" w:rsidRPr="00014750" w:rsidRDefault="004F708E"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b/>
                <w:bCs/>
                <w:sz w:val="18"/>
                <w:szCs w:val="18"/>
                <w:lang w:eastAsia="en-IN"/>
              </w:rPr>
              <w:t>Suitability class</w:t>
            </w:r>
          </w:p>
        </w:tc>
        <w:tc>
          <w:tcPr>
            <w:tcW w:w="3742" w:type="pct"/>
            <w:gridSpan w:val="7"/>
            <w:tcBorders>
              <w:right w:val="single" w:sz="4" w:space="0" w:color="auto"/>
            </w:tcBorders>
            <w:vAlign w:val="center"/>
          </w:tcPr>
          <w:p w14:paraId="5267D103"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 xml:space="preserve">Different </w:t>
            </w:r>
            <w:r w:rsidRPr="00014750">
              <w:rPr>
                <w:rFonts w:ascii="Times New Roman" w:hAnsi="Times New Roman" w:cs="Times New Roman"/>
                <w:b/>
                <w:bCs/>
                <w:kern w:val="36"/>
                <w:sz w:val="18"/>
                <w:szCs w:val="18"/>
                <w:lang w:bidi="hi-IN"/>
              </w:rPr>
              <w:t>Crop</w:t>
            </w:r>
          </w:p>
        </w:tc>
      </w:tr>
      <w:tr w:rsidR="00CF476F" w:rsidRPr="00014750" w14:paraId="7B5A2724" w14:textId="77777777" w:rsidTr="00AF7F6D">
        <w:tc>
          <w:tcPr>
            <w:tcW w:w="1258" w:type="pct"/>
            <w:vMerge/>
            <w:vAlign w:val="center"/>
          </w:tcPr>
          <w:p w14:paraId="30EC27D3" w14:textId="77777777" w:rsidR="004F708E" w:rsidRPr="00014750" w:rsidRDefault="004F708E" w:rsidP="00AF7F6D">
            <w:pPr>
              <w:spacing w:after="0" w:line="240" w:lineRule="auto"/>
              <w:jc w:val="center"/>
              <w:outlineLvl w:val="1"/>
              <w:rPr>
                <w:rFonts w:ascii="Times New Roman" w:hAnsi="Times New Roman" w:cs="Times New Roman"/>
                <w:sz w:val="18"/>
                <w:szCs w:val="18"/>
              </w:rPr>
            </w:pPr>
          </w:p>
        </w:tc>
        <w:tc>
          <w:tcPr>
            <w:tcW w:w="493" w:type="pct"/>
            <w:vAlign w:val="center"/>
          </w:tcPr>
          <w:p w14:paraId="6EC08704"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Paddy</w:t>
            </w:r>
          </w:p>
        </w:tc>
        <w:tc>
          <w:tcPr>
            <w:tcW w:w="540" w:type="pct"/>
            <w:vAlign w:val="center"/>
          </w:tcPr>
          <w:p w14:paraId="6B089B96"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Potato</w:t>
            </w:r>
          </w:p>
        </w:tc>
        <w:tc>
          <w:tcPr>
            <w:tcW w:w="540" w:type="pct"/>
            <w:vAlign w:val="center"/>
          </w:tcPr>
          <w:p w14:paraId="4445C280"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Maize</w:t>
            </w:r>
          </w:p>
        </w:tc>
        <w:tc>
          <w:tcPr>
            <w:tcW w:w="548" w:type="pct"/>
          </w:tcPr>
          <w:p w14:paraId="43438FD4"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Sugarcane</w:t>
            </w:r>
          </w:p>
        </w:tc>
        <w:tc>
          <w:tcPr>
            <w:tcW w:w="540" w:type="pct"/>
          </w:tcPr>
          <w:p w14:paraId="11F17E00"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Cotton</w:t>
            </w:r>
          </w:p>
        </w:tc>
        <w:tc>
          <w:tcPr>
            <w:tcW w:w="540" w:type="pct"/>
            <w:vAlign w:val="center"/>
          </w:tcPr>
          <w:p w14:paraId="787B9280"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Mustard</w:t>
            </w:r>
          </w:p>
        </w:tc>
        <w:tc>
          <w:tcPr>
            <w:tcW w:w="541" w:type="pct"/>
            <w:tcBorders>
              <w:right w:val="single" w:sz="4" w:space="0" w:color="auto"/>
            </w:tcBorders>
            <w:vAlign w:val="center"/>
          </w:tcPr>
          <w:p w14:paraId="37B023CC"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Sunflower</w:t>
            </w:r>
          </w:p>
        </w:tc>
      </w:tr>
      <w:tr w:rsidR="00CF476F" w:rsidRPr="00014750" w14:paraId="2DC6C1CC" w14:textId="77777777" w:rsidTr="00AF7F6D">
        <w:tc>
          <w:tcPr>
            <w:tcW w:w="1258" w:type="pct"/>
            <w:vAlign w:val="center"/>
          </w:tcPr>
          <w:p w14:paraId="4C9C8EB5"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Highly suitable (S1)</w:t>
            </w:r>
          </w:p>
        </w:tc>
        <w:tc>
          <w:tcPr>
            <w:tcW w:w="493" w:type="pct"/>
            <w:vAlign w:val="center"/>
          </w:tcPr>
          <w:p w14:paraId="2D1B8EB2"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1492</w:t>
            </w:r>
          </w:p>
        </w:tc>
        <w:tc>
          <w:tcPr>
            <w:tcW w:w="540" w:type="pct"/>
            <w:vAlign w:val="center"/>
          </w:tcPr>
          <w:p w14:paraId="153E0D72"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08968C89"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8" w:type="pct"/>
          </w:tcPr>
          <w:p w14:paraId="129A0724"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tcPr>
          <w:p w14:paraId="3A10995D"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29D861D9"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1" w:type="pct"/>
            <w:vAlign w:val="center"/>
          </w:tcPr>
          <w:p w14:paraId="6D2E8C3C"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r>
      <w:tr w:rsidR="00CF476F" w:rsidRPr="00014750" w14:paraId="3953C91E" w14:textId="77777777" w:rsidTr="00AF7F6D">
        <w:tc>
          <w:tcPr>
            <w:tcW w:w="1258" w:type="pct"/>
            <w:vAlign w:val="center"/>
          </w:tcPr>
          <w:p w14:paraId="3D058D72"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Moderately suitable (S2)</w:t>
            </w:r>
          </w:p>
        </w:tc>
        <w:tc>
          <w:tcPr>
            <w:tcW w:w="493" w:type="pct"/>
            <w:vAlign w:val="center"/>
          </w:tcPr>
          <w:p w14:paraId="19101C31"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8849</w:t>
            </w:r>
          </w:p>
        </w:tc>
        <w:tc>
          <w:tcPr>
            <w:tcW w:w="540" w:type="pct"/>
            <w:vAlign w:val="center"/>
          </w:tcPr>
          <w:p w14:paraId="1A164C1C" w14:textId="77777777" w:rsidR="004F708E"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6262</w:t>
            </w:r>
          </w:p>
        </w:tc>
        <w:tc>
          <w:tcPr>
            <w:tcW w:w="540" w:type="pct"/>
            <w:vAlign w:val="center"/>
          </w:tcPr>
          <w:p w14:paraId="64728C83"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14049</w:t>
            </w:r>
          </w:p>
        </w:tc>
        <w:tc>
          <w:tcPr>
            <w:tcW w:w="548" w:type="pct"/>
          </w:tcPr>
          <w:p w14:paraId="19855C3A"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4503</w:t>
            </w:r>
          </w:p>
        </w:tc>
        <w:tc>
          <w:tcPr>
            <w:tcW w:w="540" w:type="pct"/>
          </w:tcPr>
          <w:p w14:paraId="2C2FE05C"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43BEE13E"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1" w:type="pct"/>
            <w:vAlign w:val="center"/>
          </w:tcPr>
          <w:p w14:paraId="0CD3EDBB"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428</w:t>
            </w:r>
          </w:p>
        </w:tc>
      </w:tr>
      <w:tr w:rsidR="00CF476F" w:rsidRPr="00014750" w14:paraId="4CC65EFE" w14:textId="77777777" w:rsidTr="00AF7F6D">
        <w:tc>
          <w:tcPr>
            <w:tcW w:w="1258" w:type="pct"/>
            <w:vAlign w:val="center"/>
          </w:tcPr>
          <w:p w14:paraId="5E5767DA"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Marginally suitable (S3)</w:t>
            </w:r>
          </w:p>
        </w:tc>
        <w:tc>
          <w:tcPr>
            <w:tcW w:w="493" w:type="pct"/>
            <w:vAlign w:val="center"/>
          </w:tcPr>
          <w:p w14:paraId="5A37FBDF"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6653</w:t>
            </w:r>
          </w:p>
        </w:tc>
        <w:tc>
          <w:tcPr>
            <w:tcW w:w="540" w:type="pct"/>
            <w:vAlign w:val="center"/>
          </w:tcPr>
          <w:p w14:paraId="30C68682"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15133</w:t>
            </w:r>
          </w:p>
        </w:tc>
        <w:tc>
          <w:tcPr>
            <w:tcW w:w="540" w:type="pct"/>
            <w:vAlign w:val="center"/>
          </w:tcPr>
          <w:p w14:paraId="4B2303AA"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7346</w:t>
            </w:r>
          </w:p>
        </w:tc>
        <w:tc>
          <w:tcPr>
            <w:tcW w:w="548" w:type="pct"/>
          </w:tcPr>
          <w:p w14:paraId="195073D1"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16892</w:t>
            </w:r>
          </w:p>
        </w:tc>
        <w:tc>
          <w:tcPr>
            <w:tcW w:w="540" w:type="pct"/>
          </w:tcPr>
          <w:p w14:paraId="3E77D159"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17151</w:t>
            </w:r>
          </w:p>
        </w:tc>
        <w:tc>
          <w:tcPr>
            <w:tcW w:w="540" w:type="pct"/>
            <w:vAlign w:val="center"/>
          </w:tcPr>
          <w:p w14:paraId="15A7148F"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16690 (67)</w:t>
            </w:r>
          </w:p>
        </w:tc>
        <w:tc>
          <w:tcPr>
            <w:tcW w:w="541" w:type="pct"/>
            <w:vAlign w:val="center"/>
          </w:tcPr>
          <w:p w14:paraId="45CC6187"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17093</w:t>
            </w:r>
          </w:p>
        </w:tc>
      </w:tr>
      <w:tr w:rsidR="00CF476F" w:rsidRPr="00014750" w14:paraId="7E0835FF" w14:textId="77777777" w:rsidTr="00AF7F6D">
        <w:tc>
          <w:tcPr>
            <w:tcW w:w="1258" w:type="pct"/>
            <w:vAlign w:val="center"/>
          </w:tcPr>
          <w:p w14:paraId="71372624" w14:textId="77777777" w:rsidR="00CE6783" w:rsidRPr="00014750" w:rsidRDefault="00CE6783"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Presently not suitable (N1)</w:t>
            </w:r>
          </w:p>
        </w:tc>
        <w:tc>
          <w:tcPr>
            <w:tcW w:w="493" w:type="pct"/>
            <w:vAlign w:val="center"/>
          </w:tcPr>
          <w:p w14:paraId="6BBF142F"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4401</w:t>
            </w:r>
          </w:p>
        </w:tc>
        <w:tc>
          <w:tcPr>
            <w:tcW w:w="540" w:type="pct"/>
            <w:vAlign w:val="center"/>
          </w:tcPr>
          <w:p w14:paraId="1C763880"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7E624FDA"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8" w:type="pct"/>
            <w:vAlign w:val="center"/>
          </w:tcPr>
          <w:p w14:paraId="1C9E57BB"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tcPr>
          <w:p w14:paraId="01986C64"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4244</w:t>
            </w:r>
          </w:p>
        </w:tc>
        <w:tc>
          <w:tcPr>
            <w:tcW w:w="540" w:type="pct"/>
            <w:vAlign w:val="center"/>
          </w:tcPr>
          <w:p w14:paraId="4F82E86E" w14:textId="77777777" w:rsidR="00CE6783"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4705 (19)</w:t>
            </w:r>
          </w:p>
        </w:tc>
        <w:tc>
          <w:tcPr>
            <w:tcW w:w="541" w:type="pct"/>
            <w:vAlign w:val="center"/>
          </w:tcPr>
          <w:p w14:paraId="6C1BB554" w14:textId="77777777" w:rsidR="00CE6783"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3875</w:t>
            </w:r>
          </w:p>
        </w:tc>
      </w:tr>
      <w:tr w:rsidR="00CF476F" w:rsidRPr="00014750" w14:paraId="0E3D8E4F" w14:textId="77777777" w:rsidTr="00AF7F6D">
        <w:tc>
          <w:tcPr>
            <w:tcW w:w="1258" w:type="pct"/>
            <w:vAlign w:val="center"/>
          </w:tcPr>
          <w:p w14:paraId="1C0C79CA" w14:textId="77777777" w:rsidR="00CF476F" w:rsidRPr="00014750" w:rsidRDefault="00CF476F"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Permanently not suitable (N2)</w:t>
            </w:r>
          </w:p>
        </w:tc>
        <w:tc>
          <w:tcPr>
            <w:tcW w:w="493" w:type="pct"/>
            <w:vAlign w:val="center"/>
          </w:tcPr>
          <w:p w14:paraId="25A9017E"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5FAB00B5"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3E4719F6"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8" w:type="pct"/>
            <w:vAlign w:val="center"/>
          </w:tcPr>
          <w:p w14:paraId="48BBD606"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690E6DFB"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699E3329"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1" w:type="pct"/>
            <w:vAlign w:val="center"/>
          </w:tcPr>
          <w:p w14:paraId="751DAB32"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r>
      <w:tr w:rsidR="00BE18DD" w:rsidRPr="00014750" w14:paraId="78543B9C" w14:textId="77777777" w:rsidTr="00AF7F6D">
        <w:tc>
          <w:tcPr>
            <w:tcW w:w="1258" w:type="pct"/>
            <w:vAlign w:val="center"/>
          </w:tcPr>
          <w:p w14:paraId="6A892AF6" w14:textId="77777777" w:rsidR="00BE18DD" w:rsidRPr="00014750" w:rsidRDefault="00BE18DD"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Waterbodies</w:t>
            </w:r>
          </w:p>
        </w:tc>
        <w:tc>
          <w:tcPr>
            <w:tcW w:w="493" w:type="pct"/>
            <w:vAlign w:val="center"/>
          </w:tcPr>
          <w:p w14:paraId="2B421D66"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226E9977"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080221AE"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8" w:type="pct"/>
            <w:vAlign w:val="center"/>
          </w:tcPr>
          <w:p w14:paraId="54D2D392"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370B6D31"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4C68D2E2"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1" w:type="pct"/>
            <w:vAlign w:val="center"/>
          </w:tcPr>
          <w:p w14:paraId="6C6EF906"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r>
      <w:tr w:rsidR="00BE18DD" w:rsidRPr="00014750" w14:paraId="544CC3EA" w14:textId="77777777" w:rsidTr="00AF7F6D">
        <w:tc>
          <w:tcPr>
            <w:tcW w:w="1258" w:type="pct"/>
            <w:vAlign w:val="center"/>
          </w:tcPr>
          <w:p w14:paraId="527FC72F" w14:textId="77777777" w:rsidR="00BE18DD" w:rsidRPr="00014750" w:rsidRDefault="00BE18DD"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Miscellaneous</w:t>
            </w:r>
          </w:p>
        </w:tc>
        <w:tc>
          <w:tcPr>
            <w:tcW w:w="493" w:type="pct"/>
            <w:vAlign w:val="center"/>
          </w:tcPr>
          <w:p w14:paraId="0B092521"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78E2084D"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12655D59"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8" w:type="pct"/>
            <w:vAlign w:val="center"/>
          </w:tcPr>
          <w:p w14:paraId="55BADE0C"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7CE54D78"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03D9F001"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1" w:type="pct"/>
            <w:vAlign w:val="center"/>
          </w:tcPr>
          <w:p w14:paraId="5AD91022"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r>
    </w:tbl>
    <w:p w14:paraId="2004C080" w14:textId="77777777" w:rsidR="00D025F0" w:rsidRPr="00014750" w:rsidRDefault="007C28BB" w:rsidP="009372FE">
      <w:pPr>
        <w:spacing w:after="120" w:line="360" w:lineRule="auto"/>
        <w:ind w:left="284"/>
        <w:jc w:val="both"/>
        <w:outlineLvl w:val="1"/>
        <w:rPr>
          <w:rFonts w:ascii="Times New Roman" w:hAnsi="Times New Roman" w:cs="Times New Roman"/>
          <w:sz w:val="18"/>
          <w:szCs w:val="18"/>
        </w:rPr>
      </w:pPr>
      <w:r w:rsidRPr="00014750">
        <w:rPr>
          <w:rFonts w:ascii="Times New Roman" w:hAnsi="Times New Roman" w:cs="Times New Roman"/>
          <w:sz w:val="18"/>
          <w:szCs w:val="18"/>
        </w:rPr>
        <w:t>-The observed soil-site characteristics impose limitations that prevent the crop from qualifying for this suitability class.</w:t>
      </w:r>
    </w:p>
    <w:p w14:paraId="7159B5D4" w14:textId="77777777" w:rsidR="0030713F" w:rsidRPr="00014750" w:rsidRDefault="0030713F">
      <w:pPr>
        <w:rPr>
          <w:rFonts w:ascii="Times New Roman" w:hAnsi="Times New Roman"/>
          <w:b/>
          <w:bCs/>
          <w:sz w:val="24"/>
          <w:szCs w:val="24"/>
          <w:lang w:eastAsia="en-IN"/>
        </w:rPr>
      </w:pPr>
      <w:r w:rsidRPr="00014750">
        <w:rPr>
          <w:rFonts w:ascii="Times New Roman" w:hAnsi="Times New Roman"/>
          <w:b/>
          <w:bCs/>
          <w:sz w:val="24"/>
          <w:szCs w:val="24"/>
          <w:lang w:eastAsia="en-IN"/>
        </w:rPr>
        <w:br w:type="page"/>
      </w:r>
    </w:p>
    <w:p w14:paraId="19A18339" w14:textId="77777777" w:rsidR="001C4021" w:rsidRPr="00014750" w:rsidRDefault="00531D99">
      <w:pPr>
        <w:rPr>
          <w:rFonts w:ascii="Times New Roman" w:hAnsi="Times New Roman"/>
          <w:b/>
          <w:bCs/>
          <w:sz w:val="24"/>
          <w:szCs w:val="24"/>
          <w:lang w:eastAsia="en-IN"/>
        </w:rPr>
      </w:pPr>
      <w:r w:rsidRPr="00014750">
        <w:rPr>
          <w:noProof/>
          <w:lang w:val="en-IN" w:eastAsia="en-IN" w:bidi="hi-IN"/>
        </w:rPr>
        <w:lastRenderedPageBreak/>
        <w:drawing>
          <wp:inline distT="0" distB="0" distL="0" distR="0" wp14:anchorId="00FB5BD2" wp14:editId="45FE3CF0">
            <wp:extent cx="5796280" cy="5857875"/>
            <wp:effectExtent l="19050" t="19050" r="13970" b="28575"/>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r="30006"/>
                    <a:stretch>
                      <a:fillRect/>
                    </a:stretch>
                  </pic:blipFill>
                  <pic:spPr bwMode="auto">
                    <a:xfrm>
                      <a:off x="0" y="0"/>
                      <a:ext cx="5796280" cy="5857875"/>
                    </a:xfrm>
                    <a:prstGeom prst="rect">
                      <a:avLst/>
                    </a:prstGeom>
                    <a:noFill/>
                    <a:ln w="9525">
                      <a:solidFill>
                        <a:srgbClr val="000000"/>
                      </a:solidFill>
                      <a:miter lim="800000"/>
                      <a:headEnd/>
                      <a:tailEnd/>
                    </a:ln>
                  </pic:spPr>
                </pic:pic>
              </a:graphicData>
            </a:graphic>
          </wp:inline>
        </w:drawing>
      </w:r>
    </w:p>
    <w:p w14:paraId="6433E943" w14:textId="77777777" w:rsidR="00207424" w:rsidRPr="00014750" w:rsidRDefault="00207424">
      <w:pPr>
        <w:rPr>
          <w:rFonts w:ascii="Times New Roman" w:hAnsi="Times New Roman"/>
          <w:b/>
          <w:bCs/>
          <w:sz w:val="24"/>
          <w:szCs w:val="24"/>
          <w:lang w:eastAsia="en-IN"/>
        </w:rPr>
      </w:pPr>
      <w:r w:rsidRPr="00014750">
        <w:rPr>
          <w:rFonts w:ascii="Times New Roman" w:hAnsi="Times New Roman"/>
          <w:b/>
          <w:bCs/>
          <w:sz w:val="24"/>
          <w:szCs w:val="24"/>
          <w:lang w:eastAsia="en-IN"/>
        </w:rPr>
        <w:t>Fig.1. Location map of study area</w:t>
      </w:r>
    </w:p>
    <w:p w14:paraId="36889B16" w14:textId="77777777" w:rsidR="000C11D5" w:rsidRPr="00014750" w:rsidRDefault="000C11D5" w:rsidP="000C11D5">
      <w:pPr>
        <w:rPr>
          <w:rFonts w:ascii="Times New Roman" w:hAnsi="Times New Roman"/>
          <w:b/>
          <w:bCs/>
          <w:sz w:val="24"/>
          <w:szCs w:val="24"/>
          <w:lang w:eastAsia="en-IN"/>
        </w:rPr>
      </w:pPr>
      <w:r w:rsidRPr="00014750">
        <w:rPr>
          <w:noProof/>
          <w:lang w:val="en-IN" w:eastAsia="en-IN" w:bidi="hi-IN"/>
        </w:rPr>
        <w:lastRenderedPageBreak/>
        <w:drawing>
          <wp:inline distT="0" distB="0" distL="0" distR="0" wp14:anchorId="1BE2024B" wp14:editId="487EC758">
            <wp:extent cx="5943600" cy="2905125"/>
            <wp:effectExtent l="0" t="0" r="0" b="0"/>
            <wp:docPr id="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1B27C7A" w14:textId="77777777" w:rsidR="000C11D5" w:rsidRPr="00014750" w:rsidRDefault="000C11D5" w:rsidP="000C11D5">
      <w:pPr>
        <w:rPr>
          <w:rFonts w:ascii="Times New Roman" w:hAnsi="Times New Roman"/>
          <w:b/>
          <w:bCs/>
          <w:sz w:val="24"/>
          <w:szCs w:val="24"/>
          <w:lang w:eastAsia="en-IN"/>
        </w:rPr>
      </w:pPr>
      <w:r w:rsidRPr="00014750">
        <w:rPr>
          <w:rFonts w:ascii="Times New Roman" w:hAnsi="Times New Roman"/>
          <w:b/>
          <w:bCs/>
          <w:sz w:val="24"/>
          <w:szCs w:val="24"/>
          <w:lang w:eastAsia="en-IN"/>
        </w:rPr>
        <w:t>Fig.2. Average meteorological data of study area (2014-2018)</w:t>
      </w:r>
    </w:p>
    <w:p w14:paraId="275E13DD" w14:textId="77777777" w:rsidR="000C11D5" w:rsidRPr="00014750" w:rsidRDefault="000C11D5">
      <w:pPr>
        <w:rPr>
          <w:rFonts w:ascii="Times New Roman" w:hAnsi="Times New Roman"/>
          <w:b/>
          <w:bCs/>
          <w:sz w:val="24"/>
          <w:szCs w:val="24"/>
          <w:lang w:eastAsia="en-IN"/>
        </w:rPr>
      </w:pPr>
    </w:p>
    <w:p w14:paraId="5F2CB9F5" w14:textId="77777777" w:rsidR="00CE59BD" w:rsidRPr="00014750" w:rsidRDefault="00CE59BD">
      <w:pPr>
        <w:spacing w:after="0" w:line="240" w:lineRule="auto"/>
        <w:rPr>
          <w:rFonts w:ascii="Times New Roman" w:hAnsi="Times New Roman"/>
          <w:b/>
          <w:bCs/>
          <w:sz w:val="24"/>
          <w:szCs w:val="24"/>
          <w:lang w:eastAsia="en-IN"/>
        </w:rPr>
      </w:pPr>
      <w:r w:rsidRPr="00014750">
        <w:rPr>
          <w:rFonts w:ascii="Times New Roman" w:hAnsi="Times New Roman"/>
          <w:b/>
          <w:bCs/>
          <w:sz w:val="24"/>
          <w:szCs w:val="24"/>
          <w:lang w:eastAsia="en-IN"/>
        </w:rPr>
        <w:br w:type="page"/>
      </w:r>
    </w:p>
    <w:p w14:paraId="51E6E071" w14:textId="77777777" w:rsidR="00211529" w:rsidRPr="00014750" w:rsidRDefault="00531D99">
      <w:pPr>
        <w:rPr>
          <w:rFonts w:ascii="Times New Roman" w:hAnsi="Times New Roman"/>
          <w:b/>
          <w:bCs/>
          <w:sz w:val="24"/>
          <w:szCs w:val="24"/>
          <w:lang w:eastAsia="en-IN"/>
        </w:rPr>
      </w:pPr>
      <w:r w:rsidRPr="00014750">
        <w:rPr>
          <w:noProof/>
          <w:lang w:val="en-IN" w:eastAsia="en-IN" w:bidi="hi-IN"/>
        </w:rPr>
        <w:lastRenderedPageBreak/>
        <w:drawing>
          <wp:inline distT="0" distB="0" distL="0" distR="0" wp14:anchorId="45749F20" wp14:editId="26096F0F">
            <wp:extent cx="5943600" cy="4203700"/>
            <wp:effectExtent l="19050" t="19050" r="19050" b="254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203700"/>
                    </a:xfrm>
                    <a:prstGeom prst="rect">
                      <a:avLst/>
                    </a:prstGeom>
                    <a:noFill/>
                    <a:ln w="9525">
                      <a:solidFill>
                        <a:srgbClr val="0D0D0D"/>
                      </a:solidFill>
                      <a:miter lim="800000"/>
                      <a:headEnd/>
                      <a:tailEnd/>
                    </a:ln>
                  </pic:spPr>
                </pic:pic>
              </a:graphicData>
            </a:graphic>
          </wp:inline>
        </w:drawing>
      </w:r>
      <w:r w:rsidR="00546FC9" w:rsidRPr="00014750">
        <w:rPr>
          <w:rFonts w:ascii="Times New Roman" w:hAnsi="Times New Roman"/>
          <w:b/>
          <w:bCs/>
          <w:sz w:val="24"/>
          <w:szCs w:val="24"/>
          <w:lang w:eastAsia="en-IN"/>
        </w:rPr>
        <w:t>Fig. 3</w:t>
      </w:r>
      <w:r w:rsidR="00211529"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 xml:space="preserve">Spatial distribution of </w:t>
      </w:r>
      <w:r w:rsidR="00211529" w:rsidRPr="00014750">
        <w:rPr>
          <w:rFonts w:ascii="Times New Roman" w:hAnsi="Times New Roman"/>
          <w:b/>
          <w:bCs/>
          <w:sz w:val="24"/>
          <w:szCs w:val="24"/>
          <w:lang w:eastAsia="en-IN"/>
        </w:rPr>
        <w:t>Paddy suitability</w:t>
      </w:r>
      <w:r w:rsidR="00546FC9" w:rsidRPr="00014750">
        <w:rPr>
          <w:rFonts w:ascii="Times New Roman" w:hAnsi="Times New Roman"/>
          <w:b/>
          <w:bCs/>
          <w:sz w:val="24"/>
          <w:szCs w:val="24"/>
          <w:lang w:eastAsia="en-IN"/>
        </w:rPr>
        <w:t xml:space="preserve"> </w:t>
      </w:r>
    </w:p>
    <w:p w14:paraId="213D333B" w14:textId="77777777"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52F66385" wp14:editId="5154D3AF">
            <wp:extent cx="5943600" cy="4200525"/>
            <wp:effectExtent l="19050" t="19050" r="19050" b="28575"/>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43E332A7" w14:textId="77777777" w:rsidR="00211529" w:rsidRPr="00014750" w:rsidRDefault="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4</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p</w:t>
      </w:r>
      <w:r w:rsidRPr="00014750">
        <w:rPr>
          <w:rFonts w:ascii="Times New Roman" w:hAnsi="Times New Roman"/>
          <w:b/>
          <w:bCs/>
          <w:sz w:val="24"/>
          <w:szCs w:val="24"/>
          <w:lang w:eastAsia="en-IN"/>
        </w:rPr>
        <w:t>otato suitability</w:t>
      </w:r>
    </w:p>
    <w:p w14:paraId="7E1B10CC" w14:textId="77777777"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3E49CFC5" wp14:editId="30B48153">
            <wp:extent cx="5943600" cy="4200525"/>
            <wp:effectExtent l="19050" t="19050" r="19050" b="28575"/>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6F606408" w14:textId="77777777"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5</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m</w:t>
      </w:r>
      <w:r w:rsidRPr="00014750">
        <w:rPr>
          <w:rFonts w:ascii="Times New Roman" w:hAnsi="Times New Roman"/>
          <w:b/>
          <w:bCs/>
          <w:sz w:val="24"/>
          <w:szCs w:val="24"/>
          <w:lang w:eastAsia="en-IN"/>
        </w:rPr>
        <w:t>aize suitability</w:t>
      </w:r>
    </w:p>
    <w:p w14:paraId="5FEA85E8" w14:textId="77777777"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17D20EF1" wp14:editId="7093F975">
            <wp:extent cx="5943600" cy="4200525"/>
            <wp:effectExtent l="19050" t="19050" r="19050" b="28575"/>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432010FD" w14:textId="77777777" w:rsidR="00211529" w:rsidRPr="00014750" w:rsidRDefault="00546FC9" w:rsidP="00211529">
      <w:pPr>
        <w:rPr>
          <w:rFonts w:ascii="Times New Roman" w:hAnsi="Times New Roman"/>
          <w:b/>
          <w:bCs/>
          <w:sz w:val="24"/>
          <w:szCs w:val="24"/>
          <w:lang w:eastAsia="en-IN"/>
        </w:rPr>
      </w:pPr>
      <w:r w:rsidRPr="00014750">
        <w:rPr>
          <w:rFonts w:ascii="Times New Roman" w:hAnsi="Times New Roman"/>
          <w:b/>
          <w:bCs/>
          <w:sz w:val="24"/>
          <w:szCs w:val="24"/>
          <w:lang w:eastAsia="en-IN"/>
        </w:rPr>
        <w:t>Fig. 6</w:t>
      </w:r>
      <w:r w:rsidR="00211529" w:rsidRPr="00014750">
        <w:rPr>
          <w:rFonts w:ascii="Times New Roman" w:hAnsi="Times New Roman"/>
          <w:b/>
          <w:bCs/>
          <w:sz w:val="24"/>
          <w:szCs w:val="24"/>
          <w:lang w:eastAsia="en-IN"/>
        </w:rPr>
        <w:t xml:space="preserve">. </w:t>
      </w:r>
      <w:r w:rsidRPr="00014750">
        <w:rPr>
          <w:rFonts w:ascii="Times New Roman" w:hAnsi="Times New Roman"/>
          <w:b/>
          <w:bCs/>
          <w:sz w:val="24"/>
          <w:szCs w:val="24"/>
          <w:lang w:eastAsia="en-IN"/>
        </w:rPr>
        <w:t>Spatial distribution of s</w:t>
      </w:r>
      <w:r w:rsidR="00211529" w:rsidRPr="00014750">
        <w:rPr>
          <w:rFonts w:ascii="Times New Roman" w:hAnsi="Times New Roman"/>
          <w:b/>
          <w:bCs/>
          <w:sz w:val="24"/>
          <w:szCs w:val="24"/>
          <w:lang w:eastAsia="en-IN"/>
        </w:rPr>
        <w:t>ugarcane suitability</w:t>
      </w:r>
    </w:p>
    <w:p w14:paraId="40388F7B" w14:textId="77777777"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77D5E966" wp14:editId="6467DD79">
            <wp:extent cx="5943600" cy="4200525"/>
            <wp:effectExtent l="19050" t="19050" r="19050" b="28575"/>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54E525CB" w14:textId="77777777"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7</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 xml:space="preserve">Spatial distribution </w:t>
      </w:r>
      <w:proofErr w:type="gramStart"/>
      <w:r w:rsidR="00546FC9" w:rsidRPr="00014750">
        <w:rPr>
          <w:rFonts w:ascii="Times New Roman" w:hAnsi="Times New Roman"/>
          <w:b/>
          <w:bCs/>
          <w:sz w:val="24"/>
          <w:szCs w:val="24"/>
          <w:lang w:eastAsia="en-IN"/>
        </w:rPr>
        <w:t>of  c</w:t>
      </w:r>
      <w:r w:rsidRPr="00014750">
        <w:rPr>
          <w:rFonts w:ascii="Times New Roman" w:hAnsi="Times New Roman"/>
          <w:b/>
          <w:bCs/>
          <w:sz w:val="24"/>
          <w:szCs w:val="24"/>
          <w:lang w:eastAsia="en-IN"/>
        </w:rPr>
        <w:t>otton</w:t>
      </w:r>
      <w:proofErr w:type="gramEnd"/>
      <w:r w:rsidRPr="00014750">
        <w:rPr>
          <w:rFonts w:ascii="Times New Roman" w:hAnsi="Times New Roman"/>
          <w:b/>
          <w:bCs/>
          <w:sz w:val="24"/>
          <w:szCs w:val="24"/>
          <w:lang w:eastAsia="en-IN"/>
        </w:rPr>
        <w:t xml:space="preserve"> suitability</w:t>
      </w:r>
    </w:p>
    <w:p w14:paraId="75E7BADA" w14:textId="77777777"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7FA848B0" wp14:editId="75F9910E">
            <wp:extent cx="5943600" cy="4200525"/>
            <wp:effectExtent l="19050" t="19050" r="19050" b="28575"/>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55F842CB" w14:textId="77777777"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8</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m</w:t>
      </w:r>
      <w:proofErr w:type="spellStart"/>
      <w:r w:rsidRPr="00014750">
        <w:rPr>
          <w:rFonts w:ascii="Times New Roman" w:hAnsi="Times New Roman"/>
          <w:b/>
          <w:bCs/>
          <w:sz w:val="24"/>
          <w:szCs w:val="24"/>
          <w:lang w:val="en-GB" w:eastAsia="en-IN"/>
        </w:rPr>
        <w:t>ustard</w:t>
      </w:r>
      <w:proofErr w:type="spellEnd"/>
      <w:r w:rsidRPr="00014750">
        <w:rPr>
          <w:rFonts w:ascii="Times New Roman" w:hAnsi="Times New Roman"/>
          <w:b/>
          <w:bCs/>
          <w:sz w:val="24"/>
          <w:szCs w:val="24"/>
          <w:lang w:eastAsia="en-IN"/>
        </w:rPr>
        <w:t xml:space="preserve"> suitability</w:t>
      </w:r>
    </w:p>
    <w:p w14:paraId="30273A7E" w14:textId="77777777"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023EAF84" wp14:editId="39DFFDF2">
            <wp:extent cx="5943600" cy="4200525"/>
            <wp:effectExtent l="19050" t="19050" r="19050" b="28575"/>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6BFBB7F5" w14:textId="77777777" w:rsidR="00932F13"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9</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s</w:t>
      </w:r>
      <w:r w:rsidRPr="00014750">
        <w:rPr>
          <w:rFonts w:ascii="Times New Roman" w:hAnsi="Times New Roman"/>
          <w:b/>
          <w:bCs/>
          <w:sz w:val="24"/>
          <w:szCs w:val="24"/>
          <w:lang w:eastAsia="en-IN"/>
        </w:rPr>
        <w:t>unflower suitability</w:t>
      </w:r>
    </w:p>
    <w:p w14:paraId="32CD1715" w14:textId="77777777" w:rsidR="00932F13" w:rsidRDefault="00932F13" w:rsidP="00211529">
      <w:pPr>
        <w:rPr>
          <w:rFonts w:ascii="Times New Roman" w:hAnsi="Times New Roman"/>
          <w:b/>
          <w:bCs/>
          <w:sz w:val="24"/>
          <w:szCs w:val="24"/>
          <w:lang w:eastAsia="en-IN"/>
        </w:rPr>
      </w:pPr>
    </w:p>
    <w:sectPr w:rsidR="00932F13" w:rsidSect="00BA3126">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EF87F" w14:textId="77777777" w:rsidR="00A73EB3" w:rsidRDefault="00A73EB3" w:rsidP="0060071D">
      <w:pPr>
        <w:spacing w:after="0" w:line="240" w:lineRule="auto"/>
      </w:pPr>
      <w:r>
        <w:separator/>
      </w:r>
    </w:p>
  </w:endnote>
  <w:endnote w:type="continuationSeparator" w:id="0">
    <w:p w14:paraId="76D357D4" w14:textId="77777777" w:rsidR="00A73EB3" w:rsidRDefault="00A73EB3" w:rsidP="00600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F8140" w14:textId="77777777" w:rsidR="0060071D" w:rsidRDefault="006007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6738" w14:textId="77777777" w:rsidR="0060071D" w:rsidRDefault="006007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7BD7" w14:textId="77777777" w:rsidR="0060071D" w:rsidRDefault="006007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43FF7" w14:textId="77777777" w:rsidR="00A73EB3" w:rsidRDefault="00A73EB3" w:rsidP="0060071D">
      <w:pPr>
        <w:spacing w:after="0" w:line="240" w:lineRule="auto"/>
      </w:pPr>
      <w:r>
        <w:separator/>
      </w:r>
    </w:p>
  </w:footnote>
  <w:footnote w:type="continuationSeparator" w:id="0">
    <w:p w14:paraId="2696BF55" w14:textId="77777777" w:rsidR="00A73EB3" w:rsidRDefault="00A73EB3" w:rsidP="00600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53A6" w14:textId="679ECC11" w:rsidR="0060071D" w:rsidRDefault="0060071D">
    <w:pPr>
      <w:pStyle w:val="Header"/>
    </w:pPr>
    <w:r>
      <w:rPr>
        <w:noProof/>
      </w:rPr>
      <w:pict w14:anchorId="75981D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2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24ADB" w14:textId="71E4F7C6" w:rsidR="0060071D" w:rsidRDefault="0060071D">
    <w:pPr>
      <w:pStyle w:val="Header"/>
    </w:pPr>
    <w:r>
      <w:rPr>
        <w:noProof/>
      </w:rPr>
      <w:pict w14:anchorId="5B449A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3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C55F" w14:textId="4340F620" w:rsidR="0060071D" w:rsidRDefault="0060071D">
    <w:pPr>
      <w:pStyle w:val="Header"/>
    </w:pPr>
    <w:r>
      <w:rPr>
        <w:noProof/>
      </w:rPr>
      <w:pict w14:anchorId="28D660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2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802E4"/>
    <w:multiLevelType w:val="multilevel"/>
    <w:tmpl w:val="9D3EC12E"/>
    <w:lvl w:ilvl="0">
      <w:start w:val="1"/>
      <w:numFmt w:val="decimal"/>
      <w:lvlText w:val="%1."/>
      <w:lvlJc w:val="left"/>
      <w:pPr>
        <w:ind w:left="19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6C90945"/>
    <w:multiLevelType w:val="hybridMultilevel"/>
    <w:tmpl w:val="86FAC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9905918">
    <w:abstractNumId w:val="0"/>
  </w:num>
  <w:num w:numId="2" w16cid:durableId="677733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F76"/>
    <w:rsid w:val="00000212"/>
    <w:rsid w:val="00014750"/>
    <w:rsid w:val="00016A94"/>
    <w:rsid w:val="00036575"/>
    <w:rsid w:val="0004176B"/>
    <w:rsid w:val="000500E5"/>
    <w:rsid w:val="000560CD"/>
    <w:rsid w:val="00066E01"/>
    <w:rsid w:val="00073943"/>
    <w:rsid w:val="000820CE"/>
    <w:rsid w:val="0009565E"/>
    <w:rsid w:val="000A5E2A"/>
    <w:rsid w:val="000B1216"/>
    <w:rsid w:val="000B4EB8"/>
    <w:rsid w:val="000C04A1"/>
    <w:rsid w:val="000C0779"/>
    <w:rsid w:val="000C11D5"/>
    <w:rsid w:val="000D025E"/>
    <w:rsid w:val="000D3A9E"/>
    <w:rsid w:val="000F2FCD"/>
    <w:rsid w:val="0010167B"/>
    <w:rsid w:val="00121B57"/>
    <w:rsid w:val="00131532"/>
    <w:rsid w:val="00132C17"/>
    <w:rsid w:val="00152A63"/>
    <w:rsid w:val="001833D6"/>
    <w:rsid w:val="001B25E0"/>
    <w:rsid w:val="001B6720"/>
    <w:rsid w:val="001C4021"/>
    <w:rsid w:val="001D0771"/>
    <w:rsid w:val="001D7F31"/>
    <w:rsid w:val="001F07FB"/>
    <w:rsid w:val="001F3139"/>
    <w:rsid w:val="001F5AD3"/>
    <w:rsid w:val="0020295D"/>
    <w:rsid w:val="002071BE"/>
    <w:rsid w:val="00207424"/>
    <w:rsid w:val="00211529"/>
    <w:rsid w:val="00224704"/>
    <w:rsid w:val="0025574A"/>
    <w:rsid w:val="002572C4"/>
    <w:rsid w:val="00264FD3"/>
    <w:rsid w:val="00267730"/>
    <w:rsid w:val="00275142"/>
    <w:rsid w:val="00276DA0"/>
    <w:rsid w:val="00282564"/>
    <w:rsid w:val="002849AF"/>
    <w:rsid w:val="002956B5"/>
    <w:rsid w:val="002A6B76"/>
    <w:rsid w:val="002C0810"/>
    <w:rsid w:val="002C51EA"/>
    <w:rsid w:val="002E007F"/>
    <w:rsid w:val="0030713F"/>
    <w:rsid w:val="0032247D"/>
    <w:rsid w:val="00336146"/>
    <w:rsid w:val="0034044C"/>
    <w:rsid w:val="003518AC"/>
    <w:rsid w:val="0035244E"/>
    <w:rsid w:val="00363D65"/>
    <w:rsid w:val="00372612"/>
    <w:rsid w:val="003738F8"/>
    <w:rsid w:val="003A58CC"/>
    <w:rsid w:val="003C29CA"/>
    <w:rsid w:val="003C775E"/>
    <w:rsid w:val="003D1FC2"/>
    <w:rsid w:val="00415705"/>
    <w:rsid w:val="00423A30"/>
    <w:rsid w:val="00432690"/>
    <w:rsid w:val="004342C6"/>
    <w:rsid w:val="00437237"/>
    <w:rsid w:val="00445072"/>
    <w:rsid w:val="0048314B"/>
    <w:rsid w:val="0049496A"/>
    <w:rsid w:val="00496E99"/>
    <w:rsid w:val="004A539A"/>
    <w:rsid w:val="004A6FCD"/>
    <w:rsid w:val="004A7548"/>
    <w:rsid w:val="004E596A"/>
    <w:rsid w:val="004F3F76"/>
    <w:rsid w:val="004F708E"/>
    <w:rsid w:val="0051485E"/>
    <w:rsid w:val="00531D99"/>
    <w:rsid w:val="005331FD"/>
    <w:rsid w:val="00537318"/>
    <w:rsid w:val="00546FC9"/>
    <w:rsid w:val="005745D8"/>
    <w:rsid w:val="00596BEC"/>
    <w:rsid w:val="005A3857"/>
    <w:rsid w:val="005A6244"/>
    <w:rsid w:val="005C0902"/>
    <w:rsid w:val="005C463C"/>
    <w:rsid w:val="005D351E"/>
    <w:rsid w:val="005D4271"/>
    <w:rsid w:val="0060071D"/>
    <w:rsid w:val="0062781E"/>
    <w:rsid w:val="00631290"/>
    <w:rsid w:val="0066014C"/>
    <w:rsid w:val="006774B5"/>
    <w:rsid w:val="006845AC"/>
    <w:rsid w:val="006A51EE"/>
    <w:rsid w:val="006B19CB"/>
    <w:rsid w:val="006B761B"/>
    <w:rsid w:val="006C3496"/>
    <w:rsid w:val="006C41A0"/>
    <w:rsid w:val="006E6582"/>
    <w:rsid w:val="006E6866"/>
    <w:rsid w:val="0071794D"/>
    <w:rsid w:val="00722C41"/>
    <w:rsid w:val="00723300"/>
    <w:rsid w:val="00723F44"/>
    <w:rsid w:val="00751E04"/>
    <w:rsid w:val="00752C0A"/>
    <w:rsid w:val="00753C80"/>
    <w:rsid w:val="007544CE"/>
    <w:rsid w:val="007606BD"/>
    <w:rsid w:val="0076229C"/>
    <w:rsid w:val="00764A6E"/>
    <w:rsid w:val="00766ED1"/>
    <w:rsid w:val="00770035"/>
    <w:rsid w:val="007735DC"/>
    <w:rsid w:val="0078560E"/>
    <w:rsid w:val="007911A9"/>
    <w:rsid w:val="007A4D27"/>
    <w:rsid w:val="007B7B7A"/>
    <w:rsid w:val="007C28BB"/>
    <w:rsid w:val="007D5539"/>
    <w:rsid w:val="007D55DA"/>
    <w:rsid w:val="007E117A"/>
    <w:rsid w:val="007E2DE9"/>
    <w:rsid w:val="007F5E24"/>
    <w:rsid w:val="0080219F"/>
    <w:rsid w:val="00803325"/>
    <w:rsid w:val="0080392E"/>
    <w:rsid w:val="00814310"/>
    <w:rsid w:val="00815566"/>
    <w:rsid w:val="008253BA"/>
    <w:rsid w:val="00862658"/>
    <w:rsid w:val="00867EDA"/>
    <w:rsid w:val="00873A83"/>
    <w:rsid w:val="00881C32"/>
    <w:rsid w:val="00885765"/>
    <w:rsid w:val="00892AE0"/>
    <w:rsid w:val="00895AD7"/>
    <w:rsid w:val="008A6CE2"/>
    <w:rsid w:val="008B0E6B"/>
    <w:rsid w:val="008B355E"/>
    <w:rsid w:val="008C587C"/>
    <w:rsid w:val="008C72AE"/>
    <w:rsid w:val="008E0D51"/>
    <w:rsid w:val="008F18B8"/>
    <w:rsid w:val="008F25C1"/>
    <w:rsid w:val="00932F13"/>
    <w:rsid w:val="00933478"/>
    <w:rsid w:val="00933B0E"/>
    <w:rsid w:val="00934F75"/>
    <w:rsid w:val="009372FE"/>
    <w:rsid w:val="0094347E"/>
    <w:rsid w:val="00956FF3"/>
    <w:rsid w:val="00970308"/>
    <w:rsid w:val="009774E4"/>
    <w:rsid w:val="00994760"/>
    <w:rsid w:val="00997964"/>
    <w:rsid w:val="00997A5A"/>
    <w:rsid w:val="009A03B7"/>
    <w:rsid w:val="009C0C23"/>
    <w:rsid w:val="009C2878"/>
    <w:rsid w:val="009C5572"/>
    <w:rsid w:val="009D6FBA"/>
    <w:rsid w:val="009F5D42"/>
    <w:rsid w:val="00A04265"/>
    <w:rsid w:val="00A04E57"/>
    <w:rsid w:val="00A141FE"/>
    <w:rsid w:val="00A152B2"/>
    <w:rsid w:val="00A2666D"/>
    <w:rsid w:val="00A27900"/>
    <w:rsid w:val="00A620CA"/>
    <w:rsid w:val="00A62506"/>
    <w:rsid w:val="00A73EB3"/>
    <w:rsid w:val="00A843D1"/>
    <w:rsid w:val="00A94017"/>
    <w:rsid w:val="00AD6C49"/>
    <w:rsid w:val="00AF0A8E"/>
    <w:rsid w:val="00AF1A03"/>
    <w:rsid w:val="00AF68D8"/>
    <w:rsid w:val="00AF7F6D"/>
    <w:rsid w:val="00B03FDB"/>
    <w:rsid w:val="00B043B1"/>
    <w:rsid w:val="00B4229E"/>
    <w:rsid w:val="00B447B0"/>
    <w:rsid w:val="00B53F41"/>
    <w:rsid w:val="00B706C2"/>
    <w:rsid w:val="00B90F8D"/>
    <w:rsid w:val="00BA3126"/>
    <w:rsid w:val="00BA31F4"/>
    <w:rsid w:val="00BB3C63"/>
    <w:rsid w:val="00BB467D"/>
    <w:rsid w:val="00BB48DC"/>
    <w:rsid w:val="00BE18DD"/>
    <w:rsid w:val="00C051F8"/>
    <w:rsid w:val="00C37417"/>
    <w:rsid w:val="00C43786"/>
    <w:rsid w:val="00C46D0E"/>
    <w:rsid w:val="00C73FE2"/>
    <w:rsid w:val="00C9173A"/>
    <w:rsid w:val="00CA32A2"/>
    <w:rsid w:val="00CB52E1"/>
    <w:rsid w:val="00CC289C"/>
    <w:rsid w:val="00CD3E6B"/>
    <w:rsid w:val="00CE59BD"/>
    <w:rsid w:val="00CE6783"/>
    <w:rsid w:val="00CF06E9"/>
    <w:rsid w:val="00CF476F"/>
    <w:rsid w:val="00D025F0"/>
    <w:rsid w:val="00D159BB"/>
    <w:rsid w:val="00D30813"/>
    <w:rsid w:val="00D33CDD"/>
    <w:rsid w:val="00DC4448"/>
    <w:rsid w:val="00DE5FDA"/>
    <w:rsid w:val="00E00E3E"/>
    <w:rsid w:val="00E013E7"/>
    <w:rsid w:val="00E155D4"/>
    <w:rsid w:val="00E24111"/>
    <w:rsid w:val="00E33591"/>
    <w:rsid w:val="00E463C5"/>
    <w:rsid w:val="00E568DF"/>
    <w:rsid w:val="00E62221"/>
    <w:rsid w:val="00E7280D"/>
    <w:rsid w:val="00E866D3"/>
    <w:rsid w:val="00E87614"/>
    <w:rsid w:val="00E9164E"/>
    <w:rsid w:val="00E97CB3"/>
    <w:rsid w:val="00EA441B"/>
    <w:rsid w:val="00EC30B6"/>
    <w:rsid w:val="00EC660A"/>
    <w:rsid w:val="00EE29B2"/>
    <w:rsid w:val="00EF088B"/>
    <w:rsid w:val="00EF42E0"/>
    <w:rsid w:val="00F0539B"/>
    <w:rsid w:val="00F11A06"/>
    <w:rsid w:val="00F27B1B"/>
    <w:rsid w:val="00F9231A"/>
    <w:rsid w:val="00FC7BFC"/>
    <w:rsid w:val="00FD2AC6"/>
    <w:rsid w:val="00FD58E6"/>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B9B80"/>
  <w15:docId w15:val="{E1FD1971-182A-49FA-89B4-81132E1D3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Mangal"/>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878"/>
    <w:pPr>
      <w:spacing w:after="200" w:line="276" w:lineRule="auto"/>
    </w:pPr>
    <w:rPr>
      <w:sz w:val="22"/>
      <w:szCs w:val="2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F76"/>
    <w:pPr>
      <w:ind w:left="720"/>
      <w:contextualSpacing/>
    </w:pPr>
  </w:style>
  <w:style w:type="paragraph" w:styleId="NormalWeb">
    <w:name w:val="Normal (Web)"/>
    <w:basedOn w:val="Normal"/>
    <w:uiPriority w:val="99"/>
    <w:unhideWhenUsed/>
    <w:rsid w:val="004F3F76"/>
    <w:pPr>
      <w:spacing w:before="100" w:beforeAutospacing="1" w:after="100" w:afterAutospacing="1" w:line="240" w:lineRule="auto"/>
    </w:pPr>
    <w:rPr>
      <w:rFonts w:ascii="Times New Roman" w:hAnsi="Times New Roman" w:cs="Times New Roman"/>
      <w:sz w:val="24"/>
      <w:szCs w:val="24"/>
      <w:lang w:bidi="hi-IN"/>
    </w:rPr>
  </w:style>
  <w:style w:type="character" w:styleId="Emphasis">
    <w:name w:val="Emphasis"/>
    <w:uiPriority w:val="20"/>
    <w:qFormat/>
    <w:rsid w:val="004F3F76"/>
    <w:rPr>
      <w:i/>
      <w:iCs/>
    </w:rPr>
  </w:style>
  <w:style w:type="paragraph" w:customStyle="1" w:styleId="isselectedend">
    <w:name w:val="isselectedend"/>
    <w:basedOn w:val="Normal"/>
    <w:rsid w:val="004F3F76"/>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59"/>
    <w:rsid w:val="00D025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956B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56B5"/>
    <w:rPr>
      <w:rFonts w:ascii="Tahoma" w:hAnsi="Tahoma" w:cs="Tahoma"/>
      <w:sz w:val="16"/>
      <w:szCs w:val="16"/>
    </w:rPr>
  </w:style>
  <w:style w:type="character" w:styleId="Strong">
    <w:name w:val="Strong"/>
    <w:uiPriority w:val="22"/>
    <w:qFormat/>
    <w:rsid w:val="00997964"/>
    <w:rPr>
      <w:b/>
      <w:bCs/>
    </w:rPr>
  </w:style>
  <w:style w:type="character" w:styleId="Hyperlink">
    <w:name w:val="Hyperlink"/>
    <w:basedOn w:val="DefaultParagraphFont"/>
    <w:uiPriority w:val="99"/>
    <w:unhideWhenUsed/>
    <w:rsid w:val="00423A30"/>
    <w:rPr>
      <w:color w:val="0563C1" w:themeColor="hyperlink"/>
      <w:u w:val="single"/>
    </w:rPr>
  </w:style>
  <w:style w:type="character" w:styleId="UnresolvedMention">
    <w:name w:val="Unresolved Mention"/>
    <w:basedOn w:val="DefaultParagraphFont"/>
    <w:uiPriority w:val="99"/>
    <w:semiHidden/>
    <w:unhideWhenUsed/>
    <w:rsid w:val="00423A30"/>
    <w:rPr>
      <w:color w:val="605E5C"/>
      <w:shd w:val="clear" w:color="auto" w:fill="E1DFDD"/>
    </w:rPr>
  </w:style>
  <w:style w:type="paragraph" w:styleId="Header">
    <w:name w:val="header"/>
    <w:basedOn w:val="Normal"/>
    <w:link w:val="HeaderChar"/>
    <w:uiPriority w:val="99"/>
    <w:unhideWhenUsed/>
    <w:rsid w:val="006007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71D"/>
    <w:rPr>
      <w:sz w:val="22"/>
      <w:szCs w:val="22"/>
      <w:lang w:val="en-US" w:eastAsia="en-US" w:bidi="ar-SA"/>
    </w:rPr>
  </w:style>
  <w:style w:type="paragraph" w:styleId="Footer">
    <w:name w:val="footer"/>
    <w:basedOn w:val="Normal"/>
    <w:link w:val="FooterChar"/>
    <w:uiPriority w:val="99"/>
    <w:unhideWhenUsed/>
    <w:rsid w:val="006007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71D"/>
    <w:rPr>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19514">
      <w:bodyDiv w:val="1"/>
      <w:marLeft w:val="0"/>
      <w:marRight w:val="0"/>
      <w:marTop w:val="0"/>
      <w:marBottom w:val="0"/>
      <w:divBdr>
        <w:top w:val="none" w:sz="0" w:space="0" w:color="auto"/>
        <w:left w:val="none" w:sz="0" w:space="0" w:color="auto"/>
        <w:bottom w:val="none" w:sz="0" w:space="0" w:color="auto"/>
        <w:right w:val="none" w:sz="0" w:space="0" w:color="auto"/>
      </w:divBdr>
    </w:div>
    <w:div w:id="240911437">
      <w:bodyDiv w:val="1"/>
      <w:marLeft w:val="0"/>
      <w:marRight w:val="0"/>
      <w:marTop w:val="0"/>
      <w:marBottom w:val="0"/>
      <w:divBdr>
        <w:top w:val="none" w:sz="0" w:space="0" w:color="auto"/>
        <w:left w:val="none" w:sz="0" w:space="0" w:color="auto"/>
        <w:bottom w:val="none" w:sz="0" w:space="0" w:color="auto"/>
        <w:right w:val="none" w:sz="0" w:space="0" w:color="auto"/>
      </w:divBdr>
    </w:div>
    <w:div w:id="458769406">
      <w:bodyDiv w:val="1"/>
      <w:marLeft w:val="0"/>
      <w:marRight w:val="0"/>
      <w:marTop w:val="0"/>
      <w:marBottom w:val="0"/>
      <w:divBdr>
        <w:top w:val="none" w:sz="0" w:space="0" w:color="auto"/>
        <w:left w:val="none" w:sz="0" w:space="0" w:color="auto"/>
        <w:bottom w:val="none" w:sz="0" w:space="0" w:color="auto"/>
        <w:right w:val="none" w:sz="0" w:space="0" w:color="auto"/>
      </w:divBdr>
      <w:divsChild>
        <w:div w:id="67118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5388344">
      <w:bodyDiv w:val="1"/>
      <w:marLeft w:val="0"/>
      <w:marRight w:val="0"/>
      <w:marTop w:val="0"/>
      <w:marBottom w:val="0"/>
      <w:divBdr>
        <w:top w:val="none" w:sz="0" w:space="0" w:color="auto"/>
        <w:left w:val="none" w:sz="0" w:space="0" w:color="auto"/>
        <w:bottom w:val="none" w:sz="0" w:space="0" w:color="auto"/>
        <w:right w:val="none" w:sz="0" w:space="0" w:color="auto"/>
      </w:divBdr>
    </w:div>
    <w:div w:id="527564874">
      <w:bodyDiv w:val="1"/>
      <w:marLeft w:val="0"/>
      <w:marRight w:val="0"/>
      <w:marTop w:val="0"/>
      <w:marBottom w:val="0"/>
      <w:divBdr>
        <w:top w:val="none" w:sz="0" w:space="0" w:color="auto"/>
        <w:left w:val="none" w:sz="0" w:space="0" w:color="auto"/>
        <w:bottom w:val="none" w:sz="0" w:space="0" w:color="auto"/>
        <w:right w:val="none" w:sz="0" w:space="0" w:color="auto"/>
      </w:divBdr>
    </w:div>
    <w:div w:id="557130321">
      <w:bodyDiv w:val="1"/>
      <w:marLeft w:val="0"/>
      <w:marRight w:val="0"/>
      <w:marTop w:val="0"/>
      <w:marBottom w:val="0"/>
      <w:divBdr>
        <w:top w:val="none" w:sz="0" w:space="0" w:color="auto"/>
        <w:left w:val="none" w:sz="0" w:space="0" w:color="auto"/>
        <w:bottom w:val="none" w:sz="0" w:space="0" w:color="auto"/>
        <w:right w:val="none" w:sz="0" w:space="0" w:color="auto"/>
      </w:divBdr>
    </w:div>
    <w:div w:id="715856712">
      <w:bodyDiv w:val="1"/>
      <w:marLeft w:val="0"/>
      <w:marRight w:val="0"/>
      <w:marTop w:val="0"/>
      <w:marBottom w:val="0"/>
      <w:divBdr>
        <w:top w:val="none" w:sz="0" w:space="0" w:color="auto"/>
        <w:left w:val="none" w:sz="0" w:space="0" w:color="auto"/>
        <w:bottom w:val="none" w:sz="0" w:space="0" w:color="auto"/>
        <w:right w:val="none" w:sz="0" w:space="0" w:color="auto"/>
      </w:divBdr>
    </w:div>
    <w:div w:id="828863429">
      <w:bodyDiv w:val="1"/>
      <w:marLeft w:val="0"/>
      <w:marRight w:val="0"/>
      <w:marTop w:val="0"/>
      <w:marBottom w:val="0"/>
      <w:divBdr>
        <w:top w:val="none" w:sz="0" w:space="0" w:color="auto"/>
        <w:left w:val="none" w:sz="0" w:space="0" w:color="auto"/>
        <w:bottom w:val="none" w:sz="0" w:space="0" w:color="auto"/>
        <w:right w:val="none" w:sz="0" w:space="0" w:color="auto"/>
      </w:divBdr>
    </w:div>
    <w:div w:id="898131395">
      <w:bodyDiv w:val="1"/>
      <w:marLeft w:val="0"/>
      <w:marRight w:val="0"/>
      <w:marTop w:val="0"/>
      <w:marBottom w:val="0"/>
      <w:divBdr>
        <w:top w:val="none" w:sz="0" w:space="0" w:color="auto"/>
        <w:left w:val="none" w:sz="0" w:space="0" w:color="auto"/>
        <w:bottom w:val="none" w:sz="0" w:space="0" w:color="auto"/>
        <w:right w:val="none" w:sz="0" w:space="0" w:color="auto"/>
      </w:divBdr>
    </w:div>
    <w:div w:id="1271662778">
      <w:bodyDiv w:val="1"/>
      <w:marLeft w:val="0"/>
      <w:marRight w:val="0"/>
      <w:marTop w:val="0"/>
      <w:marBottom w:val="0"/>
      <w:divBdr>
        <w:top w:val="none" w:sz="0" w:space="0" w:color="auto"/>
        <w:left w:val="none" w:sz="0" w:space="0" w:color="auto"/>
        <w:bottom w:val="none" w:sz="0" w:space="0" w:color="auto"/>
        <w:right w:val="none" w:sz="0" w:space="0" w:color="auto"/>
      </w:divBdr>
    </w:div>
    <w:div w:id="1303583202">
      <w:bodyDiv w:val="1"/>
      <w:marLeft w:val="0"/>
      <w:marRight w:val="0"/>
      <w:marTop w:val="0"/>
      <w:marBottom w:val="0"/>
      <w:divBdr>
        <w:top w:val="none" w:sz="0" w:space="0" w:color="auto"/>
        <w:left w:val="none" w:sz="0" w:space="0" w:color="auto"/>
        <w:bottom w:val="none" w:sz="0" w:space="0" w:color="auto"/>
        <w:right w:val="none" w:sz="0" w:space="0" w:color="auto"/>
      </w:divBdr>
    </w:div>
    <w:div w:id="1526140798">
      <w:bodyDiv w:val="1"/>
      <w:marLeft w:val="0"/>
      <w:marRight w:val="0"/>
      <w:marTop w:val="0"/>
      <w:marBottom w:val="0"/>
      <w:divBdr>
        <w:top w:val="none" w:sz="0" w:space="0" w:color="auto"/>
        <w:left w:val="none" w:sz="0" w:space="0" w:color="auto"/>
        <w:bottom w:val="none" w:sz="0" w:space="0" w:color="auto"/>
        <w:right w:val="none" w:sz="0" w:space="0" w:color="auto"/>
      </w:divBdr>
    </w:div>
    <w:div w:id="1778986882">
      <w:bodyDiv w:val="1"/>
      <w:marLeft w:val="0"/>
      <w:marRight w:val="0"/>
      <w:marTop w:val="0"/>
      <w:marBottom w:val="0"/>
      <w:divBdr>
        <w:top w:val="none" w:sz="0" w:space="0" w:color="auto"/>
        <w:left w:val="none" w:sz="0" w:space="0" w:color="auto"/>
        <w:bottom w:val="none" w:sz="0" w:space="0" w:color="auto"/>
        <w:right w:val="none" w:sz="0" w:space="0" w:color="auto"/>
      </w:divBdr>
    </w:div>
    <w:div w:id="188706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8.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2"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Sheet1!$E$3</c:f>
              <c:strCache>
                <c:ptCount val="1"/>
                <c:pt idx="0">
                  <c:v>Temp. Max </c:v>
                </c:pt>
              </c:strCache>
            </c:strRef>
          </c:tx>
          <c:spPr>
            <a:solidFill>
              <a:schemeClr val="accent2"/>
            </a:solidFill>
            <a:ln>
              <a:solidFill>
                <a:sysClr val="windowText" lastClr="00000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Sheet1!$E$4:$E$15</c:f>
              <c:numCache>
                <c:formatCode>General</c:formatCode>
                <c:ptCount val="12"/>
                <c:pt idx="0" formatCode="0.0">
                  <c:v>28.2</c:v>
                </c:pt>
                <c:pt idx="1">
                  <c:v>32.799999999999997</c:v>
                </c:pt>
                <c:pt idx="2">
                  <c:v>36.4</c:v>
                </c:pt>
                <c:pt idx="3">
                  <c:v>40.799999999999997</c:v>
                </c:pt>
                <c:pt idx="4">
                  <c:v>41.6</c:v>
                </c:pt>
                <c:pt idx="5">
                  <c:v>36</c:v>
                </c:pt>
                <c:pt idx="6">
                  <c:v>31.6</c:v>
                </c:pt>
                <c:pt idx="7">
                  <c:v>31</c:v>
                </c:pt>
                <c:pt idx="8">
                  <c:v>30.8</c:v>
                </c:pt>
                <c:pt idx="9">
                  <c:v>31</c:v>
                </c:pt>
                <c:pt idx="10">
                  <c:v>29.4</c:v>
                </c:pt>
                <c:pt idx="11">
                  <c:v>27.4</c:v>
                </c:pt>
              </c:numCache>
            </c:numRef>
          </c:val>
          <c:extLst>
            <c:ext xmlns:c16="http://schemas.microsoft.com/office/drawing/2014/chart" uri="{C3380CC4-5D6E-409C-BE32-E72D297353CC}">
              <c16:uniqueId val="{00000000-5CA2-4FE2-972F-E6506303CA1F}"/>
            </c:ext>
          </c:extLst>
        </c:ser>
        <c:ser>
          <c:idx val="2"/>
          <c:order val="2"/>
          <c:tx>
            <c:strRef>
              <c:f>Sheet1!$F$3</c:f>
              <c:strCache>
                <c:ptCount val="1"/>
                <c:pt idx="0">
                  <c:v>Temp. Min </c:v>
                </c:pt>
              </c:strCache>
            </c:strRef>
          </c:tx>
          <c:spPr>
            <a:solidFill>
              <a:sysClr val="window" lastClr="FFFFFF">
                <a:lumMod val="75000"/>
              </a:sysClr>
            </a:solidFill>
            <a:ln>
              <a:solidFill>
                <a:sysClr val="windowText" lastClr="00000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Sheet1!$F$4:$F$15</c:f>
              <c:numCache>
                <c:formatCode>General</c:formatCode>
                <c:ptCount val="12"/>
                <c:pt idx="0">
                  <c:v>12.4</c:v>
                </c:pt>
                <c:pt idx="1">
                  <c:v>15.6</c:v>
                </c:pt>
                <c:pt idx="2">
                  <c:v>20.6</c:v>
                </c:pt>
                <c:pt idx="3">
                  <c:v>24.4</c:v>
                </c:pt>
                <c:pt idx="4">
                  <c:v>26.2</c:v>
                </c:pt>
                <c:pt idx="5">
                  <c:v>26.4</c:v>
                </c:pt>
                <c:pt idx="6">
                  <c:v>24.8</c:v>
                </c:pt>
                <c:pt idx="7">
                  <c:v>24</c:v>
                </c:pt>
                <c:pt idx="8">
                  <c:v>23</c:v>
                </c:pt>
                <c:pt idx="9">
                  <c:v>20.2</c:v>
                </c:pt>
                <c:pt idx="10">
                  <c:v>15.6</c:v>
                </c:pt>
                <c:pt idx="11">
                  <c:v>13</c:v>
                </c:pt>
              </c:numCache>
            </c:numRef>
          </c:val>
          <c:extLst>
            <c:ext xmlns:c16="http://schemas.microsoft.com/office/drawing/2014/chart" uri="{C3380CC4-5D6E-409C-BE32-E72D297353CC}">
              <c16:uniqueId val="{00000001-5CA2-4FE2-972F-E6506303CA1F}"/>
            </c:ext>
          </c:extLst>
        </c:ser>
        <c:ser>
          <c:idx val="3"/>
          <c:order val="3"/>
          <c:tx>
            <c:strRef>
              <c:f>Sheet1!$G$3</c:f>
              <c:strCache>
                <c:ptCount val="1"/>
                <c:pt idx="0">
                  <c:v>Temp. Mean</c:v>
                </c:pt>
              </c:strCache>
            </c:strRef>
          </c:tx>
          <c:spPr>
            <a:solidFill>
              <a:schemeClr val="accent4"/>
            </a:solidFill>
            <a:ln>
              <a:solidFill>
                <a:sysClr val="windowText" lastClr="00000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Sheet1!$G$4:$G$15</c:f>
              <c:numCache>
                <c:formatCode>General</c:formatCode>
                <c:ptCount val="12"/>
                <c:pt idx="0">
                  <c:v>20.3</c:v>
                </c:pt>
                <c:pt idx="1">
                  <c:v>24.2</c:v>
                </c:pt>
                <c:pt idx="2">
                  <c:v>28.5</c:v>
                </c:pt>
                <c:pt idx="3">
                  <c:v>32.6</c:v>
                </c:pt>
                <c:pt idx="4">
                  <c:v>33.9</c:v>
                </c:pt>
                <c:pt idx="5">
                  <c:v>31.2</c:v>
                </c:pt>
                <c:pt idx="6">
                  <c:v>28.2</c:v>
                </c:pt>
                <c:pt idx="7">
                  <c:v>27.5</c:v>
                </c:pt>
                <c:pt idx="8">
                  <c:v>26.9</c:v>
                </c:pt>
                <c:pt idx="9">
                  <c:v>25.6</c:v>
                </c:pt>
                <c:pt idx="10">
                  <c:v>22.5</c:v>
                </c:pt>
                <c:pt idx="11">
                  <c:v>20.2</c:v>
                </c:pt>
              </c:numCache>
            </c:numRef>
          </c:val>
          <c:extLst>
            <c:ext xmlns:c16="http://schemas.microsoft.com/office/drawing/2014/chart" uri="{C3380CC4-5D6E-409C-BE32-E72D297353CC}">
              <c16:uniqueId val="{00000002-5CA2-4FE2-972F-E6506303CA1F}"/>
            </c:ext>
          </c:extLst>
        </c:ser>
        <c:dLbls>
          <c:showLegendKey val="0"/>
          <c:showVal val="0"/>
          <c:showCatName val="0"/>
          <c:showSerName val="0"/>
          <c:showPercent val="0"/>
          <c:showBubbleSize val="0"/>
        </c:dLbls>
        <c:gapWidth val="219"/>
        <c:overlap val="-27"/>
        <c:axId val="486310912"/>
        <c:axId val="486302208"/>
      </c:barChart>
      <c:lineChart>
        <c:grouping val="standard"/>
        <c:varyColors val="0"/>
        <c:ser>
          <c:idx val="0"/>
          <c:order val="0"/>
          <c:tx>
            <c:strRef>
              <c:f>Sheet1!$D$3</c:f>
              <c:strCache>
                <c:ptCount val="1"/>
                <c:pt idx="0">
                  <c:v> Rainfall </c:v>
                </c:pt>
              </c:strCache>
            </c:strRef>
          </c:tx>
          <c:spPr>
            <a:ln w="19050" cap="rnd">
              <a:solidFill>
                <a:srgbClr val="70AD47">
                  <a:lumMod val="75000"/>
                </a:srgbClr>
              </a:solidFill>
              <a:round/>
            </a:ln>
            <a:effectLst/>
          </c:spPr>
          <c:marker>
            <c:symbol val="none"/>
          </c:marker>
          <c:errBars>
            <c:errDir val="y"/>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Sheet1!$D$4:$D$15</c:f>
              <c:numCache>
                <c:formatCode>General</c:formatCode>
                <c:ptCount val="12"/>
                <c:pt idx="0" formatCode="0.0">
                  <c:v>3.3</c:v>
                </c:pt>
                <c:pt idx="1">
                  <c:v>1.9</c:v>
                </c:pt>
                <c:pt idx="2">
                  <c:v>10.56</c:v>
                </c:pt>
                <c:pt idx="3">
                  <c:v>15.38</c:v>
                </c:pt>
                <c:pt idx="4">
                  <c:v>58.08</c:v>
                </c:pt>
                <c:pt idx="5">
                  <c:v>138.18</c:v>
                </c:pt>
                <c:pt idx="6">
                  <c:v>451.3</c:v>
                </c:pt>
                <c:pt idx="7">
                  <c:v>404.02</c:v>
                </c:pt>
                <c:pt idx="8">
                  <c:v>274.39999999999998</c:v>
                </c:pt>
                <c:pt idx="9">
                  <c:v>70.62</c:v>
                </c:pt>
                <c:pt idx="10">
                  <c:v>0.5</c:v>
                </c:pt>
                <c:pt idx="11">
                  <c:v>18.5</c:v>
                </c:pt>
              </c:numCache>
            </c:numRef>
          </c:val>
          <c:smooth val="0"/>
          <c:extLst>
            <c:ext xmlns:c16="http://schemas.microsoft.com/office/drawing/2014/chart" uri="{C3380CC4-5D6E-409C-BE32-E72D297353CC}">
              <c16:uniqueId val="{00000003-5CA2-4FE2-972F-E6506303CA1F}"/>
            </c:ext>
          </c:extLst>
        </c:ser>
        <c:dLbls>
          <c:showLegendKey val="0"/>
          <c:showVal val="0"/>
          <c:showCatName val="0"/>
          <c:showSerName val="0"/>
          <c:showPercent val="0"/>
          <c:showBubbleSize val="0"/>
        </c:dLbls>
        <c:marker val="1"/>
        <c:smooth val="0"/>
        <c:axId val="486301120"/>
        <c:axId val="486307104"/>
      </c:lineChart>
      <c:catAx>
        <c:axId val="48630112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6307104"/>
        <c:crosses val="autoZero"/>
        <c:auto val="1"/>
        <c:lblAlgn val="ctr"/>
        <c:lblOffset val="100"/>
        <c:noMultiLvlLbl val="0"/>
      </c:catAx>
      <c:valAx>
        <c:axId val="486307104"/>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Rainfall (mm)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6301120"/>
        <c:crosses val="autoZero"/>
        <c:crossBetween val="between"/>
        <c:majorUnit val="100"/>
      </c:valAx>
      <c:valAx>
        <c:axId val="486302208"/>
        <c:scaling>
          <c:orientation val="minMax"/>
          <c:max val="50"/>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Temp. (°C) </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6310912"/>
        <c:crosses val="max"/>
        <c:crossBetween val="between"/>
        <c:majorUnit val="10"/>
      </c:valAx>
      <c:catAx>
        <c:axId val="486310912"/>
        <c:scaling>
          <c:orientation val="minMax"/>
        </c:scaling>
        <c:delete val="1"/>
        <c:axPos val="b"/>
        <c:numFmt formatCode="General" sourceLinked="1"/>
        <c:majorTickMark val="out"/>
        <c:minorTickMark val="none"/>
        <c:tickLblPos val="nextTo"/>
        <c:crossAx val="486302208"/>
        <c:crosses val="autoZero"/>
        <c:auto val="1"/>
        <c:lblAlgn val="ctr"/>
        <c:lblOffset val="100"/>
        <c:noMultiLvlLbl val="0"/>
      </c:cat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DE309-E69B-4C97-B2EF-BCC2C9E25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32</Pages>
  <Words>9012</Words>
  <Characters>51369</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Thanikpad T490s</dc:creator>
  <cp:keywords/>
  <dc:description/>
  <cp:lastModifiedBy>SDI 1166</cp:lastModifiedBy>
  <cp:revision>14</cp:revision>
  <dcterms:created xsi:type="dcterms:W3CDTF">2026-08-19T11:31:00Z</dcterms:created>
  <dcterms:modified xsi:type="dcterms:W3CDTF">2026-08-20T12:03:00Z</dcterms:modified>
</cp:coreProperties>
</file>