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04E4" w14:textId="1A9FD74B" w:rsidR="00E602BA" w:rsidRPr="00143A7E" w:rsidRDefault="00E602BA" w:rsidP="002378D4">
      <w:pPr>
        <w:spacing w:line="360" w:lineRule="auto"/>
        <w:jc w:val="center"/>
        <w:rPr>
          <w:rFonts w:ascii="Times New Roman" w:hAnsi="Times New Roman" w:cs="Times New Roman"/>
          <w:b/>
          <w:bCs/>
          <w:sz w:val="28"/>
          <w:szCs w:val="28"/>
        </w:rPr>
      </w:pPr>
      <w:r w:rsidRPr="00143A7E">
        <w:rPr>
          <w:rFonts w:ascii="Times New Roman" w:hAnsi="Times New Roman" w:cs="Times New Roman"/>
          <w:b/>
          <w:bCs/>
          <w:sz w:val="28"/>
          <w:szCs w:val="28"/>
        </w:rPr>
        <w:t>Strategic Human Resource Analytics and Employee Productivity in Nigerian Manufacturing Companies: The Mediating Role of Data-Driven Decision-Making</w:t>
      </w:r>
    </w:p>
    <w:p w14:paraId="24705FCE" w14:textId="77777777" w:rsidR="004E43B0" w:rsidRDefault="004E43B0" w:rsidP="000E554E">
      <w:pPr>
        <w:spacing w:line="360" w:lineRule="auto"/>
        <w:jc w:val="both"/>
        <w:rPr>
          <w:rFonts w:ascii="Times New Roman" w:hAnsi="Times New Roman" w:cs="Times New Roman"/>
          <w:b/>
          <w:bCs/>
          <w:sz w:val="26"/>
          <w:szCs w:val="26"/>
        </w:rPr>
      </w:pPr>
    </w:p>
    <w:p w14:paraId="69D8D77A" w14:textId="77777777" w:rsidR="004E43B0" w:rsidRDefault="004E43B0" w:rsidP="000E554E">
      <w:pPr>
        <w:spacing w:line="360" w:lineRule="auto"/>
        <w:jc w:val="both"/>
        <w:rPr>
          <w:rFonts w:ascii="Times New Roman" w:hAnsi="Times New Roman" w:cs="Times New Roman"/>
          <w:b/>
          <w:bCs/>
          <w:sz w:val="26"/>
          <w:szCs w:val="26"/>
        </w:rPr>
      </w:pPr>
    </w:p>
    <w:p w14:paraId="2C605E98" w14:textId="061835E9"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Abstract</w:t>
      </w:r>
    </w:p>
    <w:p w14:paraId="119890B0" w14:textId="5B26CBC1" w:rsidR="00CB3D3C" w:rsidRPr="00143A7E" w:rsidRDefault="00CB3D3C" w:rsidP="000E554E">
      <w:pPr>
        <w:spacing w:line="360" w:lineRule="auto"/>
        <w:jc w:val="both"/>
        <w:rPr>
          <w:rFonts w:ascii="Times New Roman" w:hAnsi="Times New Roman" w:cs="Times New Roman"/>
        </w:rPr>
      </w:pPr>
      <w:r w:rsidRPr="00143A7E">
        <w:rPr>
          <w:rFonts w:ascii="Times New Roman" w:hAnsi="Times New Roman" w:cs="Times New Roman"/>
        </w:rPr>
        <w:t xml:space="preserve">The incorporation of HR analytics into strategic human resource management is seen as a means to enhancing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performance; however, how HR analytics can be used to enhance employee productivity remains under-researched in developing economy manufacturing environments. The study investigated the mediating effect of data-driven decision making between strategic human resource analytics and employee productivity among manufacturing firms in Nigeria with 357 employees and HR practitioners. Structural equation modelling with bootstrapped mediation analysis was used to test the </w:t>
      </w:r>
      <w:proofErr w:type="spellStart"/>
      <w:r w:rsidRPr="00143A7E">
        <w:rPr>
          <w:rFonts w:ascii="Times New Roman" w:hAnsi="Times New Roman" w:cs="Times New Roman"/>
        </w:rPr>
        <w:t>hypothesised</w:t>
      </w:r>
      <w:proofErr w:type="spellEnd"/>
      <w:r w:rsidRPr="00143A7E">
        <w:rPr>
          <w:rFonts w:ascii="Times New Roman" w:hAnsi="Times New Roman" w:cs="Times New Roman"/>
        </w:rPr>
        <w:t xml:space="preserve"> relationships. Employee productivity was significantly influenced directly by strategic human resource analytics (β = 0.418, p &lt; 0.001) and by data-driven decision-making (β = 0.521, p &lt; 0.001); data-driven decision-making significantly predicted employee productivity (β = 0.386, p &lt; 0.001). </w:t>
      </w:r>
      <w:r w:rsidR="00880BE4" w:rsidRPr="00143A7E">
        <w:rPr>
          <w:rFonts w:ascii="Times New Roman" w:hAnsi="Times New Roman" w:cs="Times New Roman"/>
        </w:rPr>
        <w:t>The indirect effect was partially mediated (β = 0.312, p &lt; 0.001, 42.7 per cent of total effect) between strategic human resource analytics and employee productivity.</w:t>
      </w:r>
      <w:r w:rsidRPr="00143A7E">
        <w:rPr>
          <w:rFonts w:ascii="Times New Roman" w:hAnsi="Times New Roman" w:cs="Times New Roman"/>
        </w:rPr>
        <w:t xml:space="preserve"> The model accounted for 54 per cent of the variance in productivity. The results suggest that HR analytics contributes to productivity, in part because it allows for more evidence-based HR decisions, which provides a practical approach to enhancing HR analytics infrastructure and decision-making capacity.</w:t>
      </w:r>
    </w:p>
    <w:p w14:paraId="5D86982F" w14:textId="428C0B41"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Keywords:</w:t>
      </w:r>
      <w:r w:rsidRPr="00143A7E">
        <w:rPr>
          <w:rFonts w:ascii="Times New Roman" w:hAnsi="Times New Roman" w:cs="Times New Roman"/>
        </w:rPr>
        <w:t xml:space="preserve"> Strategic Human Resource Analytics, Data-Driven Decision-Making, Employee Productivity, Nigerian Manufacturing, Mediation Analysis</w:t>
      </w:r>
    </w:p>
    <w:p w14:paraId="1BDEDAE5" w14:textId="373A0F09" w:rsidR="00E602BA" w:rsidRPr="00143A7E" w:rsidRDefault="00EB4E7F"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1.0 </w:t>
      </w:r>
      <w:r w:rsidR="00E602BA" w:rsidRPr="00143A7E">
        <w:rPr>
          <w:rFonts w:ascii="Times New Roman" w:hAnsi="Times New Roman" w:cs="Times New Roman"/>
          <w:b/>
          <w:bCs/>
          <w:sz w:val="26"/>
          <w:szCs w:val="26"/>
        </w:rPr>
        <w:t>Introduction</w:t>
      </w:r>
    </w:p>
    <w:p w14:paraId="075C0DD9" w14:textId="7879ED21" w:rsidR="00573AB8" w:rsidRPr="00143A7E" w:rsidRDefault="00573AB8" w:rsidP="000E554E">
      <w:pPr>
        <w:spacing w:line="360" w:lineRule="auto"/>
        <w:jc w:val="both"/>
        <w:rPr>
          <w:rFonts w:ascii="Times New Roman" w:hAnsi="Times New Roman" w:cs="Times New Roman"/>
        </w:rPr>
      </w:pPr>
      <w:r w:rsidRPr="00143A7E">
        <w:rPr>
          <w:rFonts w:ascii="Times New Roman" w:hAnsi="Times New Roman" w:cs="Times New Roman"/>
        </w:rPr>
        <w:t xml:space="preserve">Strategic human resource analytics has become the focus of modern human resource management due to the fast pace of technological development, increased data availability and the pressure on businesses to </w:t>
      </w:r>
      <w:proofErr w:type="spellStart"/>
      <w:r w:rsidRPr="00143A7E">
        <w:rPr>
          <w:rFonts w:ascii="Times New Roman" w:hAnsi="Times New Roman" w:cs="Times New Roman"/>
        </w:rPr>
        <w:t>maximise</w:t>
      </w:r>
      <w:proofErr w:type="spellEnd"/>
      <w:r w:rsidRPr="00143A7E">
        <w:rPr>
          <w:rFonts w:ascii="Times New Roman" w:hAnsi="Times New Roman" w:cs="Times New Roman"/>
        </w:rPr>
        <w:t xml:space="preserve"> employee performance. Human resource analytics is the systematic process of identifying and quantifying the drivers of business outcomes that involve people, and it </w:t>
      </w:r>
      <w:r w:rsidRPr="00143A7E">
        <w:rPr>
          <w:rFonts w:ascii="Times New Roman" w:hAnsi="Times New Roman" w:cs="Times New Roman"/>
        </w:rPr>
        <w:lastRenderedPageBreak/>
        <w:t xml:space="preserve">is now a strategic need for </w:t>
      </w:r>
      <w:proofErr w:type="spellStart"/>
      <w:r w:rsidRPr="00143A7E">
        <w:rPr>
          <w:rFonts w:ascii="Times New Roman" w:hAnsi="Times New Roman" w:cs="Times New Roman"/>
        </w:rPr>
        <w:t>organisations</w:t>
      </w:r>
      <w:proofErr w:type="spellEnd"/>
      <w:r w:rsidRPr="00143A7E">
        <w:rPr>
          <w:rFonts w:ascii="Times New Roman" w:hAnsi="Times New Roman" w:cs="Times New Roman"/>
        </w:rPr>
        <w:t xml:space="preserve"> to </w:t>
      </w:r>
      <w:proofErr w:type="spellStart"/>
      <w:r w:rsidRPr="00143A7E">
        <w:rPr>
          <w:rFonts w:ascii="Times New Roman" w:hAnsi="Times New Roman" w:cs="Times New Roman"/>
        </w:rPr>
        <w:t>maximise</w:t>
      </w:r>
      <w:proofErr w:type="spellEnd"/>
      <w:r w:rsidRPr="00143A7E">
        <w:rPr>
          <w:rFonts w:ascii="Times New Roman" w:hAnsi="Times New Roman" w:cs="Times New Roman"/>
        </w:rPr>
        <w:t xml:space="preserve"> productivity and maintain competitive advantage (Oladipupo &amp; Olubusayo, 2021; Das &amp; Samal, 2025). The manufacturing industry is especially challenged to transform workforce data into productivity gains in the face of global competition and technological disruption (Okafor &amp; Eze, 2024). Manufacturing is a strategic sector in Nigeria's economic agenda, yet it still faces significant challenges, including high energy costs, raw material import prices, and ongoing workforce management issues, which the Manufacturers Association of Nigeria (MAN) has reported as significant constraints to manufacturing performance in Nigeria (</w:t>
      </w:r>
      <w:proofErr w:type="spellStart"/>
      <w:r w:rsidRPr="00143A7E">
        <w:rPr>
          <w:rFonts w:ascii="Times New Roman" w:hAnsi="Times New Roman" w:cs="Times New Roman"/>
        </w:rPr>
        <w:t>Businessday</w:t>
      </w:r>
      <w:proofErr w:type="spellEnd"/>
      <w:r w:rsidRPr="00143A7E">
        <w:rPr>
          <w:rFonts w:ascii="Times New Roman" w:hAnsi="Times New Roman" w:cs="Times New Roman"/>
        </w:rPr>
        <w:t xml:space="preserve"> 2025; Manufacturers Association of Nigeria 2025). The pressures highlight the importance of innovative and evidence-based workforce management strategies. Although the empirical evidence is growing regarding the specific impact of workforce analytics capability on workforce outcomes, the evidence for how it translates to improved workforce outcomes in developing-economy contexts is still limited (Muhammad et al., 2023). Although there is a definite link between HR analytics adoption and performance indicators, the mechanisms that mediate this relationship have received relatively little empirical research attention, particularly in the context of manufacturing firms in Nigeria (Ololade et al., 2023; Ismail et al., 2021). Theoretically, HR analytics capabilities, when combined with Dynamic Capabilities Theory, can create competitive advantage by facilitating better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decision-making (Barney, 1991; Teece et al., 1997); however, the proposition that HR analytics capabilities do this, specifically through the mediating role of decision-making practice, has been only partially tested and the mediating role of decision-making practice may be constrained by the infrastructural and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conditions found in developing economies (</w:t>
      </w: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 2025; 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xml:space="preserve">, 2025). This study aims to fill that void by investigating </w:t>
      </w:r>
      <w:r w:rsidR="00575632" w:rsidRPr="00143A7E">
        <w:rPr>
          <w:rFonts w:ascii="Times New Roman" w:hAnsi="Times New Roman" w:cs="Times New Roman"/>
        </w:rPr>
        <w:t>whether</w:t>
      </w:r>
      <w:r w:rsidRPr="00143A7E">
        <w:rPr>
          <w:rFonts w:ascii="Times New Roman" w:hAnsi="Times New Roman" w:cs="Times New Roman"/>
        </w:rPr>
        <w:t xml:space="preserve"> data-driven decision making is the mediator between strategic human resource analytics and employee productivity for manufacturing companies in Nigeria and more specifically if HR analytics has a positive effect on employee productivity in part because of its ability to make evidence-based HR decisions. </w:t>
      </w:r>
    </w:p>
    <w:p w14:paraId="5304D5D0" w14:textId="20340978" w:rsidR="00EB4E7F" w:rsidRPr="00143A7E" w:rsidRDefault="00EB4E7F"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1.1 Statement of the Research Problem </w:t>
      </w:r>
    </w:p>
    <w:p w14:paraId="2120A03C" w14:textId="77777777" w:rsidR="00573AB8" w:rsidRPr="00143A7E" w:rsidRDefault="00573AB8" w:rsidP="000E554E">
      <w:pPr>
        <w:spacing w:line="360" w:lineRule="auto"/>
        <w:jc w:val="both"/>
        <w:rPr>
          <w:rFonts w:ascii="Times New Roman" w:hAnsi="Times New Roman" w:cs="Times New Roman"/>
        </w:rPr>
      </w:pPr>
      <w:r w:rsidRPr="00143A7E">
        <w:rPr>
          <w:rFonts w:ascii="Times New Roman" w:hAnsi="Times New Roman" w:cs="Times New Roman"/>
        </w:rPr>
        <w:t xml:space="preserve">Although human resource analytics is increasingly acknowledged as a strategic tool to enhance workforce performance, empirical studies examining how HR analytics can lead to productivity gains at the individual employee level in developing-economy manufacturing environments are still quite limited. While the manufacturing sector in Nigeria is beset with productivity issues, due </w:t>
      </w:r>
      <w:r w:rsidRPr="00143A7E">
        <w:rPr>
          <w:rFonts w:ascii="Times New Roman" w:hAnsi="Times New Roman" w:cs="Times New Roman"/>
        </w:rPr>
        <w:lastRenderedPageBreak/>
        <w:t xml:space="preserve">to high operating costs, poor infrastructure, and human resource management issues, there is little empirical research on how strategic HR analytics can help overcome these challenges. While many previous studies have confirmed the relationship between HR analytics and performance measures, the mechanisms through which these relationships occur have been under-researched, especially if analytics capability is shown to drive changes in HR decision-making. If there is no evidence on this mechanism, </w:t>
      </w:r>
      <w:proofErr w:type="spellStart"/>
      <w:r w:rsidRPr="00143A7E">
        <w:rPr>
          <w:rFonts w:ascii="Times New Roman" w:hAnsi="Times New Roman" w:cs="Times New Roman"/>
        </w:rPr>
        <w:t>organisations</w:t>
      </w:r>
      <w:proofErr w:type="spellEnd"/>
      <w:r w:rsidRPr="00143A7E">
        <w:rPr>
          <w:rFonts w:ascii="Times New Roman" w:hAnsi="Times New Roman" w:cs="Times New Roman"/>
        </w:rPr>
        <w:t xml:space="preserve"> can spend on analytics infrastructure and not reap the full productivity benefits, and policy makers do not have a solid evidence base for promoting HR analytics diffusion. This study tackles this gap by investigating the role of data-driven decision making between strategic human resource analytics and employee productivity in manufacturing firms in Nigeria.</w:t>
      </w:r>
    </w:p>
    <w:p w14:paraId="3B4BF3AD" w14:textId="08041EDC" w:rsidR="00117C37" w:rsidRPr="00143A7E" w:rsidRDefault="00EB4E7F"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1.2 </w:t>
      </w:r>
      <w:r w:rsidR="00117C37" w:rsidRPr="00143A7E">
        <w:rPr>
          <w:rFonts w:ascii="Times New Roman" w:hAnsi="Times New Roman" w:cs="Times New Roman"/>
          <w:b/>
          <w:bCs/>
          <w:sz w:val="26"/>
          <w:szCs w:val="26"/>
        </w:rPr>
        <w:t>Aim and Objectives</w:t>
      </w:r>
    </w:p>
    <w:p w14:paraId="2465A15F" w14:textId="11A34759" w:rsidR="00573AB8" w:rsidRPr="00143A7E" w:rsidRDefault="00573AB8" w:rsidP="00117C37">
      <w:pPr>
        <w:spacing w:line="360" w:lineRule="auto"/>
        <w:jc w:val="both"/>
        <w:rPr>
          <w:rFonts w:ascii="Times New Roman" w:hAnsi="Times New Roman" w:cs="Times New Roman"/>
        </w:rPr>
      </w:pPr>
      <w:r w:rsidRPr="00143A7E">
        <w:rPr>
          <w:rFonts w:ascii="Times New Roman" w:hAnsi="Times New Roman" w:cs="Times New Roman"/>
        </w:rPr>
        <w:t>The general objective of this study is to analyze the mediating effect of data-driven decision making between strategic human resource analytics and employee productivity in manufacturing firms in Nigeria. In particular, the study aims to:</w:t>
      </w:r>
    </w:p>
    <w:p w14:paraId="612B8822" w14:textId="77777777" w:rsidR="00117C37" w:rsidRPr="00143A7E" w:rsidRDefault="00117C37" w:rsidP="00117C37">
      <w:pPr>
        <w:numPr>
          <w:ilvl w:val="0"/>
          <w:numId w:val="2"/>
        </w:numPr>
        <w:spacing w:line="360" w:lineRule="auto"/>
        <w:jc w:val="both"/>
        <w:rPr>
          <w:rFonts w:ascii="Times New Roman" w:hAnsi="Times New Roman" w:cs="Times New Roman"/>
        </w:rPr>
      </w:pPr>
      <w:r w:rsidRPr="00143A7E">
        <w:rPr>
          <w:rFonts w:ascii="Times New Roman" w:hAnsi="Times New Roman" w:cs="Times New Roman"/>
        </w:rPr>
        <w:t>examine the effect of strategic human resource analytics on employee productivity in Nigerian manufacturing companies;</w:t>
      </w:r>
    </w:p>
    <w:p w14:paraId="5E127BC2" w14:textId="77777777" w:rsidR="00117C37" w:rsidRPr="00143A7E" w:rsidRDefault="00117C37" w:rsidP="00117C37">
      <w:pPr>
        <w:numPr>
          <w:ilvl w:val="0"/>
          <w:numId w:val="2"/>
        </w:numPr>
        <w:spacing w:line="360" w:lineRule="auto"/>
        <w:jc w:val="both"/>
        <w:rPr>
          <w:rFonts w:ascii="Times New Roman" w:hAnsi="Times New Roman" w:cs="Times New Roman"/>
        </w:rPr>
      </w:pPr>
      <w:r w:rsidRPr="00143A7E">
        <w:rPr>
          <w:rFonts w:ascii="Times New Roman" w:hAnsi="Times New Roman" w:cs="Times New Roman"/>
        </w:rPr>
        <w:t>examine the effect of strategic human resource analytics on data-driven decision-making;</w:t>
      </w:r>
    </w:p>
    <w:p w14:paraId="0622A18A" w14:textId="77777777" w:rsidR="00117C37" w:rsidRPr="00143A7E" w:rsidRDefault="00117C37" w:rsidP="00117C37">
      <w:pPr>
        <w:numPr>
          <w:ilvl w:val="0"/>
          <w:numId w:val="2"/>
        </w:numPr>
        <w:spacing w:line="360" w:lineRule="auto"/>
        <w:jc w:val="both"/>
        <w:rPr>
          <w:rFonts w:ascii="Times New Roman" w:hAnsi="Times New Roman" w:cs="Times New Roman"/>
        </w:rPr>
      </w:pPr>
      <w:r w:rsidRPr="00143A7E">
        <w:rPr>
          <w:rFonts w:ascii="Times New Roman" w:hAnsi="Times New Roman" w:cs="Times New Roman"/>
        </w:rPr>
        <w:t>examine the effect of data-driven decision-making on employee productivity; and</w:t>
      </w:r>
    </w:p>
    <w:p w14:paraId="6EDDE174" w14:textId="4203DF3F" w:rsidR="00117C37" w:rsidRPr="00143A7E" w:rsidRDefault="00117C37" w:rsidP="000E554E">
      <w:pPr>
        <w:numPr>
          <w:ilvl w:val="0"/>
          <w:numId w:val="2"/>
        </w:numPr>
        <w:spacing w:line="360" w:lineRule="auto"/>
        <w:jc w:val="both"/>
        <w:rPr>
          <w:rFonts w:ascii="Times New Roman" w:hAnsi="Times New Roman" w:cs="Times New Roman"/>
        </w:rPr>
      </w:pPr>
      <w:r w:rsidRPr="00143A7E">
        <w:rPr>
          <w:rFonts w:ascii="Times New Roman" w:hAnsi="Times New Roman" w:cs="Times New Roman"/>
        </w:rPr>
        <w:t>determine whether data-driven decision-making mediates the relationship between strategic human resource analytics and employee productivity.</w:t>
      </w:r>
    </w:p>
    <w:p w14:paraId="49780DC8" w14:textId="042D8366" w:rsidR="00117C37" w:rsidRPr="00143A7E" w:rsidRDefault="00EB4E7F" w:rsidP="000E554E">
      <w:pPr>
        <w:spacing w:line="360" w:lineRule="auto"/>
        <w:jc w:val="both"/>
        <w:rPr>
          <w:rFonts w:ascii="Times New Roman" w:hAnsi="Times New Roman" w:cs="Times New Roman"/>
          <w:sz w:val="26"/>
          <w:szCs w:val="26"/>
        </w:rPr>
      </w:pPr>
      <w:r w:rsidRPr="00143A7E">
        <w:rPr>
          <w:rFonts w:ascii="Times New Roman" w:hAnsi="Times New Roman" w:cs="Times New Roman"/>
          <w:b/>
          <w:bCs/>
          <w:sz w:val="26"/>
          <w:szCs w:val="26"/>
        </w:rPr>
        <w:t xml:space="preserve">1.3 </w:t>
      </w:r>
      <w:r w:rsidR="00117C37" w:rsidRPr="00143A7E">
        <w:rPr>
          <w:rFonts w:ascii="Times New Roman" w:hAnsi="Times New Roman" w:cs="Times New Roman"/>
          <w:b/>
          <w:bCs/>
          <w:sz w:val="26"/>
          <w:szCs w:val="26"/>
        </w:rPr>
        <w:t>Research Questions</w:t>
      </w:r>
    </w:p>
    <w:p w14:paraId="5466192C" w14:textId="77777777" w:rsidR="00117C37"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xml:space="preserve">The study is guided by four research questions: </w:t>
      </w:r>
    </w:p>
    <w:p w14:paraId="321AED84" w14:textId="77777777" w:rsidR="00B420D3" w:rsidRPr="00143A7E" w:rsidRDefault="00B420D3" w:rsidP="00B420D3">
      <w:pPr>
        <w:pStyle w:val="ListParagraph"/>
        <w:numPr>
          <w:ilvl w:val="0"/>
          <w:numId w:val="7"/>
        </w:numPr>
        <w:spacing w:line="360" w:lineRule="auto"/>
        <w:jc w:val="both"/>
        <w:rPr>
          <w:rFonts w:ascii="Times New Roman" w:hAnsi="Times New Roman" w:cs="Times New Roman"/>
        </w:rPr>
      </w:pPr>
      <w:r w:rsidRPr="00143A7E">
        <w:rPr>
          <w:rFonts w:ascii="Times New Roman" w:hAnsi="Times New Roman" w:cs="Times New Roman"/>
        </w:rPr>
        <w:t>What is the effect of strategic human resource analytics on employee productivity?</w:t>
      </w:r>
    </w:p>
    <w:p w14:paraId="4E16BF83" w14:textId="77777777" w:rsidR="00B420D3" w:rsidRPr="00143A7E" w:rsidRDefault="00B420D3" w:rsidP="00B420D3">
      <w:pPr>
        <w:numPr>
          <w:ilvl w:val="0"/>
          <w:numId w:val="7"/>
        </w:numPr>
        <w:spacing w:line="360" w:lineRule="auto"/>
        <w:jc w:val="both"/>
        <w:rPr>
          <w:rFonts w:ascii="Times New Roman" w:hAnsi="Times New Roman" w:cs="Times New Roman"/>
        </w:rPr>
      </w:pPr>
      <w:r w:rsidRPr="00143A7E">
        <w:rPr>
          <w:rFonts w:ascii="Times New Roman" w:hAnsi="Times New Roman" w:cs="Times New Roman"/>
        </w:rPr>
        <w:t>What is the effect of strategic human resource analytics on data-driven decision-making?</w:t>
      </w:r>
    </w:p>
    <w:p w14:paraId="59BDE745" w14:textId="77777777" w:rsidR="00B420D3" w:rsidRPr="00143A7E" w:rsidRDefault="00B420D3" w:rsidP="00B420D3">
      <w:pPr>
        <w:numPr>
          <w:ilvl w:val="0"/>
          <w:numId w:val="7"/>
        </w:numPr>
        <w:spacing w:line="360" w:lineRule="auto"/>
        <w:jc w:val="both"/>
        <w:rPr>
          <w:rFonts w:ascii="Times New Roman" w:hAnsi="Times New Roman" w:cs="Times New Roman"/>
        </w:rPr>
      </w:pPr>
      <w:r w:rsidRPr="00143A7E">
        <w:rPr>
          <w:rFonts w:ascii="Times New Roman" w:hAnsi="Times New Roman" w:cs="Times New Roman"/>
        </w:rPr>
        <w:t>What is the effect of data-driven decision-making on employee productivity?</w:t>
      </w:r>
    </w:p>
    <w:p w14:paraId="655E245F" w14:textId="4293AC8F" w:rsidR="00B420D3" w:rsidRPr="00143A7E" w:rsidRDefault="00B420D3" w:rsidP="00B420D3">
      <w:pPr>
        <w:numPr>
          <w:ilvl w:val="0"/>
          <w:numId w:val="7"/>
        </w:numPr>
        <w:spacing w:line="360" w:lineRule="auto"/>
        <w:jc w:val="both"/>
        <w:rPr>
          <w:rFonts w:ascii="Times New Roman" w:hAnsi="Times New Roman" w:cs="Times New Roman"/>
        </w:rPr>
      </w:pPr>
      <w:r w:rsidRPr="00143A7E">
        <w:rPr>
          <w:rFonts w:ascii="Times New Roman" w:hAnsi="Times New Roman" w:cs="Times New Roman"/>
        </w:rPr>
        <w:lastRenderedPageBreak/>
        <w:t>Does data-driven decision-making mediate the relationship between strategic human resource analytics and employee productivity in Nigerian manufacturing firms?</w:t>
      </w:r>
    </w:p>
    <w:p w14:paraId="07EB8B33" w14:textId="1FB946B4" w:rsidR="00E602BA" w:rsidRPr="00143A7E" w:rsidRDefault="00E602BA" w:rsidP="000E554E">
      <w:pPr>
        <w:spacing w:line="360" w:lineRule="auto"/>
        <w:jc w:val="both"/>
        <w:rPr>
          <w:rFonts w:ascii="Times New Roman" w:hAnsi="Times New Roman" w:cs="Times New Roman"/>
        </w:rPr>
      </w:pPr>
    </w:p>
    <w:p w14:paraId="78771628" w14:textId="77777777" w:rsidR="005549E4" w:rsidRPr="00143A7E" w:rsidRDefault="005549E4" w:rsidP="000E554E">
      <w:pPr>
        <w:spacing w:line="360" w:lineRule="auto"/>
        <w:jc w:val="both"/>
        <w:rPr>
          <w:rFonts w:ascii="Times New Roman" w:hAnsi="Times New Roman" w:cs="Times New Roman"/>
          <w:b/>
          <w:bCs/>
          <w:sz w:val="26"/>
          <w:szCs w:val="26"/>
        </w:rPr>
      </w:pPr>
    </w:p>
    <w:p w14:paraId="7247C731" w14:textId="2191FBD6" w:rsidR="00E602BA" w:rsidRPr="00143A7E" w:rsidRDefault="00EB4E7F"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2.0 </w:t>
      </w:r>
      <w:r w:rsidR="00E602BA" w:rsidRPr="00143A7E">
        <w:rPr>
          <w:rFonts w:ascii="Times New Roman" w:hAnsi="Times New Roman" w:cs="Times New Roman"/>
          <w:b/>
          <w:bCs/>
          <w:sz w:val="26"/>
          <w:szCs w:val="26"/>
        </w:rPr>
        <w:t>Literature Review</w:t>
      </w:r>
    </w:p>
    <w:p w14:paraId="46B18E53" w14:textId="4160D341" w:rsidR="00E602BA" w:rsidRPr="00143A7E" w:rsidRDefault="00EB4E7F"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2.1 </w:t>
      </w:r>
      <w:r w:rsidR="00E602BA" w:rsidRPr="00143A7E">
        <w:rPr>
          <w:rFonts w:ascii="Times New Roman" w:hAnsi="Times New Roman" w:cs="Times New Roman"/>
          <w:b/>
          <w:bCs/>
        </w:rPr>
        <w:t>Conceptual Review</w:t>
      </w:r>
    </w:p>
    <w:p w14:paraId="24ADD2CE" w14:textId="40724558" w:rsidR="00E602BA" w:rsidRPr="00143A7E" w:rsidRDefault="00EB4E7F"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2.1.1 </w:t>
      </w:r>
      <w:r w:rsidR="00E602BA" w:rsidRPr="00143A7E">
        <w:rPr>
          <w:rFonts w:ascii="Times New Roman" w:hAnsi="Times New Roman" w:cs="Times New Roman"/>
          <w:b/>
          <w:bCs/>
        </w:rPr>
        <w:t>Strategic Human Resource Analytics.</w:t>
      </w:r>
      <w:r w:rsidR="00E602BA" w:rsidRPr="00143A7E">
        <w:rPr>
          <w:rFonts w:ascii="Times New Roman" w:hAnsi="Times New Roman" w:cs="Times New Roman"/>
        </w:rPr>
        <w:t xml:space="preserve"> </w:t>
      </w:r>
      <w:r w:rsidR="00573AB8" w:rsidRPr="00143A7E">
        <w:rPr>
          <w:rFonts w:ascii="Times New Roman" w:hAnsi="Times New Roman" w:cs="Times New Roman"/>
        </w:rPr>
        <w:t xml:space="preserve">Strategic human resource analytics is the use of data-analysis techniques to human resource data to make evidence-based decisions and improve the performance of the </w:t>
      </w:r>
      <w:proofErr w:type="spellStart"/>
      <w:r w:rsidR="00573AB8" w:rsidRPr="00143A7E">
        <w:rPr>
          <w:rFonts w:ascii="Times New Roman" w:hAnsi="Times New Roman" w:cs="Times New Roman"/>
        </w:rPr>
        <w:t>organisation</w:t>
      </w:r>
      <w:proofErr w:type="spellEnd"/>
      <w:r w:rsidR="00573AB8" w:rsidRPr="00143A7E">
        <w:rPr>
          <w:rFonts w:ascii="Times New Roman" w:hAnsi="Times New Roman" w:cs="Times New Roman"/>
        </w:rPr>
        <w:t xml:space="preserve"> (Oladipupo &amp; Olubusayo, 2021; Das &amp; Samal, 2025). It involves gathering, processing, and understanding workforce data to guide strategic HR decisions, enhance talent management, and </w:t>
      </w:r>
      <w:proofErr w:type="spellStart"/>
      <w:r w:rsidR="00573AB8" w:rsidRPr="00143A7E">
        <w:rPr>
          <w:rFonts w:ascii="Times New Roman" w:hAnsi="Times New Roman" w:cs="Times New Roman"/>
        </w:rPr>
        <w:t>maximise</w:t>
      </w:r>
      <w:proofErr w:type="spellEnd"/>
      <w:r w:rsidR="00573AB8" w:rsidRPr="00143A7E">
        <w:rPr>
          <w:rFonts w:ascii="Times New Roman" w:hAnsi="Times New Roman" w:cs="Times New Roman"/>
        </w:rPr>
        <w:t xml:space="preserve"> employee performance (Muhammad et al., 2023). Strategic HR analytics is predictive and prescriptive, rather than descriptive and retrospective like traditional HR reporting, allowing </w:t>
      </w:r>
      <w:proofErr w:type="spellStart"/>
      <w:r w:rsidR="00573AB8" w:rsidRPr="00143A7E">
        <w:rPr>
          <w:rFonts w:ascii="Times New Roman" w:hAnsi="Times New Roman" w:cs="Times New Roman"/>
        </w:rPr>
        <w:t>organisations</w:t>
      </w:r>
      <w:proofErr w:type="spellEnd"/>
      <w:r w:rsidR="00573AB8" w:rsidRPr="00143A7E">
        <w:rPr>
          <w:rFonts w:ascii="Times New Roman" w:hAnsi="Times New Roman" w:cs="Times New Roman"/>
        </w:rPr>
        <w:t xml:space="preserve"> to anticipate workforce trends and take action in advance. The construct is operationalized in five dimensions based on the literature: workforce data analysis, predictive HR analytics, employee performance analytics, workforce planning analytics, and talent analytics (Ismail et al., 2021; Alabi et al., 2024; Kamaruzzaman et al., 2025; </w:t>
      </w:r>
      <w:proofErr w:type="spellStart"/>
      <w:r w:rsidR="00573AB8" w:rsidRPr="00143A7E">
        <w:rPr>
          <w:rFonts w:ascii="Times New Roman" w:hAnsi="Times New Roman" w:cs="Times New Roman"/>
        </w:rPr>
        <w:t>Abujraiban</w:t>
      </w:r>
      <w:proofErr w:type="spellEnd"/>
      <w:r w:rsidR="00573AB8" w:rsidRPr="00143A7E">
        <w:rPr>
          <w:rFonts w:ascii="Times New Roman" w:hAnsi="Times New Roman" w:cs="Times New Roman"/>
        </w:rPr>
        <w:t xml:space="preserve"> et al., 2025; Ebbi, 2025; Okafor &amp; Eze, 2024). The use of HR analytics in the manufacturing industry in Nigeria is still in its infancy, but it is gaining momentum, especially in larger companies (</w:t>
      </w:r>
      <w:proofErr w:type="spellStart"/>
      <w:r w:rsidR="00573AB8" w:rsidRPr="00143A7E">
        <w:rPr>
          <w:rFonts w:ascii="Times New Roman" w:hAnsi="Times New Roman" w:cs="Times New Roman"/>
        </w:rPr>
        <w:t>Businessday</w:t>
      </w:r>
      <w:proofErr w:type="spellEnd"/>
      <w:r w:rsidR="00573AB8" w:rsidRPr="00143A7E">
        <w:rPr>
          <w:rFonts w:ascii="Times New Roman" w:hAnsi="Times New Roman" w:cs="Times New Roman"/>
        </w:rPr>
        <w:t>, 2025).</w:t>
      </w:r>
    </w:p>
    <w:p w14:paraId="21C2F78E" w14:textId="40850E0A" w:rsidR="00573AB8" w:rsidRPr="00143A7E" w:rsidRDefault="00EB4E7F"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2.1.2 </w:t>
      </w:r>
      <w:r w:rsidR="00E602BA" w:rsidRPr="00143A7E">
        <w:rPr>
          <w:rFonts w:ascii="Times New Roman" w:hAnsi="Times New Roman" w:cs="Times New Roman"/>
          <w:b/>
          <w:bCs/>
        </w:rPr>
        <w:t>Data-Driven Decision-Making.</w:t>
      </w:r>
      <w:r w:rsidR="00E602BA" w:rsidRPr="00143A7E">
        <w:rPr>
          <w:rFonts w:ascii="Times New Roman" w:hAnsi="Times New Roman" w:cs="Times New Roman"/>
        </w:rPr>
        <w:t xml:space="preserve"> </w:t>
      </w:r>
      <w:r w:rsidR="00573AB8" w:rsidRPr="00143A7E">
        <w:rPr>
          <w:rFonts w:ascii="Times New Roman" w:hAnsi="Times New Roman" w:cs="Times New Roman"/>
        </w:rPr>
        <w:t xml:space="preserve">Data-driven decision making is the decision-making process of an </w:t>
      </w:r>
      <w:proofErr w:type="spellStart"/>
      <w:r w:rsidR="00573AB8" w:rsidRPr="00143A7E">
        <w:rPr>
          <w:rFonts w:ascii="Times New Roman" w:hAnsi="Times New Roman" w:cs="Times New Roman"/>
        </w:rPr>
        <w:t>organisation</w:t>
      </w:r>
      <w:proofErr w:type="spellEnd"/>
      <w:r w:rsidR="00573AB8" w:rsidRPr="00143A7E">
        <w:rPr>
          <w:rFonts w:ascii="Times New Roman" w:hAnsi="Times New Roman" w:cs="Times New Roman"/>
        </w:rPr>
        <w:t xml:space="preserve"> based on systematic data analysis instead of intuition, experience or subjective judgement alone (Madhuri &amp; Kumar, 2025; Ismail et al., 2021). In HRM, it involves the utilization of employee data, HR metrics, analytical evidence, and predictive insight to inform HR policies, practices, and interventions, which differs from the previous HR decision-making process that was based on experience and subjective judgment (Kim et al., 2024; Das &amp; Samal, 2025). It needs data and analytical tools, analytical skills and an </w:t>
      </w:r>
      <w:proofErr w:type="spellStart"/>
      <w:r w:rsidR="00573AB8" w:rsidRPr="00143A7E">
        <w:rPr>
          <w:rFonts w:ascii="Times New Roman" w:hAnsi="Times New Roman" w:cs="Times New Roman"/>
        </w:rPr>
        <w:t>organisation</w:t>
      </w:r>
      <w:proofErr w:type="spellEnd"/>
      <w:r w:rsidR="00573AB8" w:rsidRPr="00143A7E">
        <w:rPr>
          <w:rFonts w:ascii="Times New Roman" w:hAnsi="Times New Roman" w:cs="Times New Roman"/>
        </w:rPr>
        <w:t xml:space="preserve"> culture that values evidence rather than intuition (</w:t>
      </w:r>
      <w:proofErr w:type="spellStart"/>
      <w:r w:rsidR="00573AB8" w:rsidRPr="00143A7E">
        <w:rPr>
          <w:rFonts w:ascii="Times New Roman" w:hAnsi="Times New Roman" w:cs="Times New Roman"/>
        </w:rPr>
        <w:t>Abujraiban</w:t>
      </w:r>
      <w:proofErr w:type="spellEnd"/>
      <w:r w:rsidR="00573AB8" w:rsidRPr="00143A7E">
        <w:rPr>
          <w:rFonts w:ascii="Times New Roman" w:hAnsi="Times New Roman" w:cs="Times New Roman"/>
        </w:rPr>
        <w:t xml:space="preserve"> et al., 2025; Okafor &amp; Eze, 2024), and the adoption of this in Nigerian HR practice is influenced by </w:t>
      </w:r>
      <w:proofErr w:type="spellStart"/>
      <w:r w:rsidR="00573AB8" w:rsidRPr="00143A7E">
        <w:rPr>
          <w:rFonts w:ascii="Times New Roman" w:hAnsi="Times New Roman" w:cs="Times New Roman"/>
        </w:rPr>
        <w:t>organisation</w:t>
      </w:r>
      <w:proofErr w:type="spellEnd"/>
      <w:r w:rsidR="00573AB8" w:rsidRPr="00143A7E">
        <w:rPr>
          <w:rFonts w:ascii="Times New Roman" w:hAnsi="Times New Roman" w:cs="Times New Roman"/>
        </w:rPr>
        <w:t xml:space="preserve"> culture, leadership support and availability of analytical skills (</w:t>
      </w:r>
      <w:proofErr w:type="spellStart"/>
      <w:r w:rsidR="00573AB8" w:rsidRPr="00143A7E">
        <w:rPr>
          <w:rFonts w:ascii="Times New Roman" w:hAnsi="Times New Roman" w:cs="Times New Roman"/>
        </w:rPr>
        <w:t>Businessday</w:t>
      </w:r>
      <w:proofErr w:type="spellEnd"/>
      <w:r w:rsidR="00573AB8" w:rsidRPr="00143A7E">
        <w:rPr>
          <w:rFonts w:ascii="Times New Roman" w:hAnsi="Times New Roman" w:cs="Times New Roman"/>
        </w:rPr>
        <w:t xml:space="preserve">, 2025; Onifade &amp; </w:t>
      </w:r>
      <w:proofErr w:type="spellStart"/>
      <w:r w:rsidR="00573AB8" w:rsidRPr="00143A7E">
        <w:rPr>
          <w:rFonts w:ascii="Times New Roman" w:hAnsi="Times New Roman" w:cs="Times New Roman"/>
        </w:rPr>
        <w:t>Okrigwe</w:t>
      </w:r>
      <w:proofErr w:type="spellEnd"/>
      <w:r w:rsidR="00573AB8" w:rsidRPr="00143A7E">
        <w:rPr>
          <w:rFonts w:ascii="Times New Roman" w:hAnsi="Times New Roman" w:cs="Times New Roman"/>
        </w:rPr>
        <w:t>, 2025).</w:t>
      </w:r>
    </w:p>
    <w:p w14:paraId="44D1248C" w14:textId="28E85B2C" w:rsidR="00E602BA" w:rsidRPr="00143A7E" w:rsidRDefault="00EB4E7F" w:rsidP="000E554E">
      <w:pPr>
        <w:spacing w:line="360" w:lineRule="auto"/>
        <w:jc w:val="both"/>
        <w:rPr>
          <w:rFonts w:ascii="Times New Roman" w:hAnsi="Times New Roman" w:cs="Times New Roman"/>
        </w:rPr>
      </w:pPr>
      <w:r w:rsidRPr="00143A7E">
        <w:rPr>
          <w:rFonts w:ascii="Times New Roman" w:hAnsi="Times New Roman" w:cs="Times New Roman"/>
          <w:b/>
          <w:bCs/>
        </w:rPr>
        <w:lastRenderedPageBreak/>
        <w:t xml:space="preserve">2.1.3 </w:t>
      </w:r>
      <w:r w:rsidR="00E602BA" w:rsidRPr="00143A7E">
        <w:rPr>
          <w:rFonts w:ascii="Times New Roman" w:hAnsi="Times New Roman" w:cs="Times New Roman"/>
          <w:b/>
          <w:bCs/>
        </w:rPr>
        <w:t>Employee Productivity.</w:t>
      </w:r>
      <w:r w:rsidR="00E602BA" w:rsidRPr="00143A7E">
        <w:rPr>
          <w:rFonts w:ascii="Times New Roman" w:hAnsi="Times New Roman" w:cs="Times New Roman"/>
        </w:rPr>
        <w:t xml:space="preserve"> </w:t>
      </w:r>
      <w:r w:rsidR="00573AB8" w:rsidRPr="00143A7E">
        <w:rPr>
          <w:rFonts w:ascii="Times New Roman" w:hAnsi="Times New Roman" w:cs="Times New Roman"/>
        </w:rPr>
        <w:t xml:space="preserve">Employee productivity is the efficiency and effectiveness with which the employees contribute to the </w:t>
      </w:r>
      <w:proofErr w:type="spellStart"/>
      <w:r w:rsidR="00573AB8" w:rsidRPr="00143A7E">
        <w:rPr>
          <w:rFonts w:ascii="Times New Roman" w:hAnsi="Times New Roman" w:cs="Times New Roman"/>
        </w:rPr>
        <w:t>organisation's</w:t>
      </w:r>
      <w:proofErr w:type="spellEnd"/>
      <w:r w:rsidR="00573AB8" w:rsidRPr="00143A7E">
        <w:rPr>
          <w:rFonts w:ascii="Times New Roman" w:hAnsi="Times New Roman" w:cs="Times New Roman"/>
        </w:rPr>
        <w:t xml:space="preserve"> goals (Madhuri &amp; Kumar, 2025; Ismail et al., 2021), which includes task performance, work efficiency, output quality, goal attainment and timeliness (Oladipupo &amp; Olubusayo, 2021; Muhammad et al., 2023; </w:t>
      </w:r>
      <w:proofErr w:type="spellStart"/>
      <w:r w:rsidR="00573AB8" w:rsidRPr="00143A7E">
        <w:rPr>
          <w:rFonts w:ascii="Times New Roman" w:hAnsi="Times New Roman" w:cs="Times New Roman"/>
        </w:rPr>
        <w:t>Abujraiban</w:t>
      </w:r>
      <w:proofErr w:type="spellEnd"/>
      <w:r w:rsidR="00573AB8" w:rsidRPr="00143A7E">
        <w:rPr>
          <w:rFonts w:ascii="Times New Roman" w:hAnsi="Times New Roman" w:cs="Times New Roman"/>
        </w:rPr>
        <w:t xml:space="preserve"> et al., 2025; Okafor &amp; Eze, 2024). It is influenced by individual ability, motivation, </w:t>
      </w:r>
      <w:proofErr w:type="spellStart"/>
      <w:r w:rsidR="00573AB8" w:rsidRPr="00143A7E">
        <w:rPr>
          <w:rFonts w:ascii="Times New Roman" w:hAnsi="Times New Roman" w:cs="Times New Roman"/>
        </w:rPr>
        <w:t>organisational</w:t>
      </w:r>
      <w:proofErr w:type="spellEnd"/>
      <w:r w:rsidR="00573AB8" w:rsidRPr="00143A7E">
        <w:rPr>
          <w:rFonts w:ascii="Times New Roman" w:hAnsi="Times New Roman" w:cs="Times New Roman"/>
        </w:rPr>
        <w:t xml:space="preserve"> support, and resources and tools (Sindhuja &amp; Dunstan Rajkumar, 2025). Strategic HR Analytics and Data-driven decision-making present a potential yet under-researched solution to improving productivity in Nigerian manufacturing, as inadequate infrastructure, high operating costs, and limited technology adoption are all factors affecting productivity (</w:t>
      </w:r>
      <w:proofErr w:type="spellStart"/>
      <w:r w:rsidR="00573AB8" w:rsidRPr="00143A7E">
        <w:rPr>
          <w:rFonts w:ascii="Times New Roman" w:hAnsi="Times New Roman" w:cs="Times New Roman"/>
        </w:rPr>
        <w:t>Businessday</w:t>
      </w:r>
      <w:proofErr w:type="spellEnd"/>
      <w:r w:rsidR="00573AB8" w:rsidRPr="00143A7E">
        <w:rPr>
          <w:rFonts w:ascii="Times New Roman" w:hAnsi="Times New Roman" w:cs="Times New Roman"/>
        </w:rPr>
        <w:t xml:space="preserve">, 2025; Manufacturers Association of Nigeria, 2025; Nwafor, 2025). </w:t>
      </w:r>
      <w:r w:rsidR="00E602BA" w:rsidRPr="00143A7E">
        <w:rPr>
          <w:rFonts w:ascii="Times New Roman" w:hAnsi="Times New Roman" w:cs="Times New Roman"/>
        </w:rPr>
        <w:t>which makes strategic HR analytics and data-driven decision-making a promising, if underexamined, pathway for improvement (</w:t>
      </w:r>
      <w:r w:rsidR="005D269B" w:rsidRPr="00143A7E">
        <w:rPr>
          <w:rFonts w:ascii="Times New Roman" w:hAnsi="Times New Roman" w:cs="Times New Roman"/>
        </w:rPr>
        <w:t>Ismail et al., 2021</w:t>
      </w:r>
      <w:r w:rsidR="00E602BA" w:rsidRPr="00143A7E">
        <w:rPr>
          <w:rFonts w:ascii="Times New Roman" w:hAnsi="Times New Roman" w:cs="Times New Roman"/>
        </w:rPr>
        <w:t xml:space="preserve">; </w:t>
      </w:r>
      <w:r w:rsidR="00A70168" w:rsidRPr="00143A7E">
        <w:rPr>
          <w:rFonts w:ascii="Times New Roman" w:hAnsi="Times New Roman" w:cs="Times New Roman"/>
        </w:rPr>
        <w:t xml:space="preserve">Onifade &amp; </w:t>
      </w:r>
      <w:proofErr w:type="spellStart"/>
      <w:r w:rsidR="00A70168" w:rsidRPr="00143A7E">
        <w:rPr>
          <w:rFonts w:ascii="Times New Roman" w:hAnsi="Times New Roman" w:cs="Times New Roman"/>
        </w:rPr>
        <w:t>Okrigwe</w:t>
      </w:r>
      <w:proofErr w:type="spellEnd"/>
      <w:r w:rsidR="00A70168" w:rsidRPr="00143A7E">
        <w:rPr>
          <w:rFonts w:ascii="Times New Roman" w:hAnsi="Times New Roman" w:cs="Times New Roman"/>
        </w:rPr>
        <w:t>, 2025</w:t>
      </w:r>
      <w:r w:rsidR="00E602BA" w:rsidRPr="00143A7E">
        <w:rPr>
          <w:rFonts w:ascii="Times New Roman" w:hAnsi="Times New Roman" w:cs="Times New Roman"/>
        </w:rPr>
        <w:t>).</w:t>
      </w:r>
    </w:p>
    <w:p w14:paraId="2673E7E0" w14:textId="1A73E7A3" w:rsidR="00E602BA" w:rsidRPr="00143A7E" w:rsidRDefault="00EB4E7F"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2.2 </w:t>
      </w:r>
      <w:r w:rsidR="00E602BA" w:rsidRPr="00143A7E">
        <w:rPr>
          <w:rFonts w:ascii="Times New Roman" w:hAnsi="Times New Roman" w:cs="Times New Roman"/>
          <w:b/>
          <w:bCs/>
        </w:rPr>
        <w:t>Theoretical Review</w:t>
      </w:r>
    </w:p>
    <w:p w14:paraId="54B044F9" w14:textId="77777777" w:rsidR="00573AB8" w:rsidRPr="00143A7E" w:rsidRDefault="00573AB8" w:rsidP="000E554E">
      <w:pPr>
        <w:spacing w:line="360" w:lineRule="auto"/>
        <w:jc w:val="both"/>
        <w:rPr>
          <w:rFonts w:ascii="Times New Roman" w:hAnsi="Times New Roman" w:cs="Times New Roman"/>
        </w:rPr>
      </w:pPr>
      <w:r w:rsidRPr="00143A7E">
        <w:rPr>
          <w:rFonts w:ascii="Times New Roman" w:hAnsi="Times New Roman" w:cs="Times New Roman"/>
        </w:rPr>
        <w:t xml:space="preserve">This study is based on two complementary frameworks. </w:t>
      </w:r>
    </w:p>
    <w:p w14:paraId="3CD5CF3C" w14:textId="442B8594" w:rsidR="00573AB8"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2.2.1 </w:t>
      </w:r>
      <w:r w:rsidR="00E602BA" w:rsidRPr="00143A7E">
        <w:rPr>
          <w:rFonts w:ascii="Times New Roman" w:hAnsi="Times New Roman" w:cs="Times New Roman"/>
          <w:b/>
          <w:bCs/>
        </w:rPr>
        <w:t>Resource-Based View</w:t>
      </w:r>
      <w:r w:rsidRPr="00143A7E">
        <w:rPr>
          <w:rFonts w:ascii="Times New Roman" w:hAnsi="Times New Roman" w:cs="Times New Roman"/>
          <w:b/>
          <w:bCs/>
        </w:rPr>
        <w:t xml:space="preserve"> (RBV)</w:t>
      </w:r>
      <w:r w:rsidRPr="00143A7E">
        <w:rPr>
          <w:rFonts w:ascii="Times New Roman" w:hAnsi="Times New Roman" w:cs="Times New Roman"/>
        </w:rPr>
        <w:t xml:space="preserve"> </w:t>
      </w:r>
      <w:r w:rsidR="00E602BA" w:rsidRPr="00143A7E">
        <w:rPr>
          <w:rFonts w:ascii="Times New Roman" w:hAnsi="Times New Roman" w:cs="Times New Roman"/>
        </w:rPr>
        <w:t xml:space="preserve">(Barney, 1991) </w:t>
      </w:r>
      <w:r w:rsidR="00573AB8" w:rsidRPr="00143A7E">
        <w:rPr>
          <w:rFonts w:ascii="Times New Roman" w:hAnsi="Times New Roman" w:cs="Times New Roman"/>
        </w:rPr>
        <w:t xml:space="preserve">firms can sustain their competitive advantage by having valuable, rare, inimitable, and non-substitutable resources. HR analytics capability analytical tools, data infrastructure, and analytical skill can be considered such a resource that helps make better decisions about the workforce and, if it is rare and difficult to imitate, can create sustainable advantage (Oladipupo &amp; Olubusayo, 2021; Das &amp; Samal, 2025; </w:t>
      </w:r>
      <w:proofErr w:type="spellStart"/>
      <w:r w:rsidR="00573AB8" w:rsidRPr="00143A7E">
        <w:rPr>
          <w:rFonts w:ascii="Times New Roman" w:hAnsi="Times New Roman" w:cs="Times New Roman"/>
        </w:rPr>
        <w:t>Abujraiban</w:t>
      </w:r>
      <w:proofErr w:type="spellEnd"/>
      <w:r w:rsidR="00573AB8" w:rsidRPr="00143A7E">
        <w:rPr>
          <w:rFonts w:ascii="Times New Roman" w:hAnsi="Times New Roman" w:cs="Times New Roman"/>
        </w:rPr>
        <w:t xml:space="preserve"> et al., 2025; Okafor &amp; Eze, 2024). The RBV is about the importance of analytics capability for productivity, but not how it does so. </w:t>
      </w:r>
    </w:p>
    <w:p w14:paraId="479F97A0" w14:textId="77777777" w:rsidR="00573AB8"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2.2.2 </w:t>
      </w:r>
      <w:r w:rsidR="00E602BA" w:rsidRPr="00143A7E">
        <w:rPr>
          <w:rFonts w:ascii="Times New Roman" w:hAnsi="Times New Roman" w:cs="Times New Roman"/>
          <w:b/>
          <w:bCs/>
        </w:rPr>
        <w:t>Dynamic Capabilities Theory</w:t>
      </w:r>
      <w:r w:rsidR="00E602BA" w:rsidRPr="00143A7E">
        <w:rPr>
          <w:rFonts w:ascii="Times New Roman" w:hAnsi="Times New Roman" w:cs="Times New Roman"/>
        </w:rPr>
        <w:t xml:space="preserve"> (Teece et al., 1997) </w:t>
      </w:r>
      <w:r w:rsidR="00573AB8" w:rsidRPr="00143A7E">
        <w:rPr>
          <w:rFonts w:ascii="Times New Roman" w:hAnsi="Times New Roman" w:cs="Times New Roman"/>
        </w:rPr>
        <w:t xml:space="preserve">provides that mechanism, which explains how </w:t>
      </w:r>
      <w:proofErr w:type="spellStart"/>
      <w:r w:rsidR="00573AB8" w:rsidRPr="00143A7E">
        <w:rPr>
          <w:rFonts w:ascii="Times New Roman" w:hAnsi="Times New Roman" w:cs="Times New Roman"/>
        </w:rPr>
        <w:t>organisations</w:t>
      </w:r>
      <w:proofErr w:type="spellEnd"/>
      <w:r w:rsidR="00573AB8" w:rsidRPr="00143A7E">
        <w:rPr>
          <w:rFonts w:ascii="Times New Roman" w:hAnsi="Times New Roman" w:cs="Times New Roman"/>
        </w:rPr>
        <w:t xml:space="preserve"> are able to recognize changes in the workforce, </w:t>
      </w:r>
      <w:proofErr w:type="spellStart"/>
      <w:r w:rsidR="00573AB8" w:rsidRPr="00143A7E">
        <w:rPr>
          <w:rFonts w:ascii="Times New Roman" w:hAnsi="Times New Roman" w:cs="Times New Roman"/>
        </w:rPr>
        <w:t>capitalise</w:t>
      </w:r>
      <w:proofErr w:type="spellEnd"/>
      <w:r w:rsidR="00573AB8" w:rsidRPr="00143A7E">
        <w:rPr>
          <w:rFonts w:ascii="Times New Roman" w:hAnsi="Times New Roman" w:cs="Times New Roman"/>
        </w:rPr>
        <w:t xml:space="preserve"> on opportunities for improvement and adjust HR practice to meet changing circumstances. Data-driven decision-making is </w:t>
      </w:r>
      <w:proofErr w:type="spellStart"/>
      <w:r w:rsidR="00573AB8" w:rsidRPr="00143A7E">
        <w:rPr>
          <w:rFonts w:ascii="Times New Roman" w:hAnsi="Times New Roman" w:cs="Times New Roman"/>
        </w:rPr>
        <w:t>conceptualised</w:t>
      </w:r>
      <w:proofErr w:type="spellEnd"/>
      <w:r w:rsidR="00573AB8" w:rsidRPr="00143A7E">
        <w:rPr>
          <w:rFonts w:ascii="Times New Roman" w:hAnsi="Times New Roman" w:cs="Times New Roman"/>
        </w:rPr>
        <w:t xml:space="preserve"> here as precisely such a dynamic capability the </w:t>
      </w:r>
      <w:proofErr w:type="spellStart"/>
      <w:r w:rsidR="00573AB8" w:rsidRPr="00143A7E">
        <w:rPr>
          <w:rFonts w:ascii="Times New Roman" w:hAnsi="Times New Roman" w:cs="Times New Roman"/>
        </w:rPr>
        <w:t>organisational</w:t>
      </w:r>
      <w:proofErr w:type="spellEnd"/>
      <w:r w:rsidR="00573AB8" w:rsidRPr="00143A7E">
        <w:rPr>
          <w:rFonts w:ascii="Times New Roman" w:hAnsi="Times New Roman" w:cs="Times New Roman"/>
        </w:rPr>
        <w:t xml:space="preserve"> routine through which HR analytics insight is converted into workforce action (Madhuri &amp; Kumar, 2025; Okafor &amp; Eze, 2024; Ismail et al., 2021). Together, these two theories suggest a causal sequence: HR analytics is a strategic resource (RBV); the productivity payoff of HR analytics relies on the </w:t>
      </w:r>
      <w:proofErr w:type="spellStart"/>
      <w:r w:rsidR="00573AB8" w:rsidRPr="00143A7E">
        <w:rPr>
          <w:rFonts w:ascii="Times New Roman" w:hAnsi="Times New Roman" w:cs="Times New Roman"/>
        </w:rPr>
        <w:t>organisation's</w:t>
      </w:r>
      <w:proofErr w:type="spellEnd"/>
      <w:r w:rsidR="00573AB8" w:rsidRPr="00143A7E">
        <w:rPr>
          <w:rFonts w:ascii="Times New Roman" w:hAnsi="Times New Roman" w:cs="Times New Roman"/>
        </w:rPr>
        <w:t xml:space="preserve"> ability to leverage analytics insight into evidence-based decisions (Dynamic Capabilities), this study tests which is consistent with recent empirical research on the mediating </w:t>
      </w:r>
      <w:r w:rsidR="00573AB8" w:rsidRPr="00143A7E">
        <w:rPr>
          <w:rFonts w:ascii="Times New Roman" w:hAnsi="Times New Roman" w:cs="Times New Roman"/>
        </w:rPr>
        <w:lastRenderedPageBreak/>
        <w:t>role of decision-making in the HR analytics–performance relationship (Muhammad et al., 2023; Das &amp; Samal, 2025).</w:t>
      </w:r>
    </w:p>
    <w:p w14:paraId="7928DB9E" w14:textId="48F705A0" w:rsidR="00E602BA" w:rsidRPr="00143A7E" w:rsidRDefault="008661F6"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2.3 </w:t>
      </w:r>
      <w:r w:rsidR="00E602BA" w:rsidRPr="00143A7E">
        <w:rPr>
          <w:rFonts w:ascii="Times New Roman" w:hAnsi="Times New Roman" w:cs="Times New Roman"/>
          <w:b/>
          <w:bCs/>
        </w:rPr>
        <w:t>Empirical Review</w:t>
      </w:r>
    </w:p>
    <w:p w14:paraId="1AB2A01F" w14:textId="77777777" w:rsidR="00573AB8" w:rsidRPr="00143A7E" w:rsidRDefault="00573AB8" w:rsidP="000E554E">
      <w:pPr>
        <w:spacing w:line="360" w:lineRule="auto"/>
        <w:jc w:val="both"/>
        <w:rPr>
          <w:rFonts w:ascii="Times New Roman" w:hAnsi="Times New Roman" w:cs="Times New Roman"/>
        </w:rPr>
      </w:pPr>
      <w:r w:rsidRPr="00143A7E">
        <w:rPr>
          <w:rFonts w:ascii="Times New Roman" w:hAnsi="Times New Roman" w:cs="Times New Roman"/>
        </w:rPr>
        <w:t xml:space="preserve">The empirical literature on HR analytics and workforce outcomes is large and heterogeneous in methodological and contextual aspects. Several studies in the manufacturing sector in Nigeria directly and positively associated HR analytics adoption with employee-level outcomes. Das &amp; Samal (2025) used SEM to examine HR analytics adoption and its relationship with performance management, talent acquisition, employee engagement and productivity among 250 HR professionals and employees; Oladipupo &amp; </w:t>
      </w:r>
      <w:proofErr w:type="spellStart"/>
      <w:r w:rsidRPr="00143A7E">
        <w:rPr>
          <w:rFonts w:ascii="Times New Roman" w:hAnsi="Times New Roman" w:cs="Times New Roman"/>
        </w:rPr>
        <w:t>Olubusayo</w:t>
      </w:r>
      <w:proofErr w:type="spellEnd"/>
      <w:r w:rsidRPr="00143A7E">
        <w:rPr>
          <w:rFonts w:ascii="Times New Roman" w:hAnsi="Times New Roman" w:cs="Times New Roman"/>
        </w:rPr>
        <w:t xml:space="preserve"> (2021) examined the relationship between HR analytics dimensions and employee engagement among 180 respondents; and Okafor and Eze (2024) examined the relationship between HR analytics dimensions and the effectiveness of workforce planning and decision making quality among 180 respondents. A parallel and more directly relevant stream considers HR analytics as an antecedent to decision-making, not to performance directly. In both studies, Muhammad et al., (2023) and Madhuri and Kumar (2025) in a cross-sector context, HR analytics has a significant positive relationship with data-driven decision-making (DDDM) (β = 0.32–0.41, p &lt; 0.001) and, in turn, DDDM is positively associated with productivity (β = 0.45, p &lt; 0.001), retention, and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performance evidence, consistent with an indirect, decision-mediated pathway rather than a purely direct one. A </w:t>
      </w:r>
      <w:proofErr w:type="gramStart"/>
      <w:r w:rsidRPr="00143A7E">
        <w:rPr>
          <w:rFonts w:ascii="Times New Roman" w:hAnsi="Times New Roman" w:cs="Times New Roman"/>
        </w:rPr>
        <w:t>third stream</w:t>
      </w:r>
      <w:proofErr w:type="gramEnd"/>
      <w:r w:rsidRPr="00143A7E">
        <w:rPr>
          <w:rFonts w:ascii="Times New Roman" w:hAnsi="Times New Roman" w:cs="Times New Roman"/>
        </w:rPr>
        <w:t xml:space="preserve"> addresses adoption barriers instead of results, with Ismail et al., (2021) identifying limited awareness, lack of training, and lack of technical expertise as barriers to HR analytics adoption in Nigerian manufacturing; similarly, 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(2025) and Ololade et al., (2023) report that cost and technical expertise are limiting HR analytics implementation, despite practitioners' positive attitudes. In the broader context, Sindhuja and Dunstan Rajkumar (2025) and Bajaj et al. (2025) have found similar positive relationships in cross-sector and international settings, respectively, while Odiase and Uagbale-</w:t>
      </w:r>
      <w:proofErr w:type="spellStart"/>
      <w:r w:rsidRPr="00143A7E">
        <w:rPr>
          <w:rFonts w:ascii="Times New Roman" w:hAnsi="Times New Roman" w:cs="Times New Roman"/>
        </w:rPr>
        <w:t>Ekatah</w:t>
      </w:r>
      <w:proofErr w:type="spellEnd"/>
      <w:r w:rsidRPr="00143A7E">
        <w:rPr>
          <w:rFonts w:ascii="Times New Roman" w:hAnsi="Times New Roman" w:cs="Times New Roman"/>
        </w:rPr>
        <w:t xml:space="preserve"> (2025) established significant predictive relationship between HR accounting practice and performance of manufacturing firms in Edo State, Nigeria, with moderation from size of the manufacturing firms, as observed from Ethiopian </w:t>
      </w:r>
      <w:proofErr w:type="spellStart"/>
      <w:r w:rsidRPr="00143A7E">
        <w:rPr>
          <w:rFonts w:ascii="Times New Roman" w:hAnsi="Times New Roman" w:cs="Times New Roman"/>
        </w:rPr>
        <w:t>organisations</w:t>
      </w:r>
      <w:proofErr w:type="spellEnd"/>
      <w:r w:rsidRPr="00143A7E">
        <w:rPr>
          <w:rFonts w:ascii="Times New Roman" w:hAnsi="Times New Roman" w:cs="Times New Roman"/>
        </w:rPr>
        <w:t>, HR analytics has been found to positively influence performance through strategic alignment (Tessema et al.,, 2025).</w:t>
      </w:r>
    </w:p>
    <w:p w14:paraId="2F7E2CDE" w14:textId="134A0BC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1</w:t>
      </w:r>
      <w:r w:rsidRPr="00143A7E">
        <w:rPr>
          <w:rFonts w:ascii="Times New Roman" w:hAnsi="Times New Roman" w:cs="Times New Roman"/>
        </w:rPr>
        <w:t xml:space="preserve"> </w:t>
      </w:r>
      <w:proofErr w:type="spellStart"/>
      <w:r w:rsidRPr="00143A7E">
        <w:rPr>
          <w:rFonts w:ascii="Times New Roman" w:hAnsi="Times New Roman" w:cs="Times New Roman"/>
        </w:rPr>
        <w:t>summarises</w:t>
      </w:r>
      <w:proofErr w:type="spellEnd"/>
      <w:r w:rsidRPr="00143A7E">
        <w:rPr>
          <w:rFonts w:ascii="Times New Roman" w:hAnsi="Times New Roman" w:cs="Times New Roman"/>
        </w:rPr>
        <w:t xml:space="preserve"> the key studies reviewed.</w:t>
      </w:r>
    </w:p>
    <w:p w14:paraId="168C0CD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lastRenderedPageBreak/>
        <w:t>Table 1: Summary of Empirical Literature Reviewed</w:t>
      </w:r>
    </w:p>
    <w:tbl>
      <w:tblPr>
        <w:tblStyle w:val="GridTable1Light"/>
        <w:tblW w:w="0" w:type="auto"/>
        <w:tblLook w:val="04A0" w:firstRow="1" w:lastRow="0" w:firstColumn="1" w:lastColumn="0" w:noHBand="0" w:noVBand="1"/>
      </w:tblPr>
      <w:tblGrid>
        <w:gridCol w:w="1987"/>
        <w:gridCol w:w="1779"/>
        <w:gridCol w:w="1668"/>
        <w:gridCol w:w="1523"/>
        <w:gridCol w:w="2393"/>
      </w:tblGrid>
      <w:tr w:rsidR="00E602BA" w:rsidRPr="00143A7E" w14:paraId="13379258"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D5D69F"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Author(s) &amp; Year</w:t>
            </w:r>
          </w:p>
        </w:tc>
        <w:tc>
          <w:tcPr>
            <w:tcW w:w="0" w:type="auto"/>
            <w:hideMark/>
          </w:tcPr>
          <w:p w14:paraId="479759EB"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Focus</w:t>
            </w:r>
          </w:p>
        </w:tc>
        <w:tc>
          <w:tcPr>
            <w:tcW w:w="0" w:type="auto"/>
            <w:hideMark/>
          </w:tcPr>
          <w:p w14:paraId="14616324"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Context</w:t>
            </w:r>
          </w:p>
        </w:tc>
        <w:tc>
          <w:tcPr>
            <w:tcW w:w="0" w:type="auto"/>
            <w:hideMark/>
          </w:tcPr>
          <w:p w14:paraId="77251C97"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Method</w:t>
            </w:r>
          </w:p>
        </w:tc>
        <w:tc>
          <w:tcPr>
            <w:tcW w:w="0" w:type="auto"/>
            <w:hideMark/>
          </w:tcPr>
          <w:p w14:paraId="65C6B5C1"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Key Findings</w:t>
            </w:r>
          </w:p>
        </w:tc>
      </w:tr>
      <w:tr w:rsidR="00E602BA" w:rsidRPr="00143A7E" w14:paraId="4AFB8D8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5F5FCA7" w14:textId="709C4391" w:rsidR="00E602BA" w:rsidRPr="00143A7E" w:rsidRDefault="0008445B" w:rsidP="000E554E">
            <w:pPr>
              <w:spacing w:line="360" w:lineRule="auto"/>
              <w:jc w:val="both"/>
              <w:rPr>
                <w:rFonts w:ascii="Times New Roman" w:hAnsi="Times New Roman" w:cs="Times New Roman"/>
              </w:rPr>
            </w:pPr>
            <w:r w:rsidRPr="00143A7E">
              <w:rPr>
                <w:rFonts w:ascii="Times New Roman" w:hAnsi="Times New Roman" w:cs="Times New Roman"/>
              </w:rPr>
              <w:t xml:space="preserve">Das &amp; Samal </w:t>
            </w:r>
            <w:r w:rsidR="00E602BA" w:rsidRPr="00143A7E">
              <w:rPr>
                <w:rFonts w:ascii="Times New Roman" w:hAnsi="Times New Roman" w:cs="Times New Roman"/>
              </w:rPr>
              <w:t>(2025)</w:t>
            </w:r>
          </w:p>
        </w:tc>
        <w:tc>
          <w:tcPr>
            <w:tcW w:w="0" w:type="auto"/>
            <w:hideMark/>
          </w:tcPr>
          <w:p w14:paraId="58EA85D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and employee performance</w:t>
            </w:r>
          </w:p>
        </w:tc>
        <w:tc>
          <w:tcPr>
            <w:tcW w:w="0" w:type="auto"/>
            <w:hideMark/>
          </w:tcPr>
          <w:p w14:paraId="381D1D3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4FF587F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196ECEA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Strong positive relationship between HR analytics adoption and employee performance</w:t>
            </w:r>
          </w:p>
        </w:tc>
      </w:tr>
      <w:tr w:rsidR="00E602BA" w:rsidRPr="00143A7E" w14:paraId="76C4B63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F7237BC" w14:textId="4B81524D" w:rsidR="00E602BA" w:rsidRPr="00143A7E" w:rsidRDefault="00566FBD" w:rsidP="000E554E">
            <w:pPr>
              <w:spacing w:line="360" w:lineRule="auto"/>
              <w:jc w:val="both"/>
              <w:rPr>
                <w:rFonts w:ascii="Times New Roman" w:hAnsi="Times New Roman" w:cs="Times New Roman"/>
              </w:rPr>
            </w:pPr>
            <w:r w:rsidRPr="00143A7E">
              <w:rPr>
                <w:rFonts w:ascii="Times New Roman" w:hAnsi="Times New Roman" w:cs="Times New Roman"/>
              </w:rPr>
              <w:t>Muhammad et al., (2023</w:t>
            </w:r>
            <w:r w:rsidR="00E602BA" w:rsidRPr="00143A7E">
              <w:rPr>
                <w:rFonts w:ascii="Times New Roman" w:hAnsi="Times New Roman" w:cs="Times New Roman"/>
              </w:rPr>
              <w:t>)</w:t>
            </w:r>
          </w:p>
        </w:tc>
        <w:tc>
          <w:tcPr>
            <w:tcW w:w="0" w:type="auto"/>
            <w:hideMark/>
          </w:tcPr>
          <w:p w14:paraId="4BD0F52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DDDM, productivity</w:t>
            </w:r>
          </w:p>
        </w:tc>
        <w:tc>
          <w:tcPr>
            <w:tcW w:w="0" w:type="auto"/>
            <w:hideMark/>
          </w:tcPr>
          <w:p w14:paraId="2A59821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Nigerian </w:t>
            </w:r>
            <w:proofErr w:type="spellStart"/>
            <w:r w:rsidRPr="00143A7E">
              <w:rPr>
                <w:rFonts w:ascii="Times New Roman" w:hAnsi="Times New Roman" w:cs="Times New Roman"/>
              </w:rPr>
              <w:t>organisations</w:t>
            </w:r>
            <w:proofErr w:type="spellEnd"/>
          </w:p>
        </w:tc>
        <w:tc>
          <w:tcPr>
            <w:tcW w:w="0" w:type="auto"/>
            <w:hideMark/>
          </w:tcPr>
          <w:p w14:paraId="46E019D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1E4C78D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enhances DDDM; DDDM positively affects productivity</w:t>
            </w:r>
          </w:p>
        </w:tc>
      </w:tr>
      <w:tr w:rsidR="00E602BA" w:rsidRPr="00143A7E" w14:paraId="09F5C30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38FE560"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Okafor &amp; Eze (2024)</w:t>
            </w:r>
          </w:p>
        </w:tc>
        <w:tc>
          <w:tcPr>
            <w:tcW w:w="0" w:type="auto"/>
            <w:hideMark/>
          </w:tcPr>
          <w:p w14:paraId="725F7C1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for workforce planning</w:t>
            </w:r>
          </w:p>
        </w:tc>
        <w:tc>
          <w:tcPr>
            <w:tcW w:w="0" w:type="auto"/>
            <w:hideMark/>
          </w:tcPr>
          <w:p w14:paraId="5428BE6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3A1D178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regression</w:t>
            </w:r>
          </w:p>
        </w:tc>
        <w:tc>
          <w:tcPr>
            <w:tcW w:w="0" w:type="auto"/>
            <w:hideMark/>
          </w:tcPr>
          <w:p w14:paraId="091BC8D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Significant effects on planning effectiveness and productivity</w:t>
            </w:r>
          </w:p>
        </w:tc>
      </w:tr>
      <w:tr w:rsidR="00E602BA" w:rsidRPr="00143A7E" w14:paraId="734F735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4484108" w14:textId="41BF5B35" w:rsidR="00E602BA" w:rsidRPr="00143A7E" w:rsidRDefault="005D269B" w:rsidP="000E554E">
            <w:pPr>
              <w:spacing w:line="360" w:lineRule="auto"/>
              <w:jc w:val="both"/>
              <w:rPr>
                <w:rFonts w:ascii="Times New Roman" w:hAnsi="Times New Roman" w:cs="Times New Roman"/>
              </w:rPr>
            </w:pPr>
            <w:r w:rsidRPr="00143A7E">
              <w:rPr>
                <w:rFonts w:ascii="Times New Roman" w:hAnsi="Times New Roman" w:cs="Times New Roman"/>
              </w:rPr>
              <w:t>Ismail et al., (2021</w:t>
            </w:r>
            <w:r w:rsidR="00E602BA" w:rsidRPr="00143A7E">
              <w:rPr>
                <w:rFonts w:ascii="Times New Roman" w:hAnsi="Times New Roman" w:cs="Times New Roman"/>
              </w:rPr>
              <w:t>)</w:t>
            </w:r>
          </w:p>
        </w:tc>
        <w:tc>
          <w:tcPr>
            <w:tcW w:w="0" w:type="auto"/>
            <w:hideMark/>
          </w:tcPr>
          <w:p w14:paraId="52F3A70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adoption challenges</w:t>
            </w:r>
          </w:p>
        </w:tc>
        <w:tc>
          <w:tcPr>
            <w:tcW w:w="0" w:type="auto"/>
            <w:hideMark/>
          </w:tcPr>
          <w:p w14:paraId="685C5AB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3A10F2C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survey</w:t>
            </w:r>
          </w:p>
        </w:tc>
        <w:tc>
          <w:tcPr>
            <w:tcW w:w="0" w:type="auto"/>
            <w:hideMark/>
          </w:tcPr>
          <w:p w14:paraId="373E7D0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Limited awareness/training hinder adoption; attitudes positive</w:t>
            </w:r>
          </w:p>
        </w:tc>
      </w:tr>
      <w:tr w:rsidR="00E602BA" w:rsidRPr="00143A7E" w14:paraId="092561B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A08F632" w14:textId="53400245" w:rsidR="00E602BA" w:rsidRPr="00143A7E" w:rsidRDefault="0089389F" w:rsidP="000E554E">
            <w:pPr>
              <w:spacing w:line="360" w:lineRule="auto"/>
              <w:jc w:val="both"/>
              <w:rPr>
                <w:rFonts w:ascii="Times New Roman" w:hAnsi="Times New Roman" w:cs="Times New Roman"/>
              </w:rPr>
            </w:pPr>
            <w:r w:rsidRPr="00143A7E">
              <w:rPr>
                <w:rFonts w:ascii="Times New Roman" w:hAnsi="Times New Roman" w:cs="Times New Roman"/>
              </w:rPr>
              <w:t>Oladipupo &amp; Olubusayo, (2021</w:t>
            </w:r>
            <w:r w:rsidR="00E602BA" w:rsidRPr="00143A7E">
              <w:rPr>
                <w:rFonts w:ascii="Times New Roman" w:hAnsi="Times New Roman" w:cs="Times New Roman"/>
              </w:rPr>
              <w:t>)</w:t>
            </w:r>
          </w:p>
        </w:tc>
        <w:tc>
          <w:tcPr>
            <w:tcW w:w="0" w:type="auto"/>
            <w:hideMark/>
          </w:tcPr>
          <w:p w14:paraId="54D9C67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dimensions and engagement</w:t>
            </w:r>
          </w:p>
        </w:tc>
        <w:tc>
          <w:tcPr>
            <w:tcW w:w="0" w:type="auto"/>
            <w:hideMark/>
          </w:tcPr>
          <w:p w14:paraId="41A0799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4465309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79067E3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dimensions significantly predict engagement</w:t>
            </w:r>
          </w:p>
        </w:tc>
      </w:tr>
      <w:tr w:rsidR="00E602BA" w:rsidRPr="00143A7E" w14:paraId="06AFAEC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A21AF6B" w14:textId="6BC244D2" w:rsidR="00E602BA" w:rsidRPr="00143A7E" w:rsidRDefault="00237A93" w:rsidP="000E554E">
            <w:pPr>
              <w:spacing w:line="360" w:lineRule="auto"/>
              <w:jc w:val="both"/>
              <w:rPr>
                <w:rFonts w:ascii="Times New Roman" w:hAnsi="Times New Roman" w:cs="Times New Roman"/>
              </w:rPr>
            </w:pP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 </w:t>
            </w:r>
            <w:r w:rsidR="00E602BA" w:rsidRPr="00143A7E">
              <w:rPr>
                <w:rFonts w:ascii="Times New Roman" w:hAnsi="Times New Roman" w:cs="Times New Roman"/>
              </w:rPr>
              <w:t>(2025)</w:t>
            </w:r>
          </w:p>
        </w:tc>
        <w:tc>
          <w:tcPr>
            <w:tcW w:w="0" w:type="auto"/>
            <w:hideMark/>
          </w:tcPr>
          <w:p w14:paraId="7953A03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Technology adoption in HRM</w:t>
            </w:r>
          </w:p>
        </w:tc>
        <w:tc>
          <w:tcPr>
            <w:tcW w:w="0" w:type="auto"/>
            <w:hideMark/>
          </w:tcPr>
          <w:p w14:paraId="18356F9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Nigerian </w:t>
            </w:r>
            <w:proofErr w:type="spellStart"/>
            <w:r w:rsidRPr="00143A7E">
              <w:rPr>
                <w:rFonts w:ascii="Times New Roman" w:hAnsi="Times New Roman" w:cs="Times New Roman"/>
              </w:rPr>
              <w:t>organisations</w:t>
            </w:r>
            <w:proofErr w:type="spellEnd"/>
          </w:p>
        </w:tc>
        <w:tc>
          <w:tcPr>
            <w:tcW w:w="0" w:type="auto"/>
            <w:hideMark/>
          </w:tcPr>
          <w:p w14:paraId="55079E9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205C0EC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Perceived usefulness/ease of use drive HR technology acceptance</w:t>
            </w:r>
          </w:p>
        </w:tc>
      </w:tr>
      <w:tr w:rsidR="00E602BA" w:rsidRPr="00143A7E" w14:paraId="776046B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077520A" w14:textId="744C9D09" w:rsidR="00E602BA" w:rsidRPr="00143A7E" w:rsidRDefault="00A70168" w:rsidP="000E554E">
            <w:pPr>
              <w:spacing w:line="360" w:lineRule="auto"/>
              <w:jc w:val="both"/>
              <w:rPr>
                <w:rFonts w:ascii="Times New Roman" w:hAnsi="Times New Roman" w:cs="Times New Roman"/>
              </w:rPr>
            </w:pPr>
            <w:r w:rsidRPr="00143A7E">
              <w:rPr>
                <w:rFonts w:ascii="Times New Roman" w:hAnsi="Times New Roman" w:cs="Times New Roman"/>
              </w:rPr>
              <w:t xml:space="preserve">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xml:space="preserve"> (2025</w:t>
            </w:r>
            <w:r w:rsidR="00E602BA" w:rsidRPr="00143A7E">
              <w:rPr>
                <w:rFonts w:ascii="Times New Roman" w:hAnsi="Times New Roman" w:cs="Times New Roman"/>
              </w:rPr>
              <w:t>)</w:t>
            </w:r>
          </w:p>
        </w:tc>
        <w:tc>
          <w:tcPr>
            <w:tcW w:w="0" w:type="auto"/>
            <w:hideMark/>
          </w:tcPr>
          <w:p w14:paraId="7C92F3F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Technology adoption in manufacturing</w:t>
            </w:r>
          </w:p>
        </w:tc>
        <w:tc>
          <w:tcPr>
            <w:tcW w:w="0" w:type="auto"/>
            <w:hideMark/>
          </w:tcPr>
          <w:p w14:paraId="2CA63CA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007088B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survey</w:t>
            </w:r>
          </w:p>
        </w:tc>
        <w:tc>
          <w:tcPr>
            <w:tcW w:w="0" w:type="auto"/>
            <w:hideMark/>
          </w:tcPr>
          <w:p w14:paraId="783A807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Awareness exists; adoption constrained by cost and expertise</w:t>
            </w:r>
          </w:p>
        </w:tc>
      </w:tr>
      <w:tr w:rsidR="00E602BA" w:rsidRPr="00143A7E" w14:paraId="1DC3DB4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385402E" w14:textId="33536057" w:rsidR="00E602BA" w:rsidRPr="00143A7E" w:rsidRDefault="00125D26" w:rsidP="000E554E">
            <w:pPr>
              <w:spacing w:line="360" w:lineRule="auto"/>
              <w:jc w:val="both"/>
              <w:rPr>
                <w:rFonts w:ascii="Times New Roman" w:hAnsi="Times New Roman" w:cs="Times New Roman"/>
              </w:rPr>
            </w:pPr>
            <w:r w:rsidRPr="00143A7E">
              <w:rPr>
                <w:rFonts w:ascii="Times New Roman" w:hAnsi="Times New Roman" w:cs="Times New Roman"/>
              </w:rPr>
              <w:lastRenderedPageBreak/>
              <w:t>Ololade et al., (2023</w:t>
            </w:r>
            <w:r w:rsidR="00E602BA" w:rsidRPr="00143A7E">
              <w:rPr>
                <w:rFonts w:ascii="Times New Roman" w:hAnsi="Times New Roman" w:cs="Times New Roman"/>
              </w:rPr>
              <w:t>)</w:t>
            </w:r>
          </w:p>
        </w:tc>
        <w:tc>
          <w:tcPr>
            <w:tcW w:w="0" w:type="auto"/>
            <w:hideMark/>
          </w:tcPr>
          <w:p w14:paraId="69FC07F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technology adoption</w:t>
            </w:r>
          </w:p>
        </w:tc>
        <w:tc>
          <w:tcPr>
            <w:tcW w:w="0" w:type="auto"/>
            <w:hideMark/>
          </w:tcPr>
          <w:p w14:paraId="04CB689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0A78A0C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50BDD5E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Positive attitudes, low practical adoption</w:t>
            </w:r>
          </w:p>
        </w:tc>
      </w:tr>
      <w:tr w:rsidR="00E602BA" w:rsidRPr="00143A7E" w14:paraId="332F128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DC117BF" w14:textId="46E5EE99" w:rsidR="00E602BA" w:rsidRPr="00143A7E" w:rsidRDefault="0089389F" w:rsidP="000E554E">
            <w:pPr>
              <w:spacing w:line="360" w:lineRule="auto"/>
              <w:jc w:val="both"/>
              <w:rPr>
                <w:rFonts w:ascii="Times New Roman" w:hAnsi="Times New Roman" w:cs="Times New Roman"/>
              </w:rPr>
            </w:pPr>
            <w:proofErr w:type="spellStart"/>
            <w:r w:rsidRPr="00143A7E">
              <w:rPr>
                <w:rFonts w:ascii="Times New Roman" w:hAnsi="Times New Roman" w:cs="Times New Roman"/>
              </w:rPr>
              <w:t>Businessday</w:t>
            </w:r>
            <w:proofErr w:type="spellEnd"/>
            <w:r w:rsidRPr="00143A7E">
              <w:rPr>
                <w:rFonts w:ascii="Times New Roman" w:hAnsi="Times New Roman" w:cs="Times New Roman"/>
              </w:rPr>
              <w:t xml:space="preserve"> </w:t>
            </w:r>
            <w:r w:rsidR="00E602BA" w:rsidRPr="00143A7E">
              <w:rPr>
                <w:rFonts w:ascii="Times New Roman" w:hAnsi="Times New Roman" w:cs="Times New Roman"/>
              </w:rPr>
              <w:t>(202</w:t>
            </w:r>
            <w:r w:rsidRPr="00143A7E">
              <w:rPr>
                <w:rFonts w:ascii="Times New Roman" w:hAnsi="Times New Roman" w:cs="Times New Roman"/>
              </w:rPr>
              <w:t>5</w:t>
            </w:r>
            <w:r w:rsidR="00E602BA" w:rsidRPr="00143A7E">
              <w:rPr>
                <w:rFonts w:ascii="Times New Roman" w:hAnsi="Times New Roman" w:cs="Times New Roman"/>
              </w:rPr>
              <w:t>)</w:t>
            </w:r>
          </w:p>
        </w:tc>
        <w:tc>
          <w:tcPr>
            <w:tcW w:w="0" w:type="auto"/>
            <w:hideMark/>
          </w:tcPr>
          <w:p w14:paraId="73B9077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Digital transformation in manufacturing</w:t>
            </w:r>
          </w:p>
        </w:tc>
        <w:tc>
          <w:tcPr>
            <w:tcW w:w="0" w:type="auto"/>
            <w:hideMark/>
          </w:tcPr>
          <w:p w14:paraId="1C60AE5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440DCD9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Qualitative, case study</w:t>
            </w:r>
          </w:p>
        </w:tc>
        <w:tc>
          <w:tcPr>
            <w:tcW w:w="0" w:type="auto"/>
            <w:hideMark/>
          </w:tcPr>
          <w:p w14:paraId="6094452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Digital tools, including HR analytics, enhance efficiency</w:t>
            </w:r>
          </w:p>
        </w:tc>
      </w:tr>
      <w:tr w:rsidR="00E602BA" w:rsidRPr="00143A7E" w14:paraId="36BFE71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FE6F247"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Sindhuja &amp; Dunstan Rajkumar (2025)</w:t>
            </w:r>
          </w:p>
        </w:tc>
        <w:tc>
          <w:tcPr>
            <w:tcW w:w="0" w:type="auto"/>
            <w:hideMark/>
          </w:tcPr>
          <w:p w14:paraId="49E965D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and performance</w:t>
            </w:r>
          </w:p>
        </w:tc>
        <w:tc>
          <w:tcPr>
            <w:tcW w:w="0" w:type="auto"/>
            <w:hideMark/>
          </w:tcPr>
          <w:p w14:paraId="19F486A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Cross-sector</w:t>
            </w:r>
          </w:p>
        </w:tc>
        <w:tc>
          <w:tcPr>
            <w:tcW w:w="0" w:type="auto"/>
            <w:hideMark/>
          </w:tcPr>
          <w:p w14:paraId="54DD97B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regression</w:t>
            </w:r>
          </w:p>
        </w:tc>
        <w:tc>
          <w:tcPr>
            <w:tcW w:w="0" w:type="auto"/>
            <w:hideMark/>
          </w:tcPr>
          <w:p w14:paraId="54114CE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Strong positive correlation with performance metrics</w:t>
            </w:r>
          </w:p>
        </w:tc>
      </w:tr>
      <w:tr w:rsidR="00E602BA" w:rsidRPr="00143A7E" w14:paraId="55AFF43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11983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Madhuri &amp; Kumar (2025)</w:t>
            </w:r>
          </w:p>
        </w:tc>
        <w:tc>
          <w:tcPr>
            <w:tcW w:w="0" w:type="auto"/>
            <w:hideMark/>
          </w:tcPr>
          <w:p w14:paraId="6D09C35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DDDM, productivity</w:t>
            </w:r>
          </w:p>
        </w:tc>
        <w:tc>
          <w:tcPr>
            <w:tcW w:w="0" w:type="auto"/>
            <w:hideMark/>
          </w:tcPr>
          <w:p w14:paraId="2A98759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Cross-sector</w:t>
            </w:r>
          </w:p>
        </w:tc>
        <w:tc>
          <w:tcPr>
            <w:tcW w:w="0" w:type="auto"/>
            <w:hideMark/>
          </w:tcPr>
          <w:p w14:paraId="35E4F61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2BC23D2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 DDDM → productivity (β = 0.45)</w:t>
            </w:r>
          </w:p>
        </w:tc>
      </w:tr>
      <w:tr w:rsidR="00E602BA" w:rsidRPr="00143A7E" w14:paraId="4A6C2FB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393BB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Bajaj et al. (2025)</w:t>
            </w:r>
          </w:p>
        </w:tc>
        <w:tc>
          <w:tcPr>
            <w:tcW w:w="0" w:type="auto"/>
            <w:hideMark/>
          </w:tcPr>
          <w:p w14:paraId="60B4FC3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analytics for workforce planning</w:t>
            </w:r>
          </w:p>
        </w:tc>
        <w:tc>
          <w:tcPr>
            <w:tcW w:w="0" w:type="auto"/>
            <w:hideMark/>
          </w:tcPr>
          <w:p w14:paraId="1A3C221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Cross-sector</w:t>
            </w:r>
          </w:p>
        </w:tc>
        <w:tc>
          <w:tcPr>
            <w:tcW w:w="0" w:type="auto"/>
            <w:hideMark/>
          </w:tcPr>
          <w:p w14:paraId="0FF5C0D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regression</w:t>
            </w:r>
          </w:p>
        </w:tc>
        <w:tc>
          <w:tcPr>
            <w:tcW w:w="0" w:type="auto"/>
            <w:hideMark/>
          </w:tcPr>
          <w:p w14:paraId="61F3360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Significant effects on planning effectiveness and productivity</w:t>
            </w:r>
          </w:p>
        </w:tc>
      </w:tr>
      <w:tr w:rsidR="00E602BA" w:rsidRPr="00143A7E" w14:paraId="314D674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36F476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Odiase &amp; Uagbale-</w:t>
            </w:r>
            <w:proofErr w:type="spellStart"/>
            <w:r w:rsidRPr="00143A7E">
              <w:rPr>
                <w:rFonts w:ascii="Times New Roman" w:hAnsi="Times New Roman" w:cs="Times New Roman"/>
              </w:rPr>
              <w:t>Ekatah</w:t>
            </w:r>
            <w:proofErr w:type="spellEnd"/>
            <w:r w:rsidRPr="00143A7E">
              <w:rPr>
                <w:rFonts w:ascii="Times New Roman" w:hAnsi="Times New Roman" w:cs="Times New Roman"/>
              </w:rPr>
              <w:t xml:space="preserve"> (2025)</w:t>
            </w:r>
          </w:p>
        </w:tc>
        <w:tc>
          <w:tcPr>
            <w:tcW w:w="0" w:type="auto"/>
            <w:hideMark/>
          </w:tcPr>
          <w:p w14:paraId="4F136F5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AI and HR accounting</w:t>
            </w:r>
          </w:p>
        </w:tc>
        <w:tc>
          <w:tcPr>
            <w:tcW w:w="0" w:type="auto"/>
            <w:hideMark/>
          </w:tcPr>
          <w:p w14:paraId="37A45C6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Nigerian manufacturing</w:t>
            </w:r>
          </w:p>
        </w:tc>
        <w:tc>
          <w:tcPr>
            <w:tcW w:w="0" w:type="auto"/>
            <w:hideMark/>
          </w:tcPr>
          <w:p w14:paraId="377929B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t-test</w:t>
            </w:r>
          </w:p>
        </w:tc>
        <w:tc>
          <w:tcPr>
            <w:tcW w:w="0" w:type="auto"/>
            <w:hideMark/>
          </w:tcPr>
          <w:p w14:paraId="3E43277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Predictive analytics significant (p = 0.013)</w:t>
            </w:r>
          </w:p>
        </w:tc>
      </w:tr>
      <w:tr w:rsidR="00E602BA" w:rsidRPr="00143A7E" w14:paraId="7004D56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17FFC58"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Effect of HRA on Organizational Performance (2025)</w:t>
            </w:r>
          </w:p>
        </w:tc>
        <w:tc>
          <w:tcPr>
            <w:tcW w:w="0" w:type="auto"/>
            <w:hideMark/>
          </w:tcPr>
          <w:p w14:paraId="26005E8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HRA and performance</w:t>
            </w:r>
          </w:p>
        </w:tc>
        <w:tc>
          <w:tcPr>
            <w:tcW w:w="0" w:type="auto"/>
            <w:hideMark/>
          </w:tcPr>
          <w:p w14:paraId="7736975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Ethiopian </w:t>
            </w:r>
            <w:proofErr w:type="spellStart"/>
            <w:r w:rsidRPr="00143A7E">
              <w:rPr>
                <w:rFonts w:ascii="Times New Roman" w:hAnsi="Times New Roman" w:cs="Times New Roman"/>
              </w:rPr>
              <w:t>organisations</w:t>
            </w:r>
            <w:proofErr w:type="spellEnd"/>
          </w:p>
        </w:tc>
        <w:tc>
          <w:tcPr>
            <w:tcW w:w="0" w:type="auto"/>
            <w:hideMark/>
          </w:tcPr>
          <w:p w14:paraId="0457C79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Quantitative, SEM</w:t>
            </w:r>
          </w:p>
        </w:tc>
        <w:tc>
          <w:tcPr>
            <w:tcW w:w="0" w:type="auto"/>
            <w:hideMark/>
          </w:tcPr>
          <w:p w14:paraId="3690E74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HRA enhances performance, moderated by firm size</w:t>
            </w:r>
          </w:p>
        </w:tc>
      </w:tr>
    </w:tbl>
    <w:p w14:paraId="34831955" w14:textId="77777777" w:rsidR="008661F6" w:rsidRPr="00143A7E" w:rsidRDefault="008661F6" w:rsidP="000E554E">
      <w:pPr>
        <w:spacing w:line="360" w:lineRule="auto"/>
        <w:jc w:val="both"/>
        <w:rPr>
          <w:rFonts w:ascii="Times New Roman" w:hAnsi="Times New Roman" w:cs="Times New Roman"/>
          <w:b/>
          <w:bCs/>
        </w:rPr>
      </w:pPr>
    </w:p>
    <w:p w14:paraId="183FF75D" w14:textId="24D90435" w:rsidR="005C70E0" w:rsidRPr="00143A7E" w:rsidRDefault="008661F6"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2.4 </w:t>
      </w:r>
      <w:r w:rsidR="00E602BA" w:rsidRPr="00143A7E">
        <w:rPr>
          <w:rFonts w:ascii="Times New Roman" w:hAnsi="Times New Roman" w:cs="Times New Roman"/>
          <w:b/>
          <w:bCs/>
        </w:rPr>
        <w:t>Research Gaps and Hypotheses Development</w:t>
      </w:r>
    </w:p>
    <w:p w14:paraId="0959BA9D" w14:textId="253F8A30" w:rsidR="00880BE4" w:rsidRPr="00143A7E" w:rsidRDefault="00880BE4" w:rsidP="00361BD1">
      <w:pPr>
        <w:spacing w:line="360" w:lineRule="auto"/>
        <w:jc w:val="both"/>
        <w:rPr>
          <w:rFonts w:ascii="Times New Roman" w:hAnsi="Times New Roman" w:cs="Times New Roman"/>
        </w:rPr>
      </w:pPr>
      <w:r w:rsidRPr="00143A7E">
        <w:rPr>
          <w:rFonts w:ascii="Times New Roman" w:hAnsi="Times New Roman" w:cs="Times New Roman"/>
        </w:rPr>
        <w:t>Based on this review, three gaps are identified.</w:t>
      </w:r>
    </w:p>
    <w:p w14:paraId="4CBF29C5" w14:textId="0C5ECC61" w:rsidR="00361BD1" w:rsidRPr="00143A7E" w:rsidRDefault="00361BD1" w:rsidP="00361BD1">
      <w:pPr>
        <w:spacing w:line="360" w:lineRule="auto"/>
        <w:jc w:val="both"/>
        <w:rPr>
          <w:rFonts w:ascii="Times New Roman" w:hAnsi="Times New Roman" w:cs="Times New Roman"/>
        </w:rPr>
      </w:pPr>
      <w:r w:rsidRPr="00143A7E">
        <w:rPr>
          <w:rFonts w:ascii="Times New Roman" w:hAnsi="Times New Roman" w:cs="Times New Roman"/>
        </w:rPr>
        <w:t xml:space="preserve">First, the direct HR analytics–performance relationship is well established, but the mechanisms, </w:t>
      </w:r>
      <w:r w:rsidR="00B420D3" w:rsidRPr="00143A7E">
        <w:rPr>
          <w:rFonts w:ascii="Times New Roman" w:hAnsi="Times New Roman" w:cs="Times New Roman"/>
        </w:rPr>
        <w:t>that</w:t>
      </w:r>
      <w:r w:rsidRPr="00143A7E">
        <w:rPr>
          <w:rFonts w:ascii="Times New Roman" w:hAnsi="Times New Roman" w:cs="Times New Roman"/>
        </w:rPr>
        <w:t xml:space="preserve"> explain this relationship, are comparatively under-researched, and the specific role of data-driven decision-making as a mechanism has received very limited attention (Muhammad et al., 2023; Das &amp; Samal, 2025). Second, the empirical foundation is still limited to developed-economy contexts, which is problematic because of the unique infrastructural, skills and institutional </w:t>
      </w:r>
      <w:r w:rsidRPr="00143A7E">
        <w:rPr>
          <w:rFonts w:ascii="Times New Roman" w:hAnsi="Times New Roman" w:cs="Times New Roman"/>
        </w:rPr>
        <w:lastRenderedPageBreak/>
        <w:t>challenges faced by manufacturing in Nigeria (</w:t>
      </w: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 2025; Ismail et al., 2021). Thirdly, while both decision-making and productivity have been examined individually in the context of manufacturing in Nigeria (Muhammad et al., 2023; Odiase &amp; Uagbale-</w:t>
      </w:r>
      <w:proofErr w:type="spellStart"/>
      <w:r w:rsidRPr="00143A7E">
        <w:rPr>
          <w:rFonts w:ascii="Times New Roman" w:hAnsi="Times New Roman" w:cs="Times New Roman"/>
        </w:rPr>
        <w:t>Ekatah</w:t>
      </w:r>
      <w:proofErr w:type="spellEnd"/>
      <w:r w:rsidRPr="00143A7E">
        <w:rPr>
          <w:rFonts w:ascii="Times New Roman" w:hAnsi="Times New Roman" w:cs="Times New Roman"/>
        </w:rPr>
        <w:t>, 2025), no study has attempted to empirically test data-driven decision-making as a mediating variable between strategic HR analytics and employee productivity in this context. The following hypotheses are tested based on the theoretical framework and these gaps:</w:t>
      </w:r>
    </w:p>
    <w:p w14:paraId="44CC1833" w14:textId="61C7E593" w:rsidR="00E602BA" w:rsidRPr="00143A7E" w:rsidRDefault="00E602BA" w:rsidP="00361BD1">
      <w:pPr>
        <w:spacing w:line="360" w:lineRule="auto"/>
        <w:jc w:val="both"/>
        <w:rPr>
          <w:rFonts w:ascii="Times New Roman" w:hAnsi="Times New Roman" w:cs="Times New Roman"/>
        </w:rPr>
      </w:pPr>
      <w:r w:rsidRPr="00143A7E">
        <w:rPr>
          <w:rFonts w:ascii="Times New Roman" w:hAnsi="Times New Roman" w:cs="Times New Roman"/>
          <w:b/>
          <w:bCs/>
        </w:rPr>
        <w:t>H₁:</w:t>
      </w:r>
      <w:r w:rsidRPr="00143A7E">
        <w:rPr>
          <w:rFonts w:ascii="Times New Roman" w:hAnsi="Times New Roman" w:cs="Times New Roman"/>
        </w:rPr>
        <w:t xml:space="preserve"> Strategic human resource analytics exerts a significant positive effect on employee productivity. </w:t>
      </w:r>
      <w:r w:rsidRPr="00143A7E">
        <w:rPr>
          <w:rFonts w:ascii="Times New Roman" w:hAnsi="Times New Roman" w:cs="Times New Roman"/>
          <w:b/>
          <w:bCs/>
        </w:rPr>
        <w:t>H₂:</w:t>
      </w:r>
      <w:r w:rsidRPr="00143A7E">
        <w:rPr>
          <w:rFonts w:ascii="Times New Roman" w:hAnsi="Times New Roman" w:cs="Times New Roman"/>
        </w:rPr>
        <w:t xml:space="preserve"> Strategic human resource analytics exerts a significant positive effect on data-driven decision-making. </w:t>
      </w:r>
      <w:r w:rsidRPr="00143A7E">
        <w:rPr>
          <w:rFonts w:ascii="Times New Roman" w:hAnsi="Times New Roman" w:cs="Times New Roman"/>
          <w:b/>
          <w:bCs/>
        </w:rPr>
        <w:t>H₃:</w:t>
      </w:r>
      <w:r w:rsidRPr="00143A7E">
        <w:rPr>
          <w:rFonts w:ascii="Times New Roman" w:hAnsi="Times New Roman" w:cs="Times New Roman"/>
        </w:rPr>
        <w:t xml:space="preserve"> Data-driven decision-making exerts a significant positive effect on employee productivity. </w:t>
      </w:r>
      <w:r w:rsidRPr="00143A7E">
        <w:rPr>
          <w:rFonts w:ascii="Times New Roman" w:hAnsi="Times New Roman" w:cs="Times New Roman"/>
          <w:b/>
          <w:bCs/>
        </w:rPr>
        <w:t>H₄:</w:t>
      </w:r>
      <w:r w:rsidRPr="00143A7E">
        <w:rPr>
          <w:rFonts w:ascii="Times New Roman" w:hAnsi="Times New Roman" w:cs="Times New Roman"/>
        </w:rPr>
        <w:t xml:space="preserve"> Data-driven decision-making mediates the relationship between strategic human resource analytics and employee productivity.</w:t>
      </w:r>
    </w:p>
    <w:p w14:paraId="3CFC11CE" w14:textId="77777777" w:rsidR="00361BD1" w:rsidRPr="00143A7E" w:rsidRDefault="00361BD1" w:rsidP="000E554E">
      <w:pPr>
        <w:spacing w:line="360" w:lineRule="auto"/>
        <w:jc w:val="both"/>
        <w:rPr>
          <w:rFonts w:ascii="Times New Roman" w:hAnsi="Times New Roman" w:cs="Times New Roman"/>
        </w:rPr>
      </w:pPr>
      <w:r w:rsidRPr="00143A7E">
        <w:rPr>
          <w:rFonts w:ascii="Times New Roman" w:hAnsi="Times New Roman" w:cs="Times New Roman"/>
        </w:rPr>
        <w:t>Now, before the methodology, the conceptual framework that guides these hypotheses.</w:t>
      </w:r>
      <w:r w:rsidR="000E554E" w:rsidRPr="00143A7E">
        <w:rPr>
          <w:rFonts w:ascii="Times New Roman" w:hAnsi="Times New Roman" w:cs="Times New Roman"/>
          <w:noProof/>
        </w:rPr>
        <w:drawing>
          <wp:inline distT="0" distB="0" distL="0" distR="0" wp14:anchorId="5485F5BA" wp14:editId="7B5CCB7A">
            <wp:extent cx="5943600" cy="2621915"/>
            <wp:effectExtent l="0" t="0" r="0" b="0"/>
            <wp:docPr id="480704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04712" name="Picture 48070471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621915"/>
                    </a:xfrm>
                    <a:prstGeom prst="rect">
                      <a:avLst/>
                    </a:prstGeom>
                  </pic:spPr>
                </pic:pic>
              </a:graphicData>
            </a:graphic>
          </wp:inline>
        </w:drawing>
      </w:r>
      <w:r w:rsidR="00E602BA" w:rsidRPr="00143A7E">
        <w:rPr>
          <w:rFonts w:ascii="Times New Roman" w:hAnsi="Times New Roman" w:cs="Times New Roman"/>
          <w:b/>
          <w:bCs/>
        </w:rPr>
        <w:t>Figure 1.</w:t>
      </w:r>
      <w:r w:rsidR="00E602BA" w:rsidRPr="00143A7E">
        <w:rPr>
          <w:rFonts w:ascii="Times New Roman" w:hAnsi="Times New Roman" w:cs="Times New Roman"/>
        </w:rPr>
        <w:t xml:space="preserve"> </w:t>
      </w:r>
      <w:r w:rsidRPr="00143A7E">
        <w:rPr>
          <w:rFonts w:ascii="Times New Roman" w:hAnsi="Times New Roman" w:cs="Times New Roman"/>
        </w:rPr>
        <w:t xml:space="preserve">Conceptual framework of the study. Strategic HR analytics is the independent variable, </w:t>
      </w:r>
      <w:proofErr w:type="spellStart"/>
      <w:r w:rsidRPr="00143A7E">
        <w:rPr>
          <w:rFonts w:ascii="Times New Roman" w:hAnsi="Times New Roman" w:cs="Times New Roman"/>
        </w:rPr>
        <w:t>operationalised</w:t>
      </w:r>
      <w:proofErr w:type="spellEnd"/>
      <w:r w:rsidRPr="00143A7E">
        <w:rPr>
          <w:rFonts w:ascii="Times New Roman" w:hAnsi="Times New Roman" w:cs="Times New Roman"/>
        </w:rPr>
        <w:t xml:space="preserve"> through five dimensions (workforce data analysis, predictive HR analytics, employee performance analytics, workforce planning analytics, and talent analytics); data-driven decision-making is the </w:t>
      </w:r>
      <w:proofErr w:type="spellStart"/>
      <w:r w:rsidRPr="00143A7E">
        <w:rPr>
          <w:rFonts w:ascii="Times New Roman" w:hAnsi="Times New Roman" w:cs="Times New Roman"/>
        </w:rPr>
        <w:t>hypothesised</w:t>
      </w:r>
      <w:proofErr w:type="spellEnd"/>
      <w:r w:rsidRPr="00143A7E">
        <w:rPr>
          <w:rFonts w:ascii="Times New Roman" w:hAnsi="Times New Roman" w:cs="Times New Roman"/>
        </w:rPr>
        <w:t xml:space="preserve"> mediator; employee productivity is the dependent variable, encompassing task performance, work efficiency, and output quality.</w:t>
      </w:r>
    </w:p>
    <w:p w14:paraId="3DE1C7ED" w14:textId="73847EA9" w:rsidR="00E602BA" w:rsidRPr="00143A7E" w:rsidRDefault="008661F6"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3.0 </w:t>
      </w:r>
      <w:r w:rsidR="00E602BA" w:rsidRPr="00143A7E">
        <w:rPr>
          <w:rFonts w:ascii="Times New Roman" w:hAnsi="Times New Roman" w:cs="Times New Roman"/>
          <w:b/>
          <w:bCs/>
          <w:sz w:val="26"/>
          <w:szCs w:val="26"/>
        </w:rPr>
        <w:t>Methodology</w:t>
      </w:r>
    </w:p>
    <w:p w14:paraId="15A00894" w14:textId="77777777" w:rsidR="00361BD1"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lastRenderedPageBreak/>
        <w:t xml:space="preserve">3.1 </w:t>
      </w:r>
      <w:r w:rsidR="00E602BA" w:rsidRPr="00143A7E">
        <w:rPr>
          <w:rFonts w:ascii="Times New Roman" w:hAnsi="Times New Roman" w:cs="Times New Roman"/>
          <w:b/>
          <w:bCs/>
        </w:rPr>
        <w:t>Research Design.</w:t>
      </w:r>
      <w:r w:rsidR="00E602BA" w:rsidRPr="00143A7E">
        <w:rPr>
          <w:rFonts w:ascii="Times New Roman" w:hAnsi="Times New Roman" w:cs="Times New Roman"/>
        </w:rPr>
        <w:t xml:space="preserve"> </w:t>
      </w:r>
      <w:r w:rsidR="00361BD1" w:rsidRPr="00143A7E">
        <w:rPr>
          <w:rFonts w:ascii="Times New Roman" w:hAnsi="Times New Roman" w:cs="Times New Roman"/>
        </w:rPr>
        <w:t xml:space="preserve">The study used quantitative explanatory research design which was suitable for testing </w:t>
      </w:r>
      <w:proofErr w:type="spellStart"/>
      <w:r w:rsidR="00361BD1" w:rsidRPr="00143A7E">
        <w:rPr>
          <w:rFonts w:ascii="Times New Roman" w:hAnsi="Times New Roman" w:cs="Times New Roman"/>
        </w:rPr>
        <w:t>hypothesised</w:t>
      </w:r>
      <w:proofErr w:type="spellEnd"/>
      <w:r w:rsidR="00361BD1" w:rsidRPr="00143A7E">
        <w:rPr>
          <w:rFonts w:ascii="Times New Roman" w:hAnsi="Times New Roman" w:cs="Times New Roman"/>
        </w:rPr>
        <w:t xml:space="preserve"> relationship and examining causal mechanisms through mediation analysis (Creswell &amp; Creswell, 2018).</w:t>
      </w:r>
    </w:p>
    <w:p w14:paraId="15514E57" w14:textId="77777777" w:rsidR="00361BD1"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3.2 </w:t>
      </w:r>
      <w:r w:rsidR="00E602BA" w:rsidRPr="00143A7E">
        <w:rPr>
          <w:rFonts w:ascii="Times New Roman" w:hAnsi="Times New Roman" w:cs="Times New Roman"/>
          <w:b/>
          <w:bCs/>
        </w:rPr>
        <w:t>Population and Sample.</w:t>
      </w:r>
      <w:r w:rsidR="00E602BA" w:rsidRPr="00143A7E">
        <w:rPr>
          <w:rFonts w:ascii="Times New Roman" w:hAnsi="Times New Roman" w:cs="Times New Roman"/>
        </w:rPr>
        <w:t xml:space="preserve"> </w:t>
      </w:r>
      <w:r w:rsidR="00361BD1" w:rsidRPr="00143A7E">
        <w:rPr>
          <w:rFonts w:ascii="Times New Roman" w:hAnsi="Times New Roman" w:cs="Times New Roman"/>
        </w:rPr>
        <w:t xml:space="preserve">The study was carried out in manufacturing companies in Nigeria in the thirteen sub-sectors </w:t>
      </w:r>
      <w:proofErr w:type="spellStart"/>
      <w:r w:rsidR="00361BD1" w:rsidRPr="00143A7E">
        <w:rPr>
          <w:rFonts w:ascii="Times New Roman" w:hAnsi="Times New Roman" w:cs="Times New Roman"/>
        </w:rPr>
        <w:t>recognised</w:t>
      </w:r>
      <w:proofErr w:type="spellEnd"/>
      <w:r w:rsidR="00361BD1" w:rsidRPr="00143A7E">
        <w:rPr>
          <w:rFonts w:ascii="Times New Roman" w:hAnsi="Times New Roman" w:cs="Times New Roman"/>
        </w:rPr>
        <w:t xml:space="preserve"> by the Manufacturers Association of Nigeria (MAN) which include food and beverages, textiles, wood products, chemical and pharmaceutical products, motor vehicles and assembly. The selected manufacturing companies' employees and HR/management staff were the target population (using MAN and National Bureau of Statistics data, the formal manufacturing workforce is estimated at 2 million; National Bureau of Statistics, 2025). The minimum sample size of 384 respondents was calculated at the 95 per cent confidence level with the </w:t>
      </w:r>
      <w:proofErr w:type="spellStart"/>
      <w:r w:rsidR="00361BD1" w:rsidRPr="00143A7E">
        <w:rPr>
          <w:rFonts w:ascii="Times New Roman" w:hAnsi="Times New Roman" w:cs="Times New Roman"/>
        </w:rPr>
        <w:t>Krejcie</w:t>
      </w:r>
      <w:proofErr w:type="spellEnd"/>
      <w:r w:rsidR="00361BD1" w:rsidRPr="00143A7E">
        <w:rPr>
          <w:rFonts w:ascii="Times New Roman" w:hAnsi="Times New Roman" w:cs="Times New Roman"/>
        </w:rPr>
        <w:t xml:space="preserve"> and Morgan (1970) formula given this population size. A total of 450 questionnaires were sent out, with 384 returned (85.3 per cent return) and 357 questionnaires completed (79.3 per cent valid return).</w:t>
      </w:r>
    </w:p>
    <w:p w14:paraId="5A2C1A1F" w14:textId="4DE6E3C9" w:rsidR="00361BD1"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3.3 </w:t>
      </w:r>
      <w:r w:rsidR="00E602BA" w:rsidRPr="00143A7E">
        <w:rPr>
          <w:rFonts w:ascii="Times New Roman" w:hAnsi="Times New Roman" w:cs="Times New Roman"/>
          <w:b/>
          <w:bCs/>
        </w:rPr>
        <w:t>Sampling Technique.</w:t>
      </w:r>
      <w:r w:rsidR="00E602BA" w:rsidRPr="00143A7E">
        <w:rPr>
          <w:rFonts w:ascii="Times New Roman" w:hAnsi="Times New Roman" w:cs="Times New Roman"/>
        </w:rPr>
        <w:t xml:space="preserve"> A </w:t>
      </w:r>
      <w:r w:rsidR="00361BD1" w:rsidRPr="00143A7E">
        <w:rPr>
          <w:rFonts w:ascii="Times New Roman" w:hAnsi="Times New Roman" w:cs="Times New Roman"/>
        </w:rPr>
        <w:t>stratified random sampling technique was adopted, the strata being the sub-sectors of MAN. For each stratum, respondents were randomly sampled from registered manufacturing companies, including both management level and non-managerial employees to capture strategic and operational perspectives on HR analytics, decision making and productivity.</w:t>
      </w:r>
    </w:p>
    <w:p w14:paraId="1807301B" w14:textId="77777777" w:rsidR="00361BD1"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3.4 </w:t>
      </w:r>
      <w:r w:rsidR="00E602BA" w:rsidRPr="00143A7E">
        <w:rPr>
          <w:rFonts w:ascii="Times New Roman" w:hAnsi="Times New Roman" w:cs="Times New Roman"/>
          <w:b/>
          <w:bCs/>
        </w:rPr>
        <w:t>Measurement Instrument.</w:t>
      </w:r>
      <w:r w:rsidR="00E602BA" w:rsidRPr="00143A7E">
        <w:rPr>
          <w:rFonts w:ascii="Times New Roman" w:hAnsi="Times New Roman" w:cs="Times New Roman"/>
        </w:rPr>
        <w:t xml:space="preserve"> </w:t>
      </w:r>
      <w:r w:rsidR="00361BD1" w:rsidRPr="00143A7E">
        <w:rPr>
          <w:rFonts w:ascii="Times New Roman" w:hAnsi="Times New Roman" w:cs="Times New Roman"/>
        </w:rPr>
        <w:t xml:space="preserve">The data were collected through the use of a structured, self-administered questionnaire that covered four sections: Section A collected demographic and </w:t>
      </w:r>
      <w:proofErr w:type="spellStart"/>
      <w:r w:rsidR="00361BD1" w:rsidRPr="00143A7E">
        <w:rPr>
          <w:rFonts w:ascii="Times New Roman" w:hAnsi="Times New Roman" w:cs="Times New Roman"/>
        </w:rPr>
        <w:t>organisational</w:t>
      </w:r>
      <w:proofErr w:type="spellEnd"/>
      <w:r w:rsidR="00361BD1" w:rsidRPr="00143A7E">
        <w:rPr>
          <w:rFonts w:ascii="Times New Roman" w:hAnsi="Times New Roman" w:cs="Times New Roman"/>
        </w:rPr>
        <w:t xml:space="preserve"> characteristics; Section B measured strategic HR analytics across five dimensions using scales adapted from Oladipupo &amp; Olubusayo, (2021) and Das &amp; Samal (2025); Section C measured data-driven decision-making using items adapted from Muhammad et al., (2023) and Madhuri and Kumar (2025); and Section D measured employee productivity using items adapted from Ismail et al., (2021) and Sindhuja and Dunstan Rajkumar (2025). All items were scored on a five-point Likert scale (1 = Strongly Disagree to 5 = Strongly Agree). Face and content validity were determined by three experts in HR management and research methodology. The Cronbach's alpha coefficients of the pilot test (N = 50) obtained from three manufacturing companies were above 0.70 (Nunnally &amp; Bernstein, 1994) in strategic HR analytics (0.89), data-driven decision-making (0.85), and employee productivity (0.87). The questionnaires were given directly, using </w:t>
      </w:r>
      <w:r w:rsidR="00361BD1" w:rsidRPr="00143A7E">
        <w:rPr>
          <w:rFonts w:ascii="Times New Roman" w:hAnsi="Times New Roman" w:cs="Times New Roman"/>
        </w:rPr>
        <w:lastRenderedPageBreak/>
        <w:t>trained research assistants, during a four-week collection period. Informed consent, confidentiality and anonymity were guaranteed and the study was approved by the institutional ethics committee.</w:t>
      </w:r>
    </w:p>
    <w:p w14:paraId="2DE90564" w14:textId="77777777" w:rsidR="005549E4" w:rsidRPr="00143A7E" w:rsidRDefault="005549E4" w:rsidP="000E554E">
      <w:pPr>
        <w:spacing w:line="360" w:lineRule="auto"/>
        <w:jc w:val="both"/>
        <w:rPr>
          <w:rFonts w:ascii="Times New Roman" w:hAnsi="Times New Roman" w:cs="Times New Roman"/>
          <w:b/>
          <w:bCs/>
        </w:rPr>
      </w:pPr>
    </w:p>
    <w:p w14:paraId="6197BC76" w14:textId="77777777" w:rsidR="005549E4" w:rsidRPr="00143A7E" w:rsidRDefault="005549E4" w:rsidP="000E554E">
      <w:pPr>
        <w:spacing w:line="360" w:lineRule="auto"/>
        <w:jc w:val="both"/>
        <w:rPr>
          <w:rFonts w:ascii="Times New Roman" w:hAnsi="Times New Roman" w:cs="Times New Roman"/>
          <w:b/>
          <w:bCs/>
        </w:rPr>
      </w:pPr>
    </w:p>
    <w:p w14:paraId="694F3F0D" w14:textId="77777777" w:rsidR="005549E4" w:rsidRPr="00143A7E" w:rsidRDefault="005549E4" w:rsidP="000E554E">
      <w:pPr>
        <w:spacing w:line="360" w:lineRule="auto"/>
        <w:jc w:val="both"/>
        <w:rPr>
          <w:rFonts w:ascii="Times New Roman" w:hAnsi="Times New Roman" w:cs="Times New Roman"/>
          <w:b/>
          <w:bCs/>
        </w:rPr>
      </w:pPr>
    </w:p>
    <w:p w14:paraId="604838CE" w14:textId="1525E1AC"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2</w:t>
      </w:r>
      <w:r w:rsidRPr="00143A7E">
        <w:rPr>
          <w:rFonts w:ascii="Times New Roman" w:hAnsi="Times New Roman" w:cs="Times New Roman"/>
        </w:rPr>
        <w:t xml:space="preserve"> presents the </w:t>
      </w:r>
      <w:proofErr w:type="spellStart"/>
      <w:r w:rsidRPr="00143A7E">
        <w:rPr>
          <w:rFonts w:ascii="Times New Roman" w:hAnsi="Times New Roman" w:cs="Times New Roman"/>
        </w:rPr>
        <w:t>operationalisation</w:t>
      </w:r>
      <w:proofErr w:type="spellEnd"/>
      <w:r w:rsidRPr="00143A7E">
        <w:rPr>
          <w:rFonts w:ascii="Times New Roman" w:hAnsi="Times New Roman" w:cs="Times New Roman"/>
        </w:rPr>
        <w:t xml:space="preserve"> of the study's variables.</w:t>
      </w:r>
    </w:p>
    <w:p w14:paraId="4DB82F3F"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2: Variable Measurement</w:t>
      </w:r>
    </w:p>
    <w:tbl>
      <w:tblPr>
        <w:tblStyle w:val="GridTable1Light"/>
        <w:tblW w:w="0" w:type="auto"/>
        <w:tblLook w:val="04A0" w:firstRow="1" w:lastRow="0" w:firstColumn="1" w:lastColumn="0" w:noHBand="0" w:noVBand="1"/>
      </w:tblPr>
      <w:tblGrid>
        <w:gridCol w:w="1447"/>
        <w:gridCol w:w="1362"/>
        <w:gridCol w:w="1445"/>
        <w:gridCol w:w="2502"/>
        <w:gridCol w:w="1464"/>
        <w:gridCol w:w="1130"/>
      </w:tblGrid>
      <w:tr w:rsidR="00E602BA" w:rsidRPr="00143A7E" w14:paraId="33AA8739"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F959C2"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Variable</w:t>
            </w:r>
          </w:p>
        </w:tc>
        <w:tc>
          <w:tcPr>
            <w:tcW w:w="0" w:type="auto"/>
            <w:hideMark/>
          </w:tcPr>
          <w:p w14:paraId="51F52118"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Type/Role</w:t>
            </w:r>
          </w:p>
        </w:tc>
        <w:tc>
          <w:tcPr>
            <w:tcW w:w="0" w:type="auto"/>
            <w:hideMark/>
          </w:tcPr>
          <w:p w14:paraId="440389B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Proxy</w:t>
            </w:r>
          </w:p>
        </w:tc>
        <w:tc>
          <w:tcPr>
            <w:tcW w:w="0" w:type="auto"/>
            <w:hideMark/>
          </w:tcPr>
          <w:p w14:paraId="56C6C57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Measurement/Formula</w:t>
            </w:r>
          </w:p>
        </w:tc>
        <w:tc>
          <w:tcPr>
            <w:tcW w:w="0" w:type="auto"/>
            <w:hideMark/>
          </w:tcPr>
          <w:p w14:paraId="229312FF"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Data Source</w:t>
            </w:r>
          </w:p>
        </w:tc>
        <w:tc>
          <w:tcPr>
            <w:tcW w:w="0" w:type="auto"/>
            <w:hideMark/>
          </w:tcPr>
          <w:p w14:paraId="7F4C7828"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Expected Sign</w:t>
            </w:r>
          </w:p>
        </w:tc>
      </w:tr>
      <w:tr w:rsidR="00E602BA" w:rsidRPr="00143A7E" w14:paraId="057D87F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01276BE"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Strategic HR Analytics (SHRA)</w:t>
            </w:r>
          </w:p>
        </w:tc>
        <w:tc>
          <w:tcPr>
            <w:tcW w:w="0" w:type="auto"/>
            <w:hideMark/>
          </w:tcPr>
          <w:p w14:paraId="4F62131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Independent</w:t>
            </w:r>
          </w:p>
        </w:tc>
        <w:tc>
          <w:tcPr>
            <w:tcW w:w="0" w:type="auto"/>
            <w:hideMark/>
          </w:tcPr>
          <w:p w14:paraId="0084334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Composite of 5 dimensions (WDA, PHA, EPA, WPA, TA)</w:t>
            </w:r>
          </w:p>
        </w:tc>
        <w:tc>
          <w:tcPr>
            <w:tcW w:w="0" w:type="auto"/>
            <w:hideMark/>
          </w:tcPr>
          <w:p w14:paraId="6AB0DCCC" w14:textId="37EF9A4A"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Mean of 5-point Likert items per dimension, adapted from </w:t>
            </w:r>
            <w:r w:rsidR="0089389F" w:rsidRPr="00143A7E">
              <w:rPr>
                <w:rFonts w:ascii="Times New Roman" w:hAnsi="Times New Roman" w:cs="Times New Roman"/>
              </w:rPr>
              <w:t>Oladipupo &amp; Olubusayo, (2021</w:t>
            </w:r>
            <w:r w:rsidRPr="00143A7E">
              <w:rPr>
                <w:rFonts w:ascii="Times New Roman" w:hAnsi="Times New Roman" w:cs="Times New Roman"/>
              </w:rPr>
              <w:t xml:space="preserve">); </w:t>
            </w:r>
            <w:r w:rsidR="0008445B" w:rsidRPr="00143A7E">
              <w:rPr>
                <w:rFonts w:ascii="Times New Roman" w:hAnsi="Times New Roman" w:cs="Times New Roman"/>
              </w:rPr>
              <w:t xml:space="preserve">Das &amp; Samal </w:t>
            </w:r>
            <w:r w:rsidRPr="00143A7E">
              <w:rPr>
                <w:rFonts w:ascii="Times New Roman" w:hAnsi="Times New Roman" w:cs="Times New Roman"/>
              </w:rPr>
              <w:t>(2025)</w:t>
            </w:r>
          </w:p>
        </w:tc>
        <w:tc>
          <w:tcPr>
            <w:tcW w:w="0" w:type="auto"/>
            <w:hideMark/>
          </w:tcPr>
          <w:p w14:paraId="1E13776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Structured questionnaire</w:t>
            </w:r>
          </w:p>
        </w:tc>
        <w:tc>
          <w:tcPr>
            <w:tcW w:w="0" w:type="auto"/>
            <w:hideMark/>
          </w:tcPr>
          <w:p w14:paraId="6BD92C1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r w:rsidR="00E602BA" w:rsidRPr="00143A7E" w14:paraId="0CC3DD8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BD5A9EE"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Data-Driven Decision-Making (DDDM)</w:t>
            </w:r>
          </w:p>
        </w:tc>
        <w:tc>
          <w:tcPr>
            <w:tcW w:w="0" w:type="auto"/>
            <w:hideMark/>
          </w:tcPr>
          <w:p w14:paraId="0EE4E6D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Mediator</w:t>
            </w:r>
          </w:p>
        </w:tc>
        <w:tc>
          <w:tcPr>
            <w:tcW w:w="0" w:type="auto"/>
            <w:hideMark/>
          </w:tcPr>
          <w:p w14:paraId="7E7824E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Extent of data/metric use in HR decisions</w:t>
            </w:r>
          </w:p>
        </w:tc>
        <w:tc>
          <w:tcPr>
            <w:tcW w:w="0" w:type="auto"/>
            <w:hideMark/>
          </w:tcPr>
          <w:p w14:paraId="622CECF0" w14:textId="2E3A7476"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Mean of 5-point Likert items adapted from </w:t>
            </w:r>
            <w:r w:rsidR="00566FBD" w:rsidRPr="00143A7E">
              <w:rPr>
                <w:rFonts w:ascii="Times New Roman" w:hAnsi="Times New Roman" w:cs="Times New Roman"/>
              </w:rPr>
              <w:t>Muhammad et al., (2023</w:t>
            </w:r>
            <w:r w:rsidRPr="00143A7E">
              <w:rPr>
                <w:rFonts w:ascii="Times New Roman" w:hAnsi="Times New Roman" w:cs="Times New Roman"/>
              </w:rPr>
              <w:t>); Madhuri &amp; Kumar (2025)</w:t>
            </w:r>
          </w:p>
        </w:tc>
        <w:tc>
          <w:tcPr>
            <w:tcW w:w="0" w:type="auto"/>
            <w:hideMark/>
          </w:tcPr>
          <w:p w14:paraId="708A9B6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Structured questionnaire</w:t>
            </w:r>
          </w:p>
        </w:tc>
        <w:tc>
          <w:tcPr>
            <w:tcW w:w="0" w:type="auto"/>
            <w:hideMark/>
          </w:tcPr>
          <w:p w14:paraId="1078FE6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r w:rsidR="00E602BA" w:rsidRPr="00143A7E" w14:paraId="440CCDF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1165B6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Employee Productivity (EP)</w:t>
            </w:r>
          </w:p>
        </w:tc>
        <w:tc>
          <w:tcPr>
            <w:tcW w:w="0" w:type="auto"/>
            <w:hideMark/>
          </w:tcPr>
          <w:p w14:paraId="61BD9D0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Dependent</w:t>
            </w:r>
          </w:p>
        </w:tc>
        <w:tc>
          <w:tcPr>
            <w:tcW w:w="0" w:type="auto"/>
            <w:hideMark/>
          </w:tcPr>
          <w:p w14:paraId="423E76E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Composite of task performance, work efficiency, output quality</w:t>
            </w:r>
          </w:p>
        </w:tc>
        <w:tc>
          <w:tcPr>
            <w:tcW w:w="0" w:type="auto"/>
            <w:hideMark/>
          </w:tcPr>
          <w:p w14:paraId="71654A52" w14:textId="1256EB35"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 xml:space="preserve">Mean of 5-point Likert items adapted from </w:t>
            </w:r>
            <w:r w:rsidR="005D269B" w:rsidRPr="00143A7E">
              <w:rPr>
                <w:rFonts w:ascii="Times New Roman" w:hAnsi="Times New Roman" w:cs="Times New Roman"/>
              </w:rPr>
              <w:t>Ismail et al., (2021</w:t>
            </w:r>
            <w:r w:rsidRPr="00143A7E">
              <w:rPr>
                <w:rFonts w:ascii="Times New Roman" w:hAnsi="Times New Roman" w:cs="Times New Roman"/>
              </w:rPr>
              <w:t>); Sindhuja &amp; Dunstan Rajkumar (2025)</w:t>
            </w:r>
          </w:p>
        </w:tc>
        <w:tc>
          <w:tcPr>
            <w:tcW w:w="0" w:type="auto"/>
            <w:hideMark/>
          </w:tcPr>
          <w:p w14:paraId="55E11F0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Structured questionnaire</w:t>
            </w:r>
          </w:p>
        </w:tc>
        <w:tc>
          <w:tcPr>
            <w:tcW w:w="0" w:type="auto"/>
            <w:hideMark/>
          </w:tcPr>
          <w:p w14:paraId="38703778" w14:textId="10D6851B" w:rsidR="00E602BA" w:rsidRPr="00143A7E" w:rsidRDefault="009A3323"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w:t>
            </w:r>
          </w:p>
        </w:tc>
      </w:tr>
    </w:tbl>
    <w:p w14:paraId="3A462844"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i/>
          <w:iCs/>
        </w:rPr>
        <w:t>Note:</w:t>
      </w:r>
      <w:r w:rsidRPr="00143A7E">
        <w:rPr>
          <w:rFonts w:ascii="Times New Roman" w:hAnsi="Times New Roman" w:cs="Times New Roman"/>
        </w:rPr>
        <w:t xml:space="preserve"> WDA = Workforce Data Analysis; PHA = Predictive HR Analytics; EPA = Employee Performance Analytics; WPA = Workforce Planning Analytics; TA = Talent Analytics.</w:t>
      </w:r>
    </w:p>
    <w:p w14:paraId="308380A3" w14:textId="09DE37A8" w:rsidR="00E602BA"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lastRenderedPageBreak/>
        <w:t xml:space="preserve">3.5 </w:t>
      </w:r>
      <w:r w:rsidR="00E602BA" w:rsidRPr="00143A7E">
        <w:rPr>
          <w:rFonts w:ascii="Times New Roman" w:hAnsi="Times New Roman" w:cs="Times New Roman"/>
          <w:b/>
          <w:bCs/>
        </w:rPr>
        <w:t>Model Specification.</w:t>
      </w:r>
      <w:r w:rsidR="00E602BA" w:rsidRPr="00143A7E">
        <w:rPr>
          <w:rFonts w:ascii="Times New Roman" w:hAnsi="Times New Roman" w:cs="Times New Roman"/>
        </w:rPr>
        <w:t xml:space="preserve"> </w:t>
      </w:r>
      <w:r w:rsidR="00361BD1" w:rsidRPr="00143A7E">
        <w:rPr>
          <w:rFonts w:ascii="Times New Roman" w:hAnsi="Times New Roman" w:cs="Times New Roman"/>
        </w:rPr>
        <w:t>There were two structural paths and one mediation path specified:</w:t>
      </w:r>
    </w:p>
    <w:p w14:paraId="3FEAAF14"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xml:space="preserve">EP = β₀ + β₁SHRAᵢ + εᵢ </w:t>
      </w:r>
      <w:r w:rsidRPr="00143A7E">
        <w:rPr>
          <w:rFonts w:ascii="Times New Roman" w:hAnsi="Times New Roman" w:cs="Times New Roman"/>
          <w:i/>
          <w:iCs/>
        </w:rPr>
        <w:t>(H1: direct effect of SHRA on EP)</w:t>
      </w:r>
      <w:r w:rsidRPr="00143A7E">
        <w:rPr>
          <w:rFonts w:ascii="Times New Roman" w:hAnsi="Times New Roman" w:cs="Times New Roman"/>
        </w:rPr>
        <w:t xml:space="preserve"> DDDMᵢ = β₀ + β₂SHRAᵢ + εᵢ </w:t>
      </w:r>
      <w:r w:rsidRPr="00143A7E">
        <w:rPr>
          <w:rFonts w:ascii="Times New Roman" w:hAnsi="Times New Roman" w:cs="Times New Roman"/>
          <w:i/>
          <w:iCs/>
        </w:rPr>
        <w:t>(H2: effect of SHRA on DDDM)</w:t>
      </w:r>
      <w:r w:rsidRPr="00143A7E">
        <w:rPr>
          <w:rFonts w:ascii="Times New Roman" w:hAnsi="Times New Roman" w:cs="Times New Roman"/>
        </w:rPr>
        <w:t xml:space="preserve"> EPᵢ = β₀ + β₂SHRAᵢ + β₃DDDMᵢ + εᵢ </w:t>
      </w:r>
      <w:r w:rsidRPr="00143A7E">
        <w:rPr>
          <w:rFonts w:ascii="Times New Roman" w:hAnsi="Times New Roman" w:cs="Times New Roman"/>
          <w:i/>
          <w:iCs/>
        </w:rPr>
        <w:t>(H3: effect of DDDM on EP, controlling for SHRA)</w:t>
      </w:r>
    </w:p>
    <w:p w14:paraId="294B5F25"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The indirect (mediated) effect of SHRA on EP through DDDM (H4) is the product β₂ × β₃, tested for significance via bootstrapping.</w:t>
      </w:r>
    </w:p>
    <w:p w14:paraId="7918F0B5" w14:textId="05FC4C1A" w:rsidR="00361BD1" w:rsidRPr="00143A7E" w:rsidRDefault="008661F6" w:rsidP="000E554E">
      <w:pPr>
        <w:spacing w:line="360" w:lineRule="auto"/>
        <w:jc w:val="both"/>
        <w:rPr>
          <w:rFonts w:ascii="Times New Roman" w:hAnsi="Times New Roman" w:cs="Times New Roman"/>
        </w:rPr>
      </w:pPr>
      <w:r w:rsidRPr="00143A7E">
        <w:rPr>
          <w:rFonts w:ascii="Times New Roman" w:hAnsi="Times New Roman" w:cs="Times New Roman"/>
          <w:b/>
          <w:bCs/>
        </w:rPr>
        <w:t xml:space="preserve">3.6 </w:t>
      </w:r>
      <w:r w:rsidR="00E602BA" w:rsidRPr="00143A7E">
        <w:rPr>
          <w:rFonts w:ascii="Times New Roman" w:hAnsi="Times New Roman" w:cs="Times New Roman"/>
          <w:b/>
          <w:bCs/>
        </w:rPr>
        <w:t>Estimation Techniques.</w:t>
      </w:r>
      <w:r w:rsidR="00E602BA" w:rsidRPr="00143A7E">
        <w:rPr>
          <w:rFonts w:ascii="Times New Roman" w:hAnsi="Times New Roman" w:cs="Times New Roman"/>
        </w:rPr>
        <w:t xml:space="preserve"> </w:t>
      </w:r>
      <w:r w:rsidR="00361BD1" w:rsidRPr="00143A7E">
        <w:rPr>
          <w:rFonts w:ascii="Times New Roman" w:hAnsi="Times New Roman" w:cs="Times New Roman"/>
        </w:rPr>
        <w:t xml:space="preserve">Data were </w:t>
      </w:r>
      <w:proofErr w:type="spellStart"/>
      <w:r w:rsidR="00361BD1" w:rsidRPr="00143A7E">
        <w:rPr>
          <w:rFonts w:ascii="Times New Roman" w:hAnsi="Times New Roman" w:cs="Times New Roman"/>
        </w:rPr>
        <w:t>analysed</w:t>
      </w:r>
      <w:proofErr w:type="spellEnd"/>
      <w:r w:rsidR="00361BD1" w:rsidRPr="00143A7E">
        <w:rPr>
          <w:rFonts w:ascii="Times New Roman" w:hAnsi="Times New Roman" w:cs="Times New Roman"/>
        </w:rPr>
        <w:t xml:space="preserve"> in SPSS version 26 and AMOS version 24. The characteristics of the respondents and the variables were </w:t>
      </w:r>
      <w:proofErr w:type="spellStart"/>
      <w:r w:rsidR="00361BD1" w:rsidRPr="00143A7E">
        <w:rPr>
          <w:rFonts w:ascii="Times New Roman" w:hAnsi="Times New Roman" w:cs="Times New Roman"/>
        </w:rPr>
        <w:t>summarised</w:t>
      </w:r>
      <w:proofErr w:type="spellEnd"/>
      <w:r w:rsidR="00361BD1" w:rsidRPr="00143A7E">
        <w:rPr>
          <w:rFonts w:ascii="Times New Roman" w:hAnsi="Times New Roman" w:cs="Times New Roman"/>
        </w:rPr>
        <w:t xml:space="preserve"> using descriptive statistics (mean, standard deviation, frequency, percentage). </w:t>
      </w:r>
      <w:r w:rsidR="00575632" w:rsidRPr="00143A7E">
        <w:rPr>
          <w:rFonts w:ascii="Times New Roman" w:hAnsi="Times New Roman" w:cs="Times New Roman"/>
        </w:rPr>
        <w:t xml:space="preserve">To test the </w:t>
      </w:r>
      <w:proofErr w:type="spellStart"/>
      <w:r w:rsidR="00575632" w:rsidRPr="00143A7E">
        <w:rPr>
          <w:rFonts w:ascii="Times New Roman" w:hAnsi="Times New Roman" w:cs="Times New Roman"/>
        </w:rPr>
        <w:t>hypothesised</w:t>
      </w:r>
      <w:proofErr w:type="spellEnd"/>
      <w:r w:rsidR="00575632" w:rsidRPr="00143A7E">
        <w:rPr>
          <w:rFonts w:ascii="Times New Roman" w:hAnsi="Times New Roman" w:cs="Times New Roman"/>
        </w:rPr>
        <w:t xml:space="preserve"> relationships, a two-step process was used: the measurement model was tested for reliability and validity, and the structural model was estimated (Anderson &amp; Gerbing, 1988).</w:t>
      </w:r>
      <w:r w:rsidR="00361BD1" w:rsidRPr="00143A7E">
        <w:rPr>
          <w:rFonts w:ascii="Times New Roman" w:hAnsi="Times New Roman" w:cs="Times New Roman"/>
        </w:rPr>
        <w:t xml:space="preserve"> The indirect effect of strategic HR analytics on employee productivity via data-driven decision making was bootstrapped with 5,000 resamples to test mediation (Preacher &amp; Hayes, 2008).</w:t>
      </w:r>
    </w:p>
    <w:p w14:paraId="34CA3D0D" w14:textId="55996733" w:rsidR="00E602BA" w:rsidRPr="00143A7E" w:rsidRDefault="008661F6"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4.0 </w:t>
      </w:r>
      <w:r w:rsidR="00E602BA" w:rsidRPr="00143A7E">
        <w:rPr>
          <w:rFonts w:ascii="Times New Roman" w:hAnsi="Times New Roman" w:cs="Times New Roman"/>
          <w:b/>
          <w:bCs/>
          <w:sz w:val="26"/>
          <w:szCs w:val="26"/>
        </w:rPr>
        <w:t>Results</w:t>
      </w:r>
    </w:p>
    <w:p w14:paraId="4D94E2E7" w14:textId="3E2F1E72" w:rsidR="00E602BA" w:rsidRPr="00143A7E" w:rsidRDefault="008661F6"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4.1 </w:t>
      </w:r>
      <w:r w:rsidR="00E602BA" w:rsidRPr="00143A7E">
        <w:rPr>
          <w:rFonts w:ascii="Times New Roman" w:hAnsi="Times New Roman" w:cs="Times New Roman"/>
          <w:b/>
          <w:bCs/>
        </w:rPr>
        <w:t>Respondent Profile</w:t>
      </w:r>
    </w:p>
    <w:p w14:paraId="579A4AC3" w14:textId="77777777" w:rsidR="00361BD1" w:rsidRPr="00143A7E" w:rsidRDefault="00361BD1" w:rsidP="000E554E">
      <w:pPr>
        <w:spacing w:line="360" w:lineRule="auto"/>
        <w:jc w:val="both"/>
        <w:rPr>
          <w:rFonts w:ascii="Times New Roman" w:hAnsi="Times New Roman" w:cs="Times New Roman"/>
        </w:rPr>
      </w:pPr>
      <w:r w:rsidRPr="00143A7E">
        <w:rPr>
          <w:rFonts w:ascii="Times New Roman" w:hAnsi="Times New Roman" w:cs="Times New Roman"/>
        </w:rPr>
        <w:t>A total of 450 questionnaires were sent out, 384 (85.3 per cent) were returned and 357 (79.3 per cent) were suitable for analysis. The sample profile is given in Table 3.</w:t>
      </w:r>
    </w:p>
    <w:p w14:paraId="7D07AC28" w14:textId="06B13711"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3: Sample and Respondent Profile</w:t>
      </w:r>
    </w:p>
    <w:tbl>
      <w:tblPr>
        <w:tblStyle w:val="GridTable1Light"/>
        <w:tblW w:w="0" w:type="auto"/>
        <w:tblLook w:val="04A0" w:firstRow="1" w:lastRow="0" w:firstColumn="1" w:lastColumn="0" w:noHBand="0" w:noVBand="1"/>
      </w:tblPr>
      <w:tblGrid>
        <w:gridCol w:w="2930"/>
        <w:gridCol w:w="3098"/>
        <w:gridCol w:w="1305"/>
        <w:gridCol w:w="1345"/>
      </w:tblGrid>
      <w:tr w:rsidR="00E602BA" w:rsidRPr="00143A7E" w14:paraId="0802A050"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A6484ED"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Characteristic</w:t>
            </w:r>
          </w:p>
        </w:tc>
        <w:tc>
          <w:tcPr>
            <w:tcW w:w="0" w:type="auto"/>
            <w:hideMark/>
          </w:tcPr>
          <w:p w14:paraId="6D4C3E74"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Category</w:t>
            </w:r>
          </w:p>
        </w:tc>
        <w:tc>
          <w:tcPr>
            <w:tcW w:w="0" w:type="auto"/>
            <w:hideMark/>
          </w:tcPr>
          <w:p w14:paraId="2104D77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Frequency</w:t>
            </w:r>
          </w:p>
        </w:tc>
        <w:tc>
          <w:tcPr>
            <w:tcW w:w="0" w:type="auto"/>
            <w:hideMark/>
          </w:tcPr>
          <w:p w14:paraId="51CB86E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Percentage</w:t>
            </w:r>
          </w:p>
        </w:tc>
      </w:tr>
      <w:tr w:rsidR="00E602BA" w:rsidRPr="00143A7E" w14:paraId="546CE93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7CCDB7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Gender</w:t>
            </w:r>
          </w:p>
        </w:tc>
        <w:tc>
          <w:tcPr>
            <w:tcW w:w="0" w:type="auto"/>
            <w:hideMark/>
          </w:tcPr>
          <w:p w14:paraId="390CBCE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Male</w:t>
            </w:r>
          </w:p>
        </w:tc>
        <w:tc>
          <w:tcPr>
            <w:tcW w:w="0" w:type="auto"/>
            <w:hideMark/>
          </w:tcPr>
          <w:p w14:paraId="38B88F4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220</w:t>
            </w:r>
          </w:p>
        </w:tc>
        <w:tc>
          <w:tcPr>
            <w:tcW w:w="0" w:type="auto"/>
            <w:hideMark/>
          </w:tcPr>
          <w:p w14:paraId="1B5CDBE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61.6</w:t>
            </w:r>
          </w:p>
        </w:tc>
      </w:tr>
      <w:tr w:rsidR="00E602BA" w:rsidRPr="00143A7E" w14:paraId="72011F5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13C851A"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39CB1C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Female</w:t>
            </w:r>
          </w:p>
        </w:tc>
        <w:tc>
          <w:tcPr>
            <w:tcW w:w="0" w:type="auto"/>
            <w:hideMark/>
          </w:tcPr>
          <w:p w14:paraId="40087D9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137</w:t>
            </w:r>
          </w:p>
        </w:tc>
        <w:tc>
          <w:tcPr>
            <w:tcW w:w="0" w:type="auto"/>
            <w:hideMark/>
          </w:tcPr>
          <w:p w14:paraId="20C6499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38.4</w:t>
            </w:r>
          </w:p>
        </w:tc>
      </w:tr>
      <w:tr w:rsidR="00E602BA" w:rsidRPr="00143A7E" w14:paraId="21FDE6E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01CE48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Age Group</w:t>
            </w:r>
          </w:p>
        </w:tc>
        <w:tc>
          <w:tcPr>
            <w:tcW w:w="0" w:type="auto"/>
            <w:hideMark/>
          </w:tcPr>
          <w:p w14:paraId="5F784CF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18–25 years</w:t>
            </w:r>
          </w:p>
        </w:tc>
        <w:tc>
          <w:tcPr>
            <w:tcW w:w="0" w:type="auto"/>
            <w:hideMark/>
          </w:tcPr>
          <w:p w14:paraId="252E4AF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45</w:t>
            </w:r>
          </w:p>
        </w:tc>
        <w:tc>
          <w:tcPr>
            <w:tcW w:w="0" w:type="auto"/>
            <w:hideMark/>
          </w:tcPr>
          <w:p w14:paraId="7BFFDE3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12.6</w:t>
            </w:r>
          </w:p>
        </w:tc>
      </w:tr>
      <w:tr w:rsidR="00E602BA" w:rsidRPr="00143A7E" w14:paraId="1E542C7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4905230"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4FADB13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26–35 years</w:t>
            </w:r>
          </w:p>
        </w:tc>
        <w:tc>
          <w:tcPr>
            <w:tcW w:w="0" w:type="auto"/>
            <w:hideMark/>
          </w:tcPr>
          <w:p w14:paraId="557534A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128</w:t>
            </w:r>
          </w:p>
        </w:tc>
        <w:tc>
          <w:tcPr>
            <w:tcW w:w="0" w:type="auto"/>
            <w:hideMark/>
          </w:tcPr>
          <w:p w14:paraId="0C72773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35.9</w:t>
            </w:r>
          </w:p>
        </w:tc>
      </w:tr>
      <w:tr w:rsidR="00E602BA" w:rsidRPr="00143A7E" w14:paraId="2E75095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E3A562E"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3F08D5B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36–45 years</w:t>
            </w:r>
          </w:p>
        </w:tc>
        <w:tc>
          <w:tcPr>
            <w:tcW w:w="0" w:type="auto"/>
            <w:hideMark/>
          </w:tcPr>
          <w:p w14:paraId="50FC81E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109</w:t>
            </w:r>
          </w:p>
        </w:tc>
        <w:tc>
          <w:tcPr>
            <w:tcW w:w="0" w:type="auto"/>
            <w:hideMark/>
          </w:tcPr>
          <w:p w14:paraId="020FAD3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30.5</w:t>
            </w:r>
          </w:p>
        </w:tc>
      </w:tr>
      <w:tr w:rsidR="00E602BA" w:rsidRPr="00143A7E" w14:paraId="3058C41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F36FAC"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4810050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46–55 years</w:t>
            </w:r>
          </w:p>
        </w:tc>
        <w:tc>
          <w:tcPr>
            <w:tcW w:w="0" w:type="auto"/>
            <w:hideMark/>
          </w:tcPr>
          <w:p w14:paraId="299CEA4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56</w:t>
            </w:r>
          </w:p>
        </w:tc>
        <w:tc>
          <w:tcPr>
            <w:tcW w:w="0" w:type="auto"/>
            <w:hideMark/>
          </w:tcPr>
          <w:p w14:paraId="03D57E3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15.7</w:t>
            </w:r>
          </w:p>
        </w:tc>
      </w:tr>
      <w:tr w:rsidR="00E602BA" w:rsidRPr="00143A7E" w14:paraId="4FE28BC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866E58B"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7E80DAC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56+ years</w:t>
            </w:r>
          </w:p>
        </w:tc>
        <w:tc>
          <w:tcPr>
            <w:tcW w:w="0" w:type="auto"/>
            <w:hideMark/>
          </w:tcPr>
          <w:p w14:paraId="30555FC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19</w:t>
            </w:r>
          </w:p>
        </w:tc>
        <w:tc>
          <w:tcPr>
            <w:tcW w:w="0" w:type="auto"/>
            <w:hideMark/>
          </w:tcPr>
          <w:p w14:paraId="56492A2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5.3</w:t>
            </w:r>
          </w:p>
        </w:tc>
      </w:tr>
      <w:tr w:rsidR="00E602BA" w:rsidRPr="00143A7E" w14:paraId="755FC7F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119564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Education</w:t>
            </w:r>
          </w:p>
        </w:tc>
        <w:tc>
          <w:tcPr>
            <w:tcW w:w="0" w:type="auto"/>
            <w:hideMark/>
          </w:tcPr>
          <w:p w14:paraId="04103E8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Diploma/NCE</w:t>
            </w:r>
          </w:p>
        </w:tc>
        <w:tc>
          <w:tcPr>
            <w:tcW w:w="0" w:type="auto"/>
            <w:hideMark/>
          </w:tcPr>
          <w:p w14:paraId="7E3BC59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52</w:t>
            </w:r>
          </w:p>
        </w:tc>
        <w:tc>
          <w:tcPr>
            <w:tcW w:w="0" w:type="auto"/>
            <w:hideMark/>
          </w:tcPr>
          <w:p w14:paraId="5618180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14.6</w:t>
            </w:r>
          </w:p>
        </w:tc>
      </w:tr>
      <w:tr w:rsidR="00E602BA" w:rsidRPr="00143A7E" w14:paraId="5265B06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6886597"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69AE37A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Bachelor's Degree</w:t>
            </w:r>
          </w:p>
        </w:tc>
        <w:tc>
          <w:tcPr>
            <w:tcW w:w="0" w:type="auto"/>
            <w:hideMark/>
          </w:tcPr>
          <w:p w14:paraId="5B9B08B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172</w:t>
            </w:r>
          </w:p>
        </w:tc>
        <w:tc>
          <w:tcPr>
            <w:tcW w:w="0" w:type="auto"/>
            <w:hideMark/>
          </w:tcPr>
          <w:p w14:paraId="65AA540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48.2</w:t>
            </w:r>
          </w:p>
        </w:tc>
      </w:tr>
      <w:tr w:rsidR="00E602BA" w:rsidRPr="00143A7E" w14:paraId="1D73BBF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22D8443"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4737C93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Master's Degree</w:t>
            </w:r>
          </w:p>
        </w:tc>
        <w:tc>
          <w:tcPr>
            <w:tcW w:w="0" w:type="auto"/>
            <w:hideMark/>
          </w:tcPr>
          <w:p w14:paraId="422E484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88</w:t>
            </w:r>
          </w:p>
        </w:tc>
        <w:tc>
          <w:tcPr>
            <w:tcW w:w="0" w:type="auto"/>
            <w:hideMark/>
          </w:tcPr>
          <w:p w14:paraId="049684D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24.6</w:t>
            </w:r>
          </w:p>
        </w:tc>
      </w:tr>
      <w:tr w:rsidR="00E602BA" w:rsidRPr="00143A7E" w14:paraId="6487D59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FE0C73"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5C309A4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PhD/Professional</w:t>
            </w:r>
          </w:p>
        </w:tc>
        <w:tc>
          <w:tcPr>
            <w:tcW w:w="0" w:type="auto"/>
            <w:hideMark/>
          </w:tcPr>
          <w:p w14:paraId="4F9C65F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45</w:t>
            </w:r>
          </w:p>
        </w:tc>
        <w:tc>
          <w:tcPr>
            <w:tcW w:w="0" w:type="auto"/>
            <w:hideMark/>
          </w:tcPr>
          <w:p w14:paraId="3E01C24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12.6</w:t>
            </w:r>
          </w:p>
        </w:tc>
      </w:tr>
      <w:tr w:rsidR="00E602BA" w:rsidRPr="00143A7E" w14:paraId="2D784ED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A19147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Work Experience</w:t>
            </w:r>
          </w:p>
        </w:tc>
        <w:tc>
          <w:tcPr>
            <w:tcW w:w="0" w:type="auto"/>
            <w:hideMark/>
          </w:tcPr>
          <w:p w14:paraId="3F32C53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Less than 5 years</w:t>
            </w:r>
          </w:p>
        </w:tc>
        <w:tc>
          <w:tcPr>
            <w:tcW w:w="0" w:type="auto"/>
            <w:hideMark/>
          </w:tcPr>
          <w:p w14:paraId="19C49A5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71</w:t>
            </w:r>
          </w:p>
        </w:tc>
        <w:tc>
          <w:tcPr>
            <w:tcW w:w="0" w:type="auto"/>
            <w:hideMark/>
          </w:tcPr>
          <w:p w14:paraId="26628AE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19.9</w:t>
            </w:r>
          </w:p>
        </w:tc>
      </w:tr>
      <w:tr w:rsidR="00E602BA" w:rsidRPr="00143A7E" w14:paraId="77E92A1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762091"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7DCC41E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5–10 years</w:t>
            </w:r>
          </w:p>
        </w:tc>
        <w:tc>
          <w:tcPr>
            <w:tcW w:w="0" w:type="auto"/>
            <w:hideMark/>
          </w:tcPr>
          <w:p w14:paraId="200A06A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136</w:t>
            </w:r>
          </w:p>
        </w:tc>
        <w:tc>
          <w:tcPr>
            <w:tcW w:w="0" w:type="auto"/>
            <w:hideMark/>
          </w:tcPr>
          <w:p w14:paraId="3BAD06C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38.1</w:t>
            </w:r>
          </w:p>
        </w:tc>
      </w:tr>
      <w:tr w:rsidR="00E602BA" w:rsidRPr="00143A7E" w14:paraId="3320438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701EBCF"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2FC04A7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11–15 years</w:t>
            </w:r>
          </w:p>
        </w:tc>
        <w:tc>
          <w:tcPr>
            <w:tcW w:w="0" w:type="auto"/>
            <w:hideMark/>
          </w:tcPr>
          <w:p w14:paraId="7EF601D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89</w:t>
            </w:r>
          </w:p>
        </w:tc>
        <w:tc>
          <w:tcPr>
            <w:tcW w:w="0" w:type="auto"/>
            <w:hideMark/>
          </w:tcPr>
          <w:p w14:paraId="3EB14E9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24.9</w:t>
            </w:r>
          </w:p>
        </w:tc>
      </w:tr>
      <w:tr w:rsidR="00E602BA" w:rsidRPr="00143A7E" w14:paraId="74ADE7F2"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7CB81FC"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554688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16–20 years</w:t>
            </w:r>
          </w:p>
        </w:tc>
        <w:tc>
          <w:tcPr>
            <w:tcW w:w="0" w:type="auto"/>
            <w:hideMark/>
          </w:tcPr>
          <w:p w14:paraId="0DF4212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42</w:t>
            </w:r>
          </w:p>
        </w:tc>
        <w:tc>
          <w:tcPr>
            <w:tcW w:w="0" w:type="auto"/>
            <w:hideMark/>
          </w:tcPr>
          <w:p w14:paraId="69A832B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11.8</w:t>
            </w:r>
          </w:p>
        </w:tc>
      </w:tr>
      <w:tr w:rsidR="00E602BA" w:rsidRPr="00143A7E" w14:paraId="76A71F9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EA836D5"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264C766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Over 20 years</w:t>
            </w:r>
          </w:p>
        </w:tc>
        <w:tc>
          <w:tcPr>
            <w:tcW w:w="0" w:type="auto"/>
            <w:hideMark/>
          </w:tcPr>
          <w:p w14:paraId="5E670BE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19</w:t>
            </w:r>
          </w:p>
        </w:tc>
        <w:tc>
          <w:tcPr>
            <w:tcW w:w="0" w:type="auto"/>
            <w:hideMark/>
          </w:tcPr>
          <w:p w14:paraId="3240AFD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5.3</w:t>
            </w:r>
          </w:p>
        </w:tc>
      </w:tr>
      <w:tr w:rsidR="00E602BA" w:rsidRPr="00143A7E" w14:paraId="1E7C46D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47435E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Job Position</w:t>
            </w:r>
          </w:p>
        </w:tc>
        <w:tc>
          <w:tcPr>
            <w:tcW w:w="0" w:type="auto"/>
            <w:hideMark/>
          </w:tcPr>
          <w:p w14:paraId="7943D7F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Manager/Director</w:t>
            </w:r>
          </w:p>
        </w:tc>
        <w:tc>
          <w:tcPr>
            <w:tcW w:w="0" w:type="auto"/>
            <w:hideMark/>
          </w:tcPr>
          <w:p w14:paraId="3AC1402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43</w:t>
            </w:r>
          </w:p>
        </w:tc>
        <w:tc>
          <w:tcPr>
            <w:tcW w:w="0" w:type="auto"/>
            <w:hideMark/>
          </w:tcPr>
          <w:p w14:paraId="22C5EF5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12.0</w:t>
            </w:r>
          </w:p>
        </w:tc>
      </w:tr>
      <w:tr w:rsidR="00E602BA" w:rsidRPr="00143A7E" w14:paraId="5D1D354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0B62BE1"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07BE09B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Other Manager</w:t>
            </w:r>
          </w:p>
        </w:tc>
        <w:tc>
          <w:tcPr>
            <w:tcW w:w="0" w:type="auto"/>
            <w:hideMark/>
          </w:tcPr>
          <w:p w14:paraId="2086928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113</w:t>
            </w:r>
          </w:p>
        </w:tc>
        <w:tc>
          <w:tcPr>
            <w:tcW w:w="0" w:type="auto"/>
            <w:hideMark/>
          </w:tcPr>
          <w:p w14:paraId="65B147D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31.7</w:t>
            </w:r>
          </w:p>
        </w:tc>
      </w:tr>
      <w:tr w:rsidR="00E602BA" w:rsidRPr="00143A7E" w14:paraId="30C2506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490E304"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0561F99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HR Specialist/Officer</w:t>
            </w:r>
          </w:p>
        </w:tc>
        <w:tc>
          <w:tcPr>
            <w:tcW w:w="0" w:type="auto"/>
            <w:hideMark/>
          </w:tcPr>
          <w:p w14:paraId="1AB0768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w:t>
            </w:r>
          </w:p>
        </w:tc>
        <w:tc>
          <w:tcPr>
            <w:tcW w:w="0" w:type="auto"/>
            <w:hideMark/>
          </w:tcPr>
          <w:p w14:paraId="7EC0427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10.6</w:t>
            </w:r>
          </w:p>
        </w:tc>
      </w:tr>
      <w:tr w:rsidR="00E602BA" w:rsidRPr="00143A7E" w14:paraId="6168845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9946235"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3C88415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Non-managerial Employee</w:t>
            </w:r>
          </w:p>
        </w:tc>
        <w:tc>
          <w:tcPr>
            <w:tcW w:w="0" w:type="auto"/>
            <w:hideMark/>
          </w:tcPr>
          <w:p w14:paraId="523FF91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163</w:t>
            </w:r>
          </w:p>
        </w:tc>
        <w:tc>
          <w:tcPr>
            <w:tcW w:w="0" w:type="auto"/>
            <w:hideMark/>
          </w:tcPr>
          <w:p w14:paraId="7B4356D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45.7</w:t>
            </w:r>
          </w:p>
        </w:tc>
      </w:tr>
      <w:tr w:rsidR="00E602BA" w:rsidRPr="00143A7E" w14:paraId="45BCCE4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1AA345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Manufacturing Sub-sector</w:t>
            </w:r>
          </w:p>
        </w:tc>
        <w:tc>
          <w:tcPr>
            <w:tcW w:w="0" w:type="auto"/>
            <w:hideMark/>
          </w:tcPr>
          <w:p w14:paraId="79A761B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Food and Beverages</w:t>
            </w:r>
          </w:p>
        </w:tc>
        <w:tc>
          <w:tcPr>
            <w:tcW w:w="0" w:type="auto"/>
            <w:hideMark/>
          </w:tcPr>
          <w:p w14:paraId="255CC7C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86</w:t>
            </w:r>
          </w:p>
        </w:tc>
        <w:tc>
          <w:tcPr>
            <w:tcW w:w="0" w:type="auto"/>
            <w:hideMark/>
          </w:tcPr>
          <w:p w14:paraId="736A07D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24.1</w:t>
            </w:r>
          </w:p>
        </w:tc>
      </w:tr>
      <w:tr w:rsidR="00E602BA" w:rsidRPr="00143A7E" w14:paraId="2F637F4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74252BB"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466CC11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Chemical and Pharmaceutical</w:t>
            </w:r>
          </w:p>
        </w:tc>
        <w:tc>
          <w:tcPr>
            <w:tcW w:w="0" w:type="auto"/>
            <w:hideMark/>
          </w:tcPr>
          <w:p w14:paraId="5537DA8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67</w:t>
            </w:r>
          </w:p>
        </w:tc>
        <w:tc>
          <w:tcPr>
            <w:tcW w:w="0" w:type="auto"/>
            <w:hideMark/>
          </w:tcPr>
          <w:p w14:paraId="5AC76B1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18.8</w:t>
            </w:r>
          </w:p>
        </w:tc>
      </w:tr>
      <w:tr w:rsidR="00E602BA" w:rsidRPr="00143A7E" w14:paraId="16711EE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717D783"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08B37FF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Textile and Apparel</w:t>
            </w:r>
          </w:p>
        </w:tc>
        <w:tc>
          <w:tcPr>
            <w:tcW w:w="0" w:type="auto"/>
            <w:hideMark/>
          </w:tcPr>
          <w:p w14:paraId="6940726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56</w:t>
            </w:r>
          </w:p>
        </w:tc>
        <w:tc>
          <w:tcPr>
            <w:tcW w:w="0" w:type="auto"/>
            <w:hideMark/>
          </w:tcPr>
          <w:p w14:paraId="6872C80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15.7</w:t>
            </w:r>
          </w:p>
        </w:tc>
      </w:tr>
      <w:tr w:rsidR="00E602BA" w:rsidRPr="00143A7E" w14:paraId="7F49E44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CBBFDCF"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230498E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Wood and Wood Products</w:t>
            </w:r>
          </w:p>
        </w:tc>
        <w:tc>
          <w:tcPr>
            <w:tcW w:w="0" w:type="auto"/>
            <w:hideMark/>
          </w:tcPr>
          <w:p w14:paraId="026AEAA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42</w:t>
            </w:r>
          </w:p>
        </w:tc>
        <w:tc>
          <w:tcPr>
            <w:tcW w:w="0" w:type="auto"/>
            <w:hideMark/>
          </w:tcPr>
          <w:p w14:paraId="5AB8D17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11.8</w:t>
            </w:r>
          </w:p>
        </w:tc>
      </w:tr>
      <w:tr w:rsidR="00E602BA" w:rsidRPr="00143A7E" w14:paraId="583CFA5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0C690C4"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6CAC927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Motor Vehicles and Assembly</w:t>
            </w:r>
          </w:p>
        </w:tc>
        <w:tc>
          <w:tcPr>
            <w:tcW w:w="0" w:type="auto"/>
            <w:hideMark/>
          </w:tcPr>
          <w:p w14:paraId="337C6C6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w:t>
            </w:r>
          </w:p>
        </w:tc>
        <w:tc>
          <w:tcPr>
            <w:tcW w:w="0" w:type="auto"/>
            <w:hideMark/>
          </w:tcPr>
          <w:p w14:paraId="475663B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9.8</w:t>
            </w:r>
          </w:p>
        </w:tc>
      </w:tr>
      <w:tr w:rsidR="00E602BA" w:rsidRPr="00143A7E" w14:paraId="51BA56D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65D9E2C"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4089D66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Other</w:t>
            </w:r>
          </w:p>
        </w:tc>
        <w:tc>
          <w:tcPr>
            <w:tcW w:w="0" w:type="auto"/>
            <w:hideMark/>
          </w:tcPr>
          <w:p w14:paraId="02F2EDC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71</w:t>
            </w:r>
          </w:p>
        </w:tc>
        <w:tc>
          <w:tcPr>
            <w:tcW w:w="0" w:type="auto"/>
            <w:hideMark/>
          </w:tcPr>
          <w:p w14:paraId="3C98EC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19.9</w:t>
            </w:r>
          </w:p>
        </w:tc>
      </w:tr>
      <w:tr w:rsidR="00E602BA" w:rsidRPr="00143A7E" w14:paraId="68BA940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4A381F3"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Questionnaires</w:t>
            </w:r>
          </w:p>
        </w:tc>
        <w:tc>
          <w:tcPr>
            <w:tcW w:w="0" w:type="auto"/>
            <w:hideMark/>
          </w:tcPr>
          <w:p w14:paraId="3FBD386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Distributed</w:t>
            </w:r>
          </w:p>
        </w:tc>
        <w:tc>
          <w:tcPr>
            <w:tcW w:w="0" w:type="auto"/>
            <w:hideMark/>
          </w:tcPr>
          <w:p w14:paraId="592A458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450</w:t>
            </w:r>
          </w:p>
        </w:tc>
        <w:tc>
          <w:tcPr>
            <w:tcW w:w="0" w:type="auto"/>
            <w:hideMark/>
          </w:tcPr>
          <w:p w14:paraId="45B9172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100.0</w:t>
            </w:r>
          </w:p>
        </w:tc>
      </w:tr>
      <w:tr w:rsidR="00E602BA" w:rsidRPr="00143A7E" w14:paraId="6C566D4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8CDAE5A"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65A69C6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Returned</w:t>
            </w:r>
          </w:p>
        </w:tc>
        <w:tc>
          <w:tcPr>
            <w:tcW w:w="0" w:type="auto"/>
            <w:hideMark/>
          </w:tcPr>
          <w:p w14:paraId="43CB9A0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384</w:t>
            </w:r>
          </w:p>
        </w:tc>
        <w:tc>
          <w:tcPr>
            <w:tcW w:w="0" w:type="auto"/>
            <w:hideMark/>
          </w:tcPr>
          <w:p w14:paraId="74E0BA4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85.3</w:t>
            </w:r>
          </w:p>
        </w:tc>
      </w:tr>
      <w:tr w:rsidR="00E602BA" w:rsidRPr="00143A7E" w14:paraId="05385BE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AAA83C6" w14:textId="77777777" w:rsidR="00E602BA" w:rsidRPr="00143A7E" w:rsidRDefault="00E602BA" w:rsidP="000E554E">
            <w:pPr>
              <w:spacing w:line="360" w:lineRule="auto"/>
              <w:jc w:val="both"/>
              <w:rPr>
                <w:rFonts w:ascii="Times New Roman" w:hAnsi="Times New Roman" w:cs="Times New Roman"/>
              </w:rPr>
            </w:pPr>
          </w:p>
        </w:tc>
        <w:tc>
          <w:tcPr>
            <w:tcW w:w="0" w:type="auto"/>
            <w:hideMark/>
          </w:tcPr>
          <w:p w14:paraId="0A8E141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Valid</w:t>
            </w:r>
          </w:p>
        </w:tc>
        <w:tc>
          <w:tcPr>
            <w:tcW w:w="0" w:type="auto"/>
            <w:hideMark/>
          </w:tcPr>
          <w:p w14:paraId="07A5123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62B9993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79.3</w:t>
            </w:r>
          </w:p>
        </w:tc>
      </w:tr>
    </w:tbl>
    <w:p w14:paraId="4D87A6F3" w14:textId="77777777" w:rsidR="00361BD1" w:rsidRPr="00143A7E" w:rsidRDefault="00361BD1" w:rsidP="000E554E">
      <w:pPr>
        <w:spacing w:line="360" w:lineRule="auto"/>
        <w:jc w:val="both"/>
        <w:rPr>
          <w:rFonts w:ascii="Times New Roman" w:hAnsi="Times New Roman" w:cs="Times New Roman"/>
        </w:rPr>
      </w:pPr>
      <w:r w:rsidRPr="00143A7E">
        <w:rPr>
          <w:rFonts w:ascii="Times New Roman" w:hAnsi="Times New Roman" w:cs="Times New Roman"/>
        </w:rPr>
        <w:t>The respondents were mainly male (61.6 per cent), aged a mean of 36.4 years and primarily Bachelor's level (48.2 per cent). Most (38.1 per cent) had 5-10 years of work experience, and 43.7 per cent held managerial positions, while 56.3 per cent were non-managerial employees, primarily from the food and beverages (24.1 per cent), chemical and pharmaceutical (18.8 per cent), and textile and apparel (15.7 per cent) sub-sectors.</w:t>
      </w:r>
    </w:p>
    <w:p w14:paraId="449CF23D" w14:textId="3B79DFB3" w:rsidR="00E602BA" w:rsidRPr="00143A7E" w:rsidRDefault="008661F6"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4.2 </w:t>
      </w:r>
      <w:r w:rsidR="00E602BA" w:rsidRPr="00143A7E">
        <w:rPr>
          <w:rFonts w:ascii="Times New Roman" w:hAnsi="Times New Roman" w:cs="Times New Roman"/>
          <w:b/>
          <w:bCs/>
        </w:rPr>
        <w:t>Descriptive Statistics</w:t>
      </w:r>
    </w:p>
    <w:p w14:paraId="5405D59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4</w:t>
      </w:r>
      <w:r w:rsidRPr="00143A7E">
        <w:rPr>
          <w:rFonts w:ascii="Times New Roman" w:hAnsi="Times New Roman" w:cs="Times New Roman"/>
        </w:rPr>
        <w:t xml:space="preserve"> presents descriptive statistics for the study constructs.</w:t>
      </w:r>
    </w:p>
    <w:p w14:paraId="7EDEF97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4: Descriptive Statistics</w:t>
      </w:r>
    </w:p>
    <w:tbl>
      <w:tblPr>
        <w:tblStyle w:val="GridTable1Light"/>
        <w:tblW w:w="0" w:type="auto"/>
        <w:tblLook w:val="04A0" w:firstRow="1" w:lastRow="0" w:firstColumn="1" w:lastColumn="0" w:noHBand="0" w:noVBand="1"/>
      </w:tblPr>
      <w:tblGrid>
        <w:gridCol w:w="3327"/>
        <w:gridCol w:w="576"/>
        <w:gridCol w:w="803"/>
        <w:gridCol w:w="1031"/>
        <w:gridCol w:w="643"/>
        <w:gridCol w:w="683"/>
        <w:gridCol w:w="1190"/>
        <w:gridCol w:w="1097"/>
      </w:tblGrid>
      <w:tr w:rsidR="00E602BA" w:rsidRPr="00143A7E" w14:paraId="3C48E203"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15F3C5"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lastRenderedPageBreak/>
              <w:t>Variable</w:t>
            </w:r>
          </w:p>
        </w:tc>
        <w:tc>
          <w:tcPr>
            <w:tcW w:w="0" w:type="auto"/>
            <w:hideMark/>
          </w:tcPr>
          <w:p w14:paraId="2435B1C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N</w:t>
            </w:r>
          </w:p>
        </w:tc>
        <w:tc>
          <w:tcPr>
            <w:tcW w:w="0" w:type="auto"/>
            <w:hideMark/>
          </w:tcPr>
          <w:p w14:paraId="3AF2A1C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Mean</w:t>
            </w:r>
          </w:p>
        </w:tc>
        <w:tc>
          <w:tcPr>
            <w:tcW w:w="0" w:type="auto"/>
            <w:hideMark/>
          </w:tcPr>
          <w:p w14:paraId="0935DBEA"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Std. Dev.</w:t>
            </w:r>
          </w:p>
        </w:tc>
        <w:tc>
          <w:tcPr>
            <w:tcW w:w="0" w:type="auto"/>
            <w:hideMark/>
          </w:tcPr>
          <w:p w14:paraId="72425A7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Min</w:t>
            </w:r>
          </w:p>
        </w:tc>
        <w:tc>
          <w:tcPr>
            <w:tcW w:w="0" w:type="auto"/>
            <w:hideMark/>
          </w:tcPr>
          <w:p w14:paraId="7694E1B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Max</w:t>
            </w:r>
          </w:p>
        </w:tc>
        <w:tc>
          <w:tcPr>
            <w:tcW w:w="0" w:type="auto"/>
            <w:hideMark/>
          </w:tcPr>
          <w:p w14:paraId="48A31D24"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Skewness</w:t>
            </w:r>
          </w:p>
        </w:tc>
        <w:tc>
          <w:tcPr>
            <w:tcW w:w="0" w:type="auto"/>
            <w:hideMark/>
          </w:tcPr>
          <w:p w14:paraId="34A1BFD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Kurtosis</w:t>
            </w:r>
          </w:p>
        </w:tc>
      </w:tr>
      <w:tr w:rsidR="00E602BA" w:rsidRPr="00143A7E" w14:paraId="2AA0CE9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313573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Strategic HR Analytics</w:t>
            </w:r>
          </w:p>
        </w:tc>
        <w:tc>
          <w:tcPr>
            <w:tcW w:w="0" w:type="auto"/>
            <w:hideMark/>
          </w:tcPr>
          <w:p w14:paraId="2804E54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5EDD36B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3.56</w:t>
            </w:r>
          </w:p>
        </w:tc>
        <w:tc>
          <w:tcPr>
            <w:tcW w:w="0" w:type="auto"/>
            <w:hideMark/>
          </w:tcPr>
          <w:p w14:paraId="678863A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76646D8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1.20</w:t>
            </w:r>
          </w:p>
        </w:tc>
        <w:tc>
          <w:tcPr>
            <w:tcW w:w="0" w:type="auto"/>
            <w:hideMark/>
          </w:tcPr>
          <w:p w14:paraId="05CA24F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36F9D50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-0.42</w:t>
            </w:r>
          </w:p>
        </w:tc>
        <w:tc>
          <w:tcPr>
            <w:tcW w:w="0" w:type="auto"/>
            <w:hideMark/>
          </w:tcPr>
          <w:p w14:paraId="296F371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0.18</w:t>
            </w:r>
          </w:p>
        </w:tc>
      </w:tr>
      <w:tr w:rsidR="00E602BA" w:rsidRPr="00143A7E" w14:paraId="7A1E80E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6212B0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Workforce Data Analysis</w:t>
            </w:r>
          </w:p>
        </w:tc>
        <w:tc>
          <w:tcPr>
            <w:tcW w:w="0" w:type="auto"/>
            <w:hideMark/>
          </w:tcPr>
          <w:p w14:paraId="717D692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7338493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3.48</w:t>
            </w:r>
          </w:p>
        </w:tc>
        <w:tc>
          <w:tcPr>
            <w:tcW w:w="0" w:type="auto"/>
            <w:hideMark/>
          </w:tcPr>
          <w:p w14:paraId="515CF46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0.88</w:t>
            </w:r>
          </w:p>
        </w:tc>
        <w:tc>
          <w:tcPr>
            <w:tcW w:w="0" w:type="auto"/>
            <w:hideMark/>
          </w:tcPr>
          <w:p w14:paraId="761818C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157ABD6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20C17DE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-0.35</w:t>
            </w:r>
          </w:p>
        </w:tc>
        <w:tc>
          <w:tcPr>
            <w:tcW w:w="0" w:type="auto"/>
            <w:hideMark/>
          </w:tcPr>
          <w:p w14:paraId="3A08AE9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0.12</w:t>
            </w:r>
          </w:p>
        </w:tc>
      </w:tr>
      <w:tr w:rsidR="00E602BA" w:rsidRPr="00143A7E" w14:paraId="71BC030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F4380D8"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Predictive HR Analytics</w:t>
            </w:r>
          </w:p>
        </w:tc>
        <w:tc>
          <w:tcPr>
            <w:tcW w:w="0" w:type="auto"/>
            <w:hideMark/>
          </w:tcPr>
          <w:p w14:paraId="5BB2CC6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7557DDC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3.42</w:t>
            </w:r>
          </w:p>
        </w:tc>
        <w:tc>
          <w:tcPr>
            <w:tcW w:w="0" w:type="auto"/>
            <w:hideMark/>
          </w:tcPr>
          <w:p w14:paraId="46E4507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0.85</w:t>
            </w:r>
          </w:p>
        </w:tc>
        <w:tc>
          <w:tcPr>
            <w:tcW w:w="0" w:type="auto"/>
            <w:hideMark/>
          </w:tcPr>
          <w:p w14:paraId="3FEFED8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7278170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0418503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-0.38</w:t>
            </w:r>
          </w:p>
        </w:tc>
        <w:tc>
          <w:tcPr>
            <w:tcW w:w="0" w:type="auto"/>
            <w:hideMark/>
          </w:tcPr>
          <w:p w14:paraId="33CA44B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0.15</w:t>
            </w:r>
          </w:p>
        </w:tc>
      </w:tr>
      <w:tr w:rsidR="00E602BA" w:rsidRPr="00143A7E" w14:paraId="38525D1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4CD848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Employee Performance Analytics</w:t>
            </w:r>
          </w:p>
        </w:tc>
        <w:tc>
          <w:tcPr>
            <w:tcW w:w="0" w:type="auto"/>
            <w:hideMark/>
          </w:tcPr>
          <w:p w14:paraId="6B63010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502BEB7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3.61</w:t>
            </w:r>
          </w:p>
        </w:tc>
        <w:tc>
          <w:tcPr>
            <w:tcW w:w="0" w:type="auto"/>
            <w:hideMark/>
          </w:tcPr>
          <w:p w14:paraId="3FF4565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0.84</w:t>
            </w:r>
          </w:p>
        </w:tc>
        <w:tc>
          <w:tcPr>
            <w:tcW w:w="0" w:type="auto"/>
            <w:hideMark/>
          </w:tcPr>
          <w:p w14:paraId="1BA1575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179FA71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62DA60C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-0.45</w:t>
            </w:r>
          </w:p>
        </w:tc>
        <w:tc>
          <w:tcPr>
            <w:tcW w:w="0" w:type="auto"/>
            <w:hideMark/>
          </w:tcPr>
          <w:p w14:paraId="6EBF349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0.21</w:t>
            </w:r>
          </w:p>
        </w:tc>
      </w:tr>
      <w:tr w:rsidR="00E602BA" w:rsidRPr="00143A7E" w14:paraId="4F8F3C6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AC98D6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Workforce Planning Analytics</w:t>
            </w:r>
          </w:p>
        </w:tc>
        <w:tc>
          <w:tcPr>
            <w:tcW w:w="0" w:type="auto"/>
            <w:hideMark/>
          </w:tcPr>
          <w:p w14:paraId="31435B2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000D994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3.55</w:t>
            </w:r>
          </w:p>
        </w:tc>
        <w:tc>
          <w:tcPr>
            <w:tcW w:w="0" w:type="auto"/>
            <w:hideMark/>
          </w:tcPr>
          <w:p w14:paraId="24BD062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0.87</w:t>
            </w:r>
          </w:p>
        </w:tc>
        <w:tc>
          <w:tcPr>
            <w:tcW w:w="0" w:type="auto"/>
            <w:hideMark/>
          </w:tcPr>
          <w:p w14:paraId="02A251E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282CC77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58ECCAB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-0.40</w:t>
            </w:r>
          </w:p>
        </w:tc>
        <w:tc>
          <w:tcPr>
            <w:tcW w:w="0" w:type="auto"/>
            <w:hideMark/>
          </w:tcPr>
          <w:p w14:paraId="0F29BEF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0.18</w:t>
            </w:r>
          </w:p>
        </w:tc>
      </w:tr>
      <w:tr w:rsidR="00E602BA" w:rsidRPr="00143A7E" w14:paraId="494EFE1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50D2A3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Talent Analytics</w:t>
            </w:r>
          </w:p>
        </w:tc>
        <w:tc>
          <w:tcPr>
            <w:tcW w:w="0" w:type="auto"/>
            <w:hideMark/>
          </w:tcPr>
          <w:p w14:paraId="251A327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790DC91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3.73</w:t>
            </w:r>
          </w:p>
        </w:tc>
        <w:tc>
          <w:tcPr>
            <w:tcW w:w="0" w:type="auto"/>
            <w:hideMark/>
          </w:tcPr>
          <w:p w14:paraId="20E7EEA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7CBBC6E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4ACA48E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4D5BE71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59BD2C0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0.25</w:t>
            </w:r>
          </w:p>
        </w:tc>
      </w:tr>
      <w:tr w:rsidR="00E602BA" w:rsidRPr="00143A7E" w14:paraId="661810A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6772B6B"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Data-Driven Decision-Making</w:t>
            </w:r>
          </w:p>
        </w:tc>
        <w:tc>
          <w:tcPr>
            <w:tcW w:w="0" w:type="auto"/>
            <w:hideMark/>
          </w:tcPr>
          <w:p w14:paraId="54C9B15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58A6229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3.61</w:t>
            </w:r>
          </w:p>
        </w:tc>
        <w:tc>
          <w:tcPr>
            <w:tcW w:w="0" w:type="auto"/>
            <w:hideMark/>
          </w:tcPr>
          <w:p w14:paraId="788AB51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0.79</w:t>
            </w:r>
          </w:p>
        </w:tc>
        <w:tc>
          <w:tcPr>
            <w:tcW w:w="0" w:type="auto"/>
            <w:hideMark/>
          </w:tcPr>
          <w:p w14:paraId="7C529F0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08AACD3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1B90A24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-0.47</w:t>
            </w:r>
          </w:p>
        </w:tc>
        <w:tc>
          <w:tcPr>
            <w:tcW w:w="0" w:type="auto"/>
            <w:hideMark/>
          </w:tcPr>
          <w:p w14:paraId="16AF81E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0.23</w:t>
            </w:r>
          </w:p>
        </w:tc>
      </w:tr>
      <w:tr w:rsidR="00E602BA" w:rsidRPr="00143A7E" w14:paraId="1D9BC02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444A3C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Employee Productivity</w:t>
            </w:r>
          </w:p>
        </w:tc>
        <w:tc>
          <w:tcPr>
            <w:tcW w:w="0" w:type="auto"/>
            <w:hideMark/>
          </w:tcPr>
          <w:p w14:paraId="184CB8F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52612FE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3.78</w:t>
            </w:r>
          </w:p>
        </w:tc>
        <w:tc>
          <w:tcPr>
            <w:tcW w:w="0" w:type="auto"/>
            <w:hideMark/>
          </w:tcPr>
          <w:p w14:paraId="7578808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0.74</w:t>
            </w:r>
          </w:p>
        </w:tc>
        <w:tc>
          <w:tcPr>
            <w:tcW w:w="0" w:type="auto"/>
            <w:hideMark/>
          </w:tcPr>
          <w:p w14:paraId="2AE75DF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090C72B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3D99DA3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-0.51</w:t>
            </w:r>
          </w:p>
        </w:tc>
        <w:tc>
          <w:tcPr>
            <w:tcW w:w="0" w:type="auto"/>
            <w:hideMark/>
          </w:tcPr>
          <w:p w14:paraId="5254E32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0.28</w:t>
            </w:r>
          </w:p>
        </w:tc>
      </w:tr>
      <w:tr w:rsidR="00E602BA" w:rsidRPr="00143A7E" w14:paraId="2B44443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B26DE8B"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Task Performance</w:t>
            </w:r>
          </w:p>
        </w:tc>
        <w:tc>
          <w:tcPr>
            <w:tcW w:w="0" w:type="auto"/>
            <w:hideMark/>
          </w:tcPr>
          <w:p w14:paraId="1D3486E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032881C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3.82</w:t>
            </w:r>
          </w:p>
        </w:tc>
        <w:tc>
          <w:tcPr>
            <w:tcW w:w="0" w:type="auto"/>
            <w:hideMark/>
          </w:tcPr>
          <w:p w14:paraId="4407365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0.78</w:t>
            </w:r>
          </w:p>
        </w:tc>
        <w:tc>
          <w:tcPr>
            <w:tcW w:w="0" w:type="auto"/>
            <w:hideMark/>
          </w:tcPr>
          <w:p w14:paraId="63BC5DE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4C6C586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7387C18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-0.50</w:t>
            </w:r>
          </w:p>
        </w:tc>
        <w:tc>
          <w:tcPr>
            <w:tcW w:w="0" w:type="auto"/>
            <w:hideMark/>
          </w:tcPr>
          <w:p w14:paraId="3A174F2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0.26</w:t>
            </w:r>
          </w:p>
        </w:tc>
      </w:tr>
      <w:tr w:rsidR="00E602BA" w:rsidRPr="00143A7E" w14:paraId="19640ED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4F8C80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Work Efficiency</w:t>
            </w:r>
          </w:p>
        </w:tc>
        <w:tc>
          <w:tcPr>
            <w:tcW w:w="0" w:type="auto"/>
            <w:hideMark/>
          </w:tcPr>
          <w:p w14:paraId="071F295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51818BE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3.71</w:t>
            </w:r>
          </w:p>
        </w:tc>
        <w:tc>
          <w:tcPr>
            <w:tcW w:w="0" w:type="auto"/>
            <w:hideMark/>
          </w:tcPr>
          <w:p w14:paraId="71E0F79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0.79</w:t>
            </w:r>
          </w:p>
        </w:tc>
        <w:tc>
          <w:tcPr>
            <w:tcW w:w="0" w:type="auto"/>
            <w:hideMark/>
          </w:tcPr>
          <w:p w14:paraId="5E86E0B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7768121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6E89EF7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-0.44</w:t>
            </w:r>
          </w:p>
        </w:tc>
        <w:tc>
          <w:tcPr>
            <w:tcW w:w="0" w:type="auto"/>
            <w:hideMark/>
          </w:tcPr>
          <w:p w14:paraId="3CB57C0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0.22</w:t>
            </w:r>
          </w:p>
        </w:tc>
      </w:tr>
      <w:tr w:rsidR="00E602BA" w:rsidRPr="00143A7E" w14:paraId="5C63BB4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2E9ABA2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 Output Quality</w:t>
            </w:r>
          </w:p>
        </w:tc>
        <w:tc>
          <w:tcPr>
            <w:tcW w:w="0" w:type="auto"/>
            <w:hideMark/>
          </w:tcPr>
          <w:p w14:paraId="00E364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357</w:t>
            </w:r>
          </w:p>
        </w:tc>
        <w:tc>
          <w:tcPr>
            <w:tcW w:w="0" w:type="auto"/>
            <w:hideMark/>
          </w:tcPr>
          <w:p w14:paraId="2E8A949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3.81</w:t>
            </w:r>
          </w:p>
        </w:tc>
        <w:tc>
          <w:tcPr>
            <w:tcW w:w="0" w:type="auto"/>
            <w:hideMark/>
          </w:tcPr>
          <w:p w14:paraId="15724EE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0.76</w:t>
            </w:r>
          </w:p>
        </w:tc>
        <w:tc>
          <w:tcPr>
            <w:tcW w:w="0" w:type="auto"/>
            <w:hideMark/>
          </w:tcPr>
          <w:p w14:paraId="5D4AADA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c>
          <w:tcPr>
            <w:tcW w:w="0" w:type="auto"/>
            <w:hideMark/>
          </w:tcPr>
          <w:p w14:paraId="14F5CAA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5.00</w:t>
            </w:r>
          </w:p>
        </w:tc>
        <w:tc>
          <w:tcPr>
            <w:tcW w:w="0" w:type="auto"/>
            <w:hideMark/>
          </w:tcPr>
          <w:p w14:paraId="346C7A7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40A3864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0.24</w:t>
            </w:r>
          </w:p>
        </w:tc>
      </w:tr>
    </w:tbl>
    <w:p w14:paraId="564EA54D" w14:textId="6FFB4A89" w:rsidR="00361BD1" w:rsidRPr="00143A7E" w:rsidRDefault="00880BE4" w:rsidP="000E554E">
      <w:pPr>
        <w:spacing w:line="360" w:lineRule="auto"/>
        <w:jc w:val="both"/>
        <w:rPr>
          <w:rFonts w:ascii="Times New Roman" w:hAnsi="Times New Roman" w:cs="Times New Roman"/>
        </w:rPr>
      </w:pPr>
      <w:r w:rsidRPr="00143A7E">
        <w:rPr>
          <w:rFonts w:ascii="Times New Roman" w:hAnsi="Times New Roman" w:cs="Times New Roman"/>
        </w:rPr>
        <w:t>The mean scores for constructs ranged from 3.42 to 3.78</w:t>
      </w:r>
      <w:r w:rsidR="00361BD1" w:rsidRPr="00143A7E">
        <w:rPr>
          <w:rFonts w:ascii="Times New Roman" w:hAnsi="Times New Roman" w:cs="Times New Roman"/>
        </w:rPr>
        <w:t xml:space="preserve">. The scores for strategic HR analytics were 3.56 (SD = 0.82), indicating moderate uptake, for data-driven decision making 3.61 (SD = 0.79), indicating moderate evidence-based </w:t>
      </w:r>
      <w:proofErr w:type="gramStart"/>
      <w:r w:rsidR="00361BD1" w:rsidRPr="00143A7E">
        <w:rPr>
          <w:rFonts w:ascii="Times New Roman" w:hAnsi="Times New Roman" w:cs="Times New Roman"/>
        </w:rPr>
        <w:t>decision making</w:t>
      </w:r>
      <w:proofErr w:type="gramEnd"/>
      <w:r w:rsidR="00361BD1" w:rsidRPr="00143A7E">
        <w:rPr>
          <w:rFonts w:ascii="Times New Roman" w:hAnsi="Times New Roman" w:cs="Times New Roman"/>
        </w:rPr>
        <w:t xml:space="preserve"> practice and for employee productivity 3.78 (SD = 0.74), which indicates relatively </w:t>
      </w:r>
      <w:proofErr w:type="spellStart"/>
      <w:r w:rsidR="00361BD1" w:rsidRPr="00143A7E">
        <w:rPr>
          <w:rFonts w:ascii="Times New Roman" w:hAnsi="Times New Roman" w:cs="Times New Roman"/>
        </w:rPr>
        <w:t>favourable</w:t>
      </w:r>
      <w:proofErr w:type="spellEnd"/>
      <w:r w:rsidR="00361BD1" w:rsidRPr="00143A7E">
        <w:rPr>
          <w:rFonts w:ascii="Times New Roman" w:hAnsi="Times New Roman" w:cs="Times New Roman"/>
        </w:rPr>
        <w:t xml:space="preserve"> perceived productivity. The skewness and the kurtosis values are within the acceptable range for normality.</w:t>
      </w:r>
    </w:p>
    <w:p w14:paraId="140D5979" w14:textId="2BEDA138" w:rsidR="00E602BA" w:rsidRPr="00143A7E" w:rsidRDefault="008661F6"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4.3 </w:t>
      </w:r>
      <w:r w:rsidR="00E602BA" w:rsidRPr="00143A7E">
        <w:rPr>
          <w:rFonts w:ascii="Times New Roman" w:hAnsi="Times New Roman" w:cs="Times New Roman"/>
          <w:b/>
          <w:bCs/>
        </w:rPr>
        <w:t>Measurement Model Assessment</w:t>
      </w:r>
    </w:p>
    <w:p w14:paraId="5F2E3A9E"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5</w:t>
      </w:r>
      <w:r w:rsidRPr="00143A7E">
        <w:rPr>
          <w:rFonts w:ascii="Times New Roman" w:hAnsi="Times New Roman" w:cs="Times New Roman"/>
        </w:rPr>
        <w:t xml:space="preserve"> presents reliability and validity results.</w:t>
      </w:r>
    </w:p>
    <w:p w14:paraId="0B8B9A1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5: Reliability and Validity Results</w:t>
      </w:r>
    </w:p>
    <w:tbl>
      <w:tblPr>
        <w:tblStyle w:val="GridTable1Light"/>
        <w:tblW w:w="0" w:type="auto"/>
        <w:tblLook w:val="04A0" w:firstRow="1" w:lastRow="0" w:firstColumn="1" w:lastColumn="0" w:noHBand="0" w:noVBand="1"/>
      </w:tblPr>
      <w:tblGrid>
        <w:gridCol w:w="2857"/>
        <w:gridCol w:w="1511"/>
        <w:gridCol w:w="2289"/>
        <w:gridCol w:w="692"/>
        <w:gridCol w:w="2001"/>
      </w:tblGrid>
      <w:tr w:rsidR="00E602BA" w:rsidRPr="00143A7E" w14:paraId="3B9190B8"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A2296A"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Construct</w:t>
            </w:r>
          </w:p>
        </w:tc>
        <w:tc>
          <w:tcPr>
            <w:tcW w:w="0" w:type="auto"/>
            <w:hideMark/>
          </w:tcPr>
          <w:p w14:paraId="391B7391"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Cronbach's α</w:t>
            </w:r>
          </w:p>
        </w:tc>
        <w:tc>
          <w:tcPr>
            <w:tcW w:w="0" w:type="auto"/>
            <w:hideMark/>
          </w:tcPr>
          <w:p w14:paraId="6D2D540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Composite Reliability (CR)</w:t>
            </w:r>
          </w:p>
        </w:tc>
        <w:tc>
          <w:tcPr>
            <w:tcW w:w="0" w:type="auto"/>
            <w:hideMark/>
          </w:tcPr>
          <w:p w14:paraId="7EFD358E"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AVE</w:t>
            </w:r>
          </w:p>
        </w:tc>
        <w:tc>
          <w:tcPr>
            <w:tcW w:w="0" w:type="auto"/>
            <w:hideMark/>
          </w:tcPr>
          <w:p w14:paraId="52FC7E99"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Factor Loadings Range</w:t>
            </w:r>
          </w:p>
        </w:tc>
      </w:tr>
      <w:tr w:rsidR="00E602BA" w:rsidRPr="00143A7E" w14:paraId="709E9EB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69B437"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Strategic HR Analytics</w:t>
            </w:r>
          </w:p>
        </w:tc>
        <w:tc>
          <w:tcPr>
            <w:tcW w:w="0" w:type="auto"/>
            <w:hideMark/>
          </w:tcPr>
          <w:p w14:paraId="243385D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0.89</w:t>
            </w:r>
          </w:p>
        </w:tc>
        <w:tc>
          <w:tcPr>
            <w:tcW w:w="0" w:type="auto"/>
            <w:hideMark/>
          </w:tcPr>
          <w:p w14:paraId="67A327A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0.89</w:t>
            </w:r>
          </w:p>
        </w:tc>
        <w:tc>
          <w:tcPr>
            <w:tcW w:w="0" w:type="auto"/>
            <w:hideMark/>
          </w:tcPr>
          <w:p w14:paraId="79343C1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0.58</w:t>
            </w:r>
          </w:p>
        </w:tc>
        <w:tc>
          <w:tcPr>
            <w:tcW w:w="0" w:type="auto"/>
            <w:hideMark/>
          </w:tcPr>
          <w:p w14:paraId="63F2B1D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0.68–0.84</w:t>
            </w:r>
          </w:p>
        </w:tc>
      </w:tr>
      <w:tr w:rsidR="00E602BA" w:rsidRPr="00143A7E" w14:paraId="1BD203A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03C93A0" w14:textId="5BC1C59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–Workforce Data Analysis</w:t>
            </w:r>
          </w:p>
        </w:tc>
        <w:tc>
          <w:tcPr>
            <w:tcW w:w="0" w:type="auto"/>
            <w:hideMark/>
          </w:tcPr>
          <w:p w14:paraId="7EF8286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1132077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0.83</w:t>
            </w:r>
          </w:p>
        </w:tc>
        <w:tc>
          <w:tcPr>
            <w:tcW w:w="0" w:type="auto"/>
            <w:hideMark/>
          </w:tcPr>
          <w:p w14:paraId="47559F1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0.54</w:t>
            </w:r>
          </w:p>
        </w:tc>
        <w:tc>
          <w:tcPr>
            <w:tcW w:w="0" w:type="auto"/>
            <w:hideMark/>
          </w:tcPr>
          <w:p w14:paraId="3AC467E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0.66–0.81</w:t>
            </w:r>
          </w:p>
        </w:tc>
      </w:tr>
      <w:tr w:rsidR="00E602BA" w:rsidRPr="00143A7E" w14:paraId="5B0F8137"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2E1BF47"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Predictive HR Analytics</w:t>
            </w:r>
          </w:p>
        </w:tc>
        <w:tc>
          <w:tcPr>
            <w:tcW w:w="0" w:type="auto"/>
            <w:hideMark/>
          </w:tcPr>
          <w:p w14:paraId="097402C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0.80</w:t>
            </w:r>
          </w:p>
        </w:tc>
        <w:tc>
          <w:tcPr>
            <w:tcW w:w="0" w:type="auto"/>
            <w:hideMark/>
          </w:tcPr>
          <w:p w14:paraId="429C3D8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0.81</w:t>
            </w:r>
          </w:p>
        </w:tc>
        <w:tc>
          <w:tcPr>
            <w:tcW w:w="0" w:type="auto"/>
            <w:hideMark/>
          </w:tcPr>
          <w:p w14:paraId="7EF2243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w:t>
            </w:r>
          </w:p>
        </w:tc>
        <w:tc>
          <w:tcPr>
            <w:tcW w:w="0" w:type="auto"/>
            <w:hideMark/>
          </w:tcPr>
          <w:p w14:paraId="2A640B3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0.65–0.80</w:t>
            </w:r>
          </w:p>
        </w:tc>
      </w:tr>
      <w:tr w:rsidR="00E602BA" w:rsidRPr="00143A7E" w14:paraId="40570E4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CDD1051"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lastRenderedPageBreak/>
              <w:t>– Employee Performance Analytics</w:t>
            </w:r>
          </w:p>
        </w:tc>
        <w:tc>
          <w:tcPr>
            <w:tcW w:w="0" w:type="auto"/>
            <w:hideMark/>
          </w:tcPr>
          <w:p w14:paraId="47C7DE8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0.85</w:t>
            </w:r>
          </w:p>
        </w:tc>
        <w:tc>
          <w:tcPr>
            <w:tcW w:w="0" w:type="auto"/>
            <w:hideMark/>
          </w:tcPr>
          <w:p w14:paraId="59AF9DB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0.86</w:t>
            </w:r>
          </w:p>
        </w:tc>
        <w:tc>
          <w:tcPr>
            <w:tcW w:w="0" w:type="auto"/>
            <w:hideMark/>
          </w:tcPr>
          <w:p w14:paraId="4141EDF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0.56</w:t>
            </w:r>
          </w:p>
        </w:tc>
        <w:tc>
          <w:tcPr>
            <w:tcW w:w="0" w:type="auto"/>
            <w:hideMark/>
          </w:tcPr>
          <w:p w14:paraId="1953D67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0.68–0.83</w:t>
            </w:r>
          </w:p>
        </w:tc>
      </w:tr>
      <w:tr w:rsidR="00E602BA" w:rsidRPr="00143A7E" w14:paraId="4DCBCBB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6CBE0CE"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Workforce Planning Analytics</w:t>
            </w:r>
          </w:p>
        </w:tc>
        <w:tc>
          <w:tcPr>
            <w:tcW w:w="0" w:type="auto"/>
            <w:hideMark/>
          </w:tcPr>
          <w:p w14:paraId="367C3A5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0.83</w:t>
            </w:r>
          </w:p>
        </w:tc>
        <w:tc>
          <w:tcPr>
            <w:tcW w:w="0" w:type="auto"/>
            <w:hideMark/>
          </w:tcPr>
          <w:p w14:paraId="56D61C7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0.84</w:t>
            </w:r>
          </w:p>
        </w:tc>
        <w:tc>
          <w:tcPr>
            <w:tcW w:w="0" w:type="auto"/>
            <w:hideMark/>
          </w:tcPr>
          <w:p w14:paraId="6F0E5E9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0.55</w:t>
            </w:r>
          </w:p>
        </w:tc>
        <w:tc>
          <w:tcPr>
            <w:tcW w:w="0" w:type="auto"/>
            <w:hideMark/>
          </w:tcPr>
          <w:p w14:paraId="15508A0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0.67–0.82</w:t>
            </w:r>
          </w:p>
        </w:tc>
      </w:tr>
      <w:tr w:rsidR="00E602BA" w:rsidRPr="00143A7E" w14:paraId="0ED17CB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E521208"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Talent Analytics</w:t>
            </w:r>
          </w:p>
        </w:tc>
        <w:tc>
          <w:tcPr>
            <w:tcW w:w="0" w:type="auto"/>
            <w:hideMark/>
          </w:tcPr>
          <w:p w14:paraId="4D8A706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0.81</w:t>
            </w:r>
          </w:p>
        </w:tc>
        <w:tc>
          <w:tcPr>
            <w:tcW w:w="0" w:type="auto"/>
            <w:hideMark/>
          </w:tcPr>
          <w:p w14:paraId="530631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2F9D23D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0.53</w:t>
            </w:r>
          </w:p>
        </w:tc>
        <w:tc>
          <w:tcPr>
            <w:tcW w:w="0" w:type="auto"/>
            <w:hideMark/>
          </w:tcPr>
          <w:p w14:paraId="3A73FD8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0.66–0.81</w:t>
            </w:r>
          </w:p>
        </w:tc>
      </w:tr>
      <w:tr w:rsidR="00E602BA" w:rsidRPr="00143A7E" w14:paraId="5B48692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5A9F7BC"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Data-Driven Decision-Making</w:t>
            </w:r>
          </w:p>
        </w:tc>
        <w:tc>
          <w:tcPr>
            <w:tcW w:w="0" w:type="auto"/>
            <w:hideMark/>
          </w:tcPr>
          <w:p w14:paraId="3491A1D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0.85</w:t>
            </w:r>
          </w:p>
        </w:tc>
        <w:tc>
          <w:tcPr>
            <w:tcW w:w="0" w:type="auto"/>
            <w:hideMark/>
          </w:tcPr>
          <w:p w14:paraId="51F9A37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0.86</w:t>
            </w:r>
          </w:p>
        </w:tc>
        <w:tc>
          <w:tcPr>
            <w:tcW w:w="0" w:type="auto"/>
            <w:hideMark/>
          </w:tcPr>
          <w:p w14:paraId="7100220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0.56</w:t>
            </w:r>
          </w:p>
        </w:tc>
        <w:tc>
          <w:tcPr>
            <w:tcW w:w="0" w:type="auto"/>
            <w:hideMark/>
          </w:tcPr>
          <w:p w14:paraId="2D27648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0.68–0.83</w:t>
            </w:r>
          </w:p>
        </w:tc>
      </w:tr>
      <w:tr w:rsidR="00E602BA" w:rsidRPr="00143A7E" w14:paraId="6CD9E6E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3F7F743"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Employee Productivity</w:t>
            </w:r>
          </w:p>
        </w:tc>
        <w:tc>
          <w:tcPr>
            <w:tcW w:w="0" w:type="auto"/>
            <w:hideMark/>
          </w:tcPr>
          <w:p w14:paraId="5AD567E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0.87</w:t>
            </w:r>
          </w:p>
        </w:tc>
        <w:tc>
          <w:tcPr>
            <w:tcW w:w="0" w:type="auto"/>
            <w:hideMark/>
          </w:tcPr>
          <w:p w14:paraId="47FF18D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0.88</w:t>
            </w:r>
          </w:p>
        </w:tc>
        <w:tc>
          <w:tcPr>
            <w:tcW w:w="0" w:type="auto"/>
            <w:hideMark/>
          </w:tcPr>
          <w:p w14:paraId="20683AA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0.59</w:t>
            </w:r>
          </w:p>
        </w:tc>
        <w:tc>
          <w:tcPr>
            <w:tcW w:w="0" w:type="auto"/>
            <w:hideMark/>
          </w:tcPr>
          <w:p w14:paraId="59A011D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0.70–0.84</w:t>
            </w:r>
          </w:p>
        </w:tc>
      </w:tr>
      <w:tr w:rsidR="00E602BA" w:rsidRPr="00143A7E" w14:paraId="4AEFF87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E7D39A2"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Task Performance</w:t>
            </w:r>
          </w:p>
        </w:tc>
        <w:tc>
          <w:tcPr>
            <w:tcW w:w="0" w:type="auto"/>
            <w:hideMark/>
          </w:tcPr>
          <w:p w14:paraId="251901C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0.84</w:t>
            </w:r>
          </w:p>
        </w:tc>
        <w:tc>
          <w:tcPr>
            <w:tcW w:w="0" w:type="auto"/>
            <w:hideMark/>
          </w:tcPr>
          <w:p w14:paraId="4B64ED0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0.85</w:t>
            </w:r>
          </w:p>
        </w:tc>
        <w:tc>
          <w:tcPr>
            <w:tcW w:w="0" w:type="auto"/>
            <w:hideMark/>
          </w:tcPr>
          <w:p w14:paraId="79E5196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0.55</w:t>
            </w:r>
          </w:p>
        </w:tc>
        <w:tc>
          <w:tcPr>
            <w:tcW w:w="0" w:type="auto"/>
            <w:hideMark/>
          </w:tcPr>
          <w:p w14:paraId="650D512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0.67–0.82</w:t>
            </w:r>
          </w:p>
        </w:tc>
      </w:tr>
      <w:tr w:rsidR="00E602BA" w:rsidRPr="00143A7E" w14:paraId="2935A9C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31B2A18"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Work Efficiency</w:t>
            </w:r>
          </w:p>
        </w:tc>
        <w:tc>
          <w:tcPr>
            <w:tcW w:w="0" w:type="auto"/>
            <w:hideMark/>
          </w:tcPr>
          <w:p w14:paraId="742ABE2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26CD932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0.83</w:t>
            </w:r>
          </w:p>
        </w:tc>
        <w:tc>
          <w:tcPr>
            <w:tcW w:w="0" w:type="auto"/>
            <w:hideMark/>
          </w:tcPr>
          <w:p w14:paraId="3792B61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0.54</w:t>
            </w:r>
          </w:p>
        </w:tc>
        <w:tc>
          <w:tcPr>
            <w:tcW w:w="0" w:type="auto"/>
            <w:hideMark/>
          </w:tcPr>
          <w:p w14:paraId="1260DE1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0.66–0.81</w:t>
            </w:r>
          </w:p>
        </w:tc>
      </w:tr>
      <w:tr w:rsidR="00E602BA" w:rsidRPr="00143A7E" w14:paraId="4F58498C"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ABEBCFE" w14:textId="77777777" w:rsidR="00E602BA" w:rsidRPr="00143A7E" w:rsidRDefault="00E602BA" w:rsidP="00D43373">
            <w:pPr>
              <w:spacing w:line="360" w:lineRule="auto"/>
              <w:jc w:val="both"/>
              <w:rPr>
                <w:rFonts w:ascii="Times New Roman" w:hAnsi="Times New Roman" w:cs="Times New Roman"/>
              </w:rPr>
            </w:pPr>
            <w:r w:rsidRPr="00143A7E">
              <w:rPr>
                <w:rFonts w:ascii="Times New Roman" w:hAnsi="Times New Roman" w:cs="Times New Roman"/>
              </w:rPr>
              <w:t>– Output Quality</w:t>
            </w:r>
          </w:p>
        </w:tc>
        <w:tc>
          <w:tcPr>
            <w:tcW w:w="0" w:type="auto"/>
            <w:hideMark/>
          </w:tcPr>
          <w:p w14:paraId="5265084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0.83</w:t>
            </w:r>
          </w:p>
        </w:tc>
        <w:tc>
          <w:tcPr>
            <w:tcW w:w="0" w:type="auto"/>
            <w:hideMark/>
          </w:tcPr>
          <w:p w14:paraId="08FA975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0.84</w:t>
            </w:r>
          </w:p>
        </w:tc>
        <w:tc>
          <w:tcPr>
            <w:tcW w:w="0" w:type="auto"/>
            <w:hideMark/>
          </w:tcPr>
          <w:p w14:paraId="108D4D9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0.54</w:t>
            </w:r>
          </w:p>
        </w:tc>
        <w:tc>
          <w:tcPr>
            <w:tcW w:w="0" w:type="auto"/>
            <w:hideMark/>
          </w:tcPr>
          <w:p w14:paraId="17E5361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0.67–0.82</w:t>
            </w:r>
          </w:p>
        </w:tc>
      </w:tr>
    </w:tbl>
    <w:p w14:paraId="1F8AC13A" w14:textId="77777777" w:rsidR="00A47341"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i/>
          <w:iCs/>
        </w:rPr>
        <w:t>Note:</w:t>
      </w:r>
      <w:r w:rsidRPr="00143A7E">
        <w:rPr>
          <w:rFonts w:ascii="Times New Roman" w:hAnsi="Times New Roman" w:cs="Times New Roman"/>
        </w:rPr>
        <w:t xml:space="preserve"> </w:t>
      </w:r>
      <w:r w:rsidR="00A47341" w:rsidRPr="00143A7E">
        <w:rPr>
          <w:rFonts w:ascii="Times New Roman" w:hAnsi="Times New Roman" w:cs="Times New Roman"/>
        </w:rPr>
        <w:t>The Cronbach's alpha and CR values are all above 0.70, and AVE values are all above 0.50 (Fornell &amp; Larcker, 1981; Nunnally &amp; Bernstein, 1994), which are considered as good internal consistency and convergent validity. Discriminant validity was supported by the square root of AVE being greater than the correlations for each construct (see Table 6).</w:t>
      </w:r>
    </w:p>
    <w:p w14:paraId="6F22828C" w14:textId="56C83482"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4.4 </w:t>
      </w:r>
      <w:r w:rsidR="00E602BA" w:rsidRPr="00143A7E">
        <w:rPr>
          <w:rFonts w:ascii="Times New Roman" w:hAnsi="Times New Roman" w:cs="Times New Roman"/>
          <w:b/>
          <w:bCs/>
        </w:rPr>
        <w:t>Correlation Analysis</w:t>
      </w:r>
    </w:p>
    <w:p w14:paraId="19F72BD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6</w:t>
      </w:r>
      <w:r w:rsidRPr="00143A7E">
        <w:rPr>
          <w:rFonts w:ascii="Times New Roman" w:hAnsi="Times New Roman" w:cs="Times New Roman"/>
        </w:rPr>
        <w:t xml:space="preserve"> presents the correlation matrix.</w:t>
      </w:r>
    </w:p>
    <w:p w14:paraId="3A59E864"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6: Correlation Matrix</w:t>
      </w:r>
    </w:p>
    <w:tbl>
      <w:tblPr>
        <w:tblStyle w:val="GridTable1Light"/>
        <w:tblW w:w="0" w:type="auto"/>
        <w:tblLook w:val="04A0" w:firstRow="1" w:lastRow="0" w:firstColumn="1" w:lastColumn="0" w:noHBand="0" w:noVBand="1"/>
      </w:tblPr>
      <w:tblGrid>
        <w:gridCol w:w="2103"/>
        <w:gridCol w:w="876"/>
        <w:gridCol w:w="876"/>
        <w:gridCol w:w="876"/>
        <w:gridCol w:w="876"/>
        <w:gridCol w:w="876"/>
        <w:gridCol w:w="876"/>
        <w:gridCol w:w="876"/>
        <w:gridCol w:w="636"/>
      </w:tblGrid>
      <w:tr w:rsidR="00E602BA" w:rsidRPr="00143A7E" w14:paraId="4C7FDCA4"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3525E3"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Variable</w:t>
            </w:r>
          </w:p>
        </w:tc>
        <w:tc>
          <w:tcPr>
            <w:tcW w:w="0" w:type="auto"/>
            <w:hideMark/>
          </w:tcPr>
          <w:p w14:paraId="5FFB3BF9"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1</w:t>
            </w:r>
          </w:p>
        </w:tc>
        <w:tc>
          <w:tcPr>
            <w:tcW w:w="0" w:type="auto"/>
            <w:hideMark/>
          </w:tcPr>
          <w:p w14:paraId="4438966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2</w:t>
            </w:r>
          </w:p>
        </w:tc>
        <w:tc>
          <w:tcPr>
            <w:tcW w:w="0" w:type="auto"/>
            <w:hideMark/>
          </w:tcPr>
          <w:p w14:paraId="49EDAF5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3</w:t>
            </w:r>
          </w:p>
        </w:tc>
        <w:tc>
          <w:tcPr>
            <w:tcW w:w="0" w:type="auto"/>
            <w:hideMark/>
          </w:tcPr>
          <w:p w14:paraId="3E6BE3CF"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4</w:t>
            </w:r>
          </w:p>
        </w:tc>
        <w:tc>
          <w:tcPr>
            <w:tcW w:w="0" w:type="auto"/>
            <w:hideMark/>
          </w:tcPr>
          <w:p w14:paraId="4C0F622D"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5</w:t>
            </w:r>
          </w:p>
        </w:tc>
        <w:tc>
          <w:tcPr>
            <w:tcW w:w="0" w:type="auto"/>
            <w:hideMark/>
          </w:tcPr>
          <w:p w14:paraId="05363A5C"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6</w:t>
            </w:r>
          </w:p>
        </w:tc>
        <w:tc>
          <w:tcPr>
            <w:tcW w:w="0" w:type="auto"/>
            <w:hideMark/>
          </w:tcPr>
          <w:p w14:paraId="0C697F04"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7</w:t>
            </w:r>
          </w:p>
        </w:tc>
        <w:tc>
          <w:tcPr>
            <w:tcW w:w="0" w:type="auto"/>
            <w:hideMark/>
          </w:tcPr>
          <w:p w14:paraId="463A7AA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8</w:t>
            </w:r>
          </w:p>
        </w:tc>
      </w:tr>
      <w:tr w:rsidR="00E602BA" w:rsidRPr="00143A7E" w14:paraId="24E33A1A"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0404B1B"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1. SHRA (Overall)</w:t>
            </w:r>
          </w:p>
        </w:tc>
        <w:tc>
          <w:tcPr>
            <w:tcW w:w="0" w:type="auto"/>
            <w:hideMark/>
          </w:tcPr>
          <w:p w14:paraId="1D8E283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0.76</w:t>
            </w:r>
          </w:p>
        </w:tc>
        <w:tc>
          <w:tcPr>
            <w:tcW w:w="0" w:type="auto"/>
            <w:hideMark/>
          </w:tcPr>
          <w:p w14:paraId="71AABFC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E8BBBF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1B6ACA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80A45C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D24C01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5E9D41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679ACB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4B8BBF4E"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C38C093"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2. WDA</w:t>
            </w:r>
          </w:p>
        </w:tc>
        <w:tc>
          <w:tcPr>
            <w:tcW w:w="0" w:type="auto"/>
            <w:hideMark/>
          </w:tcPr>
          <w:p w14:paraId="6840AC0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0.82**</w:t>
            </w:r>
          </w:p>
        </w:tc>
        <w:tc>
          <w:tcPr>
            <w:tcW w:w="0" w:type="auto"/>
            <w:hideMark/>
          </w:tcPr>
          <w:p w14:paraId="1414869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0.73</w:t>
            </w:r>
          </w:p>
        </w:tc>
        <w:tc>
          <w:tcPr>
            <w:tcW w:w="0" w:type="auto"/>
            <w:hideMark/>
          </w:tcPr>
          <w:p w14:paraId="727B7CC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66FEF0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F31097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74465E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6073D8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ED0CE6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390047F9"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B36E468"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3. PHA</w:t>
            </w:r>
          </w:p>
        </w:tc>
        <w:tc>
          <w:tcPr>
            <w:tcW w:w="0" w:type="auto"/>
            <w:hideMark/>
          </w:tcPr>
          <w:p w14:paraId="13E5582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0.79**</w:t>
            </w:r>
          </w:p>
        </w:tc>
        <w:tc>
          <w:tcPr>
            <w:tcW w:w="0" w:type="auto"/>
            <w:hideMark/>
          </w:tcPr>
          <w:p w14:paraId="607398F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0.68**</w:t>
            </w:r>
          </w:p>
        </w:tc>
        <w:tc>
          <w:tcPr>
            <w:tcW w:w="0" w:type="auto"/>
            <w:hideMark/>
          </w:tcPr>
          <w:p w14:paraId="4DC15DC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0.74</w:t>
            </w:r>
          </w:p>
        </w:tc>
        <w:tc>
          <w:tcPr>
            <w:tcW w:w="0" w:type="auto"/>
            <w:hideMark/>
          </w:tcPr>
          <w:p w14:paraId="0E369D4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03BFF9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8C9EF9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5F87D1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8E3DF7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2BA1F965"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5AD5E55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4. EPA</w:t>
            </w:r>
          </w:p>
        </w:tc>
        <w:tc>
          <w:tcPr>
            <w:tcW w:w="0" w:type="auto"/>
            <w:hideMark/>
          </w:tcPr>
          <w:p w14:paraId="5ACBF1D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0.81**</w:t>
            </w:r>
          </w:p>
        </w:tc>
        <w:tc>
          <w:tcPr>
            <w:tcW w:w="0" w:type="auto"/>
            <w:hideMark/>
          </w:tcPr>
          <w:p w14:paraId="5D0926D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0.64**</w:t>
            </w:r>
          </w:p>
        </w:tc>
        <w:tc>
          <w:tcPr>
            <w:tcW w:w="0" w:type="auto"/>
            <w:hideMark/>
          </w:tcPr>
          <w:p w14:paraId="4323AAE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0.63**</w:t>
            </w:r>
          </w:p>
        </w:tc>
        <w:tc>
          <w:tcPr>
            <w:tcW w:w="0" w:type="auto"/>
            <w:hideMark/>
          </w:tcPr>
          <w:p w14:paraId="4A5FF42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0.72</w:t>
            </w:r>
          </w:p>
        </w:tc>
        <w:tc>
          <w:tcPr>
            <w:tcW w:w="0" w:type="auto"/>
            <w:hideMark/>
          </w:tcPr>
          <w:p w14:paraId="5E26314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A3DDBC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224E00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BB2F65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1A06A66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FE9669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5. WPA</w:t>
            </w:r>
          </w:p>
        </w:tc>
        <w:tc>
          <w:tcPr>
            <w:tcW w:w="0" w:type="auto"/>
            <w:hideMark/>
          </w:tcPr>
          <w:p w14:paraId="381192F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0.78**</w:t>
            </w:r>
          </w:p>
        </w:tc>
        <w:tc>
          <w:tcPr>
            <w:tcW w:w="0" w:type="auto"/>
            <w:hideMark/>
          </w:tcPr>
          <w:p w14:paraId="153FB4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0.62**</w:t>
            </w:r>
          </w:p>
        </w:tc>
        <w:tc>
          <w:tcPr>
            <w:tcW w:w="0" w:type="auto"/>
            <w:hideMark/>
          </w:tcPr>
          <w:p w14:paraId="4800F5A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0.61**</w:t>
            </w:r>
          </w:p>
        </w:tc>
        <w:tc>
          <w:tcPr>
            <w:tcW w:w="0" w:type="auto"/>
            <w:hideMark/>
          </w:tcPr>
          <w:p w14:paraId="67DCE2D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0.66**</w:t>
            </w:r>
          </w:p>
        </w:tc>
        <w:tc>
          <w:tcPr>
            <w:tcW w:w="0" w:type="auto"/>
            <w:hideMark/>
          </w:tcPr>
          <w:p w14:paraId="1FF7C79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0.71</w:t>
            </w:r>
          </w:p>
        </w:tc>
        <w:tc>
          <w:tcPr>
            <w:tcW w:w="0" w:type="auto"/>
            <w:hideMark/>
          </w:tcPr>
          <w:p w14:paraId="7FB007F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F2ED6C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62F2DC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45E1ED0D"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C2B048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6. TA</w:t>
            </w:r>
          </w:p>
        </w:tc>
        <w:tc>
          <w:tcPr>
            <w:tcW w:w="0" w:type="auto"/>
            <w:hideMark/>
          </w:tcPr>
          <w:p w14:paraId="6958941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0.76**</w:t>
            </w:r>
          </w:p>
        </w:tc>
        <w:tc>
          <w:tcPr>
            <w:tcW w:w="0" w:type="auto"/>
            <w:hideMark/>
          </w:tcPr>
          <w:p w14:paraId="06361E4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0.58**</w:t>
            </w:r>
          </w:p>
        </w:tc>
        <w:tc>
          <w:tcPr>
            <w:tcW w:w="0" w:type="auto"/>
            <w:hideMark/>
          </w:tcPr>
          <w:p w14:paraId="6534878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0.57**</w:t>
            </w:r>
          </w:p>
        </w:tc>
        <w:tc>
          <w:tcPr>
            <w:tcW w:w="0" w:type="auto"/>
            <w:hideMark/>
          </w:tcPr>
          <w:p w14:paraId="2B3FF19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0.62**</w:t>
            </w:r>
          </w:p>
        </w:tc>
        <w:tc>
          <w:tcPr>
            <w:tcW w:w="0" w:type="auto"/>
            <w:hideMark/>
          </w:tcPr>
          <w:p w14:paraId="4F2382B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0.64**</w:t>
            </w:r>
          </w:p>
        </w:tc>
        <w:tc>
          <w:tcPr>
            <w:tcW w:w="0" w:type="auto"/>
            <w:hideMark/>
          </w:tcPr>
          <w:p w14:paraId="2059CEE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0.70</w:t>
            </w:r>
          </w:p>
        </w:tc>
        <w:tc>
          <w:tcPr>
            <w:tcW w:w="0" w:type="auto"/>
            <w:hideMark/>
          </w:tcPr>
          <w:p w14:paraId="3062CDB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597A5A2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590E1DE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74FE5D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7. DDDM</w:t>
            </w:r>
          </w:p>
        </w:tc>
        <w:tc>
          <w:tcPr>
            <w:tcW w:w="0" w:type="auto"/>
            <w:hideMark/>
          </w:tcPr>
          <w:p w14:paraId="1F32167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0.58**</w:t>
            </w:r>
          </w:p>
        </w:tc>
        <w:tc>
          <w:tcPr>
            <w:tcW w:w="0" w:type="auto"/>
            <w:hideMark/>
          </w:tcPr>
          <w:p w14:paraId="5F94C27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w:t>
            </w:r>
          </w:p>
        </w:tc>
        <w:tc>
          <w:tcPr>
            <w:tcW w:w="0" w:type="auto"/>
            <w:hideMark/>
          </w:tcPr>
          <w:p w14:paraId="68F6783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0.49**</w:t>
            </w:r>
          </w:p>
        </w:tc>
        <w:tc>
          <w:tcPr>
            <w:tcW w:w="0" w:type="auto"/>
            <w:hideMark/>
          </w:tcPr>
          <w:p w14:paraId="526F06B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0.54**</w:t>
            </w:r>
          </w:p>
        </w:tc>
        <w:tc>
          <w:tcPr>
            <w:tcW w:w="0" w:type="auto"/>
            <w:hideMark/>
          </w:tcPr>
          <w:p w14:paraId="086246F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0.51**</w:t>
            </w:r>
          </w:p>
        </w:tc>
        <w:tc>
          <w:tcPr>
            <w:tcW w:w="0" w:type="auto"/>
            <w:hideMark/>
          </w:tcPr>
          <w:p w14:paraId="3D4873E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1F9425E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0.71</w:t>
            </w:r>
          </w:p>
        </w:tc>
        <w:tc>
          <w:tcPr>
            <w:tcW w:w="0" w:type="auto"/>
            <w:hideMark/>
          </w:tcPr>
          <w:p w14:paraId="117F3B2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2991E6B1"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D9D86E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8. EP (Overall)</w:t>
            </w:r>
          </w:p>
        </w:tc>
        <w:tc>
          <w:tcPr>
            <w:tcW w:w="0" w:type="auto"/>
            <w:hideMark/>
          </w:tcPr>
          <w:p w14:paraId="6F4DF66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0.56**</w:t>
            </w:r>
          </w:p>
        </w:tc>
        <w:tc>
          <w:tcPr>
            <w:tcW w:w="0" w:type="auto"/>
            <w:hideMark/>
          </w:tcPr>
          <w:p w14:paraId="1CF3CCF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0.48**</w:t>
            </w:r>
          </w:p>
        </w:tc>
        <w:tc>
          <w:tcPr>
            <w:tcW w:w="0" w:type="auto"/>
            <w:hideMark/>
          </w:tcPr>
          <w:p w14:paraId="500B65C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0.45**</w:t>
            </w:r>
          </w:p>
        </w:tc>
        <w:tc>
          <w:tcPr>
            <w:tcW w:w="0" w:type="auto"/>
            <w:hideMark/>
          </w:tcPr>
          <w:p w14:paraId="604BECF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w:t>
            </w:r>
          </w:p>
        </w:tc>
        <w:tc>
          <w:tcPr>
            <w:tcW w:w="0" w:type="auto"/>
            <w:hideMark/>
          </w:tcPr>
          <w:p w14:paraId="5BCE949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0.50**</w:t>
            </w:r>
          </w:p>
        </w:tc>
        <w:tc>
          <w:tcPr>
            <w:tcW w:w="0" w:type="auto"/>
            <w:hideMark/>
          </w:tcPr>
          <w:p w14:paraId="1F28904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0.46**</w:t>
            </w:r>
          </w:p>
        </w:tc>
        <w:tc>
          <w:tcPr>
            <w:tcW w:w="0" w:type="auto"/>
            <w:hideMark/>
          </w:tcPr>
          <w:p w14:paraId="72329DB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0.61**</w:t>
            </w:r>
          </w:p>
        </w:tc>
        <w:tc>
          <w:tcPr>
            <w:tcW w:w="0" w:type="auto"/>
            <w:hideMark/>
          </w:tcPr>
          <w:p w14:paraId="1AD99E1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b/>
                <w:bCs/>
              </w:rPr>
              <w:t>0.72</w:t>
            </w:r>
          </w:p>
        </w:tc>
      </w:tr>
    </w:tbl>
    <w:p w14:paraId="39A574D0" w14:textId="77777777" w:rsidR="00A47341"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i/>
          <w:iCs/>
        </w:rPr>
        <w:lastRenderedPageBreak/>
        <w:t>Note:</w:t>
      </w:r>
      <w:r w:rsidRPr="00143A7E">
        <w:rPr>
          <w:rFonts w:ascii="Times New Roman" w:hAnsi="Times New Roman" w:cs="Times New Roman"/>
        </w:rPr>
        <w:t xml:space="preserve"> </w:t>
      </w:r>
      <w:r w:rsidR="00A47341" w:rsidRPr="00143A7E">
        <w:rPr>
          <w:rFonts w:ascii="Times New Roman" w:hAnsi="Times New Roman" w:cs="Times New Roman"/>
        </w:rPr>
        <w:t>SHRA = Strategic Human Resource Analytics; WDA/PHA/EPA/WPA/TA = its five dimensions; DDDM = Data-Driven Decision-Making; EP = Employee Productivity. Bold values (diagonal) are square roots of AVE. **Correlation significant at p &lt; 0.01 (2-tailed).</w:t>
      </w:r>
    </w:p>
    <w:p w14:paraId="69CF4496" w14:textId="23F64443" w:rsidR="00A47341" w:rsidRPr="00143A7E" w:rsidRDefault="00A47341" w:rsidP="000E554E">
      <w:pPr>
        <w:spacing w:line="360" w:lineRule="auto"/>
        <w:jc w:val="both"/>
        <w:rPr>
          <w:rFonts w:ascii="Times New Roman" w:hAnsi="Times New Roman" w:cs="Times New Roman"/>
        </w:rPr>
      </w:pPr>
      <w:r w:rsidRPr="00143A7E">
        <w:rPr>
          <w:rFonts w:ascii="Times New Roman" w:hAnsi="Times New Roman" w:cs="Times New Roman"/>
        </w:rPr>
        <w:t xml:space="preserve">Strategic HR analytics positively correlated with employee productivity (r = 0.56, p &lt; 0.001) and data-driven decision-making (r = 0.58, p &lt; 0.001) as </w:t>
      </w:r>
      <w:proofErr w:type="spellStart"/>
      <w:r w:rsidRPr="00143A7E">
        <w:rPr>
          <w:rFonts w:ascii="Times New Roman" w:hAnsi="Times New Roman" w:cs="Times New Roman"/>
        </w:rPr>
        <w:t>hypothesised</w:t>
      </w:r>
      <w:proofErr w:type="spellEnd"/>
      <w:r w:rsidRPr="00143A7E">
        <w:rPr>
          <w:rFonts w:ascii="Times New Roman" w:hAnsi="Times New Roman" w:cs="Times New Roman"/>
        </w:rPr>
        <w:t>, and data-driven decision-making correlated positively with employee productivity (r = 0.61, p &lt; 0.001).</w:t>
      </w:r>
    </w:p>
    <w:p w14:paraId="7AD4DFDC" w14:textId="0F6326AC"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4.5 </w:t>
      </w:r>
      <w:r w:rsidR="00E602BA" w:rsidRPr="00143A7E">
        <w:rPr>
          <w:rFonts w:ascii="Times New Roman" w:hAnsi="Times New Roman" w:cs="Times New Roman"/>
          <w:b/>
          <w:bCs/>
        </w:rPr>
        <w:t>Regression Analysis and Mediation Testing</w:t>
      </w:r>
    </w:p>
    <w:p w14:paraId="539CF953"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7</w:t>
      </w:r>
      <w:r w:rsidRPr="00143A7E">
        <w:rPr>
          <w:rFonts w:ascii="Times New Roman" w:hAnsi="Times New Roman" w:cs="Times New Roman"/>
        </w:rPr>
        <w:t xml:space="preserve"> presents the structural (direct, indirect, and total effect) results.</w:t>
      </w:r>
    </w:p>
    <w:p w14:paraId="4815CF7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7: Direct and Mediation Regression/SEM Results</w:t>
      </w:r>
    </w:p>
    <w:tbl>
      <w:tblPr>
        <w:tblStyle w:val="GridTable1Light"/>
        <w:tblW w:w="0" w:type="auto"/>
        <w:tblLook w:val="04A0" w:firstRow="1" w:lastRow="0" w:firstColumn="1" w:lastColumn="0" w:noHBand="0" w:noVBand="1"/>
      </w:tblPr>
      <w:tblGrid>
        <w:gridCol w:w="2985"/>
        <w:gridCol w:w="756"/>
        <w:gridCol w:w="1279"/>
        <w:gridCol w:w="923"/>
        <w:gridCol w:w="977"/>
        <w:gridCol w:w="636"/>
      </w:tblGrid>
      <w:tr w:rsidR="00E602BA" w:rsidRPr="00143A7E" w14:paraId="2821D554" w14:textId="77777777" w:rsidTr="00F101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C54B7F"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Path</w:t>
            </w:r>
          </w:p>
        </w:tc>
        <w:tc>
          <w:tcPr>
            <w:tcW w:w="0" w:type="auto"/>
            <w:hideMark/>
          </w:tcPr>
          <w:p w14:paraId="36EE0840"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β</w:t>
            </w:r>
          </w:p>
        </w:tc>
        <w:tc>
          <w:tcPr>
            <w:tcW w:w="0" w:type="auto"/>
            <w:hideMark/>
          </w:tcPr>
          <w:p w14:paraId="64BF532B"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Std. Error</w:t>
            </w:r>
          </w:p>
        </w:tc>
        <w:tc>
          <w:tcPr>
            <w:tcW w:w="0" w:type="auto"/>
            <w:hideMark/>
          </w:tcPr>
          <w:p w14:paraId="1AE6833F"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t-value</w:t>
            </w:r>
          </w:p>
        </w:tc>
        <w:tc>
          <w:tcPr>
            <w:tcW w:w="0" w:type="auto"/>
            <w:hideMark/>
          </w:tcPr>
          <w:p w14:paraId="1845CD93"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p-value</w:t>
            </w:r>
          </w:p>
        </w:tc>
        <w:tc>
          <w:tcPr>
            <w:tcW w:w="0" w:type="auto"/>
            <w:hideMark/>
          </w:tcPr>
          <w:p w14:paraId="48EC3108"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VIF</w:t>
            </w:r>
          </w:p>
        </w:tc>
      </w:tr>
      <w:tr w:rsidR="00E602BA" w:rsidRPr="00143A7E" w14:paraId="40CF007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501ADB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Direct Effects</w:t>
            </w:r>
          </w:p>
        </w:tc>
        <w:tc>
          <w:tcPr>
            <w:tcW w:w="0" w:type="auto"/>
            <w:hideMark/>
          </w:tcPr>
          <w:p w14:paraId="1C711F4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ACA385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7AE149D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FDB635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E7F32D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1FF78F8F"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6052515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EP</w:t>
            </w:r>
          </w:p>
        </w:tc>
        <w:tc>
          <w:tcPr>
            <w:tcW w:w="0" w:type="auto"/>
            <w:hideMark/>
          </w:tcPr>
          <w:p w14:paraId="51083F1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0.418</w:t>
            </w:r>
          </w:p>
        </w:tc>
        <w:tc>
          <w:tcPr>
            <w:tcW w:w="0" w:type="auto"/>
            <w:hideMark/>
          </w:tcPr>
          <w:p w14:paraId="44693B2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0.053</w:t>
            </w:r>
          </w:p>
        </w:tc>
        <w:tc>
          <w:tcPr>
            <w:tcW w:w="0" w:type="auto"/>
            <w:hideMark/>
          </w:tcPr>
          <w:p w14:paraId="14104E2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7.835</w:t>
            </w:r>
          </w:p>
        </w:tc>
        <w:tc>
          <w:tcPr>
            <w:tcW w:w="0" w:type="auto"/>
            <w:hideMark/>
          </w:tcPr>
          <w:p w14:paraId="5092B3A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2702580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1.87</w:t>
            </w:r>
          </w:p>
        </w:tc>
      </w:tr>
      <w:tr w:rsidR="00E602BA" w:rsidRPr="00143A7E" w14:paraId="6C1BE5DB"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774B2F5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DDDM</w:t>
            </w:r>
          </w:p>
        </w:tc>
        <w:tc>
          <w:tcPr>
            <w:tcW w:w="0" w:type="auto"/>
            <w:hideMark/>
          </w:tcPr>
          <w:p w14:paraId="1A635CD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0.521</w:t>
            </w:r>
          </w:p>
        </w:tc>
        <w:tc>
          <w:tcPr>
            <w:tcW w:w="0" w:type="auto"/>
            <w:hideMark/>
          </w:tcPr>
          <w:p w14:paraId="70ED8E47"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0.051</w:t>
            </w:r>
          </w:p>
        </w:tc>
        <w:tc>
          <w:tcPr>
            <w:tcW w:w="0" w:type="auto"/>
            <w:hideMark/>
          </w:tcPr>
          <w:p w14:paraId="6478226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10.234</w:t>
            </w:r>
          </w:p>
        </w:tc>
        <w:tc>
          <w:tcPr>
            <w:tcW w:w="0" w:type="auto"/>
            <w:hideMark/>
          </w:tcPr>
          <w:p w14:paraId="6FCC460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0AA80D8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1.00</w:t>
            </w:r>
          </w:p>
        </w:tc>
      </w:tr>
      <w:tr w:rsidR="00E602BA" w:rsidRPr="00143A7E" w14:paraId="54257C26"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54DFF65"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DDDM → EP</w:t>
            </w:r>
          </w:p>
        </w:tc>
        <w:tc>
          <w:tcPr>
            <w:tcW w:w="0" w:type="auto"/>
            <w:hideMark/>
          </w:tcPr>
          <w:p w14:paraId="1C4B6A7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0.386</w:t>
            </w:r>
          </w:p>
        </w:tc>
        <w:tc>
          <w:tcPr>
            <w:tcW w:w="0" w:type="auto"/>
            <w:hideMark/>
          </w:tcPr>
          <w:p w14:paraId="1440D1A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0.056</w:t>
            </w:r>
          </w:p>
        </w:tc>
        <w:tc>
          <w:tcPr>
            <w:tcW w:w="0" w:type="auto"/>
            <w:hideMark/>
          </w:tcPr>
          <w:p w14:paraId="15B75C1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6.891</w:t>
            </w:r>
          </w:p>
        </w:tc>
        <w:tc>
          <w:tcPr>
            <w:tcW w:w="0" w:type="auto"/>
            <w:hideMark/>
          </w:tcPr>
          <w:p w14:paraId="3653C9B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476DA37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1.87</w:t>
            </w:r>
          </w:p>
        </w:tc>
      </w:tr>
      <w:tr w:rsidR="00E602BA" w:rsidRPr="00143A7E" w14:paraId="5DE8FF10"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3D18AF2C"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Indirect Effect (Mediation)</w:t>
            </w:r>
          </w:p>
        </w:tc>
        <w:tc>
          <w:tcPr>
            <w:tcW w:w="0" w:type="auto"/>
            <w:hideMark/>
          </w:tcPr>
          <w:p w14:paraId="7704FE0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15915019"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2BA799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46D68924"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F57FF4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66B33B24"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4E8DF276"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DDDM → EP</w:t>
            </w:r>
          </w:p>
        </w:tc>
        <w:tc>
          <w:tcPr>
            <w:tcW w:w="0" w:type="auto"/>
            <w:hideMark/>
          </w:tcPr>
          <w:p w14:paraId="369B770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0.312</w:t>
            </w:r>
          </w:p>
        </w:tc>
        <w:tc>
          <w:tcPr>
            <w:tcW w:w="0" w:type="auto"/>
            <w:hideMark/>
          </w:tcPr>
          <w:p w14:paraId="053313E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0.068</w:t>
            </w:r>
          </w:p>
        </w:tc>
        <w:tc>
          <w:tcPr>
            <w:tcW w:w="0" w:type="auto"/>
            <w:hideMark/>
          </w:tcPr>
          <w:p w14:paraId="13903BA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c>
          <w:tcPr>
            <w:tcW w:w="0" w:type="auto"/>
            <w:hideMark/>
          </w:tcPr>
          <w:p w14:paraId="1F4D0CE6"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69F492D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r w:rsidR="00E602BA" w:rsidRPr="00143A7E" w14:paraId="55E04483"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04F0D4E2"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Total Effect</w:t>
            </w:r>
          </w:p>
        </w:tc>
        <w:tc>
          <w:tcPr>
            <w:tcW w:w="0" w:type="auto"/>
            <w:hideMark/>
          </w:tcPr>
          <w:p w14:paraId="26239EC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F8FB08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067422A2"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3061506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0" w:type="auto"/>
            <w:hideMark/>
          </w:tcPr>
          <w:p w14:paraId="205772EA"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602BA" w:rsidRPr="00143A7E" w14:paraId="61ACD8F8" w14:textId="77777777" w:rsidTr="00F1014D">
        <w:tc>
          <w:tcPr>
            <w:cnfStyle w:val="001000000000" w:firstRow="0" w:lastRow="0" w:firstColumn="1" w:lastColumn="0" w:oddVBand="0" w:evenVBand="0" w:oddHBand="0" w:evenHBand="0" w:firstRowFirstColumn="0" w:firstRowLastColumn="0" w:lastRowFirstColumn="0" w:lastRowLastColumn="0"/>
            <w:tcW w:w="0" w:type="auto"/>
            <w:hideMark/>
          </w:tcPr>
          <w:p w14:paraId="17B136B3"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SHRA → EP (Total)</w:t>
            </w:r>
          </w:p>
        </w:tc>
        <w:tc>
          <w:tcPr>
            <w:tcW w:w="0" w:type="auto"/>
            <w:hideMark/>
          </w:tcPr>
          <w:p w14:paraId="048C341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0.730</w:t>
            </w:r>
          </w:p>
        </w:tc>
        <w:tc>
          <w:tcPr>
            <w:tcW w:w="0" w:type="auto"/>
            <w:hideMark/>
          </w:tcPr>
          <w:p w14:paraId="11B71FA3"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0.071</w:t>
            </w:r>
          </w:p>
        </w:tc>
        <w:tc>
          <w:tcPr>
            <w:tcW w:w="0" w:type="auto"/>
            <w:hideMark/>
          </w:tcPr>
          <w:p w14:paraId="39457C6B"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10.284</w:t>
            </w:r>
          </w:p>
        </w:tc>
        <w:tc>
          <w:tcPr>
            <w:tcW w:w="0" w:type="auto"/>
            <w:hideMark/>
          </w:tcPr>
          <w:p w14:paraId="39C2E44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04BCFFC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w:t>
            </w:r>
          </w:p>
        </w:tc>
      </w:tr>
    </w:tbl>
    <w:p w14:paraId="33F29B88" w14:textId="7D457663" w:rsidR="00A47341"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i/>
          <w:iCs/>
        </w:rPr>
        <w:t>Model Summary:</w:t>
      </w:r>
      <w:r w:rsidRPr="00143A7E">
        <w:rPr>
          <w:rFonts w:ascii="Times New Roman" w:hAnsi="Times New Roman" w:cs="Times New Roman"/>
        </w:rPr>
        <w:t xml:space="preserve"> </w:t>
      </w:r>
      <w:r w:rsidR="00A47341" w:rsidRPr="00143A7E">
        <w:rPr>
          <w:rFonts w:ascii="Times New Roman" w:hAnsi="Times New Roman" w:cs="Times New Roman"/>
        </w:rPr>
        <w:t>R² = 0.54; Adjusted R² = 0.53; F = 208.5, p &lt; 0.001. The indirect effect was estimated by bootstrapping (5,000 samples), and was found to be [0.184, 0.451] at 95 per cent CI. The indirect effect makes up 42.7 per cent of the total effect. VIF values &lt; 3.0 mean that there is no significant multicollinearity.</w:t>
      </w:r>
    </w:p>
    <w:p w14:paraId="5EEF7AFE"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8</w:t>
      </w:r>
      <w:r w:rsidRPr="00143A7E">
        <w:rPr>
          <w:rFonts w:ascii="Times New Roman" w:hAnsi="Times New Roman" w:cs="Times New Roman"/>
        </w:rPr>
        <w:t xml:space="preserve"> </w:t>
      </w:r>
      <w:proofErr w:type="spellStart"/>
      <w:r w:rsidRPr="00143A7E">
        <w:rPr>
          <w:rFonts w:ascii="Times New Roman" w:hAnsi="Times New Roman" w:cs="Times New Roman"/>
        </w:rPr>
        <w:t>summarises</w:t>
      </w:r>
      <w:proofErr w:type="spellEnd"/>
      <w:r w:rsidRPr="00143A7E">
        <w:rPr>
          <w:rFonts w:ascii="Times New Roman" w:hAnsi="Times New Roman" w:cs="Times New Roman"/>
        </w:rPr>
        <w:t xml:space="preserve"> hypotheses testing outcomes.</w:t>
      </w:r>
    </w:p>
    <w:p w14:paraId="244E4781"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Table 8: Summary of Hypotheses Testing Outcomes</w:t>
      </w:r>
    </w:p>
    <w:tbl>
      <w:tblPr>
        <w:tblStyle w:val="GridTable1Light"/>
        <w:tblW w:w="0" w:type="auto"/>
        <w:tblLook w:val="04A0" w:firstRow="1" w:lastRow="0" w:firstColumn="1" w:lastColumn="0" w:noHBand="0" w:noVBand="1"/>
      </w:tblPr>
      <w:tblGrid>
        <w:gridCol w:w="1350"/>
        <w:gridCol w:w="4249"/>
        <w:gridCol w:w="1588"/>
        <w:gridCol w:w="960"/>
        <w:gridCol w:w="1203"/>
      </w:tblGrid>
      <w:tr w:rsidR="00E602BA" w:rsidRPr="00143A7E" w14:paraId="33B18EB5" w14:textId="77777777" w:rsidTr="00FD0C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19E28C" w14:textId="77777777" w:rsidR="00E602BA" w:rsidRPr="00143A7E" w:rsidRDefault="00E602BA" w:rsidP="000E554E">
            <w:pPr>
              <w:spacing w:line="360" w:lineRule="auto"/>
              <w:jc w:val="both"/>
              <w:rPr>
                <w:rFonts w:ascii="Times New Roman" w:hAnsi="Times New Roman" w:cs="Times New Roman"/>
                <w:b w:val="0"/>
                <w:bCs w:val="0"/>
              </w:rPr>
            </w:pPr>
            <w:r w:rsidRPr="00143A7E">
              <w:rPr>
                <w:rFonts w:ascii="Times New Roman" w:hAnsi="Times New Roman" w:cs="Times New Roman"/>
              </w:rPr>
              <w:t>Hypothesis</w:t>
            </w:r>
          </w:p>
        </w:tc>
        <w:tc>
          <w:tcPr>
            <w:tcW w:w="0" w:type="auto"/>
            <w:hideMark/>
          </w:tcPr>
          <w:p w14:paraId="7E15080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Statement</w:t>
            </w:r>
          </w:p>
        </w:tc>
        <w:tc>
          <w:tcPr>
            <w:tcW w:w="0" w:type="auto"/>
            <w:hideMark/>
          </w:tcPr>
          <w:p w14:paraId="07E1AEFE"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β</w:t>
            </w:r>
          </w:p>
        </w:tc>
        <w:tc>
          <w:tcPr>
            <w:tcW w:w="0" w:type="auto"/>
            <w:hideMark/>
          </w:tcPr>
          <w:p w14:paraId="7802ED75"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p-value</w:t>
            </w:r>
          </w:p>
        </w:tc>
        <w:tc>
          <w:tcPr>
            <w:tcW w:w="0" w:type="auto"/>
            <w:hideMark/>
          </w:tcPr>
          <w:p w14:paraId="235CA1A2" w14:textId="77777777" w:rsidR="00E602BA" w:rsidRPr="00143A7E" w:rsidRDefault="00E602BA" w:rsidP="000E554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143A7E">
              <w:rPr>
                <w:rFonts w:ascii="Times New Roman" w:hAnsi="Times New Roman" w:cs="Times New Roman"/>
              </w:rPr>
              <w:t>Decision</w:t>
            </w:r>
          </w:p>
        </w:tc>
      </w:tr>
      <w:tr w:rsidR="00E602BA" w:rsidRPr="00143A7E" w14:paraId="5C7C97EF"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3DBC7AD7"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lastRenderedPageBreak/>
              <w:t>H₁</w:t>
            </w:r>
          </w:p>
        </w:tc>
        <w:tc>
          <w:tcPr>
            <w:tcW w:w="0" w:type="auto"/>
            <w:hideMark/>
          </w:tcPr>
          <w:p w14:paraId="02C14FB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SHRA has a significant positive effect on EP</w:t>
            </w:r>
          </w:p>
        </w:tc>
        <w:tc>
          <w:tcPr>
            <w:tcW w:w="0" w:type="auto"/>
            <w:hideMark/>
          </w:tcPr>
          <w:p w14:paraId="4D1BEF8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0.418</w:t>
            </w:r>
          </w:p>
        </w:tc>
        <w:tc>
          <w:tcPr>
            <w:tcW w:w="0" w:type="auto"/>
            <w:hideMark/>
          </w:tcPr>
          <w:p w14:paraId="43C00168"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3802BF9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143A7E" w14:paraId="7F6EE8B7"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32DD9FB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H₂</w:t>
            </w:r>
          </w:p>
        </w:tc>
        <w:tc>
          <w:tcPr>
            <w:tcW w:w="0" w:type="auto"/>
            <w:hideMark/>
          </w:tcPr>
          <w:p w14:paraId="7B45EF6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SHRA has a significant positive effect on DDDM</w:t>
            </w:r>
          </w:p>
        </w:tc>
        <w:tc>
          <w:tcPr>
            <w:tcW w:w="0" w:type="auto"/>
            <w:hideMark/>
          </w:tcPr>
          <w:p w14:paraId="44FEF34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0.521</w:t>
            </w:r>
          </w:p>
        </w:tc>
        <w:tc>
          <w:tcPr>
            <w:tcW w:w="0" w:type="auto"/>
            <w:hideMark/>
          </w:tcPr>
          <w:p w14:paraId="03C8AE90"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44DD78C5"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143A7E" w14:paraId="02CC0E29"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5CE2BBCD"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H₃</w:t>
            </w:r>
          </w:p>
        </w:tc>
        <w:tc>
          <w:tcPr>
            <w:tcW w:w="0" w:type="auto"/>
            <w:hideMark/>
          </w:tcPr>
          <w:p w14:paraId="014B831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DDDM has a significant positive effect on EP</w:t>
            </w:r>
          </w:p>
        </w:tc>
        <w:tc>
          <w:tcPr>
            <w:tcW w:w="0" w:type="auto"/>
            <w:hideMark/>
          </w:tcPr>
          <w:p w14:paraId="48F1A8A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0.386</w:t>
            </w:r>
          </w:p>
        </w:tc>
        <w:tc>
          <w:tcPr>
            <w:tcW w:w="0" w:type="auto"/>
            <w:hideMark/>
          </w:tcPr>
          <w:p w14:paraId="79DF120F"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7DC4D27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r w:rsidR="00E602BA" w:rsidRPr="00143A7E" w14:paraId="49082757" w14:textId="77777777" w:rsidTr="00FD0C11">
        <w:tc>
          <w:tcPr>
            <w:cnfStyle w:val="001000000000" w:firstRow="0" w:lastRow="0" w:firstColumn="1" w:lastColumn="0" w:oddVBand="0" w:evenVBand="0" w:oddHBand="0" w:evenHBand="0" w:firstRowFirstColumn="0" w:firstRowLastColumn="0" w:lastRowFirstColumn="0" w:lastRowLastColumn="0"/>
            <w:tcW w:w="0" w:type="auto"/>
            <w:hideMark/>
          </w:tcPr>
          <w:p w14:paraId="6947DB09"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H₄</w:t>
            </w:r>
          </w:p>
        </w:tc>
        <w:tc>
          <w:tcPr>
            <w:tcW w:w="0" w:type="auto"/>
            <w:hideMark/>
          </w:tcPr>
          <w:p w14:paraId="04AAE58E"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DDDM mediates the SHRA–EP relationship</w:t>
            </w:r>
          </w:p>
        </w:tc>
        <w:tc>
          <w:tcPr>
            <w:tcW w:w="0" w:type="auto"/>
            <w:hideMark/>
          </w:tcPr>
          <w:p w14:paraId="2B3537AD"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0.312 (indirect)</w:t>
            </w:r>
          </w:p>
        </w:tc>
        <w:tc>
          <w:tcPr>
            <w:tcW w:w="0" w:type="auto"/>
            <w:hideMark/>
          </w:tcPr>
          <w:p w14:paraId="33A5BF71"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&lt;0.001</w:t>
            </w:r>
          </w:p>
        </w:tc>
        <w:tc>
          <w:tcPr>
            <w:tcW w:w="0" w:type="auto"/>
            <w:hideMark/>
          </w:tcPr>
          <w:p w14:paraId="78AE127C" w14:textId="77777777" w:rsidR="00E602BA" w:rsidRPr="00143A7E" w:rsidRDefault="00E602BA" w:rsidP="000E554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43A7E">
              <w:rPr>
                <w:rFonts w:ascii="Times New Roman" w:hAnsi="Times New Roman" w:cs="Times New Roman"/>
              </w:rPr>
              <w:t>Supported</w:t>
            </w:r>
          </w:p>
        </w:tc>
      </w:tr>
    </w:tbl>
    <w:p w14:paraId="7753BE6E" w14:textId="22E66BFC" w:rsidR="00A47341" w:rsidRPr="00143A7E" w:rsidRDefault="00A47341" w:rsidP="000E554E">
      <w:pPr>
        <w:spacing w:line="360" w:lineRule="auto"/>
        <w:jc w:val="both"/>
        <w:rPr>
          <w:rFonts w:ascii="Times New Roman" w:hAnsi="Times New Roman" w:cs="Times New Roman"/>
        </w:rPr>
      </w:pPr>
      <w:r w:rsidRPr="00143A7E">
        <w:rPr>
          <w:rFonts w:ascii="Times New Roman" w:hAnsi="Times New Roman" w:cs="Times New Roman"/>
        </w:rPr>
        <w:t>All four hypotheses were supported. The direct effect of SHRA on EP (β = 0.418) and indirect effect through DDDM (β = 0.312) combine to produce a total effect (β = 0.730) which is mediated by 42.7 per cent of the total effect (0.418/0.730 = 0.570), meaning that the effect of SHRA on EP is partially, not fully, mediated by DDDM.</w:t>
      </w:r>
    </w:p>
    <w:p w14:paraId="39EA6271" w14:textId="77777777" w:rsidR="000B6E32" w:rsidRPr="00143A7E" w:rsidRDefault="00EB4E7F" w:rsidP="000B6E32">
      <w:pPr>
        <w:spacing w:after="0" w:line="240" w:lineRule="auto"/>
        <w:jc w:val="center"/>
        <w:rPr>
          <w:rFonts w:ascii="Times New Roman" w:hAnsi="Times New Roman" w:cs="Times New Roman"/>
          <w:b/>
          <w:bCs/>
        </w:rPr>
      </w:pPr>
      <w:r w:rsidRPr="00143A7E">
        <w:rPr>
          <w:rFonts w:ascii="Times New Roman" w:hAnsi="Times New Roman" w:cs="Times New Roman"/>
          <w:b/>
          <w:bCs/>
        </w:rPr>
        <w:t xml:space="preserve">Figure 2. Structural Model and Estimated Effect </w:t>
      </w:r>
    </w:p>
    <w:p w14:paraId="7D61F11F" w14:textId="684854CE" w:rsidR="000E554E" w:rsidRPr="00143A7E" w:rsidRDefault="00EB4E7F" w:rsidP="000B6E32">
      <w:pPr>
        <w:spacing w:after="0" w:line="240" w:lineRule="auto"/>
        <w:jc w:val="center"/>
        <w:rPr>
          <w:rFonts w:ascii="Times New Roman" w:hAnsi="Times New Roman" w:cs="Times New Roman"/>
        </w:rPr>
      </w:pPr>
      <w:r w:rsidRPr="00143A7E">
        <w:rPr>
          <w:rFonts w:ascii="Times New Roman" w:hAnsi="Times New Roman" w:cs="Times New Roman"/>
        </w:rPr>
        <w:t>(Estimated standardized path coefficients)</w:t>
      </w:r>
    </w:p>
    <w:p w14:paraId="2EAE32C7" w14:textId="77777777" w:rsidR="000B6E32" w:rsidRPr="00143A7E" w:rsidRDefault="000B6E32" w:rsidP="000B6E32">
      <w:pPr>
        <w:spacing w:after="0" w:line="240" w:lineRule="auto"/>
        <w:jc w:val="center"/>
        <w:rPr>
          <w:rFonts w:ascii="Times New Roman" w:hAnsi="Times New Roman" w:cs="Times New Roman"/>
        </w:rPr>
      </w:pPr>
    </w:p>
    <w:p w14:paraId="5D98FEC9" w14:textId="77777777" w:rsidR="00EB4E7F" w:rsidRPr="00143A7E" w:rsidRDefault="00EB4E7F" w:rsidP="000E554E">
      <w:pPr>
        <w:spacing w:line="360" w:lineRule="auto"/>
        <w:jc w:val="both"/>
        <w:rPr>
          <w:rFonts w:ascii="Times New Roman" w:hAnsi="Times New Roman" w:cs="Times New Roman"/>
          <w:b/>
          <w:bCs/>
        </w:rPr>
      </w:pPr>
      <w:r w:rsidRPr="00143A7E">
        <w:rPr>
          <w:rFonts w:ascii="Times New Roman" w:hAnsi="Times New Roman" w:cs="Times New Roman"/>
          <w:noProof/>
        </w:rPr>
        <mc:AlternateContent>
          <mc:Choice Requires="wpg">
            <w:drawing>
              <wp:inline distT="0" distB="0" distL="0" distR="0" wp14:anchorId="5CA24FC8" wp14:editId="3493656B">
                <wp:extent cx="5095875" cy="2733675"/>
                <wp:effectExtent l="0" t="0" r="28575" b="28575"/>
                <wp:docPr id="1890501683" name="Group 13"/>
                <wp:cNvGraphicFramePr/>
                <a:graphic xmlns:a="http://schemas.openxmlformats.org/drawingml/2006/main">
                  <a:graphicData uri="http://schemas.microsoft.com/office/word/2010/wordprocessingGroup">
                    <wpg:wgp>
                      <wpg:cNvGrpSpPr/>
                      <wpg:grpSpPr>
                        <a:xfrm>
                          <a:off x="0" y="0"/>
                          <a:ext cx="5095875" cy="2733675"/>
                          <a:chOff x="0" y="0"/>
                          <a:chExt cx="5867400" cy="2659546"/>
                        </a:xfrm>
                      </wpg:grpSpPr>
                      <wps:wsp>
                        <wps:cNvPr id="1309617595" name="Straight Arrow Connector 9"/>
                        <wps:cNvCnPr/>
                        <wps:spPr>
                          <a:xfrm>
                            <a:off x="1798982" y="722244"/>
                            <a:ext cx="257175"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8426732" name="Straight Arrow Connector 10"/>
                        <wps:cNvCnPr/>
                        <wps:spPr>
                          <a:xfrm>
                            <a:off x="3846443" y="712305"/>
                            <a:ext cx="2476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cNvPr id="1271098695" name="Group 12"/>
                        <wpg:cNvGrpSpPr/>
                        <wpg:grpSpPr>
                          <a:xfrm>
                            <a:off x="0" y="0"/>
                            <a:ext cx="5867400" cy="2659546"/>
                            <a:chOff x="0" y="0"/>
                            <a:chExt cx="5867400" cy="2659546"/>
                          </a:xfrm>
                        </wpg:grpSpPr>
                        <wpg:grpSp>
                          <wpg:cNvPr id="1663784472" name="Group 6"/>
                          <wpg:cNvGrpSpPr/>
                          <wpg:grpSpPr>
                            <a:xfrm>
                              <a:off x="0" y="278296"/>
                              <a:ext cx="5867400" cy="2381250"/>
                              <a:chOff x="0" y="0"/>
                              <a:chExt cx="5867400" cy="2381250"/>
                            </a:xfrm>
                          </wpg:grpSpPr>
                          <wps:wsp>
                            <wps:cNvPr id="290454034" name="Rectangle: Rounded Corners 3"/>
                            <wps:cNvSpPr/>
                            <wps:spPr>
                              <a:xfrm>
                                <a:off x="0" y="0"/>
                                <a:ext cx="1781175" cy="885825"/>
                              </a:xfrm>
                              <a:prstGeom prst="roundRect">
                                <a:avLst/>
                              </a:prstGeom>
                              <a:solidFill>
                                <a:schemeClr val="accent5">
                                  <a:lumMod val="20000"/>
                                  <a:lumOff val="80000"/>
                                </a:schemeClr>
                              </a:solidFill>
                              <a:ln w="19050">
                                <a:solidFill>
                                  <a:schemeClr val="accent1">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70709668" w14:textId="2797FFF9" w:rsidR="00F94B2D" w:rsidRPr="00DA7FDA" w:rsidRDefault="00F94B2D" w:rsidP="00F94B2D">
                                  <w:pPr>
                                    <w:jc w:val="center"/>
                                    <w:rPr>
                                      <w:b/>
                                      <w:bCs/>
                                      <w:color w:val="2F5496" w:themeColor="accent1" w:themeShade="BF"/>
                                      <w:sz w:val="20"/>
                                      <w:szCs w:val="20"/>
                                    </w:rPr>
                                  </w:pPr>
                                  <w:r w:rsidRPr="00DA7FDA">
                                    <w:rPr>
                                      <w:b/>
                                      <w:bCs/>
                                      <w:color w:val="2F5496" w:themeColor="accent1" w:themeShade="BF"/>
                                      <w:sz w:val="20"/>
                                      <w:szCs w:val="20"/>
                                    </w:rPr>
                                    <w:t>Strategic HR Analytics</w:t>
                                  </w:r>
                                </w:p>
                                <w:p w14:paraId="249CEDF2" w14:textId="4D567B85" w:rsidR="00F94B2D" w:rsidRPr="00DA7FDA" w:rsidRDefault="00F94B2D" w:rsidP="00F94B2D">
                                  <w:pPr>
                                    <w:jc w:val="center"/>
                                    <w:rPr>
                                      <w:color w:val="2F5496" w:themeColor="accent1" w:themeShade="BF"/>
                                      <w:sz w:val="20"/>
                                      <w:szCs w:val="20"/>
                                    </w:rPr>
                                  </w:pPr>
                                  <w:r w:rsidRPr="00DA7FDA">
                                    <w:rPr>
                                      <w:color w:val="2F5496" w:themeColor="accent1" w:themeShade="BF"/>
                                      <w:sz w:val="20"/>
                                      <w:szCs w:val="20"/>
                                    </w:rPr>
                                    <w:t>SHRA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66820" name="Rectangle: Rounded Corners 3"/>
                            <wps:cNvSpPr/>
                            <wps:spPr>
                              <a:xfrm>
                                <a:off x="2047875" y="9525"/>
                                <a:ext cx="1781175" cy="876300"/>
                              </a:xfrm>
                              <a:prstGeom prst="roundRect">
                                <a:avLst/>
                              </a:prstGeom>
                              <a:solidFill>
                                <a:schemeClr val="accent6">
                                  <a:lumMod val="20000"/>
                                  <a:lumOff val="80000"/>
                                </a:schemeClr>
                              </a:solidFill>
                              <a:ln w="1905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422122AD" w14:textId="25BD74AE" w:rsidR="00F94B2D" w:rsidRPr="00DA7FDA" w:rsidRDefault="00F94B2D" w:rsidP="00F94B2D">
                                  <w:pPr>
                                    <w:jc w:val="center"/>
                                    <w:rPr>
                                      <w:b/>
                                      <w:bCs/>
                                      <w:color w:val="538135" w:themeColor="accent6" w:themeShade="BF"/>
                                      <w:sz w:val="20"/>
                                      <w:szCs w:val="20"/>
                                    </w:rPr>
                                  </w:pPr>
                                  <w:r w:rsidRPr="00DA7FDA">
                                    <w:rPr>
                                      <w:b/>
                                      <w:bCs/>
                                      <w:color w:val="538135" w:themeColor="accent6" w:themeShade="BF"/>
                                      <w:sz w:val="20"/>
                                      <w:szCs w:val="20"/>
                                    </w:rPr>
                                    <w:t>Data-Driven Decision-Making</w:t>
                                  </w:r>
                                </w:p>
                                <w:p w14:paraId="49DC4761" w14:textId="5028DBF2" w:rsidR="00F94B2D" w:rsidRPr="00DA7FDA" w:rsidRDefault="00F94B2D" w:rsidP="00F94B2D">
                                  <w:pPr>
                                    <w:jc w:val="center"/>
                                    <w:rPr>
                                      <w:color w:val="538135" w:themeColor="accent6" w:themeShade="BF"/>
                                      <w:sz w:val="20"/>
                                      <w:szCs w:val="20"/>
                                    </w:rPr>
                                  </w:pPr>
                                  <w:r w:rsidRPr="00DA7FDA">
                                    <w:rPr>
                                      <w:color w:val="538135" w:themeColor="accent6" w:themeShade="BF"/>
                                      <w:sz w:val="20"/>
                                      <w:szCs w:val="20"/>
                                    </w:rPr>
                                    <w:t>DDDM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926727" name="Rectangle: Rounded Corners 3"/>
                            <wps:cNvSpPr/>
                            <wps:spPr>
                              <a:xfrm>
                                <a:off x="4086225" y="19050"/>
                                <a:ext cx="1781175" cy="866775"/>
                              </a:xfrm>
                              <a:prstGeom prst="roundRect">
                                <a:avLst/>
                              </a:prstGeom>
                              <a:solidFill>
                                <a:schemeClr val="accent2">
                                  <a:lumMod val="20000"/>
                                  <a:lumOff val="80000"/>
                                </a:schemeClr>
                              </a:solidFill>
                              <a:ln w="19050">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77FA0EFD" w14:textId="14EACEAA" w:rsidR="00F94B2D" w:rsidRPr="00DA7FDA" w:rsidRDefault="00F94B2D" w:rsidP="00F94B2D">
                                  <w:pPr>
                                    <w:jc w:val="center"/>
                                    <w:rPr>
                                      <w:b/>
                                      <w:bCs/>
                                      <w:color w:val="C45911" w:themeColor="accent2" w:themeShade="BF"/>
                                      <w:sz w:val="20"/>
                                      <w:szCs w:val="20"/>
                                    </w:rPr>
                                  </w:pPr>
                                  <w:r w:rsidRPr="00DA7FDA">
                                    <w:rPr>
                                      <w:b/>
                                      <w:bCs/>
                                      <w:color w:val="C45911" w:themeColor="accent2" w:themeShade="BF"/>
                                      <w:sz w:val="20"/>
                                      <w:szCs w:val="20"/>
                                    </w:rPr>
                                    <w:t>Employee Productivity</w:t>
                                  </w:r>
                                </w:p>
                                <w:p w14:paraId="19AF7682" w14:textId="76EADBDA" w:rsidR="00F94B2D" w:rsidRPr="00DA7FDA" w:rsidRDefault="00F94B2D" w:rsidP="00F94B2D">
                                  <w:pPr>
                                    <w:jc w:val="center"/>
                                    <w:rPr>
                                      <w:color w:val="C45911" w:themeColor="accent2" w:themeShade="BF"/>
                                      <w:sz w:val="20"/>
                                      <w:szCs w:val="20"/>
                                    </w:rPr>
                                  </w:pPr>
                                  <w:r w:rsidRPr="00DA7FDA">
                                    <w:rPr>
                                      <w:color w:val="C45911" w:themeColor="accent2" w:themeShade="BF"/>
                                      <w:sz w:val="20"/>
                                      <w:szCs w:val="20"/>
                                    </w:rPr>
                                    <w:t>EP| R</w:t>
                                  </w:r>
                                  <w:r w:rsidR="0051365D" w:rsidRPr="00DA7FDA">
                                    <w:rPr>
                                      <w:color w:val="C45911" w:themeColor="accent2" w:themeShade="BF"/>
                                      <w:sz w:val="20"/>
                                      <w:szCs w:val="20"/>
                                      <w:vertAlign w:val="superscript"/>
                                    </w:rPr>
                                    <w:t xml:space="preserve">2 </w:t>
                                  </w:r>
                                  <w:r w:rsidR="0051365D" w:rsidRPr="00DA7FDA">
                                    <w:rPr>
                                      <w:color w:val="C45911" w:themeColor="accent2" w:themeShade="BF"/>
                                      <w:sz w:val="20"/>
                                      <w:szCs w:val="20"/>
                                    </w:rPr>
                                    <w:t>=</w:t>
                                  </w:r>
                                  <w:r w:rsidRPr="00DA7FDA">
                                    <w:rPr>
                                      <w:color w:val="C45911" w:themeColor="accent2" w:themeShade="BF"/>
                                      <w:sz w:val="20"/>
                                      <w:szCs w:val="20"/>
                                    </w:rPr>
                                    <w:t xml:space="preserve"> 0.54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1035807" name="Left Bracket 4"/>
                            <wps:cNvSpPr/>
                            <wps:spPr>
                              <a:xfrm rot="16200000">
                                <a:off x="2648903" y="-856298"/>
                                <a:ext cx="640718" cy="4150677"/>
                              </a:xfrm>
                              <a:prstGeom prst="leftBracket">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379802" name="Rectangle: Rounded Corners 3"/>
                            <wps:cNvSpPr/>
                            <wps:spPr>
                              <a:xfrm>
                                <a:off x="28575" y="1724025"/>
                                <a:ext cx="2647950" cy="657225"/>
                              </a:xfrm>
                              <a:prstGeom prst="roundRect">
                                <a:avLst/>
                              </a:prstGeom>
                              <a:solidFill>
                                <a:schemeClr val="accent6">
                                  <a:lumMod val="20000"/>
                                  <a:lumOff val="80000"/>
                                </a:schemeClr>
                              </a:solidFill>
                              <a:ln w="19050">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4F7312D0" w14:textId="66CAD39E" w:rsidR="000E1752" w:rsidRPr="00610F51" w:rsidRDefault="0051365D" w:rsidP="0051365D">
                                  <w:pPr>
                                    <w:pStyle w:val="NoSpacing"/>
                                    <w:jc w:val="center"/>
                                    <w:rPr>
                                      <w:b/>
                                      <w:bCs/>
                                      <w:sz w:val="20"/>
                                      <w:szCs w:val="20"/>
                                    </w:rPr>
                                  </w:pPr>
                                  <w:r w:rsidRPr="00610F51">
                                    <w:rPr>
                                      <w:b/>
                                      <w:bCs/>
                                      <w:sz w:val="20"/>
                                      <w:szCs w:val="20"/>
                                    </w:rPr>
                                    <w:t>Indirect Effect</w:t>
                                  </w:r>
                                </w:p>
                                <w:p w14:paraId="47346040" w14:textId="083FDCD7" w:rsidR="0051365D" w:rsidRPr="00610F51" w:rsidRDefault="0051365D" w:rsidP="0051365D">
                                  <w:pPr>
                                    <w:pStyle w:val="NoSpacing"/>
                                    <w:jc w:val="center"/>
                                    <w:rPr>
                                      <w:sz w:val="20"/>
                                      <w:szCs w:val="20"/>
                                    </w:rPr>
                                  </w:pPr>
                                  <w:r w:rsidRPr="00610F51">
                                    <w:rPr>
                                      <w:sz w:val="20"/>
                                      <w:szCs w:val="20"/>
                                    </w:rPr>
                                    <w:t>β = 0.312***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7594323" name="Rectangle: Rounded Corners 3"/>
                            <wps:cNvSpPr/>
                            <wps:spPr>
                              <a:xfrm>
                                <a:off x="3171825" y="1724025"/>
                                <a:ext cx="2647950" cy="657225"/>
                              </a:xfrm>
                              <a:prstGeom prst="roundRect">
                                <a:avLst/>
                              </a:prstGeom>
                              <a:solidFill>
                                <a:schemeClr val="accent5">
                                  <a:lumMod val="20000"/>
                                  <a:lumOff val="80000"/>
                                </a:schemeClr>
                              </a:solidFill>
                              <a:ln w="19050">
                                <a:solidFill>
                                  <a:schemeClr val="accent5">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17724A68" w14:textId="0C5C1167" w:rsidR="0051365D" w:rsidRPr="00610F51" w:rsidRDefault="0051365D" w:rsidP="0051365D">
                                  <w:pPr>
                                    <w:pStyle w:val="NoSpacing"/>
                                    <w:jc w:val="center"/>
                                    <w:rPr>
                                      <w:b/>
                                      <w:bCs/>
                                      <w:sz w:val="20"/>
                                      <w:szCs w:val="20"/>
                                    </w:rPr>
                                  </w:pPr>
                                  <w:r w:rsidRPr="00610F51">
                                    <w:rPr>
                                      <w:b/>
                                      <w:bCs/>
                                      <w:sz w:val="20"/>
                                      <w:szCs w:val="20"/>
                                    </w:rPr>
                                    <w:t>Total Effect</w:t>
                                  </w:r>
                                </w:p>
                                <w:p w14:paraId="169D36A6" w14:textId="678D7F60" w:rsidR="0051365D" w:rsidRPr="00610F51" w:rsidRDefault="0051365D" w:rsidP="0051365D">
                                  <w:pPr>
                                    <w:pStyle w:val="NoSpacing"/>
                                    <w:jc w:val="center"/>
                                    <w:rPr>
                                      <w:sz w:val="20"/>
                                      <w:szCs w:val="20"/>
                                    </w:rPr>
                                  </w:pPr>
                                  <w:r w:rsidRPr="00610F51">
                                    <w:rPr>
                                      <w:sz w:val="20"/>
                                      <w:szCs w:val="20"/>
                                    </w:rPr>
                                    <w:t>β = 0.730***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6844635" name="Rectangle 5"/>
                            <wps:cNvSpPr/>
                            <wps:spPr>
                              <a:xfrm>
                                <a:off x="1628775" y="1181100"/>
                                <a:ext cx="25527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D3F1610" w14:textId="73881250" w:rsidR="0051365D" w:rsidRPr="00610F51" w:rsidRDefault="0051365D" w:rsidP="0051365D">
                                  <w:pPr>
                                    <w:pStyle w:val="NoSpacing"/>
                                    <w:jc w:val="center"/>
                                    <w:rPr>
                                      <w:b/>
                                      <w:bCs/>
                                      <w:sz w:val="20"/>
                                      <w:szCs w:val="20"/>
                                    </w:rPr>
                                  </w:pPr>
                                  <w:r w:rsidRPr="00610F51">
                                    <w:rPr>
                                      <w:b/>
                                      <w:bCs/>
                                      <w:sz w:val="20"/>
                                      <w:szCs w:val="20"/>
                                    </w:rPr>
                                    <w:t>Direct effect</w:t>
                                  </w:r>
                                  <w:r w:rsidR="00B70373" w:rsidRPr="00610F51">
                                    <w:rPr>
                                      <w:b/>
                                      <w:bCs/>
                                      <w:sz w:val="20"/>
                                      <w:szCs w:val="20"/>
                                    </w:rPr>
                                    <w:t xml:space="preserve"> </w:t>
                                  </w:r>
                                  <w:r w:rsidRPr="00610F51">
                                    <w:rPr>
                                      <w:b/>
                                      <w:bCs/>
                                      <w:sz w:val="20"/>
                                      <w:szCs w:val="20"/>
                                    </w:rPr>
                                    <w:t>β = 0.418***</w:t>
                                  </w:r>
                                </w:p>
                                <w:p w14:paraId="32286118" w14:textId="783E7219" w:rsidR="0051365D" w:rsidRDefault="0051365D" w:rsidP="0051365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17741886" name="Rectangle 11"/>
                          <wps:cNvSpPr/>
                          <wps:spPr>
                            <a:xfrm>
                              <a:off x="1361661" y="0"/>
                              <a:ext cx="11811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FEDC287" w14:textId="00373C48"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521</w:t>
                                </w:r>
                                <w:r w:rsidRPr="00610F51">
                                  <w:rPr>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657175" name="Rectangle 11"/>
                          <wps:cNvSpPr/>
                          <wps:spPr>
                            <a:xfrm>
                              <a:off x="3429000" y="9940"/>
                              <a:ext cx="1181100" cy="3048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15F2E8F" w14:textId="7E90E46F"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386</w:t>
                                </w:r>
                                <w:r w:rsidRPr="00610F51">
                                  <w:rPr>
                                    <w:b/>
                                    <w:bCs/>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5CA24FC8" id="Group 13" o:spid="_x0000_s1026" style="width:401.25pt;height:215.25pt;mso-position-horizontal-relative:char;mso-position-vertical-relative:line" coordsize="58674,2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">
                <v:shapetype id="_x0000_t32" coordsize="21600,21600" o:spt="32" o:oned="t" path="m,l21600,21600e" filled="f">
                  <v:path arrowok="t" fillok="f" o:connecttype="none"/>
                  <o:lock v:ext="edit" shapetype="t"/>
                </v:shapetype>
                <v:shape id="Straight Arrow Connector 9" o:spid="_x0000_s1027" type="#_x0000_t32" style="position:absolute;left:17989;top:7222;width:25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" strokecolor="black [3213]" strokeweight="1pt">
                  <v:stroke endarrow="block" joinstyle="miter"/>
                </v:shape>
                <v:shape id="Straight Arrow Connector 10" o:spid="_x0000_s1028" type="#_x0000_t32" style="position:absolute;left:38464;top:7123;width:24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" strokecolor="black [3213]" strokeweight="1pt">
                  <v:stroke endarrow="block" joinstyle="miter"/>
                </v:shape>
                <v:group id="Group 12" o:spid="_x0000_s1029" style="position:absolute;width:58674;height:26595" coordsize="58674,26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">
                  <v:group id="Group 6" o:spid="_x0000_s1030" style="position:absolute;top:2782;width:58674;height:23813" coordsize="58674,2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">
                    <v:roundrect id="Rectangle: Rounded Corners 3" o:spid="_x0000_s1031" style="position:absolute;width:17811;height:8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" fillcolor="#deeaf6 [664]" strokecolor="#8eaadb [1940]" strokeweight="1.5pt">
                      <v:stroke joinstyle="miter"/>
                      <v:textbox>
                        <w:txbxContent>
                          <w:p w14:paraId="70709668" w14:textId="2797FFF9" w:rsidR="00F94B2D" w:rsidRPr="00DA7FDA" w:rsidRDefault="00F94B2D" w:rsidP="00F94B2D">
                            <w:pPr>
                              <w:jc w:val="center"/>
                              <w:rPr>
                                <w:b/>
                                <w:bCs/>
                                <w:color w:val="2F5496" w:themeColor="accent1" w:themeShade="BF"/>
                                <w:sz w:val="20"/>
                                <w:szCs w:val="20"/>
                              </w:rPr>
                            </w:pPr>
                            <w:r w:rsidRPr="00DA7FDA">
                              <w:rPr>
                                <w:b/>
                                <w:bCs/>
                                <w:color w:val="2F5496" w:themeColor="accent1" w:themeShade="BF"/>
                                <w:sz w:val="20"/>
                                <w:szCs w:val="20"/>
                              </w:rPr>
                              <w:t>Strategic HR Analytics</w:t>
                            </w:r>
                          </w:p>
                          <w:p w14:paraId="249CEDF2" w14:textId="4D567B85" w:rsidR="00F94B2D" w:rsidRPr="00DA7FDA" w:rsidRDefault="00F94B2D" w:rsidP="00F94B2D">
                            <w:pPr>
                              <w:jc w:val="center"/>
                              <w:rPr>
                                <w:color w:val="2F5496" w:themeColor="accent1" w:themeShade="BF"/>
                                <w:sz w:val="20"/>
                                <w:szCs w:val="20"/>
                              </w:rPr>
                            </w:pPr>
                            <w:r w:rsidRPr="00DA7FDA">
                              <w:rPr>
                                <w:color w:val="2F5496" w:themeColor="accent1" w:themeShade="BF"/>
                                <w:sz w:val="20"/>
                                <w:szCs w:val="20"/>
                              </w:rPr>
                              <w:t>SHRA</w:t>
                            </w:r>
                          </w:p>
                        </w:txbxContent>
                      </v:textbox>
                    </v:roundrect>
                    <v:roundrect id="Rectangle: Rounded Corners 3" o:spid="_x0000_s1032" style="position:absolute;left:20478;top:95;width:17812;height:87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" fillcolor="#e2efd9 [665]" strokecolor="#538135 [2409]" strokeweight="1.5pt">
                      <v:stroke joinstyle="miter"/>
                      <v:textbox>
                        <w:txbxContent>
                          <w:p w14:paraId="422122AD" w14:textId="25BD74AE" w:rsidR="00F94B2D" w:rsidRPr="00DA7FDA" w:rsidRDefault="00F94B2D" w:rsidP="00F94B2D">
                            <w:pPr>
                              <w:jc w:val="center"/>
                              <w:rPr>
                                <w:b/>
                                <w:bCs/>
                                <w:color w:val="538135" w:themeColor="accent6" w:themeShade="BF"/>
                                <w:sz w:val="20"/>
                                <w:szCs w:val="20"/>
                              </w:rPr>
                            </w:pPr>
                            <w:r w:rsidRPr="00DA7FDA">
                              <w:rPr>
                                <w:b/>
                                <w:bCs/>
                                <w:color w:val="538135" w:themeColor="accent6" w:themeShade="BF"/>
                                <w:sz w:val="20"/>
                                <w:szCs w:val="20"/>
                              </w:rPr>
                              <w:t>Data-Driven Decision-Making</w:t>
                            </w:r>
                          </w:p>
                          <w:p w14:paraId="49DC4761" w14:textId="5028DBF2" w:rsidR="00F94B2D" w:rsidRPr="00DA7FDA" w:rsidRDefault="00F94B2D" w:rsidP="00F94B2D">
                            <w:pPr>
                              <w:jc w:val="center"/>
                              <w:rPr>
                                <w:color w:val="538135" w:themeColor="accent6" w:themeShade="BF"/>
                                <w:sz w:val="20"/>
                                <w:szCs w:val="20"/>
                              </w:rPr>
                            </w:pPr>
                            <w:r w:rsidRPr="00DA7FDA">
                              <w:rPr>
                                <w:color w:val="538135" w:themeColor="accent6" w:themeShade="BF"/>
                                <w:sz w:val="20"/>
                                <w:szCs w:val="20"/>
                              </w:rPr>
                              <w:t>DDDM</w:t>
                            </w:r>
                          </w:p>
                        </w:txbxContent>
                      </v:textbox>
                    </v:roundrect>
                    <v:roundrect id="Rectangle: Rounded Corners 3" o:spid="_x0000_s1033" style="position:absolute;left:40862;top:190;width:17812;height:8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" fillcolor="#fbe4d5 [661]" strokecolor="#ed7d31 [3205]" strokeweight="1.5pt">
                      <v:stroke joinstyle="miter"/>
                      <v:textbox>
                        <w:txbxContent>
                          <w:p w14:paraId="77FA0EFD" w14:textId="14EACEAA" w:rsidR="00F94B2D" w:rsidRPr="00DA7FDA" w:rsidRDefault="00F94B2D" w:rsidP="00F94B2D">
                            <w:pPr>
                              <w:jc w:val="center"/>
                              <w:rPr>
                                <w:b/>
                                <w:bCs/>
                                <w:color w:val="C45911" w:themeColor="accent2" w:themeShade="BF"/>
                                <w:sz w:val="20"/>
                                <w:szCs w:val="20"/>
                              </w:rPr>
                            </w:pPr>
                            <w:r w:rsidRPr="00DA7FDA">
                              <w:rPr>
                                <w:b/>
                                <w:bCs/>
                                <w:color w:val="C45911" w:themeColor="accent2" w:themeShade="BF"/>
                                <w:sz w:val="20"/>
                                <w:szCs w:val="20"/>
                              </w:rPr>
                              <w:t>Employee Productivity</w:t>
                            </w:r>
                          </w:p>
                          <w:p w14:paraId="19AF7682" w14:textId="76EADBDA" w:rsidR="00F94B2D" w:rsidRPr="00DA7FDA" w:rsidRDefault="00F94B2D" w:rsidP="00F94B2D">
                            <w:pPr>
                              <w:jc w:val="center"/>
                              <w:rPr>
                                <w:color w:val="C45911" w:themeColor="accent2" w:themeShade="BF"/>
                                <w:sz w:val="20"/>
                                <w:szCs w:val="20"/>
                              </w:rPr>
                            </w:pPr>
                            <w:r w:rsidRPr="00DA7FDA">
                              <w:rPr>
                                <w:color w:val="C45911" w:themeColor="accent2" w:themeShade="BF"/>
                                <w:sz w:val="20"/>
                                <w:szCs w:val="20"/>
                              </w:rPr>
                              <w:t>EP| R</w:t>
                            </w:r>
                            <w:r w:rsidR="0051365D" w:rsidRPr="00DA7FDA">
                              <w:rPr>
                                <w:color w:val="C45911" w:themeColor="accent2" w:themeShade="BF"/>
                                <w:sz w:val="20"/>
                                <w:szCs w:val="20"/>
                                <w:vertAlign w:val="superscript"/>
                              </w:rPr>
                              <w:t xml:space="preserve">2 </w:t>
                            </w:r>
                            <w:r w:rsidR="0051365D" w:rsidRPr="00DA7FDA">
                              <w:rPr>
                                <w:color w:val="C45911" w:themeColor="accent2" w:themeShade="BF"/>
                                <w:sz w:val="20"/>
                                <w:szCs w:val="20"/>
                              </w:rPr>
                              <w:t>=</w:t>
                            </w:r>
                            <w:r w:rsidRPr="00DA7FDA">
                              <w:rPr>
                                <w:color w:val="C45911" w:themeColor="accent2" w:themeShade="BF"/>
                                <w:sz w:val="20"/>
                                <w:szCs w:val="20"/>
                              </w:rPr>
                              <w:t xml:space="preserve"> 0.54</w:t>
                            </w:r>
                          </w:p>
                        </w:txbxContent>
                      </v:textbox>
                    </v:roundre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4" o:spid="_x0000_s1034" type="#_x0000_t85" style="position:absolute;left:26489;top:-8564;width:6408;height:415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" adj="278" strokecolor="black [3213]" strokeweight=".5pt">
                      <v:stroke startarrow="block" joinstyle="miter"/>
                    </v:shape>
                    <v:roundrect id="Rectangle: Rounded Corners 3" o:spid="_x0000_s1035" style="position:absolute;left:285;top:17240;width:26480;height:6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" fillcolor="#e2efd9 [665]" strokecolor="#c5e0b3 [1305]" strokeweight="1.5pt">
                      <v:stroke joinstyle="miter"/>
                      <v:textbox>
                        <w:txbxContent>
                          <w:p w14:paraId="4F7312D0" w14:textId="66CAD39E" w:rsidR="000E1752" w:rsidRPr="00610F51" w:rsidRDefault="0051365D" w:rsidP="0051365D">
                            <w:pPr>
                              <w:pStyle w:val="NoSpacing"/>
                              <w:jc w:val="center"/>
                              <w:rPr>
                                <w:b/>
                                <w:bCs/>
                                <w:sz w:val="20"/>
                                <w:szCs w:val="20"/>
                              </w:rPr>
                            </w:pPr>
                            <w:r w:rsidRPr="00610F51">
                              <w:rPr>
                                <w:b/>
                                <w:bCs/>
                                <w:sz w:val="20"/>
                                <w:szCs w:val="20"/>
                              </w:rPr>
                              <w:t>Indirect Effect</w:t>
                            </w:r>
                          </w:p>
                          <w:p w14:paraId="47346040" w14:textId="083FDCD7" w:rsidR="0051365D" w:rsidRPr="00610F51" w:rsidRDefault="0051365D" w:rsidP="0051365D">
                            <w:pPr>
                              <w:pStyle w:val="NoSpacing"/>
                              <w:jc w:val="center"/>
                              <w:rPr>
                                <w:sz w:val="20"/>
                                <w:szCs w:val="20"/>
                              </w:rPr>
                            </w:pPr>
                            <w:r w:rsidRPr="00610F51">
                              <w:rPr>
                                <w:sz w:val="20"/>
                                <w:szCs w:val="20"/>
                              </w:rPr>
                              <w:t>β = 0.312***</w:t>
                            </w:r>
                          </w:p>
                        </w:txbxContent>
                      </v:textbox>
                    </v:roundrect>
                    <v:roundrect id="Rectangle: Rounded Corners 3" o:spid="_x0000_s1036" style="position:absolute;left:31718;top:17240;width:26479;height:657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" fillcolor="#deeaf6 [664]" strokecolor="#bdd6ee [1304]" strokeweight="1.5pt">
                      <v:stroke joinstyle="miter"/>
                      <v:textbox>
                        <w:txbxContent>
                          <w:p w14:paraId="17724A68" w14:textId="0C5C1167" w:rsidR="0051365D" w:rsidRPr="00610F51" w:rsidRDefault="0051365D" w:rsidP="0051365D">
                            <w:pPr>
                              <w:pStyle w:val="NoSpacing"/>
                              <w:jc w:val="center"/>
                              <w:rPr>
                                <w:b/>
                                <w:bCs/>
                                <w:sz w:val="20"/>
                                <w:szCs w:val="20"/>
                              </w:rPr>
                            </w:pPr>
                            <w:r w:rsidRPr="00610F51">
                              <w:rPr>
                                <w:b/>
                                <w:bCs/>
                                <w:sz w:val="20"/>
                                <w:szCs w:val="20"/>
                              </w:rPr>
                              <w:t>Total Effect</w:t>
                            </w:r>
                          </w:p>
                          <w:p w14:paraId="169D36A6" w14:textId="678D7F60" w:rsidR="0051365D" w:rsidRPr="00610F51" w:rsidRDefault="0051365D" w:rsidP="0051365D">
                            <w:pPr>
                              <w:pStyle w:val="NoSpacing"/>
                              <w:jc w:val="center"/>
                              <w:rPr>
                                <w:sz w:val="20"/>
                                <w:szCs w:val="20"/>
                              </w:rPr>
                            </w:pPr>
                            <w:r w:rsidRPr="00610F51">
                              <w:rPr>
                                <w:sz w:val="20"/>
                                <w:szCs w:val="20"/>
                              </w:rPr>
                              <w:t>β = 0.730***</w:t>
                            </w:r>
                          </w:p>
                        </w:txbxContent>
                      </v:textbox>
                    </v:roundrect>
                    <v:rect id="Rectangle 5" o:spid="_x0000_s1037" style="position:absolute;left:16287;top:11811;width:25527;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" fillcolor="white [3201]" stroked="f" strokeweight="1pt">
                      <v:textbox>
                        <w:txbxContent>
                          <w:p w14:paraId="7D3F1610" w14:textId="73881250" w:rsidR="0051365D" w:rsidRPr="00610F51" w:rsidRDefault="0051365D" w:rsidP="0051365D">
                            <w:pPr>
                              <w:pStyle w:val="NoSpacing"/>
                              <w:jc w:val="center"/>
                              <w:rPr>
                                <w:b/>
                                <w:bCs/>
                                <w:sz w:val="20"/>
                                <w:szCs w:val="20"/>
                              </w:rPr>
                            </w:pPr>
                            <w:r w:rsidRPr="00610F51">
                              <w:rPr>
                                <w:b/>
                                <w:bCs/>
                                <w:sz w:val="20"/>
                                <w:szCs w:val="20"/>
                              </w:rPr>
                              <w:t>Direct effect</w:t>
                            </w:r>
                            <w:r w:rsidR="00B70373" w:rsidRPr="00610F51">
                              <w:rPr>
                                <w:b/>
                                <w:bCs/>
                                <w:sz w:val="20"/>
                                <w:szCs w:val="20"/>
                              </w:rPr>
                              <w:t xml:space="preserve"> </w:t>
                            </w:r>
                            <w:r w:rsidRPr="00610F51">
                              <w:rPr>
                                <w:b/>
                                <w:bCs/>
                                <w:sz w:val="20"/>
                                <w:szCs w:val="20"/>
                              </w:rPr>
                              <w:t>β = 0.418***</w:t>
                            </w:r>
                          </w:p>
                          <w:p w14:paraId="32286118" w14:textId="783E7219" w:rsidR="0051365D" w:rsidRDefault="0051365D" w:rsidP="0051365D">
                            <w:pPr>
                              <w:jc w:val="center"/>
                            </w:pPr>
                          </w:p>
                        </w:txbxContent>
                      </v:textbox>
                    </v:rect>
                  </v:group>
                  <v:rect id="Rectangle 11" o:spid="_x0000_s1038" style="position:absolute;left:13616;width:118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" fillcolor="white [3201]" stroked="f" strokeweight="1pt">
                    <v:textbox>
                      <w:txbxContent>
                        <w:p w14:paraId="6FEDC287" w14:textId="00373C48"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521</w:t>
                          </w:r>
                          <w:r w:rsidRPr="00610F51">
                            <w:rPr>
                              <w:b/>
                              <w:bCs/>
                              <w:sz w:val="20"/>
                              <w:szCs w:val="20"/>
                            </w:rPr>
                            <w:t>***</w:t>
                          </w:r>
                        </w:p>
                      </w:txbxContent>
                    </v:textbox>
                  </v:rect>
                  <v:rect id="Rectangle 11" o:spid="_x0000_s1039" style="position:absolute;left:34290;top:99;width:118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" fillcolor="white [3201]" stroked="f" strokeweight="1pt">
                    <v:textbox>
                      <w:txbxContent>
                        <w:p w14:paraId="015F2E8F" w14:textId="7E90E46F" w:rsidR="00B70373" w:rsidRPr="00610F51" w:rsidRDefault="00B70373" w:rsidP="00B70373">
                          <w:pPr>
                            <w:jc w:val="center"/>
                            <w:rPr>
                              <w:b/>
                              <w:bCs/>
                              <w:sz w:val="20"/>
                              <w:szCs w:val="20"/>
                            </w:rPr>
                          </w:pPr>
                          <w:r w:rsidRPr="00610F51">
                            <w:rPr>
                              <w:b/>
                              <w:bCs/>
                              <w:sz w:val="20"/>
                              <w:szCs w:val="20"/>
                            </w:rPr>
                            <w:t>β = 0.</w:t>
                          </w:r>
                          <w:r w:rsidR="00610F51" w:rsidRPr="00610F51">
                            <w:rPr>
                              <w:b/>
                              <w:bCs/>
                              <w:sz w:val="20"/>
                              <w:szCs w:val="20"/>
                            </w:rPr>
                            <w:t>386</w:t>
                          </w:r>
                          <w:r w:rsidRPr="00610F51">
                            <w:rPr>
                              <w:b/>
                              <w:bCs/>
                              <w:sz w:val="20"/>
                              <w:szCs w:val="20"/>
                            </w:rPr>
                            <w:t>***</w:t>
                          </w:r>
                        </w:p>
                      </w:txbxContent>
                    </v:textbox>
                  </v:rect>
                </v:group>
                <w10:anchorlock/>
              </v:group>
            </w:pict>
          </mc:Fallback>
        </mc:AlternateContent>
      </w:r>
    </w:p>
    <w:p w14:paraId="1822F71A" w14:textId="77777777" w:rsidR="00A47341"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b/>
          <w:bCs/>
        </w:rPr>
        <w:t>Figure 2.</w:t>
      </w:r>
      <w:r w:rsidRPr="00143A7E">
        <w:rPr>
          <w:rFonts w:ascii="Times New Roman" w:hAnsi="Times New Roman" w:cs="Times New Roman"/>
        </w:rPr>
        <w:t xml:space="preserve"> </w:t>
      </w:r>
      <w:r w:rsidR="00A47341" w:rsidRPr="00143A7E">
        <w:rPr>
          <w:rFonts w:ascii="Times New Roman" w:hAnsi="Times New Roman" w:cs="Times New Roman"/>
        </w:rPr>
        <w:t>Path model with estimated path coefficients for the direct effect (SHRA→EP), the two parts of the mediated path (SHRA→DDDM and DDDM→EP), and the indirect and total effects. All paths are significant at p &lt; 0.001.</w:t>
      </w:r>
    </w:p>
    <w:p w14:paraId="2FF817A4" w14:textId="0518813F" w:rsidR="00E602BA" w:rsidRPr="00143A7E" w:rsidRDefault="00D43373"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5.0 </w:t>
      </w:r>
      <w:r w:rsidR="00E602BA" w:rsidRPr="00143A7E">
        <w:rPr>
          <w:rFonts w:ascii="Times New Roman" w:hAnsi="Times New Roman" w:cs="Times New Roman"/>
          <w:b/>
          <w:bCs/>
          <w:sz w:val="26"/>
          <w:szCs w:val="26"/>
        </w:rPr>
        <w:t>Discussion</w:t>
      </w:r>
    </w:p>
    <w:p w14:paraId="26558570" w14:textId="3E8F2AAC" w:rsidR="00A47341" w:rsidRPr="00143A7E" w:rsidRDefault="00A47341" w:rsidP="00A47341">
      <w:pPr>
        <w:spacing w:line="360" w:lineRule="auto"/>
        <w:jc w:val="both"/>
        <w:rPr>
          <w:rFonts w:ascii="Times New Roman" w:hAnsi="Times New Roman" w:cs="Times New Roman"/>
        </w:rPr>
      </w:pPr>
      <w:r w:rsidRPr="00143A7E">
        <w:rPr>
          <w:rFonts w:ascii="Times New Roman" w:hAnsi="Times New Roman" w:cs="Times New Roman"/>
        </w:rPr>
        <w:lastRenderedPageBreak/>
        <w:t>The findings lend empirical support to the hypothesized mediation model</w:t>
      </w:r>
      <w:r w:rsidR="00491F35" w:rsidRPr="00143A7E">
        <w:rPr>
          <w:rFonts w:ascii="Times New Roman" w:hAnsi="Times New Roman" w:cs="Times New Roman"/>
        </w:rPr>
        <w:t>,</w:t>
      </w:r>
      <w:r w:rsidRPr="00143A7E">
        <w:rPr>
          <w:rFonts w:ascii="Times New Roman" w:hAnsi="Times New Roman" w:cs="Times New Roman"/>
        </w:rPr>
        <w:t xml:space="preserve"> and broadly support and extend the literature reviewed above. Strategic HR analytics had a strong positive direct impact on employee productivity (β = 0.418, p &lt; 0.001), in line with Das &amp; Samal (2025) who found that HR analytics adoption was positively associated with performance management, talent acquisition, and productivity in manufacturing firms in Nigeria, and with the cross-sector findings of Sindhuja and Dunstan Rajkumar (2025). This reinforces the Resource Based View proposition that the capability to generate analytics is a strategic resource that has productivity payoffs (Barney, 1991)</w:t>
      </w:r>
      <w:r w:rsidR="00491F35" w:rsidRPr="00143A7E">
        <w:rPr>
          <w:rFonts w:ascii="Times New Roman" w:hAnsi="Times New Roman" w:cs="Times New Roman"/>
        </w:rPr>
        <w:t>.</w:t>
      </w:r>
      <w:r w:rsidRPr="00143A7E">
        <w:rPr>
          <w:rFonts w:ascii="Times New Roman" w:hAnsi="Times New Roman" w:cs="Times New Roman"/>
        </w:rPr>
        <w:t xml:space="preserve"> Nigerian manufacturers that develop workforce-data infrastructure, predictive capability and talent analytics seem to be seeing measurable productivity benefits from that capability.</w:t>
      </w:r>
    </w:p>
    <w:p w14:paraId="39ECF21B" w14:textId="77777777" w:rsidR="00A47341" w:rsidRPr="00143A7E" w:rsidRDefault="00A47341" w:rsidP="00A47341">
      <w:pPr>
        <w:spacing w:line="360" w:lineRule="auto"/>
        <w:jc w:val="both"/>
        <w:rPr>
          <w:rFonts w:ascii="Times New Roman" w:hAnsi="Times New Roman" w:cs="Times New Roman"/>
        </w:rPr>
      </w:pPr>
      <w:r w:rsidRPr="00143A7E">
        <w:rPr>
          <w:rFonts w:ascii="Times New Roman" w:hAnsi="Times New Roman" w:cs="Times New Roman"/>
        </w:rPr>
        <w:t xml:space="preserve">The results revealed a significant relationship between strategic HR analytics and data-driven decision-making (β = 0.521, p &lt; 0.001), which is in line with Muhammad et al., (2023) and Madhuri and Kumar (2025) who reported similar coefficients (β = 0.32–0.41, p &lt; 0.001) for the same relationship in Nigeria and cross-sector settings respectively. This aligns with Dynamic Capabilities Theory (Teece et al., 1997): </w:t>
      </w:r>
      <w:proofErr w:type="spellStart"/>
      <w:r w:rsidRPr="00143A7E">
        <w:rPr>
          <w:rFonts w:ascii="Times New Roman" w:hAnsi="Times New Roman" w:cs="Times New Roman"/>
        </w:rPr>
        <w:t>organisations</w:t>
      </w:r>
      <w:proofErr w:type="spellEnd"/>
      <w:r w:rsidRPr="00143A7E">
        <w:rPr>
          <w:rFonts w:ascii="Times New Roman" w:hAnsi="Times New Roman" w:cs="Times New Roman"/>
        </w:rPr>
        <w:t xml:space="preserve"> that build analytics infrastructure are, in turn, more likely to be able to use data from their workforce to inform HR decision making, as opposed to relying on intuition.</w:t>
      </w:r>
    </w:p>
    <w:p w14:paraId="5210B62C" w14:textId="77777777" w:rsidR="00A47341" w:rsidRPr="00143A7E" w:rsidRDefault="00A47341" w:rsidP="00A47341">
      <w:pPr>
        <w:spacing w:line="360" w:lineRule="auto"/>
        <w:jc w:val="both"/>
        <w:rPr>
          <w:rFonts w:ascii="Times New Roman" w:hAnsi="Times New Roman" w:cs="Times New Roman"/>
        </w:rPr>
      </w:pPr>
      <w:r w:rsidRPr="00143A7E">
        <w:rPr>
          <w:rFonts w:ascii="Times New Roman" w:hAnsi="Times New Roman" w:cs="Times New Roman"/>
        </w:rPr>
        <w:t xml:space="preserve">Data-driven decision-making, in turn, significantly predicted employee productivity (β = 0.386, p &lt; 0.001) in line with Madhuri and Kumar (2025) who found that DDDM was positively related with productivity, retention, and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performance. Most importantly, the indirect effect of strategic HR analytics on productivity through data-driven decision-making (β = 0.312, p &lt; 0.001) accounted for 42.7 per cent of the total effect (β = 0.730), suggesting partial mediation, which means the direct path is still statistically significant, but a significant portion of the productivity payoff from HR analytics comes through the intervening mechanism of data-driven decision making. This is the core theoretical contribution of this study, which is consistent with, and empirically specifies, the RBV–Dynamic Capabilities integration proposed in the theoretical framework, where analytics capability is a necessary but not sufficient condition for productivity gains: </w:t>
      </w:r>
      <w:proofErr w:type="spellStart"/>
      <w:r w:rsidRPr="00143A7E">
        <w:rPr>
          <w:rFonts w:ascii="Times New Roman" w:hAnsi="Times New Roman" w:cs="Times New Roman"/>
        </w:rPr>
        <w:t>organisations</w:t>
      </w:r>
      <w:proofErr w:type="spellEnd"/>
      <w:r w:rsidRPr="00143A7E">
        <w:rPr>
          <w:rFonts w:ascii="Times New Roman" w:hAnsi="Times New Roman" w:cs="Times New Roman"/>
        </w:rPr>
        <w:t xml:space="preserve"> must also be able to act on analytics insight. This finding aligns with Bajaj et al. (2025), who determined that the quality of decision-making, rather than the mere presence of analytics, is a key factor in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productivity.</w:t>
      </w:r>
    </w:p>
    <w:p w14:paraId="662990F2" w14:textId="77777777" w:rsidR="00A47341" w:rsidRPr="00143A7E" w:rsidRDefault="00A47341" w:rsidP="00A47341">
      <w:pPr>
        <w:spacing w:line="360" w:lineRule="auto"/>
        <w:jc w:val="both"/>
        <w:rPr>
          <w:rFonts w:ascii="Times New Roman" w:hAnsi="Times New Roman" w:cs="Times New Roman"/>
        </w:rPr>
      </w:pPr>
      <w:r w:rsidRPr="00143A7E">
        <w:rPr>
          <w:rFonts w:ascii="Times New Roman" w:hAnsi="Times New Roman" w:cs="Times New Roman"/>
        </w:rPr>
        <w:lastRenderedPageBreak/>
        <w:t xml:space="preserve">On a practical level, this partial-mediation finding suggests that Nigerian manufacturing companies who invest in HR analytics infrastructure but fail to invest in decision-making culture and capability will only reap the direct-effect share of the productivity gain, leaving the larger, decision-mediated share untapped. The R² value of 0.54 shows that both strategic HR analytics and data-driven decision-making together account for just more than half of the variance in employee productivity; the rest of the variance is due to factors not included in the current model, which the study did not measure and does not claim to explain, including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culture, leadership, and infrastructure constraints (</w:t>
      </w: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 2025; 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2025).</w:t>
      </w:r>
    </w:p>
    <w:p w14:paraId="6DBB95C3" w14:textId="77777777" w:rsidR="00A47341" w:rsidRPr="00143A7E" w:rsidRDefault="00A47341" w:rsidP="00A47341">
      <w:pPr>
        <w:spacing w:line="360" w:lineRule="auto"/>
        <w:jc w:val="both"/>
        <w:rPr>
          <w:rFonts w:ascii="Times New Roman" w:hAnsi="Times New Roman" w:cs="Times New Roman"/>
        </w:rPr>
      </w:pPr>
      <w:r w:rsidRPr="00143A7E">
        <w:rPr>
          <w:rFonts w:ascii="Times New Roman" w:hAnsi="Times New Roman" w:cs="Times New Roman"/>
        </w:rPr>
        <w:t xml:space="preserve">These findings also need to be interpreted in the light of the literature on adoption barriers. Although positive attitudes towards HR analytics have been reported by Ismail et al., (2021), 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xml:space="preserve"> (2025) and Ololade et al., (2023), the adoption of HR analytics in manufacturing in Nigeria is limited due to low awareness, lack of training and resource availability. The current findings corroborate this picture of partial, rather than mature, adoption, with the mean adoption score for strategic HR analytics being moderate—3.56. This means that the productivity gains reported here could be an understatement of what can be achieved when these adoption barriers are overcome.</w:t>
      </w:r>
    </w:p>
    <w:p w14:paraId="68367D53" w14:textId="1F3274E7" w:rsidR="00E602BA" w:rsidRPr="00143A7E" w:rsidRDefault="00D43373" w:rsidP="00A47341">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 xml:space="preserve">6.0 </w:t>
      </w:r>
      <w:r w:rsidR="00E602BA" w:rsidRPr="00143A7E">
        <w:rPr>
          <w:rFonts w:ascii="Times New Roman" w:hAnsi="Times New Roman" w:cs="Times New Roman"/>
          <w:b/>
          <w:bCs/>
          <w:sz w:val="26"/>
          <w:szCs w:val="26"/>
        </w:rPr>
        <w:t>Conclusion and Recommendations</w:t>
      </w:r>
    </w:p>
    <w:p w14:paraId="0D72C3C7" w14:textId="492684C5"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6.1 </w:t>
      </w:r>
      <w:r w:rsidR="00E602BA" w:rsidRPr="00143A7E">
        <w:rPr>
          <w:rFonts w:ascii="Times New Roman" w:hAnsi="Times New Roman" w:cs="Times New Roman"/>
          <w:b/>
          <w:bCs/>
        </w:rPr>
        <w:t>Conclusion</w:t>
      </w:r>
    </w:p>
    <w:p w14:paraId="03D67FAA" w14:textId="77777777" w:rsidR="006656D6" w:rsidRPr="00143A7E" w:rsidRDefault="006656D6" w:rsidP="000E554E">
      <w:pPr>
        <w:spacing w:line="360" w:lineRule="auto"/>
        <w:jc w:val="both"/>
        <w:rPr>
          <w:rFonts w:ascii="Times New Roman" w:hAnsi="Times New Roman" w:cs="Times New Roman"/>
        </w:rPr>
      </w:pPr>
      <w:r w:rsidRPr="00143A7E">
        <w:rPr>
          <w:rFonts w:ascii="Times New Roman" w:hAnsi="Times New Roman" w:cs="Times New Roman"/>
        </w:rPr>
        <w:t xml:space="preserve">The study concludes that strategic human resource analytics has a direct and indirect positive effect on the productivity of employees in the manufacturing firms in Nigeria based on the use of data for decision making. The findings lead to four conclusions. First, strategic HR analytics has a significant and positive impact on employee productivity, which supports the Resource-Based View proposition that the capability of HR analytics is a strategic resource (Barney, 1991; Das &amp; Samal, 2025). Second, strategic HR analytics has a significant positive impact on data-driven decision making, as per Dynamic Capabilities Theory (Teece et al., 1997; Muhammad et al., 2023; Madhuri &amp; Kumar, 2025). Thirdly, data-driven decision making has a significant and positive impact on employee productivity, which shows how important it is to practice HR based on data (Okafor &amp; Eze, 2024; Ismail et al., 2021; Sindhuja &amp; Dunstan Rajkumar, 2025). Fourth, the relationship between strategic HR analytics and productivity is partially mediated by data-driven decision making, as it accounts for 42.7 per cent of the total effect, suggesting that the productivity </w:t>
      </w:r>
      <w:r w:rsidRPr="00143A7E">
        <w:rPr>
          <w:rFonts w:ascii="Times New Roman" w:hAnsi="Times New Roman" w:cs="Times New Roman"/>
        </w:rPr>
        <w:lastRenderedPageBreak/>
        <w:t xml:space="preserve">impact of HR analytics is partly contingent on whether the analytics insight is translated into decisions (Oladipupo &amp; Olubusayo, 2021; Bajaj et al., 2025; </w:t>
      </w: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al.,2025).</w:t>
      </w:r>
    </w:p>
    <w:p w14:paraId="122743D1" w14:textId="56AB472D"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6.2 </w:t>
      </w:r>
      <w:r w:rsidR="00E602BA" w:rsidRPr="00143A7E">
        <w:rPr>
          <w:rFonts w:ascii="Times New Roman" w:hAnsi="Times New Roman" w:cs="Times New Roman"/>
          <w:b/>
          <w:bCs/>
        </w:rPr>
        <w:t>Recommendations</w:t>
      </w:r>
    </w:p>
    <w:p w14:paraId="16E2A18F" w14:textId="1C9295F2" w:rsidR="006656D6" w:rsidRPr="00143A7E" w:rsidRDefault="00491F35" w:rsidP="000E554E">
      <w:pPr>
        <w:spacing w:line="360" w:lineRule="auto"/>
        <w:jc w:val="both"/>
        <w:rPr>
          <w:rFonts w:ascii="Times New Roman" w:hAnsi="Times New Roman" w:cs="Times New Roman"/>
        </w:rPr>
      </w:pPr>
      <w:r w:rsidRPr="00143A7E">
        <w:rPr>
          <w:rFonts w:ascii="Times New Roman" w:hAnsi="Times New Roman" w:cs="Times New Roman"/>
        </w:rPr>
        <w:t xml:space="preserve">The study recommends the following based on these findings: Nigerian manufacturing firms should invest </w:t>
      </w:r>
      <w:r w:rsidR="006656D6" w:rsidRPr="00143A7E">
        <w:rPr>
          <w:rFonts w:ascii="Times New Roman" w:hAnsi="Times New Roman" w:cs="Times New Roman"/>
        </w:rPr>
        <w:t xml:space="preserve">in strategic HR analytics capability analytical tools, data infrastructure, and workforce-data skills due to its direct link with improved productivity (Alabi et al., 2024; Das &amp; Samal, 2025). Second, and more importantly, because of the size of the mediated effect, </w:t>
      </w:r>
      <w:proofErr w:type="spellStart"/>
      <w:r w:rsidR="006656D6" w:rsidRPr="00143A7E">
        <w:rPr>
          <w:rFonts w:ascii="Times New Roman" w:hAnsi="Times New Roman" w:cs="Times New Roman"/>
        </w:rPr>
        <w:t>organisations</w:t>
      </w:r>
      <w:proofErr w:type="spellEnd"/>
      <w:r w:rsidR="006656D6" w:rsidRPr="00143A7E">
        <w:rPr>
          <w:rFonts w:ascii="Times New Roman" w:hAnsi="Times New Roman" w:cs="Times New Roman"/>
        </w:rPr>
        <w:t xml:space="preserve"> should actively create a culture of evidence-based decision making in addition to analytics infrastructure, as analytics capability alone only accounts for half of the productivity gain available (Muhammad et al., 2023; Madhuri &amp; Kumar, 2025; Ismail et al., 2021). Third, HR analytics should be implemented throughout the entire HR value chain, not just in isolated pilot projects (Ololade et al., 2023; Kamaruzzaman et al., 2025; Okafor &amp; Eze, 2024). Fourth, HR professionals and academic institutions need to integrate HR analytics and data-driven decision-making into HR curriculum and continuing-professional-development </w:t>
      </w:r>
      <w:proofErr w:type="spellStart"/>
      <w:r w:rsidR="006656D6" w:rsidRPr="00143A7E">
        <w:rPr>
          <w:rFonts w:ascii="Times New Roman" w:hAnsi="Times New Roman" w:cs="Times New Roman"/>
        </w:rPr>
        <w:t>programmes</w:t>
      </w:r>
      <w:proofErr w:type="spellEnd"/>
      <w:r w:rsidR="006656D6" w:rsidRPr="00143A7E">
        <w:rPr>
          <w:rFonts w:ascii="Times New Roman" w:hAnsi="Times New Roman" w:cs="Times New Roman"/>
        </w:rPr>
        <w:t xml:space="preserve">, because HR skills gaps are reported in the adoption-barrier literature (Kim et al., 2024; </w:t>
      </w:r>
      <w:proofErr w:type="spellStart"/>
      <w:r w:rsidR="006656D6" w:rsidRPr="00143A7E">
        <w:rPr>
          <w:rFonts w:ascii="Times New Roman" w:hAnsi="Times New Roman" w:cs="Times New Roman"/>
        </w:rPr>
        <w:t>Abujraiban</w:t>
      </w:r>
      <w:proofErr w:type="spellEnd"/>
      <w:r w:rsidR="006656D6" w:rsidRPr="00143A7E">
        <w:rPr>
          <w:rFonts w:ascii="Times New Roman" w:hAnsi="Times New Roman" w:cs="Times New Roman"/>
        </w:rPr>
        <w:t xml:space="preserve"> et al., 2025; Onifade &amp; </w:t>
      </w:r>
      <w:proofErr w:type="spellStart"/>
      <w:r w:rsidR="006656D6" w:rsidRPr="00143A7E">
        <w:rPr>
          <w:rFonts w:ascii="Times New Roman" w:hAnsi="Times New Roman" w:cs="Times New Roman"/>
        </w:rPr>
        <w:t>Okrigwe</w:t>
      </w:r>
      <w:proofErr w:type="spellEnd"/>
      <w:r w:rsidR="006656D6" w:rsidRPr="00143A7E">
        <w:rPr>
          <w:rFonts w:ascii="Times New Roman" w:hAnsi="Times New Roman" w:cs="Times New Roman"/>
        </w:rPr>
        <w:t>, 2025). Fifth, industry associations and policy makers should promote the diffusion of HR analytics in the sector through awareness creation and capacity building, as the challenge of productivity in the Nigerian manufacturing sector is large (</w:t>
      </w:r>
      <w:proofErr w:type="spellStart"/>
      <w:r w:rsidR="006656D6" w:rsidRPr="00143A7E">
        <w:rPr>
          <w:rFonts w:ascii="Times New Roman" w:hAnsi="Times New Roman" w:cs="Times New Roman"/>
        </w:rPr>
        <w:t>Businessday</w:t>
      </w:r>
      <w:proofErr w:type="spellEnd"/>
      <w:r w:rsidR="006656D6" w:rsidRPr="00143A7E">
        <w:rPr>
          <w:rFonts w:ascii="Times New Roman" w:hAnsi="Times New Roman" w:cs="Times New Roman"/>
        </w:rPr>
        <w:t>, 2025; Manufacturers Association of Nigeria, 2025).</w:t>
      </w:r>
    </w:p>
    <w:p w14:paraId="0C1CBD33" w14:textId="286A73A1" w:rsidR="00E602BA" w:rsidRPr="00143A7E" w:rsidRDefault="00D43373" w:rsidP="000E554E">
      <w:pPr>
        <w:spacing w:line="360" w:lineRule="auto"/>
        <w:jc w:val="both"/>
        <w:rPr>
          <w:rFonts w:ascii="Times New Roman" w:hAnsi="Times New Roman" w:cs="Times New Roman"/>
          <w:b/>
          <w:bCs/>
        </w:rPr>
      </w:pPr>
      <w:r w:rsidRPr="00143A7E">
        <w:rPr>
          <w:rFonts w:ascii="Times New Roman" w:hAnsi="Times New Roman" w:cs="Times New Roman"/>
          <w:b/>
          <w:bCs/>
        </w:rPr>
        <w:t xml:space="preserve">6.3 </w:t>
      </w:r>
      <w:r w:rsidR="00E602BA" w:rsidRPr="00143A7E">
        <w:rPr>
          <w:rFonts w:ascii="Times New Roman" w:hAnsi="Times New Roman" w:cs="Times New Roman"/>
          <w:b/>
          <w:bCs/>
        </w:rPr>
        <w:t>Limitations and Future Research</w:t>
      </w:r>
    </w:p>
    <w:p w14:paraId="720BADB0" w14:textId="77777777" w:rsidR="006656D6" w:rsidRPr="00143A7E" w:rsidRDefault="006656D6" w:rsidP="000E554E">
      <w:pPr>
        <w:spacing w:line="360" w:lineRule="auto"/>
        <w:jc w:val="both"/>
        <w:rPr>
          <w:rFonts w:ascii="Times New Roman" w:hAnsi="Times New Roman" w:cs="Times New Roman"/>
        </w:rPr>
      </w:pPr>
      <w:r w:rsidRPr="00143A7E">
        <w:rPr>
          <w:rFonts w:ascii="Times New Roman" w:hAnsi="Times New Roman" w:cs="Times New Roman"/>
        </w:rPr>
        <w:t xml:space="preserve">There are five limitations of the study. First, because of its cross-sectional design, causal inference cannot be made with this design; longitudinal or panel designs are recommended to explore these relationships over time. Second, self-reported HR analytics, decision-making, and productivity measures could have social desirability and common method biases, which should be addressed in future studies by using objective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records and performance data (Muhammad et al., 2023; Das &amp; Samal, 2025). Third, the study is limited to manufacturing in Nigeria and does not </w:t>
      </w:r>
      <w:proofErr w:type="spellStart"/>
      <w:r w:rsidRPr="00143A7E">
        <w:rPr>
          <w:rFonts w:ascii="Times New Roman" w:hAnsi="Times New Roman" w:cs="Times New Roman"/>
        </w:rPr>
        <w:t>generalise</w:t>
      </w:r>
      <w:proofErr w:type="spellEnd"/>
      <w:r w:rsidRPr="00143A7E">
        <w:rPr>
          <w:rFonts w:ascii="Times New Roman" w:hAnsi="Times New Roman" w:cs="Times New Roman"/>
        </w:rPr>
        <w:t xml:space="preserve"> to other sectors and countries; future research should consider other sectors, such as services, banking, and telecommunications, and other national contexts (</w:t>
      </w:r>
      <w:proofErr w:type="spellStart"/>
      <w:r w:rsidRPr="00143A7E">
        <w:rPr>
          <w:rFonts w:ascii="Times New Roman" w:hAnsi="Times New Roman" w:cs="Times New Roman"/>
        </w:rPr>
        <w:t>Abujraiban</w:t>
      </w:r>
      <w:proofErr w:type="spellEnd"/>
      <w:r w:rsidRPr="00143A7E">
        <w:rPr>
          <w:rFonts w:ascii="Times New Roman" w:hAnsi="Times New Roman" w:cs="Times New Roman"/>
        </w:rPr>
        <w:t xml:space="preserve"> et al., 2025; Ismail et al., 2021). Fourth, the study only tested one mediator, future research should test other mediators like employee engagement, job satisfaction and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commitment (Oladipupo </w:t>
      </w:r>
      <w:r w:rsidRPr="00143A7E">
        <w:rPr>
          <w:rFonts w:ascii="Times New Roman" w:hAnsi="Times New Roman" w:cs="Times New Roman"/>
        </w:rPr>
        <w:lastRenderedPageBreak/>
        <w:t xml:space="preserve">&amp; Olubusayo, 2021). Fifth, the study did not include moderating conditions, and future studies are needed to determine how the relationships identified in this study can be strengthened or weakened by the moderating conditions of </w:t>
      </w:r>
      <w:proofErr w:type="spellStart"/>
      <w:r w:rsidRPr="00143A7E">
        <w:rPr>
          <w:rFonts w:ascii="Times New Roman" w:hAnsi="Times New Roman" w:cs="Times New Roman"/>
        </w:rPr>
        <w:t>organisational</w:t>
      </w:r>
      <w:proofErr w:type="spellEnd"/>
      <w:r w:rsidRPr="00143A7E">
        <w:rPr>
          <w:rFonts w:ascii="Times New Roman" w:hAnsi="Times New Roman" w:cs="Times New Roman"/>
        </w:rPr>
        <w:t xml:space="preserve"> culture, leadership support, and environmental dynamism (Ololade et al., 2023; Onifade &amp; </w:t>
      </w:r>
      <w:proofErr w:type="spellStart"/>
      <w:r w:rsidRPr="00143A7E">
        <w:rPr>
          <w:rFonts w:ascii="Times New Roman" w:hAnsi="Times New Roman" w:cs="Times New Roman"/>
        </w:rPr>
        <w:t>Okrigwe</w:t>
      </w:r>
      <w:proofErr w:type="spellEnd"/>
      <w:r w:rsidRPr="00143A7E">
        <w:rPr>
          <w:rFonts w:ascii="Times New Roman" w:hAnsi="Times New Roman" w:cs="Times New Roman"/>
        </w:rPr>
        <w:t>, 2025).</w:t>
      </w:r>
    </w:p>
    <w:p w14:paraId="37237531" w14:textId="549BA4BC"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Conflicts of Interest</w:t>
      </w:r>
    </w:p>
    <w:p w14:paraId="6653B08A" w14:textId="77777777" w:rsidR="00E602BA" w:rsidRPr="00143A7E" w:rsidRDefault="00E602BA" w:rsidP="000E554E">
      <w:pPr>
        <w:spacing w:line="360" w:lineRule="auto"/>
        <w:jc w:val="both"/>
        <w:rPr>
          <w:rFonts w:ascii="Times New Roman" w:hAnsi="Times New Roman" w:cs="Times New Roman"/>
        </w:rPr>
      </w:pPr>
      <w:r w:rsidRPr="00143A7E">
        <w:rPr>
          <w:rFonts w:ascii="Times New Roman" w:hAnsi="Times New Roman" w:cs="Times New Roman"/>
        </w:rPr>
        <w:t>The authors declare no conflicts of interest.</w:t>
      </w:r>
    </w:p>
    <w:p w14:paraId="5C9335DE" w14:textId="77777777" w:rsidR="00143A7E" w:rsidRDefault="00143A7E" w:rsidP="00143A7E"/>
    <w:p w14:paraId="16865B4B" w14:textId="77777777" w:rsidR="00143A7E" w:rsidRDefault="00143A7E" w:rsidP="00143A7E"/>
    <w:p w14:paraId="1F644C4F" w14:textId="77777777" w:rsidR="00143A7E" w:rsidRPr="00143A7E" w:rsidRDefault="00143A7E" w:rsidP="000E554E">
      <w:pPr>
        <w:spacing w:line="360" w:lineRule="auto"/>
        <w:jc w:val="both"/>
        <w:rPr>
          <w:rFonts w:ascii="Times New Roman" w:hAnsi="Times New Roman" w:cs="Times New Roman"/>
        </w:rPr>
      </w:pPr>
    </w:p>
    <w:p w14:paraId="637952D1" w14:textId="77777777" w:rsidR="00143A7E" w:rsidRPr="00143A7E" w:rsidRDefault="00143A7E" w:rsidP="00143A7E">
      <w:pPr>
        <w:spacing w:after="0" w:line="240" w:lineRule="auto"/>
        <w:rPr>
          <w:rFonts w:ascii="Times New Roman" w:hAnsi="Times New Roman" w:cs="Times New Roman"/>
          <w:b/>
        </w:rPr>
      </w:pPr>
      <w:r w:rsidRPr="00143A7E">
        <w:rPr>
          <w:rFonts w:ascii="Times New Roman" w:hAnsi="Times New Roman" w:cs="Times New Roman"/>
          <w:b/>
        </w:rPr>
        <w:t>Declaration of AI Use</w:t>
      </w:r>
    </w:p>
    <w:p w14:paraId="406B09D9" w14:textId="77777777" w:rsidR="00143A7E" w:rsidRPr="00143A7E" w:rsidRDefault="00143A7E" w:rsidP="00143A7E">
      <w:pPr>
        <w:spacing w:after="0" w:line="240" w:lineRule="auto"/>
        <w:rPr>
          <w:rFonts w:ascii="Times New Roman" w:hAnsi="Times New Roman" w:cs="Times New Roman"/>
          <w:b/>
        </w:rPr>
      </w:pPr>
    </w:p>
    <w:p w14:paraId="65658F37" w14:textId="77777777" w:rsidR="00143A7E" w:rsidRPr="00143A7E" w:rsidRDefault="00143A7E" w:rsidP="00143A7E">
      <w:pPr>
        <w:spacing w:after="0" w:line="240" w:lineRule="auto"/>
        <w:rPr>
          <w:rFonts w:ascii="Times New Roman" w:hAnsi="Times New Roman" w:cs="Times New Roman"/>
          <w:b/>
        </w:rPr>
      </w:pPr>
    </w:p>
    <w:p w14:paraId="04341277" w14:textId="77777777" w:rsidR="00143A7E" w:rsidRPr="00143A7E" w:rsidRDefault="00143A7E" w:rsidP="00143A7E">
      <w:pPr>
        <w:spacing w:after="0" w:line="240" w:lineRule="auto"/>
        <w:rPr>
          <w:rFonts w:ascii="Times New Roman" w:hAnsi="Times New Roman" w:cs="Times New Roman"/>
          <w:b/>
        </w:rPr>
      </w:pPr>
    </w:p>
    <w:p w14:paraId="5CB51EC5" w14:textId="77777777" w:rsidR="00143A7E" w:rsidRPr="00143A7E" w:rsidRDefault="00143A7E" w:rsidP="00143A7E">
      <w:pPr>
        <w:spacing w:after="0" w:line="240" w:lineRule="auto"/>
        <w:rPr>
          <w:rFonts w:ascii="Arial" w:hAnsi="Arial" w:cs="Arial"/>
          <w:sz w:val="20"/>
          <w:szCs w:val="20"/>
        </w:rPr>
      </w:pPr>
      <w:r w:rsidRPr="00143A7E">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EBD6932" w14:textId="77777777" w:rsidR="00143A7E" w:rsidRDefault="00143A7E" w:rsidP="000E554E">
      <w:pPr>
        <w:spacing w:line="360" w:lineRule="auto"/>
        <w:jc w:val="both"/>
        <w:rPr>
          <w:rFonts w:ascii="Times New Roman" w:hAnsi="Times New Roman" w:cs="Times New Roman"/>
        </w:rPr>
      </w:pPr>
    </w:p>
    <w:p w14:paraId="72EB1238" w14:textId="77777777" w:rsidR="00D67C3B" w:rsidRPr="003A29C6" w:rsidRDefault="00D67C3B" w:rsidP="00D67C3B">
      <w:pPr>
        <w:jc w:val="both"/>
        <w:outlineLvl w:val="0"/>
        <w:rPr>
          <w:rFonts w:ascii="Arial" w:hAnsi="Arial" w:cs="Arial"/>
        </w:rPr>
      </w:pPr>
      <w:r w:rsidRPr="003A29C6">
        <w:rPr>
          <w:rFonts w:ascii="Arial" w:hAnsi="Arial" w:cs="Arial"/>
          <w:b/>
          <w:bCs/>
        </w:rPr>
        <w:t>COMPETING INTERESTS DISCLAIMER:</w:t>
      </w:r>
    </w:p>
    <w:p w14:paraId="3F26E435" w14:textId="77777777" w:rsidR="00D67C3B" w:rsidRDefault="00D67C3B" w:rsidP="00D67C3B">
      <w:r w:rsidRPr="00A10EDE">
        <w:t>Authors have declared that they have no known competing financial interests OR non-financial interests OR personal relationships that could have appeared to influence the work reported in this paper.</w:t>
      </w:r>
    </w:p>
    <w:p w14:paraId="46BA44B8" w14:textId="77777777" w:rsidR="00D67C3B" w:rsidRPr="00143A7E" w:rsidRDefault="00D67C3B" w:rsidP="000E554E">
      <w:pPr>
        <w:spacing w:line="360" w:lineRule="auto"/>
        <w:jc w:val="both"/>
        <w:rPr>
          <w:rFonts w:ascii="Times New Roman" w:hAnsi="Times New Roman" w:cs="Times New Roman"/>
        </w:rPr>
      </w:pPr>
    </w:p>
    <w:p w14:paraId="4A331320" w14:textId="29E7BBCF" w:rsidR="00E602BA" w:rsidRPr="00143A7E" w:rsidRDefault="00E602BA" w:rsidP="000E554E">
      <w:pPr>
        <w:spacing w:line="360" w:lineRule="auto"/>
        <w:jc w:val="both"/>
        <w:rPr>
          <w:rFonts w:ascii="Times New Roman" w:hAnsi="Times New Roman" w:cs="Times New Roman"/>
          <w:b/>
          <w:bCs/>
          <w:sz w:val="26"/>
          <w:szCs w:val="26"/>
        </w:rPr>
      </w:pPr>
      <w:r w:rsidRPr="00143A7E">
        <w:rPr>
          <w:rFonts w:ascii="Times New Roman" w:hAnsi="Times New Roman" w:cs="Times New Roman"/>
          <w:b/>
          <w:bCs/>
          <w:sz w:val="26"/>
          <w:szCs w:val="26"/>
        </w:rPr>
        <w:t>References</w:t>
      </w:r>
    </w:p>
    <w:p w14:paraId="26E6CBA6" w14:textId="77777777" w:rsidR="001F0990" w:rsidRPr="00143A7E" w:rsidRDefault="001F0990" w:rsidP="001F0990">
      <w:pPr>
        <w:spacing w:line="360" w:lineRule="auto"/>
        <w:jc w:val="both"/>
      </w:pPr>
      <w:proofErr w:type="spellStart"/>
      <w:r w:rsidRPr="00143A7E">
        <w:t>Abujraiban</w:t>
      </w:r>
      <w:proofErr w:type="spellEnd"/>
      <w:r w:rsidRPr="00143A7E">
        <w:t xml:space="preserve">, A., Assaf, G. J., &amp; </w:t>
      </w:r>
      <w:proofErr w:type="spellStart"/>
      <w:r w:rsidRPr="00143A7E">
        <w:t>Hmoud</w:t>
      </w:r>
      <w:proofErr w:type="spellEnd"/>
      <w:r w:rsidRPr="00143A7E">
        <w:t xml:space="preserve">, A. Y. R. (2025). The adoption of human resources analytics in construction projects in Jordan: Antecedents and consequences. </w:t>
      </w:r>
      <w:r w:rsidRPr="00143A7E">
        <w:rPr>
          <w:i/>
          <w:iCs/>
        </w:rPr>
        <w:t>Journal of Management Analytics, 12</w:t>
      </w:r>
      <w:r w:rsidRPr="00143A7E">
        <w:t xml:space="preserve">(1), 134–173. </w:t>
      </w:r>
      <w:hyperlink r:id="rId8" w:history="1">
        <w:r w:rsidRPr="00143A7E">
          <w:rPr>
            <w:rStyle w:val="Hyperlink"/>
            <w:color w:val="auto"/>
            <w:u w:val="none"/>
          </w:rPr>
          <w:t>https://doi.org/10.1080/23270012.2025.2455550</w:t>
        </w:r>
      </w:hyperlink>
    </w:p>
    <w:p w14:paraId="7F1F6210" w14:textId="77777777" w:rsidR="001F0990" w:rsidRPr="00143A7E" w:rsidRDefault="001F0990" w:rsidP="001F0990">
      <w:pPr>
        <w:spacing w:line="360" w:lineRule="auto"/>
        <w:jc w:val="both"/>
      </w:pPr>
      <w:r w:rsidRPr="00143A7E">
        <w:t xml:space="preserve">Alabi, K. O., Adedeji, A. A., Mahmuda, S., &amp; </w:t>
      </w:r>
      <w:proofErr w:type="spellStart"/>
      <w:r w:rsidRPr="00143A7E">
        <w:t>Fowomo</w:t>
      </w:r>
      <w:proofErr w:type="spellEnd"/>
      <w:r w:rsidRPr="00143A7E">
        <w:t xml:space="preserve">, S. (2024). Predictive Analytics in HR: Leveraging AI for Data-Driven Decision making. </w:t>
      </w:r>
      <w:proofErr w:type="spellStart"/>
      <w:r w:rsidRPr="00143A7E">
        <w:rPr>
          <w:i/>
          <w:iCs/>
        </w:rPr>
        <w:t>Zenodo</w:t>
      </w:r>
      <w:proofErr w:type="spellEnd"/>
      <w:r w:rsidRPr="00143A7E">
        <w:rPr>
          <w:i/>
          <w:iCs/>
        </w:rPr>
        <w:t xml:space="preserve"> (CERN European Organization for Nuclear Research).</w:t>
      </w:r>
      <w:r w:rsidRPr="00143A7E">
        <w:t xml:space="preserve"> </w:t>
      </w:r>
      <w:hyperlink r:id="rId9" w:history="1">
        <w:r w:rsidRPr="00143A7E">
          <w:rPr>
            <w:rStyle w:val="Hyperlink"/>
            <w:color w:val="auto"/>
            <w:u w:val="none"/>
          </w:rPr>
          <w:t>https://doi.org/10.5281/zenodo.11080304</w:t>
        </w:r>
      </w:hyperlink>
    </w:p>
    <w:p w14:paraId="7201F9F1" w14:textId="77777777" w:rsidR="001F0990" w:rsidRPr="00143A7E" w:rsidRDefault="001F0990" w:rsidP="001F0990">
      <w:pPr>
        <w:spacing w:line="360" w:lineRule="auto"/>
        <w:jc w:val="both"/>
      </w:pPr>
      <w:r w:rsidRPr="00143A7E">
        <w:lastRenderedPageBreak/>
        <w:t xml:space="preserve">Anderson, J. C., &amp; Gerbing, D. W. (1988). Structural equation modeling in practice: A review and recommended two-step approach. </w:t>
      </w:r>
      <w:r w:rsidRPr="00143A7E">
        <w:rPr>
          <w:i/>
          <w:iCs/>
        </w:rPr>
        <w:t>Psychological Bulletin, 103</w:t>
      </w:r>
      <w:r w:rsidRPr="00143A7E">
        <w:t xml:space="preserve">(3), 411–423. </w:t>
      </w:r>
      <w:hyperlink r:id="rId10" w:history="1">
        <w:r w:rsidRPr="00143A7E">
          <w:rPr>
            <w:rStyle w:val="Hyperlink"/>
            <w:color w:val="auto"/>
            <w:u w:val="none"/>
          </w:rPr>
          <w:t>https://doi.org/10.1037/0033-2909.103.3.411</w:t>
        </w:r>
      </w:hyperlink>
    </w:p>
    <w:p w14:paraId="50DE95C0" w14:textId="77777777" w:rsidR="001F0990" w:rsidRPr="00143A7E" w:rsidRDefault="001F0990" w:rsidP="001F0990">
      <w:pPr>
        <w:spacing w:line="360" w:lineRule="auto"/>
        <w:jc w:val="both"/>
      </w:pPr>
      <w:r w:rsidRPr="00143A7E">
        <w:t xml:space="preserve">Bajaj, A. (2025). Designing a human resource analytics system for predictive workforce planning. </w:t>
      </w:r>
      <w:r w:rsidRPr="00143A7E">
        <w:rPr>
          <w:i/>
          <w:iCs/>
        </w:rPr>
        <w:t>Journal of Information Systems Engineering &amp; Management, 10</w:t>
      </w:r>
      <w:r w:rsidRPr="00143A7E">
        <w:t xml:space="preserve">(21s), 441–450. </w:t>
      </w:r>
      <w:hyperlink r:id="rId11" w:history="1">
        <w:r w:rsidRPr="00143A7E">
          <w:rPr>
            <w:rStyle w:val="Hyperlink"/>
            <w:color w:val="auto"/>
            <w:u w:val="none"/>
          </w:rPr>
          <w:t>https://doi.org/10.52783/jisem.v10i21s.3370</w:t>
        </w:r>
      </w:hyperlink>
    </w:p>
    <w:p w14:paraId="0623C2B1" w14:textId="77777777" w:rsidR="001F0990" w:rsidRPr="00143A7E" w:rsidRDefault="001F0990" w:rsidP="001F0990">
      <w:pPr>
        <w:spacing w:line="360" w:lineRule="auto"/>
        <w:jc w:val="both"/>
      </w:pPr>
      <w:r w:rsidRPr="00143A7E">
        <w:t xml:space="preserve">Barney, J. (1991). Firm resources and sustained competitive advantage. </w:t>
      </w:r>
      <w:r w:rsidRPr="00143A7E">
        <w:rPr>
          <w:i/>
          <w:iCs/>
        </w:rPr>
        <w:t>Journal of Management, 17</w:t>
      </w:r>
      <w:r w:rsidRPr="00143A7E">
        <w:t xml:space="preserve">(1), 99–120. </w:t>
      </w:r>
      <w:hyperlink r:id="rId12" w:history="1">
        <w:r w:rsidRPr="00143A7E">
          <w:rPr>
            <w:rStyle w:val="Hyperlink"/>
            <w:color w:val="auto"/>
            <w:u w:val="none"/>
          </w:rPr>
          <w:t>https://doi.org/10.1177/014920639101700108</w:t>
        </w:r>
      </w:hyperlink>
    </w:p>
    <w:p w14:paraId="24F0AEE8" w14:textId="77777777" w:rsidR="001F0990" w:rsidRPr="00143A7E" w:rsidRDefault="001F0990" w:rsidP="001F0990">
      <w:pPr>
        <w:spacing w:line="360" w:lineRule="auto"/>
        <w:jc w:val="both"/>
      </w:pPr>
      <w:proofErr w:type="spellStart"/>
      <w:r w:rsidRPr="00143A7E">
        <w:t>Businessday</w:t>
      </w:r>
      <w:proofErr w:type="spellEnd"/>
      <w:r w:rsidRPr="00143A7E">
        <w:t xml:space="preserve">. (2025). Nigeria's manufacturers unlock new productivity as AI adoption rises. </w:t>
      </w:r>
      <w:proofErr w:type="spellStart"/>
      <w:r w:rsidRPr="00143A7E">
        <w:rPr>
          <w:i/>
          <w:iCs/>
        </w:rPr>
        <w:t>Businessday</w:t>
      </w:r>
      <w:proofErr w:type="spellEnd"/>
      <w:r w:rsidRPr="00143A7E">
        <w:rPr>
          <w:i/>
          <w:iCs/>
        </w:rPr>
        <w:t xml:space="preserve"> Nigeria.</w:t>
      </w:r>
      <w:r w:rsidRPr="00143A7E">
        <w:t xml:space="preserve"> </w:t>
      </w:r>
      <w:hyperlink r:id="rId13" w:history="1">
        <w:r w:rsidRPr="00143A7E">
          <w:rPr>
            <w:rStyle w:val="Hyperlink"/>
            <w:color w:val="auto"/>
            <w:u w:val="none"/>
          </w:rPr>
          <w:t>https://businessday.ng/companies/article/nigerias-manufacturers-unlock-new-productivity-as-ai-adoption-rises/</w:t>
        </w:r>
      </w:hyperlink>
    </w:p>
    <w:p w14:paraId="4072D35F" w14:textId="77777777" w:rsidR="001F0990" w:rsidRPr="00143A7E" w:rsidRDefault="001F0990" w:rsidP="001F0990">
      <w:pPr>
        <w:spacing w:line="360" w:lineRule="auto"/>
        <w:jc w:val="both"/>
      </w:pPr>
      <w:proofErr w:type="spellStart"/>
      <w:r w:rsidRPr="00143A7E">
        <w:t>Businessday</w:t>
      </w:r>
      <w:proofErr w:type="spellEnd"/>
      <w:r w:rsidRPr="00143A7E">
        <w:t xml:space="preserve">. (2025, November 20). MAN encourages manufacturers to embrace digital innovation for greater productivity. </w:t>
      </w:r>
      <w:proofErr w:type="spellStart"/>
      <w:r w:rsidRPr="00143A7E">
        <w:rPr>
          <w:i/>
          <w:iCs/>
        </w:rPr>
        <w:t>Businessday</w:t>
      </w:r>
      <w:proofErr w:type="spellEnd"/>
      <w:r w:rsidRPr="00143A7E">
        <w:rPr>
          <w:i/>
          <w:iCs/>
        </w:rPr>
        <w:t xml:space="preserve"> NG.</w:t>
      </w:r>
      <w:r w:rsidRPr="00143A7E">
        <w:t xml:space="preserve"> </w:t>
      </w:r>
      <w:hyperlink r:id="rId14" w:history="1">
        <w:r w:rsidRPr="00143A7E">
          <w:rPr>
            <w:rStyle w:val="Hyperlink"/>
            <w:color w:val="auto"/>
            <w:u w:val="none"/>
          </w:rPr>
          <w:t>https://businessday.ng/news/article/man-encourages-manufacturers-to-embrace-digital-innovation-for-greater-productivity/</w:t>
        </w:r>
      </w:hyperlink>
    </w:p>
    <w:p w14:paraId="1023BC3B" w14:textId="77777777" w:rsidR="001F0990" w:rsidRPr="00143A7E" w:rsidRDefault="001F0990" w:rsidP="001F0990">
      <w:pPr>
        <w:spacing w:line="360" w:lineRule="auto"/>
        <w:jc w:val="both"/>
      </w:pPr>
      <w:r w:rsidRPr="00143A7E">
        <w:t xml:space="preserve">Creswell, J. W., &amp; Creswell, J. D. (2018). </w:t>
      </w:r>
      <w:r w:rsidRPr="00143A7E">
        <w:rPr>
          <w:i/>
          <w:iCs/>
        </w:rPr>
        <w:t xml:space="preserve">Research design: Qualitative, quantitative, and mixed methods </w:t>
      </w:r>
      <w:proofErr w:type="gramStart"/>
      <w:r w:rsidRPr="00143A7E">
        <w:rPr>
          <w:i/>
          <w:iCs/>
        </w:rPr>
        <w:t>approaches</w:t>
      </w:r>
      <w:proofErr w:type="gramEnd"/>
      <w:r w:rsidRPr="00143A7E">
        <w:t xml:space="preserve"> (5th ed.). Sage Publications.</w:t>
      </w:r>
    </w:p>
    <w:p w14:paraId="45F8D94F" w14:textId="77777777" w:rsidR="001F0990" w:rsidRPr="00143A7E" w:rsidRDefault="001F0990" w:rsidP="001F0990">
      <w:pPr>
        <w:spacing w:line="360" w:lineRule="auto"/>
        <w:jc w:val="both"/>
      </w:pPr>
      <w:r w:rsidRPr="00143A7E">
        <w:t xml:space="preserve">Das, S. P., &amp; Samal, J. (2025). People analytics for employee turnover prediction using Extreme Learning Machine. </w:t>
      </w:r>
      <w:r w:rsidRPr="00143A7E">
        <w:rPr>
          <w:i/>
          <w:iCs/>
        </w:rPr>
        <w:t>Journal of Business Analytics, 12</w:t>
      </w:r>
      <w:r w:rsidRPr="00143A7E">
        <w:t xml:space="preserve">(1), 108–123. </w:t>
      </w:r>
      <w:hyperlink r:id="rId15" w:history="1">
        <w:r w:rsidRPr="00143A7E">
          <w:rPr>
            <w:rStyle w:val="Hyperlink"/>
            <w:color w:val="auto"/>
            <w:u w:val="none"/>
          </w:rPr>
          <w:t>https://doi.org/10.1080/2573234X.2025.2525411</w:t>
        </w:r>
      </w:hyperlink>
    </w:p>
    <w:p w14:paraId="76B5762D" w14:textId="77777777" w:rsidR="001F0990" w:rsidRPr="00143A7E" w:rsidRDefault="001F0990" w:rsidP="001F0990">
      <w:pPr>
        <w:spacing w:line="360" w:lineRule="auto"/>
        <w:jc w:val="both"/>
      </w:pPr>
      <w:r w:rsidRPr="00143A7E">
        <w:t xml:space="preserve">Ebbi, L. (2025, November 7). Talent development in manufacturing: Leveraging analytics to identify, nurture future leaders. </w:t>
      </w:r>
      <w:r w:rsidRPr="00143A7E">
        <w:rPr>
          <w:i/>
          <w:iCs/>
        </w:rPr>
        <w:t>New Telegraph Nigeria.</w:t>
      </w:r>
      <w:r w:rsidRPr="00143A7E">
        <w:t xml:space="preserve"> </w:t>
      </w:r>
      <w:hyperlink r:id="rId16" w:history="1">
        <w:r w:rsidRPr="00143A7E">
          <w:rPr>
            <w:rStyle w:val="Hyperlink"/>
            <w:color w:val="auto"/>
            <w:u w:val="none"/>
          </w:rPr>
          <w:t>https://newtelegraphng.com/talent-development-in-manufacturing-leveraging-analytics-to-identify-nurture-future-leaders/</w:t>
        </w:r>
      </w:hyperlink>
    </w:p>
    <w:p w14:paraId="2A838B51" w14:textId="77777777" w:rsidR="001F0990" w:rsidRPr="00143A7E" w:rsidRDefault="001F0990" w:rsidP="001F0990">
      <w:pPr>
        <w:spacing w:line="360" w:lineRule="auto"/>
        <w:jc w:val="both"/>
      </w:pPr>
      <w:r w:rsidRPr="00143A7E">
        <w:t xml:space="preserve">Fornell, C., &amp; Larcker, D. F. (1981). Evaluating structural equation models with unobservable variables and measurement error. </w:t>
      </w:r>
      <w:r w:rsidRPr="00143A7E">
        <w:rPr>
          <w:i/>
          <w:iCs/>
        </w:rPr>
        <w:t>Journal of Marketing Research, 18</w:t>
      </w:r>
      <w:r w:rsidRPr="00143A7E">
        <w:t xml:space="preserve">(1), 39–50. </w:t>
      </w:r>
      <w:hyperlink r:id="rId17" w:history="1">
        <w:r w:rsidRPr="00143A7E">
          <w:rPr>
            <w:rStyle w:val="Hyperlink"/>
            <w:color w:val="auto"/>
            <w:u w:val="none"/>
          </w:rPr>
          <w:t>https://doi.org/10.1177/002224378101800104</w:t>
        </w:r>
      </w:hyperlink>
    </w:p>
    <w:p w14:paraId="13847CB8" w14:textId="77777777" w:rsidR="001F0990" w:rsidRPr="00143A7E" w:rsidRDefault="001F0990" w:rsidP="001F0990">
      <w:pPr>
        <w:spacing w:line="360" w:lineRule="auto"/>
        <w:jc w:val="both"/>
      </w:pPr>
      <w:r w:rsidRPr="00143A7E">
        <w:lastRenderedPageBreak/>
        <w:t>Ismail, A. I., Awawdeh, A., Al-</w:t>
      </w:r>
      <w:proofErr w:type="spellStart"/>
      <w:r w:rsidRPr="00143A7E">
        <w:t>Hiyari</w:t>
      </w:r>
      <w:proofErr w:type="spellEnd"/>
      <w:r w:rsidRPr="00143A7E">
        <w:t xml:space="preserve">, A., &amp; </w:t>
      </w:r>
      <w:proofErr w:type="spellStart"/>
      <w:r w:rsidRPr="00143A7E">
        <w:t>Jimba</w:t>
      </w:r>
      <w:proofErr w:type="spellEnd"/>
      <w:r w:rsidRPr="00143A7E">
        <w:t xml:space="preserve">, K. I. (2021). Moderating effects of management philosophy on high-performance work practices–firm performance relationship. </w:t>
      </w:r>
      <w:r w:rsidRPr="00143A7E">
        <w:rPr>
          <w:i/>
          <w:iCs/>
        </w:rPr>
        <w:t>Journal of African Business, 22</w:t>
      </w:r>
      <w:r w:rsidRPr="00143A7E">
        <w:t xml:space="preserve">(3), 379–393. </w:t>
      </w:r>
      <w:hyperlink r:id="rId18" w:history="1">
        <w:r w:rsidRPr="00143A7E">
          <w:rPr>
            <w:rStyle w:val="Hyperlink"/>
            <w:color w:val="auto"/>
            <w:u w:val="none"/>
          </w:rPr>
          <w:t>https://doi.org/10.1080/15228916.2020.1785235</w:t>
        </w:r>
      </w:hyperlink>
    </w:p>
    <w:p w14:paraId="5CB14D99" w14:textId="77777777" w:rsidR="001F0990" w:rsidRPr="00143A7E" w:rsidRDefault="001F0990" w:rsidP="001F0990">
      <w:pPr>
        <w:spacing w:line="360" w:lineRule="auto"/>
        <w:jc w:val="both"/>
      </w:pPr>
      <w:r w:rsidRPr="00143A7E">
        <w:t xml:space="preserve">Kamaruzzaman, Z. A., Tan, Y. P., &amp; Kamaruzzaman, Z. A. (2025). Predicting the employee turnover intention: How organizations leverage data-driven HR predictive analytics for talent management decision-making. </w:t>
      </w:r>
      <w:r w:rsidRPr="00143A7E">
        <w:rPr>
          <w:i/>
          <w:iCs/>
        </w:rPr>
        <w:t>Journal of Human Capital Development (JHCD), 18</w:t>
      </w:r>
      <w:r w:rsidRPr="00143A7E">
        <w:t xml:space="preserve">(1), 56–81. </w:t>
      </w:r>
      <w:hyperlink r:id="rId19" w:history="1">
        <w:r w:rsidRPr="00143A7E">
          <w:rPr>
            <w:rStyle w:val="Hyperlink"/>
            <w:color w:val="auto"/>
            <w:u w:val="none"/>
          </w:rPr>
          <w:t>https://doi.org/10.54554/jhcd.2024.18.1.5</w:t>
        </w:r>
      </w:hyperlink>
    </w:p>
    <w:p w14:paraId="18FACD9C" w14:textId="77777777" w:rsidR="001F0990" w:rsidRPr="00143A7E" w:rsidRDefault="001F0990" w:rsidP="001F0990">
      <w:pPr>
        <w:spacing w:line="360" w:lineRule="auto"/>
        <w:jc w:val="both"/>
      </w:pPr>
      <w:r w:rsidRPr="00143A7E">
        <w:t xml:space="preserve">Kim, S., </w:t>
      </w:r>
      <w:proofErr w:type="spellStart"/>
      <w:r w:rsidRPr="00143A7E">
        <w:t>Khoreva</w:t>
      </w:r>
      <w:proofErr w:type="spellEnd"/>
      <w:r w:rsidRPr="00143A7E">
        <w:t xml:space="preserve">, V., &amp; </w:t>
      </w:r>
      <w:proofErr w:type="spellStart"/>
      <w:r w:rsidRPr="00143A7E">
        <w:t>Vaiman</w:t>
      </w:r>
      <w:proofErr w:type="spellEnd"/>
      <w:r w:rsidRPr="00143A7E">
        <w:t xml:space="preserve">, V. (2024). Strategic human resource management in the era of algorithmic technologies: Key insights and future research agenda. </w:t>
      </w:r>
      <w:r w:rsidRPr="00143A7E">
        <w:rPr>
          <w:i/>
          <w:iCs/>
        </w:rPr>
        <w:t>Human Resource Management, 64</w:t>
      </w:r>
      <w:r w:rsidRPr="00143A7E">
        <w:t xml:space="preserve">(2), 447–464. </w:t>
      </w:r>
      <w:hyperlink r:id="rId20" w:history="1">
        <w:r w:rsidRPr="00143A7E">
          <w:rPr>
            <w:rStyle w:val="Hyperlink"/>
            <w:color w:val="auto"/>
            <w:u w:val="none"/>
          </w:rPr>
          <w:t>https://doi.org/10.1002/hrm.22268</w:t>
        </w:r>
      </w:hyperlink>
    </w:p>
    <w:p w14:paraId="68AEAA25" w14:textId="77777777" w:rsidR="001F0990" w:rsidRPr="00143A7E" w:rsidRDefault="001F0990" w:rsidP="001F0990">
      <w:pPr>
        <w:spacing w:line="360" w:lineRule="auto"/>
        <w:jc w:val="both"/>
      </w:pPr>
      <w:proofErr w:type="spellStart"/>
      <w:r w:rsidRPr="00143A7E">
        <w:t>Krejcie</w:t>
      </w:r>
      <w:proofErr w:type="spellEnd"/>
      <w:r w:rsidRPr="00143A7E">
        <w:t xml:space="preserve">, R. V., &amp; Morgan, D. W. (1970). Determining sample size for research activities. </w:t>
      </w:r>
      <w:r w:rsidRPr="00143A7E">
        <w:rPr>
          <w:i/>
          <w:iCs/>
        </w:rPr>
        <w:t>Educational and Psychological Measurement, 30</w:t>
      </w:r>
      <w:r w:rsidRPr="00143A7E">
        <w:t xml:space="preserve">(3), 607–610. </w:t>
      </w:r>
      <w:hyperlink r:id="rId21" w:history="1">
        <w:r w:rsidRPr="00143A7E">
          <w:rPr>
            <w:rStyle w:val="Hyperlink"/>
            <w:color w:val="auto"/>
            <w:u w:val="none"/>
          </w:rPr>
          <w:t>https://doi.org/10.1177/001316447003000308</w:t>
        </w:r>
      </w:hyperlink>
    </w:p>
    <w:p w14:paraId="0FC22A6E" w14:textId="77777777" w:rsidR="001F0990" w:rsidRPr="00143A7E" w:rsidRDefault="001F0990" w:rsidP="001F0990">
      <w:pPr>
        <w:spacing w:line="360" w:lineRule="auto"/>
        <w:jc w:val="both"/>
      </w:pPr>
      <w:r w:rsidRPr="00143A7E">
        <w:t xml:space="preserve">Madhuri, A., &amp; Kumar, B. R. (2025). HR analytics and decision-making: A data-driven approach to employee performance management. </w:t>
      </w:r>
      <w:r w:rsidRPr="00143A7E">
        <w:rPr>
          <w:i/>
          <w:iCs/>
        </w:rPr>
        <w:t>Journal of Neonatal Surgery, 14</w:t>
      </w:r>
      <w:r w:rsidRPr="00143A7E">
        <w:t xml:space="preserve">(7S), 409–423. </w:t>
      </w:r>
      <w:hyperlink r:id="rId22" w:history="1">
        <w:r w:rsidRPr="00143A7E">
          <w:rPr>
            <w:rStyle w:val="Hyperlink"/>
            <w:color w:val="auto"/>
            <w:u w:val="none"/>
          </w:rPr>
          <w:t>https://doi.org/10.52783/jns.v14.2425</w:t>
        </w:r>
      </w:hyperlink>
    </w:p>
    <w:p w14:paraId="26E28166" w14:textId="77777777" w:rsidR="001F0990" w:rsidRPr="00143A7E" w:rsidRDefault="001F0990" w:rsidP="001F0990">
      <w:pPr>
        <w:spacing w:line="360" w:lineRule="auto"/>
        <w:jc w:val="both"/>
      </w:pPr>
      <w:r w:rsidRPr="00143A7E">
        <w:t xml:space="preserve">Manufacturers Association of Nigeria. (2025). </w:t>
      </w:r>
      <w:r w:rsidRPr="00143A7E">
        <w:rPr>
          <w:i/>
          <w:iCs/>
        </w:rPr>
        <w:t>Annual report and sectoral review 2024.</w:t>
      </w:r>
      <w:r w:rsidRPr="00143A7E">
        <w:t xml:space="preserve"> MAN Publications.</w:t>
      </w:r>
    </w:p>
    <w:p w14:paraId="5A8AEBD0" w14:textId="77777777" w:rsidR="001F0990" w:rsidRPr="00143A7E" w:rsidRDefault="001F0990" w:rsidP="001F0990">
      <w:pPr>
        <w:spacing w:line="360" w:lineRule="auto"/>
        <w:jc w:val="both"/>
      </w:pPr>
      <w:r w:rsidRPr="00143A7E">
        <w:t xml:space="preserve">Muhammad, G., Siddiqui, M. S., Rasheed, R., Shabbir, H., &amp; Sher, R. F. (2023). Role of external factors in adoption of HR analytics: Does statistical background, gender and age matters? </w:t>
      </w:r>
      <w:r w:rsidRPr="00143A7E">
        <w:rPr>
          <w:i/>
          <w:iCs/>
        </w:rPr>
        <w:t>Journal of Business Analytics, 7</w:t>
      </w:r>
      <w:r w:rsidRPr="00143A7E">
        <w:t xml:space="preserve">(1), 1–14. </w:t>
      </w:r>
      <w:hyperlink r:id="rId23" w:history="1">
        <w:r w:rsidRPr="00143A7E">
          <w:rPr>
            <w:rStyle w:val="Hyperlink"/>
            <w:color w:val="auto"/>
            <w:u w:val="none"/>
          </w:rPr>
          <w:t>https://doi.org/10.1080/2573234X.2023.2231966</w:t>
        </w:r>
      </w:hyperlink>
    </w:p>
    <w:p w14:paraId="1E856886" w14:textId="77777777" w:rsidR="001F0990" w:rsidRPr="00143A7E" w:rsidRDefault="001F0990" w:rsidP="001F0990">
      <w:pPr>
        <w:spacing w:line="360" w:lineRule="auto"/>
        <w:jc w:val="both"/>
      </w:pPr>
      <w:r w:rsidRPr="00143A7E">
        <w:t xml:space="preserve">National Bureau of Statistics. (2025). </w:t>
      </w:r>
      <w:r w:rsidRPr="00143A7E">
        <w:rPr>
          <w:i/>
          <w:iCs/>
        </w:rPr>
        <w:t>Manufacturing sector performance report Q1–Q2 2025.</w:t>
      </w:r>
      <w:r w:rsidRPr="00143A7E">
        <w:t xml:space="preserve"> NBS Publications.</w:t>
      </w:r>
    </w:p>
    <w:p w14:paraId="7F07ADF9" w14:textId="77777777" w:rsidR="001F0990" w:rsidRPr="00143A7E" w:rsidRDefault="001F0990" w:rsidP="001F0990">
      <w:pPr>
        <w:spacing w:line="360" w:lineRule="auto"/>
        <w:jc w:val="both"/>
      </w:pPr>
      <w:r w:rsidRPr="00143A7E">
        <w:t xml:space="preserve">Nunnally, J. C., &amp; Bernstein, I. H. (1994). </w:t>
      </w:r>
      <w:r w:rsidRPr="00143A7E">
        <w:rPr>
          <w:i/>
          <w:iCs/>
        </w:rPr>
        <w:t>Psychometric theory</w:t>
      </w:r>
      <w:r w:rsidRPr="00143A7E">
        <w:t xml:space="preserve"> (3rd ed.). McGraw-Hill.</w:t>
      </w:r>
    </w:p>
    <w:p w14:paraId="64AA2CBB" w14:textId="77777777" w:rsidR="001F0990" w:rsidRPr="00143A7E" w:rsidRDefault="001F0990" w:rsidP="001F0990">
      <w:pPr>
        <w:spacing w:line="360" w:lineRule="auto"/>
        <w:jc w:val="both"/>
      </w:pPr>
      <w:r w:rsidRPr="00143A7E">
        <w:t xml:space="preserve">Nwafor, A. (2025, September 26). Manufacturing sector growth stalls amid port bottlenecks. </w:t>
      </w:r>
      <w:r w:rsidRPr="00143A7E">
        <w:rPr>
          <w:i/>
          <w:iCs/>
        </w:rPr>
        <w:t>The Punch.</w:t>
      </w:r>
      <w:r w:rsidRPr="00143A7E">
        <w:t xml:space="preserve"> </w:t>
      </w:r>
      <w:hyperlink r:id="rId24" w:history="1">
        <w:r w:rsidRPr="00143A7E">
          <w:rPr>
            <w:rStyle w:val="Hyperlink"/>
            <w:color w:val="auto"/>
            <w:u w:val="none"/>
          </w:rPr>
          <w:t>https://punchng.com/manufacturing-sector-growth-stalls-amid-port-bottlenecks/</w:t>
        </w:r>
      </w:hyperlink>
    </w:p>
    <w:p w14:paraId="6F82E4C3" w14:textId="77777777" w:rsidR="001F0990" w:rsidRPr="00143A7E" w:rsidRDefault="001F0990" w:rsidP="001F0990">
      <w:pPr>
        <w:spacing w:line="360" w:lineRule="auto"/>
        <w:jc w:val="both"/>
      </w:pPr>
      <w:r w:rsidRPr="00143A7E">
        <w:lastRenderedPageBreak/>
        <w:t>Odiase, O. V., &amp; Uagbale-</w:t>
      </w:r>
      <w:proofErr w:type="spellStart"/>
      <w:r w:rsidRPr="00143A7E">
        <w:t>Ekatah</w:t>
      </w:r>
      <w:proofErr w:type="spellEnd"/>
      <w:r w:rsidRPr="00143A7E">
        <w:t xml:space="preserve">, R. E. (2025). Artificial intelligence and human resources accounting of manufacturing companies in Nigeria. </w:t>
      </w:r>
      <w:r w:rsidRPr="00143A7E">
        <w:rPr>
          <w:i/>
          <w:iCs/>
        </w:rPr>
        <w:t>UMYU Journal of Accounting and Finance Research, 8</w:t>
      </w:r>
      <w:r w:rsidRPr="00143A7E">
        <w:t xml:space="preserve">(1), 273–283. </w:t>
      </w:r>
      <w:hyperlink r:id="rId25" w:history="1">
        <w:r w:rsidRPr="00143A7E">
          <w:rPr>
            <w:rStyle w:val="Hyperlink"/>
            <w:color w:val="auto"/>
            <w:u w:val="none"/>
          </w:rPr>
          <w:t>https://doi.org/10.61143/umyu-jafr.8(1)2025.018</w:t>
        </w:r>
      </w:hyperlink>
    </w:p>
    <w:p w14:paraId="0B8EFD16" w14:textId="77777777" w:rsidR="001F0990" w:rsidRPr="00143A7E" w:rsidRDefault="001F0990" w:rsidP="001F0990">
      <w:pPr>
        <w:spacing w:line="360" w:lineRule="auto"/>
        <w:jc w:val="both"/>
      </w:pPr>
      <w:r w:rsidRPr="00143A7E">
        <w:t xml:space="preserve">Oladipupo, O. O., &amp; </w:t>
      </w:r>
      <w:proofErr w:type="spellStart"/>
      <w:r w:rsidRPr="00143A7E">
        <w:t>Olubusayo</w:t>
      </w:r>
      <w:proofErr w:type="spellEnd"/>
      <w:r w:rsidRPr="00143A7E">
        <w:t xml:space="preserve">, F. H. (2021). Human resource analytics dimensions and employee engagement in manufacturing industry in Nigeria: A conceptual review. In </w:t>
      </w:r>
      <w:r w:rsidRPr="00143A7E">
        <w:rPr>
          <w:i/>
          <w:iCs/>
        </w:rPr>
        <w:t>Proceedings of the 37th IBIMA Conference</w:t>
      </w:r>
      <w:r w:rsidRPr="00143A7E">
        <w:t xml:space="preserve"> (pp. 1–10). International Business Information Management Association. </w:t>
      </w:r>
      <w:hyperlink r:id="rId26" w:history="1">
        <w:r w:rsidRPr="00143A7E">
          <w:rPr>
            <w:rStyle w:val="Hyperlink"/>
            <w:color w:val="auto"/>
            <w:u w:val="none"/>
          </w:rPr>
          <w:t>https://ibima.org/accepted-paper/human-resource-analytics-dimensions-and-employee-engagement-in-manufacturing-industry-in-nigeria-a-conceptual-review/</w:t>
        </w:r>
      </w:hyperlink>
    </w:p>
    <w:p w14:paraId="078FEC5E" w14:textId="77777777" w:rsidR="001F0990" w:rsidRPr="00143A7E" w:rsidRDefault="001F0990" w:rsidP="001F0990">
      <w:pPr>
        <w:spacing w:line="360" w:lineRule="auto"/>
        <w:jc w:val="both"/>
      </w:pPr>
      <w:r w:rsidRPr="00143A7E">
        <w:t xml:space="preserve">Okafor, C. A., &amp; Eze, B. C. (2024). Predictive workforce analytics and </w:t>
      </w:r>
      <w:proofErr w:type="spellStart"/>
      <w:r w:rsidRPr="00143A7E">
        <w:t>organisational</w:t>
      </w:r>
      <w:proofErr w:type="spellEnd"/>
      <w:r w:rsidRPr="00143A7E">
        <w:t xml:space="preserve"> performance in Nigerian manufacturing firms. </w:t>
      </w:r>
      <w:r w:rsidRPr="00143A7E">
        <w:rPr>
          <w:i/>
          <w:iCs/>
        </w:rPr>
        <w:t>Journal of Business and Management, 26</w:t>
      </w:r>
      <w:r w:rsidRPr="00143A7E">
        <w:t>(3), 145–168.</w:t>
      </w:r>
    </w:p>
    <w:p w14:paraId="376B8E8B" w14:textId="77777777" w:rsidR="001F0990" w:rsidRPr="00143A7E" w:rsidRDefault="001F0990" w:rsidP="001F0990">
      <w:pPr>
        <w:spacing w:line="360" w:lineRule="auto"/>
        <w:jc w:val="both"/>
      </w:pPr>
      <w:r w:rsidRPr="00143A7E">
        <w:t xml:space="preserve">Ololade, A. J., Paul, S. O., Morenike, A. T., &amp; </w:t>
      </w:r>
      <w:proofErr w:type="spellStart"/>
      <w:r w:rsidRPr="00143A7E">
        <w:t>Esitse</w:t>
      </w:r>
      <w:proofErr w:type="spellEnd"/>
      <w:r w:rsidRPr="00143A7E">
        <w:t xml:space="preserve">, D. A. (2023). Bolstering the role of human resource information system on employees’ </w:t>
      </w:r>
      <w:proofErr w:type="spellStart"/>
      <w:r w:rsidRPr="00143A7E">
        <w:t>behavioural</w:t>
      </w:r>
      <w:proofErr w:type="spellEnd"/>
      <w:r w:rsidRPr="00143A7E">
        <w:t xml:space="preserve"> outcomes of selected manufacturing firms in Nigeria. </w:t>
      </w:r>
      <w:proofErr w:type="spellStart"/>
      <w:r w:rsidRPr="00143A7E">
        <w:rPr>
          <w:i/>
          <w:iCs/>
        </w:rPr>
        <w:t>Heliyon</w:t>
      </w:r>
      <w:proofErr w:type="spellEnd"/>
      <w:r w:rsidRPr="00143A7E">
        <w:rPr>
          <w:i/>
          <w:iCs/>
        </w:rPr>
        <w:t>, 9</w:t>
      </w:r>
      <w:r w:rsidRPr="00143A7E">
        <w:t xml:space="preserve">(1), e12785. </w:t>
      </w:r>
      <w:hyperlink r:id="rId27" w:history="1">
        <w:r w:rsidRPr="00143A7E">
          <w:rPr>
            <w:rStyle w:val="Hyperlink"/>
            <w:color w:val="auto"/>
            <w:u w:val="none"/>
          </w:rPr>
          <w:t>https://doi.org/10.1016/j.heliyon.2022.e12785</w:t>
        </w:r>
      </w:hyperlink>
    </w:p>
    <w:p w14:paraId="34482D68" w14:textId="77777777" w:rsidR="001F0990" w:rsidRPr="00143A7E" w:rsidRDefault="001F0990" w:rsidP="001F0990">
      <w:pPr>
        <w:spacing w:line="360" w:lineRule="auto"/>
        <w:jc w:val="both"/>
      </w:pPr>
      <w:r w:rsidRPr="00143A7E">
        <w:t xml:space="preserve">Onifade, O. J., &amp; </w:t>
      </w:r>
      <w:proofErr w:type="spellStart"/>
      <w:r w:rsidRPr="00143A7E">
        <w:t>Okrigwe</w:t>
      </w:r>
      <w:proofErr w:type="spellEnd"/>
      <w:r w:rsidRPr="00143A7E">
        <w:t xml:space="preserve">, F. (2025). ICTs utilization and its influence on operational performance of manufacturing enterprises. </w:t>
      </w:r>
      <w:r w:rsidRPr="00143A7E">
        <w:rPr>
          <w:i/>
          <w:iCs/>
        </w:rPr>
        <w:t>Journal of Business, Communication &amp; Technology, 4</w:t>
      </w:r>
      <w:r w:rsidRPr="00143A7E">
        <w:t xml:space="preserve">(2). </w:t>
      </w:r>
      <w:hyperlink r:id="rId28" w:history="1">
        <w:r w:rsidRPr="00143A7E">
          <w:rPr>
            <w:rStyle w:val="Hyperlink"/>
            <w:color w:val="auto"/>
            <w:u w:val="none"/>
          </w:rPr>
          <w:t>https://doi.org/10.56632/bct.2025.4204</w:t>
        </w:r>
      </w:hyperlink>
    </w:p>
    <w:p w14:paraId="5002D07D" w14:textId="77777777" w:rsidR="001F0990" w:rsidRPr="00143A7E" w:rsidRDefault="001F0990" w:rsidP="001F0990">
      <w:pPr>
        <w:spacing w:line="360" w:lineRule="auto"/>
        <w:jc w:val="both"/>
      </w:pPr>
      <w:r w:rsidRPr="00143A7E">
        <w:t xml:space="preserve">Preacher, K. J., &amp; Hayes, A. F. (2008). Asymptotic and resampling strategies for assessing and comparing indirect effects in multiple mediator models. </w:t>
      </w:r>
      <w:r w:rsidRPr="00143A7E">
        <w:rPr>
          <w:i/>
          <w:iCs/>
        </w:rPr>
        <w:t>Behavior Research Methods, 40</w:t>
      </w:r>
      <w:r w:rsidRPr="00143A7E">
        <w:t xml:space="preserve">(3), 879–891. </w:t>
      </w:r>
      <w:hyperlink r:id="rId29" w:history="1">
        <w:r w:rsidRPr="00143A7E">
          <w:rPr>
            <w:rStyle w:val="Hyperlink"/>
            <w:color w:val="auto"/>
            <w:u w:val="none"/>
          </w:rPr>
          <w:t>https://doi.org/10.3758/brm.40.3.879</w:t>
        </w:r>
      </w:hyperlink>
    </w:p>
    <w:p w14:paraId="17051FDB" w14:textId="77777777" w:rsidR="001F0990" w:rsidRPr="00143A7E" w:rsidRDefault="001F0990" w:rsidP="001F0990">
      <w:pPr>
        <w:spacing w:line="360" w:lineRule="auto"/>
        <w:jc w:val="both"/>
      </w:pPr>
      <w:r w:rsidRPr="00143A7E">
        <w:t xml:space="preserve">Sindhuja, A., &amp; Dunstan Rajkumar, A. (2025). Data-driven HR: Measuring the impact of analytics on employee performance. </w:t>
      </w:r>
      <w:r w:rsidRPr="00143A7E">
        <w:rPr>
          <w:i/>
          <w:iCs/>
        </w:rPr>
        <w:t>Bangladesh Journal of Multidisciplinary Scientific Research, 10</w:t>
      </w:r>
      <w:r w:rsidRPr="00143A7E">
        <w:t xml:space="preserve">(3), 1–15. </w:t>
      </w:r>
      <w:hyperlink r:id="rId30" w:history="1">
        <w:r w:rsidRPr="00143A7E">
          <w:rPr>
            <w:rStyle w:val="Hyperlink"/>
            <w:color w:val="auto"/>
            <w:u w:val="none"/>
          </w:rPr>
          <w:t>https://doi.org/10.46281/bjmsr.v10i3.2435</w:t>
        </w:r>
      </w:hyperlink>
    </w:p>
    <w:p w14:paraId="3AA3E33C" w14:textId="77777777" w:rsidR="001F0990" w:rsidRPr="00143A7E" w:rsidRDefault="001F0990" w:rsidP="001F0990">
      <w:pPr>
        <w:spacing w:line="360" w:lineRule="auto"/>
        <w:jc w:val="both"/>
      </w:pPr>
      <w:r w:rsidRPr="00143A7E">
        <w:t xml:space="preserve">Teece, D. J., Pisano, G., &amp; </w:t>
      </w:r>
      <w:proofErr w:type="spellStart"/>
      <w:r w:rsidRPr="00143A7E">
        <w:t>Shuen</w:t>
      </w:r>
      <w:proofErr w:type="spellEnd"/>
      <w:r w:rsidRPr="00143A7E">
        <w:t xml:space="preserve">, A. (1997). Dynamic capabilities and strategic management. </w:t>
      </w:r>
      <w:r w:rsidRPr="00143A7E">
        <w:rPr>
          <w:i/>
          <w:iCs/>
        </w:rPr>
        <w:t>Strategic Management Journal, 18</w:t>
      </w:r>
      <w:r w:rsidRPr="00143A7E">
        <w:t>(7), 509–533.</w:t>
      </w:r>
    </w:p>
    <w:p w14:paraId="3C5143FF" w14:textId="77777777" w:rsidR="001F0990" w:rsidRPr="001F0990" w:rsidRDefault="001F0990" w:rsidP="001F0990">
      <w:pPr>
        <w:spacing w:line="360" w:lineRule="auto"/>
        <w:jc w:val="both"/>
      </w:pPr>
      <w:r w:rsidRPr="00143A7E">
        <w:lastRenderedPageBreak/>
        <w:t xml:space="preserve">Tessema, S. A., Yang, S., &amp; Chen, C. (2025). The effect of human resource analytics on organizational performance: Insights from Ethiopia. </w:t>
      </w:r>
      <w:r w:rsidRPr="00143A7E">
        <w:rPr>
          <w:i/>
          <w:iCs/>
        </w:rPr>
        <w:t>Systems, 13</w:t>
      </w:r>
      <w:r w:rsidRPr="00143A7E">
        <w:t xml:space="preserve">(2), 134. </w:t>
      </w:r>
      <w:hyperlink r:id="rId31" w:history="1">
        <w:r w:rsidRPr="00143A7E">
          <w:rPr>
            <w:rStyle w:val="Hyperlink"/>
            <w:color w:val="auto"/>
            <w:u w:val="none"/>
          </w:rPr>
          <w:t>https://doi.org/10.3390/systems13020134</w:t>
        </w:r>
      </w:hyperlink>
    </w:p>
    <w:p w14:paraId="177443B2" w14:textId="56ABEE83" w:rsidR="00247724" w:rsidRPr="001F0990" w:rsidRDefault="00247724" w:rsidP="000E554E">
      <w:pPr>
        <w:spacing w:line="360" w:lineRule="auto"/>
        <w:jc w:val="both"/>
        <w:rPr>
          <w:rFonts w:ascii="Times New Roman" w:hAnsi="Times New Roman" w:cs="Times New Roman"/>
        </w:rPr>
      </w:pPr>
    </w:p>
    <w:sectPr w:rsidR="00247724" w:rsidRPr="001F0990">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52266" w14:textId="77777777" w:rsidR="00A01F40" w:rsidRDefault="00A01F40" w:rsidP="000E554E">
      <w:pPr>
        <w:spacing w:after="0" w:line="240" w:lineRule="auto"/>
      </w:pPr>
      <w:r>
        <w:separator/>
      </w:r>
    </w:p>
  </w:endnote>
  <w:endnote w:type="continuationSeparator" w:id="0">
    <w:p w14:paraId="65DC48C8" w14:textId="77777777" w:rsidR="00A01F40" w:rsidRDefault="00A01F40" w:rsidP="000E5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7285" w14:textId="77777777" w:rsidR="004E43B0" w:rsidRDefault="004E43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AF8B" w14:textId="77777777" w:rsidR="004E43B0" w:rsidRDefault="004E43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A47A" w14:textId="77777777" w:rsidR="004E43B0" w:rsidRDefault="004E4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A90E" w14:textId="77777777" w:rsidR="00A01F40" w:rsidRDefault="00A01F40" w:rsidP="000E554E">
      <w:pPr>
        <w:spacing w:after="0" w:line="240" w:lineRule="auto"/>
      </w:pPr>
      <w:r>
        <w:separator/>
      </w:r>
    </w:p>
  </w:footnote>
  <w:footnote w:type="continuationSeparator" w:id="0">
    <w:p w14:paraId="1EB7D3A2" w14:textId="77777777" w:rsidR="00A01F40" w:rsidRDefault="00A01F40" w:rsidP="000E5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6E5E" w14:textId="2D260827" w:rsidR="004E43B0" w:rsidRDefault="004E43B0">
    <w:pPr>
      <w:pStyle w:val="Header"/>
    </w:pPr>
    <w:r>
      <w:rPr>
        <w:noProof/>
      </w:rPr>
      <w:pict w14:anchorId="38E7BC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2205F" w14:textId="1AB42A17" w:rsidR="004E43B0" w:rsidRDefault="004E43B0">
    <w:pPr>
      <w:pStyle w:val="Header"/>
    </w:pPr>
    <w:r>
      <w:rPr>
        <w:noProof/>
      </w:rPr>
      <w:pict w14:anchorId="0B10B3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3C4ED" w14:textId="2DF96DC0" w:rsidR="004E43B0" w:rsidRDefault="004E43B0">
    <w:pPr>
      <w:pStyle w:val="Header"/>
    </w:pPr>
    <w:r>
      <w:rPr>
        <w:noProof/>
      </w:rPr>
      <w:pict w14:anchorId="0D0258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6142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6F80"/>
    <w:multiLevelType w:val="hybridMultilevel"/>
    <w:tmpl w:val="92B818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265F6A"/>
    <w:multiLevelType w:val="hybridMultilevel"/>
    <w:tmpl w:val="5C28F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10E75"/>
    <w:multiLevelType w:val="hybridMultilevel"/>
    <w:tmpl w:val="8CA2B6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213E18"/>
    <w:multiLevelType w:val="multilevel"/>
    <w:tmpl w:val="A7B2FF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F20A93"/>
    <w:multiLevelType w:val="multilevel"/>
    <w:tmpl w:val="B3A2C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922247"/>
    <w:multiLevelType w:val="multilevel"/>
    <w:tmpl w:val="46CE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5A1277"/>
    <w:multiLevelType w:val="hybridMultilevel"/>
    <w:tmpl w:val="48507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0582520">
    <w:abstractNumId w:val="5"/>
  </w:num>
  <w:num w:numId="2" w16cid:durableId="29457204">
    <w:abstractNumId w:val="4"/>
  </w:num>
  <w:num w:numId="3" w16cid:durableId="189028121">
    <w:abstractNumId w:val="2"/>
  </w:num>
  <w:num w:numId="4" w16cid:durableId="1879514050">
    <w:abstractNumId w:val="1"/>
  </w:num>
  <w:num w:numId="5" w16cid:durableId="1565989019">
    <w:abstractNumId w:val="0"/>
  </w:num>
  <w:num w:numId="6" w16cid:durableId="2142259296">
    <w:abstractNumId w:val="3"/>
  </w:num>
  <w:num w:numId="7" w16cid:durableId="4507091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219"/>
    <w:rsid w:val="00045219"/>
    <w:rsid w:val="0008445B"/>
    <w:rsid w:val="000B6E32"/>
    <w:rsid w:val="000E1752"/>
    <w:rsid w:val="000E554E"/>
    <w:rsid w:val="000E5ADC"/>
    <w:rsid w:val="00117C37"/>
    <w:rsid w:val="00125D26"/>
    <w:rsid w:val="00143A7E"/>
    <w:rsid w:val="00163476"/>
    <w:rsid w:val="0019734E"/>
    <w:rsid w:val="001F0990"/>
    <w:rsid w:val="002378D4"/>
    <w:rsid w:val="00237A93"/>
    <w:rsid w:val="00240002"/>
    <w:rsid w:val="00247724"/>
    <w:rsid w:val="002E69AE"/>
    <w:rsid w:val="00352722"/>
    <w:rsid w:val="00361BD1"/>
    <w:rsid w:val="003C2B08"/>
    <w:rsid w:val="003C52F9"/>
    <w:rsid w:val="00491F35"/>
    <w:rsid w:val="00493022"/>
    <w:rsid w:val="004E43B0"/>
    <w:rsid w:val="0051365D"/>
    <w:rsid w:val="005549E4"/>
    <w:rsid w:val="00566FBD"/>
    <w:rsid w:val="00573AB8"/>
    <w:rsid w:val="00575632"/>
    <w:rsid w:val="005A44E4"/>
    <w:rsid w:val="005C70E0"/>
    <w:rsid w:val="005D269B"/>
    <w:rsid w:val="00610F51"/>
    <w:rsid w:val="006656D6"/>
    <w:rsid w:val="006B08BA"/>
    <w:rsid w:val="006B2340"/>
    <w:rsid w:val="006D6321"/>
    <w:rsid w:val="006E2A5B"/>
    <w:rsid w:val="007208AE"/>
    <w:rsid w:val="00751792"/>
    <w:rsid w:val="00761415"/>
    <w:rsid w:val="00787720"/>
    <w:rsid w:val="00853398"/>
    <w:rsid w:val="008661F6"/>
    <w:rsid w:val="00880BE4"/>
    <w:rsid w:val="0089389F"/>
    <w:rsid w:val="009A3323"/>
    <w:rsid w:val="009E4208"/>
    <w:rsid w:val="009F1587"/>
    <w:rsid w:val="00A01F40"/>
    <w:rsid w:val="00A47341"/>
    <w:rsid w:val="00A70168"/>
    <w:rsid w:val="00AF4347"/>
    <w:rsid w:val="00B420D3"/>
    <w:rsid w:val="00B70373"/>
    <w:rsid w:val="00B9194D"/>
    <w:rsid w:val="00B94C55"/>
    <w:rsid w:val="00C33C31"/>
    <w:rsid w:val="00C64AA0"/>
    <w:rsid w:val="00C94909"/>
    <w:rsid w:val="00CB3D3C"/>
    <w:rsid w:val="00D318D1"/>
    <w:rsid w:val="00D43373"/>
    <w:rsid w:val="00D67C3B"/>
    <w:rsid w:val="00DA6163"/>
    <w:rsid w:val="00DA7FDA"/>
    <w:rsid w:val="00DB23DB"/>
    <w:rsid w:val="00DD37C7"/>
    <w:rsid w:val="00E602BA"/>
    <w:rsid w:val="00EB4E7F"/>
    <w:rsid w:val="00F059ED"/>
    <w:rsid w:val="00F1014D"/>
    <w:rsid w:val="00F170FF"/>
    <w:rsid w:val="00F745C4"/>
    <w:rsid w:val="00F94B2D"/>
    <w:rsid w:val="00FD0C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1045B"/>
  <w15:chartTrackingRefBased/>
  <w15:docId w15:val="{3EA9FB7C-2BB7-4075-AEBB-0CCA28745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2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452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452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2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2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2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2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2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2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2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452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452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2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2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2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2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2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219"/>
    <w:rPr>
      <w:rFonts w:eastAsiaTheme="majorEastAsia" w:cstheme="majorBidi"/>
      <w:color w:val="272727" w:themeColor="text1" w:themeTint="D8"/>
    </w:rPr>
  </w:style>
  <w:style w:type="paragraph" w:styleId="Title">
    <w:name w:val="Title"/>
    <w:basedOn w:val="Normal"/>
    <w:next w:val="Normal"/>
    <w:link w:val="TitleChar"/>
    <w:uiPriority w:val="10"/>
    <w:qFormat/>
    <w:rsid w:val="000452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2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2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219"/>
    <w:pPr>
      <w:spacing w:before="160"/>
      <w:jc w:val="center"/>
    </w:pPr>
    <w:rPr>
      <w:i/>
      <w:iCs/>
      <w:color w:val="404040" w:themeColor="text1" w:themeTint="BF"/>
    </w:rPr>
  </w:style>
  <w:style w:type="character" w:customStyle="1" w:styleId="QuoteChar">
    <w:name w:val="Quote Char"/>
    <w:basedOn w:val="DefaultParagraphFont"/>
    <w:link w:val="Quote"/>
    <w:uiPriority w:val="29"/>
    <w:rsid w:val="00045219"/>
    <w:rPr>
      <w:i/>
      <w:iCs/>
      <w:color w:val="404040" w:themeColor="text1" w:themeTint="BF"/>
    </w:rPr>
  </w:style>
  <w:style w:type="paragraph" w:styleId="ListParagraph">
    <w:name w:val="List Paragraph"/>
    <w:basedOn w:val="Normal"/>
    <w:uiPriority w:val="34"/>
    <w:qFormat/>
    <w:rsid w:val="00045219"/>
    <w:pPr>
      <w:ind w:left="720"/>
      <w:contextualSpacing/>
    </w:pPr>
  </w:style>
  <w:style w:type="character" w:styleId="IntenseEmphasis">
    <w:name w:val="Intense Emphasis"/>
    <w:basedOn w:val="DefaultParagraphFont"/>
    <w:uiPriority w:val="21"/>
    <w:qFormat/>
    <w:rsid w:val="00045219"/>
    <w:rPr>
      <w:i/>
      <w:iCs/>
      <w:color w:val="2F5496" w:themeColor="accent1" w:themeShade="BF"/>
    </w:rPr>
  </w:style>
  <w:style w:type="paragraph" w:styleId="IntenseQuote">
    <w:name w:val="Intense Quote"/>
    <w:basedOn w:val="Normal"/>
    <w:next w:val="Normal"/>
    <w:link w:val="IntenseQuoteChar"/>
    <w:uiPriority w:val="30"/>
    <w:qFormat/>
    <w:rsid w:val="000452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219"/>
    <w:rPr>
      <w:i/>
      <w:iCs/>
      <w:color w:val="2F5496" w:themeColor="accent1" w:themeShade="BF"/>
    </w:rPr>
  </w:style>
  <w:style w:type="character" w:styleId="IntenseReference">
    <w:name w:val="Intense Reference"/>
    <w:basedOn w:val="DefaultParagraphFont"/>
    <w:uiPriority w:val="32"/>
    <w:qFormat/>
    <w:rsid w:val="00045219"/>
    <w:rPr>
      <w:b/>
      <w:bCs/>
      <w:smallCaps/>
      <w:color w:val="2F5496" w:themeColor="accent1" w:themeShade="BF"/>
      <w:spacing w:val="5"/>
    </w:rPr>
  </w:style>
  <w:style w:type="paragraph" w:customStyle="1" w:styleId="msonormal0">
    <w:name w:val="msonormal"/>
    <w:basedOn w:val="Normal"/>
    <w:rsid w:val="00E602BA"/>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E602B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602BA"/>
    <w:rPr>
      <w:i/>
      <w:iCs/>
    </w:rPr>
  </w:style>
  <w:style w:type="character" w:styleId="Strong">
    <w:name w:val="Strong"/>
    <w:basedOn w:val="DefaultParagraphFont"/>
    <w:uiPriority w:val="22"/>
    <w:qFormat/>
    <w:rsid w:val="00E602BA"/>
    <w:rPr>
      <w:b/>
      <w:bCs/>
    </w:rPr>
  </w:style>
  <w:style w:type="paragraph" w:styleId="Header">
    <w:name w:val="header"/>
    <w:basedOn w:val="Normal"/>
    <w:link w:val="HeaderChar"/>
    <w:uiPriority w:val="99"/>
    <w:unhideWhenUsed/>
    <w:rsid w:val="000E5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54E"/>
  </w:style>
  <w:style w:type="paragraph" w:styleId="Footer">
    <w:name w:val="footer"/>
    <w:basedOn w:val="Normal"/>
    <w:link w:val="FooterChar"/>
    <w:uiPriority w:val="99"/>
    <w:unhideWhenUsed/>
    <w:rsid w:val="000E5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54E"/>
  </w:style>
  <w:style w:type="table" w:styleId="GridTable1Light">
    <w:name w:val="Grid Table 1 Light"/>
    <w:basedOn w:val="TableNormal"/>
    <w:uiPriority w:val="46"/>
    <w:rsid w:val="00FD0C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E1752"/>
    <w:pPr>
      <w:spacing w:after="0" w:line="240" w:lineRule="auto"/>
    </w:pPr>
  </w:style>
  <w:style w:type="character" w:styleId="Hyperlink">
    <w:name w:val="Hyperlink"/>
    <w:basedOn w:val="DefaultParagraphFont"/>
    <w:uiPriority w:val="99"/>
    <w:unhideWhenUsed/>
    <w:rsid w:val="0089389F"/>
    <w:rPr>
      <w:color w:val="0563C1" w:themeColor="hyperlink"/>
      <w:u w:val="single"/>
    </w:rPr>
  </w:style>
  <w:style w:type="character" w:styleId="UnresolvedMention">
    <w:name w:val="Unresolved Mention"/>
    <w:basedOn w:val="DefaultParagraphFont"/>
    <w:uiPriority w:val="99"/>
    <w:semiHidden/>
    <w:unhideWhenUsed/>
    <w:rsid w:val="00893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usinessday.ng/companies/article/nigerias-manufacturers-unlock-new-productivity-as-ai-adoption-rises/" TargetMode="External"/><Relationship Id="rId18" Type="http://schemas.openxmlformats.org/officeDocument/2006/relationships/hyperlink" Target="https://doi.org/10.1080/15228916.2020.1785235" TargetMode="External"/><Relationship Id="rId26" Type="http://schemas.openxmlformats.org/officeDocument/2006/relationships/hyperlink" Target="https://ibima.org/accepted-paper/human-resource-analytics-dimensions-and-employee-engagement-in-manufacturing-industry-in-nigeria-a-conceptual-review/" TargetMode="External"/><Relationship Id="rId39" Type="http://schemas.openxmlformats.org/officeDocument/2006/relationships/theme" Target="theme/theme1.xml"/><Relationship Id="rId21" Type="http://schemas.openxmlformats.org/officeDocument/2006/relationships/hyperlink" Target="https://doi.org/10.1177/001316447003000308" TargetMode="External"/><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doi.org/10.1177/014920639101700108" TargetMode="External"/><Relationship Id="rId17" Type="http://schemas.openxmlformats.org/officeDocument/2006/relationships/hyperlink" Target="https://doi.org/10.1177/002224378101800104" TargetMode="External"/><Relationship Id="rId25" Type="http://schemas.openxmlformats.org/officeDocument/2006/relationships/hyperlink" Target="https://doi.org/10.61143/umyu-jafr.8(1)2025.018"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ewtelegraphng.com/talent-development-in-manufacturing-leveraging-analytics-to-identify-nurture-future-leaders/" TargetMode="External"/><Relationship Id="rId20" Type="http://schemas.openxmlformats.org/officeDocument/2006/relationships/hyperlink" Target="https://doi.org/10.1002/hrm.22268" TargetMode="External"/><Relationship Id="rId29" Type="http://schemas.openxmlformats.org/officeDocument/2006/relationships/hyperlink" Target="https://doi.org/10.3758/brm.40.3.87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2783/jisem.v10i21s.3370" TargetMode="External"/><Relationship Id="rId24" Type="http://schemas.openxmlformats.org/officeDocument/2006/relationships/hyperlink" Target="https://punchng.com/manufacturing-sector-growth-stalls-amid-port-bottlenecks/"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1080/2573234X.2025.2525411" TargetMode="External"/><Relationship Id="rId23" Type="http://schemas.openxmlformats.org/officeDocument/2006/relationships/hyperlink" Target="https://doi.org/10.1080/2573234X.2023.2231966" TargetMode="External"/><Relationship Id="rId28" Type="http://schemas.openxmlformats.org/officeDocument/2006/relationships/hyperlink" Target="https://doi.org/10.56632/bct.2025.4204" TargetMode="External"/><Relationship Id="rId36" Type="http://schemas.openxmlformats.org/officeDocument/2006/relationships/header" Target="header3.xml"/><Relationship Id="rId10" Type="http://schemas.openxmlformats.org/officeDocument/2006/relationships/hyperlink" Target="https://doi.org/10.1037/0033-2909.103.3.411" TargetMode="External"/><Relationship Id="rId19" Type="http://schemas.openxmlformats.org/officeDocument/2006/relationships/hyperlink" Target="https://doi.org/10.54554/jhcd.2024.18.1.5" TargetMode="External"/><Relationship Id="rId31" Type="http://schemas.openxmlformats.org/officeDocument/2006/relationships/hyperlink" Target="https://doi.org/10.3390/systems13020134" TargetMode="External"/><Relationship Id="rId4" Type="http://schemas.openxmlformats.org/officeDocument/2006/relationships/webSettings" Target="webSettings.xml"/><Relationship Id="rId9" Type="http://schemas.openxmlformats.org/officeDocument/2006/relationships/hyperlink" Target="https://doi.org/10.5281/zenodo.11080304" TargetMode="External"/><Relationship Id="rId14" Type="http://schemas.openxmlformats.org/officeDocument/2006/relationships/hyperlink" Target="https://businessday.ng/news/article/man-encourages-manufacturers-to-embrace-digital-innovation-for-greater-productivity/" TargetMode="External"/><Relationship Id="rId22" Type="http://schemas.openxmlformats.org/officeDocument/2006/relationships/hyperlink" Target="https://doi.org/10.52783/jns.v14.2425" TargetMode="External"/><Relationship Id="rId27" Type="http://schemas.openxmlformats.org/officeDocument/2006/relationships/hyperlink" Target="https://doi.org/10.1016/j.heliyon.2022.e12785" TargetMode="External"/><Relationship Id="rId30" Type="http://schemas.openxmlformats.org/officeDocument/2006/relationships/hyperlink" Target="https://doi.org/10.46281/bjmsr.v10i3.2435" TargetMode="External"/><Relationship Id="rId35" Type="http://schemas.openxmlformats.org/officeDocument/2006/relationships/footer" Target="footer2.xml"/><Relationship Id="rId8" Type="http://schemas.openxmlformats.org/officeDocument/2006/relationships/hyperlink" Target="https://doi.org/10.1080/23270012.2025.2455550"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3179</TotalTime>
  <Pages>25</Pages>
  <Words>7117</Words>
  <Characters>40572</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TAOFIQ YUSUFF</dc:creator>
  <cp:keywords/>
  <dc:description/>
  <cp:lastModifiedBy>SDI 1084</cp:lastModifiedBy>
  <cp:revision>28</cp:revision>
  <dcterms:created xsi:type="dcterms:W3CDTF">2026-08-14T00:26:00Z</dcterms:created>
  <dcterms:modified xsi:type="dcterms:W3CDTF">2026-08-18T13:41:00Z</dcterms:modified>
</cp:coreProperties>
</file>