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8BAFD" w14:textId="77777777" w:rsidR="00F708A6" w:rsidRPr="00F708A6" w:rsidRDefault="00F708A6" w:rsidP="00F708A6">
      <w:pPr>
        <w:spacing w:before="100" w:beforeAutospacing="1" w:after="100" w:afterAutospacing="1" w:line="240" w:lineRule="auto"/>
        <w:jc w:val="both"/>
        <w:rPr>
          <w:rFonts w:ascii="Arial" w:eastAsia="Times New Roman" w:hAnsi="Arial" w:cs="Arial"/>
          <w:b/>
          <w:bCs/>
          <w:i/>
          <w:iCs/>
          <w:sz w:val="28"/>
          <w:szCs w:val="28"/>
          <w:u w:val="single"/>
          <w:lang w:val="en-US" w:eastAsia="en-IN"/>
        </w:rPr>
      </w:pPr>
      <w:r w:rsidRPr="00F708A6">
        <w:rPr>
          <w:rFonts w:ascii="Arial" w:eastAsia="Times New Roman" w:hAnsi="Arial" w:cs="Arial"/>
          <w:b/>
          <w:bCs/>
          <w:i/>
          <w:iCs/>
          <w:sz w:val="28"/>
          <w:szCs w:val="28"/>
          <w:u w:val="single"/>
          <w:lang w:val="en-US" w:eastAsia="en-IN"/>
        </w:rPr>
        <w:t>Original Research Article</w:t>
      </w:r>
    </w:p>
    <w:p w14:paraId="31999680" w14:textId="77777777" w:rsidR="008673F6" w:rsidRPr="008673F6" w:rsidRDefault="008673F6" w:rsidP="00F04AE6">
      <w:pPr>
        <w:spacing w:before="100" w:beforeAutospacing="1" w:after="100" w:afterAutospacing="1" w:line="240" w:lineRule="auto"/>
        <w:jc w:val="both"/>
        <w:rPr>
          <w:rFonts w:ascii="Arial" w:eastAsia="Times New Roman" w:hAnsi="Arial" w:cs="Arial"/>
          <w:sz w:val="28"/>
          <w:szCs w:val="28"/>
          <w:lang w:eastAsia="en-IN"/>
        </w:rPr>
      </w:pPr>
      <w:r w:rsidRPr="008673F6">
        <w:rPr>
          <w:rFonts w:ascii="Arial" w:eastAsia="Times New Roman" w:hAnsi="Arial" w:cs="Arial"/>
          <w:b/>
          <w:bCs/>
          <w:sz w:val="28"/>
          <w:szCs w:val="28"/>
          <w:lang w:eastAsia="en-IN"/>
        </w:rPr>
        <w:t>Employment Type, Gender, and Earnings Inequality among Rural Agricultural Workers in Telangana: A Cross-Sectional Data Analysis</w:t>
      </w:r>
    </w:p>
    <w:p w14:paraId="62991285" w14:textId="77777777" w:rsidR="00061D51" w:rsidRPr="008673F6" w:rsidRDefault="00061D51" w:rsidP="008673F6">
      <w:pPr>
        <w:spacing w:before="100" w:beforeAutospacing="1" w:after="100" w:afterAutospacing="1" w:line="240" w:lineRule="auto"/>
        <w:rPr>
          <w:rFonts w:ascii="Times New Roman" w:eastAsia="Times New Roman" w:hAnsi="Times New Roman" w:cs="Times New Roman"/>
          <w:sz w:val="18"/>
          <w:szCs w:val="18"/>
          <w:lang w:eastAsia="en-IN"/>
        </w:rPr>
      </w:pPr>
    </w:p>
    <w:p w14:paraId="1B74E04B" w14:textId="77777777" w:rsidR="008673F6" w:rsidRPr="008673F6" w:rsidRDefault="008673F6" w:rsidP="008673F6">
      <w:pPr>
        <w:spacing w:before="100" w:beforeAutospacing="1" w:after="100" w:afterAutospacing="1" w:line="240" w:lineRule="auto"/>
        <w:outlineLvl w:val="2"/>
        <w:rPr>
          <w:rFonts w:ascii="Arial" w:eastAsia="Times New Roman" w:hAnsi="Arial" w:cs="Arial"/>
          <w:b/>
          <w:bCs/>
          <w:lang w:eastAsia="en-IN"/>
        </w:rPr>
      </w:pPr>
      <w:r w:rsidRPr="008673F6">
        <w:rPr>
          <w:rFonts w:ascii="Arial" w:eastAsia="Times New Roman" w:hAnsi="Arial" w:cs="Arial"/>
          <w:b/>
          <w:bCs/>
          <w:lang w:eastAsia="en-IN"/>
        </w:rPr>
        <w:t>ABSTRACT</w:t>
      </w:r>
    </w:p>
    <w:p w14:paraId="6DCD6F24"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Aims:</w:t>
      </w:r>
      <w:r w:rsidRPr="008673F6">
        <w:rPr>
          <w:rFonts w:ascii="Arial" w:eastAsia="Times New Roman" w:hAnsi="Arial" w:cs="Arial"/>
          <w:sz w:val="20"/>
          <w:szCs w:val="20"/>
          <w:lang w:eastAsia="en-IN"/>
        </w:rPr>
        <w:t xml:space="preserve"> This study examines earnings inequality among rural agricultural workers in Telangana by analysing the association of employment type, gender, age, and education with monthly labour earnings.</w:t>
      </w:r>
    </w:p>
    <w:p w14:paraId="7D2DA65F"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Study Design:</w:t>
      </w:r>
      <w:r w:rsidRPr="008673F6">
        <w:rPr>
          <w:rFonts w:ascii="Arial" w:eastAsia="Times New Roman" w:hAnsi="Arial" w:cs="Arial"/>
          <w:sz w:val="20"/>
          <w:szCs w:val="20"/>
          <w:lang w:eastAsia="en-IN"/>
        </w:rPr>
        <w:t xml:space="preserve"> Cross-sectional quantitative study.</w:t>
      </w:r>
    </w:p>
    <w:p w14:paraId="5B5472BC"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Place and Duration of Study:</w:t>
      </w:r>
      <w:r w:rsidRPr="008673F6">
        <w:rPr>
          <w:rFonts w:ascii="Arial" w:eastAsia="Times New Roman" w:hAnsi="Arial" w:cs="Arial"/>
          <w:sz w:val="20"/>
          <w:szCs w:val="20"/>
          <w:lang w:eastAsia="en-IN"/>
        </w:rPr>
        <w:t xml:space="preserve"> The study uses unit-level data from the Periodic Labour Force Survey (PLFS) 2023–24 conducted by the Ministry of Statistics and Programme Implementation (MoSPI), Government of India.</w:t>
      </w:r>
    </w:p>
    <w:p w14:paraId="51C2899C"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Methodology:</w:t>
      </w:r>
      <w:r w:rsidRPr="008673F6">
        <w:rPr>
          <w:rFonts w:ascii="Arial" w:eastAsia="Times New Roman" w:hAnsi="Arial" w:cs="Arial"/>
          <w:sz w:val="20"/>
          <w:szCs w:val="20"/>
          <w:lang w:eastAsia="en-IN"/>
        </w:rPr>
        <w:t xml:space="preserve"> The analysis is based on 1,511 rural agricultural workers engaged in self-employment and casual labour. Monthly labour earnings were classified into three categories: Zero Earnings, ₹1–5,000, and </w:t>
      </w:r>
      <w:proofErr w:type="gramStart"/>
      <w:r w:rsidRPr="008673F6">
        <w:rPr>
          <w:rFonts w:ascii="Arial" w:eastAsia="Times New Roman" w:hAnsi="Arial" w:cs="Arial"/>
          <w:sz w:val="20"/>
          <w:szCs w:val="20"/>
          <w:lang w:eastAsia="en-IN"/>
        </w:rPr>
        <w:t>Above</w:t>
      </w:r>
      <w:proofErr w:type="gramEnd"/>
      <w:r w:rsidRPr="008673F6">
        <w:rPr>
          <w:rFonts w:ascii="Arial" w:eastAsia="Times New Roman" w:hAnsi="Arial" w:cs="Arial"/>
          <w:sz w:val="20"/>
          <w:szCs w:val="20"/>
          <w:lang w:eastAsia="en-IN"/>
        </w:rPr>
        <w:t xml:space="preserve"> ₹5,000. Multinomial Logistic Regression, Marginal Effects, and Predicted Probability analyses were used to examine earnings outcomes.</w:t>
      </w:r>
    </w:p>
    <w:p w14:paraId="2F26146B"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Results:</w:t>
      </w:r>
      <w:r w:rsidRPr="008673F6">
        <w:rPr>
          <w:rFonts w:ascii="Arial" w:eastAsia="Times New Roman" w:hAnsi="Arial" w:cs="Arial"/>
          <w:sz w:val="20"/>
          <w:szCs w:val="20"/>
          <w:lang w:eastAsia="en-IN"/>
        </w:rPr>
        <w:t xml:space="preserve"> Employment type was the strongest determinant of earnings. Casual labourers were significantly more likely than self-employed workers to earn above ₹5,000 per month (β = 4.120, </w:t>
      </w:r>
      <w:r w:rsidRPr="008673F6">
        <w:rPr>
          <w:rFonts w:ascii="Arial" w:eastAsia="Times New Roman" w:hAnsi="Arial" w:cs="Arial"/>
          <w:i/>
          <w:iCs/>
          <w:sz w:val="20"/>
          <w:szCs w:val="20"/>
          <w:lang w:eastAsia="en-IN"/>
        </w:rPr>
        <w:t>p</w:t>
      </w:r>
      <w:r w:rsidRPr="008673F6">
        <w:rPr>
          <w:rFonts w:ascii="Arial" w:eastAsia="Times New Roman" w:hAnsi="Arial" w:cs="Arial"/>
          <w:sz w:val="20"/>
          <w:szCs w:val="20"/>
          <w:lang w:eastAsia="en-IN"/>
        </w:rPr>
        <w:t xml:space="preserve"> &lt; 0.001). Senior workers had lower probabilities of higher earnings, while higher education was negatively associated with agricultural earnings. Gender differences were relatively small among casual labourers.</w:t>
      </w:r>
    </w:p>
    <w:p w14:paraId="62EA122E"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Conclusion:</w:t>
      </w:r>
      <w:r w:rsidRPr="008673F6">
        <w:rPr>
          <w:rFonts w:ascii="Arial" w:eastAsia="Times New Roman" w:hAnsi="Arial" w:cs="Arial"/>
          <w:sz w:val="20"/>
          <w:szCs w:val="20"/>
          <w:lang w:eastAsia="en-IN"/>
        </w:rPr>
        <w:t xml:space="preserve"> Employment type explains earnings inequality more strongly than gender among rural agricultural workers in Telangana. The findings support Labour Market Segmentation Theory and highlight the need to strengthen income security for self-employed agricultural workers and expand productive rural employment opportunities.</w:t>
      </w:r>
    </w:p>
    <w:p w14:paraId="48C84939" w14:textId="77777777" w:rsidR="008673F6" w:rsidRPr="008673F6" w:rsidRDefault="008673F6" w:rsidP="00F04AE6">
      <w:pPr>
        <w:spacing w:before="100" w:beforeAutospacing="1" w:after="100" w:afterAutospacing="1" w:line="276" w:lineRule="auto"/>
        <w:jc w:val="both"/>
        <w:rPr>
          <w:rFonts w:ascii="Arial" w:eastAsia="Times New Roman" w:hAnsi="Arial" w:cs="Arial"/>
          <w:sz w:val="20"/>
          <w:szCs w:val="20"/>
          <w:lang w:eastAsia="en-IN"/>
        </w:rPr>
      </w:pPr>
      <w:r w:rsidRPr="008673F6">
        <w:rPr>
          <w:rFonts w:ascii="Arial" w:eastAsia="Times New Roman" w:hAnsi="Arial" w:cs="Arial"/>
          <w:b/>
          <w:bCs/>
          <w:sz w:val="20"/>
          <w:szCs w:val="20"/>
          <w:lang w:eastAsia="en-IN"/>
        </w:rPr>
        <w:t>Keywords:</w:t>
      </w:r>
      <w:r w:rsidRPr="008673F6">
        <w:rPr>
          <w:rFonts w:ascii="Arial" w:eastAsia="Times New Roman" w:hAnsi="Arial" w:cs="Arial"/>
          <w:sz w:val="20"/>
          <w:szCs w:val="20"/>
          <w:lang w:eastAsia="en-IN"/>
        </w:rPr>
        <w:t xml:space="preserve"> Agricultural workers; Earnings inequality; Employment type; Gender; Labour Market Segmentation Theory; Telangana.</w:t>
      </w:r>
    </w:p>
    <w:p w14:paraId="0EA20FC3" w14:textId="77777777" w:rsidR="007F3837" w:rsidRDefault="007F3837" w:rsidP="000B0DF5">
      <w:pPr>
        <w:spacing w:line="276" w:lineRule="auto"/>
        <w:jc w:val="both"/>
        <w:rPr>
          <w:rFonts w:ascii="Arial" w:hAnsi="Arial" w:cs="Arial"/>
          <w:sz w:val="20"/>
          <w:szCs w:val="20"/>
        </w:rPr>
      </w:pPr>
    </w:p>
    <w:p w14:paraId="2799B3B3" w14:textId="77777777" w:rsidR="00F04AE6" w:rsidRPr="007F3837" w:rsidRDefault="00F04AE6" w:rsidP="000B0DF5">
      <w:pPr>
        <w:spacing w:line="276" w:lineRule="auto"/>
        <w:jc w:val="both"/>
        <w:rPr>
          <w:rFonts w:ascii="Arial" w:hAnsi="Arial" w:cs="Arial"/>
          <w:sz w:val="20"/>
          <w:szCs w:val="20"/>
        </w:rPr>
      </w:pPr>
    </w:p>
    <w:p w14:paraId="7C90EAD2" w14:textId="77777777" w:rsidR="007F3837" w:rsidRPr="007F3837" w:rsidRDefault="007F3837" w:rsidP="000B0DF5">
      <w:pPr>
        <w:spacing w:before="100" w:beforeAutospacing="1" w:after="100" w:afterAutospacing="1" w:line="276" w:lineRule="auto"/>
        <w:jc w:val="both"/>
        <w:rPr>
          <w:rFonts w:ascii="Arial" w:eastAsia="Times New Roman" w:hAnsi="Arial" w:cs="Arial"/>
          <w:b/>
          <w:bCs/>
          <w:sz w:val="20"/>
          <w:szCs w:val="20"/>
          <w:lang w:eastAsia="en-IN"/>
        </w:rPr>
      </w:pPr>
    </w:p>
    <w:p w14:paraId="1F0E5AE2" w14:textId="77777777" w:rsidR="00211882" w:rsidRPr="00211882" w:rsidRDefault="00211882" w:rsidP="000B0DF5">
      <w:pPr>
        <w:spacing w:before="100" w:beforeAutospacing="1" w:after="100" w:afterAutospacing="1" w:line="276" w:lineRule="auto"/>
        <w:jc w:val="both"/>
        <w:outlineLvl w:val="0"/>
        <w:rPr>
          <w:rFonts w:ascii="Arial" w:eastAsia="Times New Roman" w:hAnsi="Arial" w:cs="Arial"/>
          <w:b/>
          <w:bCs/>
          <w:kern w:val="36"/>
          <w:lang w:eastAsia="en-IN"/>
        </w:rPr>
      </w:pPr>
      <w:r w:rsidRPr="00211882">
        <w:rPr>
          <w:rFonts w:ascii="Arial" w:eastAsia="Times New Roman" w:hAnsi="Arial" w:cs="Arial"/>
          <w:b/>
          <w:bCs/>
          <w:kern w:val="36"/>
          <w:lang w:eastAsia="en-IN"/>
        </w:rPr>
        <w:t>1. INTRODUCTION</w:t>
      </w:r>
    </w:p>
    <w:p w14:paraId="04C15244" w14:textId="77777777" w:rsidR="00211882" w:rsidRPr="00211882" w:rsidRDefault="00211882" w:rsidP="000B0DF5">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 xml:space="preserve">Agriculture remains one of the largest sources of employment and livelihoods worldwide, particularly in developing economies. According to the International Labour Organization (ILO, 2024), nearly 900 million people are engaged in agricultural activities globally, while approximately 793 million people are employed in agri-food systems across Asia. Agriculture, forestry, and fishing contribute around 4 per cent of global Gross Domestic Product (GDP) </w:t>
      </w:r>
      <w:r w:rsidRPr="00211882">
        <w:rPr>
          <w:rFonts w:ascii="Arial" w:eastAsia="Times New Roman" w:hAnsi="Arial" w:cs="Arial"/>
          <w:lang w:eastAsia="en-IN"/>
        </w:rPr>
        <w:lastRenderedPageBreak/>
        <w:t>(World Bank, 2024). Despite rapid industrialisation and structural transformation, agriculture continues to provide employment, food security, and income for millions of rural households.</w:t>
      </w:r>
    </w:p>
    <w:p w14:paraId="077DBD18" w14:textId="77777777" w:rsidR="00211882" w:rsidRPr="00211882" w:rsidRDefault="00211882" w:rsidP="000B0DF5">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In India, agriculture remains central to the rural economy. Although its contribution to national GDP has gradually declined, the sector still accounts for approximately 16–18 per cent of GDP while supporting nearly half of the country's workforce (Economic Survey of India, 2024). Agricultural employment is predominantly informal and consists largely of self-employed farmers, unpaid family workers, and casual agricultural labourers. These workers often experience seasonal employment, unstable incomes, low productivity, limited social security, and considerable income uncertainty. Consequently, understanding earnings inequality within the agricultural labour market has become increasingly important for achieving inclusive rural development and gender equality.</w:t>
      </w:r>
    </w:p>
    <w:p w14:paraId="7DCBF2A5" w14:textId="77777777" w:rsidR="00211882" w:rsidRPr="00211882" w:rsidRDefault="00211882" w:rsidP="000B0DF5">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Telangana provides an important context for examining earnings inequality among agricultural workers. Since the formation of the state in 2014, agriculture has remained the principal source of livelihood for a large proportion of the rural population. Although public investment in irrigation and agricultural infrastructure has contributed to increased agricultural production, rural employment continues to be dominated by informal forms of work, particularly self-employment and casual wage labour. Women constitute a substantial share of the agricultural workforce but remain disproportionately concentrated in unpaid family work and low-paid agricultural occupations. These patterns suggest that gender differences in earnings are influenced not only by individual characteristics but also by the structure and organisation of rural labour markets.</w:t>
      </w:r>
    </w:p>
    <w:p w14:paraId="1428953C"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Earnings inequality has important implications for poverty reduction, household welfare, labour productivity, and inclusive economic growth. Lower earnings among women reduce household income security, limit women's economic empowerment, and reinforce intergenerational poverty. Understanding whether gender differences arise because women possess fewer productive characteristics or because labour markets systematically value women's work differently remains an important policy issue. Although numerous studies have examined earnings inequality in Indian agriculture, relatively little evidence is available for Telangana despite its distinctive agrarian structure and continued dependence on informal agricultural employment.</w:t>
      </w:r>
    </w:p>
    <w:p w14:paraId="43B160FE"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4525CF92"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42A8B0E5"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2C119249"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73F1EAD9" w14:textId="5E085786" w:rsidR="00211882" w:rsidRP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r w:rsidRPr="00211882">
        <w:rPr>
          <w:rFonts w:ascii="Arial" w:eastAsia="Times New Roman" w:hAnsi="Arial" w:cs="Arial"/>
          <w:b/>
          <w:bCs/>
          <w:lang w:eastAsia="en-IN"/>
        </w:rPr>
        <w:t xml:space="preserve">1.1 </w:t>
      </w:r>
      <w:r w:rsidR="00F04AE6">
        <w:rPr>
          <w:rFonts w:ascii="Arial" w:eastAsia="Times New Roman" w:hAnsi="Arial" w:cs="Arial"/>
          <w:b/>
          <w:bCs/>
          <w:lang w:eastAsia="en-IN"/>
        </w:rPr>
        <w:t>LITERTURE REVIEW</w:t>
      </w:r>
    </w:p>
    <w:p w14:paraId="22CB6EAF" w14:textId="77777777" w:rsidR="00211882" w:rsidRPr="00211882" w:rsidRDefault="00211882" w:rsidP="003846D9">
      <w:pPr>
        <w:spacing w:before="100" w:beforeAutospacing="1" w:after="100" w:afterAutospacing="1" w:line="276" w:lineRule="auto"/>
        <w:jc w:val="both"/>
        <w:outlineLvl w:val="2"/>
        <w:rPr>
          <w:rFonts w:ascii="Arial" w:eastAsia="Times New Roman" w:hAnsi="Arial" w:cs="Arial"/>
          <w:b/>
          <w:bCs/>
          <w:lang w:eastAsia="en-IN"/>
        </w:rPr>
      </w:pPr>
      <w:r w:rsidRPr="00211882">
        <w:rPr>
          <w:rFonts w:ascii="Arial" w:eastAsia="Times New Roman" w:hAnsi="Arial" w:cs="Arial"/>
          <w:b/>
          <w:bCs/>
          <w:lang w:eastAsia="en-IN"/>
        </w:rPr>
        <w:t>1.1.1 Labour Market Segmentation and Agricultural Earnings Inequality</w:t>
      </w:r>
    </w:p>
    <w:p w14:paraId="7162001F"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 xml:space="preserve">Labour Market Segmentation Theory, developed by Doeringer and Piore (1971), argues that labour markets are divided into primary and secondary segments. Workers in the primary </w:t>
      </w:r>
      <w:r w:rsidRPr="00211882">
        <w:rPr>
          <w:rFonts w:ascii="Arial" w:eastAsia="Times New Roman" w:hAnsi="Arial" w:cs="Arial"/>
          <w:lang w:eastAsia="en-IN"/>
        </w:rPr>
        <w:lastRenderedPageBreak/>
        <w:t>segment generally enjoy secure employment, higher earnings, and better working conditions, whereas those in the secondary segment experience low earnings, irregular employment, and limited opportunities for advancement. Informal agricultural labour markets largely belong to the secondary segment, where women, landless labourers, and socially disadvantaged groups are disproportionately concentrated.</w:t>
      </w:r>
    </w:p>
    <w:p w14:paraId="57AB8937"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Empirical evidence supports this theoretical perspective. Reddy (2012) demonstrates that rural labour markets in India are segmented by gender, caste, and land ownership, resulting in women being concentrated in low-productivity and low-paying agricultural activities. Srivastava (2019) further argues that labour market segmentation has intensified because of informality, migration, caste, and regional disparities, leading to persistent earnings inequality even after controlling for workers' observable characteristics. Similarly, Chand, Srivastava, and Singh (2017) show that although non-farm activities contribute an increasing share of rural income, employment diversification has remained slow, forcing many workers to remain in low-productivity agriculture.</w:t>
      </w:r>
    </w:p>
    <w:p w14:paraId="6ABBE8CE" w14:textId="77777777" w:rsidR="00211882" w:rsidRPr="00211882" w:rsidRDefault="00211882" w:rsidP="003846D9">
      <w:pPr>
        <w:spacing w:before="100" w:beforeAutospacing="1" w:after="100" w:afterAutospacing="1" w:line="276" w:lineRule="auto"/>
        <w:jc w:val="both"/>
        <w:outlineLvl w:val="2"/>
        <w:rPr>
          <w:rFonts w:ascii="Arial" w:eastAsia="Times New Roman" w:hAnsi="Arial" w:cs="Arial"/>
          <w:b/>
          <w:bCs/>
          <w:lang w:eastAsia="en-IN"/>
        </w:rPr>
      </w:pPr>
      <w:r w:rsidRPr="00211882">
        <w:rPr>
          <w:rFonts w:ascii="Arial" w:eastAsia="Times New Roman" w:hAnsi="Arial" w:cs="Arial"/>
          <w:b/>
          <w:bCs/>
          <w:lang w:eastAsia="en-IN"/>
        </w:rPr>
        <w:t>1.1.2 Gender Earnings Inequality in Agricultural Labour</w:t>
      </w:r>
    </w:p>
    <w:p w14:paraId="45DF2145"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Gender and Development (GAD) Theory, proposed by Moser (1993), explains that gender inequality arises from unequal social relations, unequal access to productive resources, institutional discrimination, and unequal bargaining power within households and labour markets. Unlike earlier welfare approaches, GAD emphasises structural inequalities rather than biological differences.</w:t>
      </w:r>
    </w:p>
    <w:p w14:paraId="1C0C2644"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Several empirical studies support this perspective. Ahmed and Maitra (2010, 2015) show that discrimination explains a substantial proportion of gender earnings differences in Bangladesh's agricultural labour market. Valientes (2015) finds that male agricultural workers in the Philippines earn significantly higher incomes than women, primarily because of unequal returns to productive characteristics. Benali et al. (2024) report persistent gender pay gaps across agricultural sectors in lower-middle-income countries due to occupational segregation and structural discrimination. Similarly, Yemelina et al. (2024) demonstrate that industrial segregation contributes substantially to gender earnings inequality in Kazakhstan. Within India, Mahajan (2017) shows that rainfall shocks affect male and female earnings differently, while Kundu and Das (2019) find that women's education, irrigation facilities, and participation in Self-Help Groups (SHGs) help reduce gender disparities in agricultural earnings. However, these studies generally analyse multiple states simultaneously and therefore do not adequately capture the institutional and labour market characteristics unique to Telangana.</w:t>
      </w:r>
    </w:p>
    <w:p w14:paraId="1924BC26" w14:textId="77777777" w:rsidR="00211882" w:rsidRPr="00211882" w:rsidRDefault="00211882" w:rsidP="003846D9">
      <w:pPr>
        <w:spacing w:before="100" w:beforeAutospacing="1" w:after="100" w:afterAutospacing="1" w:line="276" w:lineRule="auto"/>
        <w:jc w:val="both"/>
        <w:outlineLvl w:val="2"/>
        <w:rPr>
          <w:rFonts w:ascii="Arial" w:eastAsia="Times New Roman" w:hAnsi="Arial" w:cs="Arial"/>
          <w:b/>
          <w:bCs/>
          <w:lang w:eastAsia="en-IN"/>
        </w:rPr>
      </w:pPr>
      <w:r w:rsidRPr="00211882">
        <w:rPr>
          <w:rFonts w:ascii="Arial" w:eastAsia="Times New Roman" w:hAnsi="Arial" w:cs="Arial"/>
          <w:b/>
          <w:bCs/>
          <w:lang w:eastAsia="en-IN"/>
        </w:rPr>
        <w:t>1.1.3 Human Capital and Earnings Determination</w:t>
      </w:r>
    </w:p>
    <w:p w14:paraId="3152AF2F"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Human Capital Theory, proposed by Becker (1964), argues that education, training, skills, and work experience enhance labour productivity and consequently increase earnings. Workers who invest more in human capital are expected to receive higher earnings because they contribute greater productivity.</w:t>
      </w:r>
    </w:p>
    <w:p w14:paraId="4C176C73"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 xml:space="preserve">Empirical evidence, however, suggests that returns to education are considerably weaker within informal agricultural employment. Unni and Rani (2004) show that economic reforms increased demand for skilled labour in India, yet these gains were concentrated primarily in </w:t>
      </w:r>
      <w:r w:rsidRPr="00211882">
        <w:rPr>
          <w:rFonts w:ascii="Arial" w:eastAsia="Times New Roman" w:hAnsi="Arial" w:cs="Arial"/>
          <w:lang w:eastAsia="en-IN"/>
        </w:rPr>
        <w:lastRenderedPageBreak/>
        <w:t>formal employment. Reddy (2012) finds that education offers limited earnings advantages in rural agriculture because most workers remain confined to informal employment. Srivastava (2019) similarly reports that although experience improves earnings, women and disadvantaged workers continue to earn less even when educational attainment and work experience are similar.</w:t>
      </w:r>
    </w:p>
    <w:p w14:paraId="39A85178" w14:textId="77777777" w:rsidR="00211882" w:rsidRPr="00211882" w:rsidRDefault="00211882" w:rsidP="003846D9">
      <w:pPr>
        <w:spacing w:before="100" w:beforeAutospacing="1" w:after="100" w:afterAutospacing="1" w:line="276" w:lineRule="auto"/>
        <w:jc w:val="both"/>
        <w:outlineLvl w:val="2"/>
        <w:rPr>
          <w:rFonts w:ascii="Arial" w:eastAsia="Times New Roman" w:hAnsi="Arial" w:cs="Arial"/>
          <w:b/>
          <w:bCs/>
          <w:lang w:eastAsia="en-IN"/>
        </w:rPr>
      </w:pPr>
      <w:r w:rsidRPr="00211882">
        <w:rPr>
          <w:rFonts w:ascii="Arial" w:eastAsia="Times New Roman" w:hAnsi="Arial" w:cs="Arial"/>
          <w:b/>
          <w:bCs/>
          <w:lang w:eastAsia="en-IN"/>
        </w:rPr>
        <w:t>1.1.4 Efficiency Wage Theory and Informal Agricultural Labour</w:t>
      </w:r>
    </w:p>
    <w:p w14:paraId="094A2C55"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Efficiency Wage Theory, developed by Shapiro and Stiglitz (1984), argues that employers may deliberately pay wages above the market-clearing level to improve worker productivity, reduce labour turnover, and discourage shirking. Although this theory explains wage determination in formal employment, its application is limited in informal agricultural labour markets. Agricultural employment in rural India is characterised by seasonal work, temporary contracts, and weak employer–worker relationships. Under such conditions, employers have little incentive to pay efficiency wages, resulting in persistently low earnings despite differences in workers' education or productivity. Consequently, earnings are influenced more by labour market conditions than by productivity-enhancing incentives.</w:t>
      </w:r>
    </w:p>
    <w:p w14:paraId="7D937425" w14:textId="77777777" w:rsidR="00211882" w:rsidRP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r w:rsidRPr="00211882">
        <w:rPr>
          <w:rFonts w:ascii="Arial" w:eastAsia="Times New Roman" w:hAnsi="Arial" w:cs="Arial"/>
          <w:b/>
          <w:bCs/>
          <w:lang w:eastAsia="en-IN"/>
        </w:rPr>
        <w:t>1.2 Research Gap</w:t>
      </w:r>
    </w:p>
    <w:p w14:paraId="1CDBA348"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Although several studies have examined gender earnings inequality in Indian agriculture, most rely on national or multi-state data, which mask state-specific labour market conditions. Very few studies compare self-employed and casual agricultural workers despite their distinct employment arrangements and earnings structures. Furthermore, limited research has examined how gender, education, age, and employment type jointly influence earnings using the latest PLFS 2023–24 data. Therefore, this study addresses this gap by providing a state-specific analysis of earnings inequality among rural agricultural workers in Telangana. It integrates Labour Market Segmentation Theory and Human Capital Theory to examine how employment type, gender, education, and age shape earnings outcomes.</w:t>
      </w:r>
    </w:p>
    <w:p w14:paraId="3113D41A" w14:textId="77777777" w:rsidR="00211882" w:rsidRP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r w:rsidRPr="00211882">
        <w:rPr>
          <w:rFonts w:ascii="Arial" w:eastAsia="Times New Roman" w:hAnsi="Arial" w:cs="Arial"/>
          <w:b/>
          <w:bCs/>
          <w:lang w:eastAsia="en-IN"/>
        </w:rPr>
        <w:t>1.3 Research Questions</w:t>
      </w:r>
    </w:p>
    <w:p w14:paraId="60BCC634" w14:textId="77777777" w:rsidR="00211882" w:rsidRPr="00211882" w:rsidRDefault="00211882" w:rsidP="003846D9">
      <w:pPr>
        <w:numPr>
          <w:ilvl w:val="0"/>
          <w:numId w:val="9"/>
        </w:num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What are the patterns of earnings inequality between self-employed and casual agricultural workers in Telangana?</w:t>
      </w:r>
    </w:p>
    <w:p w14:paraId="450CB426" w14:textId="77777777" w:rsidR="00211882" w:rsidRPr="00211882" w:rsidRDefault="00211882" w:rsidP="003846D9">
      <w:pPr>
        <w:numPr>
          <w:ilvl w:val="0"/>
          <w:numId w:val="9"/>
        </w:num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How do gender, education, age, and employment type influence agricultural earnings?</w:t>
      </w:r>
    </w:p>
    <w:p w14:paraId="1367E7EE" w14:textId="77777777" w:rsidR="00211882" w:rsidRPr="00211882" w:rsidRDefault="00211882" w:rsidP="003846D9">
      <w:pPr>
        <w:numPr>
          <w:ilvl w:val="0"/>
          <w:numId w:val="9"/>
        </w:num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Does employment type explain earnings inequality more strongly than gender among rural agricultural workers in Telangana?</w:t>
      </w:r>
    </w:p>
    <w:p w14:paraId="7AD224C8"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4888788D" w14:textId="77777777" w:rsid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14394BF0" w14:textId="6ADA01EB" w:rsidR="00211882" w:rsidRP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r w:rsidRPr="00211882">
        <w:rPr>
          <w:rFonts w:ascii="Arial" w:eastAsia="Times New Roman" w:hAnsi="Arial" w:cs="Arial"/>
          <w:b/>
          <w:bCs/>
          <w:lang w:eastAsia="en-IN"/>
        </w:rPr>
        <w:t>1.4 Objectives of the Study</w:t>
      </w:r>
    </w:p>
    <w:p w14:paraId="7522EBAF" w14:textId="77777777" w:rsidR="00211882" w:rsidRPr="00211882" w:rsidRDefault="00211882" w:rsidP="003846D9">
      <w:p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The study has the following objectives:</w:t>
      </w:r>
    </w:p>
    <w:p w14:paraId="57B88CF0" w14:textId="77777777" w:rsidR="00211882" w:rsidRPr="00211882" w:rsidRDefault="00211882" w:rsidP="003846D9">
      <w:pPr>
        <w:numPr>
          <w:ilvl w:val="0"/>
          <w:numId w:val="10"/>
        </w:num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t>To examine the distribution of earnings categories among self-employed and casual agricultural workers in Telangana.</w:t>
      </w:r>
    </w:p>
    <w:p w14:paraId="5E03B079" w14:textId="77777777" w:rsidR="00211882" w:rsidRDefault="00211882" w:rsidP="003846D9">
      <w:pPr>
        <w:numPr>
          <w:ilvl w:val="0"/>
          <w:numId w:val="10"/>
        </w:numPr>
        <w:spacing w:before="100" w:beforeAutospacing="1" w:after="100" w:afterAutospacing="1" w:line="276" w:lineRule="auto"/>
        <w:jc w:val="both"/>
        <w:rPr>
          <w:rFonts w:ascii="Arial" w:eastAsia="Times New Roman" w:hAnsi="Arial" w:cs="Arial"/>
          <w:lang w:eastAsia="en-IN"/>
        </w:rPr>
      </w:pPr>
      <w:r w:rsidRPr="00211882">
        <w:rPr>
          <w:rFonts w:ascii="Arial" w:eastAsia="Times New Roman" w:hAnsi="Arial" w:cs="Arial"/>
          <w:lang w:eastAsia="en-IN"/>
        </w:rPr>
        <w:lastRenderedPageBreak/>
        <w:t>To analyse the effects of gender, education, age, and employment type on earnings outcomes using multinomial logistic regression.</w:t>
      </w:r>
    </w:p>
    <w:p w14:paraId="42113EE4" w14:textId="77777777" w:rsidR="00EB6516" w:rsidRPr="00211882" w:rsidRDefault="00EB6516" w:rsidP="003846D9">
      <w:pPr>
        <w:spacing w:before="100" w:beforeAutospacing="1" w:after="100" w:afterAutospacing="1" w:line="276" w:lineRule="auto"/>
        <w:jc w:val="both"/>
        <w:rPr>
          <w:rFonts w:ascii="Arial" w:eastAsia="Times New Roman" w:hAnsi="Arial" w:cs="Arial"/>
          <w:lang w:eastAsia="en-IN"/>
        </w:rPr>
      </w:pPr>
    </w:p>
    <w:p w14:paraId="57D57238" w14:textId="77777777" w:rsidR="00EB6516" w:rsidRPr="00EB6516" w:rsidRDefault="00EB6516" w:rsidP="003846D9">
      <w:pPr>
        <w:spacing w:before="100" w:beforeAutospacing="1" w:after="100" w:afterAutospacing="1" w:line="276" w:lineRule="auto"/>
        <w:jc w:val="both"/>
        <w:outlineLvl w:val="0"/>
        <w:rPr>
          <w:rFonts w:ascii="Arial" w:eastAsia="Times New Roman" w:hAnsi="Arial" w:cs="Arial"/>
          <w:b/>
          <w:bCs/>
          <w:kern w:val="36"/>
          <w:sz w:val="20"/>
          <w:szCs w:val="20"/>
          <w:lang w:eastAsia="en-IN"/>
        </w:rPr>
      </w:pPr>
      <w:r w:rsidRPr="00EB6516">
        <w:rPr>
          <w:rFonts w:ascii="Arial" w:eastAsia="Times New Roman" w:hAnsi="Arial" w:cs="Arial"/>
          <w:b/>
          <w:bCs/>
          <w:kern w:val="36"/>
          <w:sz w:val="20"/>
          <w:szCs w:val="20"/>
          <w:lang w:eastAsia="en-IN"/>
        </w:rPr>
        <w:t>2. MATERIALS AND METHODS</w:t>
      </w:r>
    </w:p>
    <w:p w14:paraId="328BAE8E"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2.1 Data Source</w:t>
      </w:r>
    </w:p>
    <w:p w14:paraId="33B439C1"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 xml:space="preserve">This study is based on unit-level data from the </w:t>
      </w:r>
      <w:r w:rsidRPr="00EB6516">
        <w:rPr>
          <w:rFonts w:ascii="Arial" w:eastAsia="Times New Roman" w:hAnsi="Arial" w:cs="Arial"/>
          <w:i/>
          <w:iCs/>
          <w:sz w:val="20"/>
          <w:szCs w:val="20"/>
          <w:lang w:eastAsia="en-IN"/>
        </w:rPr>
        <w:t>Periodic Labour Force Survey (PLFS) 2023–24,</w:t>
      </w:r>
      <w:r w:rsidRPr="00EB6516">
        <w:rPr>
          <w:rFonts w:ascii="Arial" w:eastAsia="Times New Roman" w:hAnsi="Arial" w:cs="Arial"/>
          <w:sz w:val="20"/>
          <w:szCs w:val="20"/>
          <w:lang w:eastAsia="en-IN"/>
        </w:rPr>
        <w:t xml:space="preserve"> conducted by the Ministry of Statistics and Programme Implementation (MoSPI), Government of India. The PLFS is India's principal nationally representative labour force survey and provides comprehensive information on employment status, industry, occupation, earnings, educational attainment, and demographic characteristics. Owing to its nationally representative design and detailed labour market information, the PLFS has been widely used in studies examining employment patterns, earnings inequality, and gender disparities in India (Abraham, 2019; Mehrotra &amp; Parida, 2019; Deshpande &amp; Kabeer, 2022).</w:t>
      </w:r>
    </w:p>
    <w:p w14:paraId="2418757C"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The PLFS 2023–24 dataset contains 418,159 individual observations across India. For the present study, respondents from Telangana (State Code: 36) were extracted. Of the 10,046 individuals surveyed in the state, 1,511 rural agricultural workers engaged in agricultural activities (NIC Divisions 01–03) constituted the analytical sample. The analysis focuses on self-employed workers and casual labourers, as these represent the predominant forms of informal employment in Telangana's rural agricultural sector.</w:t>
      </w:r>
    </w:p>
    <w:p w14:paraId="595FDDC1"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2.2 Construction of the Earnings Variable</w:t>
      </w:r>
    </w:p>
    <w:p w14:paraId="4DCB086F"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The PLFS collects earnings information differently across employment categories. Therefore, a comparable monthly labour earnings variable was constructed to facilitate analysis of both self-employed workers and casual labourers.</w:t>
      </w:r>
    </w:p>
    <w:p w14:paraId="010F6391"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For casual labourers, the survey records daily cash and in-kind wages along with the number of days worked during the reference period. Monthly labour earnings were estimated by multiplying the reported daily earnings by the corresponding number of days worked.</w:t>
      </w:r>
    </w:p>
    <w:p w14:paraId="466B71F7"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 xml:space="preserve">For self-employed workers, the PLFS reports net earnings from self-employment. These earnings represent income generated from own-account farming or household agricultural enterprises rather than individual wage payments. Consequently, the present study analyses </w:t>
      </w:r>
      <w:r w:rsidRPr="00EB6516">
        <w:rPr>
          <w:rFonts w:ascii="Arial" w:eastAsia="Times New Roman" w:hAnsi="Arial" w:cs="Arial"/>
          <w:b/>
          <w:bCs/>
          <w:sz w:val="20"/>
          <w:szCs w:val="20"/>
          <w:lang w:eastAsia="en-IN"/>
        </w:rPr>
        <w:t>monthly labour earnings</w:t>
      </w:r>
      <w:r w:rsidRPr="00EB6516">
        <w:rPr>
          <w:rFonts w:ascii="Arial" w:eastAsia="Times New Roman" w:hAnsi="Arial" w:cs="Arial"/>
          <w:sz w:val="20"/>
          <w:szCs w:val="20"/>
          <w:lang w:eastAsia="en-IN"/>
        </w:rPr>
        <w:t xml:space="preserve"> instead of wages in the strict economic sense. Similar approaches have been adopted in previous studies using PLFS and National Sample Survey (NSS) data to compare earnings across self-employed and wage-employed workers (Mehrotra &amp; Parida, 2019; Abraham, 2019).</w:t>
      </w:r>
    </w:p>
    <w:p w14:paraId="22FFE4BA"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A substantial proportion of self-employed agricultural workers, particularly unpaid family workers, reported zero monetary earnings during the reference period. These observations should not be interpreted as an absence of productive work. Rather, they may reflect unpaid family labour, the non-allocation of household farm income among individual members, or the absence of positive monetary returns from agricultural production during the survey period. Similar measurement issues have been documented in studies of rural labour markets and informal employment (Binswanger &amp; Rosenzweig, 1986; Ellis, 2000; Mehrotra &amp; Parida, 2019).</w:t>
      </w:r>
    </w:p>
    <w:p w14:paraId="4DF68A43"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lastRenderedPageBreak/>
        <w:t>Accordingly, the Zero Earnings category represents the absence of individual monetary earnings and should not be interpreted solely as evidence of labour market withdrawal or agricultural losses.</w:t>
      </w:r>
    </w:p>
    <w:p w14:paraId="06230C40"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2.3 Dependent Variable</w:t>
      </w:r>
    </w:p>
    <w:p w14:paraId="0999B9E9"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 xml:space="preserve">The dependent variable is </w:t>
      </w:r>
      <w:r w:rsidRPr="00EB6516">
        <w:rPr>
          <w:rFonts w:ascii="Arial" w:eastAsia="Times New Roman" w:hAnsi="Arial" w:cs="Arial"/>
          <w:b/>
          <w:bCs/>
          <w:sz w:val="20"/>
          <w:szCs w:val="20"/>
          <w:lang w:eastAsia="en-IN"/>
        </w:rPr>
        <w:t>monthly labour earnings</w:t>
      </w:r>
      <w:r w:rsidRPr="00EB6516">
        <w:rPr>
          <w:rFonts w:ascii="Arial" w:eastAsia="Times New Roman" w:hAnsi="Arial" w:cs="Arial"/>
          <w:sz w:val="20"/>
          <w:szCs w:val="20"/>
          <w:lang w:eastAsia="en-IN"/>
        </w:rPr>
        <w:t>, classified into three mutually exclusive categories:</w:t>
      </w:r>
    </w:p>
    <w:p w14:paraId="697DDE22" w14:textId="77777777" w:rsidR="00EB6516" w:rsidRPr="00EB6516" w:rsidRDefault="00EB6516" w:rsidP="003846D9">
      <w:pPr>
        <w:numPr>
          <w:ilvl w:val="0"/>
          <w:numId w:val="11"/>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0 = Zero Earnings</w:t>
      </w:r>
    </w:p>
    <w:p w14:paraId="1CBFAAED" w14:textId="77777777" w:rsidR="00EB6516" w:rsidRPr="00EB6516" w:rsidRDefault="00EB6516" w:rsidP="003846D9">
      <w:pPr>
        <w:numPr>
          <w:ilvl w:val="0"/>
          <w:numId w:val="11"/>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1 = ₹1–5,000 per month</w:t>
      </w:r>
    </w:p>
    <w:p w14:paraId="000D0125" w14:textId="77777777" w:rsidR="00EB6516" w:rsidRPr="00EB6516" w:rsidRDefault="00EB6516" w:rsidP="003846D9">
      <w:pPr>
        <w:numPr>
          <w:ilvl w:val="0"/>
          <w:numId w:val="11"/>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2 = Above ₹5,000 per month</w:t>
      </w:r>
    </w:p>
    <w:p w14:paraId="0DF1A104"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This classification captures different levels of income security among informal agricultural workers while accounting for the substantial proportion of workers who reported no individual monetary earnings during the reference period.</w:t>
      </w:r>
    </w:p>
    <w:p w14:paraId="09BACF41"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2.4 Explanatory Variables</w:t>
      </w:r>
    </w:p>
    <w:p w14:paraId="5EADA59B"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The explanatory variables included in the analysis are:</w:t>
      </w:r>
    </w:p>
    <w:p w14:paraId="46B70D69" w14:textId="77777777" w:rsidR="00EB6516" w:rsidRPr="00EB6516" w:rsidRDefault="00EB6516" w:rsidP="003846D9">
      <w:pPr>
        <w:numPr>
          <w:ilvl w:val="0"/>
          <w:numId w:val="12"/>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Gender:</w:t>
      </w:r>
      <w:r w:rsidRPr="00EB6516">
        <w:rPr>
          <w:rFonts w:ascii="Arial" w:eastAsia="Times New Roman" w:hAnsi="Arial" w:cs="Arial"/>
          <w:sz w:val="20"/>
          <w:szCs w:val="20"/>
          <w:lang w:eastAsia="en-IN"/>
        </w:rPr>
        <w:t xml:space="preserve"> Male (Reference), Female</w:t>
      </w:r>
    </w:p>
    <w:p w14:paraId="778A3E32" w14:textId="77777777" w:rsidR="00EB6516" w:rsidRPr="00EB6516" w:rsidRDefault="00EB6516" w:rsidP="003846D9">
      <w:pPr>
        <w:numPr>
          <w:ilvl w:val="0"/>
          <w:numId w:val="12"/>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Education:</w:t>
      </w:r>
      <w:r w:rsidRPr="00EB6516">
        <w:rPr>
          <w:rFonts w:ascii="Arial" w:eastAsia="Times New Roman" w:hAnsi="Arial" w:cs="Arial"/>
          <w:sz w:val="20"/>
          <w:szCs w:val="20"/>
          <w:lang w:eastAsia="en-IN"/>
        </w:rPr>
        <w:t xml:space="preserve"> Not Literate (Reference), Primary, Secondary, Higher</w:t>
      </w:r>
    </w:p>
    <w:p w14:paraId="0D810831" w14:textId="77777777" w:rsidR="00EB6516" w:rsidRPr="00EB6516" w:rsidRDefault="00EB6516" w:rsidP="003846D9">
      <w:pPr>
        <w:numPr>
          <w:ilvl w:val="0"/>
          <w:numId w:val="12"/>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Age Group:</w:t>
      </w:r>
      <w:r w:rsidRPr="00EB6516">
        <w:rPr>
          <w:rFonts w:ascii="Arial" w:eastAsia="Times New Roman" w:hAnsi="Arial" w:cs="Arial"/>
          <w:sz w:val="20"/>
          <w:szCs w:val="20"/>
          <w:lang w:eastAsia="en-IN"/>
        </w:rPr>
        <w:t xml:space="preserve"> Young/Early (Reference), Mature, Senior</w:t>
      </w:r>
    </w:p>
    <w:p w14:paraId="2A23F560" w14:textId="77777777" w:rsidR="00EB6516" w:rsidRPr="00EB6516" w:rsidRDefault="00EB6516" w:rsidP="003846D9">
      <w:pPr>
        <w:numPr>
          <w:ilvl w:val="0"/>
          <w:numId w:val="12"/>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Employment Type:</w:t>
      </w:r>
      <w:r w:rsidRPr="00EB6516">
        <w:rPr>
          <w:rFonts w:ascii="Arial" w:eastAsia="Times New Roman" w:hAnsi="Arial" w:cs="Arial"/>
          <w:sz w:val="20"/>
          <w:szCs w:val="20"/>
          <w:lang w:eastAsia="en-IN"/>
        </w:rPr>
        <w:t xml:space="preserve"> Self-employed (Reference), Casual Labour</w:t>
      </w:r>
    </w:p>
    <w:p w14:paraId="408938D8"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These variables were selected based on the theoretical perspectives of Human Capital Theory (Becker, 1964), Labour Market Segmentation Theory (Doeringer &amp; Piore, 1971), and Gender and Development Theory (Moser, 1993), together with previous empirical studies examining earnings determination in rural labour markets (Klasen &amp; Pieters, 2015; Mehrotra &amp; Parida, 2019).</w:t>
      </w:r>
    </w:p>
    <w:p w14:paraId="6B568F8E"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Although additional factors such as caste, landholding, irrigation, farm size, and household asset ownership may also influence agricultural earnings, comparable information for all agricultural workers was not available in a form suitable for inclusion in the present analysis. This limitation should be considered when interpreting the estimated relationships.</w:t>
      </w:r>
    </w:p>
    <w:p w14:paraId="72CE39A9"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2.5 Econometric Model</w:t>
      </w:r>
    </w:p>
    <w:p w14:paraId="6C870AFE"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 xml:space="preserve">Since the dependent variable consists of three unordered categories, the study employs a Multinomial Logistic Regression (MNL) model. The MNL model is appropriate when the dependent variable is nominal with more than two mutually exclusive outcomes (Greene, 2018; Gujarati &amp; Porter, 2021). The Zero Earnings category is treated as the reference outcome, and the model estimates the probability of belonging to the ₹1–5,000 and </w:t>
      </w:r>
      <w:proofErr w:type="gramStart"/>
      <w:r w:rsidRPr="00EB6516">
        <w:rPr>
          <w:rFonts w:ascii="Arial" w:eastAsia="Times New Roman" w:hAnsi="Arial" w:cs="Arial"/>
          <w:sz w:val="20"/>
          <w:szCs w:val="20"/>
          <w:lang w:eastAsia="en-IN"/>
        </w:rPr>
        <w:t>Above</w:t>
      </w:r>
      <w:proofErr w:type="gramEnd"/>
      <w:r w:rsidRPr="00EB6516">
        <w:rPr>
          <w:rFonts w:ascii="Arial" w:eastAsia="Times New Roman" w:hAnsi="Arial" w:cs="Arial"/>
          <w:sz w:val="20"/>
          <w:szCs w:val="20"/>
          <w:lang w:eastAsia="en-IN"/>
        </w:rPr>
        <w:t xml:space="preserve"> ₹5,000 earnings categories relative to the base category.</w:t>
      </w:r>
    </w:p>
    <w:p w14:paraId="035713E1" w14:textId="77777777" w:rsidR="00C61289" w:rsidRDefault="00C61289" w:rsidP="003846D9">
      <w:pPr>
        <w:spacing w:before="100" w:beforeAutospacing="1" w:after="100" w:afterAutospacing="1" w:line="276" w:lineRule="auto"/>
        <w:jc w:val="both"/>
        <w:rPr>
          <w:rFonts w:ascii="Arial" w:eastAsia="Times New Roman" w:hAnsi="Arial" w:cs="Arial"/>
          <w:sz w:val="20"/>
          <w:szCs w:val="20"/>
          <w:lang w:eastAsia="en-IN"/>
        </w:rPr>
      </w:pPr>
    </w:p>
    <w:p w14:paraId="717B7935" w14:textId="77777777" w:rsidR="00C61289" w:rsidRDefault="00C61289" w:rsidP="003846D9">
      <w:pPr>
        <w:spacing w:before="100" w:beforeAutospacing="1" w:after="100" w:afterAutospacing="1" w:line="276" w:lineRule="auto"/>
        <w:jc w:val="both"/>
        <w:rPr>
          <w:rFonts w:ascii="Arial" w:eastAsia="Times New Roman" w:hAnsi="Arial" w:cs="Arial"/>
          <w:sz w:val="20"/>
          <w:szCs w:val="20"/>
          <w:lang w:eastAsia="en-IN"/>
        </w:rPr>
      </w:pPr>
    </w:p>
    <w:p w14:paraId="5063184F" w14:textId="3EA23FEF" w:rsidR="00F17313" w:rsidRPr="00F17313" w:rsidRDefault="00F17313" w:rsidP="003846D9">
      <w:pPr>
        <w:spacing w:before="100" w:beforeAutospacing="1" w:after="100" w:afterAutospacing="1" w:line="276" w:lineRule="auto"/>
        <w:jc w:val="both"/>
        <w:rPr>
          <w:rFonts w:ascii="Arial" w:eastAsia="Times New Roman" w:hAnsi="Arial" w:cs="Arial"/>
          <w:sz w:val="20"/>
          <w:szCs w:val="20"/>
          <w:lang w:eastAsia="en-IN"/>
        </w:rPr>
      </w:pPr>
      <w:r w:rsidRPr="00F17313">
        <w:rPr>
          <w:rFonts w:ascii="Arial" w:eastAsia="Times New Roman" w:hAnsi="Arial" w:cs="Arial"/>
          <w:sz w:val="20"/>
          <w:szCs w:val="20"/>
          <w:lang w:eastAsia="en-IN"/>
        </w:rPr>
        <w:t>Let W</w:t>
      </w:r>
      <w:r w:rsidRPr="00F17313">
        <w:rPr>
          <w:rFonts w:ascii="Arial" w:eastAsia="Times New Roman" w:hAnsi="Arial" w:cs="Arial"/>
          <w:b/>
          <w:bCs/>
          <w:sz w:val="20"/>
          <w:szCs w:val="20"/>
          <w:vertAlign w:val="subscript"/>
          <w:lang w:eastAsia="en-IN"/>
        </w:rPr>
        <w:t>i</w:t>
      </w:r>
      <w:r w:rsidRPr="00F17313">
        <w:rPr>
          <w:rFonts w:ascii="Arial" w:eastAsia="Times New Roman" w:hAnsi="Arial" w:cs="Arial"/>
          <w:b/>
          <w:bCs/>
          <w:sz w:val="20"/>
          <w:szCs w:val="20"/>
          <w:lang w:eastAsia="en-IN"/>
        </w:rPr>
        <w:t xml:space="preserve"> </w:t>
      </w:r>
      <w:r w:rsidRPr="00F17313">
        <w:rPr>
          <w:rFonts w:ascii="Arial" w:eastAsia="Times New Roman" w:hAnsi="Arial" w:cs="Arial"/>
          <w:sz w:val="20"/>
          <w:szCs w:val="20"/>
          <w:lang w:eastAsia="en-IN"/>
        </w:rPr>
        <w:t>denote the wage category of the Individual where:</w:t>
      </w:r>
    </w:p>
    <w:p w14:paraId="04A877AD" w14:textId="77777777" w:rsidR="00F17313" w:rsidRPr="00F17313" w:rsidRDefault="00F17313" w:rsidP="003846D9">
      <w:pPr>
        <w:spacing w:before="100" w:beforeAutospacing="1" w:after="100" w:afterAutospacing="1" w:line="276" w:lineRule="auto"/>
        <w:jc w:val="both"/>
        <w:rPr>
          <w:rFonts w:ascii="Arial" w:eastAsia="Times New Roman" w:hAnsi="Arial" w:cs="Arial"/>
          <w:sz w:val="20"/>
          <w:szCs w:val="20"/>
          <w:lang w:eastAsia="en-IN"/>
        </w:rPr>
      </w:pPr>
      <w:r w:rsidRPr="00F17313">
        <w:rPr>
          <w:rFonts w:ascii="Arial" w:eastAsia="Times New Roman" w:hAnsi="Arial" w:cs="Arial"/>
          <w:sz w:val="20"/>
          <w:szCs w:val="20"/>
          <w:lang w:eastAsia="en-IN"/>
        </w:rPr>
        <w:lastRenderedPageBreak/>
        <w:t>W</w:t>
      </w:r>
      <w:r w:rsidRPr="00F17313">
        <w:rPr>
          <w:rFonts w:ascii="Arial" w:eastAsia="Times New Roman" w:hAnsi="Arial" w:cs="Arial"/>
          <w:sz w:val="20"/>
          <w:szCs w:val="20"/>
          <w:vertAlign w:val="subscript"/>
          <w:lang w:eastAsia="en-IN"/>
        </w:rPr>
        <w:t>i</w:t>
      </w:r>
      <m:oMath>
        <m:d>
          <m:dPr>
            <m:begChr m:val="{"/>
            <m:endChr m:val=""/>
            <m:ctrlPr>
              <w:rPr>
                <w:rFonts w:ascii="Cambria Math" w:eastAsia="Times New Roman" w:hAnsi="Cambria Math" w:cs="Arial"/>
                <w:i/>
                <w:sz w:val="20"/>
                <w:szCs w:val="20"/>
                <w:lang w:eastAsia="en-IN"/>
              </w:rPr>
            </m:ctrlPr>
          </m:dPr>
          <m:e>
            <m:eqArr>
              <m:eqArrPr>
                <m:ctrlPr>
                  <w:rPr>
                    <w:rFonts w:ascii="Cambria Math" w:eastAsia="Times New Roman" w:hAnsi="Cambria Math" w:cs="Arial"/>
                    <w:i/>
                    <w:sz w:val="20"/>
                    <w:szCs w:val="20"/>
                    <w:lang w:eastAsia="en-IN"/>
                  </w:rPr>
                </m:ctrlPr>
              </m:eqArrPr>
              <m:e>
                <m:r>
                  <w:rPr>
                    <w:rFonts w:ascii="Cambria Math" w:eastAsia="Times New Roman" w:hAnsi="Cambria Math" w:cs="Arial"/>
                    <w:sz w:val="20"/>
                    <w:szCs w:val="20"/>
                    <w:lang w:eastAsia="en-IN"/>
                  </w:rPr>
                  <m:t>0.zero Wage</m:t>
                </m:r>
              </m:e>
              <m:e>
                <m:r>
                  <w:rPr>
                    <w:rFonts w:ascii="Cambria Math" w:eastAsia="Times New Roman" w:hAnsi="Cambria Math" w:cs="Arial"/>
                    <w:sz w:val="20"/>
                    <w:szCs w:val="20"/>
                    <w:lang w:eastAsia="en-IN"/>
                  </w:rPr>
                  <m:t>1.</m:t>
                </m:r>
                <m:r>
                  <m:rPr>
                    <m:sty m:val="p"/>
                  </m:rPr>
                  <w:rPr>
                    <w:rFonts w:ascii="Cambria Math" w:eastAsia="Times New Roman" w:hAnsi="Cambria Math" w:cs="Arial"/>
                    <w:sz w:val="20"/>
                    <w:szCs w:val="20"/>
                    <w:lang w:eastAsia="en-IN"/>
                  </w:rPr>
                  <m:t>₹1-5,000</m:t>
                </m:r>
              </m:e>
              <m:e>
                <m:r>
                  <w:rPr>
                    <w:rFonts w:ascii="Cambria Math" w:eastAsia="Times New Roman" w:hAnsi="Cambria Math" w:cs="Arial"/>
                    <w:sz w:val="20"/>
                    <w:szCs w:val="20"/>
                    <w:lang w:eastAsia="en-IN"/>
                  </w:rPr>
                  <m:t xml:space="preserve">2.Above₹5,000 </m:t>
                </m:r>
              </m:e>
            </m:eqArr>
          </m:e>
        </m:d>
      </m:oMath>
    </w:p>
    <w:p w14:paraId="4E03EDAE" w14:textId="77777777" w:rsidR="00F17313" w:rsidRPr="00F17313" w:rsidRDefault="00F17313" w:rsidP="003846D9">
      <w:pPr>
        <w:spacing w:before="100" w:beforeAutospacing="1" w:after="100" w:afterAutospacing="1" w:line="276" w:lineRule="auto"/>
        <w:jc w:val="both"/>
        <w:rPr>
          <w:rFonts w:ascii="Arial" w:eastAsia="Times New Roman" w:hAnsi="Arial" w:cs="Arial"/>
          <w:sz w:val="20"/>
          <w:szCs w:val="20"/>
          <w:lang w:eastAsia="en-IN"/>
        </w:rPr>
      </w:pPr>
      <w:r w:rsidRPr="00F17313">
        <w:rPr>
          <w:rFonts w:ascii="Arial" w:eastAsia="Times New Roman" w:hAnsi="Arial" w:cs="Arial"/>
          <w:sz w:val="20"/>
          <w:szCs w:val="20"/>
          <w:lang w:eastAsia="en-IN"/>
        </w:rPr>
        <w:t>The multinomial logit Model is specified as:</w:t>
      </w:r>
    </w:p>
    <w:p w14:paraId="07C21125" w14:textId="77777777" w:rsidR="00F17313" w:rsidRPr="00F17313" w:rsidRDefault="00F17313" w:rsidP="003846D9">
      <w:pPr>
        <w:spacing w:before="100" w:beforeAutospacing="1" w:after="100" w:afterAutospacing="1" w:line="276" w:lineRule="auto"/>
        <w:jc w:val="both"/>
        <w:rPr>
          <w:rFonts w:ascii="Arial" w:eastAsia="Times New Roman" w:hAnsi="Arial" w:cs="Arial"/>
          <w:sz w:val="20"/>
          <w:szCs w:val="20"/>
          <w:lang w:eastAsia="en-IN"/>
        </w:rPr>
      </w:pPr>
      <w:r w:rsidRPr="00F17313">
        <w:rPr>
          <w:rFonts w:ascii="Arial" w:eastAsia="Times New Roman" w:hAnsi="Arial" w:cs="Arial"/>
          <w:sz w:val="20"/>
          <w:szCs w:val="20"/>
          <w:lang w:eastAsia="en-IN"/>
        </w:rPr>
        <w:t>In</w:t>
      </w:r>
      <m:oMath>
        <m:d>
          <m:dPr>
            <m:ctrlPr>
              <w:rPr>
                <w:rFonts w:ascii="Cambria Math" w:eastAsia="Times New Roman" w:hAnsi="Cambria Math" w:cs="Arial"/>
                <w:i/>
                <w:sz w:val="20"/>
                <w:szCs w:val="20"/>
                <w:lang w:eastAsia="en-IN"/>
              </w:rPr>
            </m:ctrlPr>
          </m:dPr>
          <m:e>
            <m:f>
              <m:fPr>
                <m:ctrlPr>
                  <w:rPr>
                    <w:rFonts w:ascii="Cambria Math" w:eastAsia="Times New Roman" w:hAnsi="Cambria Math" w:cs="Arial"/>
                    <w:i/>
                    <w:sz w:val="20"/>
                    <w:szCs w:val="20"/>
                    <w:lang w:eastAsia="en-IN"/>
                  </w:rPr>
                </m:ctrlPr>
              </m:fPr>
              <m:num>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W</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≡j</m:t>
                    </m:r>
                  </m:e>
                </m:d>
              </m:num>
              <m:den>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W</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≡0</m:t>
                    </m:r>
                  </m:e>
                </m:d>
              </m:den>
            </m:f>
          </m:e>
        </m:d>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α</m:t>
            </m:r>
          </m:e>
          <m:sub>
            <m:r>
              <w:rPr>
                <w:rFonts w:ascii="Cambria Math" w:eastAsia="Times New Roman" w:hAnsi="Cambria Math" w:cs="Arial"/>
                <w:sz w:val="20"/>
                <w:szCs w:val="20"/>
                <w:lang w:eastAsia="en-IN"/>
              </w:rPr>
              <m:t>j</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1j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Gender</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2j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Education</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3j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Age Group</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4j</m:t>
            </m:r>
          </m:sub>
        </m:sSub>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Employment Type</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ϵ</m:t>
            </m:r>
          </m:e>
          <m:sub>
            <m:r>
              <w:rPr>
                <w:rFonts w:ascii="Cambria Math" w:eastAsia="Times New Roman" w:hAnsi="Cambria Math" w:cs="Arial"/>
                <w:sz w:val="20"/>
                <w:szCs w:val="20"/>
                <w:lang w:eastAsia="en-IN"/>
              </w:rPr>
              <m:t xml:space="preserve">i,     </m:t>
            </m:r>
          </m:sub>
        </m:sSub>
        <m:r>
          <w:rPr>
            <w:rFonts w:ascii="Cambria Math" w:eastAsia="Times New Roman" w:hAnsi="Cambria Math" w:cs="Arial"/>
            <w:sz w:val="20"/>
            <w:szCs w:val="20"/>
            <w:lang w:eastAsia="en-IN"/>
          </w:rPr>
          <m:t>j≡1,2</m:t>
        </m:r>
      </m:oMath>
    </w:p>
    <w:p w14:paraId="3B185F41" w14:textId="77777777" w:rsidR="00F17313" w:rsidRPr="00F17313" w:rsidRDefault="00F17313" w:rsidP="003846D9">
      <w:pPr>
        <w:spacing w:before="100" w:beforeAutospacing="1" w:after="100" w:afterAutospacing="1" w:line="276" w:lineRule="auto"/>
        <w:jc w:val="both"/>
        <w:rPr>
          <w:rFonts w:ascii="Arial" w:eastAsiaTheme="majorEastAsia" w:hAnsi="Arial" w:cs="Arial"/>
          <w:sz w:val="20"/>
          <w:szCs w:val="20"/>
          <w:vertAlign w:val="subscript"/>
          <w:lang w:eastAsia="en-IN"/>
        </w:rPr>
      </w:pPr>
      <m:oMath>
        <m:r>
          <w:rPr>
            <w:rFonts w:ascii="Cambria Math" w:eastAsia="Times New Roman" w:hAnsi="Cambria Math" w:cs="Arial"/>
            <w:sz w:val="20"/>
            <w:szCs w:val="20"/>
            <w:lang w:eastAsia="en-IN"/>
          </w:rPr>
          <m:t>P</m:t>
        </m:r>
        <m:d>
          <m:dPr>
            <m:ctrlPr>
              <w:rPr>
                <w:rFonts w:ascii="Cambria Math" w:eastAsia="Times New Roman" w:hAnsi="Cambria Math" w:cs="Arial"/>
                <w:i/>
                <w:sz w:val="20"/>
                <w:szCs w:val="20"/>
                <w:lang w:eastAsia="en-IN"/>
              </w:rPr>
            </m:ctrlPr>
          </m:dPr>
          <m:e>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W</m:t>
                </m:r>
              </m:e>
              <m:sub>
                <m:r>
                  <w:rPr>
                    <w:rFonts w:ascii="Cambria Math" w:eastAsia="Times New Roman" w:hAnsi="Cambria Math" w:cs="Arial"/>
                    <w:sz w:val="20"/>
                    <w:szCs w:val="20"/>
                    <w:lang w:eastAsia="en-IN"/>
                  </w:rPr>
                  <m:t>i</m:t>
                </m:r>
              </m:sub>
            </m:sSub>
            <m:r>
              <w:rPr>
                <w:rFonts w:ascii="Cambria Math" w:eastAsia="Times New Roman" w:hAnsi="Cambria Math" w:cs="Arial"/>
                <w:sz w:val="20"/>
                <w:szCs w:val="20"/>
                <w:lang w:eastAsia="en-IN"/>
              </w:rPr>
              <m:t>≡j</m:t>
            </m:r>
          </m:e>
        </m:d>
      </m:oMath>
      <w:r w:rsidRPr="00F17313">
        <w:rPr>
          <w:rFonts w:ascii="Arial" w:eastAsia="Times New Roman" w:hAnsi="Arial" w:cs="Arial"/>
          <w:sz w:val="20"/>
          <w:szCs w:val="20"/>
          <w:lang w:eastAsia="en-IN"/>
        </w:rPr>
        <w:t xml:space="preserve">=Probability that individual </w:t>
      </w:r>
      <w:r w:rsidRPr="00F17313">
        <w:rPr>
          <w:rFonts w:ascii="Arial" w:eastAsiaTheme="majorEastAsia" w:hAnsi="Arial" w:cs="Arial"/>
          <w:sz w:val="20"/>
          <w:szCs w:val="20"/>
          <w:lang w:eastAsia="en-IN"/>
        </w:rPr>
        <w:t>iii</w:t>
      </w:r>
      <w:r w:rsidRPr="00F17313">
        <w:rPr>
          <w:rFonts w:ascii="Arial" w:eastAsia="Times New Roman" w:hAnsi="Arial" w:cs="Arial"/>
          <w:sz w:val="20"/>
          <w:szCs w:val="20"/>
          <w:lang w:eastAsia="en-IN"/>
        </w:rPr>
        <w:t xml:space="preserve"> belongs to wage category j</w:t>
      </w:r>
    </w:p>
    <w:p w14:paraId="310B1DE6" w14:textId="77777777" w:rsidR="00F17313" w:rsidRPr="00F17313" w:rsidRDefault="00000000" w:rsidP="003846D9">
      <w:pPr>
        <w:spacing w:before="100" w:beforeAutospacing="1" w:after="100" w:afterAutospacing="1" w:line="276" w:lineRule="auto"/>
        <w:jc w:val="both"/>
        <w:rPr>
          <w:rFonts w:ascii="Arial" w:eastAsiaTheme="majorEastAsia" w:hAnsi="Arial" w:cs="Arial"/>
          <w:sz w:val="20"/>
          <w:szCs w:val="20"/>
          <w:vertAlign w:val="subscript"/>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α</m:t>
              </m:r>
            </m:e>
            <m:sub>
              <m:r>
                <w:rPr>
                  <w:rFonts w:ascii="Cambria Math" w:eastAsia="Times New Roman" w:hAnsi="Cambria Math" w:cs="Arial"/>
                  <w:sz w:val="20"/>
                  <w:szCs w:val="20"/>
                  <w:lang w:eastAsia="en-IN"/>
                </w:rPr>
                <m:t>j</m:t>
              </m:r>
            </m:sub>
          </m:sSub>
          <m:r>
            <w:rPr>
              <w:rFonts w:ascii="Cambria Math" w:eastAsia="Times New Roman" w:hAnsi="Cambria Math" w:cs="Arial"/>
              <w:sz w:val="20"/>
              <w:szCs w:val="20"/>
              <w:lang w:eastAsia="en-IN"/>
            </w:rPr>
            <m:t>=</m:t>
          </m:r>
          <m:r>
            <m:rPr>
              <m:sty m:val="p"/>
            </m:rPr>
            <w:rPr>
              <w:rFonts w:ascii="Cambria Math" w:eastAsia="Times New Roman" w:hAnsi="Cambria Math" w:cs="Arial"/>
              <w:sz w:val="20"/>
              <w:szCs w:val="20"/>
              <w:lang w:eastAsia="en-IN"/>
            </w:rPr>
            <m:t>Intercept term</m:t>
          </m:r>
        </m:oMath>
      </m:oMathPara>
    </w:p>
    <w:p w14:paraId="1286DFDE" w14:textId="77777777" w:rsidR="00F17313" w:rsidRPr="00F17313" w:rsidRDefault="00000000" w:rsidP="003846D9">
      <w:pPr>
        <w:spacing w:before="100" w:beforeAutospacing="1" w:after="100" w:afterAutospacing="1" w:line="276" w:lineRule="auto"/>
        <w:jc w:val="both"/>
        <w:rPr>
          <w:rFonts w:ascii="Arial" w:eastAsiaTheme="majorEastAsia" w:hAnsi="Arial" w:cs="Arial"/>
          <w:sz w:val="20"/>
          <w:szCs w:val="20"/>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1j</m:t>
              </m:r>
            </m:sub>
          </m:sSub>
          <m:r>
            <w:rPr>
              <w:rFonts w:ascii="Cambria Math" w:eastAsia="Times New Roman" w:hAnsi="Cambria Math" w:cs="Arial"/>
              <w:sz w:val="20"/>
              <w:szCs w:val="20"/>
              <w:lang w:eastAsia="en-IN"/>
            </w:rPr>
            <m:t>to</m:t>
          </m:r>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β</m:t>
              </m:r>
            </m:e>
            <m:sub>
              <m:r>
                <w:rPr>
                  <w:rFonts w:ascii="Cambria Math" w:eastAsia="Times New Roman" w:hAnsi="Cambria Math" w:cs="Arial"/>
                  <w:sz w:val="20"/>
                  <w:szCs w:val="20"/>
                  <w:lang w:eastAsia="en-IN"/>
                </w:rPr>
                <m:t>4j=</m:t>
              </m:r>
            </m:sub>
          </m:sSub>
          <m:r>
            <m:rPr>
              <m:sty m:val="p"/>
            </m:rPr>
            <w:rPr>
              <w:rFonts w:ascii="Cambria Math" w:eastAsia="Times New Roman" w:hAnsi="Cambria Math" w:cs="Arial"/>
              <w:sz w:val="20"/>
              <w:szCs w:val="20"/>
              <w:lang w:eastAsia="en-IN"/>
            </w:rPr>
            <m:t>Coefficients of explanatory variables</m:t>
          </m:r>
        </m:oMath>
      </m:oMathPara>
    </w:p>
    <w:p w14:paraId="5B46FCEC" w14:textId="77777777" w:rsidR="00F17313" w:rsidRPr="00F17313" w:rsidRDefault="00000000" w:rsidP="003846D9">
      <w:pPr>
        <w:spacing w:before="100" w:beforeAutospacing="1" w:after="100" w:afterAutospacing="1" w:line="276" w:lineRule="auto"/>
        <w:jc w:val="both"/>
        <w:rPr>
          <w:rFonts w:ascii="Arial" w:eastAsiaTheme="majorEastAsia" w:hAnsi="Arial" w:cs="Arial"/>
          <w:sz w:val="20"/>
          <w:szCs w:val="20"/>
          <w:lang w:eastAsia="en-IN"/>
        </w:rPr>
      </w:pPr>
      <m:oMathPara>
        <m:oMathParaPr>
          <m:jc m:val="left"/>
        </m:oMathParaPr>
        <m:oMath>
          <m:sSub>
            <m:sSubPr>
              <m:ctrlPr>
                <w:rPr>
                  <w:rFonts w:ascii="Cambria Math" w:eastAsia="Times New Roman" w:hAnsi="Cambria Math" w:cs="Arial"/>
                  <w:i/>
                  <w:sz w:val="20"/>
                  <w:szCs w:val="20"/>
                  <w:lang w:eastAsia="en-IN"/>
                </w:rPr>
              </m:ctrlPr>
            </m:sSubPr>
            <m:e>
              <m:r>
                <w:rPr>
                  <w:rFonts w:ascii="Cambria Math" w:eastAsia="Times New Roman" w:hAnsi="Cambria Math" w:cs="Arial"/>
                  <w:sz w:val="20"/>
                  <w:szCs w:val="20"/>
                  <w:lang w:eastAsia="en-IN"/>
                </w:rPr>
                <m:t>ϵ</m:t>
              </m:r>
            </m:e>
            <m:sub>
              <m:r>
                <w:rPr>
                  <w:rFonts w:ascii="Cambria Math" w:eastAsia="Times New Roman" w:hAnsi="Cambria Math" w:cs="Arial"/>
                  <w:sz w:val="20"/>
                  <w:szCs w:val="20"/>
                  <w:lang w:eastAsia="en-IN"/>
                </w:rPr>
                <m:t>i,  =</m:t>
              </m:r>
              <m:r>
                <m:rPr>
                  <m:sty m:val="p"/>
                </m:rPr>
                <w:rPr>
                  <w:rFonts w:ascii="Cambria Math" w:eastAsia="Times New Roman" w:hAnsi="Cambria Math" w:cs="Arial"/>
                  <w:sz w:val="20"/>
                  <w:szCs w:val="20"/>
                  <w:lang w:eastAsia="en-IN"/>
                </w:rPr>
                <m:t>Error term</m:t>
              </m:r>
              <m:r>
                <w:rPr>
                  <w:rFonts w:ascii="Cambria Math" w:eastAsia="Times New Roman" w:hAnsi="Cambria Math" w:cs="Arial"/>
                  <w:sz w:val="20"/>
                  <w:szCs w:val="20"/>
                  <w:lang w:eastAsia="en-IN"/>
                </w:rPr>
                <m:t xml:space="preserve">  </m:t>
              </m:r>
            </m:sub>
          </m:sSub>
        </m:oMath>
      </m:oMathPara>
    </w:p>
    <w:p w14:paraId="315B9172" w14:textId="005A68AD"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The reference categories are:</w:t>
      </w:r>
    </w:p>
    <w:p w14:paraId="20E7A103" w14:textId="77777777" w:rsidR="00EB6516" w:rsidRPr="00EB6516" w:rsidRDefault="00EB6516" w:rsidP="003846D9">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Gender:</w:t>
      </w:r>
      <w:r w:rsidRPr="00EB6516">
        <w:rPr>
          <w:rFonts w:ascii="Arial" w:eastAsia="Times New Roman" w:hAnsi="Arial" w:cs="Arial"/>
          <w:sz w:val="20"/>
          <w:szCs w:val="20"/>
          <w:lang w:eastAsia="en-IN"/>
        </w:rPr>
        <w:t xml:space="preserve"> Male</w:t>
      </w:r>
    </w:p>
    <w:p w14:paraId="7118C312" w14:textId="77777777" w:rsidR="00EB6516" w:rsidRPr="00EB6516" w:rsidRDefault="00EB6516" w:rsidP="003846D9">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Education:</w:t>
      </w:r>
      <w:r w:rsidRPr="00EB6516">
        <w:rPr>
          <w:rFonts w:ascii="Arial" w:eastAsia="Times New Roman" w:hAnsi="Arial" w:cs="Arial"/>
          <w:sz w:val="20"/>
          <w:szCs w:val="20"/>
          <w:lang w:eastAsia="en-IN"/>
        </w:rPr>
        <w:t xml:space="preserve"> Not Literate</w:t>
      </w:r>
    </w:p>
    <w:p w14:paraId="5E007CF7" w14:textId="77777777" w:rsidR="00EB6516" w:rsidRPr="00EB6516" w:rsidRDefault="00EB6516" w:rsidP="003846D9">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Age Group:</w:t>
      </w:r>
      <w:r w:rsidRPr="00EB6516">
        <w:rPr>
          <w:rFonts w:ascii="Arial" w:eastAsia="Times New Roman" w:hAnsi="Arial" w:cs="Arial"/>
          <w:sz w:val="20"/>
          <w:szCs w:val="20"/>
          <w:lang w:eastAsia="en-IN"/>
        </w:rPr>
        <w:t xml:space="preserve"> Young/Early (15–25 years)</w:t>
      </w:r>
    </w:p>
    <w:p w14:paraId="53C6F5DB" w14:textId="77777777" w:rsidR="00EB6516" w:rsidRPr="00EB6516" w:rsidRDefault="00EB6516" w:rsidP="003846D9">
      <w:pPr>
        <w:numPr>
          <w:ilvl w:val="0"/>
          <w:numId w:val="14"/>
        </w:num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b/>
          <w:bCs/>
          <w:sz w:val="20"/>
          <w:szCs w:val="20"/>
          <w:lang w:eastAsia="en-IN"/>
        </w:rPr>
        <w:t>Employment Type:</w:t>
      </w:r>
      <w:r w:rsidRPr="00EB6516">
        <w:rPr>
          <w:rFonts w:ascii="Arial" w:eastAsia="Times New Roman" w:hAnsi="Arial" w:cs="Arial"/>
          <w:sz w:val="20"/>
          <w:szCs w:val="20"/>
          <w:lang w:eastAsia="en-IN"/>
        </w:rPr>
        <w:t xml:space="preserve"> Self-employed</w:t>
      </w:r>
    </w:p>
    <w:p w14:paraId="12D2C281"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Following model estimation, Average Marginal Effects (AMEs) and Predicted Probabilities were computed to facilitate interpretation of the influence of gender, education, age, and employment type on earnings outcomes.</w:t>
      </w:r>
    </w:p>
    <w:p w14:paraId="3A7C9093" w14:textId="77777777" w:rsidR="00EB6516" w:rsidRPr="00EB6516" w:rsidRDefault="00EB6516"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EB6516">
        <w:rPr>
          <w:rFonts w:ascii="Arial" w:eastAsia="Times New Roman" w:hAnsi="Arial" w:cs="Arial"/>
          <w:b/>
          <w:bCs/>
          <w:sz w:val="20"/>
          <w:szCs w:val="20"/>
          <w:lang w:eastAsia="en-IN"/>
        </w:rPr>
        <w:t>2.6 Limitations</w:t>
      </w:r>
    </w:p>
    <w:p w14:paraId="57C33CB4" w14:textId="77777777" w:rsidR="00EB6516" w:rsidRPr="00EB6516" w:rsidRDefault="00EB6516" w:rsidP="003846D9">
      <w:pPr>
        <w:spacing w:before="100" w:beforeAutospacing="1" w:after="100" w:afterAutospacing="1" w:line="276" w:lineRule="auto"/>
        <w:jc w:val="both"/>
        <w:rPr>
          <w:rFonts w:ascii="Arial" w:eastAsia="Times New Roman" w:hAnsi="Arial" w:cs="Arial"/>
          <w:sz w:val="20"/>
          <w:szCs w:val="20"/>
          <w:lang w:eastAsia="en-IN"/>
        </w:rPr>
      </w:pPr>
      <w:r w:rsidRPr="00EB6516">
        <w:rPr>
          <w:rFonts w:ascii="Arial" w:eastAsia="Times New Roman" w:hAnsi="Arial" w:cs="Arial"/>
          <w:sz w:val="20"/>
          <w:szCs w:val="20"/>
          <w:lang w:eastAsia="en-IN"/>
        </w:rPr>
        <w:t>This study has several limitations. First, the cross-sectional nature of the PLFS 2023–24 data does not permit causal inference; therefore, the estimated relationships should be interpreted as associations rather than causal effects. Second, earnings reported for self-employed agricultural workers may include unpaid family labour and do not necessarily represent household farm income. Third, important determinants of agricultural earnings, such as land ownership, irrigation facilities, farm size, and household assets, could not be incorporated because of data limitations. Consequently, the findings should be interpreted within the context of rural agricultural workers in Telangana.</w:t>
      </w:r>
    </w:p>
    <w:p w14:paraId="20743116" w14:textId="77777777" w:rsidR="00211882" w:rsidRPr="00211882" w:rsidRDefault="00211882" w:rsidP="003846D9">
      <w:pPr>
        <w:spacing w:before="100" w:beforeAutospacing="1" w:after="100" w:afterAutospacing="1" w:line="276" w:lineRule="auto"/>
        <w:jc w:val="both"/>
        <w:outlineLvl w:val="1"/>
        <w:rPr>
          <w:rFonts w:ascii="Arial" w:eastAsia="Times New Roman" w:hAnsi="Arial" w:cs="Arial"/>
          <w:b/>
          <w:bCs/>
          <w:lang w:eastAsia="en-IN"/>
        </w:rPr>
      </w:pPr>
    </w:p>
    <w:p w14:paraId="229A447C" w14:textId="77777777" w:rsidR="00211882" w:rsidRDefault="00211882" w:rsidP="003846D9">
      <w:pPr>
        <w:spacing w:before="100" w:beforeAutospacing="1" w:after="100" w:afterAutospacing="1" w:line="276" w:lineRule="auto"/>
        <w:jc w:val="both"/>
        <w:outlineLvl w:val="1"/>
        <w:rPr>
          <w:rFonts w:ascii="Arial" w:eastAsia="Times New Roman" w:hAnsi="Arial" w:cs="Arial"/>
          <w:b/>
          <w:bCs/>
          <w:sz w:val="20"/>
          <w:szCs w:val="20"/>
          <w:lang w:eastAsia="en-IN"/>
        </w:rPr>
      </w:pPr>
    </w:p>
    <w:p w14:paraId="122C5D47" w14:textId="77777777" w:rsidR="00C61289" w:rsidRDefault="00C61289" w:rsidP="003846D9">
      <w:pPr>
        <w:spacing w:before="100" w:beforeAutospacing="1" w:after="100" w:afterAutospacing="1" w:line="276" w:lineRule="auto"/>
        <w:jc w:val="both"/>
        <w:outlineLvl w:val="1"/>
        <w:rPr>
          <w:rFonts w:ascii="Arial" w:eastAsia="Times New Roman" w:hAnsi="Arial" w:cs="Arial"/>
          <w:b/>
          <w:bCs/>
          <w:sz w:val="20"/>
          <w:szCs w:val="20"/>
          <w:lang w:eastAsia="en-IN"/>
        </w:rPr>
      </w:pPr>
    </w:p>
    <w:p w14:paraId="53331AA4" w14:textId="77777777" w:rsidR="00C61289" w:rsidRDefault="00C61289" w:rsidP="003846D9">
      <w:pPr>
        <w:spacing w:before="100" w:beforeAutospacing="1" w:after="100" w:afterAutospacing="1" w:line="276" w:lineRule="auto"/>
        <w:jc w:val="both"/>
        <w:outlineLvl w:val="1"/>
        <w:rPr>
          <w:rFonts w:ascii="Arial" w:eastAsia="Times New Roman" w:hAnsi="Arial" w:cs="Arial"/>
          <w:b/>
          <w:bCs/>
          <w:sz w:val="20"/>
          <w:szCs w:val="20"/>
          <w:lang w:eastAsia="en-IN"/>
        </w:rPr>
      </w:pPr>
    </w:p>
    <w:p w14:paraId="7ACFEB0C" w14:textId="77777777" w:rsidR="00C61289" w:rsidRDefault="00C61289" w:rsidP="003846D9">
      <w:pPr>
        <w:spacing w:before="100" w:beforeAutospacing="1" w:after="100" w:afterAutospacing="1" w:line="276" w:lineRule="auto"/>
        <w:jc w:val="both"/>
        <w:outlineLvl w:val="1"/>
        <w:rPr>
          <w:rFonts w:ascii="Arial" w:eastAsia="Times New Roman" w:hAnsi="Arial" w:cs="Arial"/>
          <w:b/>
          <w:bCs/>
          <w:sz w:val="20"/>
          <w:szCs w:val="20"/>
          <w:lang w:eastAsia="en-IN"/>
        </w:rPr>
      </w:pPr>
    </w:p>
    <w:p w14:paraId="6263FDAF" w14:textId="77777777" w:rsidR="00C61289" w:rsidRDefault="00C61289" w:rsidP="003846D9">
      <w:pPr>
        <w:spacing w:before="100" w:beforeAutospacing="1" w:after="100" w:afterAutospacing="1" w:line="276" w:lineRule="auto"/>
        <w:jc w:val="both"/>
        <w:outlineLvl w:val="1"/>
        <w:rPr>
          <w:rFonts w:ascii="Arial" w:eastAsia="Times New Roman" w:hAnsi="Arial" w:cs="Arial"/>
          <w:b/>
          <w:bCs/>
          <w:sz w:val="20"/>
          <w:szCs w:val="20"/>
          <w:lang w:eastAsia="en-IN"/>
        </w:rPr>
      </w:pPr>
    </w:p>
    <w:p w14:paraId="11B01DD8" w14:textId="068DBCA6" w:rsidR="00A26AF8" w:rsidRPr="007F3837" w:rsidRDefault="00F04AE6" w:rsidP="003846D9">
      <w:pPr>
        <w:spacing w:before="100" w:beforeAutospacing="1" w:after="100" w:afterAutospacing="1" w:line="276" w:lineRule="auto"/>
        <w:jc w:val="both"/>
        <w:outlineLvl w:val="2"/>
        <w:rPr>
          <w:rFonts w:ascii="Arial" w:eastAsia="Times New Roman" w:hAnsi="Arial" w:cs="Arial"/>
          <w:b/>
          <w:bCs/>
          <w:sz w:val="20"/>
          <w:szCs w:val="20"/>
          <w:lang w:eastAsia="en-IN"/>
        </w:rPr>
      </w:pPr>
      <w:r>
        <w:rPr>
          <w:rFonts w:ascii="Arial" w:eastAsia="Times New Roman" w:hAnsi="Arial" w:cs="Arial"/>
          <w:b/>
          <w:bCs/>
          <w:sz w:val="20"/>
          <w:szCs w:val="20"/>
          <w:lang w:eastAsia="en-IN"/>
        </w:rPr>
        <w:t>3.RESULTS AND DISCUSSION</w:t>
      </w:r>
    </w:p>
    <w:p w14:paraId="15E98F1B" w14:textId="5EA32075" w:rsidR="000860ED" w:rsidRPr="007F3837" w:rsidRDefault="000860ED" w:rsidP="003846D9">
      <w:pPr>
        <w:widowControl w:val="0"/>
        <w:autoSpaceDE w:val="0"/>
        <w:autoSpaceDN w:val="0"/>
        <w:adjustRightInd w:val="0"/>
        <w:spacing w:after="0" w:line="276" w:lineRule="auto"/>
        <w:jc w:val="both"/>
        <w:rPr>
          <w:rFonts w:ascii="Arial" w:eastAsia="Times New Roman" w:hAnsi="Arial" w:cs="Arial"/>
          <w:b/>
          <w:bCs/>
          <w:sz w:val="20"/>
          <w:szCs w:val="20"/>
          <w:lang w:val="en-US" w:eastAsia="en-IN"/>
        </w:rPr>
      </w:pPr>
      <w:r w:rsidRPr="007F3837">
        <w:rPr>
          <w:rFonts w:ascii="Arial" w:eastAsia="Times New Roman" w:hAnsi="Arial" w:cs="Arial"/>
          <w:b/>
          <w:bCs/>
          <w:sz w:val="20"/>
          <w:szCs w:val="20"/>
          <w:lang w:val="en-US" w:eastAsia="en-IN"/>
        </w:rPr>
        <w:lastRenderedPageBreak/>
        <w:t xml:space="preserve">Table 1 </w:t>
      </w:r>
      <w:r w:rsidRPr="007F3837">
        <w:rPr>
          <w:rFonts w:ascii="Arial" w:hAnsi="Arial" w:cs="Arial"/>
          <w:sz w:val="20"/>
          <w:szCs w:val="20"/>
        </w:rPr>
        <w:t>Sample Distribution by Wage Category, Gender, Education, Age Group, and Employment Type in the Agricultural Sector, Telangana (N = 1,511)</w:t>
      </w:r>
    </w:p>
    <w:tbl>
      <w:tblPr>
        <w:tblStyle w:val="ListTable6Colorful"/>
        <w:tblpPr w:leftFromText="180" w:rightFromText="180" w:vertAnchor="text" w:horzAnchor="margin" w:tblpY="323"/>
        <w:tblW w:w="9640" w:type="dxa"/>
        <w:shd w:val="clear" w:color="auto" w:fill="FFFFFF" w:themeFill="background1"/>
        <w:tblLook w:val="04A0" w:firstRow="1" w:lastRow="0" w:firstColumn="1" w:lastColumn="0" w:noHBand="0" w:noVBand="1"/>
      </w:tblPr>
      <w:tblGrid>
        <w:gridCol w:w="2127"/>
        <w:gridCol w:w="1701"/>
        <w:gridCol w:w="1637"/>
        <w:gridCol w:w="1237"/>
        <w:gridCol w:w="1212"/>
        <w:gridCol w:w="1726"/>
      </w:tblGrid>
      <w:tr w:rsidR="000860ED" w:rsidRPr="007F3837" w14:paraId="19AAEB2F" w14:textId="77777777" w:rsidTr="00086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75AD1D20" w14:textId="77777777" w:rsidR="000860ED" w:rsidRPr="007F3837" w:rsidRDefault="000860ED" w:rsidP="003846D9">
            <w:pPr>
              <w:spacing w:line="276" w:lineRule="auto"/>
              <w:jc w:val="both"/>
              <w:rPr>
                <w:rFonts w:ascii="Arial" w:hAnsi="Arial" w:cs="Arial"/>
                <w:b w:val="0"/>
                <w:bCs w:val="0"/>
                <w:sz w:val="20"/>
                <w:szCs w:val="20"/>
              </w:rPr>
            </w:pPr>
            <w:r w:rsidRPr="007F3837">
              <w:rPr>
                <w:rFonts w:ascii="Arial" w:hAnsi="Arial" w:cs="Arial"/>
                <w:sz w:val="20"/>
                <w:szCs w:val="20"/>
              </w:rPr>
              <w:t>Variables</w:t>
            </w:r>
          </w:p>
        </w:tc>
        <w:tc>
          <w:tcPr>
            <w:tcW w:w="1701" w:type="dxa"/>
            <w:shd w:val="clear" w:color="auto" w:fill="FFFFFF" w:themeFill="background1"/>
            <w:hideMark/>
          </w:tcPr>
          <w:p w14:paraId="0D434313" w14:textId="77777777" w:rsidR="000860ED" w:rsidRPr="007F3837" w:rsidRDefault="000860E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Category</w:t>
            </w:r>
          </w:p>
        </w:tc>
        <w:tc>
          <w:tcPr>
            <w:tcW w:w="1637" w:type="dxa"/>
            <w:shd w:val="clear" w:color="auto" w:fill="FFFFFF" w:themeFill="background1"/>
            <w:hideMark/>
          </w:tcPr>
          <w:p w14:paraId="6870D97C" w14:textId="77777777" w:rsidR="000860ED" w:rsidRPr="007F3837" w:rsidRDefault="000860E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Total Sample (N)</w:t>
            </w:r>
          </w:p>
        </w:tc>
        <w:tc>
          <w:tcPr>
            <w:tcW w:w="0" w:type="auto"/>
            <w:shd w:val="clear" w:color="auto" w:fill="FFFFFF" w:themeFill="background1"/>
            <w:hideMark/>
          </w:tcPr>
          <w:p w14:paraId="4C5462FB" w14:textId="77777777" w:rsidR="000860ED" w:rsidRPr="007F3837" w:rsidRDefault="000860E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No Wage (N)</w:t>
            </w:r>
          </w:p>
        </w:tc>
        <w:tc>
          <w:tcPr>
            <w:tcW w:w="0" w:type="auto"/>
            <w:shd w:val="clear" w:color="auto" w:fill="FFFFFF" w:themeFill="background1"/>
            <w:hideMark/>
          </w:tcPr>
          <w:p w14:paraId="5C661777" w14:textId="77777777" w:rsidR="000860ED" w:rsidRPr="007F3837" w:rsidRDefault="000860E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₹1–5,000 (N)</w:t>
            </w:r>
          </w:p>
        </w:tc>
        <w:tc>
          <w:tcPr>
            <w:tcW w:w="1726" w:type="dxa"/>
            <w:shd w:val="clear" w:color="auto" w:fill="FFFFFF" w:themeFill="background1"/>
            <w:hideMark/>
          </w:tcPr>
          <w:p w14:paraId="539F19BB" w14:textId="77777777" w:rsidR="000860ED" w:rsidRPr="007F3837" w:rsidRDefault="000860E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Above ₹5,000 (N)</w:t>
            </w:r>
          </w:p>
        </w:tc>
      </w:tr>
      <w:tr w:rsidR="000860ED" w:rsidRPr="007F3837" w14:paraId="47A8E57E"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4D0D3228" w14:textId="77777777" w:rsidR="000860ED" w:rsidRPr="007F3837" w:rsidRDefault="000860ED" w:rsidP="003846D9">
            <w:pPr>
              <w:spacing w:line="276" w:lineRule="auto"/>
              <w:jc w:val="both"/>
              <w:rPr>
                <w:rFonts w:ascii="Arial" w:hAnsi="Arial" w:cs="Arial"/>
                <w:sz w:val="20"/>
                <w:szCs w:val="20"/>
              </w:rPr>
            </w:pPr>
            <w:r w:rsidRPr="007F3837">
              <w:rPr>
                <w:rFonts w:ascii="Arial" w:hAnsi="Arial" w:cs="Arial"/>
                <w:sz w:val="20"/>
                <w:szCs w:val="20"/>
              </w:rPr>
              <w:t>Gender</w:t>
            </w:r>
          </w:p>
        </w:tc>
        <w:tc>
          <w:tcPr>
            <w:tcW w:w="1701" w:type="dxa"/>
            <w:shd w:val="clear" w:color="auto" w:fill="FFFFFF" w:themeFill="background1"/>
            <w:hideMark/>
          </w:tcPr>
          <w:p w14:paraId="0E49F855"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1637" w:type="dxa"/>
            <w:shd w:val="clear" w:color="auto" w:fill="FFFFFF" w:themeFill="background1"/>
            <w:hideMark/>
          </w:tcPr>
          <w:p w14:paraId="46C8998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797</w:t>
            </w:r>
          </w:p>
        </w:tc>
        <w:tc>
          <w:tcPr>
            <w:tcW w:w="0" w:type="auto"/>
            <w:shd w:val="clear" w:color="auto" w:fill="FFFFFF" w:themeFill="background1"/>
            <w:hideMark/>
          </w:tcPr>
          <w:p w14:paraId="18B61F1E"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592</w:t>
            </w:r>
          </w:p>
        </w:tc>
        <w:tc>
          <w:tcPr>
            <w:tcW w:w="0" w:type="auto"/>
            <w:shd w:val="clear" w:color="auto" w:fill="FFFFFF" w:themeFill="background1"/>
            <w:hideMark/>
          </w:tcPr>
          <w:p w14:paraId="1DD4844A"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41</w:t>
            </w:r>
          </w:p>
        </w:tc>
        <w:tc>
          <w:tcPr>
            <w:tcW w:w="1726" w:type="dxa"/>
            <w:shd w:val="clear" w:color="auto" w:fill="FFFFFF" w:themeFill="background1"/>
            <w:hideMark/>
          </w:tcPr>
          <w:p w14:paraId="7CE3BBCF"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164</w:t>
            </w:r>
          </w:p>
        </w:tc>
      </w:tr>
      <w:tr w:rsidR="000860ED" w:rsidRPr="007F3837" w14:paraId="291B5141"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3578DED4"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79092C80"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1637" w:type="dxa"/>
            <w:shd w:val="clear" w:color="auto" w:fill="FFFFFF" w:themeFill="background1"/>
            <w:hideMark/>
          </w:tcPr>
          <w:p w14:paraId="6FFD2142"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714</w:t>
            </w:r>
          </w:p>
        </w:tc>
        <w:tc>
          <w:tcPr>
            <w:tcW w:w="0" w:type="auto"/>
            <w:shd w:val="clear" w:color="auto" w:fill="FFFFFF" w:themeFill="background1"/>
            <w:hideMark/>
          </w:tcPr>
          <w:p w14:paraId="5CF1DD6E"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383</w:t>
            </w:r>
          </w:p>
        </w:tc>
        <w:tc>
          <w:tcPr>
            <w:tcW w:w="0" w:type="auto"/>
            <w:shd w:val="clear" w:color="auto" w:fill="FFFFFF" w:themeFill="background1"/>
            <w:hideMark/>
          </w:tcPr>
          <w:p w14:paraId="45C8B9ED"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72</w:t>
            </w:r>
          </w:p>
        </w:tc>
        <w:tc>
          <w:tcPr>
            <w:tcW w:w="1726" w:type="dxa"/>
            <w:shd w:val="clear" w:color="auto" w:fill="FFFFFF" w:themeFill="background1"/>
            <w:hideMark/>
          </w:tcPr>
          <w:p w14:paraId="40918154"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259</w:t>
            </w:r>
          </w:p>
        </w:tc>
      </w:tr>
      <w:tr w:rsidR="000860ED" w:rsidRPr="007F3837" w14:paraId="25BBBAE0"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1808E702" w14:textId="77777777" w:rsidR="000860ED" w:rsidRPr="007F3837" w:rsidRDefault="000860ED" w:rsidP="003846D9">
            <w:pPr>
              <w:spacing w:line="276" w:lineRule="auto"/>
              <w:jc w:val="both"/>
              <w:rPr>
                <w:rFonts w:ascii="Arial" w:hAnsi="Arial" w:cs="Arial"/>
                <w:sz w:val="20"/>
                <w:szCs w:val="20"/>
              </w:rPr>
            </w:pPr>
            <w:r w:rsidRPr="007F3837">
              <w:rPr>
                <w:rFonts w:ascii="Arial" w:hAnsi="Arial" w:cs="Arial"/>
                <w:sz w:val="20"/>
                <w:szCs w:val="20"/>
              </w:rPr>
              <w:t>Education</w:t>
            </w:r>
          </w:p>
        </w:tc>
        <w:tc>
          <w:tcPr>
            <w:tcW w:w="1701" w:type="dxa"/>
            <w:shd w:val="clear" w:color="auto" w:fill="FFFFFF" w:themeFill="background1"/>
            <w:hideMark/>
          </w:tcPr>
          <w:p w14:paraId="2892FAA4"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Not Literate</w:t>
            </w:r>
          </w:p>
        </w:tc>
        <w:tc>
          <w:tcPr>
            <w:tcW w:w="1637" w:type="dxa"/>
            <w:shd w:val="clear" w:color="auto" w:fill="FFFFFF" w:themeFill="background1"/>
            <w:hideMark/>
          </w:tcPr>
          <w:p w14:paraId="29A620EC"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716</w:t>
            </w:r>
          </w:p>
        </w:tc>
        <w:tc>
          <w:tcPr>
            <w:tcW w:w="0" w:type="auto"/>
            <w:shd w:val="clear" w:color="auto" w:fill="FFFFFF" w:themeFill="background1"/>
            <w:hideMark/>
          </w:tcPr>
          <w:p w14:paraId="6549D22D"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423</w:t>
            </w:r>
          </w:p>
        </w:tc>
        <w:tc>
          <w:tcPr>
            <w:tcW w:w="0" w:type="auto"/>
            <w:shd w:val="clear" w:color="auto" w:fill="FFFFFF" w:themeFill="background1"/>
            <w:hideMark/>
          </w:tcPr>
          <w:p w14:paraId="5C10FD62"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66</w:t>
            </w:r>
          </w:p>
        </w:tc>
        <w:tc>
          <w:tcPr>
            <w:tcW w:w="1726" w:type="dxa"/>
            <w:shd w:val="clear" w:color="auto" w:fill="FFFFFF" w:themeFill="background1"/>
            <w:hideMark/>
          </w:tcPr>
          <w:p w14:paraId="12D58E2B"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227</w:t>
            </w:r>
          </w:p>
        </w:tc>
      </w:tr>
      <w:tr w:rsidR="000860ED" w:rsidRPr="007F3837" w14:paraId="0D6436B1"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2DFCE025"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592FAAD4"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1637" w:type="dxa"/>
            <w:shd w:val="clear" w:color="auto" w:fill="FFFFFF" w:themeFill="background1"/>
            <w:hideMark/>
          </w:tcPr>
          <w:p w14:paraId="14B97A7C"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417</w:t>
            </w:r>
          </w:p>
        </w:tc>
        <w:tc>
          <w:tcPr>
            <w:tcW w:w="0" w:type="auto"/>
            <w:shd w:val="clear" w:color="auto" w:fill="FFFFFF" w:themeFill="background1"/>
            <w:hideMark/>
          </w:tcPr>
          <w:p w14:paraId="2A9C9701"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284</w:t>
            </w:r>
          </w:p>
        </w:tc>
        <w:tc>
          <w:tcPr>
            <w:tcW w:w="0" w:type="auto"/>
            <w:shd w:val="clear" w:color="auto" w:fill="FFFFFF" w:themeFill="background1"/>
            <w:hideMark/>
          </w:tcPr>
          <w:p w14:paraId="5459BE6E"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20</w:t>
            </w:r>
          </w:p>
        </w:tc>
        <w:tc>
          <w:tcPr>
            <w:tcW w:w="1726" w:type="dxa"/>
            <w:shd w:val="clear" w:color="auto" w:fill="FFFFFF" w:themeFill="background1"/>
            <w:hideMark/>
          </w:tcPr>
          <w:p w14:paraId="11EB5D3A"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113</w:t>
            </w:r>
          </w:p>
        </w:tc>
      </w:tr>
      <w:tr w:rsidR="000860ED" w:rsidRPr="007F3837" w14:paraId="54AE8682"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5892D5C1"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141F2276"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1637" w:type="dxa"/>
            <w:shd w:val="clear" w:color="auto" w:fill="FFFFFF" w:themeFill="background1"/>
            <w:hideMark/>
          </w:tcPr>
          <w:p w14:paraId="0979B81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303</w:t>
            </w:r>
          </w:p>
        </w:tc>
        <w:tc>
          <w:tcPr>
            <w:tcW w:w="0" w:type="auto"/>
            <w:shd w:val="clear" w:color="auto" w:fill="FFFFFF" w:themeFill="background1"/>
            <w:hideMark/>
          </w:tcPr>
          <w:p w14:paraId="1D977504"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201</w:t>
            </w:r>
          </w:p>
        </w:tc>
        <w:tc>
          <w:tcPr>
            <w:tcW w:w="0" w:type="auto"/>
            <w:shd w:val="clear" w:color="auto" w:fill="FFFFFF" w:themeFill="background1"/>
            <w:hideMark/>
          </w:tcPr>
          <w:p w14:paraId="5670D23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25</w:t>
            </w:r>
          </w:p>
        </w:tc>
        <w:tc>
          <w:tcPr>
            <w:tcW w:w="1726" w:type="dxa"/>
            <w:shd w:val="clear" w:color="auto" w:fill="FFFFFF" w:themeFill="background1"/>
            <w:hideMark/>
          </w:tcPr>
          <w:p w14:paraId="413CCDC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77</w:t>
            </w:r>
          </w:p>
        </w:tc>
      </w:tr>
      <w:tr w:rsidR="000860ED" w:rsidRPr="007F3837" w14:paraId="2322B8FD"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466B0CCE"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13D7240A"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1637" w:type="dxa"/>
            <w:shd w:val="clear" w:color="auto" w:fill="FFFFFF" w:themeFill="background1"/>
            <w:hideMark/>
          </w:tcPr>
          <w:p w14:paraId="3F8E4802"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75</w:t>
            </w:r>
          </w:p>
        </w:tc>
        <w:tc>
          <w:tcPr>
            <w:tcW w:w="0" w:type="auto"/>
            <w:shd w:val="clear" w:color="auto" w:fill="FFFFFF" w:themeFill="background1"/>
            <w:hideMark/>
          </w:tcPr>
          <w:p w14:paraId="506D4D4B"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67</w:t>
            </w:r>
          </w:p>
        </w:tc>
        <w:tc>
          <w:tcPr>
            <w:tcW w:w="0" w:type="auto"/>
            <w:shd w:val="clear" w:color="auto" w:fill="FFFFFF" w:themeFill="background1"/>
            <w:hideMark/>
          </w:tcPr>
          <w:p w14:paraId="0C3B048D"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w:t>
            </w:r>
          </w:p>
        </w:tc>
        <w:tc>
          <w:tcPr>
            <w:tcW w:w="1726" w:type="dxa"/>
            <w:shd w:val="clear" w:color="auto" w:fill="FFFFFF" w:themeFill="background1"/>
            <w:hideMark/>
          </w:tcPr>
          <w:p w14:paraId="4F2A4194"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6</w:t>
            </w:r>
          </w:p>
        </w:tc>
      </w:tr>
      <w:tr w:rsidR="000860ED" w:rsidRPr="007F3837" w14:paraId="6CF3BC88"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061F7CCF" w14:textId="77777777" w:rsidR="000860ED" w:rsidRPr="007F3837" w:rsidRDefault="000860ED" w:rsidP="003846D9">
            <w:pPr>
              <w:spacing w:line="276" w:lineRule="auto"/>
              <w:jc w:val="both"/>
              <w:rPr>
                <w:rFonts w:ascii="Arial" w:hAnsi="Arial" w:cs="Arial"/>
                <w:sz w:val="20"/>
                <w:szCs w:val="20"/>
              </w:rPr>
            </w:pPr>
            <w:r w:rsidRPr="007F3837">
              <w:rPr>
                <w:rFonts w:ascii="Arial" w:hAnsi="Arial" w:cs="Arial"/>
                <w:sz w:val="20"/>
                <w:szCs w:val="20"/>
              </w:rPr>
              <w:t>Age Group</w:t>
            </w:r>
          </w:p>
        </w:tc>
        <w:tc>
          <w:tcPr>
            <w:tcW w:w="1701" w:type="dxa"/>
            <w:shd w:val="clear" w:color="auto" w:fill="FFFFFF" w:themeFill="background1"/>
            <w:hideMark/>
          </w:tcPr>
          <w:p w14:paraId="0103BBD6"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Young/Early</w:t>
            </w:r>
          </w:p>
        </w:tc>
        <w:tc>
          <w:tcPr>
            <w:tcW w:w="1637" w:type="dxa"/>
            <w:shd w:val="clear" w:color="auto" w:fill="FFFFFF" w:themeFill="background1"/>
            <w:hideMark/>
          </w:tcPr>
          <w:p w14:paraId="0749C1C9"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160</w:t>
            </w:r>
          </w:p>
        </w:tc>
        <w:tc>
          <w:tcPr>
            <w:tcW w:w="0" w:type="auto"/>
            <w:shd w:val="clear" w:color="auto" w:fill="FFFFFF" w:themeFill="background1"/>
            <w:hideMark/>
          </w:tcPr>
          <w:p w14:paraId="339BE29C"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95</w:t>
            </w:r>
          </w:p>
        </w:tc>
        <w:tc>
          <w:tcPr>
            <w:tcW w:w="0" w:type="auto"/>
            <w:shd w:val="clear" w:color="auto" w:fill="FFFFFF" w:themeFill="background1"/>
            <w:hideMark/>
          </w:tcPr>
          <w:p w14:paraId="7E514E8D"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20</w:t>
            </w:r>
          </w:p>
        </w:tc>
        <w:tc>
          <w:tcPr>
            <w:tcW w:w="1726" w:type="dxa"/>
            <w:shd w:val="clear" w:color="auto" w:fill="FFFFFF" w:themeFill="background1"/>
            <w:hideMark/>
          </w:tcPr>
          <w:p w14:paraId="103F718C"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45</w:t>
            </w:r>
          </w:p>
        </w:tc>
      </w:tr>
      <w:tr w:rsidR="000860ED" w:rsidRPr="007F3837" w14:paraId="33856A1E"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5D94A1D8"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2A11BFCD"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1637" w:type="dxa"/>
            <w:shd w:val="clear" w:color="auto" w:fill="FFFFFF" w:themeFill="background1"/>
            <w:hideMark/>
          </w:tcPr>
          <w:p w14:paraId="05F7D745"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310</w:t>
            </w:r>
          </w:p>
        </w:tc>
        <w:tc>
          <w:tcPr>
            <w:tcW w:w="0" w:type="auto"/>
            <w:shd w:val="clear" w:color="auto" w:fill="FFFFFF" w:themeFill="background1"/>
            <w:hideMark/>
          </w:tcPr>
          <w:p w14:paraId="100A2399"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184</w:t>
            </w:r>
          </w:p>
        </w:tc>
        <w:tc>
          <w:tcPr>
            <w:tcW w:w="0" w:type="auto"/>
            <w:shd w:val="clear" w:color="auto" w:fill="FFFFFF" w:themeFill="background1"/>
            <w:hideMark/>
          </w:tcPr>
          <w:p w14:paraId="70045A87"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21</w:t>
            </w:r>
          </w:p>
        </w:tc>
        <w:tc>
          <w:tcPr>
            <w:tcW w:w="1726" w:type="dxa"/>
            <w:shd w:val="clear" w:color="auto" w:fill="FFFFFF" w:themeFill="background1"/>
            <w:hideMark/>
          </w:tcPr>
          <w:p w14:paraId="7211E4DA"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105</w:t>
            </w:r>
          </w:p>
        </w:tc>
      </w:tr>
      <w:tr w:rsidR="000860ED" w:rsidRPr="007F3837" w14:paraId="04E504C5"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2044E288"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0DB348E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1637" w:type="dxa"/>
            <w:shd w:val="clear" w:color="auto" w:fill="FFFFFF" w:themeFill="background1"/>
            <w:hideMark/>
          </w:tcPr>
          <w:p w14:paraId="31FFD8E6"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1,041</w:t>
            </w:r>
          </w:p>
        </w:tc>
        <w:tc>
          <w:tcPr>
            <w:tcW w:w="0" w:type="auto"/>
            <w:shd w:val="clear" w:color="auto" w:fill="FFFFFF" w:themeFill="background1"/>
            <w:hideMark/>
          </w:tcPr>
          <w:p w14:paraId="3F30BE61"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696</w:t>
            </w:r>
          </w:p>
        </w:tc>
        <w:tc>
          <w:tcPr>
            <w:tcW w:w="0" w:type="auto"/>
            <w:shd w:val="clear" w:color="auto" w:fill="FFFFFF" w:themeFill="background1"/>
            <w:hideMark/>
          </w:tcPr>
          <w:p w14:paraId="4C046C60"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72</w:t>
            </w:r>
          </w:p>
        </w:tc>
        <w:tc>
          <w:tcPr>
            <w:tcW w:w="1726" w:type="dxa"/>
            <w:shd w:val="clear" w:color="auto" w:fill="FFFFFF" w:themeFill="background1"/>
            <w:hideMark/>
          </w:tcPr>
          <w:p w14:paraId="60BE703F"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273</w:t>
            </w:r>
          </w:p>
        </w:tc>
      </w:tr>
      <w:tr w:rsidR="000860ED" w:rsidRPr="007F3837" w14:paraId="49931240"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60F4B1E9" w14:textId="77777777" w:rsidR="000860ED" w:rsidRPr="007F3837" w:rsidRDefault="000860ED" w:rsidP="003846D9">
            <w:pPr>
              <w:spacing w:line="276" w:lineRule="auto"/>
              <w:jc w:val="both"/>
              <w:rPr>
                <w:rFonts w:ascii="Arial" w:hAnsi="Arial" w:cs="Arial"/>
                <w:sz w:val="20"/>
                <w:szCs w:val="20"/>
              </w:rPr>
            </w:pPr>
            <w:r w:rsidRPr="007F3837">
              <w:rPr>
                <w:rFonts w:ascii="Arial" w:hAnsi="Arial" w:cs="Arial"/>
                <w:sz w:val="20"/>
                <w:szCs w:val="20"/>
              </w:rPr>
              <w:t>Employment Type</w:t>
            </w:r>
          </w:p>
        </w:tc>
        <w:tc>
          <w:tcPr>
            <w:tcW w:w="1701" w:type="dxa"/>
            <w:shd w:val="clear" w:color="auto" w:fill="FFFFFF" w:themeFill="background1"/>
            <w:hideMark/>
          </w:tcPr>
          <w:p w14:paraId="265A2843"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Self-Employed</w:t>
            </w:r>
          </w:p>
        </w:tc>
        <w:tc>
          <w:tcPr>
            <w:tcW w:w="1637" w:type="dxa"/>
            <w:shd w:val="clear" w:color="auto" w:fill="FFFFFF" w:themeFill="background1"/>
            <w:hideMark/>
          </w:tcPr>
          <w:p w14:paraId="6BC76C67"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1,153</w:t>
            </w:r>
          </w:p>
        </w:tc>
        <w:tc>
          <w:tcPr>
            <w:tcW w:w="0" w:type="auto"/>
            <w:shd w:val="clear" w:color="auto" w:fill="FFFFFF" w:themeFill="background1"/>
            <w:hideMark/>
          </w:tcPr>
          <w:p w14:paraId="5C9691FE"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948</w:t>
            </w:r>
          </w:p>
        </w:tc>
        <w:tc>
          <w:tcPr>
            <w:tcW w:w="0" w:type="auto"/>
            <w:shd w:val="clear" w:color="auto" w:fill="FFFFFF" w:themeFill="background1"/>
            <w:hideMark/>
          </w:tcPr>
          <w:p w14:paraId="176BB0BE"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55</w:t>
            </w:r>
          </w:p>
        </w:tc>
        <w:tc>
          <w:tcPr>
            <w:tcW w:w="1726" w:type="dxa"/>
            <w:shd w:val="clear" w:color="auto" w:fill="FFFFFF" w:themeFill="background1"/>
            <w:hideMark/>
          </w:tcPr>
          <w:p w14:paraId="196818FB"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150</w:t>
            </w:r>
          </w:p>
        </w:tc>
      </w:tr>
      <w:tr w:rsidR="000860ED" w:rsidRPr="007F3837" w14:paraId="3008403E" w14:textId="77777777" w:rsidTr="00086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2A2FFC84" w14:textId="77777777" w:rsidR="000860ED" w:rsidRPr="007F3837" w:rsidRDefault="000860ED" w:rsidP="003846D9">
            <w:pPr>
              <w:spacing w:line="276" w:lineRule="auto"/>
              <w:jc w:val="both"/>
              <w:rPr>
                <w:rFonts w:ascii="Arial" w:hAnsi="Arial" w:cs="Arial"/>
                <w:sz w:val="20"/>
                <w:szCs w:val="20"/>
              </w:rPr>
            </w:pPr>
          </w:p>
        </w:tc>
        <w:tc>
          <w:tcPr>
            <w:tcW w:w="1701" w:type="dxa"/>
            <w:shd w:val="clear" w:color="auto" w:fill="FFFFFF" w:themeFill="background1"/>
            <w:hideMark/>
          </w:tcPr>
          <w:p w14:paraId="0DF71093"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Casual Labour</w:t>
            </w:r>
          </w:p>
        </w:tc>
        <w:tc>
          <w:tcPr>
            <w:tcW w:w="1637" w:type="dxa"/>
            <w:shd w:val="clear" w:color="auto" w:fill="FFFFFF" w:themeFill="background1"/>
            <w:hideMark/>
          </w:tcPr>
          <w:p w14:paraId="5A4388DB"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358</w:t>
            </w:r>
          </w:p>
        </w:tc>
        <w:tc>
          <w:tcPr>
            <w:tcW w:w="0" w:type="auto"/>
            <w:shd w:val="clear" w:color="auto" w:fill="FFFFFF" w:themeFill="background1"/>
            <w:hideMark/>
          </w:tcPr>
          <w:p w14:paraId="6BE60EE6"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27</w:t>
            </w:r>
          </w:p>
        </w:tc>
        <w:tc>
          <w:tcPr>
            <w:tcW w:w="0" w:type="auto"/>
            <w:shd w:val="clear" w:color="auto" w:fill="FFFFFF" w:themeFill="background1"/>
            <w:hideMark/>
          </w:tcPr>
          <w:p w14:paraId="73D6897C"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58</w:t>
            </w:r>
          </w:p>
        </w:tc>
        <w:tc>
          <w:tcPr>
            <w:tcW w:w="1726" w:type="dxa"/>
            <w:shd w:val="clear" w:color="auto" w:fill="FFFFFF" w:themeFill="background1"/>
            <w:hideMark/>
          </w:tcPr>
          <w:p w14:paraId="086544AC" w14:textId="77777777" w:rsidR="000860ED" w:rsidRPr="007F3837" w:rsidRDefault="000860ED"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273</w:t>
            </w:r>
          </w:p>
        </w:tc>
      </w:tr>
      <w:tr w:rsidR="000860ED" w:rsidRPr="007F3837" w14:paraId="3CBBADD3" w14:textId="77777777" w:rsidTr="000860ED">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hideMark/>
          </w:tcPr>
          <w:p w14:paraId="4795687C" w14:textId="77777777" w:rsidR="000860ED" w:rsidRPr="007F3837" w:rsidRDefault="000860ED" w:rsidP="003846D9">
            <w:pPr>
              <w:spacing w:line="276" w:lineRule="auto"/>
              <w:jc w:val="both"/>
              <w:rPr>
                <w:rFonts w:ascii="Arial" w:hAnsi="Arial" w:cs="Arial"/>
                <w:sz w:val="20"/>
                <w:szCs w:val="20"/>
              </w:rPr>
            </w:pPr>
            <w:r w:rsidRPr="007F3837">
              <w:rPr>
                <w:rFonts w:ascii="Arial" w:hAnsi="Arial" w:cs="Arial"/>
                <w:sz w:val="20"/>
                <w:szCs w:val="20"/>
              </w:rPr>
              <w:t>Total</w:t>
            </w:r>
          </w:p>
        </w:tc>
        <w:tc>
          <w:tcPr>
            <w:tcW w:w="1701" w:type="dxa"/>
            <w:shd w:val="clear" w:color="auto" w:fill="FFFFFF" w:themeFill="background1"/>
            <w:hideMark/>
          </w:tcPr>
          <w:p w14:paraId="49D62E58"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w:t>
            </w:r>
          </w:p>
        </w:tc>
        <w:tc>
          <w:tcPr>
            <w:tcW w:w="1637" w:type="dxa"/>
            <w:shd w:val="clear" w:color="auto" w:fill="FFFFFF" w:themeFill="background1"/>
            <w:hideMark/>
          </w:tcPr>
          <w:p w14:paraId="38BCC2E1"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b/>
                <w:bCs/>
                <w:sz w:val="20"/>
                <w:szCs w:val="20"/>
              </w:rPr>
              <w:t>1,511</w:t>
            </w:r>
          </w:p>
        </w:tc>
        <w:tc>
          <w:tcPr>
            <w:tcW w:w="0" w:type="auto"/>
            <w:shd w:val="clear" w:color="auto" w:fill="FFFFFF" w:themeFill="background1"/>
            <w:hideMark/>
          </w:tcPr>
          <w:p w14:paraId="3C8D1492"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b/>
                <w:bCs/>
                <w:sz w:val="20"/>
                <w:szCs w:val="20"/>
              </w:rPr>
              <w:t>975</w:t>
            </w:r>
          </w:p>
        </w:tc>
        <w:tc>
          <w:tcPr>
            <w:tcW w:w="0" w:type="auto"/>
            <w:shd w:val="clear" w:color="auto" w:fill="FFFFFF" w:themeFill="background1"/>
            <w:hideMark/>
          </w:tcPr>
          <w:p w14:paraId="0B5AEEEC"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b/>
                <w:bCs/>
                <w:sz w:val="20"/>
                <w:szCs w:val="20"/>
              </w:rPr>
              <w:t>113</w:t>
            </w:r>
          </w:p>
        </w:tc>
        <w:tc>
          <w:tcPr>
            <w:tcW w:w="1726" w:type="dxa"/>
            <w:shd w:val="clear" w:color="auto" w:fill="FFFFFF" w:themeFill="background1"/>
            <w:hideMark/>
          </w:tcPr>
          <w:p w14:paraId="3A8C8AF5" w14:textId="77777777" w:rsidR="000860ED" w:rsidRPr="007F3837" w:rsidRDefault="000860ED"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b/>
                <w:bCs/>
                <w:sz w:val="20"/>
                <w:szCs w:val="20"/>
              </w:rPr>
              <w:t>423</w:t>
            </w:r>
          </w:p>
        </w:tc>
      </w:tr>
    </w:tbl>
    <w:p w14:paraId="54B098FA" w14:textId="77777777" w:rsidR="000860ED" w:rsidRPr="007F3837" w:rsidRDefault="000860ED" w:rsidP="003846D9">
      <w:pPr>
        <w:spacing w:before="100" w:beforeAutospacing="1" w:after="100" w:afterAutospacing="1" w:line="276" w:lineRule="auto"/>
        <w:jc w:val="both"/>
        <w:outlineLvl w:val="2"/>
        <w:rPr>
          <w:rFonts w:ascii="Arial" w:eastAsia="Times New Roman" w:hAnsi="Arial" w:cs="Arial"/>
          <w:b/>
          <w:bCs/>
          <w:sz w:val="20"/>
          <w:szCs w:val="20"/>
          <w:lang w:eastAsia="en-IN"/>
        </w:rPr>
      </w:pPr>
    </w:p>
    <w:p w14:paraId="30DB6EA0" w14:textId="77777777" w:rsidR="008B5630" w:rsidRPr="007F3837" w:rsidRDefault="00A26AF8"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 xml:space="preserve">Source: </w:t>
      </w:r>
      <w:r w:rsidR="006F61C2" w:rsidRPr="007F3837">
        <w:rPr>
          <w:rFonts w:ascii="Arial" w:eastAsia="Times New Roman" w:hAnsi="Arial" w:cs="Arial"/>
          <w:i/>
          <w:iCs/>
          <w:sz w:val="20"/>
          <w:szCs w:val="20"/>
          <w:lang w:eastAsia="en-IN"/>
        </w:rPr>
        <w:t>NSSO, Periodical</w:t>
      </w:r>
      <w:r w:rsidRPr="007F3837">
        <w:rPr>
          <w:rFonts w:ascii="Arial" w:eastAsia="Times New Roman" w:hAnsi="Arial" w:cs="Arial"/>
          <w:i/>
          <w:iCs/>
          <w:sz w:val="20"/>
          <w:szCs w:val="20"/>
          <w:lang w:eastAsia="en-IN"/>
        </w:rPr>
        <w:t xml:space="preserve"> </w:t>
      </w:r>
      <w:r w:rsidR="006F61C2" w:rsidRPr="007F3837">
        <w:rPr>
          <w:rFonts w:ascii="Arial" w:eastAsia="Times New Roman" w:hAnsi="Arial" w:cs="Arial"/>
          <w:i/>
          <w:iCs/>
          <w:sz w:val="20"/>
          <w:szCs w:val="20"/>
          <w:lang w:eastAsia="en-IN"/>
        </w:rPr>
        <w:t>Labour</w:t>
      </w:r>
      <w:r w:rsidRPr="007F3837">
        <w:rPr>
          <w:rFonts w:ascii="Arial" w:eastAsia="Times New Roman" w:hAnsi="Arial" w:cs="Arial"/>
          <w:i/>
          <w:iCs/>
          <w:sz w:val="20"/>
          <w:szCs w:val="20"/>
          <w:lang w:eastAsia="en-IN"/>
        </w:rPr>
        <w:t xml:space="preserve"> force survey 2023-2024</w:t>
      </w:r>
    </w:p>
    <w:p w14:paraId="56028B69" w14:textId="386C613F" w:rsidR="00A26AF8" w:rsidRPr="00A26AF8" w:rsidRDefault="00A26AF8"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A26AF8">
        <w:rPr>
          <w:rFonts w:ascii="Arial" w:eastAsia="Times New Roman" w:hAnsi="Arial" w:cs="Arial"/>
          <w:b/>
          <w:bCs/>
          <w:sz w:val="20"/>
          <w:szCs w:val="20"/>
          <w:lang w:eastAsia="en-IN"/>
        </w:rPr>
        <w:t>Sample Distribution by Wage Category</w:t>
      </w:r>
    </w:p>
    <w:p w14:paraId="3AAB252B" w14:textId="33210C76" w:rsidR="00A26AF8" w:rsidRPr="00A26AF8" w:rsidRDefault="00A26AF8" w:rsidP="003846D9">
      <w:pPr>
        <w:spacing w:before="100" w:beforeAutospacing="1" w:after="100" w:afterAutospacing="1" w:line="276" w:lineRule="auto"/>
        <w:jc w:val="both"/>
        <w:rPr>
          <w:rFonts w:ascii="Arial" w:eastAsia="Times New Roman" w:hAnsi="Arial" w:cs="Arial"/>
          <w:sz w:val="20"/>
          <w:szCs w:val="20"/>
          <w:lang w:eastAsia="en-IN"/>
        </w:rPr>
      </w:pPr>
      <w:r w:rsidRPr="00A26AF8">
        <w:rPr>
          <w:rFonts w:ascii="Arial" w:eastAsia="Times New Roman" w:hAnsi="Arial" w:cs="Arial"/>
          <w:sz w:val="20"/>
          <w:szCs w:val="20"/>
          <w:lang w:eastAsia="en-IN"/>
        </w:rPr>
        <w:t>Table 1 shows the distribution of 1,511 agricultural workers in Telangana by wage category, gender, education, age group, and employment type. A large share of workers (N = 975) received no monetary earnings. Among them, 948 were self-employed and 27 were casual labourers. As the PLFS records individual earnings rather than household farm income, zero earnings among self-employed workers may reflect unpaid family work or the non-apportionment of household agricultural income.</w:t>
      </w:r>
    </w:p>
    <w:p w14:paraId="52BDBD49" w14:textId="77777777" w:rsidR="00A26AF8" w:rsidRPr="00A26AF8" w:rsidRDefault="00A26AF8" w:rsidP="003846D9">
      <w:pPr>
        <w:spacing w:before="100" w:beforeAutospacing="1" w:after="100" w:afterAutospacing="1" w:line="276" w:lineRule="auto"/>
        <w:jc w:val="both"/>
        <w:rPr>
          <w:rFonts w:ascii="Arial" w:eastAsia="Times New Roman" w:hAnsi="Arial" w:cs="Arial"/>
          <w:sz w:val="20"/>
          <w:szCs w:val="20"/>
          <w:lang w:eastAsia="en-IN"/>
        </w:rPr>
      </w:pPr>
      <w:r w:rsidRPr="00A26AF8">
        <w:rPr>
          <w:rFonts w:ascii="Arial" w:eastAsia="Times New Roman" w:hAnsi="Arial" w:cs="Arial"/>
          <w:sz w:val="20"/>
          <w:szCs w:val="20"/>
          <w:lang w:eastAsia="en-IN"/>
        </w:rPr>
        <w:t>Gender differences are evident across wage categories. Among workers with no earnings, 592 were men and 383 were women. Women were more concentrated in the ₹1–5,000 wage category (N = 72) than men (N = 41), while more women (N = 259) than men (N = 164) earned above ₹5,000. Workers with no schooling and primary education accounted for most of the no-earnings category, and the senior age group formed the largest share across all wage categories.</w:t>
      </w:r>
    </w:p>
    <w:p w14:paraId="1E6C2B3B" w14:textId="15E7CA2F" w:rsidR="00400B27" w:rsidRPr="007F3837" w:rsidRDefault="000A7B6C" w:rsidP="003846D9">
      <w:pPr>
        <w:spacing w:before="100" w:beforeAutospacing="1" w:after="100" w:afterAutospacing="1" w:line="276" w:lineRule="auto"/>
        <w:jc w:val="both"/>
        <w:outlineLvl w:val="2"/>
        <w:rPr>
          <w:rFonts w:ascii="Arial" w:hAnsi="Arial" w:cs="Arial"/>
          <w:b/>
          <w:bCs/>
          <w:sz w:val="20"/>
          <w:szCs w:val="20"/>
        </w:rPr>
      </w:pPr>
      <w:r w:rsidRPr="007F3837">
        <w:rPr>
          <w:rFonts w:ascii="Arial" w:hAnsi="Arial" w:cs="Arial"/>
          <w:b/>
          <w:bCs/>
          <w:sz w:val="20"/>
          <w:szCs w:val="20"/>
        </w:rPr>
        <w:t>Table.2. Weighted Distribution of Agricultural Workers by Wage Category and Socio-Demographic Characteristics, Telangana (PLFS 2023–24)</w:t>
      </w:r>
    </w:p>
    <w:tbl>
      <w:tblPr>
        <w:tblStyle w:val="ListTable6Colorful"/>
        <w:tblpPr w:leftFromText="180" w:rightFromText="180" w:vertAnchor="text" w:horzAnchor="margin" w:tblpXSpec="center" w:tblpY="64"/>
        <w:tblW w:w="9743" w:type="dxa"/>
        <w:shd w:val="clear" w:color="auto" w:fill="FFFFFF" w:themeFill="background1"/>
        <w:tblLook w:val="04A0" w:firstRow="1" w:lastRow="0" w:firstColumn="1" w:lastColumn="0" w:noHBand="0" w:noVBand="1"/>
      </w:tblPr>
      <w:tblGrid>
        <w:gridCol w:w="2121"/>
        <w:gridCol w:w="1976"/>
        <w:gridCol w:w="1523"/>
        <w:gridCol w:w="1347"/>
        <w:gridCol w:w="1762"/>
        <w:gridCol w:w="1014"/>
      </w:tblGrid>
      <w:tr w:rsidR="000A7B6C" w:rsidRPr="00297BA3" w14:paraId="7DC5A3BD" w14:textId="77777777" w:rsidTr="00695A5A">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24E63818" w14:textId="77777777" w:rsidR="000A7B6C" w:rsidRPr="00297BA3" w:rsidRDefault="000A7B6C" w:rsidP="003846D9">
            <w:pPr>
              <w:spacing w:line="276" w:lineRule="auto"/>
              <w:jc w:val="both"/>
              <w:rPr>
                <w:rFonts w:ascii="Arial" w:hAnsi="Arial" w:cs="Arial"/>
                <w:sz w:val="18"/>
                <w:szCs w:val="18"/>
              </w:rPr>
            </w:pPr>
            <w:r w:rsidRPr="00297BA3">
              <w:rPr>
                <w:rFonts w:ascii="Arial" w:hAnsi="Arial" w:cs="Arial"/>
                <w:sz w:val="18"/>
                <w:szCs w:val="18"/>
              </w:rPr>
              <w:t xml:space="preserve">Variable </w:t>
            </w:r>
          </w:p>
        </w:tc>
        <w:tc>
          <w:tcPr>
            <w:tcW w:w="1976" w:type="dxa"/>
            <w:shd w:val="clear" w:color="auto" w:fill="FFFFFF" w:themeFill="background1"/>
            <w:hideMark/>
          </w:tcPr>
          <w:p w14:paraId="2F02A3E5" w14:textId="77777777" w:rsidR="000A7B6C" w:rsidRPr="00297BA3" w:rsidRDefault="000A7B6C"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Category</w:t>
            </w:r>
          </w:p>
        </w:tc>
        <w:tc>
          <w:tcPr>
            <w:tcW w:w="0" w:type="auto"/>
            <w:shd w:val="clear" w:color="auto" w:fill="FFFFFF" w:themeFill="background1"/>
            <w:hideMark/>
          </w:tcPr>
          <w:p w14:paraId="1356645B" w14:textId="77777777" w:rsidR="000A7B6C" w:rsidRPr="00297BA3" w:rsidRDefault="000A7B6C"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Zero Wage (%)</w:t>
            </w:r>
          </w:p>
        </w:tc>
        <w:tc>
          <w:tcPr>
            <w:tcW w:w="0" w:type="auto"/>
            <w:shd w:val="clear" w:color="auto" w:fill="FFFFFF" w:themeFill="background1"/>
            <w:hideMark/>
          </w:tcPr>
          <w:p w14:paraId="7454BA91" w14:textId="77777777" w:rsidR="000A7B6C" w:rsidRPr="00297BA3" w:rsidRDefault="000A7B6C"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₹1–5,000 (%)</w:t>
            </w:r>
          </w:p>
        </w:tc>
        <w:tc>
          <w:tcPr>
            <w:tcW w:w="0" w:type="auto"/>
            <w:shd w:val="clear" w:color="auto" w:fill="FFFFFF" w:themeFill="background1"/>
            <w:hideMark/>
          </w:tcPr>
          <w:p w14:paraId="71863FC3" w14:textId="77777777" w:rsidR="000A7B6C" w:rsidRPr="00297BA3" w:rsidRDefault="000A7B6C"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Above ₹5,000 (%)</w:t>
            </w:r>
          </w:p>
        </w:tc>
        <w:tc>
          <w:tcPr>
            <w:tcW w:w="0" w:type="auto"/>
            <w:shd w:val="clear" w:color="auto" w:fill="FFFFFF" w:themeFill="background1"/>
            <w:hideMark/>
          </w:tcPr>
          <w:p w14:paraId="46491C0B" w14:textId="77777777" w:rsidR="000A7B6C" w:rsidRPr="00297BA3" w:rsidRDefault="000A7B6C"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Total (%)</w:t>
            </w:r>
          </w:p>
        </w:tc>
      </w:tr>
      <w:tr w:rsidR="000A7B6C" w:rsidRPr="00297BA3" w14:paraId="30A44BF8" w14:textId="77777777" w:rsidTr="00695A5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22279062" w14:textId="77777777" w:rsidR="000A7B6C" w:rsidRPr="00297BA3" w:rsidRDefault="000A7B6C" w:rsidP="003846D9">
            <w:pPr>
              <w:spacing w:line="276" w:lineRule="auto"/>
              <w:jc w:val="both"/>
              <w:rPr>
                <w:rFonts w:ascii="Arial" w:hAnsi="Arial" w:cs="Arial"/>
                <w:sz w:val="18"/>
                <w:szCs w:val="18"/>
              </w:rPr>
            </w:pPr>
            <w:r w:rsidRPr="00297BA3">
              <w:rPr>
                <w:rFonts w:ascii="Arial" w:hAnsi="Arial" w:cs="Arial"/>
                <w:sz w:val="18"/>
                <w:szCs w:val="18"/>
              </w:rPr>
              <w:t>Gender</w:t>
            </w:r>
          </w:p>
        </w:tc>
        <w:tc>
          <w:tcPr>
            <w:tcW w:w="1976" w:type="dxa"/>
            <w:shd w:val="clear" w:color="auto" w:fill="FFFFFF" w:themeFill="background1"/>
            <w:hideMark/>
          </w:tcPr>
          <w:p w14:paraId="62DAC9DB"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Male</w:t>
            </w:r>
          </w:p>
        </w:tc>
        <w:tc>
          <w:tcPr>
            <w:tcW w:w="0" w:type="auto"/>
            <w:shd w:val="clear" w:color="auto" w:fill="FFFFFF" w:themeFill="background1"/>
            <w:hideMark/>
          </w:tcPr>
          <w:p w14:paraId="7E7EB09E"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60.55</w:t>
            </w:r>
          </w:p>
        </w:tc>
        <w:tc>
          <w:tcPr>
            <w:tcW w:w="0" w:type="auto"/>
            <w:shd w:val="clear" w:color="auto" w:fill="FFFFFF" w:themeFill="background1"/>
            <w:hideMark/>
          </w:tcPr>
          <w:p w14:paraId="5D4AAA56"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34.38</w:t>
            </w:r>
          </w:p>
        </w:tc>
        <w:tc>
          <w:tcPr>
            <w:tcW w:w="0" w:type="auto"/>
            <w:shd w:val="clear" w:color="auto" w:fill="FFFFFF" w:themeFill="background1"/>
            <w:hideMark/>
          </w:tcPr>
          <w:p w14:paraId="147598B6"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38.71</w:t>
            </w:r>
          </w:p>
        </w:tc>
        <w:tc>
          <w:tcPr>
            <w:tcW w:w="0" w:type="auto"/>
            <w:shd w:val="clear" w:color="auto" w:fill="FFFFFF" w:themeFill="background1"/>
            <w:hideMark/>
          </w:tcPr>
          <w:p w14:paraId="7E702E11"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51.89</w:t>
            </w:r>
          </w:p>
        </w:tc>
      </w:tr>
      <w:tr w:rsidR="000A7B6C" w:rsidRPr="00297BA3" w14:paraId="4450C4D3" w14:textId="77777777" w:rsidTr="00695A5A">
        <w:trPr>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2A03446F"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5A6519E9"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Female</w:t>
            </w:r>
          </w:p>
        </w:tc>
        <w:tc>
          <w:tcPr>
            <w:tcW w:w="0" w:type="auto"/>
            <w:shd w:val="clear" w:color="auto" w:fill="FFFFFF" w:themeFill="background1"/>
            <w:hideMark/>
          </w:tcPr>
          <w:p w14:paraId="739FD356"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39.45</w:t>
            </w:r>
          </w:p>
        </w:tc>
        <w:tc>
          <w:tcPr>
            <w:tcW w:w="0" w:type="auto"/>
            <w:shd w:val="clear" w:color="auto" w:fill="FFFFFF" w:themeFill="background1"/>
            <w:hideMark/>
          </w:tcPr>
          <w:p w14:paraId="557B8653"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65.62</w:t>
            </w:r>
          </w:p>
        </w:tc>
        <w:tc>
          <w:tcPr>
            <w:tcW w:w="0" w:type="auto"/>
            <w:shd w:val="clear" w:color="auto" w:fill="FFFFFF" w:themeFill="background1"/>
            <w:hideMark/>
          </w:tcPr>
          <w:p w14:paraId="7EDCF032"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61.29</w:t>
            </w:r>
          </w:p>
        </w:tc>
        <w:tc>
          <w:tcPr>
            <w:tcW w:w="0" w:type="auto"/>
            <w:shd w:val="clear" w:color="auto" w:fill="FFFFFF" w:themeFill="background1"/>
            <w:hideMark/>
          </w:tcPr>
          <w:p w14:paraId="7CF7AA64"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48.11</w:t>
            </w:r>
          </w:p>
        </w:tc>
      </w:tr>
      <w:tr w:rsidR="000A7B6C" w:rsidRPr="00297BA3" w14:paraId="07954443" w14:textId="77777777" w:rsidTr="00695A5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699BAE4A" w14:textId="77777777" w:rsidR="000A7B6C" w:rsidRPr="00297BA3" w:rsidRDefault="000A7B6C" w:rsidP="003846D9">
            <w:pPr>
              <w:spacing w:line="276" w:lineRule="auto"/>
              <w:jc w:val="both"/>
              <w:rPr>
                <w:rFonts w:ascii="Arial" w:hAnsi="Arial" w:cs="Arial"/>
                <w:sz w:val="18"/>
                <w:szCs w:val="18"/>
              </w:rPr>
            </w:pPr>
            <w:r w:rsidRPr="00297BA3">
              <w:rPr>
                <w:rFonts w:ascii="Arial" w:hAnsi="Arial" w:cs="Arial"/>
                <w:sz w:val="18"/>
                <w:szCs w:val="18"/>
              </w:rPr>
              <w:t>Education Level</w:t>
            </w:r>
          </w:p>
        </w:tc>
        <w:tc>
          <w:tcPr>
            <w:tcW w:w="1976" w:type="dxa"/>
            <w:shd w:val="clear" w:color="auto" w:fill="FFFFFF" w:themeFill="background1"/>
            <w:hideMark/>
          </w:tcPr>
          <w:p w14:paraId="147A2C58"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Not Literate</w:t>
            </w:r>
          </w:p>
        </w:tc>
        <w:tc>
          <w:tcPr>
            <w:tcW w:w="0" w:type="auto"/>
            <w:shd w:val="clear" w:color="auto" w:fill="FFFFFF" w:themeFill="background1"/>
            <w:hideMark/>
          </w:tcPr>
          <w:p w14:paraId="2E03EF2E"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41.85</w:t>
            </w:r>
          </w:p>
        </w:tc>
        <w:tc>
          <w:tcPr>
            <w:tcW w:w="0" w:type="auto"/>
            <w:shd w:val="clear" w:color="auto" w:fill="FFFFFF" w:themeFill="background1"/>
            <w:hideMark/>
          </w:tcPr>
          <w:p w14:paraId="67FB8EED"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62.12</w:t>
            </w:r>
          </w:p>
        </w:tc>
        <w:tc>
          <w:tcPr>
            <w:tcW w:w="0" w:type="auto"/>
            <w:shd w:val="clear" w:color="auto" w:fill="FFFFFF" w:themeFill="background1"/>
            <w:hideMark/>
          </w:tcPr>
          <w:p w14:paraId="38A7046C"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55.43</w:t>
            </w:r>
          </w:p>
        </w:tc>
        <w:tc>
          <w:tcPr>
            <w:tcW w:w="0" w:type="auto"/>
            <w:shd w:val="clear" w:color="auto" w:fill="FFFFFF" w:themeFill="background1"/>
            <w:hideMark/>
          </w:tcPr>
          <w:p w14:paraId="7A617368"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47.58</w:t>
            </w:r>
          </w:p>
        </w:tc>
      </w:tr>
      <w:tr w:rsidR="000A7B6C" w:rsidRPr="00297BA3" w14:paraId="23C2699C" w14:textId="77777777" w:rsidTr="00695A5A">
        <w:trPr>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04686BFA"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3502FAB0"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Primary</w:t>
            </w:r>
          </w:p>
        </w:tc>
        <w:tc>
          <w:tcPr>
            <w:tcW w:w="0" w:type="auto"/>
            <w:shd w:val="clear" w:color="auto" w:fill="FFFFFF" w:themeFill="background1"/>
            <w:hideMark/>
          </w:tcPr>
          <w:p w14:paraId="4E57F380"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25.48</w:t>
            </w:r>
          </w:p>
        </w:tc>
        <w:tc>
          <w:tcPr>
            <w:tcW w:w="0" w:type="auto"/>
            <w:shd w:val="clear" w:color="auto" w:fill="FFFFFF" w:themeFill="background1"/>
            <w:hideMark/>
          </w:tcPr>
          <w:p w14:paraId="1F254CDE"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11.65</w:t>
            </w:r>
          </w:p>
        </w:tc>
        <w:tc>
          <w:tcPr>
            <w:tcW w:w="0" w:type="auto"/>
            <w:shd w:val="clear" w:color="auto" w:fill="FFFFFF" w:themeFill="background1"/>
            <w:hideMark/>
          </w:tcPr>
          <w:p w14:paraId="7502B28B"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28.44</w:t>
            </w:r>
          </w:p>
        </w:tc>
        <w:tc>
          <w:tcPr>
            <w:tcW w:w="0" w:type="auto"/>
            <w:shd w:val="clear" w:color="auto" w:fill="FFFFFF" w:themeFill="background1"/>
            <w:hideMark/>
          </w:tcPr>
          <w:p w14:paraId="03886CCB"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25.15</w:t>
            </w:r>
          </w:p>
        </w:tc>
      </w:tr>
      <w:tr w:rsidR="000A7B6C" w:rsidRPr="00297BA3" w14:paraId="52EAC8B0" w14:textId="77777777" w:rsidTr="00695A5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745A528C"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481DACA3"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Secondary</w:t>
            </w:r>
          </w:p>
        </w:tc>
        <w:tc>
          <w:tcPr>
            <w:tcW w:w="0" w:type="auto"/>
            <w:shd w:val="clear" w:color="auto" w:fill="FFFFFF" w:themeFill="background1"/>
            <w:hideMark/>
          </w:tcPr>
          <w:p w14:paraId="3574B2B8"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22.68</w:t>
            </w:r>
          </w:p>
        </w:tc>
        <w:tc>
          <w:tcPr>
            <w:tcW w:w="0" w:type="auto"/>
            <w:shd w:val="clear" w:color="auto" w:fill="FFFFFF" w:themeFill="background1"/>
            <w:hideMark/>
          </w:tcPr>
          <w:p w14:paraId="58F91DF3"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25.64</w:t>
            </w:r>
          </w:p>
        </w:tc>
        <w:tc>
          <w:tcPr>
            <w:tcW w:w="0" w:type="auto"/>
            <w:shd w:val="clear" w:color="auto" w:fill="FFFFFF" w:themeFill="background1"/>
            <w:hideMark/>
          </w:tcPr>
          <w:p w14:paraId="67FEDCB3"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15.09</w:t>
            </w:r>
          </w:p>
        </w:tc>
        <w:tc>
          <w:tcPr>
            <w:tcW w:w="0" w:type="auto"/>
            <w:shd w:val="clear" w:color="auto" w:fill="FFFFFF" w:themeFill="background1"/>
            <w:hideMark/>
          </w:tcPr>
          <w:p w14:paraId="3765AEAC"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20.71</w:t>
            </w:r>
          </w:p>
        </w:tc>
      </w:tr>
      <w:tr w:rsidR="000A7B6C" w:rsidRPr="00297BA3" w14:paraId="3D4B0F9E" w14:textId="77777777" w:rsidTr="00695A5A">
        <w:trPr>
          <w:trHeight w:val="25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1421D75D"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714FD2F0"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Higher</w:t>
            </w:r>
          </w:p>
        </w:tc>
        <w:tc>
          <w:tcPr>
            <w:tcW w:w="0" w:type="auto"/>
            <w:shd w:val="clear" w:color="auto" w:fill="FFFFFF" w:themeFill="background1"/>
            <w:hideMark/>
          </w:tcPr>
          <w:p w14:paraId="1E5C3E52"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10.00</w:t>
            </w:r>
          </w:p>
        </w:tc>
        <w:tc>
          <w:tcPr>
            <w:tcW w:w="0" w:type="auto"/>
            <w:shd w:val="clear" w:color="auto" w:fill="FFFFFF" w:themeFill="background1"/>
            <w:hideMark/>
          </w:tcPr>
          <w:p w14:paraId="53CF9074"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0.60</w:t>
            </w:r>
          </w:p>
        </w:tc>
        <w:tc>
          <w:tcPr>
            <w:tcW w:w="0" w:type="auto"/>
            <w:shd w:val="clear" w:color="auto" w:fill="FFFFFF" w:themeFill="background1"/>
            <w:hideMark/>
          </w:tcPr>
          <w:p w14:paraId="5CE5829D"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1.04</w:t>
            </w:r>
          </w:p>
        </w:tc>
        <w:tc>
          <w:tcPr>
            <w:tcW w:w="0" w:type="auto"/>
            <w:shd w:val="clear" w:color="auto" w:fill="FFFFFF" w:themeFill="background1"/>
            <w:hideMark/>
          </w:tcPr>
          <w:p w14:paraId="6BD09E05"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6.56</w:t>
            </w:r>
          </w:p>
        </w:tc>
      </w:tr>
      <w:tr w:rsidR="000A7B6C" w:rsidRPr="00297BA3" w14:paraId="3606DECF" w14:textId="77777777" w:rsidTr="00695A5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03A2E629" w14:textId="77777777" w:rsidR="000A7B6C" w:rsidRPr="00297BA3" w:rsidRDefault="000A7B6C" w:rsidP="003846D9">
            <w:pPr>
              <w:spacing w:line="276" w:lineRule="auto"/>
              <w:jc w:val="both"/>
              <w:rPr>
                <w:rFonts w:ascii="Arial" w:hAnsi="Arial" w:cs="Arial"/>
                <w:sz w:val="18"/>
                <w:szCs w:val="18"/>
              </w:rPr>
            </w:pPr>
            <w:r w:rsidRPr="00297BA3">
              <w:rPr>
                <w:rFonts w:ascii="Arial" w:hAnsi="Arial" w:cs="Arial"/>
                <w:sz w:val="18"/>
                <w:szCs w:val="18"/>
              </w:rPr>
              <w:t>Age Group</w:t>
            </w:r>
          </w:p>
        </w:tc>
        <w:tc>
          <w:tcPr>
            <w:tcW w:w="1976" w:type="dxa"/>
            <w:shd w:val="clear" w:color="auto" w:fill="FFFFFF" w:themeFill="background1"/>
            <w:hideMark/>
          </w:tcPr>
          <w:p w14:paraId="1B646A7E"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Young/Early</w:t>
            </w:r>
          </w:p>
        </w:tc>
        <w:tc>
          <w:tcPr>
            <w:tcW w:w="0" w:type="auto"/>
            <w:shd w:val="clear" w:color="auto" w:fill="FFFFFF" w:themeFill="background1"/>
            <w:hideMark/>
          </w:tcPr>
          <w:p w14:paraId="76563511"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8.58</w:t>
            </w:r>
          </w:p>
        </w:tc>
        <w:tc>
          <w:tcPr>
            <w:tcW w:w="0" w:type="auto"/>
            <w:shd w:val="clear" w:color="auto" w:fill="FFFFFF" w:themeFill="background1"/>
            <w:hideMark/>
          </w:tcPr>
          <w:p w14:paraId="643ED073"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11.51</w:t>
            </w:r>
          </w:p>
        </w:tc>
        <w:tc>
          <w:tcPr>
            <w:tcW w:w="0" w:type="auto"/>
            <w:shd w:val="clear" w:color="auto" w:fill="FFFFFF" w:themeFill="background1"/>
            <w:hideMark/>
          </w:tcPr>
          <w:p w14:paraId="58CFAE9B"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12.43</w:t>
            </w:r>
          </w:p>
        </w:tc>
        <w:tc>
          <w:tcPr>
            <w:tcW w:w="0" w:type="auto"/>
            <w:shd w:val="clear" w:color="auto" w:fill="FFFFFF" w:themeFill="background1"/>
            <w:hideMark/>
          </w:tcPr>
          <w:p w14:paraId="326A608D"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9.96</w:t>
            </w:r>
          </w:p>
        </w:tc>
      </w:tr>
      <w:tr w:rsidR="000A7B6C" w:rsidRPr="00297BA3" w14:paraId="2729DBE0" w14:textId="77777777" w:rsidTr="00695A5A">
        <w:trPr>
          <w:trHeight w:val="25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409E8005"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1BA20AF9"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Mature</w:t>
            </w:r>
          </w:p>
        </w:tc>
        <w:tc>
          <w:tcPr>
            <w:tcW w:w="0" w:type="auto"/>
            <w:shd w:val="clear" w:color="auto" w:fill="FFFFFF" w:themeFill="background1"/>
            <w:hideMark/>
          </w:tcPr>
          <w:p w14:paraId="328BAD0D"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20.64</w:t>
            </w:r>
          </w:p>
        </w:tc>
        <w:tc>
          <w:tcPr>
            <w:tcW w:w="0" w:type="auto"/>
            <w:shd w:val="clear" w:color="auto" w:fill="FFFFFF" w:themeFill="background1"/>
            <w:hideMark/>
          </w:tcPr>
          <w:p w14:paraId="337AA736"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16.56</w:t>
            </w:r>
          </w:p>
        </w:tc>
        <w:tc>
          <w:tcPr>
            <w:tcW w:w="0" w:type="auto"/>
            <w:shd w:val="clear" w:color="auto" w:fill="FFFFFF" w:themeFill="background1"/>
            <w:hideMark/>
          </w:tcPr>
          <w:p w14:paraId="036D9425"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22.44</w:t>
            </w:r>
          </w:p>
        </w:tc>
        <w:tc>
          <w:tcPr>
            <w:tcW w:w="0" w:type="auto"/>
            <w:shd w:val="clear" w:color="auto" w:fill="FFFFFF" w:themeFill="background1"/>
            <w:hideMark/>
          </w:tcPr>
          <w:p w14:paraId="1DD8F489"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20.82</w:t>
            </w:r>
          </w:p>
        </w:tc>
      </w:tr>
      <w:tr w:rsidR="000A7B6C" w:rsidRPr="00297BA3" w14:paraId="0102890A" w14:textId="77777777" w:rsidTr="00695A5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0BE4EB62"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6826BB42"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Senior</w:t>
            </w:r>
          </w:p>
        </w:tc>
        <w:tc>
          <w:tcPr>
            <w:tcW w:w="0" w:type="auto"/>
            <w:shd w:val="clear" w:color="auto" w:fill="FFFFFF" w:themeFill="background1"/>
            <w:hideMark/>
          </w:tcPr>
          <w:p w14:paraId="30EAB6B5"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70.77</w:t>
            </w:r>
          </w:p>
        </w:tc>
        <w:tc>
          <w:tcPr>
            <w:tcW w:w="0" w:type="auto"/>
            <w:shd w:val="clear" w:color="auto" w:fill="FFFFFF" w:themeFill="background1"/>
            <w:hideMark/>
          </w:tcPr>
          <w:p w14:paraId="37700E87"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71.93</w:t>
            </w:r>
          </w:p>
        </w:tc>
        <w:tc>
          <w:tcPr>
            <w:tcW w:w="0" w:type="auto"/>
            <w:shd w:val="clear" w:color="auto" w:fill="FFFFFF" w:themeFill="background1"/>
            <w:hideMark/>
          </w:tcPr>
          <w:p w14:paraId="60EA238A"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65.13</w:t>
            </w:r>
          </w:p>
        </w:tc>
        <w:tc>
          <w:tcPr>
            <w:tcW w:w="0" w:type="auto"/>
            <w:shd w:val="clear" w:color="auto" w:fill="FFFFFF" w:themeFill="background1"/>
            <w:hideMark/>
          </w:tcPr>
          <w:p w14:paraId="11623E73"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69.22</w:t>
            </w:r>
          </w:p>
        </w:tc>
      </w:tr>
      <w:tr w:rsidR="000A7B6C" w:rsidRPr="00297BA3" w14:paraId="191DE5E5" w14:textId="77777777" w:rsidTr="00695A5A">
        <w:trPr>
          <w:trHeight w:val="25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594FEE24" w14:textId="77777777" w:rsidR="000A7B6C" w:rsidRPr="00297BA3" w:rsidRDefault="000A7B6C" w:rsidP="003846D9">
            <w:pPr>
              <w:spacing w:line="276" w:lineRule="auto"/>
              <w:jc w:val="both"/>
              <w:rPr>
                <w:rFonts w:ascii="Arial" w:hAnsi="Arial" w:cs="Arial"/>
                <w:sz w:val="18"/>
                <w:szCs w:val="18"/>
              </w:rPr>
            </w:pPr>
            <w:r w:rsidRPr="00297BA3">
              <w:rPr>
                <w:rFonts w:ascii="Arial" w:hAnsi="Arial" w:cs="Arial"/>
                <w:sz w:val="18"/>
                <w:szCs w:val="18"/>
              </w:rPr>
              <w:t>Employment Type</w:t>
            </w:r>
          </w:p>
        </w:tc>
        <w:tc>
          <w:tcPr>
            <w:tcW w:w="1976" w:type="dxa"/>
            <w:shd w:val="clear" w:color="auto" w:fill="FFFFFF" w:themeFill="background1"/>
            <w:hideMark/>
          </w:tcPr>
          <w:p w14:paraId="6A6FCD0B"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Self-Employed</w:t>
            </w:r>
          </w:p>
        </w:tc>
        <w:tc>
          <w:tcPr>
            <w:tcW w:w="0" w:type="auto"/>
            <w:shd w:val="clear" w:color="auto" w:fill="FFFFFF" w:themeFill="background1"/>
            <w:hideMark/>
          </w:tcPr>
          <w:p w14:paraId="5E1A0EDD"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97.04</w:t>
            </w:r>
          </w:p>
        </w:tc>
        <w:tc>
          <w:tcPr>
            <w:tcW w:w="0" w:type="auto"/>
            <w:shd w:val="clear" w:color="auto" w:fill="FFFFFF" w:themeFill="background1"/>
            <w:hideMark/>
          </w:tcPr>
          <w:p w14:paraId="28B91565"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33.19</w:t>
            </w:r>
          </w:p>
        </w:tc>
        <w:tc>
          <w:tcPr>
            <w:tcW w:w="0" w:type="auto"/>
            <w:shd w:val="clear" w:color="auto" w:fill="FFFFFF" w:themeFill="background1"/>
            <w:hideMark/>
          </w:tcPr>
          <w:p w14:paraId="5F7686C0"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32.59</w:t>
            </w:r>
          </w:p>
        </w:tc>
        <w:tc>
          <w:tcPr>
            <w:tcW w:w="0" w:type="auto"/>
            <w:shd w:val="clear" w:color="auto" w:fill="FFFFFF" w:themeFill="background1"/>
            <w:hideMark/>
          </w:tcPr>
          <w:p w14:paraId="611C6364" w14:textId="77777777" w:rsidR="000A7B6C" w:rsidRPr="00297BA3" w:rsidRDefault="000A7B6C"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97BA3">
              <w:rPr>
                <w:rFonts w:ascii="Arial" w:hAnsi="Arial" w:cs="Arial"/>
                <w:sz w:val="18"/>
                <w:szCs w:val="18"/>
              </w:rPr>
              <w:t>72.65</w:t>
            </w:r>
          </w:p>
        </w:tc>
      </w:tr>
      <w:tr w:rsidR="000A7B6C" w:rsidRPr="00297BA3" w14:paraId="44B07952" w14:textId="77777777" w:rsidTr="00695A5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21" w:type="dxa"/>
            <w:shd w:val="clear" w:color="auto" w:fill="FFFFFF" w:themeFill="background1"/>
            <w:hideMark/>
          </w:tcPr>
          <w:p w14:paraId="2B09519E" w14:textId="77777777" w:rsidR="000A7B6C" w:rsidRPr="00297BA3" w:rsidRDefault="000A7B6C" w:rsidP="003846D9">
            <w:pPr>
              <w:spacing w:line="276" w:lineRule="auto"/>
              <w:jc w:val="both"/>
              <w:rPr>
                <w:rFonts w:ascii="Arial" w:hAnsi="Arial" w:cs="Arial"/>
                <w:sz w:val="18"/>
                <w:szCs w:val="18"/>
              </w:rPr>
            </w:pPr>
          </w:p>
        </w:tc>
        <w:tc>
          <w:tcPr>
            <w:tcW w:w="1976" w:type="dxa"/>
            <w:shd w:val="clear" w:color="auto" w:fill="FFFFFF" w:themeFill="background1"/>
            <w:hideMark/>
          </w:tcPr>
          <w:p w14:paraId="1F8CE28F"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Casual Labour</w:t>
            </w:r>
          </w:p>
        </w:tc>
        <w:tc>
          <w:tcPr>
            <w:tcW w:w="0" w:type="auto"/>
            <w:shd w:val="clear" w:color="auto" w:fill="FFFFFF" w:themeFill="background1"/>
            <w:hideMark/>
          </w:tcPr>
          <w:p w14:paraId="7ADC385A"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2.96</w:t>
            </w:r>
          </w:p>
        </w:tc>
        <w:tc>
          <w:tcPr>
            <w:tcW w:w="0" w:type="auto"/>
            <w:shd w:val="clear" w:color="auto" w:fill="FFFFFF" w:themeFill="background1"/>
            <w:hideMark/>
          </w:tcPr>
          <w:p w14:paraId="6D6ABB92"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66.81</w:t>
            </w:r>
          </w:p>
        </w:tc>
        <w:tc>
          <w:tcPr>
            <w:tcW w:w="0" w:type="auto"/>
            <w:shd w:val="clear" w:color="auto" w:fill="FFFFFF" w:themeFill="background1"/>
            <w:hideMark/>
          </w:tcPr>
          <w:p w14:paraId="32AAB904"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67.41</w:t>
            </w:r>
          </w:p>
        </w:tc>
        <w:tc>
          <w:tcPr>
            <w:tcW w:w="0" w:type="auto"/>
            <w:shd w:val="clear" w:color="auto" w:fill="FFFFFF" w:themeFill="background1"/>
            <w:hideMark/>
          </w:tcPr>
          <w:p w14:paraId="5A88945C" w14:textId="77777777" w:rsidR="000A7B6C" w:rsidRPr="00297BA3" w:rsidRDefault="000A7B6C"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97BA3">
              <w:rPr>
                <w:rFonts w:ascii="Arial" w:hAnsi="Arial" w:cs="Arial"/>
                <w:sz w:val="18"/>
                <w:szCs w:val="18"/>
              </w:rPr>
              <w:t>27.35</w:t>
            </w:r>
          </w:p>
        </w:tc>
      </w:tr>
    </w:tbl>
    <w:p w14:paraId="3C08FEF0" w14:textId="283AAB58" w:rsidR="000A7B6C" w:rsidRPr="007F3837" w:rsidRDefault="00695A5A"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11889D1E" w14:textId="13682BFC" w:rsidR="00400B27" w:rsidRPr="00400B27" w:rsidRDefault="00400B27" w:rsidP="003846D9">
      <w:pPr>
        <w:spacing w:before="100" w:beforeAutospacing="1" w:after="100" w:afterAutospacing="1" w:line="276" w:lineRule="auto"/>
        <w:jc w:val="both"/>
        <w:outlineLvl w:val="2"/>
        <w:rPr>
          <w:rFonts w:ascii="Arial" w:eastAsia="Times New Roman" w:hAnsi="Arial" w:cs="Arial"/>
          <w:b/>
          <w:bCs/>
          <w:sz w:val="20"/>
          <w:szCs w:val="20"/>
          <w:lang w:eastAsia="en-IN"/>
        </w:rPr>
      </w:pPr>
      <w:r w:rsidRPr="00400B27">
        <w:rPr>
          <w:rFonts w:ascii="Arial" w:eastAsia="Times New Roman" w:hAnsi="Arial" w:cs="Arial"/>
          <w:b/>
          <w:bCs/>
          <w:sz w:val="20"/>
          <w:szCs w:val="20"/>
          <w:lang w:eastAsia="en-IN"/>
        </w:rPr>
        <w:t>Weighted Distribution of Wage Categories by Socio-Demographic Characteristics</w:t>
      </w:r>
    </w:p>
    <w:p w14:paraId="4100427E" w14:textId="78443334" w:rsidR="00400B27" w:rsidRPr="00400B27" w:rsidRDefault="00400B27" w:rsidP="003846D9">
      <w:pPr>
        <w:spacing w:before="100" w:beforeAutospacing="1" w:after="100" w:afterAutospacing="1" w:line="276" w:lineRule="auto"/>
        <w:jc w:val="both"/>
        <w:rPr>
          <w:rFonts w:ascii="Arial" w:eastAsia="Times New Roman" w:hAnsi="Arial" w:cs="Arial"/>
          <w:sz w:val="20"/>
          <w:szCs w:val="20"/>
          <w:lang w:eastAsia="en-IN"/>
        </w:rPr>
      </w:pPr>
      <w:r w:rsidRPr="00400B27">
        <w:rPr>
          <w:rFonts w:ascii="Arial" w:eastAsia="Times New Roman" w:hAnsi="Arial" w:cs="Arial"/>
          <w:sz w:val="20"/>
          <w:szCs w:val="20"/>
          <w:lang w:eastAsia="en-IN"/>
        </w:rPr>
        <w:lastRenderedPageBreak/>
        <w:t>Table</w:t>
      </w:r>
      <w:r w:rsidR="00304512">
        <w:rPr>
          <w:rFonts w:ascii="Arial" w:eastAsia="Times New Roman" w:hAnsi="Arial" w:cs="Arial"/>
          <w:sz w:val="20"/>
          <w:szCs w:val="20"/>
          <w:lang w:eastAsia="en-IN"/>
        </w:rPr>
        <w:t>.</w:t>
      </w:r>
      <w:r w:rsidRPr="00400B27">
        <w:rPr>
          <w:rFonts w:ascii="Arial" w:eastAsia="Times New Roman" w:hAnsi="Arial" w:cs="Arial"/>
          <w:sz w:val="20"/>
          <w:szCs w:val="20"/>
          <w:lang w:eastAsia="en-IN"/>
        </w:rPr>
        <w:t xml:space="preserve">2 </w:t>
      </w:r>
      <w:r w:rsidRPr="007F3837">
        <w:rPr>
          <w:rFonts w:ascii="Arial" w:eastAsia="Times New Roman" w:hAnsi="Arial" w:cs="Arial"/>
          <w:sz w:val="20"/>
          <w:szCs w:val="20"/>
          <w:lang w:eastAsia="en-IN"/>
        </w:rPr>
        <w:t>shows that weighted</w:t>
      </w:r>
      <w:r w:rsidRPr="00400B27">
        <w:rPr>
          <w:rFonts w:ascii="Arial" w:eastAsia="Times New Roman" w:hAnsi="Arial" w:cs="Arial"/>
          <w:sz w:val="20"/>
          <w:szCs w:val="20"/>
          <w:lang w:eastAsia="en-IN"/>
        </w:rPr>
        <w:t xml:space="preserve"> distribution of agricultural workers in Telangana by wage category. Among workers with zero monetary earnings, 97.04% are self-employed, while only 2.96% are casual labourers. Since the PLFS provides individual earnings instead of household farm income, zero earnings among self-employed workers should be interpreted cautiously. They may reflect unpaid family work, the non-apportionment of household agricultural income, seasonal fluctuations in farm income, or low net returns from cultivation, rather than the complete absence of economic activity. </w:t>
      </w:r>
      <w:r w:rsidRPr="007F3837">
        <w:rPr>
          <w:rFonts w:ascii="Arial" w:eastAsia="Times New Roman" w:hAnsi="Arial" w:cs="Arial"/>
          <w:sz w:val="20"/>
          <w:szCs w:val="20"/>
          <w:lang w:eastAsia="en-IN"/>
        </w:rPr>
        <w:t>A</w:t>
      </w:r>
      <w:r w:rsidRPr="00400B27">
        <w:rPr>
          <w:rFonts w:ascii="Arial" w:eastAsia="Times New Roman" w:hAnsi="Arial" w:cs="Arial"/>
          <w:sz w:val="20"/>
          <w:szCs w:val="20"/>
          <w:lang w:eastAsia="en-IN"/>
        </w:rPr>
        <w:t>mong small and marginal farming households where family members contribute labour without receiving separate monetary payments (ILO, 2022; FAO, 2021).</w:t>
      </w:r>
    </w:p>
    <w:p w14:paraId="4203B743" w14:textId="77777777" w:rsidR="00400B27" w:rsidRPr="00400B27" w:rsidRDefault="00400B27" w:rsidP="003846D9">
      <w:pPr>
        <w:spacing w:before="100" w:beforeAutospacing="1" w:after="100" w:afterAutospacing="1" w:line="276" w:lineRule="auto"/>
        <w:jc w:val="both"/>
        <w:rPr>
          <w:rFonts w:ascii="Arial" w:eastAsia="Times New Roman" w:hAnsi="Arial" w:cs="Arial"/>
          <w:sz w:val="20"/>
          <w:szCs w:val="20"/>
          <w:lang w:eastAsia="en-IN"/>
        </w:rPr>
      </w:pPr>
      <w:r w:rsidRPr="00400B27">
        <w:rPr>
          <w:rFonts w:ascii="Arial" w:eastAsia="Times New Roman" w:hAnsi="Arial" w:cs="Arial"/>
          <w:sz w:val="20"/>
          <w:szCs w:val="20"/>
          <w:lang w:eastAsia="en-IN"/>
        </w:rPr>
        <w:t>Gender differences are evident across wage categories. Men constitute 60.55% of the zero-wage group, whereas women account for 65.62% of workers earning ₹1–5,000 and 61.29% of those earning above ₹5,000. This suggests that men are more concentrated in self-employment, where household farm income is generally shared rather than paid as individual wages, while women are relatively more engaged in casual agricultural work where cash wages are paid directly. These differences are consistent with Labour Market Segmentation Theory (Doeringer &amp; Piore, 1971), which explains that workers are distributed across different employment segments with unequal earning opportunities.</w:t>
      </w:r>
    </w:p>
    <w:p w14:paraId="12C7BC00" w14:textId="0E26584C" w:rsidR="00117A70" w:rsidRDefault="00400B27" w:rsidP="003846D9">
      <w:pPr>
        <w:spacing w:before="100" w:beforeAutospacing="1" w:after="100" w:afterAutospacing="1" w:line="276" w:lineRule="auto"/>
        <w:jc w:val="both"/>
        <w:rPr>
          <w:rFonts w:ascii="Arial" w:eastAsia="Times New Roman" w:hAnsi="Arial" w:cs="Arial"/>
          <w:sz w:val="20"/>
          <w:szCs w:val="20"/>
          <w:lang w:eastAsia="en-IN"/>
        </w:rPr>
      </w:pPr>
      <w:r w:rsidRPr="00400B27">
        <w:rPr>
          <w:rFonts w:ascii="Arial" w:eastAsia="Times New Roman" w:hAnsi="Arial" w:cs="Arial"/>
          <w:sz w:val="20"/>
          <w:szCs w:val="20"/>
          <w:lang w:eastAsia="en-IN"/>
        </w:rPr>
        <w:t xml:space="preserve">Educational differences are also evident. Workers with no schooling account for the largest share across all wage categories, whereas higher-educated workers represent only a small proportion of agricultural employment. This indicates that better-educated individuals are more likely to move towards non-agricultural employment, while workers with lower education remain concentrated in informal agricultural activities. This finding is consistent with Human Capital Theory (Becker, 1964), which suggests that education improves access to better employment </w:t>
      </w:r>
      <w:r w:rsidR="00354ECD" w:rsidRPr="007F3837">
        <w:rPr>
          <w:rFonts w:ascii="Arial" w:eastAsia="Times New Roman" w:hAnsi="Arial" w:cs="Arial"/>
          <w:sz w:val="20"/>
          <w:szCs w:val="20"/>
          <w:lang w:eastAsia="en-IN"/>
        </w:rPr>
        <w:t>opportunities. The</w:t>
      </w:r>
      <w:r w:rsidRPr="00400B27">
        <w:rPr>
          <w:rFonts w:ascii="Arial" w:eastAsia="Times New Roman" w:hAnsi="Arial" w:cs="Arial"/>
          <w:sz w:val="20"/>
          <w:szCs w:val="20"/>
          <w:lang w:eastAsia="en-IN"/>
        </w:rPr>
        <w:t xml:space="preserve"> senior age group constitutes nearly 70% of workers across all wage categories, indicating continued dependence on agriculture among older workers. Limited access to alternative employment, lower occupational mobility, and continued involvement in family farming may explain their greater concentration in agricultural work. These patterns indicate that employment type, gender, education, and age are closely associated with wage outcomes, providing the basis for the multinomial logistic regression analysis presented in the next section.</w:t>
      </w:r>
    </w:p>
    <w:tbl>
      <w:tblPr>
        <w:tblStyle w:val="ListTable6Colorful"/>
        <w:tblpPr w:leftFromText="180" w:rightFromText="180" w:vertAnchor="text" w:horzAnchor="margin" w:tblpY="473"/>
        <w:tblW w:w="9374" w:type="dxa"/>
        <w:shd w:val="clear" w:color="auto" w:fill="FFFFFF" w:themeFill="background1"/>
        <w:tblLook w:val="04A0" w:firstRow="1" w:lastRow="0" w:firstColumn="1" w:lastColumn="0" w:noHBand="0" w:noVBand="1"/>
      </w:tblPr>
      <w:tblGrid>
        <w:gridCol w:w="3018"/>
        <w:gridCol w:w="2568"/>
        <w:gridCol w:w="943"/>
        <w:gridCol w:w="2845"/>
      </w:tblGrid>
      <w:tr w:rsidR="00A10E91" w:rsidRPr="007F3837" w14:paraId="1B98D94A" w14:textId="77777777" w:rsidTr="00A10E91">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9F6C3BD"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Variable</w:t>
            </w:r>
          </w:p>
        </w:tc>
        <w:tc>
          <w:tcPr>
            <w:tcW w:w="0" w:type="auto"/>
            <w:shd w:val="clear" w:color="auto" w:fill="FFFFFF" w:themeFill="background1"/>
            <w:hideMark/>
          </w:tcPr>
          <w:p w14:paraId="6AC00DE9" w14:textId="77777777" w:rsidR="00A10E91" w:rsidRPr="007F3837" w:rsidRDefault="00A10E91"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Level/Category</w:t>
            </w:r>
          </w:p>
        </w:tc>
        <w:tc>
          <w:tcPr>
            <w:tcW w:w="0" w:type="auto"/>
            <w:shd w:val="clear" w:color="auto" w:fill="FFFFFF" w:themeFill="background1"/>
            <w:hideMark/>
          </w:tcPr>
          <w:p w14:paraId="64E2A532" w14:textId="77777777" w:rsidR="00A10E91" w:rsidRPr="007F3837" w:rsidRDefault="00A10E91"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VIF</w:t>
            </w:r>
          </w:p>
        </w:tc>
        <w:tc>
          <w:tcPr>
            <w:tcW w:w="0" w:type="auto"/>
            <w:shd w:val="clear" w:color="auto" w:fill="FFFFFF" w:themeFill="background1"/>
            <w:hideMark/>
          </w:tcPr>
          <w:p w14:paraId="65E84B2D" w14:textId="77777777" w:rsidR="00A10E91" w:rsidRPr="007F3837" w:rsidRDefault="00A10E91"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1/VIF (Tolerance)</w:t>
            </w:r>
          </w:p>
        </w:tc>
      </w:tr>
      <w:tr w:rsidR="00A10E91" w:rsidRPr="007F3837" w14:paraId="05B1BDD4" w14:textId="77777777" w:rsidTr="00A10E9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1D49A7D"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Gender</w:t>
            </w:r>
          </w:p>
        </w:tc>
        <w:tc>
          <w:tcPr>
            <w:tcW w:w="0" w:type="auto"/>
            <w:shd w:val="clear" w:color="auto" w:fill="FFFFFF" w:themeFill="background1"/>
            <w:hideMark/>
          </w:tcPr>
          <w:p w14:paraId="6437867F"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Female</w:t>
            </w:r>
          </w:p>
        </w:tc>
        <w:tc>
          <w:tcPr>
            <w:tcW w:w="0" w:type="auto"/>
            <w:shd w:val="clear" w:color="auto" w:fill="FFFFFF" w:themeFill="background1"/>
            <w:hideMark/>
          </w:tcPr>
          <w:p w14:paraId="412FB537"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1.15</w:t>
            </w:r>
          </w:p>
        </w:tc>
        <w:tc>
          <w:tcPr>
            <w:tcW w:w="0" w:type="auto"/>
            <w:shd w:val="clear" w:color="auto" w:fill="FFFFFF" w:themeFill="background1"/>
            <w:hideMark/>
          </w:tcPr>
          <w:p w14:paraId="5E47DB37"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0.8720</w:t>
            </w:r>
          </w:p>
        </w:tc>
      </w:tr>
      <w:tr w:rsidR="00A10E91" w:rsidRPr="007F3837" w14:paraId="20B3D9B3" w14:textId="77777777" w:rsidTr="00A10E91">
        <w:trPr>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ECC1043"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Age Group</w:t>
            </w:r>
          </w:p>
        </w:tc>
        <w:tc>
          <w:tcPr>
            <w:tcW w:w="0" w:type="auto"/>
            <w:shd w:val="clear" w:color="auto" w:fill="FFFFFF" w:themeFill="background1"/>
            <w:hideMark/>
          </w:tcPr>
          <w:p w14:paraId="45988E31"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Mature</w:t>
            </w:r>
          </w:p>
        </w:tc>
        <w:tc>
          <w:tcPr>
            <w:tcW w:w="0" w:type="auto"/>
            <w:shd w:val="clear" w:color="auto" w:fill="FFFFFF" w:themeFill="background1"/>
            <w:hideMark/>
          </w:tcPr>
          <w:p w14:paraId="0893BBF4"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2.40</w:t>
            </w:r>
          </w:p>
        </w:tc>
        <w:tc>
          <w:tcPr>
            <w:tcW w:w="0" w:type="auto"/>
            <w:shd w:val="clear" w:color="auto" w:fill="FFFFFF" w:themeFill="background1"/>
            <w:hideMark/>
          </w:tcPr>
          <w:p w14:paraId="269E446D"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0.4162</w:t>
            </w:r>
          </w:p>
        </w:tc>
      </w:tr>
      <w:tr w:rsidR="00A10E91" w:rsidRPr="007F3837" w14:paraId="011DC9DC" w14:textId="77777777" w:rsidTr="00A10E9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EB3622C"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32CA0A07"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Senior</w:t>
            </w:r>
          </w:p>
        </w:tc>
        <w:tc>
          <w:tcPr>
            <w:tcW w:w="0" w:type="auto"/>
            <w:shd w:val="clear" w:color="auto" w:fill="FFFFFF" w:themeFill="background1"/>
            <w:hideMark/>
          </w:tcPr>
          <w:p w14:paraId="0BEF726E"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3.00</w:t>
            </w:r>
          </w:p>
        </w:tc>
        <w:tc>
          <w:tcPr>
            <w:tcW w:w="0" w:type="auto"/>
            <w:shd w:val="clear" w:color="auto" w:fill="FFFFFF" w:themeFill="background1"/>
            <w:hideMark/>
          </w:tcPr>
          <w:p w14:paraId="7C05AF2A"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0.3329</w:t>
            </w:r>
          </w:p>
        </w:tc>
      </w:tr>
      <w:tr w:rsidR="00A10E91" w:rsidRPr="007F3837" w14:paraId="10176424" w14:textId="77777777" w:rsidTr="00A10E91">
        <w:trPr>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ED5AA1A"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Education Group</w:t>
            </w:r>
          </w:p>
        </w:tc>
        <w:tc>
          <w:tcPr>
            <w:tcW w:w="0" w:type="auto"/>
            <w:shd w:val="clear" w:color="auto" w:fill="FFFFFF" w:themeFill="background1"/>
            <w:hideMark/>
          </w:tcPr>
          <w:p w14:paraId="15EB9598"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Primary</w:t>
            </w:r>
          </w:p>
        </w:tc>
        <w:tc>
          <w:tcPr>
            <w:tcW w:w="0" w:type="auto"/>
            <w:shd w:val="clear" w:color="auto" w:fill="FFFFFF" w:themeFill="background1"/>
            <w:hideMark/>
          </w:tcPr>
          <w:p w14:paraId="09D6A7B0"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1.34</w:t>
            </w:r>
          </w:p>
        </w:tc>
        <w:tc>
          <w:tcPr>
            <w:tcW w:w="0" w:type="auto"/>
            <w:shd w:val="clear" w:color="auto" w:fill="FFFFFF" w:themeFill="background1"/>
            <w:hideMark/>
          </w:tcPr>
          <w:p w14:paraId="0AEBB8A6"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0.7469</w:t>
            </w:r>
          </w:p>
        </w:tc>
      </w:tr>
      <w:tr w:rsidR="00A10E91" w:rsidRPr="007F3837" w14:paraId="15A95E99" w14:textId="77777777" w:rsidTr="00A10E9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C697684"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24F4A40F"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Secondary</w:t>
            </w:r>
          </w:p>
        </w:tc>
        <w:tc>
          <w:tcPr>
            <w:tcW w:w="0" w:type="auto"/>
            <w:shd w:val="clear" w:color="auto" w:fill="FFFFFF" w:themeFill="background1"/>
            <w:hideMark/>
          </w:tcPr>
          <w:p w14:paraId="5846A1E6"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1.65</w:t>
            </w:r>
          </w:p>
        </w:tc>
        <w:tc>
          <w:tcPr>
            <w:tcW w:w="0" w:type="auto"/>
            <w:shd w:val="clear" w:color="auto" w:fill="FFFFFF" w:themeFill="background1"/>
            <w:hideMark/>
          </w:tcPr>
          <w:p w14:paraId="28BDD537"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0.6056</w:t>
            </w:r>
          </w:p>
        </w:tc>
      </w:tr>
      <w:tr w:rsidR="00A10E91" w:rsidRPr="007F3837" w14:paraId="54ED4DE8" w14:textId="77777777" w:rsidTr="00A10E91">
        <w:trPr>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D9ECF3A"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p>
        </w:tc>
        <w:tc>
          <w:tcPr>
            <w:tcW w:w="0" w:type="auto"/>
            <w:shd w:val="clear" w:color="auto" w:fill="FFFFFF" w:themeFill="background1"/>
            <w:hideMark/>
          </w:tcPr>
          <w:p w14:paraId="7080AE06"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Higher</w:t>
            </w:r>
          </w:p>
        </w:tc>
        <w:tc>
          <w:tcPr>
            <w:tcW w:w="0" w:type="auto"/>
            <w:shd w:val="clear" w:color="auto" w:fill="FFFFFF" w:themeFill="background1"/>
            <w:hideMark/>
          </w:tcPr>
          <w:p w14:paraId="13A100BD"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1.27</w:t>
            </w:r>
          </w:p>
        </w:tc>
        <w:tc>
          <w:tcPr>
            <w:tcW w:w="0" w:type="auto"/>
            <w:shd w:val="clear" w:color="auto" w:fill="FFFFFF" w:themeFill="background1"/>
            <w:hideMark/>
          </w:tcPr>
          <w:p w14:paraId="22A5FD26"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0.7878</w:t>
            </w:r>
          </w:p>
        </w:tc>
      </w:tr>
      <w:tr w:rsidR="00A10E91" w:rsidRPr="007F3837" w14:paraId="557AFF21" w14:textId="77777777" w:rsidTr="00A10E9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ED2927A"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Employment Type</w:t>
            </w:r>
          </w:p>
        </w:tc>
        <w:tc>
          <w:tcPr>
            <w:tcW w:w="0" w:type="auto"/>
            <w:shd w:val="clear" w:color="auto" w:fill="FFFFFF" w:themeFill="background1"/>
            <w:hideMark/>
          </w:tcPr>
          <w:p w14:paraId="5F4A19F3"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Casual Labour</w:t>
            </w:r>
          </w:p>
        </w:tc>
        <w:tc>
          <w:tcPr>
            <w:tcW w:w="0" w:type="auto"/>
            <w:shd w:val="clear" w:color="auto" w:fill="FFFFFF" w:themeFill="background1"/>
            <w:hideMark/>
          </w:tcPr>
          <w:p w14:paraId="38D271FE"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1.08</w:t>
            </w:r>
          </w:p>
        </w:tc>
        <w:tc>
          <w:tcPr>
            <w:tcW w:w="0" w:type="auto"/>
            <w:shd w:val="clear" w:color="auto" w:fill="FFFFFF" w:themeFill="background1"/>
            <w:hideMark/>
          </w:tcPr>
          <w:p w14:paraId="7C6BFAA1" w14:textId="77777777" w:rsidR="00A10E91" w:rsidRPr="007F3837" w:rsidRDefault="00A10E9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0.9236</w:t>
            </w:r>
          </w:p>
        </w:tc>
      </w:tr>
      <w:tr w:rsidR="00A10E91" w:rsidRPr="007F3837" w14:paraId="28A6D8DC" w14:textId="77777777" w:rsidTr="00A10E91">
        <w:trPr>
          <w:trHeight w:val="25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A9A6C94" w14:textId="77777777" w:rsidR="00A10E91" w:rsidRPr="007F3837" w:rsidRDefault="00A10E91" w:rsidP="003846D9">
            <w:pPr>
              <w:spacing w:line="276" w:lineRule="auto"/>
              <w:jc w:val="both"/>
              <w:rPr>
                <w:rFonts w:ascii="Arial" w:eastAsia="Times New Roman" w:hAnsi="Arial" w:cs="Arial"/>
                <w:color w:val="1F1F1F"/>
                <w:sz w:val="20"/>
                <w:szCs w:val="20"/>
                <w:lang w:eastAsia="en-IN"/>
              </w:rPr>
            </w:pPr>
            <w:r w:rsidRPr="007F3837">
              <w:rPr>
                <w:rFonts w:ascii="Arial" w:eastAsia="Times New Roman" w:hAnsi="Arial" w:cs="Arial"/>
                <w:color w:val="1F1F1F"/>
                <w:sz w:val="20"/>
                <w:szCs w:val="20"/>
                <w:bdr w:val="none" w:sz="0" w:space="0" w:color="auto" w:frame="1"/>
                <w:lang w:eastAsia="en-IN"/>
              </w:rPr>
              <w:t>Mean VIF</w:t>
            </w:r>
          </w:p>
        </w:tc>
        <w:tc>
          <w:tcPr>
            <w:tcW w:w="0" w:type="auto"/>
            <w:shd w:val="clear" w:color="auto" w:fill="FFFFFF" w:themeFill="background1"/>
            <w:hideMark/>
          </w:tcPr>
          <w:p w14:paraId="41445091"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p>
        </w:tc>
        <w:tc>
          <w:tcPr>
            <w:tcW w:w="0" w:type="auto"/>
            <w:shd w:val="clear" w:color="auto" w:fill="FFFFFF" w:themeFill="background1"/>
            <w:hideMark/>
          </w:tcPr>
          <w:p w14:paraId="74D3AC9B"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r w:rsidRPr="007F3837">
              <w:rPr>
                <w:rFonts w:ascii="Arial" w:eastAsia="Times New Roman" w:hAnsi="Arial" w:cs="Arial"/>
                <w:b/>
                <w:bCs/>
                <w:color w:val="1F1F1F"/>
                <w:sz w:val="20"/>
                <w:szCs w:val="20"/>
                <w:bdr w:val="none" w:sz="0" w:space="0" w:color="auto" w:frame="1"/>
                <w:lang w:eastAsia="en-IN"/>
              </w:rPr>
              <w:t>1.70</w:t>
            </w:r>
          </w:p>
        </w:tc>
        <w:tc>
          <w:tcPr>
            <w:tcW w:w="0" w:type="auto"/>
            <w:shd w:val="clear" w:color="auto" w:fill="FFFFFF" w:themeFill="background1"/>
            <w:hideMark/>
          </w:tcPr>
          <w:p w14:paraId="77919FA8" w14:textId="77777777" w:rsidR="00A10E91" w:rsidRPr="007F3837" w:rsidRDefault="00A10E9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F1F1F"/>
                <w:sz w:val="20"/>
                <w:szCs w:val="20"/>
                <w:lang w:eastAsia="en-IN"/>
              </w:rPr>
            </w:pPr>
          </w:p>
        </w:tc>
      </w:tr>
    </w:tbl>
    <w:p w14:paraId="4CA8D6B1" w14:textId="6B6D52B1" w:rsidR="00A10E91" w:rsidRPr="007F3837" w:rsidRDefault="00A10E91" w:rsidP="003846D9">
      <w:pPr>
        <w:spacing w:before="100" w:beforeAutospacing="1" w:after="100" w:afterAutospacing="1" w:line="276" w:lineRule="auto"/>
        <w:jc w:val="both"/>
        <w:rPr>
          <w:rFonts w:ascii="Arial" w:eastAsia="Times New Roman" w:hAnsi="Arial" w:cs="Arial"/>
          <w:sz w:val="20"/>
          <w:szCs w:val="20"/>
          <w:lang w:eastAsia="en-IN"/>
        </w:rPr>
      </w:pPr>
      <w:r w:rsidRPr="00EB6EA7">
        <w:rPr>
          <w:rFonts w:ascii="Arial" w:eastAsia="Times New Roman" w:hAnsi="Arial" w:cs="Arial"/>
          <w:b/>
          <w:bCs/>
          <w:sz w:val="20"/>
          <w:szCs w:val="20"/>
          <w:lang w:eastAsia="en-IN"/>
        </w:rPr>
        <w:t>Table 3. Multicollinearity Diagnostics (Variance Inflation Factor) for Explanatory Variables</w:t>
      </w:r>
    </w:p>
    <w:p w14:paraId="6A48EB45" w14:textId="3DA85449" w:rsidR="00EB6EA7" w:rsidRPr="007F3837" w:rsidRDefault="00117A70"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7C877752" w14:textId="69F154A3" w:rsidR="00EB6EA7" w:rsidRPr="007F3837" w:rsidRDefault="00EB6EA7" w:rsidP="003846D9">
      <w:pPr>
        <w:spacing w:before="100" w:beforeAutospacing="1" w:after="100" w:afterAutospacing="1" w:line="276" w:lineRule="auto"/>
        <w:jc w:val="both"/>
        <w:rPr>
          <w:rFonts w:ascii="Arial" w:eastAsia="Times New Roman" w:hAnsi="Arial" w:cs="Arial"/>
          <w:sz w:val="20"/>
          <w:szCs w:val="20"/>
          <w:lang w:eastAsia="en-IN"/>
        </w:rPr>
      </w:pPr>
      <w:r w:rsidRPr="00EB6EA7">
        <w:rPr>
          <w:rFonts w:ascii="Arial" w:eastAsia="Times New Roman" w:hAnsi="Arial" w:cs="Arial"/>
          <w:sz w:val="20"/>
          <w:szCs w:val="20"/>
          <w:lang w:eastAsia="en-IN"/>
        </w:rPr>
        <w:t>The VIF results indicate that multicollinearity is not a concern in the multinomial logistic regression model. All VIF values are below the threshold of 5, ranging from 1.08 to 3.00, with a mean VIF of 1.70. The highest VIF is observed for the Senior age group (3.00), which remains within the acceptable range. Tolerance values range from 0.33 to 0.92, indicating that each explanatory variable contributes unique information to the model. Therefore, the estimated effects of gender, age, education, and employment type can be interpreted reliably without significant bias from multicollinearity.</w:t>
      </w:r>
    </w:p>
    <w:p w14:paraId="74649939" w14:textId="5C0A336E" w:rsidR="00111CB1" w:rsidRPr="007F3837" w:rsidRDefault="00111CB1" w:rsidP="003846D9">
      <w:pPr>
        <w:pStyle w:val="pdq2pgselectionanchorcontainer"/>
        <w:spacing w:line="276" w:lineRule="auto"/>
        <w:jc w:val="both"/>
        <w:rPr>
          <w:rStyle w:val="Strong"/>
          <w:rFonts w:ascii="Arial" w:eastAsiaTheme="majorEastAsia" w:hAnsi="Arial" w:cs="Arial"/>
          <w:sz w:val="20"/>
          <w:szCs w:val="20"/>
        </w:rPr>
      </w:pPr>
      <w:r w:rsidRPr="007F3837">
        <w:rPr>
          <w:rStyle w:val="Strong"/>
          <w:rFonts w:ascii="Arial" w:eastAsiaTheme="majorEastAsia" w:hAnsi="Arial" w:cs="Arial"/>
          <w:sz w:val="20"/>
          <w:szCs w:val="20"/>
        </w:rPr>
        <w:t>Table 4 Model Fit Statistics (Multinomial Logistic Regression)</w:t>
      </w:r>
    </w:p>
    <w:tbl>
      <w:tblPr>
        <w:tblStyle w:val="ListTable6Colorful"/>
        <w:tblpPr w:leftFromText="180" w:rightFromText="180" w:vertAnchor="text" w:horzAnchor="margin" w:tblpY="26"/>
        <w:tblW w:w="9167" w:type="dxa"/>
        <w:shd w:val="clear" w:color="auto" w:fill="FFFFFF" w:themeFill="background1"/>
        <w:tblLook w:val="04A0" w:firstRow="1" w:lastRow="0" w:firstColumn="1" w:lastColumn="0" w:noHBand="0" w:noVBand="1"/>
      </w:tblPr>
      <w:tblGrid>
        <w:gridCol w:w="5360"/>
        <w:gridCol w:w="3807"/>
      </w:tblGrid>
      <w:tr w:rsidR="00111CB1" w:rsidRPr="007F3837" w14:paraId="0B6B1822" w14:textId="77777777" w:rsidTr="00111CB1">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0925AC6" w14:textId="77777777" w:rsidR="00111CB1" w:rsidRPr="007F3837" w:rsidRDefault="00111CB1" w:rsidP="003846D9">
            <w:pPr>
              <w:spacing w:line="276" w:lineRule="auto"/>
              <w:jc w:val="both"/>
              <w:rPr>
                <w:rFonts w:ascii="Arial" w:hAnsi="Arial" w:cs="Arial"/>
                <w:b w:val="0"/>
                <w:bCs w:val="0"/>
                <w:sz w:val="20"/>
                <w:szCs w:val="20"/>
              </w:rPr>
            </w:pPr>
            <w:r w:rsidRPr="007F3837">
              <w:rPr>
                <w:rFonts w:ascii="Arial" w:hAnsi="Arial" w:cs="Arial"/>
                <w:sz w:val="20"/>
                <w:szCs w:val="20"/>
              </w:rPr>
              <w:lastRenderedPageBreak/>
              <w:t>Statistic</w:t>
            </w:r>
          </w:p>
        </w:tc>
        <w:tc>
          <w:tcPr>
            <w:tcW w:w="3807" w:type="dxa"/>
            <w:shd w:val="clear" w:color="auto" w:fill="FFFFFF" w:themeFill="background1"/>
            <w:hideMark/>
          </w:tcPr>
          <w:p w14:paraId="29B121D1" w14:textId="77777777" w:rsidR="00111CB1" w:rsidRPr="007F3837" w:rsidRDefault="00111CB1"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Value</w:t>
            </w:r>
          </w:p>
        </w:tc>
      </w:tr>
      <w:tr w:rsidR="00111CB1" w:rsidRPr="007F3837" w14:paraId="347C9A6A" w14:textId="77777777" w:rsidTr="00111C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6899596" w14:textId="77777777" w:rsidR="00111CB1" w:rsidRPr="007F3837" w:rsidRDefault="00111CB1" w:rsidP="003846D9">
            <w:pPr>
              <w:spacing w:line="276" w:lineRule="auto"/>
              <w:jc w:val="both"/>
              <w:rPr>
                <w:rFonts w:ascii="Arial" w:hAnsi="Arial" w:cs="Arial"/>
                <w:sz w:val="20"/>
                <w:szCs w:val="20"/>
              </w:rPr>
            </w:pPr>
            <w:r w:rsidRPr="007F3837">
              <w:rPr>
                <w:rFonts w:ascii="Arial" w:hAnsi="Arial" w:cs="Arial"/>
                <w:sz w:val="20"/>
                <w:szCs w:val="20"/>
              </w:rPr>
              <w:t>Number of observations (N)</w:t>
            </w:r>
          </w:p>
        </w:tc>
        <w:tc>
          <w:tcPr>
            <w:tcW w:w="3807" w:type="dxa"/>
            <w:shd w:val="clear" w:color="auto" w:fill="FFFFFF" w:themeFill="background1"/>
            <w:hideMark/>
          </w:tcPr>
          <w:p w14:paraId="073C6F0B" w14:textId="77777777" w:rsidR="00111CB1" w:rsidRPr="007F3837" w:rsidRDefault="00111CB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1,511</w:t>
            </w:r>
          </w:p>
        </w:tc>
      </w:tr>
      <w:tr w:rsidR="00111CB1" w:rsidRPr="007F3837" w14:paraId="7C3EA118" w14:textId="77777777" w:rsidTr="00111CB1">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B3CAECC" w14:textId="77777777" w:rsidR="00111CB1" w:rsidRPr="007F3837" w:rsidRDefault="00111CB1" w:rsidP="003846D9">
            <w:pPr>
              <w:spacing w:line="276" w:lineRule="auto"/>
              <w:jc w:val="both"/>
              <w:rPr>
                <w:rFonts w:ascii="Arial" w:hAnsi="Arial" w:cs="Arial"/>
                <w:sz w:val="20"/>
                <w:szCs w:val="20"/>
              </w:rPr>
            </w:pPr>
            <w:r w:rsidRPr="007F3837">
              <w:rPr>
                <w:rFonts w:ascii="Arial" w:hAnsi="Arial" w:cs="Arial"/>
                <w:sz w:val="20"/>
                <w:szCs w:val="20"/>
              </w:rPr>
              <w:t>Wald χ² (</w:t>
            </w:r>
            <w:proofErr w:type="spellStart"/>
            <w:r w:rsidRPr="007F3837">
              <w:rPr>
                <w:rFonts w:ascii="Arial" w:hAnsi="Arial" w:cs="Arial"/>
                <w:sz w:val="20"/>
                <w:szCs w:val="20"/>
              </w:rPr>
              <w:t>df</w:t>
            </w:r>
            <w:proofErr w:type="spellEnd"/>
            <w:r w:rsidRPr="007F3837">
              <w:rPr>
                <w:rFonts w:ascii="Arial" w:hAnsi="Arial" w:cs="Arial"/>
                <w:sz w:val="20"/>
                <w:szCs w:val="20"/>
              </w:rPr>
              <w:t xml:space="preserve"> = 16)</w:t>
            </w:r>
          </w:p>
        </w:tc>
        <w:tc>
          <w:tcPr>
            <w:tcW w:w="3807" w:type="dxa"/>
            <w:shd w:val="clear" w:color="auto" w:fill="FFFFFF" w:themeFill="background1"/>
            <w:hideMark/>
          </w:tcPr>
          <w:p w14:paraId="520A9D3A" w14:textId="77777777" w:rsidR="00111CB1" w:rsidRPr="007F3837" w:rsidRDefault="00111CB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217.19</w:t>
            </w:r>
          </w:p>
        </w:tc>
      </w:tr>
      <w:tr w:rsidR="00111CB1" w:rsidRPr="007F3837" w14:paraId="407C0A94" w14:textId="77777777" w:rsidTr="00111C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9B70C8F" w14:textId="77777777" w:rsidR="00111CB1" w:rsidRPr="007F3837" w:rsidRDefault="00111CB1" w:rsidP="003846D9">
            <w:pPr>
              <w:spacing w:line="276" w:lineRule="auto"/>
              <w:jc w:val="both"/>
              <w:rPr>
                <w:rFonts w:ascii="Arial" w:hAnsi="Arial" w:cs="Arial"/>
                <w:sz w:val="20"/>
                <w:szCs w:val="20"/>
              </w:rPr>
            </w:pPr>
            <w:r w:rsidRPr="007F3837">
              <w:rPr>
                <w:rFonts w:ascii="Arial" w:hAnsi="Arial" w:cs="Arial"/>
                <w:sz w:val="20"/>
                <w:szCs w:val="20"/>
              </w:rPr>
              <w:t>Prob &gt; χ²</w:t>
            </w:r>
          </w:p>
        </w:tc>
        <w:tc>
          <w:tcPr>
            <w:tcW w:w="3807" w:type="dxa"/>
            <w:shd w:val="clear" w:color="auto" w:fill="FFFFFF" w:themeFill="background1"/>
            <w:hideMark/>
          </w:tcPr>
          <w:p w14:paraId="4E6980B9" w14:textId="77777777" w:rsidR="00111CB1" w:rsidRPr="007F3837" w:rsidRDefault="00111CB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0.0000</w:t>
            </w:r>
          </w:p>
        </w:tc>
      </w:tr>
      <w:tr w:rsidR="00111CB1" w:rsidRPr="007F3837" w14:paraId="55AF93EC" w14:textId="77777777" w:rsidTr="00111CB1">
        <w:trPr>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1AEB3A4" w14:textId="77777777" w:rsidR="00111CB1" w:rsidRPr="007F3837" w:rsidRDefault="00111CB1" w:rsidP="003846D9">
            <w:pPr>
              <w:spacing w:line="276" w:lineRule="auto"/>
              <w:jc w:val="both"/>
              <w:rPr>
                <w:rFonts w:ascii="Arial" w:hAnsi="Arial" w:cs="Arial"/>
                <w:sz w:val="20"/>
                <w:szCs w:val="20"/>
              </w:rPr>
            </w:pPr>
            <w:r w:rsidRPr="007F3837">
              <w:rPr>
                <w:rFonts w:ascii="Arial" w:hAnsi="Arial" w:cs="Arial"/>
                <w:sz w:val="20"/>
                <w:szCs w:val="20"/>
              </w:rPr>
              <w:t>Log Pseudolikelihood</w:t>
            </w:r>
          </w:p>
        </w:tc>
        <w:tc>
          <w:tcPr>
            <w:tcW w:w="3807" w:type="dxa"/>
            <w:shd w:val="clear" w:color="auto" w:fill="FFFFFF" w:themeFill="background1"/>
            <w:hideMark/>
          </w:tcPr>
          <w:p w14:paraId="562E9FA6" w14:textId="77777777" w:rsidR="00111CB1" w:rsidRPr="007F3837" w:rsidRDefault="00111CB1"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–14,933,309</w:t>
            </w:r>
          </w:p>
        </w:tc>
      </w:tr>
      <w:tr w:rsidR="00111CB1" w:rsidRPr="007F3837" w14:paraId="687DD2F6" w14:textId="77777777" w:rsidTr="00111CB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BCA9ECC" w14:textId="77777777" w:rsidR="00111CB1" w:rsidRPr="007F3837" w:rsidRDefault="00111CB1" w:rsidP="003846D9">
            <w:pPr>
              <w:spacing w:line="276" w:lineRule="auto"/>
              <w:jc w:val="both"/>
              <w:rPr>
                <w:rFonts w:ascii="Arial" w:hAnsi="Arial" w:cs="Arial"/>
                <w:sz w:val="20"/>
                <w:szCs w:val="20"/>
              </w:rPr>
            </w:pPr>
            <w:r w:rsidRPr="007F3837">
              <w:rPr>
                <w:rFonts w:ascii="Arial" w:hAnsi="Arial" w:cs="Arial"/>
                <w:sz w:val="20"/>
                <w:szCs w:val="20"/>
              </w:rPr>
              <w:t>Pseudo R²</w:t>
            </w:r>
          </w:p>
        </w:tc>
        <w:tc>
          <w:tcPr>
            <w:tcW w:w="3807" w:type="dxa"/>
            <w:shd w:val="clear" w:color="auto" w:fill="FFFFFF" w:themeFill="background1"/>
            <w:hideMark/>
          </w:tcPr>
          <w:p w14:paraId="373ADEB0" w14:textId="77777777" w:rsidR="00111CB1" w:rsidRPr="007F3837" w:rsidRDefault="00111CB1"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0.3344</w:t>
            </w:r>
          </w:p>
        </w:tc>
      </w:tr>
    </w:tbl>
    <w:p w14:paraId="3277DBAF" w14:textId="77777777" w:rsidR="003557EA" w:rsidRPr="007F3837" w:rsidRDefault="003557EA"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52570516" w14:textId="0E63E8CB" w:rsidR="00111CB1" w:rsidRPr="007F3837" w:rsidRDefault="00111CB1" w:rsidP="003846D9">
      <w:pPr>
        <w:pStyle w:val="NormalWeb"/>
        <w:spacing w:line="276" w:lineRule="auto"/>
        <w:jc w:val="both"/>
        <w:rPr>
          <w:rFonts w:ascii="Arial" w:hAnsi="Arial" w:cs="Arial"/>
          <w:sz w:val="20"/>
          <w:szCs w:val="20"/>
        </w:rPr>
      </w:pPr>
      <w:r w:rsidRPr="007F3837">
        <w:rPr>
          <w:rFonts w:ascii="Arial" w:hAnsi="Arial" w:cs="Arial"/>
          <w:sz w:val="20"/>
          <w:szCs w:val="20"/>
        </w:rPr>
        <w:t xml:space="preserve">Table.4 indicates that the multinomial logistic regression model provides a good fit for explaining wage categories among agricultural workers in Telangana. The Wald χ² statistic of </w:t>
      </w:r>
      <w:r w:rsidRPr="007F3837">
        <w:rPr>
          <w:rStyle w:val="Strong"/>
          <w:rFonts w:ascii="Arial" w:eastAsiaTheme="majorEastAsia" w:hAnsi="Arial" w:cs="Arial"/>
          <w:sz w:val="20"/>
          <w:szCs w:val="20"/>
        </w:rPr>
        <w:t>217.19</w:t>
      </w:r>
      <w:r w:rsidRPr="007F3837">
        <w:rPr>
          <w:rFonts w:ascii="Arial" w:hAnsi="Arial" w:cs="Arial"/>
          <w:sz w:val="20"/>
          <w:szCs w:val="20"/>
        </w:rPr>
        <w:t xml:space="preserve"> (</w:t>
      </w:r>
      <w:proofErr w:type="spellStart"/>
      <w:r w:rsidRPr="007F3837">
        <w:rPr>
          <w:rFonts w:ascii="Arial" w:hAnsi="Arial" w:cs="Arial"/>
          <w:sz w:val="20"/>
          <w:szCs w:val="20"/>
        </w:rPr>
        <w:t>df</w:t>
      </w:r>
      <w:proofErr w:type="spellEnd"/>
      <w:r w:rsidRPr="007F3837">
        <w:rPr>
          <w:rFonts w:ascii="Arial" w:hAnsi="Arial" w:cs="Arial"/>
          <w:sz w:val="20"/>
          <w:szCs w:val="20"/>
        </w:rPr>
        <w:t xml:space="preserve"> = 16, </w:t>
      </w:r>
      <w:r w:rsidRPr="007F3837">
        <w:rPr>
          <w:rStyle w:val="Strong"/>
          <w:rFonts w:ascii="Arial" w:eastAsiaTheme="majorEastAsia" w:hAnsi="Arial" w:cs="Arial"/>
          <w:sz w:val="20"/>
          <w:szCs w:val="20"/>
        </w:rPr>
        <w:t>p &lt; 0.001</w:t>
      </w:r>
      <w:r w:rsidRPr="007F3837">
        <w:rPr>
          <w:rFonts w:ascii="Arial" w:hAnsi="Arial" w:cs="Arial"/>
          <w:sz w:val="20"/>
          <w:szCs w:val="20"/>
        </w:rPr>
        <w:t xml:space="preserve">) shows that gender, age, education, and employment type jointly have a statistically significant association with wage outcomes. The model is estimated using </w:t>
      </w:r>
      <w:r w:rsidRPr="007F3837">
        <w:rPr>
          <w:rStyle w:val="Strong"/>
          <w:rFonts w:ascii="Arial" w:eastAsiaTheme="majorEastAsia" w:hAnsi="Arial" w:cs="Arial"/>
          <w:sz w:val="20"/>
          <w:szCs w:val="20"/>
        </w:rPr>
        <w:t>1,511 observations</w:t>
      </w:r>
      <w:r w:rsidRPr="007F3837">
        <w:rPr>
          <w:rFonts w:ascii="Arial" w:hAnsi="Arial" w:cs="Arial"/>
          <w:sz w:val="20"/>
          <w:szCs w:val="20"/>
        </w:rPr>
        <w:t xml:space="preserve"> and reports a </w:t>
      </w:r>
      <w:r w:rsidRPr="007F3837">
        <w:rPr>
          <w:rStyle w:val="Strong"/>
          <w:rFonts w:ascii="Arial" w:eastAsiaTheme="majorEastAsia" w:hAnsi="Arial" w:cs="Arial"/>
          <w:sz w:val="20"/>
          <w:szCs w:val="20"/>
        </w:rPr>
        <w:t>Pseudo R² of 0.3344</w:t>
      </w:r>
      <w:r w:rsidRPr="007F3837">
        <w:rPr>
          <w:rFonts w:ascii="Arial" w:hAnsi="Arial" w:cs="Arial"/>
          <w:sz w:val="20"/>
          <w:szCs w:val="20"/>
        </w:rPr>
        <w:t xml:space="preserve">, indicating that about </w:t>
      </w:r>
      <w:r w:rsidRPr="007F3837">
        <w:rPr>
          <w:rStyle w:val="Strong"/>
          <w:rFonts w:ascii="Arial" w:eastAsiaTheme="majorEastAsia" w:hAnsi="Arial" w:cs="Arial"/>
          <w:sz w:val="20"/>
          <w:szCs w:val="20"/>
        </w:rPr>
        <w:t>33.4%</w:t>
      </w:r>
      <w:r w:rsidRPr="007F3837">
        <w:rPr>
          <w:rFonts w:ascii="Arial" w:hAnsi="Arial" w:cs="Arial"/>
          <w:sz w:val="20"/>
          <w:szCs w:val="20"/>
        </w:rPr>
        <w:t xml:space="preserve"> of the variation in wage categories is explained by the included variables. This level of explanatory power is satisfactory for cross-sectional labour market data and suggests that the selected socio-demographic characteristics are important determinants of agricultural wage inequality.</w:t>
      </w:r>
    </w:p>
    <w:p w14:paraId="1D5D4EF4" w14:textId="29E66174" w:rsidR="00E7426B" w:rsidRPr="007F3837" w:rsidRDefault="00E7426B" w:rsidP="003846D9">
      <w:pPr>
        <w:spacing w:before="100" w:beforeAutospacing="1" w:after="100" w:afterAutospacing="1" w:line="276" w:lineRule="auto"/>
        <w:jc w:val="both"/>
        <w:rPr>
          <w:rFonts w:ascii="Arial" w:eastAsia="Times New Roman" w:hAnsi="Arial" w:cs="Arial"/>
          <w:sz w:val="20"/>
          <w:szCs w:val="20"/>
          <w:lang w:eastAsia="en-IN"/>
        </w:rPr>
      </w:pPr>
      <w:r w:rsidRPr="007F3837">
        <w:rPr>
          <w:rFonts w:ascii="Arial" w:eastAsia="Times New Roman" w:hAnsi="Arial" w:cs="Arial"/>
          <w:b/>
          <w:bCs/>
          <w:sz w:val="20"/>
          <w:szCs w:val="20"/>
          <w:lang w:eastAsia="en-IN"/>
        </w:rPr>
        <w:t>Table.5 Multinomial Logistic Regression Results for Wage Categories of Agricultural Labourers (Telangana)</w:t>
      </w:r>
    </w:p>
    <w:tbl>
      <w:tblPr>
        <w:tblStyle w:val="ListTable6Colorful"/>
        <w:tblW w:w="9893" w:type="dxa"/>
        <w:shd w:val="clear" w:color="auto" w:fill="FFFFFF" w:themeFill="background1"/>
        <w:tblLayout w:type="fixed"/>
        <w:tblLook w:val="04A0" w:firstRow="1" w:lastRow="0" w:firstColumn="1" w:lastColumn="0" w:noHBand="0" w:noVBand="1"/>
      </w:tblPr>
      <w:tblGrid>
        <w:gridCol w:w="1062"/>
        <w:gridCol w:w="1067"/>
        <w:gridCol w:w="1261"/>
        <w:gridCol w:w="970"/>
        <w:gridCol w:w="776"/>
        <w:gridCol w:w="972"/>
        <w:gridCol w:w="1261"/>
        <w:gridCol w:w="776"/>
        <w:gridCol w:w="873"/>
        <w:gridCol w:w="875"/>
      </w:tblGrid>
      <w:tr w:rsidR="00D82B16" w:rsidRPr="007F3837" w14:paraId="30E213B4" w14:textId="77777777" w:rsidTr="007E2425">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1FAA9626" w14:textId="77777777" w:rsidR="00D82B16" w:rsidRPr="007F3837" w:rsidRDefault="00D82B16" w:rsidP="003846D9">
            <w:pPr>
              <w:spacing w:line="276" w:lineRule="auto"/>
              <w:jc w:val="both"/>
              <w:rPr>
                <w:rFonts w:ascii="Arial" w:hAnsi="Arial" w:cs="Arial"/>
                <w:sz w:val="20"/>
                <w:szCs w:val="20"/>
              </w:rPr>
            </w:pPr>
            <w:r w:rsidRPr="007F3837">
              <w:rPr>
                <w:rFonts w:ascii="Arial" w:hAnsi="Arial" w:cs="Arial"/>
                <w:sz w:val="20"/>
                <w:szCs w:val="20"/>
              </w:rPr>
              <w:t>Variable</w:t>
            </w:r>
          </w:p>
        </w:tc>
        <w:tc>
          <w:tcPr>
            <w:tcW w:w="1067" w:type="dxa"/>
            <w:shd w:val="clear" w:color="auto" w:fill="FFFFFF" w:themeFill="background1"/>
            <w:hideMark/>
          </w:tcPr>
          <w:p w14:paraId="6E4EE96C" w14:textId="46ECA93F" w:rsidR="00D82B16" w:rsidRPr="007F3837" w:rsidRDefault="00A65DFD"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Category</w:t>
            </w:r>
          </w:p>
        </w:tc>
        <w:tc>
          <w:tcPr>
            <w:tcW w:w="3979" w:type="dxa"/>
            <w:gridSpan w:val="4"/>
            <w:shd w:val="clear" w:color="auto" w:fill="FFFFFF" w:themeFill="background1"/>
            <w:hideMark/>
          </w:tcPr>
          <w:p w14:paraId="58B2D0E3" w14:textId="3CD9F7F7" w:rsidR="00D82B16" w:rsidRPr="007F3837" w:rsidRDefault="00D82B16"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Low wage (1–5000)</w:t>
            </w:r>
          </w:p>
        </w:tc>
        <w:tc>
          <w:tcPr>
            <w:tcW w:w="3785" w:type="dxa"/>
            <w:gridSpan w:val="4"/>
            <w:shd w:val="clear" w:color="auto" w:fill="FFFFFF" w:themeFill="background1"/>
            <w:hideMark/>
          </w:tcPr>
          <w:p w14:paraId="7477BEDD" w14:textId="3D49A0C7" w:rsidR="00D82B16" w:rsidRPr="007F3837" w:rsidRDefault="00D82B16"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 wages (above 5000)</w:t>
            </w:r>
          </w:p>
        </w:tc>
      </w:tr>
      <w:tr w:rsidR="00D82B16" w:rsidRPr="007F3837" w14:paraId="6FB90E42" w14:textId="77777777" w:rsidTr="007E2425">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6C1ABE20" w14:textId="77777777" w:rsidR="00D82B16" w:rsidRPr="007F3837" w:rsidRDefault="00D82B16" w:rsidP="003846D9">
            <w:pPr>
              <w:spacing w:line="276" w:lineRule="auto"/>
              <w:jc w:val="both"/>
              <w:rPr>
                <w:rFonts w:ascii="Arial" w:hAnsi="Arial" w:cs="Arial"/>
                <w:sz w:val="20"/>
                <w:szCs w:val="20"/>
              </w:rPr>
            </w:pPr>
          </w:p>
        </w:tc>
        <w:tc>
          <w:tcPr>
            <w:tcW w:w="1067" w:type="dxa"/>
            <w:shd w:val="clear" w:color="auto" w:fill="FFFFFF" w:themeFill="background1"/>
            <w:hideMark/>
          </w:tcPr>
          <w:p w14:paraId="58FCB461"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1" w:type="dxa"/>
            <w:shd w:val="clear" w:color="auto" w:fill="FFFFFF" w:themeFill="background1"/>
            <w:hideMark/>
          </w:tcPr>
          <w:p w14:paraId="71A0D6A9"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β</w:t>
            </w:r>
          </w:p>
        </w:tc>
        <w:tc>
          <w:tcPr>
            <w:tcW w:w="970" w:type="dxa"/>
            <w:shd w:val="clear" w:color="auto" w:fill="FFFFFF" w:themeFill="background1"/>
            <w:hideMark/>
          </w:tcPr>
          <w:p w14:paraId="4258010A"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Std. Err.</w:t>
            </w:r>
          </w:p>
        </w:tc>
        <w:tc>
          <w:tcPr>
            <w:tcW w:w="776" w:type="dxa"/>
            <w:shd w:val="clear" w:color="auto" w:fill="FFFFFF" w:themeFill="background1"/>
            <w:hideMark/>
          </w:tcPr>
          <w:p w14:paraId="452CA8FC"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z</w:t>
            </w:r>
          </w:p>
        </w:tc>
        <w:tc>
          <w:tcPr>
            <w:tcW w:w="972" w:type="dxa"/>
            <w:shd w:val="clear" w:color="auto" w:fill="FFFFFF" w:themeFill="background1"/>
            <w:hideMark/>
          </w:tcPr>
          <w:p w14:paraId="5D5BA8E8"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P&gt;</w:t>
            </w:r>
          </w:p>
        </w:tc>
        <w:tc>
          <w:tcPr>
            <w:tcW w:w="1261" w:type="dxa"/>
            <w:shd w:val="clear" w:color="auto" w:fill="FFFFFF" w:themeFill="background1"/>
            <w:hideMark/>
          </w:tcPr>
          <w:p w14:paraId="206BB290"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z</w:t>
            </w:r>
          </w:p>
        </w:tc>
        <w:tc>
          <w:tcPr>
            <w:tcW w:w="776" w:type="dxa"/>
            <w:shd w:val="clear" w:color="auto" w:fill="FFFFFF" w:themeFill="background1"/>
            <w:hideMark/>
          </w:tcPr>
          <w:p w14:paraId="5EADEF77"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8" w:type="dxa"/>
            <w:gridSpan w:val="2"/>
            <w:shd w:val="clear" w:color="auto" w:fill="FFFFFF" w:themeFill="background1"/>
            <w:hideMark/>
          </w:tcPr>
          <w:p w14:paraId="03BBA7B6" w14:textId="77777777"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β</w:t>
            </w:r>
          </w:p>
          <w:p w14:paraId="1518B3DE" w14:textId="6D26C760" w:rsidR="00D82B16" w:rsidRPr="007F3837" w:rsidRDefault="00D82B16"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Std. Err.</w:t>
            </w:r>
          </w:p>
        </w:tc>
      </w:tr>
      <w:tr w:rsidR="00E7426B" w:rsidRPr="007F3837" w14:paraId="6D0B2A03" w14:textId="77777777" w:rsidTr="007E2425">
        <w:trPr>
          <w:trHeight w:val="290"/>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2964E62D" w14:textId="77777777" w:rsidR="00E7426B" w:rsidRPr="007F3837" w:rsidRDefault="00E7426B" w:rsidP="003846D9">
            <w:pPr>
              <w:spacing w:line="276" w:lineRule="auto"/>
              <w:jc w:val="both"/>
              <w:rPr>
                <w:rFonts w:ascii="Arial" w:hAnsi="Arial" w:cs="Arial"/>
                <w:sz w:val="20"/>
                <w:szCs w:val="20"/>
              </w:rPr>
            </w:pPr>
            <w:r w:rsidRPr="007F3837">
              <w:rPr>
                <w:rFonts w:ascii="Arial" w:hAnsi="Arial" w:cs="Arial"/>
                <w:sz w:val="20"/>
                <w:szCs w:val="20"/>
              </w:rPr>
              <w:t>Gender</w:t>
            </w:r>
          </w:p>
        </w:tc>
        <w:tc>
          <w:tcPr>
            <w:tcW w:w="1067" w:type="dxa"/>
            <w:shd w:val="clear" w:color="auto" w:fill="FFFFFF" w:themeFill="background1"/>
            <w:hideMark/>
          </w:tcPr>
          <w:p w14:paraId="1EDF0AEA"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1261" w:type="dxa"/>
            <w:shd w:val="clear" w:color="auto" w:fill="FFFFFF" w:themeFill="background1"/>
            <w:hideMark/>
          </w:tcPr>
          <w:p w14:paraId="6DB2802E"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0.686*</w:t>
            </w:r>
          </w:p>
        </w:tc>
        <w:tc>
          <w:tcPr>
            <w:tcW w:w="970" w:type="dxa"/>
            <w:shd w:val="clear" w:color="auto" w:fill="FFFFFF" w:themeFill="background1"/>
            <w:hideMark/>
          </w:tcPr>
          <w:p w14:paraId="73EC685B"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0.315</w:t>
            </w:r>
          </w:p>
        </w:tc>
        <w:tc>
          <w:tcPr>
            <w:tcW w:w="776" w:type="dxa"/>
            <w:shd w:val="clear" w:color="auto" w:fill="FFFFFF" w:themeFill="background1"/>
            <w:hideMark/>
          </w:tcPr>
          <w:p w14:paraId="4F6C70CE"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2.17</w:t>
            </w:r>
          </w:p>
        </w:tc>
        <w:tc>
          <w:tcPr>
            <w:tcW w:w="972" w:type="dxa"/>
            <w:shd w:val="clear" w:color="auto" w:fill="FFFFFF" w:themeFill="background1"/>
            <w:hideMark/>
          </w:tcPr>
          <w:p w14:paraId="0E307185"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0.030</w:t>
            </w:r>
          </w:p>
        </w:tc>
        <w:tc>
          <w:tcPr>
            <w:tcW w:w="1261" w:type="dxa"/>
            <w:shd w:val="clear" w:color="auto" w:fill="FFFFFF" w:themeFill="background1"/>
            <w:hideMark/>
          </w:tcPr>
          <w:p w14:paraId="737FB742"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0.450</w:t>
            </w:r>
          </w:p>
        </w:tc>
        <w:tc>
          <w:tcPr>
            <w:tcW w:w="776" w:type="dxa"/>
            <w:shd w:val="clear" w:color="auto" w:fill="FFFFFF" w:themeFill="background1"/>
            <w:hideMark/>
          </w:tcPr>
          <w:p w14:paraId="05A644CF"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0.233</w:t>
            </w:r>
          </w:p>
        </w:tc>
        <w:tc>
          <w:tcPr>
            <w:tcW w:w="873" w:type="dxa"/>
            <w:shd w:val="clear" w:color="auto" w:fill="FFFFFF" w:themeFill="background1"/>
            <w:hideMark/>
          </w:tcPr>
          <w:p w14:paraId="56AA66FB"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1.93</w:t>
            </w:r>
          </w:p>
        </w:tc>
        <w:tc>
          <w:tcPr>
            <w:tcW w:w="875" w:type="dxa"/>
            <w:shd w:val="clear" w:color="auto" w:fill="FFFFFF" w:themeFill="background1"/>
            <w:hideMark/>
          </w:tcPr>
          <w:p w14:paraId="623D8459"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0.053</w:t>
            </w:r>
          </w:p>
        </w:tc>
      </w:tr>
      <w:tr w:rsidR="00E7426B" w:rsidRPr="007F3837" w14:paraId="5D9DD888" w14:textId="77777777" w:rsidTr="007E242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6057B391" w14:textId="77777777" w:rsidR="00E7426B" w:rsidRPr="007F3837" w:rsidRDefault="00E7426B" w:rsidP="003846D9">
            <w:pPr>
              <w:spacing w:line="276" w:lineRule="auto"/>
              <w:jc w:val="both"/>
              <w:rPr>
                <w:rFonts w:ascii="Arial" w:hAnsi="Arial" w:cs="Arial"/>
                <w:sz w:val="20"/>
                <w:szCs w:val="20"/>
              </w:rPr>
            </w:pPr>
            <w:r w:rsidRPr="007F3837">
              <w:rPr>
                <w:rFonts w:ascii="Arial" w:hAnsi="Arial" w:cs="Arial"/>
                <w:sz w:val="20"/>
                <w:szCs w:val="20"/>
              </w:rPr>
              <w:t>Age</w:t>
            </w:r>
          </w:p>
        </w:tc>
        <w:tc>
          <w:tcPr>
            <w:tcW w:w="1067" w:type="dxa"/>
            <w:shd w:val="clear" w:color="auto" w:fill="FFFFFF" w:themeFill="background1"/>
            <w:hideMark/>
          </w:tcPr>
          <w:p w14:paraId="1F90B2E5"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1261" w:type="dxa"/>
            <w:shd w:val="clear" w:color="auto" w:fill="FFFFFF" w:themeFill="background1"/>
            <w:hideMark/>
          </w:tcPr>
          <w:p w14:paraId="0D2BC047"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-0.985</w:t>
            </w:r>
          </w:p>
        </w:tc>
        <w:tc>
          <w:tcPr>
            <w:tcW w:w="970" w:type="dxa"/>
            <w:shd w:val="clear" w:color="auto" w:fill="FFFFFF" w:themeFill="background1"/>
            <w:hideMark/>
          </w:tcPr>
          <w:p w14:paraId="627C2966"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0.551</w:t>
            </w:r>
          </w:p>
        </w:tc>
        <w:tc>
          <w:tcPr>
            <w:tcW w:w="776" w:type="dxa"/>
            <w:shd w:val="clear" w:color="auto" w:fill="FFFFFF" w:themeFill="background1"/>
            <w:hideMark/>
          </w:tcPr>
          <w:p w14:paraId="504D2471"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-1.79</w:t>
            </w:r>
          </w:p>
        </w:tc>
        <w:tc>
          <w:tcPr>
            <w:tcW w:w="972" w:type="dxa"/>
            <w:shd w:val="clear" w:color="auto" w:fill="FFFFFF" w:themeFill="background1"/>
            <w:hideMark/>
          </w:tcPr>
          <w:p w14:paraId="3A7BDC97"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0.074</w:t>
            </w:r>
          </w:p>
        </w:tc>
        <w:tc>
          <w:tcPr>
            <w:tcW w:w="1261" w:type="dxa"/>
            <w:shd w:val="clear" w:color="auto" w:fill="FFFFFF" w:themeFill="background1"/>
            <w:hideMark/>
          </w:tcPr>
          <w:p w14:paraId="3CCA6905"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-0.782*</w:t>
            </w:r>
          </w:p>
        </w:tc>
        <w:tc>
          <w:tcPr>
            <w:tcW w:w="776" w:type="dxa"/>
            <w:shd w:val="clear" w:color="auto" w:fill="FFFFFF" w:themeFill="background1"/>
            <w:hideMark/>
          </w:tcPr>
          <w:p w14:paraId="3C2BA854"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0.356</w:t>
            </w:r>
          </w:p>
        </w:tc>
        <w:tc>
          <w:tcPr>
            <w:tcW w:w="873" w:type="dxa"/>
            <w:shd w:val="clear" w:color="auto" w:fill="FFFFFF" w:themeFill="background1"/>
            <w:hideMark/>
          </w:tcPr>
          <w:p w14:paraId="71E56B3D"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-2.20</w:t>
            </w:r>
          </w:p>
        </w:tc>
        <w:tc>
          <w:tcPr>
            <w:tcW w:w="875" w:type="dxa"/>
            <w:shd w:val="clear" w:color="auto" w:fill="FFFFFF" w:themeFill="background1"/>
            <w:hideMark/>
          </w:tcPr>
          <w:p w14:paraId="0950035E"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0.028</w:t>
            </w:r>
          </w:p>
        </w:tc>
      </w:tr>
      <w:tr w:rsidR="00E7426B" w:rsidRPr="007F3837" w14:paraId="22B4DC36" w14:textId="77777777" w:rsidTr="007E2425">
        <w:trPr>
          <w:trHeight w:val="290"/>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0B88B9C4" w14:textId="77777777" w:rsidR="00E7426B" w:rsidRPr="007F3837" w:rsidRDefault="00E7426B" w:rsidP="003846D9">
            <w:pPr>
              <w:spacing w:line="276" w:lineRule="auto"/>
              <w:jc w:val="both"/>
              <w:rPr>
                <w:rFonts w:ascii="Arial" w:hAnsi="Arial" w:cs="Arial"/>
                <w:sz w:val="20"/>
                <w:szCs w:val="20"/>
              </w:rPr>
            </w:pPr>
          </w:p>
        </w:tc>
        <w:tc>
          <w:tcPr>
            <w:tcW w:w="1067" w:type="dxa"/>
            <w:shd w:val="clear" w:color="auto" w:fill="FFFFFF" w:themeFill="background1"/>
            <w:hideMark/>
          </w:tcPr>
          <w:p w14:paraId="174B5E4F"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1261" w:type="dxa"/>
            <w:shd w:val="clear" w:color="auto" w:fill="FFFFFF" w:themeFill="background1"/>
            <w:hideMark/>
          </w:tcPr>
          <w:p w14:paraId="416DC8D4"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-0.822</w:t>
            </w:r>
          </w:p>
        </w:tc>
        <w:tc>
          <w:tcPr>
            <w:tcW w:w="970" w:type="dxa"/>
            <w:shd w:val="clear" w:color="auto" w:fill="FFFFFF" w:themeFill="background1"/>
            <w:hideMark/>
          </w:tcPr>
          <w:p w14:paraId="2BBE3579"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0.496</w:t>
            </w:r>
          </w:p>
        </w:tc>
        <w:tc>
          <w:tcPr>
            <w:tcW w:w="776" w:type="dxa"/>
            <w:shd w:val="clear" w:color="auto" w:fill="FFFFFF" w:themeFill="background1"/>
            <w:hideMark/>
          </w:tcPr>
          <w:p w14:paraId="3B162F3C"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-1.66</w:t>
            </w:r>
          </w:p>
        </w:tc>
        <w:tc>
          <w:tcPr>
            <w:tcW w:w="972" w:type="dxa"/>
            <w:shd w:val="clear" w:color="auto" w:fill="FFFFFF" w:themeFill="background1"/>
            <w:hideMark/>
          </w:tcPr>
          <w:p w14:paraId="5D1EE730"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0.097</w:t>
            </w:r>
          </w:p>
        </w:tc>
        <w:tc>
          <w:tcPr>
            <w:tcW w:w="1261" w:type="dxa"/>
            <w:shd w:val="clear" w:color="auto" w:fill="FFFFFF" w:themeFill="background1"/>
            <w:hideMark/>
          </w:tcPr>
          <w:p w14:paraId="059806D7"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-1.211**</w:t>
            </w:r>
          </w:p>
        </w:tc>
        <w:tc>
          <w:tcPr>
            <w:tcW w:w="776" w:type="dxa"/>
            <w:shd w:val="clear" w:color="auto" w:fill="FFFFFF" w:themeFill="background1"/>
            <w:hideMark/>
          </w:tcPr>
          <w:p w14:paraId="344B16E3"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0.376</w:t>
            </w:r>
          </w:p>
        </w:tc>
        <w:tc>
          <w:tcPr>
            <w:tcW w:w="873" w:type="dxa"/>
            <w:shd w:val="clear" w:color="auto" w:fill="FFFFFF" w:themeFill="background1"/>
            <w:hideMark/>
          </w:tcPr>
          <w:p w14:paraId="3FB9BF75"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-3.22</w:t>
            </w:r>
          </w:p>
        </w:tc>
        <w:tc>
          <w:tcPr>
            <w:tcW w:w="875" w:type="dxa"/>
            <w:shd w:val="clear" w:color="auto" w:fill="FFFFFF" w:themeFill="background1"/>
            <w:hideMark/>
          </w:tcPr>
          <w:p w14:paraId="53F2BFCC"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0.001</w:t>
            </w:r>
          </w:p>
        </w:tc>
      </w:tr>
      <w:tr w:rsidR="00E7426B" w:rsidRPr="007F3837" w14:paraId="5940BB8D" w14:textId="77777777" w:rsidTr="007E2425">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0F70DB10" w14:textId="77777777" w:rsidR="00E7426B" w:rsidRPr="007F3837" w:rsidRDefault="00E7426B" w:rsidP="003846D9">
            <w:pPr>
              <w:spacing w:line="276" w:lineRule="auto"/>
              <w:jc w:val="both"/>
              <w:rPr>
                <w:rFonts w:ascii="Arial" w:hAnsi="Arial" w:cs="Arial"/>
                <w:sz w:val="20"/>
                <w:szCs w:val="20"/>
              </w:rPr>
            </w:pPr>
            <w:r w:rsidRPr="007F3837">
              <w:rPr>
                <w:rFonts w:ascii="Arial" w:hAnsi="Arial" w:cs="Arial"/>
                <w:sz w:val="20"/>
                <w:szCs w:val="20"/>
              </w:rPr>
              <w:t>Education</w:t>
            </w:r>
          </w:p>
        </w:tc>
        <w:tc>
          <w:tcPr>
            <w:tcW w:w="1067" w:type="dxa"/>
            <w:shd w:val="clear" w:color="auto" w:fill="FFFFFF" w:themeFill="background1"/>
            <w:hideMark/>
          </w:tcPr>
          <w:p w14:paraId="7790A750"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1261" w:type="dxa"/>
            <w:shd w:val="clear" w:color="auto" w:fill="FFFFFF" w:themeFill="background1"/>
            <w:hideMark/>
          </w:tcPr>
          <w:p w14:paraId="036F923D"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-0.676</w:t>
            </w:r>
          </w:p>
        </w:tc>
        <w:tc>
          <w:tcPr>
            <w:tcW w:w="970" w:type="dxa"/>
            <w:shd w:val="clear" w:color="auto" w:fill="FFFFFF" w:themeFill="background1"/>
            <w:hideMark/>
          </w:tcPr>
          <w:p w14:paraId="6A49F078"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0.421</w:t>
            </w:r>
          </w:p>
        </w:tc>
        <w:tc>
          <w:tcPr>
            <w:tcW w:w="776" w:type="dxa"/>
            <w:shd w:val="clear" w:color="auto" w:fill="FFFFFF" w:themeFill="background1"/>
            <w:hideMark/>
          </w:tcPr>
          <w:p w14:paraId="319B2248"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-1.61</w:t>
            </w:r>
          </w:p>
        </w:tc>
        <w:tc>
          <w:tcPr>
            <w:tcW w:w="972" w:type="dxa"/>
            <w:shd w:val="clear" w:color="auto" w:fill="FFFFFF" w:themeFill="background1"/>
            <w:hideMark/>
          </w:tcPr>
          <w:p w14:paraId="277EF335"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0.108</w:t>
            </w:r>
          </w:p>
        </w:tc>
        <w:tc>
          <w:tcPr>
            <w:tcW w:w="1261" w:type="dxa"/>
            <w:shd w:val="clear" w:color="auto" w:fill="FFFFFF" w:themeFill="background1"/>
            <w:hideMark/>
          </w:tcPr>
          <w:p w14:paraId="4C4503EE"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0.115</w:t>
            </w:r>
          </w:p>
        </w:tc>
        <w:tc>
          <w:tcPr>
            <w:tcW w:w="776" w:type="dxa"/>
            <w:shd w:val="clear" w:color="auto" w:fill="FFFFFF" w:themeFill="background1"/>
            <w:hideMark/>
          </w:tcPr>
          <w:p w14:paraId="0EB4ACD6"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0.286</w:t>
            </w:r>
          </w:p>
        </w:tc>
        <w:tc>
          <w:tcPr>
            <w:tcW w:w="873" w:type="dxa"/>
            <w:shd w:val="clear" w:color="auto" w:fill="FFFFFF" w:themeFill="background1"/>
            <w:hideMark/>
          </w:tcPr>
          <w:p w14:paraId="44574C62"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0.40</w:t>
            </w:r>
          </w:p>
        </w:tc>
        <w:tc>
          <w:tcPr>
            <w:tcW w:w="875" w:type="dxa"/>
            <w:shd w:val="clear" w:color="auto" w:fill="FFFFFF" w:themeFill="background1"/>
            <w:hideMark/>
          </w:tcPr>
          <w:p w14:paraId="641A1FBF"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0.687</w:t>
            </w:r>
          </w:p>
        </w:tc>
      </w:tr>
      <w:tr w:rsidR="00E7426B" w:rsidRPr="007F3837" w14:paraId="609499E0" w14:textId="77777777" w:rsidTr="007E2425">
        <w:trPr>
          <w:trHeight w:val="581"/>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2367EFE8" w14:textId="77777777" w:rsidR="00E7426B" w:rsidRPr="007F3837" w:rsidRDefault="00E7426B" w:rsidP="003846D9">
            <w:pPr>
              <w:spacing w:line="276" w:lineRule="auto"/>
              <w:jc w:val="both"/>
              <w:rPr>
                <w:rFonts w:ascii="Arial" w:hAnsi="Arial" w:cs="Arial"/>
                <w:sz w:val="20"/>
                <w:szCs w:val="20"/>
              </w:rPr>
            </w:pPr>
          </w:p>
        </w:tc>
        <w:tc>
          <w:tcPr>
            <w:tcW w:w="1067" w:type="dxa"/>
            <w:shd w:val="clear" w:color="auto" w:fill="FFFFFF" w:themeFill="background1"/>
            <w:hideMark/>
          </w:tcPr>
          <w:p w14:paraId="656B6F65"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1261" w:type="dxa"/>
            <w:shd w:val="clear" w:color="auto" w:fill="FFFFFF" w:themeFill="background1"/>
            <w:hideMark/>
          </w:tcPr>
          <w:p w14:paraId="659D66E8"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0.560</w:t>
            </w:r>
          </w:p>
        </w:tc>
        <w:tc>
          <w:tcPr>
            <w:tcW w:w="970" w:type="dxa"/>
            <w:shd w:val="clear" w:color="auto" w:fill="FFFFFF" w:themeFill="background1"/>
            <w:hideMark/>
          </w:tcPr>
          <w:p w14:paraId="6281BDBA"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0.441</w:t>
            </w:r>
          </w:p>
        </w:tc>
        <w:tc>
          <w:tcPr>
            <w:tcW w:w="776" w:type="dxa"/>
            <w:shd w:val="clear" w:color="auto" w:fill="FFFFFF" w:themeFill="background1"/>
            <w:hideMark/>
          </w:tcPr>
          <w:p w14:paraId="2658748B"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1.27</w:t>
            </w:r>
          </w:p>
        </w:tc>
        <w:tc>
          <w:tcPr>
            <w:tcW w:w="972" w:type="dxa"/>
            <w:shd w:val="clear" w:color="auto" w:fill="FFFFFF" w:themeFill="background1"/>
            <w:hideMark/>
          </w:tcPr>
          <w:p w14:paraId="2A7BC885"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0.205</w:t>
            </w:r>
          </w:p>
        </w:tc>
        <w:tc>
          <w:tcPr>
            <w:tcW w:w="1261" w:type="dxa"/>
            <w:shd w:val="clear" w:color="auto" w:fill="FFFFFF" w:themeFill="background1"/>
            <w:hideMark/>
          </w:tcPr>
          <w:p w14:paraId="69C86FDA"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-0.252</w:t>
            </w:r>
          </w:p>
        </w:tc>
        <w:tc>
          <w:tcPr>
            <w:tcW w:w="776" w:type="dxa"/>
            <w:shd w:val="clear" w:color="auto" w:fill="FFFFFF" w:themeFill="background1"/>
            <w:hideMark/>
          </w:tcPr>
          <w:p w14:paraId="497800B8"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0.349</w:t>
            </w:r>
          </w:p>
        </w:tc>
        <w:tc>
          <w:tcPr>
            <w:tcW w:w="873" w:type="dxa"/>
            <w:shd w:val="clear" w:color="auto" w:fill="FFFFFF" w:themeFill="background1"/>
            <w:hideMark/>
          </w:tcPr>
          <w:p w14:paraId="1BC07CB8"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-0.72</w:t>
            </w:r>
          </w:p>
        </w:tc>
        <w:tc>
          <w:tcPr>
            <w:tcW w:w="875" w:type="dxa"/>
            <w:shd w:val="clear" w:color="auto" w:fill="FFFFFF" w:themeFill="background1"/>
            <w:hideMark/>
          </w:tcPr>
          <w:p w14:paraId="427D6B92"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0.469</w:t>
            </w:r>
          </w:p>
        </w:tc>
      </w:tr>
      <w:tr w:rsidR="00E7426B" w:rsidRPr="007F3837" w14:paraId="5734B3DE" w14:textId="77777777" w:rsidTr="007E242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3FE01E69" w14:textId="77777777" w:rsidR="00E7426B" w:rsidRPr="007F3837" w:rsidRDefault="00E7426B" w:rsidP="003846D9">
            <w:pPr>
              <w:spacing w:line="276" w:lineRule="auto"/>
              <w:jc w:val="both"/>
              <w:rPr>
                <w:rFonts w:ascii="Arial" w:hAnsi="Arial" w:cs="Arial"/>
                <w:sz w:val="20"/>
                <w:szCs w:val="20"/>
              </w:rPr>
            </w:pPr>
          </w:p>
        </w:tc>
        <w:tc>
          <w:tcPr>
            <w:tcW w:w="1067" w:type="dxa"/>
            <w:shd w:val="clear" w:color="auto" w:fill="FFFFFF" w:themeFill="background1"/>
            <w:hideMark/>
          </w:tcPr>
          <w:p w14:paraId="13FB7B89"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1261" w:type="dxa"/>
            <w:shd w:val="clear" w:color="auto" w:fill="FFFFFF" w:themeFill="background1"/>
            <w:hideMark/>
          </w:tcPr>
          <w:p w14:paraId="31BF04FF"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-2.294**</w:t>
            </w:r>
          </w:p>
        </w:tc>
        <w:tc>
          <w:tcPr>
            <w:tcW w:w="970" w:type="dxa"/>
            <w:shd w:val="clear" w:color="auto" w:fill="FFFFFF" w:themeFill="background1"/>
            <w:hideMark/>
          </w:tcPr>
          <w:p w14:paraId="082F7665"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0.847</w:t>
            </w:r>
          </w:p>
        </w:tc>
        <w:tc>
          <w:tcPr>
            <w:tcW w:w="776" w:type="dxa"/>
            <w:shd w:val="clear" w:color="auto" w:fill="FFFFFF" w:themeFill="background1"/>
            <w:hideMark/>
          </w:tcPr>
          <w:p w14:paraId="1FDDA64F"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-2.71</w:t>
            </w:r>
          </w:p>
        </w:tc>
        <w:tc>
          <w:tcPr>
            <w:tcW w:w="972" w:type="dxa"/>
            <w:shd w:val="clear" w:color="auto" w:fill="FFFFFF" w:themeFill="background1"/>
            <w:hideMark/>
          </w:tcPr>
          <w:p w14:paraId="1541DF39"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0.007</w:t>
            </w:r>
          </w:p>
        </w:tc>
        <w:tc>
          <w:tcPr>
            <w:tcW w:w="1261" w:type="dxa"/>
            <w:shd w:val="clear" w:color="auto" w:fill="FFFFFF" w:themeFill="background1"/>
            <w:hideMark/>
          </w:tcPr>
          <w:p w14:paraId="1B1D3BDE"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-2.005***</w:t>
            </w:r>
          </w:p>
        </w:tc>
        <w:tc>
          <w:tcPr>
            <w:tcW w:w="776" w:type="dxa"/>
            <w:shd w:val="clear" w:color="auto" w:fill="FFFFFF" w:themeFill="background1"/>
            <w:hideMark/>
          </w:tcPr>
          <w:p w14:paraId="4B8E62EE"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0.527</w:t>
            </w:r>
          </w:p>
        </w:tc>
        <w:tc>
          <w:tcPr>
            <w:tcW w:w="873" w:type="dxa"/>
            <w:shd w:val="clear" w:color="auto" w:fill="FFFFFF" w:themeFill="background1"/>
            <w:hideMark/>
          </w:tcPr>
          <w:p w14:paraId="30760F8A"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-3.80</w:t>
            </w:r>
          </w:p>
        </w:tc>
        <w:tc>
          <w:tcPr>
            <w:tcW w:w="875" w:type="dxa"/>
            <w:shd w:val="clear" w:color="auto" w:fill="FFFFFF" w:themeFill="background1"/>
            <w:hideMark/>
          </w:tcPr>
          <w:p w14:paraId="3C3EFB1F"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r>
      <w:tr w:rsidR="00E7426B" w:rsidRPr="007F3837" w14:paraId="1E1CAF47" w14:textId="77777777" w:rsidTr="007E2425">
        <w:trPr>
          <w:trHeight w:val="845"/>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1BE54329" w14:textId="77777777" w:rsidR="00E7426B" w:rsidRPr="007F3837" w:rsidRDefault="00E7426B" w:rsidP="003846D9">
            <w:pPr>
              <w:spacing w:line="276" w:lineRule="auto"/>
              <w:jc w:val="both"/>
              <w:rPr>
                <w:rFonts w:ascii="Arial" w:hAnsi="Arial" w:cs="Arial"/>
                <w:sz w:val="20"/>
                <w:szCs w:val="20"/>
              </w:rPr>
            </w:pPr>
            <w:r w:rsidRPr="007F3837">
              <w:rPr>
                <w:rFonts w:ascii="Arial" w:hAnsi="Arial" w:cs="Arial"/>
                <w:sz w:val="20"/>
                <w:szCs w:val="20"/>
              </w:rPr>
              <w:t>Employment Type</w:t>
            </w:r>
          </w:p>
        </w:tc>
        <w:tc>
          <w:tcPr>
            <w:tcW w:w="1067" w:type="dxa"/>
            <w:shd w:val="clear" w:color="auto" w:fill="FFFFFF" w:themeFill="background1"/>
            <w:hideMark/>
          </w:tcPr>
          <w:p w14:paraId="454E4ADE"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Casual Labour</w:t>
            </w:r>
          </w:p>
        </w:tc>
        <w:tc>
          <w:tcPr>
            <w:tcW w:w="1261" w:type="dxa"/>
            <w:shd w:val="clear" w:color="auto" w:fill="FFFFFF" w:themeFill="background1"/>
            <w:hideMark/>
          </w:tcPr>
          <w:p w14:paraId="679B11B8"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4.138***</w:t>
            </w:r>
          </w:p>
        </w:tc>
        <w:tc>
          <w:tcPr>
            <w:tcW w:w="970" w:type="dxa"/>
            <w:shd w:val="clear" w:color="auto" w:fill="FFFFFF" w:themeFill="background1"/>
            <w:hideMark/>
          </w:tcPr>
          <w:p w14:paraId="4303AF56"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0.417</w:t>
            </w:r>
          </w:p>
        </w:tc>
        <w:tc>
          <w:tcPr>
            <w:tcW w:w="776" w:type="dxa"/>
            <w:shd w:val="clear" w:color="auto" w:fill="FFFFFF" w:themeFill="background1"/>
            <w:hideMark/>
          </w:tcPr>
          <w:p w14:paraId="7F6A5ADE"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9.92</w:t>
            </w:r>
          </w:p>
        </w:tc>
        <w:tc>
          <w:tcPr>
            <w:tcW w:w="972" w:type="dxa"/>
            <w:shd w:val="clear" w:color="auto" w:fill="FFFFFF" w:themeFill="background1"/>
            <w:hideMark/>
          </w:tcPr>
          <w:p w14:paraId="2E2CF4AE"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261" w:type="dxa"/>
            <w:shd w:val="clear" w:color="auto" w:fill="FFFFFF" w:themeFill="background1"/>
            <w:hideMark/>
          </w:tcPr>
          <w:p w14:paraId="0DB37EC5"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4.120***</w:t>
            </w:r>
          </w:p>
        </w:tc>
        <w:tc>
          <w:tcPr>
            <w:tcW w:w="776" w:type="dxa"/>
            <w:shd w:val="clear" w:color="auto" w:fill="FFFFFF" w:themeFill="background1"/>
            <w:hideMark/>
          </w:tcPr>
          <w:p w14:paraId="3A1310F3"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0.330</w:t>
            </w:r>
          </w:p>
        </w:tc>
        <w:tc>
          <w:tcPr>
            <w:tcW w:w="873" w:type="dxa"/>
            <w:shd w:val="clear" w:color="auto" w:fill="FFFFFF" w:themeFill="background1"/>
            <w:hideMark/>
          </w:tcPr>
          <w:p w14:paraId="087E1BC3"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12.47</w:t>
            </w:r>
          </w:p>
        </w:tc>
        <w:tc>
          <w:tcPr>
            <w:tcW w:w="875" w:type="dxa"/>
            <w:shd w:val="clear" w:color="auto" w:fill="FFFFFF" w:themeFill="background1"/>
            <w:hideMark/>
          </w:tcPr>
          <w:p w14:paraId="68FBC760" w14:textId="77777777" w:rsidR="00E7426B" w:rsidRPr="007F3837" w:rsidRDefault="00E7426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r>
      <w:tr w:rsidR="00E7426B" w:rsidRPr="007F3837" w14:paraId="7DCC5DAC" w14:textId="77777777" w:rsidTr="007E242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62" w:type="dxa"/>
            <w:shd w:val="clear" w:color="auto" w:fill="FFFFFF" w:themeFill="background1"/>
            <w:hideMark/>
          </w:tcPr>
          <w:p w14:paraId="4D7D04DE" w14:textId="77777777" w:rsidR="00E7426B" w:rsidRPr="007F3837" w:rsidRDefault="00E7426B" w:rsidP="003846D9">
            <w:pPr>
              <w:spacing w:line="276" w:lineRule="auto"/>
              <w:jc w:val="both"/>
              <w:rPr>
                <w:rFonts w:ascii="Arial" w:hAnsi="Arial" w:cs="Arial"/>
                <w:sz w:val="20"/>
                <w:szCs w:val="20"/>
              </w:rPr>
            </w:pPr>
            <w:r w:rsidRPr="007F3837">
              <w:rPr>
                <w:rFonts w:ascii="Arial" w:hAnsi="Arial" w:cs="Arial"/>
                <w:sz w:val="20"/>
                <w:szCs w:val="20"/>
              </w:rPr>
              <w:t>Constant</w:t>
            </w:r>
          </w:p>
        </w:tc>
        <w:tc>
          <w:tcPr>
            <w:tcW w:w="1067" w:type="dxa"/>
            <w:shd w:val="clear" w:color="auto" w:fill="FFFFFF" w:themeFill="background1"/>
            <w:hideMark/>
          </w:tcPr>
          <w:p w14:paraId="50309CD4"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1" w:type="dxa"/>
            <w:shd w:val="clear" w:color="auto" w:fill="FFFFFF" w:themeFill="background1"/>
            <w:hideMark/>
          </w:tcPr>
          <w:p w14:paraId="73FD453B"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-2.572***</w:t>
            </w:r>
          </w:p>
        </w:tc>
        <w:tc>
          <w:tcPr>
            <w:tcW w:w="970" w:type="dxa"/>
            <w:shd w:val="clear" w:color="auto" w:fill="FFFFFF" w:themeFill="background1"/>
            <w:hideMark/>
          </w:tcPr>
          <w:p w14:paraId="5655EEEE"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0.604</w:t>
            </w:r>
          </w:p>
        </w:tc>
        <w:tc>
          <w:tcPr>
            <w:tcW w:w="776" w:type="dxa"/>
            <w:shd w:val="clear" w:color="auto" w:fill="FFFFFF" w:themeFill="background1"/>
            <w:hideMark/>
          </w:tcPr>
          <w:p w14:paraId="39BBFC19"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-4.25</w:t>
            </w:r>
          </w:p>
        </w:tc>
        <w:tc>
          <w:tcPr>
            <w:tcW w:w="972" w:type="dxa"/>
            <w:shd w:val="clear" w:color="auto" w:fill="FFFFFF" w:themeFill="background1"/>
            <w:hideMark/>
          </w:tcPr>
          <w:p w14:paraId="7BC32A8A"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261" w:type="dxa"/>
            <w:shd w:val="clear" w:color="auto" w:fill="FFFFFF" w:themeFill="background1"/>
            <w:hideMark/>
          </w:tcPr>
          <w:p w14:paraId="0943D9B6"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-0.943*</w:t>
            </w:r>
          </w:p>
        </w:tc>
        <w:tc>
          <w:tcPr>
            <w:tcW w:w="776" w:type="dxa"/>
            <w:shd w:val="clear" w:color="auto" w:fill="FFFFFF" w:themeFill="background1"/>
            <w:hideMark/>
          </w:tcPr>
          <w:p w14:paraId="0B03CC0D"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0.438</w:t>
            </w:r>
          </w:p>
        </w:tc>
        <w:tc>
          <w:tcPr>
            <w:tcW w:w="873" w:type="dxa"/>
            <w:shd w:val="clear" w:color="auto" w:fill="FFFFFF" w:themeFill="background1"/>
            <w:hideMark/>
          </w:tcPr>
          <w:p w14:paraId="2BB7B34A"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-2.15</w:t>
            </w:r>
          </w:p>
        </w:tc>
        <w:tc>
          <w:tcPr>
            <w:tcW w:w="875" w:type="dxa"/>
            <w:shd w:val="clear" w:color="auto" w:fill="FFFFFF" w:themeFill="background1"/>
            <w:hideMark/>
          </w:tcPr>
          <w:p w14:paraId="4165E9EF" w14:textId="77777777" w:rsidR="00E7426B" w:rsidRPr="007F3837" w:rsidRDefault="00E7426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0.031</w:t>
            </w:r>
          </w:p>
        </w:tc>
      </w:tr>
    </w:tbl>
    <w:p w14:paraId="0F2A5E8B" w14:textId="77777777" w:rsidR="007E2425" w:rsidRPr="007F3837" w:rsidRDefault="007E2425"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2432863F" w14:textId="18CC0338" w:rsidR="00E7426B" w:rsidRPr="007F3837" w:rsidRDefault="00E7426B" w:rsidP="003846D9">
      <w:pPr>
        <w:spacing w:before="100" w:beforeAutospacing="1" w:after="100" w:afterAutospacing="1" w:line="276" w:lineRule="auto"/>
        <w:jc w:val="both"/>
        <w:rPr>
          <w:rFonts w:ascii="Arial" w:eastAsia="Times New Roman" w:hAnsi="Arial" w:cs="Arial"/>
          <w:i/>
          <w:iCs/>
          <w:sz w:val="20"/>
          <w:szCs w:val="20"/>
          <w:lang w:eastAsia="en-IN"/>
        </w:rPr>
      </w:pPr>
      <w:r w:rsidRPr="007F3837">
        <w:rPr>
          <w:rFonts w:ascii="Arial" w:eastAsia="Times New Roman" w:hAnsi="Arial" w:cs="Arial"/>
          <w:b/>
          <w:bCs/>
          <w:i/>
          <w:iCs/>
          <w:sz w:val="20"/>
          <w:szCs w:val="20"/>
          <w:lang w:eastAsia="en-IN"/>
        </w:rPr>
        <w:t>Note:</w:t>
      </w:r>
      <w:r w:rsidRPr="007F3837">
        <w:rPr>
          <w:rFonts w:ascii="Arial" w:eastAsia="Times New Roman" w:hAnsi="Arial" w:cs="Arial"/>
          <w:i/>
          <w:iCs/>
          <w:sz w:val="20"/>
          <w:szCs w:val="20"/>
          <w:lang w:eastAsia="en-IN"/>
        </w:rPr>
        <w:t xml:space="preserve"> Base outcome: </w:t>
      </w:r>
      <w:r w:rsidR="0008377F">
        <w:rPr>
          <w:rFonts w:ascii="Arial" w:eastAsia="Times New Roman" w:hAnsi="Arial" w:cs="Arial"/>
          <w:i/>
          <w:iCs/>
          <w:sz w:val="20"/>
          <w:szCs w:val="20"/>
          <w:lang w:eastAsia="en-IN"/>
        </w:rPr>
        <w:t>Zero</w:t>
      </w:r>
      <w:r w:rsidRPr="007F3837">
        <w:rPr>
          <w:rFonts w:ascii="Arial" w:eastAsia="Times New Roman" w:hAnsi="Arial" w:cs="Arial"/>
          <w:i/>
          <w:iCs/>
          <w:sz w:val="20"/>
          <w:szCs w:val="20"/>
          <w:lang w:eastAsia="en-IN"/>
        </w:rPr>
        <w:t xml:space="preserve"> wage | Reference categories: Male, ≤25 years, </w:t>
      </w:r>
      <w:proofErr w:type="gramStart"/>
      <w:r w:rsidRPr="007F3837">
        <w:rPr>
          <w:rFonts w:ascii="Arial" w:eastAsia="Times New Roman" w:hAnsi="Arial" w:cs="Arial"/>
          <w:i/>
          <w:iCs/>
          <w:sz w:val="20"/>
          <w:szCs w:val="20"/>
          <w:lang w:eastAsia="en-IN"/>
        </w:rPr>
        <w:t>Not</w:t>
      </w:r>
      <w:proofErr w:type="gramEnd"/>
      <w:r w:rsidRPr="007F3837">
        <w:rPr>
          <w:rFonts w:ascii="Arial" w:eastAsia="Times New Roman" w:hAnsi="Arial" w:cs="Arial"/>
          <w:i/>
          <w:iCs/>
          <w:sz w:val="20"/>
          <w:szCs w:val="20"/>
          <w:lang w:eastAsia="en-IN"/>
        </w:rPr>
        <w:t xml:space="preserve"> literate, Self-employed.</w:t>
      </w:r>
      <w:r w:rsidRPr="007F3837">
        <w:rPr>
          <w:rFonts w:ascii="Arial" w:eastAsia="Times New Roman" w:hAnsi="Arial" w:cs="Arial"/>
          <w:i/>
          <w:iCs/>
          <w:sz w:val="20"/>
          <w:szCs w:val="20"/>
          <w:lang w:eastAsia="en-IN"/>
        </w:rPr>
        <w:br/>
      </w:r>
      <w:r w:rsidRPr="007F3837">
        <w:rPr>
          <w:rFonts w:ascii="Arial" w:eastAsia="Times New Roman" w:hAnsi="Arial" w:cs="Arial"/>
          <w:b/>
          <w:bCs/>
          <w:i/>
          <w:iCs/>
          <w:sz w:val="20"/>
          <w:szCs w:val="20"/>
          <w:lang w:eastAsia="en-IN"/>
        </w:rPr>
        <w:t>Significance levels:</w:t>
      </w:r>
      <w:r w:rsidRPr="007F3837">
        <w:rPr>
          <w:rFonts w:ascii="Arial" w:eastAsia="Times New Roman" w:hAnsi="Arial" w:cs="Arial"/>
          <w:i/>
          <w:iCs/>
          <w:sz w:val="20"/>
          <w:szCs w:val="20"/>
          <w:lang w:eastAsia="en-IN"/>
        </w:rPr>
        <w:t xml:space="preserve"> *p &lt; 0.05, **p &lt; 0.01, ***p &lt; 0.001</w:t>
      </w:r>
    </w:p>
    <w:p w14:paraId="79A4C79E" w14:textId="4956DCAD" w:rsidR="00562FCE" w:rsidRPr="007F3837" w:rsidRDefault="00562FCE" w:rsidP="003846D9">
      <w:pPr>
        <w:spacing w:before="100" w:beforeAutospacing="1" w:after="100" w:afterAutospacing="1" w:line="276" w:lineRule="auto"/>
        <w:jc w:val="both"/>
        <w:rPr>
          <w:rFonts w:ascii="Arial" w:eastAsia="Times New Roman" w:hAnsi="Arial" w:cs="Arial"/>
          <w:b/>
          <w:bCs/>
          <w:i/>
          <w:iCs/>
          <w:sz w:val="20"/>
          <w:szCs w:val="20"/>
          <w:lang w:eastAsia="en-IN"/>
        </w:rPr>
      </w:pPr>
      <w:r w:rsidRPr="007F3837">
        <w:rPr>
          <w:rFonts w:ascii="Arial" w:hAnsi="Arial" w:cs="Arial"/>
          <w:b/>
          <w:bCs/>
          <w:sz w:val="20"/>
          <w:szCs w:val="20"/>
        </w:rPr>
        <w:t>Multinomial Logistic Regression of Wage Categories among Agricultural Workers in Telangana</w:t>
      </w:r>
    </w:p>
    <w:p w14:paraId="3B92E7B6" w14:textId="06357157" w:rsidR="009A01F6" w:rsidRPr="007F3837" w:rsidRDefault="009A01F6" w:rsidP="003846D9">
      <w:pPr>
        <w:pStyle w:val="pdq2pgselectionanchorcontainer"/>
        <w:spacing w:line="276" w:lineRule="auto"/>
        <w:jc w:val="both"/>
        <w:rPr>
          <w:rFonts w:ascii="Arial" w:hAnsi="Arial" w:cs="Arial"/>
          <w:sz w:val="20"/>
          <w:szCs w:val="20"/>
        </w:rPr>
      </w:pPr>
      <w:r w:rsidRPr="007F3837">
        <w:rPr>
          <w:rFonts w:ascii="Arial" w:hAnsi="Arial" w:cs="Arial"/>
          <w:sz w:val="20"/>
          <w:szCs w:val="20"/>
        </w:rPr>
        <w:t>Table</w:t>
      </w:r>
      <w:r w:rsidR="00E7426B" w:rsidRPr="007F3837">
        <w:rPr>
          <w:rFonts w:ascii="Arial" w:hAnsi="Arial" w:cs="Arial"/>
          <w:sz w:val="20"/>
          <w:szCs w:val="20"/>
        </w:rPr>
        <w:t>.5 show</w:t>
      </w:r>
      <w:r w:rsidRPr="007F3837">
        <w:rPr>
          <w:rFonts w:ascii="Arial" w:hAnsi="Arial" w:cs="Arial"/>
          <w:sz w:val="20"/>
          <w:szCs w:val="20"/>
        </w:rPr>
        <w:t xml:space="preserve"> that the multinomial logistic regression estimates for agricultural wage categories, with </w:t>
      </w:r>
      <w:r w:rsidRPr="007F3837">
        <w:rPr>
          <w:rStyle w:val="Strong"/>
          <w:rFonts w:ascii="Arial" w:eastAsiaTheme="majorEastAsia" w:hAnsi="Arial" w:cs="Arial"/>
          <w:b w:val="0"/>
          <w:bCs w:val="0"/>
          <w:sz w:val="20"/>
          <w:szCs w:val="20"/>
        </w:rPr>
        <w:t>no wage</w:t>
      </w:r>
      <w:r w:rsidRPr="007F3837">
        <w:rPr>
          <w:rFonts w:ascii="Arial" w:hAnsi="Arial" w:cs="Arial"/>
          <w:b/>
          <w:bCs/>
          <w:sz w:val="20"/>
          <w:szCs w:val="20"/>
        </w:rPr>
        <w:t xml:space="preserve"> as</w:t>
      </w:r>
      <w:r w:rsidRPr="007F3837">
        <w:rPr>
          <w:rFonts w:ascii="Arial" w:hAnsi="Arial" w:cs="Arial"/>
          <w:sz w:val="20"/>
          <w:szCs w:val="20"/>
        </w:rPr>
        <w:t xml:space="preserve"> the reference outcome. Gender, age, education, and employment type are associated with wage outcomes among agricultural workers in Telangana.</w:t>
      </w:r>
    </w:p>
    <w:p w14:paraId="0DD00557" w14:textId="77777777" w:rsidR="009A01F6" w:rsidRPr="007F3837" w:rsidRDefault="009A01F6" w:rsidP="003846D9">
      <w:pPr>
        <w:pStyle w:val="NormalWeb"/>
        <w:spacing w:line="276" w:lineRule="auto"/>
        <w:jc w:val="both"/>
        <w:rPr>
          <w:rFonts w:ascii="Arial" w:hAnsi="Arial" w:cs="Arial"/>
          <w:sz w:val="20"/>
          <w:szCs w:val="20"/>
        </w:rPr>
      </w:pPr>
      <w:r w:rsidRPr="007F3837">
        <w:rPr>
          <w:rFonts w:ascii="Arial" w:hAnsi="Arial" w:cs="Arial"/>
          <w:sz w:val="20"/>
          <w:szCs w:val="20"/>
        </w:rPr>
        <w:lastRenderedPageBreak/>
        <w:t xml:space="preserve">Women have a higher probability than men of earning </w:t>
      </w:r>
      <w:r w:rsidRPr="007F3837">
        <w:rPr>
          <w:rStyle w:val="Strong"/>
          <w:rFonts w:ascii="Arial" w:eastAsiaTheme="majorEastAsia" w:hAnsi="Arial" w:cs="Arial"/>
          <w:b w:val="0"/>
          <w:bCs w:val="0"/>
          <w:sz w:val="20"/>
          <w:szCs w:val="20"/>
        </w:rPr>
        <w:t>low wages (₹1–5,000)</w:t>
      </w:r>
      <w:r w:rsidRPr="007F3837">
        <w:rPr>
          <w:rFonts w:ascii="Arial" w:hAnsi="Arial" w:cs="Arial"/>
          <w:sz w:val="20"/>
          <w:szCs w:val="20"/>
        </w:rPr>
        <w:t xml:space="preserve"> rather than receiving no monetary earnings (β = 0.686,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0.05). This may be attributed to women's concentration in labour-intensive agricultural activities such as weeding, transplanting, and harvesting, where wages remain relatively low. The coefficient for the </w:t>
      </w:r>
      <w:r w:rsidRPr="007F3837">
        <w:rPr>
          <w:rStyle w:val="Strong"/>
          <w:rFonts w:ascii="Arial" w:eastAsiaTheme="majorEastAsia" w:hAnsi="Arial" w:cs="Arial"/>
          <w:b w:val="0"/>
          <w:bCs w:val="0"/>
          <w:sz w:val="20"/>
          <w:szCs w:val="20"/>
        </w:rPr>
        <w:t>high-wage category</w:t>
      </w:r>
      <w:r w:rsidRPr="007F3837">
        <w:rPr>
          <w:rFonts w:ascii="Arial" w:hAnsi="Arial" w:cs="Arial"/>
          <w:sz w:val="20"/>
          <w:szCs w:val="20"/>
        </w:rPr>
        <w:t xml:space="preserve"> is positive but only marginally significant (β = 0.450, </w:t>
      </w:r>
      <w:r w:rsidRPr="007F3837">
        <w:rPr>
          <w:rStyle w:val="Emphasis"/>
          <w:rFonts w:ascii="Arial" w:eastAsiaTheme="majorEastAsia" w:hAnsi="Arial" w:cs="Arial"/>
          <w:sz w:val="20"/>
          <w:szCs w:val="20"/>
        </w:rPr>
        <w:t>p</w:t>
      </w:r>
      <w:r w:rsidRPr="007F3837">
        <w:rPr>
          <w:rFonts w:ascii="Arial" w:hAnsi="Arial" w:cs="Arial"/>
          <w:sz w:val="20"/>
          <w:szCs w:val="20"/>
        </w:rPr>
        <w:t xml:space="preserve"> = 0.053), providing limited statistical evidence of gender differences in higher wage earnings. This finding is consistent with</w:t>
      </w:r>
      <w:r w:rsidRPr="007F3837">
        <w:rPr>
          <w:rFonts w:ascii="Arial" w:hAnsi="Arial" w:cs="Arial"/>
          <w:b/>
          <w:bCs/>
          <w:sz w:val="20"/>
          <w:szCs w:val="20"/>
        </w:rPr>
        <w:t xml:space="preserve"> </w:t>
      </w:r>
      <w:r w:rsidRPr="007F3837">
        <w:rPr>
          <w:rStyle w:val="Strong"/>
          <w:rFonts w:ascii="Arial" w:eastAsiaTheme="majorEastAsia" w:hAnsi="Arial" w:cs="Arial"/>
          <w:b w:val="0"/>
          <w:bCs w:val="0"/>
          <w:sz w:val="20"/>
          <w:szCs w:val="20"/>
        </w:rPr>
        <w:t>Gender and Development Theory (Moser, 1993)</w:t>
      </w:r>
      <w:r w:rsidRPr="007F3837">
        <w:rPr>
          <w:rFonts w:ascii="Arial" w:hAnsi="Arial" w:cs="Arial"/>
          <w:sz w:val="20"/>
          <w:szCs w:val="20"/>
        </w:rPr>
        <w:t xml:space="preserve"> and the studies of </w:t>
      </w:r>
      <w:proofErr w:type="spellStart"/>
      <w:r w:rsidRPr="007F3837">
        <w:rPr>
          <w:rStyle w:val="Strong"/>
          <w:rFonts w:ascii="Arial" w:eastAsiaTheme="majorEastAsia" w:hAnsi="Arial" w:cs="Arial"/>
          <w:b w:val="0"/>
          <w:bCs w:val="0"/>
          <w:sz w:val="20"/>
          <w:szCs w:val="20"/>
        </w:rPr>
        <w:t>Vepa</w:t>
      </w:r>
      <w:proofErr w:type="spellEnd"/>
      <w:r w:rsidRPr="007F3837">
        <w:rPr>
          <w:rStyle w:val="Strong"/>
          <w:rFonts w:ascii="Arial" w:eastAsiaTheme="majorEastAsia" w:hAnsi="Arial" w:cs="Arial"/>
          <w:b w:val="0"/>
          <w:bCs w:val="0"/>
          <w:sz w:val="20"/>
          <w:szCs w:val="20"/>
        </w:rPr>
        <w:t xml:space="preserve"> (2009)</w:t>
      </w:r>
      <w:r w:rsidRPr="007F3837">
        <w:rPr>
          <w:rFonts w:ascii="Arial" w:hAnsi="Arial" w:cs="Arial"/>
          <w:b/>
          <w:bCs/>
          <w:sz w:val="20"/>
          <w:szCs w:val="20"/>
        </w:rPr>
        <w:t xml:space="preserve"> and </w:t>
      </w:r>
      <w:r w:rsidRPr="007F3837">
        <w:rPr>
          <w:rStyle w:val="Strong"/>
          <w:rFonts w:ascii="Arial" w:eastAsiaTheme="majorEastAsia" w:hAnsi="Arial" w:cs="Arial"/>
          <w:b w:val="0"/>
          <w:bCs w:val="0"/>
          <w:sz w:val="20"/>
          <w:szCs w:val="20"/>
        </w:rPr>
        <w:t>Kundu and Das</w:t>
      </w:r>
      <w:r w:rsidRPr="007F3837">
        <w:rPr>
          <w:rStyle w:val="Strong"/>
          <w:rFonts w:ascii="Arial" w:eastAsiaTheme="majorEastAsia" w:hAnsi="Arial" w:cs="Arial"/>
          <w:sz w:val="20"/>
          <w:szCs w:val="20"/>
        </w:rPr>
        <w:t xml:space="preserve"> (2019)</w:t>
      </w:r>
      <w:r w:rsidRPr="007F3837">
        <w:rPr>
          <w:rFonts w:ascii="Arial" w:hAnsi="Arial" w:cs="Arial"/>
          <w:sz w:val="20"/>
          <w:szCs w:val="20"/>
        </w:rPr>
        <w:t>, which attribute gender wage differences to occupational segregation and unequal access to productive resources.</w:t>
      </w:r>
    </w:p>
    <w:p w14:paraId="00699461" w14:textId="77777777" w:rsidR="009A01F6" w:rsidRPr="007F3837" w:rsidRDefault="009A01F6" w:rsidP="003846D9">
      <w:pPr>
        <w:pStyle w:val="NormalWeb"/>
        <w:spacing w:line="276" w:lineRule="auto"/>
        <w:jc w:val="both"/>
        <w:rPr>
          <w:rFonts w:ascii="Arial" w:hAnsi="Arial" w:cs="Arial"/>
          <w:sz w:val="20"/>
          <w:szCs w:val="20"/>
        </w:rPr>
      </w:pPr>
      <w:r w:rsidRPr="007F3837">
        <w:rPr>
          <w:rFonts w:ascii="Arial" w:hAnsi="Arial" w:cs="Arial"/>
          <w:sz w:val="20"/>
          <w:szCs w:val="20"/>
        </w:rPr>
        <w:t xml:space="preserve">Employment type has the strongest association with wage outcomes. Casual labourers have significantly higher odds than self-employed workers of earning both </w:t>
      </w:r>
      <w:r w:rsidRPr="007F3837">
        <w:rPr>
          <w:rStyle w:val="Strong"/>
          <w:rFonts w:ascii="Arial" w:eastAsiaTheme="majorEastAsia" w:hAnsi="Arial" w:cs="Arial"/>
          <w:b w:val="0"/>
          <w:bCs w:val="0"/>
          <w:sz w:val="20"/>
          <w:szCs w:val="20"/>
        </w:rPr>
        <w:t>low wages</w:t>
      </w:r>
      <w:r w:rsidRPr="007F3837">
        <w:rPr>
          <w:rFonts w:ascii="Arial" w:hAnsi="Arial" w:cs="Arial"/>
          <w:sz w:val="20"/>
          <w:szCs w:val="20"/>
        </w:rPr>
        <w:t xml:space="preserve"> (β = 4.138,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0.001) and </w:t>
      </w:r>
      <w:r w:rsidRPr="007F3837">
        <w:rPr>
          <w:rStyle w:val="Strong"/>
          <w:rFonts w:ascii="Arial" w:eastAsiaTheme="majorEastAsia" w:hAnsi="Arial" w:cs="Arial"/>
          <w:b w:val="0"/>
          <w:bCs w:val="0"/>
          <w:sz w:val="20"/>
          <w:szCs w:val="20"/>
        </w:rPr>
        <w:t>high wages</w:t>
      </w:r>
      <w:r w:rsidRPr="007F3837">
        <w:rPr>
          <w:rFonts w:ascii="Arial" w:hAnsi="Arial" w:cs="Arial"/>
          <w:sz w:val="20"/>
          <w:szCs w:val="20"/>
        </w:rPr>
        <w:t xml:space="preserve"> (β = 4.120,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0.001). This is because casual labourers receive direct cash payments for their work, whereas self-employed workers depend on farm income that remains at the household level or participate as unpaid family workers. This finding supports </w:t>
      </w:r>
      <w:r w:rsidRPr="007F3837">
        <w:rPr>
          <w:rStyle w:val="Strong"/>
          <w:rFonts w:ascii="Arial" w:eastAsiaTheme="majorEastAsia" w:hAnsi="Arial" w:cs="Arial"/>
          <w:b w:val="0"/>
          <w:bCs w:val="0"/>
          <w:sz w:val="20"/>
          <w:szCs w:val="20"/>
        </w:rPr>
        <w:t>Labour Market Segmentation Theory (Doeringer &amp; Piore, 1971)</w:t>
      </w:r>
      <w:r w:rsidRPr="007F3837">
        <w:rPr>
          <w:rFonts w:ascii="Arial" w:hAnsi="Arial" w:cs="Arial"/>
          <w:b/>
          <w:bCs/>
          <w:sz w:val="20"/>
          <w:szCs w:val="20"/>
        </w:rPr>
        <w:t xml:space="preserve"> </w:t>
      </w:r>
      <w:r w:rsidRPr="007F3837">
        <w:rPr>
          <w:rFonts w:ascii="Arial" w:hAnsi="Arial" w:cs="Arial"/>
          <w:sz w:val="20"/>
          <w:szCs w:val="20"/>
        </w:rPr>
        <w:t>and is consistent with</w:t>
      </w:r>
      <w:r w:rsidRPr="007F3837">
        <w:rPr>
          <w:rFonts w:ascii="Arial" w:hAnsi="Arial" w:cs="Arial"/>
          <w:b/>
          <w:bCs/>
          <w:sz w:val="20"/>
          <w:szCs w:val="20"/>
        </w:rPr>
        <w:t xml:space="preserve"> </w:t>
      </w:r>
      <w:r w:rsidRPr="007F3837">
        <w:rPr>
          <w:rStyle w:val="Strong"/>
          <w:rFonts w:ascii="Arial" w:eastAsiaTheme="majorEastAsia" w:hAnsi="Arial" w:cs="Arial"/>
          <w:b w:val="0"/>
          <w:bCs w:val="0"/>
          <w:sz w:val="20"/>
          <w:szCs w:val="20"/>
        </w:rPr>
        <w:t>Kannan (2014)</w:t>
      </w:r>
      <w:r w:rsidRPr="007F3837">
        <w:rPr>
          <w:rFonts w:ascii="Arial" w:hAnsi="Arial" w:cs="Arial"/>
          <w:sz w:val="20"/>
          <w:szCs w:val="20"/>
        </w:rPr>
        <w:t xml:space="preserve"> on the increasing casualisation of rural employment.</w:t>
      </w:r>
    </w:p>
    <w:p w14:paraId="6D6E026F" w14:textId="7108B1DE" w:rsidR="009A01F6" w:rsidRPr="007F3837" w:rsidRDefault="009A01F6" w:rsidP="003846D9">
      <w:pPr>
        <w:pStyle w:val="NormalWeb"/>
        <w:spacing w:line="276" w:lineRule="auto"/>
        <w:jc w:val="both"/>
        <w:rPr>
          <w:rFonts w:ascii="Arial" w:hAnsi="Arial" w:cs="Arial"/>
          <w:b/>
          <w:bCs/>
          <w:sz w:val="20"/>
          <w:szCs w:val="20"/>
        </w:rPr>
      </w:pPr>
      <w:r w:rsidRPr="007F3837">
        <w:rPr>
          <w:rFonts w:ascii="Arial" w:hAnsi="Arial" w:cs="Arial"/>
          <w:sz w:val="20"/>
          <w:szCs w:val="20"/>
        </w:rPr>
        <w:t xml:space="preserve">Mature workers (β = –0.782,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0.05) and senior workers (β = –1.211,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0.01) have lower odds of earning more than ₹5,000 than younger workers. This may result from declining physical capacity and continued dependence on low-productivity agricultural activities because of limited opportunities outside agriculture, as discussed </w:t>
      </w:r>
      <w:r w:rsidRPr="007F3837">
        <w:rPr>
          <w:rStyle w:val="Strong"/>
          <w:rFonts w:ascii="Arial" w:eastAsiaTheme="majorEastAsia" w:hAnsi="Arial" w:cs="Arial"/>
          <w:b w:val="0"/>
          <w:bCs w:val="0"/>
          <w:sz w:val="20"/>
          <w:szCs w:val="20"/>
        </w:rPr>
        <w:t>Reddy (2022)</w:t>
      </w:r>
      <w:r w:rsidRPr="007F3837">
        <w:rPr>
          <w:rFonts w:ascii="Arial" w:hAnsi="Arial" w:cs="Arial"/>
          <w:b/>
          <w:bCs/>
          <w:sz w:val="20"/>
          <w:szCs w:val="20"/>
        </w:rPr>
        <w:t>.</w:t>
      </w:r>
    </w:p>
    <w:p w14:paraId="30605B2E" w14:textId="77777777" w:rsidR="009A01F6" w:rsidRPr="007F3837" w:rsidRDefault="009A01F6" w:rsidP="003846D9">
      <w:pPr>
        <w:pStyle w:val="NormalWeb"/>
        <w:spacing w:line="276" w:lineRule="auto"/>
        <w:jc w:val="both"/>
        <w:rPr>
          <w:rFonts w:ascii="Arial" w:hAnsi="Arial" w:cs="Arial"/>
          <w:sz w:val="20"/>
          <w:szCs w:val="20"/>
        </w:rPr>
      </w:pPr>
      <w:r w:rsidRPr="007F3837">
        <w:rPr>
          <w:rFonts w:ascii="Arial" w:hAnsi="Arial" w:cs="Arial"/>
          <w:sz w:val="20"/>
          <w:szCs w:val="20"/>
        </w:rPr>
        <w:t xml:space="preserve">Higher education is negatively associated with both the </w:t>
      </w:r>
      <w:r w:rsidRPr="007F3837">
        <w:rPr>
          <w:rStyle w:val="Strong"/>
          <w:rFonts w:ascii="Arial" w:eastAsiaTheme="majorEastAsia" w:hAnsi="Arial" w:cs="Arial"/>
          <w:b w:val="0"/>
          <w:bCs w:val="0"/>
          <w:sz w:val="20"/>
          <w:szCs w:val="20"/>
        </w:rPr>
        <w:t>low-wage</w:t>
      </w:r>
      <w:r w:rsidRPr="007F3837">
        <w:rPr>
          <w:rFonts w:ascii="Arial" w:hAnsi="Arial" w:cs="Arial"/>
          <w:sz w:val="20"/>
          <w:szCs w:val="20"/>
        </w:rPr>
        <w:t xml:space="preserve"> (β = –2.294,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0.01) and </w:t>
      </w:r>
      <w:r w:rsidRPr="007F3837">
        <w:rPr>
          <w:rStyle w:val="Strong"/>
          <w:rFonts w:ascii="Arial" w:eastAsiaTheme="majorEastAsia" w:hAnsi="Arial" w:cs="Arial"/>
          <w:b w:val="0"/>
          <w:bCs w:val="0"/>
          <w:sz w:val="20"/>
          <w:szCs w:val="20"/>
        </w:rPr>
        <w:t>high-wage</w:t>
      </w:r>
      <w:r w:rsidRPr="007F3837">
        <w:rPr>
          <w:rFonts w:ascii="Arial" w:hAnsi="Arial" w:cs="Arial"/>
          <w:sz w:val="20"/>
          <w:szCs w:val="20"/>
        </w:rPr>
        <w:t xml:space="preserve"> (β = –2.005,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0.001) categories. This suggests that individuals with higher education tend to leave agricultural employment for better-paying non-farm occupations. This finding is consistent with </w:t>
      </w:r>
      <w:r w:rsidRPr="007F3837">
        <w:rPr>
          <w:rStyle w:val="Strong"/>
          <w:rFonts w:ascii="Arial" w:eastAsiaTheme="majorEastAsia" w:hAnsi="Arial" w:cs="Arial"/>
          <w:b w:val="0"/>
          <w:bCs w:val="0"/>
          <w:sz w:val="20"/>
          <w:szCs w:val="20"/>
        </w:rPr>
        <w:t>Human Capital Theory (Becker, 1964)</w:t>
      </w:r>
      <w:r w:rsidRPr="007F3837">
        <w:rPr>
          <w:rFonts w:ascii="Arial" w:hAnsi="Arial" w:cs="Arial"/>
          <w:b/>
          <w:bCs/>
          <w:sz w:val="20"/>
          <w:szCs w:val="20"/>
        </w:rPr>
        <w:t xml:space="preserve"> and </w:t>
      </w:r>
      <w:r w:rsidRPr="007F3837">
        <w:rPr>
          <w:rStyle w:val="Strong"/>
          <w:rFonts w:ascii="Arial" w:eastAsiaTheme="majorEastAsia" w:hAnsi="Arial" w:cs="Arial"/>
          <w:b w:val="0"/>
          <w:bCs w:val="0"/>
          <w:sz w:val="20"/>
          <w:szCs w:val="20"/>
        </w:rPr>
        <w:t>Mehrotra (2014)</w:t>
      </w:r>
      <w:r w:rsidRPr="007F3837">
        <w:rPr>
          <w:rFonts w:ascii="Arial" w:hAnsi="Arial" w:cs="Arial"/>
          <w:b/>
          <w:bCs/>
          <w:sz w:val="20"/>
          <w:szCs w:val="20"/>
        </w:rPr>
        <w:t>,</w:t>
      </w:r>
      <w:r w:rsidRPr="007F3837">
        <w:rPr>
          <w:rFonts w:ascii="Arial" w:hAnsi="Arial" w:cs="Arial"/>
          <w:sz w:val="20"/>
          <w:szCs w:val="20"/>
        </w:rPr>
        <w:t xml:space="preserve"> who argue that education improves access to employment outside low-return agricultural work.</w:t>
      </w:r>
    </w:p>
    <w:p w14:paraId="1B67187C" w14:textId="4B49D40C" w:rsidR="00354ECD" w:rsidRPr="007F3837" w:rsidRDefault="007B634A" w:rsidP="003846D9">
      <w:pPr>
        <w:widowControl w:val="0"/>
        <w:autoSpaceDE w:val="0"/>
        <w:autoSpaceDN w:val="0"/>
        <w:adjustRightInd w:val="0"/>
        <w:spacing w:after="0" w:line="276" w:lineRule="auto"/>
        <w:jc w:val="both"/>
        <w:rPr>
          <w:rFonts w:ascii="Arial" w:hAnsi="Arial" w:cs="Arial"/>
          <w:b/>
          <w:bCs/>
          <w:sz w:val="20"/>
          <w:szCs w:val="20"/>
        </w:rPr>
      </w:pPr>
      <w:r w:rsidRPr="007F3837">
        <w:rPr>
          <w:rFonts w:ascii="Arial" w:hAnsi="Arial" w:cs="Arial"/>
          <w:b/>
          <w:bCs/>
          <w:sz w:val="20"/>
          <w:szCs w:val="20"/>
        </w:rPr>
        <w:t>Table 6 Marginal Effects of Gender, Age, Education, and Employment Type on Earnings in the Rural Agricultural Sector of Telangana</w:t>
      </w:r>
    </w:p>
    <w:tbl>
      <w:tblPr>
        <w:tblStyle w:val="ListTable6Colorful"/>
        <w:tblW w:w="0" w:type="auto"/>
        <w:shd w:val="clear" w:color="auto" w:fill="FFFFFF" w:themeFill="background1"/>
        <w:tblLook w:val="04A0" w:firstRow="1" w:lastRow="0" w:firstColumn="1" w:lastColumn="0" w:noHBand="0" w:noVBand="1"/>
      </w:tblPr>
      <w:tblGrid>
        <w:gridCol w:w="1565"/>
        <w:gridCol w:w="1044"/>
        <w:gridCol w:w="741"/>
        <w:gridCol w:w="627"/>
        <w:gridCol w:w="804"/>
        <w:gridCol w:w="741"/>
        <w:gridCol w:w="538"/>
        <w:gridCol w:w="804"/>
        <w:gridCol w:w="741"/>
        <w:gridCol w:w="617"/>
        <w:gridCol w:w="804"/>
      </w:tblGrid>
      <w:tr w:rsidR="003B322B" w:rsidRPr="004C5569" w14:paraId="135FEC7E" w14:textId="77777777" w:rsidTr="00FD7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5290F73C" w14:textId="77777777" w:rsidR="003B322B" w:rsidRPr="00A866F6" w:rsidRDefault="003B322B" w:rsidP="003846D9">
            <w:pPr>
              <w:spacing w:line="276" w:lineRule="auto"/>
              <w:jc w:val="both"/>
              <w:rPr>
                <w:rFonts w:ascii="Arial" w:eastAsia="Times New Roman" w:hAnsi="Arial" w:cs="Arial"/>
                <w:sz w:val="16"/>
                <w:szCs w:val="16"/>
                <w:lang w:eastAsia="en-IN"/>
              </w:rPr>
            </w:pPr>
            <w:r w:rsidRPr="00A866F6">
              <w:rPr>
                <w:rFonts w:ascii="Arial" w:eastAsia="Times New Roman" w:hAnsi="Arial" w:cs="Arial"/>
                <w:sz w:val="16"/>
                <w:szCs w:val="16"/>
                <w:lang w:eastAsia="en-IN"/>
              </w:rPr>
              <w:t>Variable</w:t>
            </w:r>
          </w:p>
        </w:tc>
        <w:tc>
          <w:tcPr>
            <w:tcW w:w="0" w:type="auto"/>
            <w:shd w:val="clear" w:color="auto" w:fill="FFFFFF" w:themeFill="background1"/>
            <w:hideMark/>
          </w:tcPr>
          <w:p w14:paraId="1E69ACDD" w14:textId="77777777" w:rsidR="003B322B" w:rsidRPr="00A866F6"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Category</w:t>
            </w:r>
          </w:p>
        </w:tc>
        <w:tc>
          <w:tcPr>
            <w:tcW w:w="0" w:type="auto"/>
            <w:gridSpan w:val="3"/>
            <w:shd w:val="clear" w:color="auto" w:fill="FFFFFF" w:themeFill="background1"/>
            <w:hideMark/>
          </w:tcPr>
          <w:p w14:paraId="024F46E4" w14:textId="26D0F047" w:rsidR="00FD7A83" w:rsidRPr="004C5569"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A866F6">
              <w:rPr>
                <w:rFonts w:ascii="Arial" w:eastAsia="Times New Roman" w:hAnsi="Arial" w:cs="Arial"/>
                <w:sz w:val="16"/>
                <w:szCs w:val="16"/>
                <w:lang w:eastAsia="en-IN"/>
              </w:rPr>
              <w:t xml:space="preserve">Zero Wage </w:t>
            </w:r>
          </w:p>
          <w:p w14:paraId="6B7B17C0" w14:textId="513A06E8" w:rsidR="003B322B" w:rsidRPr="00A866F6"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p>
        </w:tc>
        <w:tc>
          <w:tcPr>
            <w:tcW w:w="0" w:type="auto"/>
            <w:gridSpan w:val="3"/>
            <w:shd w:val="clear" w:color="auto" w:fill="FFFFFF" w:themeFill="background1"/>
            <w:hideMark/>
          </w:tcPr>
          <w:p w14:paraId="219F6DD6" w14:textId="09B3E3E7" w:rsidR="00FD7A83" w:rsidRPr="004C5569"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A866F6">
              <w:rPr>
                <w:rFonts w:ascii="Arial" w:eastAsia="Times New Roman" w:hAnsi="Arial" w:cs="Arial"/>
                <w:sz w:val="16"/>
                <w:szCs w:val="16"/>
                <w:lang w:eastAsia="en-IN"/>
              </w:rPr>
              <w:t xml:space="preserve">₹1–5,000 </w:t>
            </w:r>
          </w:p>
          <w:p w14:paraId="47C6F898" w14:textId="389E8EEA" w:rsidR="003B322B" w:rsidRPr="00A866F6"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p>
        </w:tc>
        <w:tc>
          <w:tcPr>
            <w:tcW w:w="0" w:type="auto"/>
            <w:gridSpan w:val="3"/>
            <w:shd w:val="clear" w:color="auto" w:fill="FFFFFF" w:themeFill="background1"/>
            <w:hideMark/>
          </w:tcPr>
          <w:p w14:paraId="642BF4F6" w14:textId="021A8458" w:rsidR="00FD7A83" w:rsidRPr="004C5569"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A866F6">
              <w:rPr>
                <w:rFonts w:ascii="Arial" w:eastAsia="Times New Roman" w:hAnsi="Arial" w:cs="Arial"/>
                <w:sz w:val="16"/>
                <w:szCs w:val="16"/>
                <w:lang w:eastAsia="en-IN"/>
              </w:rPr>
              <w:t xml:space="preserve">Above ₹5,000 </w:t>
            </w:r>
          </w:p>
          <w:p w14:paraId="45ACDB25" w14:textId="553ABCA1" w:rsidR="003B322B" w:rsidRPr="00A866F6" w:rsidRDefault="003B322B"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p>
        </w:tc>
      </w:tr>
      <w:tr w:rsidR="003B322B" w:rsidRPr="004C5569" w14:paraId="35C7A3E2" w14:textId="77777777" w:rsidTr="00FD7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tcPr>
          <w:p w14:paraId="49BA7FE1" w14:textId="77777777" w:rsidR="003B322B" w:rsidRPr="004C5569" w:rsidRDefault="003B322B" w:rsidP="003846D9">
            <w:pPr>
              <w:spacing w:line="276" w:lineRule="auto"/>
              <w:jc w:val="both"/>
              <w:rPr>
                <w:rFonts w:ascii="Arial" w:eastAsia="Times New Roman" w:hAnsi="Arial" w:cs="Arial"/>
                <w:b w:val="0"/>
                <w:bCs w:val="0"/>
                <w:sz w:val="16"/>
                <w:szCs w:val="16"/>
                <w:lang w:eastAsia="en-IN"/>
              </w:rPr>
            </w:pPr>
          </w:p>
        </w:tc>
        <w:tc>
          <w:tcPr>
            <w:tcW w:w="0" w:type="auto"/>
            <w:shd w:val="clear" w:color="auto" w:fill="FFFFFF" w:themeFill="background1"/>
          </w:tcPr>
          <w:p w14:paraId="12C8AC90" w14:textId="77777777"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p>
        </w:tc>
        <w:tc>
          <w:tcPr>
            <w:tcW w:w="0" w:type="auto"/>
            <w:shd w:val="clear" w:color="auto" w:fill="FFFFFF" w:themeFill="background1"/>
          </w:tcPr>
          <w:p w14:paraId="3790D147" w14:textId="54CDDABB"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w:t>
            </w:r>
            <w:proofErr w:type="spellStart"/>
            <w:r w:rsidRPr="00A866F6">
              <w:rPr>
                <w:rFonts w:ascii="Arial" w:eastAsia="Times New Roman" w:hAnsi="Arial" w:cs="Arial"/>
                <w:b/>
                <w:bCs/>
                <w:sz w:val="16"/>
                <w:szCs w:val="16"/>
                <w:lang w:eastAsia="en-IN"/>
              </w:rPr>
              <w:t>dy</w:t>
            </w:r>
            <w:proofErr w:type="spellEnd"/>
            <w:r w:rsidRPr="00A866F6">
              <w:rPr>
                <w:rFonts w:ascii="Arial" w:eastAsia="Times New Roman" w:hAnsi="Arial" w:cs="Arial"/>
                <w:b/>
                <w:bCs/>
                <w:sz w:val="16"/>
                <w:szCs w:val="16"/>
                <w:lang w:eastAsia="en-IN"/>
              </w:rPr>
              <w:t>/dx)</w:t>
            </w:r>
          </w:p>
        </w:tc>
        <w:tc>
          <w:tcPr>
            <w:tcW w:w="0" w:type="auto"/>
            <w:shd w:val="clear" w:color="auto" w:fill="FFFFFF" w:themeFill="background1"/>
          </w:tcPr>
          <w:p w14:paraId="49B956C7" w14:textId="0AA9B291"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z</w:t>
            </w:r>
          </w:p>
        </w:tc>
        <w:tc>
          <w:tcPr>
            <w:tcW w:w="0" w:type="auto"/>
            <w:shd w:val="clear" w:color="auto" w:fill="FFFFFF" w:themeFill="background1"/>
          </w:tcPr>
          <w:p w14:paraId="6642DCCB" w14:textId="2B3416E1"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p-value</w:t>
            </w:r>
          </w:p>
        </w:tc>
        <w:tc>
          <w:tcPr>
            <w:tcW w:w="0" w:type="auto"/>
            <w:shd w:val="clear" w:color="auto" w:fill="FFFFFF" w:themeFill="background1"/>
          </w:tcPr>
          <w:p w14:paraId="2E1D430B" w14:textId="784D294C"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w:t>
            </w:r>
            <w:proofErr w:type="spellStart"/>
            <w:r w:rsidRPr="00A866F6">
              <w:rPr>
                <w:rFonts w:ascii="Arial" w:eastAsia="Times New Roman" w:hAnsi="Arial" w:cs="Arial"/>
                <w:b/>
                <w:bCs/>
                <w:sz w:val="16"/>
                <w:szCs w:val="16"/>
                <w:lang w:eastAsia="en-IN"/>
              </w:rPr>
              <w:t>dy</w:t>
            </w:r>
            <w:proofErr w:type="spellEnd"/>
            <w:r w:rsidRPr="00A866F6">
              <w:rPr>
                <w:rFonts w:ascii="Arial" w:eastAsia="Times New Roman" w:hAnsi="Arial" w:cs="Arial"/>
                <w:b/>
                <w:bCs/>
                <w:sz w:val="16"/>
                <w:szCs w:val="16"/>
                <w:lang w:eastAsia="en-IN"/>
              </w:rPr>
              <w:t>/dx)</w:t>
            </w:r>
          </w:p>
        </w:tc>
        <w:tc>
          <w:tcPr>
            <w:tcW w:w="0" w:type="auto"/>
            <w:shd w:val="clear" w:color="auto" w:fill="FFFFFF" w:themeFill="background1"/>
          </w:tcPr>
          <w:p w14:paraId="33A1DB08" w14:textId="2CFC465B"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z</w:t>
            </w:r>
          </w:p>
        </w:tc>
        <w:tc>
          <w:tcPr>
            <w:tcW w:w="0" w:type="auto"/>
            <w:shd w:val="clear" w:color="auto" w:fill="FFFFFF" w:themeFill="background1"/>
          </w:tcPr>
          <w:p w14:paraId="635C9A2C" w14:textId="6523D8EA"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p-value</w:t>
            </w:r>
          </w:p>
        </w:tc>
        <w:tc>
          <w:tcPr>
            <w:tcW w:w="0" w:type="auto"/>
            <w:shd w:val="clear" w:color="auto" w:fill="FFFFFF" w:themeFill="background1"/>
          </w:tcPr>
          <w:p w14:paraId="729362C6" w14:textId="433641FE"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w:t>
            </w:r>
            <w:proofErr w:type="spellStart"/>
            <w:r w:rsidRPr="00A866F6">
              <w:rPr>
                <w:rFonts w:ascii="Arial" w:eastAsia="Times New Roman" w:hAnsi="Arial" w:cs="Arial"/>
                <w:b/>
                <w:bCs/>
                <w:sz w:val="16"/>
                <w:szCs w:val="16"/>
                <w:lang w:eastAsia="en-IN"/>
              </w:rPr>
              <w:t>dy</w:t>
            </w:r>
            <w:proofErr w:type="spellEnd"/>
            <w:r w:rsidRPr="00A866F6">
              <w:rPr>
                <w:rFonts w:ascii="Arial" w:eastAsia="Times New Roman" w:hAnsi="Arial" w:cs="Arial"/>
                <w:b/>
                <w:bCs/>
                <w:sz w:val="16"/>
                <w:szCs w:val="16"/>
                <w:lang w:eastAsia="en-IN"/>
              </w:rPr>
              <w:t>/dx)</w:t>
            </w:r>
          </w:p>
        </w:tc>
        <w:tc>
          <w:tcPr>
            <w:tcW w:w="0" w:type="auto"/>
            <w:shd w:val="clear" w:color="auto" w:fill="FFFFFF" w:themeFill="background1"/>
          </w:tcPr>
          <w:p w14:paraId="1B412923" w14:textId="210A83B4"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z</w:t>
            </w:r>
          </w:p>
        </w:tc>
        <w:tc>
          <w:tcPr>
            <w:tcW w:w="0" w:type="auto"/>
            <w:shd w:val="clear" w:color="auto" w:fill="FFFFFF" w:themeFill="background1"/>
          </w:tcPr>
          <w:p w14:paraId="2DD3EA13" w14:textId="2B6B516E" w:rsidR="003B322B" w:rsidRPr="004C5569"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n-IN"/>
              </w:rPr>
            </w:pPr>
            <w:r w:rsidRPr="00A866F6">
              <w:rPr>
                <w:rFonts w:ascii="Arial" w:eastAsia="Times New Roman" w:hAnsi="Arial" w:cs="Arial"/>
                <w:b/>
                <w:bCs/>
                <w:sz w:val="16"/>
                <w:szCs w:val="16"/>
                <w:lang w:eastAsia="en-IN"/>
              </w:rPr>
              <w:t>p-value</w:t>
            </w:r>
          </w:p>
        </w:tc>
      </w:tr>
      <w:tr w:rsidR="004C5569" w:rsidRPr="004C5569" w14:paraId="6F1B3BC8" w14:textId="77777777" w:rsidTr="00FD7A83">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2004D47" w14:textId="77777777" w:rsidR="00A866F6" w:rsidRPr="00A866F6" w:rsidRDefault="00A866F6" w:rsidP="003846D9">
            <w:pPr>
              <w:spacing w:line="276" w:lineRule="auto"/>
              <w:jc w:val="both"/>
              <w:rPr>
                <w:rFonts w:ascii="Arial" w:eastAsia="Times New Roman" w:hAnsi="Arial" w:cs="Arial"/>
                <w:sz w:val="16"/>
                <w:szCs w:val="16"/>
                <w:lang w:eastAsia="en-IN"/>
              </w:rPr>
            </w:pPr>
            <w:r w:rsidRPr="00A866F6">
              <w:rPr>
                <w:rFonts w:ascii="Arial" w:eastAsia="Times New Roman" w:hAnsi="Arial" w:cs="Arial"/>
                <w:sz w:val="16"/>
                <w:szCs w:val="16"/>
                <w:lang w:eastAsia="en-IN"/>
              </w:rPr>
              <w:t>Gender (Ref: Male)</w:t>
            </w:r>
          </w:p>
        </w:tc>
        <w:tc>
          <w:tcPr>
            <w:tcW w:w="0" w:type="auto"/>
            <w:shd w:val="clear" w:color="auto" w:fill="FFFFFF" w:themeFill="background1"/>
            <w:hideMark/>
          </w:tcPr>
          <w:p w14:paraId="40A17CC7"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Female</w:t>
            </w:r>
          </w:p>
        </w:tc>
        <w:tc>
          <w:tcPr>
            <w:tcW w:w="0" w:type="auto"/>
            <w:shd w:val="clear" w:color="auto" w:fill="FFFFFF" w:themeFill="background1"/>
            <w:hideMark/>
          </w:tcPr>
          <w:p w14:paraId="0E3CABEC"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-0.060</w:t>
            </w:r>
          </w:p>
        </w:tc>
        <w:tc>
          <w:tcPr>
            <w:tcW w:w="0" w:type="auto"/>
            <w:shd w:val="clear" w:color="auto" w:fill="FFFFFF" w:themeFill="background1"/>
            <w:hideMark/>
          </w:tcPr>
          <w:p w14:paraId="489C371A"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-2.23</w:t>
            </w:r>
          </w:p>
        </w:tc>
        <w:tc>
          <w:tcPr>
            <w:tcW w:w="0" w:type="auto"/>
            <w:shd w:val="clear" w:color="auto" w:fill="FFFFFF" w:themeFill="background1"/>
            <w:hideMark/>
          </w:tcPr>
          <w:p w14:paraId="2BFACD65"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0.026**</w:t>
            </w:r>
          </w:p>
        </w:tc>
        <w:tc>
          <w:tcPr>
            <w:tcW w:w="0" w:type="auto"/>
            <w:shd w:val="clear" w:color="auto" w:fill="FFFFFF" w:themeFill="background1"/>
            <w:hideMark/>
          </w:tcPr>
          <w:p w14:paraId="4FA65336"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0.029</w:t>
            </w:r>
          </w:p>
        </w:tc>
        <w:tc>
          <w:tcPr>
            <w:tcW w:w="0" w:type="auto"/>
            <w:shd w:val="clear" w:color="auto" w:fill="FFFFFF" w:themeFill="background1"/>
            <w:hideMark/>
          </w:tcPr>
          <w:p w14:paraId="3AD32F4F"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1.39</w:t>
            </w:r>
          </w:p>
        </w:tc>
        <w:tc>
          <w:tcPr>
            <w:tcW w:w="0" w:type="auto"/>
            <w:shd w:val="clear" w:color="auto" w:fill="FFFFFF" w:themeFill="background1"/>
            <w:hideMark/>
          </w:tcPr>
          <w:p w14:paraId="52CACABB"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0.166</w:t>
            </w:r>
          </w:p>
        </w:tc>
        <w:tc>
          <w:tcPr>
            <w:tcW w:w="0" w:type="auto"/>
            <w:shd w:val="clear" w:color="auto" w:fill="FFFFFF" w:themeFill="background1"/>
            <w:hideMark/>
          </w:tcPr>
          <w:p w14:paraId="48D04A64"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0.031</w:t>
            </w:r>
          </w:p>
        </w:tc>
        <w:tc>
          <w:tcPr>
            <w:tcW w:w="0" w:type="auto"/>
            <w:shd w:val="clear" w:color="auto" w:fill="FFFFFF" w:themeFill="background1"/>
            <w:hideMark/>
          </w:tcPr>
          <w:p w14:paraId="79C2ABBA"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1.05</w:t>
            </w:r>
          </w:p>
        </w:tc>
        <w:tc>
          <w:tcPr>
            <w:tcW w:w="0" w:type="auto"/>
            <w:shd w:val="clear" w:color="auto" w:fill="FFFFFF" w:themeFill="background1"/>
            <w:hideMark/>
          </w:tcPr>
          <w:p w14:paraId="3C42F0C3"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0.293</w:t>
            </w:r>
          </w:p>
        </w:tc>
      </w:tr>
      <w:tr w:rsidR="003B322B" w:rsidRPr="004C5569" w14:paraId="667DD38A" w14:textId="77777777" w:rsidTr="00FD7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02D16AC9" w14:textId="77777777" w:rsidR="003B322B" w:rsidRPr="00A866F6" w:rsidRDefault="003B322B" w:rsidP="003846D9">
            <w:pPr>
              <w:spacing w:line="276" w:lineRule="auto"/>
              <w:jc w:val="both"/>
              <w:rPr>
                <w:rFonts w:ascii="Arial" w:eastAsia="Times New Roman" w:hAnsi="Arial" w:cs="Arial"/>
                <w:sz w:val="16"/>
                <w:szCs w:val="16"/>
                <w:lang w:eastAsia="en-IN"/>
              </w:rPr>
            </w:pPr>
            <w:r w:rsidRPr="00A866F6">
              <w:rPr>
                <w:rFonts w:ascii="Arial" w:eastAsia="Times New Roman" w:hAnsi="Arial" w:cs="Arial"/>
                <w:sz w:val="16"/>
                <w:szCs w:val="16"/>
                <w:lang w:eastAsia="en-IN"/>
              </w:rPr>
              <w:t>Age (Ref: 15–25 years)</w:t>
            </w:r>
          </w:p>
        </w:tc>
        <w:tc>
          <w:tcPr>
            <w:tcW w:w="0" w:type="auto"/>
            <w:shd w:val="clear" w:color="auto" w:fill="FFFFFF" w:themeFill="background1"/>
            <w:hideMark/>
          </w:tcPr>
          <w:p w14:paraId="36FA4FB3"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Mature (25–55)</w:t>
            </w:r>
          </w:p>
        </w:tc>
        <w:tc>
          <w:tcPr>
            <w:tcW w:w="0" w:type="auto"/>
            <w:shd w:val="clear" w:color="auto" w:fill="FFFFFF" w:themeFill="background1"/>
            <w:hideMark/>
          </w:tcPr>
          <w:p w14:paraId="3BD06617"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0.117</w:t>
            </w:r>
          </w:p>
        </w:tc>
        <w:tc>
          <w:tcPr>
            <w:tcW w:w="0" w:type="auto"/>
            <w:shd w:val="clear" w:color="auto" w:fill="FFFFFF" w:themeFill="background1"/>
            <w:hideMark/>
          </w:tcPr>
          <w:p w14:paraId="44E94597"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2.28</w:t>
            </w:r>
          </w:p>
        </w:tc>
        <w:tc>
          <w:tcPr>
            <w:tcW w:w="0" w:type="auto"/>
            <w:shd w:val="clear" w:color="auto" w:fill="FFFFFF" w:themeFill="background1"/>
            <w:hideMark/>
          </w:tcPr>
          <w:p w14:paraId="441F8567"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0.023**</w:t>
            </w:r>
          </w:p>
        </w:tc>
        <w:tc>
          <w:tcPr>
            <w:tcW w:w="0" w:type="auto"/>
            <w:shd w:val="clear" w:color="auto" w:fill="FFFFFF" w:themeFill="background1"/>
            <w:hideMark/>
          </w:tcPr>
          <w:p w14:paraId="084D8834"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-0.033</w:t>
            </w:r>
          </w:p>
        </w:tc>
        <w:tc>
          <w:tcPr>
            <w:tcW w:w="0" w:type="auto"/>
            <w:shd w:val="clear" w:color="auto" w:fill="FFFFFF" w:themeFill="background1"/>
            <w:hideMark/>
          </w:tcPr>
          <w:p w14:paraId="216EE6D1"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-0.91</w:t>
            </w:r>
          </w:p>
        </w:tc>
        <w:tc>
          <w:tcPr>
            <w:tcW w:w="0" w:type="auto"/>
            <w:shd w:val="clear" w:color="auto" w:fill="FFFFFF" w:themeFill="background1"/>
            <w:hideMark/>
          </w:tcPr>
          <w:p w14:paraId="3699B50C"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0.364</w:t>
            </w:r>
          </w:p>
        </w:tc>
        <w:tc>
          <w:tcPr>
            <w:tcW w:w="0" w:type="auto"/>
            <w:shd w:val="clear" w:color="auto" w:fill="FFFFFF" w:themeFill="background1"/>
            <w:hideMark/>
          </w:tcPr>
          <w:p w14:paraId="41C34E06"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-0.084</w:t>
            </w:r>
          </w:p>
        </w:tc>
        <w:tc>
          <w:tcPr>
            <w:tcW w:w="0" w:type="auto"/>
            <w:shd w:val="clear" w:color="auto" w:fill="FFFFFF" w:themeFill="background1"/>
            <w:hideMark/>
          </w:tcPr>
          <w:p w14:paraId="7C950CA6"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-1.46</w:t>
            </w:r>
          </w:p>
        </w:tc>
        <w:tc>
          <w:tcPr>
            <w:tcW w:w="0" w:type="auto"/>
            <w:shd w:val="clear" w:color="auto" w:fill="FFFFFF" w:themeFill="background1"/>
            <w:hideMark/>
          </w:tcPr>
          <w:p w14:paraId="7D133FA7"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0.143</w:t>
            </w:r>
          </w:p>
        </w:tc>
      </w:tr>
      <w:tr w:rsidR="003B322B" w:rsidRPr="004C5569" w14:paraId="10A76594" w14:textId="77777777" w:rsidTr="00FD7A83">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0429484D" w14:textId="77777777" w:rsidR="003B322B" w:rsidRPr="00A866F6" w:rsidRDefault="003B322B" w:rsidP="003846D9">
            <w:pPr>
              <w:spacing w:line="276" w:lineRule="auto"/>
              <w:jc w:val="both"/>
              <w:rPr>
                <w:rFonts w:ascii="Arial" w:eastAsia="Times New Roman" w:hAnsi="Arial" w:cs="Arial"/>
                <w:sz w:val="16"/>
                <w:szCs w:val="16"/>
                <w:lang w:eastAsia="en-IN"/>
              </w:rPr>
            </w:pPr>
          </w:p>
        </w:tc>
        <w:tc>
          <w:tcPr>
            <w:tcW w:w="0" w:type="auto"/>
            <w:shd w:val="clear" w:color="auto" w:fill="FFFFFF" w:themeFill="background1"/>
            <w:hideMark/>
          </w:tcPr>
          <w:p w14:paraId="3EC76C6B"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Senior (56+)</w:t>
            </w:r>
          </w:p>
        </w:tc>
        <w:tc>
          <w:tcPr>
            <w:tcW w:w="0" w:type="auto"/>
            <w:shd w:val="clear" w:color="auto" w:fill="FFFFFF" w:themeFill="background1"/>
            <w:hideMark/>
          </w:tcPr>
          <w:p w14:paraId="0397126D"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0.153</w:t>
            </w:r>
          </w:p>
        </w:tc>
        <w:tc>
          <w:tcPr>
            <w:tcW w:w="0" w:type="auto"/>
            <w:shd w:val="clear" w:color="auto" w:fill="FFFFFF" w:themeFill="background1"/>
            <w:hideMark/>
          </w:tcPr>
          <w:p w14:paraId="55AA92FF"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2.88</w:t>
            </w:r>
          </w:p>
        </w:tc>
        <w:tc>
          <w:tcPr>
            <w:tcW w:w="0" w:type="auto"/>
            <w:shd w:val="clear" w:color="auto" w:fill="FFFFFF" w:themeFill="background1"/>
            <w:hideMark/>
          </w:tcPr>
          <w:p w14:paraId="0BD631B5"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0.004***</w:t>
            </w:r>
          </w:p>
        </w:tc>
        <w:tc>
          <w:tcPr>
            <w:tcW w:w="0" w:type="auto"/>
            <w:shd w:val="clear" w:color="auto" w:fill="FFFFFF" w:themeFill="background1"/>
            <w:hideMark/>
          </w:tcPr>
          <w:p w14:paraId="333DA3E7"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-0.006</w:t>
            </w:r>
          </w:p>
        </w:tc>
        <w:tc>
          <w:tcPr>
            <w:tcW w:w="0" w:type="auto"/>
            <w:shd w:val="clear" w:color="auto" w:fill="FFFFFF" w:themeFill="background1"/>
            <w:hideMark/>
          </w:tcPr>
          <w:p w14:paraId="5EC5A2C4"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-0.15</w:t>
            </w:r>
          </w:p>
        </w:tc>
        <w:tc>
          <w:tcPr>
            <w:tcW w:w="0" w:type="auto"/>
            <w:shd w:val="clear" w:color="auto" w:fill="FFFFFF" w:themeFill="background1"/>
            <w:hideMark/>
          </w:tcPr>
          <w:p w14:paraId="5F022ED7"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0.879</w:t>
            </w:r>
          </w:p>
        </w:tc>
        <w:tc>
          <w:tcPr>
            <w:tcW w:w="0" w:type="auto"/>
            <w:shd w:val="clear" w:color="auto" w:fill="FFFFFF" w:themeFill="background1"/>
            <w:hideMark/>
          </w:tcPr>
          <w:p w14:paraId="71CBCEAF"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-0.147</w:t>
            </w:r>
          </w:p>
        </w:tc>
        <w:tc>
          <w:tcPr>
            <w:tcW w:w="0" w:type="auto"/>
            <w:shd w:val="clear" w:color="auto" w:fill="FFFFFF" w:themeFill="background1"/>
            <w:hideMark/>
          </w:tcPr>
          <w:p w14:paraId="32C514F3"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-2.50</w:t>
            </w:r>
          </w:p>
        </w:tc>
        <w:tc>
          <w:tcPr>
            <w:tcW w:w="0" w:type="auto"/>
            <w:shd w:val="clear" w:color="auto" w:fill="FFFFFF" w:themeFill="background1"/>
            <w:hideMark/>
          </w:tcPr>
          <w:p w14:paraId="4DC16E0A"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0.012**</w:t>
            </w:r>
          </w:p>
        </w:tc>
      </w:tr>
      <w:tr w:rsidR="003B322B" w:rsidRPr="004C5569" w14:paraId="7CFCCE4C" w14:textId="77777777" w:rsidTr="00FD7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00F0A07B" w14:textId="77777777" w:rsidR="003B322B" w:rsidRPr="00A866F6" w:rsidRDefault="003B322B" w:rsidP="003846D9">
            <w:pPr>
              <w:spacing w:line="276" w:lineRule="auto"/>
              <w:jc w:val="both"/>
              <w:rPr>
                <w:rFonts w:ascii="Arial" w:eastAsia="Times New Roman" w:hAnsi="Arial" w:cs="Arial"/>
                <w:sz w:val="16"/>
                <w:szCs w:val="16"/>
                <w:lang w:eastAsia="en-IN"/>
              </w:rPr>
            </w:pPr>
            <w:r w:rsidRPr="00A866F6">
              <w:rPr>
                <w:rFonts w:ascii="Arial" w:eastAsia="Times New Roman" w:hAnsi="Arial" w:cs="Arial"/>
                <w:sz w:val="16"/>
                <w:szCs w:val="16"/>
                <w:lang w:eastAsia="en-IN"/>
              </w:rPr>
              <w:t>Education (Ref: No schooling)</w:t>
            </w:r>
          </w:p>
        </w:tc>
        <w:tc>
          <w:tcPr>
            <w:tcW w:w="0" w:type="auto"/>
            <w:shd w:val="clear" w:color="auto" w:fill="FFFFFF" w:themeFill="background1"/>
            <w:hideMark/>
          </w:tcPr>
          <w:p w14:paraId="2A494DA0"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Primary</w:t>
            </w:r>
          </w:p>
        </w:tc>
        <w:tc>
          <w:tcPr>
            <w:tcW w:w="0" w:type="auto"/>
            <w:shd w:val="clear" w:color="auto" w:fill="FFFFFF" w:themeFill="background1"/>
            <w:hideMark/>
          </w:tcPr>
          <w:p w14:paraId="5933BCC8"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0.001</w:t>
            </w:r>
          </w:p>
        </w:tc>
        <w:tc>
          <w:tcPr>
            <w:tcW w:w="0" w:type="auto"/>
            <w:shd w:val="clear" w:color="auto" w:fill="FFFFFF" w:themeFill="background1"/>
            <w:hideMark/>
          </w:tcPr>
          <w:p w14:paraId="30DE18D7"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0.04</w:t>
            </w:r>
          </w:p>
        </w:tc>
        <w:tc>
          <w:tcPr>
            <w:tcW w:w="0" w:type="auto"/>
            <w:shd w:val="clear" w:color="auto" w:fill="FFFFFF" w:themeFill="background1"/>
            <w:hideMark/>
          </w:tcPr>
          <w:p w14:paraId="536BB989"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0.967</w:t>
            </w:r>
          </w:p>
        </w:tc>
        <w:tc>
          <w:tcPr>
            <w:tcW w:w="0" w:type="auto"/>
            <w:shd w:val="clear" w:color="auto" w:fill="FFFFFF" w:themeFill="background1"/>
            <w:hideMark/>
          </w:tcPr>
          <w:p w14:paraId="66B996E8"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-0.043</w:t>
            </w:r>
          </w:p>
        </w:tc>
        <w:tc>
          <w:tcPr>
            <w:tcW w:w="0" w:type="auto"/>
            <w:shd w:val="clear" w:color="auto" w:fill="FFFFFF" w:themeFill="background1"/>
            <w:hideMark/>
          </w:tcPr>
          <w:p w14:paraId="78DF2FD3"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-2.29</w:t>
            </w:r>
          </w:p>
        </w:tc>
        <w:tc>
          <w:tcPr>
            <w:tcW w:w="0" w:type="auto"/>
            <w:shd w:val="clear" w:color="auto" w:fill="FFFFFF" w:themeFill="background1"/>
            <w:hideMark/>
          </w:tcPr>
          <w:p w14:paraId="253AA0EC"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0.022**</w:t>
            </w:r>
          </w:p>
        </w:tc>
        <w:tc>
          <w:tcPr>
            <w:tcW w:w="0" w:type="auto"/>
            <w:shd w:val="clear" w:color="auto" w:fill="FFFFFF" w:themeFill="background1"/>
            <w:hideMark/>
          </w:tcPr>
          <w:p w14:paraId="553C4D88"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0.041</w:t>
            </w:r>
          </w:p>
        </w:tc>
        <w:tc>
          <w:tcPr>
            <w:tcW w:w="0" w:type="auto"/>
            <w:shd w:val="clear" w:color="auto" w:fill="FFFFFF" w:themeFill="background1"/>
            <w:hideMark/>
          </w:tcPr>
          <w:p w14:paraId="05774568"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1.16</w:t>
            </w:r>
          </w:p>
        </w:tc>
        <w:tc>
          <w:tcPr>
            <w:tcW w:w="0" w:type="auto"/>
            <w:shd w:val="clear" w:color="auto" w:fill="FFFFFF" w:themeFill="background1"/>
            <w:hideMark/>
          </w:tcPr>
          <w:p w14:paraId="4BAE68F1"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0.244</w:t>
            </w:r>
          </w:p>
        </w:tc>
      </w:tr>
      <w:tr w:rsidR="003B322B" w:rsidRPr="004C5569" w14:paraId="12B3CDFF" w14:textId="77777777" w:rsidTr="00FD7A83">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09833745" w14:textId="77777777" w:rsidR="003B322B" w:rsidRPr="00A866F6" w:rsidRDefault="003B322B" w:rsidP="003846D9">
            <w:pPr>
              <w:spacing w:line="276" w:lineRule="auto"/>
              <w:jc w:val="both"/>
              <w:rPr>
                <w:rFonts w:ascii="Arial" w:eastAsia="Times New Roman" w:hAnsi="Arial" w:cs="Arial"/>
                <w:sz w:val="16"/>
                <w:szCs w:val="16"/>
                <w:lang w:eastAsia="en-IN"/>
              </w:rPr>
            </w:pPr>
          </w:p>
        </w:tc>
        <w:tc>
          <w:tcPr>
            <w:tcW w:w="0" w:type="auto"/>
            <w:shd w:val="clear" w:color="auto" w:fill="FFFFFF" w:themeFill="background1"/>
            <w:hideMark/>
          </w:tcPr>
          <w:p w14:paraId="09EBF6B6"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Secondary</w:t>
            </w:r>
          </w:p>
        </w:tc>
        <w:tc>
          <w:tcPr>
            <w:tcW w:w="0" w:type="auto"/>
            <w:shd w:val="clear" w:color="auto" w:fill="FFFFFF" w:themeFill="background1"/>
            <w:hideMark/>
          </w:tcPr>
          <w:p w14:paraId="3C6450C6"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0.002</w:t>
            </w:r>
          </w:p>
        </w:tc>
        <w:tc>
          <w:tcPr>
            <w:tcW w:w="0" w:type="auto"/>
            <w:shd w:val="clear" w:color="auto" w:fill="FFFFFF" w:themeFill="background1"/>
            <w:hideMark/>
          </w:tcPr>
          <w:p w14:paraId="6F7B9FA8"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0.04</w:t>
            </w:r>
          </w:p>
        </w:tc>
        <w:tc>
          <w:tcPr>
            <w:tcW w:w="0" w:type="auto"/>
            <w:shd w:val="clear" w:color="auto" w:fill="FFFFFF" w:themeFill="background1"/>
            <w:hideMark/>
          </w:tcPr>
          <w:p w14:paraId="74A8E72A"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0.968</w:t>
            </w:r>
          </w:p>
        </w:tc>
        <w:tc>
          <w:tcPr>
            <w:tcW w:w="0" w:type="auto"/>
            <w:shd w:val="clear" w:color="auto" w:fill="FFFFFF" w:themeFill="background1"/>
            <w:hideMark/>
          </w:tcPr>
          <w:p w14:paraId="0EB92F45"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0.065</w:t>
            </w:r>
          </w:p>
        </w:tc>
        <w:tc>
          <w:tcPr>
            <w:tcW w:w="0" w:type="auto"/>
            <w:shd w:val="clear" w:color="auto" w:fill="FFFFFF" w:themeFill="background1"/>
            <w:hideMark/>
          </w:tcPr>
          <w:p w14:paraId="71572B07"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1.53</w:t>
            </w:r>
          </w:p>
        </w:tc>
        <w:tc>
          <w:tcPr>
            <w:tcW w:w="0" w:type="auto"/>
            <w:shd w:val="clear" w:color="auto" w:fill="FFFFFF" w:themeFill="background1"/>
            <w:hideMark/>
          </w:tcPr>
          <w:p w14:paraId="381A97E4"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0.126</w:t>
            </w:r>
          </w:p>
        </w:tc>
        <w:tc>
          <w:tcPr>
            <w:tcW w:w="0" w:type="auto"/>
            <w:shd w:val="clear" w:color="auto" w:fill="FFFFFF" w:themeFill="background1"/>
            <w:hideMark/>
          </w:tcPr>
          <w:p w14:paraId="6F41D27A"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-0.067</w:t>
            </w:r>
          </w:p>
        </w:tc>
        <w:tc>
          <w:tcPr>
            <w:tcW w:w="0" w:type="auto"/>
            <w:shd w:val="clear" w:color="auto" w:fill="FFFFFF" w:themeFill="background1"/>
            <w:hideMark/>
          </w:tcPr>
          <w:p w14:paraId="4B348B8E"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-1.36</w:t>
            </w:r>
          </w:p>
        </w:tc>
        <w:tc>
          <w:tcPr>
            <w:tcW w:w="0" w:type="auto"/>
            <w:shd w:val="clear" w:color="auto" w:fill="FFFFFF" w:themeFill="background1"/>
            <w:hideMark/>
          </w:tcPr>
          <w:p w14:paraId="39DA9C88" w14:textId="77777777" w:rsidR="003B322B" w:rsidRPr="00A866F6" w:rsidRDefault="003B322B"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0.174</w:t>
            </w:r>
          </w:p>
        </w:tc>
      </w:tr>
      <w:tr w:rsidR="003B322B" w:rsidRPr="004C5569" w14:paraId="320E626F" w14:textId="77777777" w:rsidTr="00FD7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16F27925" w14:textId="77777777" w:rsidR="003B322B" w:rsidRPr="00A866F6" w:rsidRDefault="003B322B" w:rsidP="003846D9">
            <w:pPr>
              <w:spacing w:line="276" w:lineRule="auto"/>
              <w:jc w:val="both"/>
              <w:rPr>
                <w:rFonts w:ascii="Arial" w:eastAsia="Times New Roman" w:hAnsi="Arial" w:cs="Arial"/>
                <w:sz w:val="16"/>
                <w:szCs w:val="16"/>
                <w:lang w:eastAsia="en-IN"/>
              </w:rPr>
            </w:pPr>
          </w:p>
        </w:tc>
        <w:tc>
          <w:tcPr>
            <w:tcW w:w="0" w:type="auto"/>
            <w:shd w:val="clear" w:color="auto" w:fill="FFFFFF" w:themeFill="background1"/>
            <w:hideMark/>
          </w:tcPr>
          <w:p w14:paraId="6F1E3B2F"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Higher</w:t>
            </w:r>
          </w:p>
        </w:tc>
        <w:tc>
          <w:tcPr>
            <w:tcW w:w="0" w:type="auto"/>
            <w:shd w:val="clear" w:color="auto" w:fill="FFFFFF" w:themeFill="background1"/>
            <w:hideMark/>
          </w:tcPr>
          <w:p w14:paraId="75D1637F"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0.192</w:t>
            </w:r>
          </w:p>
        </w:tc>
        <w:tc>
          <w:tcPr>
            <w:tcW w:w="0" w:type="auto"/>
            <w:shd w:val="clear" w:color="auto" w:fill="FFFFFF" w:themeFill="background1"/>
            <w:hideMark/>
          </w:tcPr>
          <w:p w14:paraId="7CE2EEDA"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4.23</w:t>
            </w:r>
          </w:p>
        </w:tc>
        <w:tc>
          <w:tcPr>
            <w:tcW w:w="0" w:type="auto"/>
            <w:shd w:val="clear" w:color="auto" w:fill="FFFFFF" w:themeFill="background1"/>
            <w:hideMark/>
          </w:tcPr>
          <w:p w14:paraId="28F21ACE"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0.000***</w:t>
            </w:r>
          </w:p>
        </w:tc>
        <w:tc>
          <w:tcPr>
            <w:tcW w:w="0" w:type="auto"/>
            <w:shd w:val="clear" w:color="auto" w:fill="FFFFFF" w:themeFill="background1"/>
            <w:hideMark/>
          </w:tcPr>
          <w:p w14:paraId="6AFB232E"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-0.052</w:t>
            </w:r>
          </w:p>
        </w:tc>
        <w:tc>
          <w:tcPr>
            <w:tcW w:w="0" w:type="auto"/>
            <w:shd w:val="clear" w:color="auto" w:fill="FFFFFF" w:themeFill="background1"/>
            <w:hideMark/>
          </w:tcPr>
          <w:p w14:paraId="3F818D74"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-1.69</w:t>
            </w:r>
          </w:p>
        </w:tc>
        <w:tc>
          <w:tcPr>
            <w:tcW w:w="0" w:type="auto"/>
            <w:shd w:val="clear" w:color="auto" w:fill="FFFFFF" w:themeFill="background1"/>
            <w:hideMark/>
          </w:tcPr>
          <w:p w14:paraId="681C6ACA"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0.090*</w:t>
            </w:r>
          </w:p>
        </w:tc>
        <w:tc>
          <w:tcPr>
            <w:tcW w:w="0" w:type="auto"/>
            <w:shd w:val="clear" w:color="auto" w:fill="FFFFFF" w:themeFill="background1"/>
            <w:hideMark/>
          </w:tcPr>
          <w:p w14:paraId="2539A472"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-0.140</w:t>
            </w:r>
          </w:p>
        </w:tc>
        <w:tc>
          <w:tcPr>
            <w:tcW w:w="0" w:type="auto"/>
            <w:shd w:val="clear" w:color="auto" w:fill="FFFFFF" w:themeFill="background1"/>
            <w:hideMark/>
          </w:tcPr>
          <w:p w14:paraId="2F6673D2"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-2.73</w:t>
            </w:r>
          </w:p>
        </w:tc>
        <w:tc>
          <w:tcPr>
            <w:tcW w:w="0" w:type="auto"/>
            <w:shd w:val="clear" w:color="auto" w:fill="FFFFFF" w:themeFill="background1"/>
            <w:hideMark/>
          </w:tcPr>
          <w:p w14:paraId="087600EE" w14:textId="77777777" w:rsidR="003B322B" w:rsidRPr="00A866F6" w:rsidRDefault="003B322B"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0.006***</w:t>
            </w:r>
          </w:p>
        </w:tc>
      </w:tr>
      <w:tr w:rsidR="004C5569" w:rsidRPr="004C5569" w14:paraId="581373A1" w14:textId="77777777" w:rsidTr="00FD7A83">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CE30A19" w14:textId="77777777" w:rsidR="00A866F6" w:rsidRPr="00A866F6" w:rsidRDefault="00A866F6" w:rsidP="003846D9">
            <w:pPr>
              <w:spacing w:line="276" w:lineRule="auto"/>
              <w:jc w:val="both"/>
              <w:rPr>
                <w:rFonts w:ascii="Arial" w:eastAsia="Times New Roman" w:hAnsi="Arial" w:cs="Arial"/>
                <w:sz w:val="16"/>
                <w:szCs w:val="16"/>
                <w:lang w:eastAsia="en-IN"/>
              </w:rPr>
            </w:pPr>
            <w:r w:rsidRPr="00A866F6">
              <w:rPr>
                <w:rFonts w:ascii="Arial" w:eastAsia="Times New Roman" w:hAnsi="Arial" w:cs="Arial"/>
                <w:sz w:val="16"/>
                <w:szCs w:val="16"/>
                <w:lang w:eastAsia="en-IN"/>
              </w:rPr>
              <w:t>Employment Type (Ref: Self-employed)</w:t>
            </w:r>
          </w:p>
        </w:tc>
        <w:tc>
          <w:tcPr>
            <w:tcW w:w="0" w:type="auto"/>
            <w:shd w:val="clear" w:color="auto" w:fill="FFFFFF" w:themeFill="background1"/>
            <w:hideMark/>
          </w:tcPr>
          <w:p w14:paraId="5D074FC0"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Casual Labour</w:t>
            </w:r>
          </w:p>
        </w:tc>
        <w:tc>
          <w:tcPr>
            <w:tcW w:w="0" w:type="auto"/>
            <w:shd w:val="clear" w:color="auto" w:fill="FFFFFF" w:themeFill="background1"/>
            <w:hideMark/>
          </w:tcPr>
          <w:p w14:paraId="7C8B5D86"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-0.731</w:t>
            </w:r>
          </w:p>
        </w:tc>
        <w:tc>
          <w:tcPr>
            <w:tcW w:w="0" w:type="auto"/>
            <w:shd w:val="clear" w:color="auto" w:fill="FFFFFF" w:themeFill="background1"/>
            <w:hideMark/>
          </w:tcPr>
          <w:p w14:paraId="098FE9A6"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-25.42</w:t>
            </w:r>
          </w:p>
        </w:tc>
        <w:tc>
          <w:tcPr>
            <w:tcW w:w="0" w:type="auto"/>
            <w:shd w:val="clear" w:color="auto" w:fill="FFFFFF" w:themeFill="background1"/>
            <w:hideMark/>
          </w:tcPr>
          <w:p w14:paraId="71034477"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0.000***</w:t>
            </w:r>
          </w:p>
        </w:tc>
        <w:tc>
          <w:tcPr>
            <w:tcW w:w="0" w:type="auto"/>
            <w:shd w:val="clear" w:color="auto" w:fill="FFFFFF" w:themeFill="background1"/>
            <w:hideMark/>
          </w:tcPr>
          <w:p w14:paraId="25668E28"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0.167</w:t>
            </w:r>
          </w:p>
        </w:tc>
        <w:tc>
          <w:tcPr>
            <w:tcW w:w="0" w:type="auto"/>
            <w:shd w:val="clear" w:color="auto" w:fill="FFFFFF" w:themeFill="background1"/>
            <w:hideMark/>
          </w:tcPr>
          <w:p w14:paraId="6A6850FF"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4.65</w:t>
            </w:r>
          </w:p>
        </w:tc>
        <w:tc>
          <w:tcPr>
            <w:tcW w:w="0" w:type="auto"/>
            <w:shd w:val="clear" w:color="auto" w:fill="FFFFFF" w:themeFill="background1"/>
            <w:hideMark/>
          </w:tcPr>
          <w:p w14:paraId="3EF836E1"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0.000***</w:t>
            </w:r>
          </w:p>
        </w:tc>
        <w:tc>
          <w:tcPr>
            <w:tcW w:w="0" w:type="auto"/>
            <w:shd w:val="clear" w:color="auto" w:fill="FFFFFF" w:themeFill="background1"/>
            <w:hideMark/>
          </w:tcPr>
          <w:p w14:paraId="535E3353"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0.565</w:t>
            </w:r>
          </w:p>
        </w:tc>
        <w:tc>
          <w:tcPr>
            <w:tcW w:w="0" w:type="auto"/>
            <w:shd w:val="clear" w:color="auto" w:fill="FFFFFF" w:themeFill="background1"/>
            <w:hideMark/>
          </w:tcPr>
          <w:p w14:paraId="5FE3CBF8"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13.80</w:t>
            </w:r>
          </w:p>
        </w:tc>
        <w:tc>
          <w:tcPr>
            <w:tcW w:w="0" w:type="auto"/>
            <w:shd w:val="clear" w:color="auto" w:fill="FFFFFF" w:themeFill="background1"/>
            <w:hideMark/>
          </w:tcPr>
          <w:p w14:paraId="4114DA9C" w14:textId="77777777" w:rsidR="00A866F6" w:rsidRPr="00A866F6" w:rsidRDefault="00A866F6"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IN"/>
              </w:rPr>
            </w:pPr>
            <w:r w:rsidRPr="00A866F6">
              <w:rPr>
                <w:rFonts w:ascii="Arial" w:eastAsia="Times New Roman" w:hAnsi="Arial" w:cs="Arial"/>
                <w:sz w:val="16"/>
                <w:szCs w:val="16"/>
                <w:lang w:eastAsia="en-IN"/>
              </w:rPr>
              <w:t>0.000***</w:t>
            </w:r>
          </w:p>
        </w:tc>
      </w:tr>
    </w:tbl>
    <w:p w14:paraId="05C0BED1" w14:textId="77777777" w:rsidR="00FD7A83" w:rsidRPr="007F3837" w:rsidRDefault="00FD7A83"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48662E3F" w14:textId="1DFCBCB1" w:rsidR="00CC09FA" w:rsidRPr="007F3837" w:rsidRDefault="00560C37" w:rsidP="003846D9">
      <w:pPr>
        <w:spacing w:line="276" w:lineRule="auto"/>
        <w:jc w:val="both"/>
        <w:rPr>
          <w:rFonts w:ascii="Arial" w:hAnsi="Arial" w:cs="Arial"/>
          <w:b/>
          <w:bCs/>
          <w:sz w:val="20"/>
          <w:szCs w:val="20"/>
        </w:rPr>
      </w:pPr>
      <w:r w:rsidRPr="007F3837">
        <w:rPr>
          <w:rFonts w:ascii="Arial" w:hAnsi="Arial" w:cs="Arial"/>
          <w:b/>
          <w:bCs/>
          <w:sz w:val="20"/>
          <w:szCs w:val="20"/>
        </w:rPr>
        <w:t>Marginal Effects on Earnings in the Rural Agricultural Sector of Telangana</w:t>
      </w:r>
    </w:p>
    <w:p w14:paraId="4394286A" w14:textId="6A58A819" w:rsidR="00CC09FA" w:rsidRPr="007F3837" w:rsidRDefault="00CC09FA" w:rsidP="003846D9">
      <w:pPr>
        <w:pStyle w:val="NormalWeb"/>
        <w:spacing w:line="276" w:lineRule="auto"/>
        <w:jc w:val="both"/>
        <w:rPr>
          <w:rFonts w:ascii="Arial" w:hAnsi="Arial" w:cs="Arial"/>
          <w:sz w:val="20"/>
          <w:szCs w:val="20"/>
        </w:rPr>
      </w:pPr>
      <w:r w:rsidRPr="007F3837">
        <w:rPr>
          <w:rFonts w:ascii="Arial" w:hAnsi="Arial" w:cs="Arial"/>
          <w:sz w:val="20"/>
          <w:szCs w:val="20"/>
        </w:rPr>
        <w:t xml:space="preserve"> Table 6 shows </w:t>
      </w:r>
      <w:r w:rsidR="007B634A" w:rsidRPr="007F3837">
        <w:rPr>
          <w:rFonts w:ascii="Arial" w:hAnsi="Arial" w:cs="Arial"/>
          <w:sz w:val="20"/>
          <w:szCs w:val="20"/>
        </w:rPr>
        <w:t>that Female</w:t>
      </w:r>
      <w:r w:rsidRPr="007F3837">
        <w:rPr>
          <w:rFonts w:ascii="Arial" w:hAnsi="Arial" w:cs="Arial"/>
          <w:sz w:val="20"/>
          <w:szCs w:val="20"/>
        </w:rPr>
        <w:t xml:space="preserve"> workers have a 6.0 percentage point lower probability of falling into the zero-wage category than males (</w:t>
      </w:r>
      <w:proofErr w:type="spellStart"/>
      <w:r w:rsidRPr="007F3837">
        <w:rPr>
          <w:rFonts w:ascii="Arial" w:hAnsi="Arial" w:cs="Arial"/>
          <w:sz w:val="20"/>
          <w:szCs w:val="20"/>
        </w:rPr>
        <w:t>dy</w:t>
      </w:r>
      <w:proofErr w:type="spellEnd"/>
      <w:r w:rsidRPr="007F3837">
        <w:rPr>
          <w:rFonts w:ascii="Arial" w:hAnsi="Arial" w:cs="Arial"/>
          <w:sz w:val="20"/>
          <w:szCs w:val="20"/>
        </w:rPr>
        <w:t xml:space="preserve">/dx = −0.060, </w:t>
      </w:r>
      <w:r w:rsidRPr="007F3837">
        <w:rPr>
          <w:rStyle w:val="Emphasis"/>
          <w:rFonts w:ascii="Arial" w:eastAsiaTheme="majorEastAsia" w:hAnsi="Arial" w:cs="Arial"/>
          <w:sz w:val="20"/>
          <w:szCs w:val="20"/>
        </w:rPr>
        <w:t>p</w:t>
      </w:r>
      <w:r w:rsidRPr="007F3837">
        <w:rPr>
          <w:rFonts w:ascii="Arial" w:hAnsi="Arial" w:cs="Arial"/>
          <w:sz w:val="20"/>
          <w:szCs w:val="20"/>
        </w:rPr>
        <w:t xml:space="preserve"> &lt; 0.05), while the effects for the ₹1–5,000 and above ₹5,000 wage categories are statistically insignificant. This difference is associated with variations in </w:t>
      </w:r>
      <w:r w:rsidRPr="007F3837">
        <w:rPr>
          <w:rFonts w:ascii="Arial" w:hAnsi="Arial" w:cs="Arial"/>
          <w:sz w:val="20"/>
          <w:szCs w:val="20"/>
        </w:rPr>
        <w:lastRenderedPageBreak/>
        <w:t>employment status, as women are concentrated in casual wage employment, whereas men are predominantly engaged in self-employment in agriculture (Mehrotra &amp; Parida, 2017; Kannan, 2014).</w:t>
      </w:r>
    </w:p>
    <w:p w14:paraId="25DF50DD" w14:textId="77777777" w:rsidR="00CC09FA" w:rsidRPr="007F3837" w:rsidRDefault="00CC09FA" w:rsidP="003846D9">
      <w:pPr>
        <w:pStyle w:val="NormalWeb"/>
        <w:spacing w:line="276" w:lineRule="auto"/>
        <w:jc w:val="both"/>
        <w:rPr>
          <w:rFonts w:ascii="Arial" w:hAnsi="Arial" w:cs="Arial"/>
          <w:sz w:val="20"/>
          <w:szCs w:val="20"/>
        </w:rPr>
      </w:pPr>
      <w:r w:rsidRPr="007F3837">
        <w:rPr>
          <w:rFonts w:ascii="Arial" w:hAnsi="Arial" w:cs="Arial"/>
          <w:sz w:val="20"/>
          <w:szCs w:val="20"/>
        </w:rPr>
        <w:t>Compared with workers aged 15–25 years, mature (25–55 years) and senior (56+ years) workers have higher probabilities of belonging to the zero-wage category, while senior workers have a lower probability of earning above ₹5,000. This pattern reflects greater participation in unpaid family farming and limited access to remunerative agricultural work among older workers (Kannan, 2014; ILO, 2022).</w:t>
      </w:r>
    </w:p>
    <w:p w14:paraId="032DE669" w14:textId="77777777" w:rsidR="00CC09FA" w:rsidRPr="007F3837" w:rsidRDefault="00CC09FA" w:rsidP="003846D9">
      <w:pPr>
        <w:pStyle w:val="NormalWeb"/>
        <w:spacing w:line="276" w:lineRule="auto"/>
        <w:jc w:val="both"/>
        <w:rPr>
          <w:rFonts w:ascii="Arial" w:hAnsi="Arial" w:cs="Arial"/>
          <w:sz w:val="20"/>
          <w:szCs w:val="20"/>
        </w:rPr>
      </w:pPr>
      <w:r w:rsidRPr="007F3837">
        <w:rPr>
          <w:rFonts w:ascii="Arial" w:hAnsi="Arial" w:cs="Arial"/>
          <w:sz w:val="20"/>
          <w:szCs w:val="20"/>
        </w:rPr>
        <w:t>Workers with higher education have a higher probability of belonging to the zero-wage category and a lower probability of earning above ₹5,000. This outcome suggests that educated workers tend to move away from agricultural wage employment in search of better non-farm opportunities (Mehrotra, 2014; Binswanger-Mkhize, 2013).</w:t>
      </w:r>
    </w:p>
    <w:p w14:paraId="56A347F2" w14:textId="77777777" w:rsidR="007250DE" w:rsidRPr="007F3837" w:rsidRDefault="00CC09FA" w:rsidP="003846D9">
      <w:pPr>
        <w:pStyle w:val="NormalWeb"/>
        <w:spacing w:line="276" w:lineRule="auto"/>
        <w:jc w:val="both"/>
        <w:rPr>
          <w:rFonts w:ascii="Arial" w:hAnsi="Arial" w:cs="Arial"/>
          <w:sz w:val="20"/>
          <w:szCs w:val="20"/>
        </w:rPr>
      </w:pPr>
      <w:r w:rsidRPr="007F3837">
        <w:rPr>
          <w:rFonts w:ascii="Arial" w:hAnsi="Arial" w:cs="Arial"/>
          <w:sz w:val="20"/>
          <w:szCs w:val="20"/>
        </w:rPr>
        <w:t>Compared with self-employed workers, casual labourers have a substantially lower probability of zero wages and higher probabilities of earning ₹1–5,000 and above ₹5,000. This difference reflects direct wage payments received by casual labourers, whereas self-employed farmers and unpaid family workers generally do not receive individual monetary wages (NCEUS, 2007; ILO, 2022).</w:t>
      </w:r>
    </w:p>
    <w:p w14:paraId="012200D1" w14:textId="6635BBD1" w:rsidR="003C086C" w:rsidRPr="007F3837" w:rsidRDefault="007250DE" w:rsidP="003846D9">
      <w:pPr>
        <w:pStyle w:val="NormalWeb"/>
        <w:spacing w:line="276" w:lineRule="auto"/>
        <w:jc w:val="both"/>
        <w:rPr>
          <w:rFonts w:ascii="Arial" w:hAnsi="Arial" w:cs="Arial"/>
          <w:b/>
          <w:bCs/>
          <w:sz w:val="20"/>
          <w:szCs w:val="20"/>
        </w:rPr>
      </w:pPr>
      <w:r w:rsidRPr="007F3837">
        <w:rPr>
          <w:rFonts w:ascii="Arial" w:hAnsi="Arial" w:cs="Arial"/>
          <w:b/>
          <w:bCs/>
          <w:sz w:val="20"/>
          <w:szCs w:val="20"/>
        </w:rPr>
        <w:t xml:space="preserve">Table 7 </w:t>
      </w:r>
      <w:r w:rsidR="003C086C" w:rsidRPr="003C086C">
        <w:rPr>
          <w:rFonts w:ascii="Arial" w:hAnsi="Arial" w:cs="Arial"/>
          <w:b/>
          <w:bCs/>
          <w:sz w:val="20"/>
          <w:szCs w:val="20"/>
        </w:rPr>
        <w:t>Predicted Probability of Earning Above ₹5,000 by Employment Type and Gender</w:t>
      </w:r>
    </w:p>
    <w:tbl>
      <w:tblPr>
        <w:tblStyle w:val="ListTable6Colorful"/>
        <w:tblpPr w:leftFromText="180" w:rightFromText="180" w:vertAnchor="text" w:horzAnchor="margin" w:tblpXSpec="center" w:tblpY="82"/>
        <w:tblW w:w="0" w:type="auto"/>
        <w:shd w:val="clear" w:color="auto" w:fill="FFFFFF" w:themeFill="background1"/>
        <w:tblLook w:val="04A0" w:firstRow="1" w:lastRow="0" w:firstColumn="1" w:lastColumn="0" w:noHBand="0" w:noVBand="1"/>
      </w:tblPr>
      <w:tblGrid>
        <w:gridCol w:w="1939"/>
        <w:gridCol w:w="917"/>
        <w:gridCol w:w="950"/>
        <w:gridCol w:w="994"/>
        <w:gridCol w:w="717"/>
        <w:gridCol w:w="717"/>
        <w:gridCol w:w="1440"/>
      </w:tblGrid>
      <w:tr w:rsidR="004C5569" w:rsidRPr="007F3837" w14:paraId="556560B2" w14:textId="77777777" w:rsidTr="004C5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38D5D18" w14:textId="77777777" w:rsidR="004C5569" w:rsidRPr="007F3837" w:rsidRDefault="004C5569" w:rsidP="003846D9">
            <w:pPr>
              <w:spacing w:line="276" w:lineRule="auto"/>
              <w:jc w:val="both"/>
              <w:rPr>
                <w:rFonts w:ascii="Arial" w:hAnsi="Arial" w:cs="Arial"/>
                <w:b w:val="0"/>
                <w:bCs w:val="0"/>
                <w:sz w:val="20"/>
                <w:szCs w:val="20"/>
              </w:rPr>
            </w:pPr>
            <w:r w:rsidRPr="007F3837">
              <w:rPr>
                <w:rFonts w:ascii="Arial" w:hAnsi="Arial" w:cs="Arial"/>
                <w:sz w:val="20"/>
                <w:szCs w:val="20"/>
              </w:rPr>
              <w:t>Employment Type</w:t>
            </w:r>
          </w:p>
        </w:tc>
        <w:tc>
          <w:tcPr>
            <w:tcW w:w="0" w:type="auto"/>
            <w:shd w:val="clear" w:color="auto" w:fill="FFFFFF" w:themeFill="background1"/>
            <w:hideMark/>
          </w:tcPr>
          <w:p w14:paraId="0139247C"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Gender</w:t>
            </w:r>
          </w:p>
        </w:tc>
        <w:tc>
          <w:tcPr>
            <w:tcW w:w="0" w:type="auto"/>
            <w:shd w:val="clear" w:color="auto" w:fill="FFFFFF" w:themeFill="background1"/>
            <w:hideMark/>
          </w:tcPr>
          <w:p w14:paraId="08395675"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Margin</w:t>
            </w:r>
          </w:p>
        </w:tc>
        <w:tc>
          <w:tcPr>
            <w:tcW w:w="0" w:type="auto"/>
            <w:shd w:val="clear" w:color="auto" w:fill="FFFFFF" w:themeFill="background1"/>
            <w:hideMark/>
          </w:tcPr>
          <w:p w14:paraId="1AB67CD5"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Std. Err.</w:t>
            </w:r>
          </w:p>
        </w:tc>
        <w:tc>
          <w:tcPr>
            <w:tcW w:w="0" w:type="auto"/>
            <w:shd w:val="clear" w:color="auto" w:fill="FFFFFF" w:themeFill="background1"/>
            <w:hideMark/>
          </w:tcPr>
          <w:p w14:paraId="65DFAA71"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z</w:t>
            </w:r>
          </w:p>
        </w:tc>
        <w:tc>
          <w:tcPr>
            <w:tcW w:w="0" w:type="auto"/>
            <w:shd w:val="clear" w:color="auto" w:fill="FFFFFF" w:themeFill="background1"/>
            <w:hideMark/>
          </w:tcPr>
          <w:p w14:paraId="509A95F1"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P&gt;|z|</w:t>
            </w:r>
          </w:p>
        </w:tc>
        <w:tc>
          <w:tcPr>
            <w:tcW w:w="0" w:type="auto"/>
            <w:shd w:val="clear" w:color="auto" w:fill="FFFFFF" w:themeFill="background1"/>
            <w:hideMark/>
          </w:tcPr>
          <w:p w14:paraId="55771B76" w14:textId="77777777" w:rsidR="004C5569" w:rsidRPr="007F3837" w:rsidRDefault="004C5569"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95% CI</w:t>
            </w:r>
          </w:p>
        </w:tc>
      </w:tr>
      <w:tr w:rsidR="004C5569" w:rsidRPr="007F3837" w14:paraId="7FFF257E" w14:textId="77777777" w:rsidTr="004C5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2D3B7CE8" w14:textId="77777777" w:rsidR="004C5569" w:rsidRPr="007F3837" w:rsidRDefault="004C5569" w:rsidP="003846D9">
            <w:pPr>
              <w:spacing w:line="276" w:lineRule="auto"/>
              <w:jc w:val="both"/>
              <w:rPr>
                <w:rFonts w:ascii="Arial" w:hAnsi="Arial" w:cs="Arial"/>
                <w:sz w:val="20"/>
                <w:szCs w:val="20"/>
              </w:rPr>
            </w:pPr>
            <w:r w:rsidRPr="007F3837">
              <w:rPr>
                <w:rFonts w:ascii="Arial" w:hAnsi="Arial" w:cs="Arial"/>
                <w:sz w:val="20"/>
                <w:szCs w:val="20"/>
              </w:rPr>
              <w:t>Self-Employed</w:t>
            </w:r>
          </w:p>
        </w:tc>
        <w:tc>
          <w:tcPr>
            <w:tcW w:w="0" w:type="auto"/>
            <w:shd w:val="clear" w:color="auto" w:fill="FFFFFF" w:themeFill="background1"/>
            <w:hideMark/>
          </w:tcPr>
          <w:p w14:paraId="5E33ADDD"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7FA1F277"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0.115***</w:t>
            </w:r>
          </w:p>
        </w:tc>
        <w:tc>
          <w:tcPr>
            <w:tcW w:w="0" w:type="auto"/>
            <w:shd w:val="clear" w:color="auto" w:fill="FFFFFF" w:themeFill="background1"/>
            <w:hideMark/>
          </w:tcPr>
          <w:p w14:paraId="02DFB0C0"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0.017</w:t>
            </w:r>
          </w:p>
        </w:tc>
        <w:tc>
          <w:tcPr>
            <w:tcW w:w="0" w:type="auto"/>
            <w:shd w:val="clear" w:color="auto" w:fill="FFFFFF" w:themeFill="background1"/>
            <w:hideMark/>
          </w:tcPr>
          <w:p w14:paraId="5A8C706B"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6.84</w:t>
            </w:r>
          </w:p>
        </w:tc>
        <w:tc>
          <w:tcPr>
            <w:tcW w:w="0" w:type="auto"/>
            <w:shd w:val="clear" w:color="auto" w:fill="FFFFFF" w:themeFill="background1"/>
            <w:hideMark/>
          </w:tcPr>
          <w:p w14:paraId="58C19B54"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0" w:type="auto"/>
            <w:shd w:val="clear" w:color="auto" w:fill="FFFFFF" w:themeFill="background1"/>
            <w:hideMark/>
          </w:tcPr>
          <w:p w14:paraId="1670C9EC"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[0.082, 0.148]</w:t>
            </w:r>
          </w:p>
        </w:tc>
      </w:tr>
      <w:tr w:rsidR="004C5569" w:rsidRPr="007F3837" w14:paraId="13922E5C" w14:textId="77777777" w:rsidTr="004C5569">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A4E4CE7" w14:textId="77777777" w:rsidR="004C5569" w:rsidRPr="007F3837" w:rsidRDefault="004C5569" w:rsidP="003846D9">
            <w:pPr>
              <w:spacing w:line="276" w:lineRule="auto"/>
              <w:jc w:val="both"/>
              <w:rPr>
                <w:rFonts w:ascii="Arial" w:hAnsi="Arial" w:cs="Arial"/>
                <w:sz w:val="20"/>
                <w:szCs w:val="20"/>
              </w:rPr>
            </w:pPr>
          </w:p>
        </w:tc>
        <w:tc>
          <w:tcPr>
            <w:tcW w:w="0" w:type="auto"/>
            <w:shd w:val="clear" w:color="auto" w:fill="FFFFFF" w:themeFill="background1"/>
            <w:hideMark/>
          </w:tcPr>
          <w:p w14:paraId="28E93D1F"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16DA83D7"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0.163***</w:t>
            </w:r>
          </w:p>
        </w:tc>
        <w:tc>
          <w:tcPr>
            <w:tcW w:w="0" w:type="auto"/>
            <w:shd w:val="clear" w:color="auto" w:fill="FFFFFF" w:themeFill="background1"/>
            <w:hideMark/>
          </w:tcPr>
          <w:p w14:paraId="58007DB6"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0.022</w:t>
            </w:r>
          </w:p>
        </w:tc>
        <w:tc>
          <w:tcPr>
            <w:tcW w:w="0" w:type="auto"/>
            <w:shd w:val="clear" w:color="auto" w:fill="FFFFFF" w:themeFill="background1"/>
            <w:hideMark/>
          </w:tcPr>
          <w:p w14:paraId="25E38835"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7.31</w:t>
            </w:r>
          </w:p>
        </w:tc>
        <w:tc>
          <w:tcPr>
            <w:tcW w:w="0" w:type="auto"/>
            <w:shd w:val="clear" w:color="auto" w:fill="FFFFFF" w:themeFill="background1"/>
            <w:hideMark/>
          </w:tcPr>
          <w:p w14:paraId="24ED31F9"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0" w:type="auto"/>
            <w:shd w:val="clear" w:color="auto" w:fill="FFFFFF" w:themeFill="background1"/>
            <w:hideMark/>
          </w:tcPr>
          <w:p w14:paraId="3AA2D355"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[0.119, 0.207]</w:t>
            </w:r>
          </w:p>
        </w:tc>
      </w:tr>
      <w:tr w:rsidR="004C5569" w:rsidRPr="007F3837" w14:paraId="30D39365" w14:textId="77777777" w:rsidTr="004C5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hideMark/>
          </w:tcPr>
          <w:p w14:paraId="6A094806" w14:textId="77777777" w:rsidR="004C5569" w:rsidRPr="007F3837" w:rsidRDefault="004C5569" w:rsidP="003846D9">
            <w:pPr>
              <w:spacing w:line="276" w:lineRule="auto"/>
              <w:jc w:val="both"/>
              <w:rPr>
                <w:rFonts w:ascii="Arial" w:hAnsi="Arial" w:cs="Arial"/>
                <w:sz w:val="20"/>
                <w:szCs w:val="20"/>
              </w:rPr>
            </w:pPr>
            <w:r w:rsidRPr="007F3837">
              <w:rPr>
                <w:rFonts w:ascii="Arial" w:hAnsi="Arial" w:cs="Arial"/>
                <w:sz w:val="20"/>
                <w:szCs w:val="20"/>
              </w:rPr>
              <w:t>Casual Labour</w:t>
            </w:r>
          </w:p>
        </w:tc>
        <w:tc>
          <w:tcPr>
            <w:tcW w:w="0" w:type="auto"/>
            <w:shd w:val="clear" w:color="auto" w:fill="FFFFFF" w:themeFill="background1"/>
            <w:hideMark/>
          </w:tcPr>
          <w:p w14:paraId="011D0EC3"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52CBF6A0"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0.708***</w:t>
            </w:r>
          </w:p>
        </w:tc>
        <w:tc>
          <w:tcPr>
            <w:tcW w:w="0" w:type="auto"/>
            <w:shd w:val="clear" w:color="auto" w:fill="FFFFFF" w:themeFill="background1"/>
            <w:hideMark/>
          </w:tcPr>
          <w:p w14:paraId="75C14345"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0.049</w:t>
            </w:r>
          </w:p>
        </w:tc>
        <w:tc>
          <w:tcPr>
            <w:tcW w:w="0" w:type="auto"/>
            <w:shd w:val="clear" w:color="auto" w:fill="FFFFFF" w:themeFill="background1"/>
            <w:hideMark/>
          </w:tcPr>
          <w:p w14:paraId="123EAFFF"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14.43</w:t>
            </w:r>
          </w:p>
        </w:tc>
        <w:tc>
          <w:tcPr>
            <w:tcW w:w="0" w:type="auto"/>
            <w:shd w:val="clear" w:color="auto" w:fill="FFFFFF" w:themeFill="background1"/>
            <w:hideMark/>
          </w:tcPr>
          <w:p w14:paraId="09F27BEB"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0" w:type="auto"/>
            <w:shd w:val="clear" w:color="auto" w:fill="FFFFFF" w:themeFill="background1"/>
            <w:hideMark/>
          </w:tcPr>
          <w:p w14:paraId="36889547" w14:textId="77777777" w:rsidR="004C5569" w:rsidRPr="007F3837" w:rsidRDefault="004C5569"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[0.612, 0.804]</w:t>
            </w:r>
          </w:p>
        </w:tc>
      </w:tr>
      <w:tr w:rsidR="004C5569" w:rsidRPr="007F3837" w14:paraId="2EDDA9A3" w14:textId="77777777" w:rsidTr="004C5569">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FCA51EC" w14:textId="77777777" w:rsidR="004C5569" w:rsidRPr="007F3837" w:rsidRDefault="004C5569" w:rsidP="003846D9">
            <w:pPr>
              <w:spacing w:line="276" w:lineRule="auto"/>
              <w:jc w:val="both"/>
              <w:rPr>
                <w:rFonts w:ascii="Arial" w:hAnsi="Arial" w:cs="Arial"/>
                <w:sz w:val="20"/>
                <w:szCs w:val="20"/>
              </w:rPr>
            </w:pPr>
          </w:p>
        </w:tc>
        <w:tc>
          <w:tcPr>
            <w:tcW w:w="0" w:type="auto"/>
            <w:shd w:val="clear" w:color="auto" w:fill="FFFFFF" w:themeFill="background1"/>
            <w:hideMark/>
          </w:tcPr>
          <w:p w14:paraId="4FB5A878"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070CE65A"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0.701***</w:t>
            </w:r>
          </w:p>
        </w:tc>
        <w:tc>
          <w:tcPr>
            <w:tcW w:w="0" w:type="auto"/>
            <w:shd w:val="clear" w:color="auto" w:fill="FFFFFF" w:themeFill="background1"/>
            <w:hideMark/>
          </w:tcPr>
          <w:p w14:paraId="14EDCD9C"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0.041</w:t>
            </w:r>
          </w:p>
        </w:tc>
        <w:tc>
          <w:tcPr>
            <w:tcW w:w="0" w:type="auto"/>
            <w:shd w:val="clear" w:color="auto" w:fill="FFFFFF" w:themeFill="background1"/>
            <w:hideMark/>
          </w:tcPr>
          <w:p w14:paraId="01F59505"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17.28</w:t>
            </w:r>
          </w:p>
        </w:tc>
        <w:tc>
          <w:tcPr>
            <w:tcW w:w="0" w:type="auto"/>
            <w:shd w:val="clear" w:color="auto" w:fill="FFFFFF" w:themeFill="background1"/>
            <w:hideMark/>
          </w:tcPr>
          <w:p w14:paraId="45628EE6"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0" w:type="auto"/>
            <w:shd w:val="clear" w:color="auto" w:fill="FFFFFF" w:themeFill="background1"/>
            <w:hideMark/>
          </w:tcPr>
          <w:p w14:paraId="7110DC3B" w14:textId="77777777" w:rsidR="004C5569" w:rsidRPr="007F3837" w:rsidRDefault="004C5569"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[0.621, 0.780]</w:t>
            </w:r>
          </w:p>
        </w:tc>
      </w:tr>
    </w:tbl>
    <w:p w14:paraId="7E598B4E" w14:textId="77777777" w:rsidR="003C086C" w:rsidRPr="007F3837" w:rsidRDefault="003C086C" w:rsidP="003846D9">
      <w:pPr>
        <w:spacing w:before="100" w:beforeAutospacing="1" w:after="100" w:afterAutospacing="1" w:line="276" w:lineRule="auto"/>
        <w:jc w:val="both"/>
        <w:outlineLvl w:val="2"/>
        <w:rPr>
          <w:rFonts w:ascii="Arial" w:eastAsia="Times New Roman" w:hAnsi="Arial" w:cs="Arial"/>
          <w:b/>
          <w:bCs/>
          <w:sz w:val="20"/>
          <w:szCs w:val="20"/>
          <w:lang w:eastAsia="en-IN"/>
        </w:rPr>
      </w:pPr>
    </w:p>
    <w:p w14:paraId="43CCBB75" w14:textId="77777777" w:rsidR="000253AD" w:rsidRPr="007F3837" w:rsidRDefault="000253AD" w:rsidP="003846D9">
      <w:pPr>
        <w:spacing w:before="100" w:beforeAutospacing="1" w:after="100" w:afterAutospacing="1" w:line="276" w:lineRule="auto"/>
        <w:jc w:val="both"/>
        <w:outlineLvl w:val="2"/>
        <w:rPr>
          <w:rFonts w:ascii="Arial" w:eastAsia="Times New Roman" w:hAnsi="Arial" w:cs="Arial"/>
          <w:b/>
          <w:bCs/>
          <w:sz w:val="20"/>
          <w:szCs w:val="20"/>
          <w:lang w:eastAsia="en-IN"/>
        </w:rPr>
      </w:pPr>
    </w:p>
    <w:p w14:paraId="7438CDED" w14:textId="77777777" w:rsidR="005A7E46" w:rsidRPr="007F3837" w:rsidRDefault="005A7E46" w:rsidP="003846D9">
      <w:pPr>
        <w:spacing w:before="100" w:beforeAutospacing="1" w:after="100" w:afterAutospacing="1" w:line="276" w:lineRule="auto"/>
        <w:jc w:val="both"/>
        <w:rPr>
          <w:rFonts w:ascii="Arial" w:eastAsia="Times New Roman" w:hAnsi="Arial" w:cs="Arial"/>
          <w:sz w:val="20"/>
          <w:szCs w:val="20"/>
          <w:lang w:eastAsia="en-IN"/>
        </w:rPr>
      </w:pPr>
    </w:p>
    <w:p w14:paraId="52AC9FDC" w14:textId="43D4ED9B" w:rsidR="005A7E46" w:rsidRPr="007F3837" w:rsidRDefault="005A7E46"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2D31549D" w14:textId="367340FB" w:rsidR="005A7E46" w:rsidRPr="007F3837" w:rsidRDefault="003C086C" w:rsidP="003846D9">
      <w:pPr>
        <w:spacing w:before="100" w:beforeAutospacing="1" w:after="100" w:afterAutospacing="1" w:line="276" w:lineRule="auto"/>
        <w:jc w:val="both"/>
        <w:rPr>
          <w:rFonts w:ascii="Arial" w:eastAsia="Times New Roman" w:hAnsi="Arial" w:cs="Arial"/>
          <w:sz w:val="20"/>
          <w:szCs w:val="20"/>
          <w:lang w:eastAsia="en-IN"/>
        </w:rPr>
      </w:pPr>
      <w:r w:rsidRPr="003C086C">
        <w:rPr>
          <w:rFonts w:ascii="Arial" w:eastAsia="Times New Roman" w:hAnsi="Arial" w:cs="Arial"/>
          <w:sz w:val="20"/>
          <w:szCs w:val="20"/>
          <w:lang w:eastAsia="en-IN"/>
        </w:rPr>
        <w:t xml:space="preserve">Table.7 indicates that employment type has </w:t>
      </w:r>
      <w:proofErr w:type="spellStart"/>
      <w:proofErr w:type="gramStart"/>
      <w:r w:rsidR="000253AD" w:rsidRPr="007F3837">
        <w:rPr>
          <w:rFonts w:ascii="Arial" w:eastAsia="Times New Roman" w:hAnsi="Arial" w:cs="Arial"/>
          <w:sz w:val="20"/>
          <w:szCs w:val="20"/>
          <w:lang w:eastAsia="en-IN"/>
        </w:rPr>
        <w:t>a</w:t>
      </w:r>
      <w:proofErr w:type="spellEnd"/>
      <w:proofErr w:type="gramEnd"/>
      <w:r w:rsidR="000253AD" w:rsidRPr="007F3837">
        <w:rPr>
          <w:rFonts w:ascii="Arial" w:eastAsia="Times New Roman" w:hAnsi="Arial" w:cs="Arial"/>
          <w:sz w:val="20"/>
          <w:szCs w:val="20"/>
          <w:lang w:eastAsia="en-IN"/>
        </w:rPr>
        <w:t xml:space="preserve"> association</w:t>
      </w:r>
      <w:r w:rsidRPr="003C086C">
        <w:rPr>
          <w:rFonts w:ascii="Arial" w:eastAsia="Times New Roman" w:hAnsi="Arial" w:cs="Arial"/>
          <w:sz w:val="20"/>
          <w:szCs w:val="20"/>
          <w:lang w:eastAsia="en-IN"/>
        </w:rPr>
        <w:t xml:space="preserve"> with earning above ₹5,000 per month than gender. The predicted probability exceeds 70% for both male (0.708) and female (0.701) casual labourers, compared with 11.5% for self-employed men and 16.3% for self-employed women. This difference reflects the institutional characteristics of rural agricultural employment, where casual labour involves direct wage payments, while earnings from self-employment are often generated and shared at the household level rather than reported as individual monetary wages (Kannan &amp; Raveendran, 2019; Himanshu, 2021). The small difference between men and women among casual labourers is consistent with studies showing that gender wage differences tend to narrow in standardized agricultural wage work (Klasen &amp; Pieters, 2015; Jose, 2017). These findings support </w:t>
      </w:r>
      <w:r w:rsidR="005F5D2C" w:rsidRPr="007F3837">
        <w:rPr>
          <w:rFonts w:ascii="Arial" w:eastAsia="Times New Roman" w:hAnsi="Arial" w:cs="Arial"/>
          <w:sz w:val="20"/>
          <w:szCs w:val="20"/>
          <w:lang w:eastAsia="en-IN"/>
        </w:rPr>
        <w:t>labour</w:t>
      </w:r>
      <w:r w:rsidRPr="003C086C">
        <w:rPr>
          <w:rFonts w:ascii="Arial" w:eastAsia="Times New Roman" w:hAnsi="Arial" w:cs="Arial"/>
          <w:sz w:val="20"/>
          <w:szCs w:val="20"/>
          <w:lang w:eastAsia="en-IN"/>
        </w:rPr>
        <w:t xml:space="preserve"> market segmentation theory, indicating that employment type has a greater influence than gender on earnings among rural agricultural workers.</w:t>
      </w:r>
    </w:p>
    <w:p w14:paraId="3FC9401D"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67C47623"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346BD4A8"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0B2734AC"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2EBD677D"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02131B1B" w14:textId="77777777" w:rsidR="001C17D7" w:rsidRDefault="001C17D7" w:rsidP="003846D9">
      <w:pPr>
        <w:spacing w:before="100" w:beforeAutospacing="1" w:after="100" w:afterAutospacing="1" w:line="276" w:lineRule="auto"/>
        <w:jc w:val="both"/>
        <w:rPr>
          <w:rFonts w:ascii="Arial" w:eastAsia="Times New Roman" w:hAnsi="Arial" w:cs="Arial"/>
          <w:b/>
          <w:bCs/>
          <w:sz w:val="20"/>
          <w:szCs w:val="20"/>
          <w:lang w:eastAsia="en-IN"/>
        </w:rPr>
      </w:pPr>
    </w:p>
    <w:p w14:paraId="0750D940" w14:textId="7E90A0EA" w:rsidR="00D442E5" w:rsidRDefault="003C16AC" w:rsidP="003846D9">
      <w:pPr>
        <w:spacing w:before="100" w:beforeAutospacing="1" w:after="100" w:afterAutospacing="1" w:line="276" w:lineRule="auto"/>
        <w:jc w:val="both"/>
        <w:rPr>
          <w:rFonts w:ascii="Arial" w:eastAsia="Times New Roman" w:hAnsi="Arial" w:cs="Arial"/>
          <w:b/>
          <w:bCs/>
          <w:sz w:val="20"/>
          <w:szCs w:val="20"/>
          <w:lang w:eastAsia="en-IN"/>
        </w:rPr>
      </w:pPr>
      <w:r w:rsidRPr="007F3837">
        <w:rPr>
          <w:rFonts w:ascii="Arial" w:eastAsia="Times New Roman" w:hAnsi="Arial" w:cs="Arial"/>
          <w:b/>
          <w:bCs/>
          <w:sz w:val="20"/>
          <w:szCs w:val="20"/>
          <w:lang w:eastAsia="en-IN"/>
        </w:rPr>
        <w:lastRenderedPageBreak/>
        <w:t xml:space="preserve">Table 8, Predicted Probability of Earning Above ₹5,000 by Employment Type, Gender, and </w:t>
      </w:r>
      <w:r>
        <w:rPr>
          <w:rFonts w:ascii="Arial" w:eastAsia="Times New Roman" w:hAnsi="Arial" w:cs="Arial"/>
          <w:b/>
          <w:bCs/>
          <w:sz w:val="20"/>
          <w:szCs w:val="20"/>
          <w:lang w:eastAsia="en-IN"/>
        </w:rPr>
        <w:t xml:space="preserve">Education </w:t>
      </w:r>
      <w:r w:rsidR="001C17D7">
        <w:rPr>
          <w:rFonts w:ascii="Arial" w:eastAsia="Times New Roman" w:hAnsi="Arial" w:cs="Arial"/>
          <w:b/>
          <w:bCs/>
          <w:sz w:val="20"/>
          <w:szCs w:val="20"/>
          <w:lang w:eastAsia="en-IN"/>
        </w:rPr>
        <w:t xml:space="preserve">category </w:t>
      </w:r>
    </w:p>
    <w:tbl>
      <w:tblPr>
        <w:tblStyle w:val="ListTable6Colorful"/>
        <w:tblpPr w:leftFromText="180" w:rightFromText="180" w:vertAnchor="text" w:horzAnchor="margin" w:tblpY="368"/>
        <w:tblW w:w="9634" w:type="dxa"/>
        <w:shd w:val="clear" w:color="auto" w:fill="FFFFFF" w:themeFill="background1"/>
        <w:tblLook w:val="04A0" w:firstRow="1" w:lastRow="0" w:firstColumn="1" w:lastColumn="0" w:noHBand="0" w:noVBand="1"/>
      </w:tblPr>
      <w:tblGrid>
        <w:gridCol w:w="1882"/>
        <w:gridCol w:w="917"/>
        <w:gridCol w:w="1688"/>
        <w:gridCol w:w="950"/>
        <w:gridCol w:w="964"/>
        <w:gridCol w:w="717"/>
        <w:gridCol w:w="717"/>
        <w:gridCol w:w="1799"/>
      </w:tblGrid>
      <w:tr w:rsidR="001C17D7" w:rsidRPr="007F3837" w14:paraId="751F6F76" w14:textId="77777777" w:rsidTr="001C17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E658ED2" w14:textId="77777777" w:rsidR="001C17D7" w:rsidRPr="007F3837" w:rsidRDefault="001C17D7" w:rsidP="003846D9">
            <w:pPr>
              <w:spacing w:line="276" w:lineRule="auto"/>
              <w:jc w:val="both"/>
              <w:rPr>
                <w:rFonts w:ascii="Arial" w:hAnsi="Arial" w:cs="Arial"/>
                <w:b w:val="0"/>
                <w:bCs w:val="0"/>
                <w:sz w:val="20"/>
                <w:szCs w:val="20"/>
              </w:rPr>
            </w:pPr>
            <w:r w:rsidRPr="007F3837">
              <w:rPr>
                <w:rFonts w:ascii="Arial" w:hAnsi="Arial" w:cs="Arial"/>
                <w:sz w:val="20"/>
                <w:szCs w:val="20"/>
              </w:rPr>
              <w:t>Employment Type</w:t>
            </w:r>
          </w:p>
        </w:tc>
        <w:tc>
          <w:tcPr>
            <w:tcW w:w="0" w:type="auto"/>
            <w:shd w:val="clear" w:color="auto" w:fill="FFFFFF" w:themeFill="background1"/>
            <w:hideMark/>
          </w:tcPr>
          <w:p w14:paraId="7924E9A0"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Gender</w:t>
            </w:r>
          </w:p>
        </w:tc>
        <w:tc>
          <w:tcPr>
            <w:tcW w:w="0" w:type="auto"/>
            <w:shd w:val="clear" w:color="auto" w:fill="FFFFFF" w:themeFill="background1"/>
            <w:hideMark/>
          </w:tcPr>
          <w:p w14:paraId="18238914"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Education Level</w:t>
            </w:r>
          </w:p>
        </w:tc>
        <w:tc>
          <w:tcPr>
            <w:tcW w:w="0" w:type="auto"/>
            <w:shd w:val="clear" w:color="auto" w:fill="FFFFFF" w:themeFill="background1"/>
            <w:hideMark/>
          </w:tcPr>
          <w:p w14:paraId="264E71C0"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Margin</w:t>
            </w:r>
          </w:p>
        </w:tc>
        <w:tc>
          <w:tcPr>
            <w:tcW w:w="0" w:type="auto"/>
            <w:shd w:val="clear" w:color="auto" w:fill="FFFFFF" w:themeFill="background1"/>
            <w:hideMark/>
          </w:tcPr>
          <w:p w14:paraId="2A6E900B"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Std. Err.</w:t>
            </w:r>
          </w:p>
        </w:tc>
        <w:tc>
          <w:tcPr>
            <w:tcW w:w="0" w:type="auto"/>
            <w:shd w:val="clear" w:color="auto" w:fill="FFFFFF" w:themeFill="background1"/>
            <w:hideMark/>
          </w:tcPr>
          <w:p w14:paraId="6E98BFCC"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z</w:t>
            </w:r>
          </w:p>
        </w:tc>
        <w:tc>
          <w:tcPr>
            <w:tcW w:w="0" w:type="auto"/>
            <w:shd w:val="clear" w:color="auto" w:fill="FFFFFF" w:themeFill="background1"/>
            <w:hideMark/>
          </w:tcPr>
          <w:p w14:paraId="7502F216"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P&gt;|z|</w:t>
            </w:r>
          </w:p>
        </w:tc>
        <w:tc>
          <w:tcPr>
            <w:tcW w:w="1799" w:type="dxa"/>
            <w:shd w:val="clear" w:color="auto" w:fill="FFFFFF" w:themeFill="background1"/>
            <w:hideMark/>
          </w:tcPr>
          <w:p w14:paraId="0D0E354C" w14:textId="77777777" w:rsidR="001C17D7" w:rsidRPr="007F3837" w:rsidRDefault="001C17D7"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95% CI</w:t>
            </w:r>
          </w:p>
        </w:tc>
      </w:tr>
      <w:tr w:rsidR="001C17D7" w:rsidRPr="007F3837" w14:paraId="14F87B68"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203ED50" w14:textId="77777777" w:rsidR="001C17D7" w:rsidRPr="007F3837" w:rsidRDefault="001C17D7" w:rsidP="003846D9">
            <w:pPr>
              <w:spacing w:line="276" w:lineRule="auto"/>
              <w:jc w:val="both"/>
              <w:rPr>
                <w:rFonts w:ascii="Arial" w:hAnsi="Arial" w:cs="Arial"/>
                <w:sz w:val="20"/>
                <w:szCs w:val="20"/>
              </w:rPr>
            </w:pPr>
            <w:r w:rsidRPr="007F3837">
              <w:rPr>
                <w:rFonts w:ascii="Arial" w:hAnsi="Arial" w:cs="Arial"/>
                <w:sz w:val="20"/>
                <w:szCs w:val="20"/>
              </w:rPr>
              <w:t>Self-Employed</w:t>
            </w:r>
          </w:p>
        </w:tc>
        <w:tc>
          <w:tcPr>
            <w:tcW w:w="0" w:type="auto"/>
            <w:shd w:val="clear" w:color="auto" w:fill="FFFFFF" w:themeFill="background1"/>
            <w:hideMark/>
          </w:tcPr>
          <w:p w14:paraId="7BB4022E"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43C4A309"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Not Literate</w:t>
            </w:r>
          </w:p>
        </w:tc>
        <w:tc>
          <w:tcPr>
            <w:tcW w:w="0" w:type="auto"/>
            <w:shd w:val="clear" w:color="auto" w:fill="FFFFFF" w:themeFill="background1"/>
            <w:hideMark/>
          </w:tcPr>
          <w:p w14:paraId="69AF61B7"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0.127***</w:t>
            </w:r>
          </w:p>
        </w:tc>
        <w:tc>
          <w:tcPr>
            <w:tcW w:w="0" w:type="auto"/>
            <w:shd w:val="clear" w:color="auto" w:fill="FFFFFF" w:themeFill="background1"/>
            <w:hideMark/>
          </w:tcPr>
          <w:p w14:paraId="0844945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0.027</w:t>
            </w:r>
          </w:p>
        </w:tc>
        <w:tc>
          <w:tcPr>
            <w:tcW w:w="0" w:type="auto"/>
            <w:shd w:val="clear" w:color="auto" w:fill="FFFFFF" w:themeFill="background1"/>
            <w:hideMark/>
          </w:tcPr>
          <w:p w14:paraId="49FB351B"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4.66</w:t>
            </w:r>
          </w:p>
        </w:tc>
        <w:tc>
          <w:tcPr>
            <w:tcW w:w="0" w:type="auto"/>
            <w:shd w:val="clear" w:color="auto" w:fill="FFFFFF" w:themeFill="background1"/>
            <w:hideMark/>
          </w:tcPr>
          <w:p w14:paraId="45311770"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075CFA3C"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[0.074, 0.180]</w:t>
            </w:r>
          </w:p>
        </w:tc>
      </w:tr>
      <w:tr w:rsidR="001C17D7" w:rsidRPr="007F3837" w14:paraId="72C31FEF"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BA313AF"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5A36DE50"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05FB96A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0" w:type="auto"/>
            <w:shd w:val="clear" w:color="auto" w:fill="FFFFFF" w:themeFill="background1"/>
            <w:hideMark/>
          </w:tcPr>
          <w:p w14:paraId="1FD04F1B"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0.142***</w:t>
            </w:r>
          </w:p>
        </w:tc>
        <w:tc>
          <w:tcPr>
            <w:tcW w:w="0" w:type="auto"/>
            <w:shd w:val="clear" w:color="auto" w:fill="FFFFFF" w:themeFill="background1"/>
            <w:hideMark/>
          </w:tcPr>
          <w:p w14:paraId="157773A3"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0.025</w:t>
            </w:r>
          </w:p>
        </w:tc>
        <w:tc>
          <w:tcPr>
            <w:tcW w:w="0" w:type="auto"/>
            <w:shd w:val="clear" w:color="auto" w:fill="FFFFFF" w:themeFill="background1"/>
            <w:hideMark/>
          </w:tcPr>
          <w:p w14:paraId="229BE9D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5.58</w:t>
            </w:r>
          </w:p>
        </w:tc>
        <w:tc>
          <w:tcPr>
            <w:tcW w:w="0" w:type="auto"/>
            <w:shd w:val="clear" w:color="auto" w:fill="FFFFFF" w:themeFill="background1"/>
            <w:hideMark/>
          </w:tcPr>
          <w:p w14:paraId="52679F39"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6C5422AC"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[0.092, 0.192]</w:t>
            </w:r>
          </w:p>
        </w:tc>
      </w:tr>
      <w:tr w:rsidR="001C17D7" w:rsidRPr="007F3837" w14:paraId="31CD00FD"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2AD12FA"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04BDE41B"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03E486C6"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0" w:type="auto"/>
            <w:shd w:val="clear" w:color="auto" w:fill="FFFFFF" w:themeFill="background1"/>
            <w:hideMark/>
          </w:tcPr>
          <w:p w14:paraId="71131EC9"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0.099***</w:t>
            </w:r>
          </w:p>
        </w:tc>
        <w:tc>
          <w:tcPr>
            <w:tcW w:w="0" w:type="auto"/>
            <w:shd w:val="clear" w:color="auto" w:fill="FFFFFF" w:themeFill="background1"/>
            <w:hideMark/>
          </w:tcPr>
          <w:p w14:paraId="05910274"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0.024</w:t>
            </w:r>
          </w:p>
        </w:tc>
        <w:tc>
          <w:tcPr>
            <w:tcW w:w="0" w:type="auto"/>
            <w:shd w:val="clear" w:color="auto" w:fill="FFFFFF" w:themeFill="background1"/>
            <w:hideMark/>
          </w:tcPr>
          <w:p w14:paraId="2717D251"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4.20</w:t>
            </w:r>
          </w:p>
        </w:tc>
        <w:tc>
          <w:tcPr>
            <w:tcW w:w="0" w:type="auto"/>
            <w:shd w:val="clear" w:color="auto" w:fill="FFFFFF" w:themeFill="background1"/>
            <w:hideMark/>
          </w:tcPr>
          <w:p w14:paraId="57EC2D6A"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1A9719FF"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[0.053, 0.146]</w:t>
            </w:r>
          </w:p>
        </w:tc>
      </w:tr>
      <w:tr w:rsidR="001C17D7" w:rsidRPr="007F3837" w14:paraId="408C58A1"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0ABA9FA"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74A49AE8"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69D7B43C"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0" w:type="auto"/>
            <w:shd w:val="clear" w:color="auto" w:fill="FFFFFF" w:themeFill="background1"/>
            <w:hideMark/>
          </w:tcPr>
          <w:p w14:paraId="132A48AD"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0.020**</w:t>
            </w:r>
          </w:p>
        </w:tc>
        <w:tc>
          <w:tcPr>
            <w:tcW w:w="0" w:type="auto"/>
            <w:shd w:val="clear" w:color="auto" w:fill="FFFFFF" w:themeFill="background1"/>
            <w:hideMark/>
          </w:tcPr>
          <w:p w14:paraId="5832D762"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0.009</w:t>
            </w:r>
          </w:p>
        </w:tc>
        <w:tc>
          <w:tcPr>
            <w:tcW w:w="0" w:type="auto"/>
            <w:shd w:val="clear" w:color="auto" w:fill="FFFFFF" w:themeFill="background1"/>
            <w:hideMark/>
          </w:tcPr>
          <w:p w14:paraId="317DAFD5"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2.26</w:t>
            </w:r>
          </w:p>
        </w:tc>
        <w:tc>
          <w:tcPr>
            <w:tcW w:w="0" w:type="auto"/>
            <w:shd w:val="clear" w:color="auto" w:fill="FFFFFF" w:themeFill="background1"/>
            <w:hideMark/>
          </w:tcPr>
          <w:p w14:paraId="3DCF4111"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0.024</w:t>
            </w:r>
          </w:p>
        </w:tc>
        <w:tc>
          <w:tcPr>
            <w:tcW w:w="1799" w:type="dxa"/>
            <w:shd w:val="clear" w:color="auto" w:fill="FFFFFF" w:themeFill="background1"/>
            <w:hideMark/>
          </w:tcPr>
          <w:p w14:paraId="52FFF5FA"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[0.003, 0.038]</w:t>
            </w:r>
          </w:p>
        </w:tc>
      </w:tr>
      <w:tr w:rsidR="001C17D7" w:rsidRPr="007F3837" w14:paraId="6BFAD468"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330E60A"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65F5E76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25BAFEC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Not Literate</w:t>
            </w:r>
          </w:p>
        </w:tc>
        <w:tc>
          <w:tcPr>
            <w:tcW w:w="0" w:type="auto"/>
            <w:shd w:val="clear" w:color="auto" w:fill="FFFFFF" w:themeFill="background1"/>
            <w:hideMark/>
          </w:tcPr>
          <w:p w14:paraId="11CC35F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0.179***</w:t>
            </w:r>
          </w:p>
        </w:tc>
        <w:tc>
          <w:tcPr>
            <w:tcW w:w="0" w:type="auto"/>
            <w:shd w:val="clear" w:color="auto" w:fill="FFFFFF" w:themeFill="background1"/>
            <w:hideMark/>
          </w:tcPr>
          <w:p w14:paraId="623FF8C2"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0.029</w:t>
            </w:r>
          </w:p>
        </w:tc>
        <w:tc>
          <w:tcPr>
            <w:tcW w:w="0" w:type="auto"/>
            <w:shd w:val="clear" w:color="auto" w:fill="FFFFFF" w:themeFill="background1"/>
            <w:hideMark/>
          </w:tcPr>
          <w:p w14:paraId="4B37201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6.22</w:t>
            </w:r>
          </w:p>
        </w:tc>
        <w:tc>
          <w:tcPr>
            <w:tcW w:w="0" w:type="auto"/>
            <w:shd w:val="clear" w:color="auto" w:fill="FFFFFF" w:themeFill="background1"/>
            <w:hideMark/>
          </w:tcPr>
          <w:p w14:paraId="1CD7D91F"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1FB132E9"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[0.122, 0.235]</w:t>
            </w:r>
          </w:p>
        </w:tc>
      </w:tr>
      <w:tr w:rsidR="001C17D7" w:rsidRPr="007F3837" w14:paraId="74E7CBA0"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0B389BA"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52B7666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60E17D33"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0" w:type="auto"/>
            <w:shd w:val="clear" w:color="auto" w:fill="FFFFFF" w:themeFill="background1"/>
            <w:hideMark/>
          </w:tcPr>
          <w:p w14:paraId="458CF54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0.201***</w:t>
            </w:r>
          </w:p>
        </w:tc>
        <w:tc>
          <w:tcPr>
            <w:tcW w:w="0" w:type="auto"/>
            <w:shd w:val="clear" w:color="auto" w:fill="FFFFFF" w:themeFill="background1"/>
            <w:hideMark/>
          </w:tcPr>
          <w:p w14:paraId="4BAB7AC4"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0.038</w:t>
            </w:r>
          </w:p>
        </w:tc>
        <w:tc>
          <w:tcPr>
            <w:tcW w:w="0" w:type="auto"/>
            <w:shd w:val="clear" w:color="auto" w:fill="FFFFFF" w:themeFill="background1"/>
            <w:hideMark/>
          </w:tcPr>
          <w:p w14:paraId="0C918B58"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5.29</w:t>
            </w:r>
          </w:p>
        </w:tc>
        <w:tc>
          <w:tcPr>
            <w:tcW w:w="0" w:type="auto"/>
            <w:shd w:val="clear" w:color="auto" w:fill="FFFFFF" w:themeFill="background1"/>
            <w:hideMark/>
          </w:tcPr>
          <w:p w14:paraId="469B762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55107F12"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[0.127, 0.276]</w:t>
            </w:r>
          </w:p>
        </w:tc>
      </w:tr>
      <w:tr w:rsidR="001C17D7" w:rsidRPr="007F3837" w14:paraId="13201B5A"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B7B9D27"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5048CDE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140F6CE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0" w:type="auto"/>
            <w:shd w:val="clear" w:color="auto" w:fill="FFFFFF" w:themeFill="background1"/>
            <w:hideMark/>
          </w:tcPr>
          <w:p w14:paraId="2ED0F7C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0.139***</w:t>
            </w:r>
          </w:p>
        </w:tc>
        <w:tc>
          <w:tcPr>
            <w:tcW w:w="0" w:type="auto"/>
            <w:shd w:val="clear" w:color="auto" w:fill="FFFFFF" w:themeFill="background1"/>
            <w:hideMark/>
          </w:tcPr>
          <w:p w14:paraId="21BDCFA1"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0.035</w:t>
            </w:r>
          </w:p>
        </w:tc>
        <w:tc>
          <w:tcPr>
            <w:tcW w:w="0" w:type="auto"/>
            <w:shd w:val="clear" w:color="auto" w:fill="FFFFFF" w:themeFill="background1"/>
            <w:hideMark/>
          </w:tcPr>
          <w:p w14:paraId="09D31A86"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3.94</w:t>
            </w:r>
          </w:p>
        </w:tc>
        <w:tc>
          <w:tcPr>
            <w:tcW w:w="0" w:type="auto"/>
            <w:shd w:val="clear" w:color="auto" w:fill="FFFFFF" w:themeFill="background1"/>
            <w:hideMark/>
          </w:tcPr>
          <w:p w14:paraId="02AD41A7"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4BBC554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[0.070, 0.208]</w:t>
            </w:r>
          </w:p>
        </w:tc>
      </w:tr>
      <w:tr w:rsidR="001C17D7" w:rsidRPr="007F3837" w14:paraId="47F70ACB"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1C609A9"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356D7A8D"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44034B1D"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0" w:type="auto"/>
            <w:shd w:val="clear" w:color="auto" w:fill="FFFFFF" w:themeFill="background1"/>
            <w:hideMark/>
          </w:tcPr>
          <w:p w14:paraId="4D6573D9"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0.031*</w:t>
            </w:r>
          </w:p>
        </w:tc>
        <w:tc>
          <w:tcPr>
            <w:tcW w:w="0" w:type="auto"/>
            <w:shd w:val="clear" w:color="auto" w:fill="FFFFFF" w:themeFill="background1"/>
            <w:hideMark/>
          </w:tcPr>
          <w:p w14:paraId="481A1D4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0.015</w:t>
            </w:r>
          </w:p>
        </w:tc>
        <w:tc>
          <w:tcPr>
            <w:tcW w:w="0" w:type="auto"/>
            <w:shd w:val="clear" w:color="auto" w:fill="FFFFFF" w:themeFill="background1"/>
            <w:hideMark/>
          </w:tcPr>
          <w:p w14:paraId="2CE217A4"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2.11</w:t>
            </w:r>
          </w:p>
        </w:tc>
        <w:tc>
          <w:tcPr>
            <w:tcW w:w="0" w:type="auto"/>
            <w:shd w:val="clear" w:color="auto" w:fill="FFFFFF" w:themeFill="background1"/>
            <w:hideMark/>
          </w:tcPr>
          <w:p w14:paraId="78B1C92A"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0.035</w:t>
            </w:r>
          </w:p>
        </w:tc>
        <w:tc>
          <w:tcPr>
            <w:tcW w:w="1799" w:type="dxa"/>
            <w:shd w:val="clear" w:color="auto" w:fill="FFFFFF" w:themeFill="background1"/>
            <w:hideMark/>
          </w:tcPr>
          <w:p w14:paraId="577F4140"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[0.002, 0.061]</w:t>
            </w:r>
          </w:p>
        </w:tc>
      </w:tr>
      <w:tr w:rsidR="001C17D7" w:rsidRPr="007F3837" w14:paraId="1EAB5904"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B65DFB7" w14:textId="77777777" w:rsidR="001C17D7" w:rsidRPr="007F3837" w:rsidRDefault="001C17D7" w:rsidP="003846D9">
            <w:pPr>
              <w:spacing w:line="276" w:lineRule="auto"/>
              <w:jc w:val="both"/>
              <w:rPr>
                <w:rFonts w:ascii="Arial" w:hAnsi="Arial" w:cs="Arial"/>
                <w:sz w:val="20"/>
                <w:szCs w:val="20"/>
              </w:rPr>
            </w:pPr>
            <w:r w:rsidRPr="007F3837">
              <w:rPr>
                <w:rFonts w:ascii="Arial" w:hAnsi="Arial" w:cs="Arial"/>
                <w:sz w:val="20"/>
                <w:szCs w:val="20"/>
              </w:rPr>
              <w:t>Casual Labour</w:t>
            </w:r>
          </w:p>
        </w:tc>
        <w:tc>
          <w:tcPr>
            <w:tcW w:w="0" w:type="auto"/>
            <w:shd w:val="clear" w:color="auto" w:fill="FFFFFF" w:themeFill="background1"/>
            <w:hideMark/>
          </w:tcPr>
          <w:p w14:paraId="3E4464BE"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60D9B13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Not Literate</w:t>
            </w:r>
          </w:p>
        </w:tc>
        <w:tc>
          <w:tcPr>
            <w:tcW w:w="0" w:type="auto"/>
            <w:shd w:val="clear" w:color="auto" w:fill="FFFFFF" w:themeFill="background1"/>
            <w:hideMark/>
          </w:tcPr>
          <w:p w14:paraId="1A6FEC1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0.729***</w:t>
            </w:r>
          </w:p>
        </w:tc>
        <w:tc>
          <w:tcPr>
            <w:tcW w:w="0" w:type="auto"/>
            <w:shd w:val="clear" w:color="auto" w:fill="FFFFFF" w:themeFill="background1"/>
            <w:hideMark/>
          </w:tcPr>
          <w:p w14:paraId="52C1CE4E"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0.053</w:t>
            </w:r>
          </w:p>
        </w:tc>
        <w:tc>
          <w:tcPr>
            <w:tcW w:w="0" w:type="auto"/>
            <w:shd w:val="clear" w:color="auto" w:fill="FFFFFF" w:themeFill="background1"/>
            <w:hideMark/>
          </w:tcPr>
          <w:p w14:paraId="701461E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13.75</w:t>
            </w:r>
          </w:p>
        </w:tc>
        <w:tc>
          <w:tcPr>
            <w:tcW w:w="0" w:type="auto"/>
            <w:shd w:val="clear" w:color="auto" w:fill="FFFFFF" w:themeFill="background1"/>
            <w:hideMark/>
          </w:tcPr>
          <w:p w14:paraId="58FC8D0B"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6BBBCCC4"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[0.625, 0.833]</w:t>
            </w:r>
          </w:p>
        </w:tc>
      </w:tr>
      <w:tr w:rsidR="001C17D7" w:rsidRPr="007F3837" w14:paraId="317FB83F"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E82B1D1"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66EC5DB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14D41791"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0" w:type="auto"/>
            <w:shd w:val="clear" w:color="auto" w:fill="FFFFFF" w:themeFill="background1"/>
            <w:hideMark/>
          </w:tcPr>
          <w:p w14:paraId="2798C03D"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0.819***</w:t>
            </w:r>
          </w:p>
        </w:tc>
        <w:tc>
          <w:tcPr>
            <w:tcW w:w="0" w:type="auto"/>
            <w:shd w:val="clear" w:color="auto" w:fill="FFFFFF" w:themeFill="background1"/>
            <w:hideMark/>
          </w:tcPr>
          <w:p w14:paraId="2A139E3B"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0.041</w:t>
            </w:r>
          </w:p>
        </w:tc>
        <w:tc>
          <w:tcPr>
            <w:tcW w:w="0" w:type="auto"/>
            <w:shd w:val="clear" w:color="auto" w:fill="FFFFFF" w:themeFill="background1"/>
            <w:hideMark/>
          </w:tcPr>
          <w:p w14:paraId="4DAA0E81"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19.83</w:t>
            </w:r>
          </w:p>
        </w:tc>
        <w:tc>
          <w:tcPr>
            <w:tcW w:w="0" w:type="auto"/>
            <w:shd w:val="clear" w:color="auto" w:fill="FFFFFF" w:themeFill="background1"/>
            <w:hideMark/>
          </w:tcPr>
          <w:p w14:paraId="0FFB593C"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389B1BA1"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[0.738, 0.899]</w:t>
            </w:r>
          </w:p>
        </w:tc>
      </w:tr>
      <w:tr w:rsidR="001C17D7" w:rsidRPr="007F3837" w14:paraId="22E7664D"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BCC0AAD"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2DC254C2"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133A5C03"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0" w:type="auto"/>
            <w:shd w:val="clear" w:color="auto" w:fill="FFFFFF" w:themeFill="background1"/>
            <w:hideMark/>
          </w:tcPr>
          <w:p w14:paraId="40E8A82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0.582***</w:t>
            </w:r>
          </w:p>
        </w:tc>
        <w:tc>
          <w:tcPr>
            <w:tcW w:w="0" w:type="auto"/>
            <w:shd w:val="clear" w:color="auto" w:fill="FFFFFF" w:themeFill="background1"/>
            <w:hideMark/>
          </w:tcPr>
          <w:p w14:paraId="3887711A"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0.105</w:t>
            </w:r>
          </w:p>
        </w:tc>
        <w:tc>
          <w:tcPr>
            <w:tcW w:w="0" w:type="auto"/>
            <w:shd w:val="clear" w:color="auto" w:fill="FFFFFF" w:themeFill="background1"/>
            <w:hideMark/>
          </w:tcPr>
          <w:p w14:paraId="3F0ACE3C"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5.51</w:t>
            </w:r>
          </w:p>
        </w:tc>
        <w:tc>
          <w:tcPr>
            <w:tcW w:w="0" w:type="auto"/>
            <w:shd w:val="clear" w:color="auto" w:fill="FFFFFF" w:themeFill="background1"/>
            <w:hideMark/>
          </w:tcPr>
          <w:p w14:paraId="1C969AD5"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58BE9859"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[0.375, 0.789]</w:t>
            </w:r>
          </w:p>
        </w:tc>
      </w:tr>
      <w:tr w:rsidR="001C17D7" w:rsidRPr="007F3837" w14:paraId="05635A6E"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24C54E4"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65617C2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67E4CF63"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0" w:type="auto"/>
            <w:shd w:val="clear" w:color="auto" w:fill="FFFFFF" w:themeFill="background1"/>
            <w:hideMark/>
          </w:tcPr>
          <w:p w14:paraId="4FF50665"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0.490***</w:t>
            </w:r>
          </w:p>
        </w:tc>
        <w:tc>
          <w:tcPr>
            <w:tcW w:w="0" w:type="auto"/>
            <w:shd w:val="clear" w:color="auto" w:fill="FFFFFF" w:themeFill="background1"/>
            <w:hideMark/>
          </w:tcPr>
          <w:p w14:paraId="06032D15"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0.131</w:t>
            </w:r>
          </w:p>
        </w:tc>
        <w:tc>
          <w:tcPr>
            <w:tcW w:w="0" w:type="auto"/>
            <w:shd w:val="clear" w:color="auto" w:fill="FFFFFF" w:themeFill="background1"/>
            <w:hideMark/>
          </w:tcPr>
          <w:p w14:paraId="42E530A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3.75</w:t>
            </w:r>
          </w:p>
        </w:tc>
        <w:tc>
          <w:tcPr>
            <w:tcW w:w="0" w:type="auto"/>
            <w:shd w:val="clear" w:color="auto" w:fill="FFFFFF" w:themeFill="background1"/>
            <w:hideMark/>
          </w:tcPr>
          <w:p w14:paraId="6D8969EF"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4BB1F726"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[0.234, 0.746]</w:t>
            </w:r>
          </w:p>
        </w:tc>
      </w:tr>
      <w:tr w:rsidR="001C17D7" w:rsidRPr="007F3837" w14:paraId="743A3F3B"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F90D778"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02A70890"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5D003A5A"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Not Literate</w:t>
            </w:r>
          </w:p>
        </w:tc>
        <w:tc>
          <w:tcPr>
            <w:tcW w:w="0" w:type="auto"/>
            <w:shd w:val="clear" w:color="auto" w:fill="FFFFFF" w:themeFill="background1"/>
            <w:hideMark/>
          </w:tcPr>
          <w:p w14:paraId="6CCB77D2"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0.716***</w:t>
            </w:r>
          </w:p>
        </w:tc>
        <w:tc>
          <w:tcPr>
            <w:tcW w:w="0" w:type="auto"/>
            <w:shd w:val="clear" w:color="auto" w:fill="FFFFFF" w:themeFill="background1"/>
            <w:hideMark/>
          </w:tcPr>
          <w:p w14:paraId="54C09E10"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0.041</w:t>
            </w:r>
          </w:p>
        </w:tc>
        <w:tc>
          <w:tcPr>
            <w:tcW w:w="0" w:type="auto"/>
            <w:shd w:val="clear" w:color="auto" w:fill="FFFFFF" w:themeFill="background1"/>
            <w:hideMark/>
          </w:tcPr>
          <w:p w14:paraId="7C7C9F81"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17.47</w:t>
            </w:r>
          </w:p>
        </w:tc>
        <w:tc>
          <w:tcPr>
            <w:tcW w:w="0" w:type="auto"/>
            <w:shd w:val="clear" w:color="auto" w:fill="FFFFFF" w:themeFill="background1"/>
            <w:hideMark/>
          </w:tcPr>
          <w:p w14:paraId="540013F2"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2209FCF6"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[0.635, 0.796]</w:t>
            </w:r>
          </w:p>
        </w:tc>
      </w:tr>
      <w:tr w:rsidR="001C17D7" w:rsidRPr="007F3837" w14:paraId="408EB815"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998C0C7"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7428865B"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51B738D5"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Primary</w:t>
            </w:r>
          </w:p>
        </w:tc>
        <w:tc>
          <w:tcPr>
            <w:tcW w:w="0" w:type="auto"/>
            <w:shd w:val="clear" w:color="auto" w:fill="FFFFFF" w:themeFill="background1"/>
            <w:hideMark/>
          </w:tcPr>
          <w:p w14:paraId="7D0C333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0.824***</w:t>
            </w:r>
          </w:p>
        </w:tc>
        <w:tc>
          <w:tcPr>
            <w:tcW w:w="0" w:type="auto"/>
            <w:shd w:val="clear" w:color="auto" w:fill="FFFFFF" w:themeFill="background1"/>
            <w:hideMark/>
          </w:tcPr>
          <w:p w14:paraId="5816D8FE"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0.043</w:t>
            </w:r>
          </w:p>
        </w:tc>
        <w:tc>
          <w:tcPr>
            <w:tcW w:w="0" w:type="auto"/>
            <w:shd w:val="clear" w:color="auto" w:fill="FFFFFF" w:themeFill="background1"/>
            <w:hideMark/>
          </w:tcPr>
          <w:p w14:paraId="7F8F71B2"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19.34</w:t>
            </w:r>
          </w:p>
        </w:tc>
        <w:tc>
          <w:tcPr>
            <w:tcW w:w="0" w:type="auto"/>
            <w:shd w:val="clear" w:color="auto" w:fill="FFFFFF" w:themeFill="background1"/>
            <w:hideMark/>
          </w:tcPr>
          <w:p w14:paraId="3D09A94F"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36B1080D"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[0.740, 0.907]</w:t>
            </w:r>
          </w:p>
        </w:tc>
      </w:tr>
      <w:tr w:rsidR="001C17D7" w:rsidRPr="007F3837" w14:paraId="45FF01A1" w14:textId="77777777" w:rsidTr="001C1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3E38E3E8"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278C12C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43B9FBF1"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Secondary</w:t>
            </w:r>
          </w:p>
        </w:tc>
        <w:tc>
          <w:tcPr>
            <w:tcW w:w="0" w:type="auto"/>
            <w:shd w:val="clear" w:color="auto" w:fill="FFFFFF" w:themeFill="background1"/>
            <w:hideMark/>
          </w:tcPr>
          <w:p w14:paraId="5103329A"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0.551***</w:t>
            </w:r>
          </w:p>
        </w:tc>
        <w:tc>
          <w:tcPr>
            <w:tcW w:w="0" w:type="auto"/>
            <w:shd w:val="clear" w:color="auto" w:fill="FFFFFF" w:themeFill="background1"/>
            <w:hideMark/>
          </w:tcPr>
          <w:p w14:paraId="02B926E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0.104</w:t>
            </w:r>
          </w:p>
        </w:tc>
        <w:tc>
          <w:tcPr>
            <w:tcW w:w="0" w:type="auto"/>
            <w:shd w:val="clear" w:color="auto" w:fill="FFFFFF" w:themeFill="background1"/>
            <w:hideMark/>
          </w:tcPr>
          <w:p w14:paraId="1416F192"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5.28</w:t>
            </w:r>
          </w:p>
        </w:tc>
        <w:tc>
          <w:tcPr>
            <w:tcW w:w="0" w:type="auto"/>
            <w:shd w:val="clear" w:color="auto" w:fill="FFFFFF" w:themeFill="background1"/>
            <w:hideMark/>
          </w:tcPr>
          <w:p w14:paraId="4F3E2C9B"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1F421A7D" w14:textId="77777777" w:rsidR="001C17D7" w:rsidRPr="007F3837" w:rsidRDefault="001C17D7"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[0.347, 0.756]</w:t>
            </w:r>
          </w:p>
        </w:tc>
      </w:tr>
      <w:tr w:rsidR="001C17D7" w:rsidRPr="007F3837" w14:paraId="06E7CBA5" w14:textId="77777777" w:rsidTr="001C17D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2EE5D9F" w14:textId="77777777" w:rsidR="001C17D7" w:rsidRPr="007F3837" w:rsidRDefault="001C17D7" w:rsidP="003846D9">
            <w:pPr>
              <w:spacing w:line="276" w:lineRule="auto"/>
              <w:jc w:val="both"/>
              <w:rPr>
                <w:rFonts w:ascii="Arial" w:hAnsi="Arial" w:cs="Arial"/>
                <w:sz w:val="20"/>
                <w:szCs w:val="20"/>
              </w:rPr>
            </w:pPr>
          </w:p>
        </w:tc>
        <w:tc>
          <w:tcPr>
            <w:tcW w:w="0" w:type="auto"/>
            <w:shd w:val="clear" w:color="auto" w:fill="FFFFFF" w:themeFill="background1"/>
            <w:hideMark/>
          </w:tcPr>
          <w:p w14:paraId="6D8A7852"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7436E0A4"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Higher</w:t>
            </w:r>
          </w:p>
        </w:tc>
        <w:tc>
          <w:tcPr>
            <w:tcW w:w="0" w:type="auto"/>
            <w:shd w:val="clear" w:color="auto" w:fill="FFFFFF" w:themeFill="background1"/>
            <w:hideMark/>
          </w:tcPr>
          <w:p w14:paraId="7854E158"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0.559***</w:t>
            </w:r>
          </w:p>
        </w:tc>
        <w:tc>
          <w:tcPr>
            <w:tcW w:w="0" w:type="auto"/>
            <w:shd w:val="clear" w:color="auto" w:fill="FFFFFF" w:themeFill="background1"/>
            <w:hideMark/>
          </w:tcPr>
          <w:p w14:paraId="6B55F13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0.139</w:t>
            </w:r>
          </w:p>
        </w:tc>
        <w:tc>
          <w:tcPr>
            <w:tcW w:w="0" w:type="auto"/>
            <w:shd w:val="clear" w:color="auto" w:fill="FFFFFF" w:themeFill="background1"/>
            <w:hideMark/>
          </w:tcPr>
          <w:p w14:paraId="5B13BBBF"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4.02</w:t>
            </w:r>
          </w:p>
        </w:tc>
        <w:tc>
          <w:tcPr>
            <w:tcW w:w="0" w:type="auto"/>
            <w:shd w:val="clear" w:color="auto" w:fill="FFFFFF" w:themeFill="background1"/>
            <w:hideMark/>
          </w:tcPr>
          <w:p w14:paraId="1F167677"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1799" w:type="dxa"/>
            <w:shd w:val="clear" w:color="auto" w:fill="FFFFFF" w:themeFill="background1"/>
            <w:hideMark/>
          </w:tcPr>
          <w:p w14:paraId="3BCB722C" w14:textId="77777777" w:rsidR="001C17D7" w:rsidRPr="007F3837" w:rsidRDefault="001C17D7"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[0.287, 0.832]</w:t>
            </w:r>
          </w:p>
        </w:tc>
      </w:tr>
    </w:tbl>
    <w:p w14:paraId="16491B9E" w14:textId="77777777" w:rsidR="00D442E5" w:rsidRDefault="00D442E5" w:rsidP="003846D9">
      <w:pPr>
        <w:spacing w:before="100" w:beforeAutospacing="1" w:after="100" w:afterAutospacing="1" w:line="276" w:lineRule="auto"/>
        <w:jc w:val="both"/>
        <w:rPr>
          <w:rFonts w:ascii="Arial" w:eastAsia="Times New Roman" w:hAnsi="Arial" w:cs="Arial"/>
          <w:b/>
          <w:bCs/>
          <w:sz w:val="20"/>
          <w:szCs w:val="20"/>
          <w:lang w:eastAsia="en-IN"/>
        </w:rPr>
      </w:pPr>
    </w:p>
    <w:p w14:paraId="66F6B2EC" w14:textId="77777777" w:rsidR="001C17D7" w:rsidRDefault="005A7E46"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2023-2024</w:t>
      </w:r>
    </w:p>
    <w:p w14:paraId="6A443D3A" w14:textId="052E942A" w:rsidR="006F288F" w:rsidRPr="001C17D7" w:rsidRDefault="006F288F"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b/>
          <w:bCs/>
          <w:i/>
          <w:iCs/>
          <w:sz w:val="20"/>
          <w:szCs w:val="20"/>
          <w:lang w:eastAsia="en-IN"/>
        </w:rPr>
        <w:t>Notes:</w:t>
      </w:r>
      <w:r w:rsidRPr="007F3837">
        <w:rPr>
          <w:rFonts w:ascii="Arial" w:eastAsia="Times New Roman" w:hAnsi="Arial" w:cs="Arial"/>
          <w:i/>
          <w:iCs/>
          <w:sz w:val="20"/>
          <w:szCs w:val="20"/>
          <w:lang w:eastAsia="en-IN"/>
        </w:rPr>
        <w:t xml:space="preserve"> ***p&lt;0.01, **p&lt;0.05, *p&lt;0.1. </w:t>
      </w:r>
      <w:proofErr w:type="spellStart"/>
      <w:proofErr w:type="gramStart"/>
      <w:r w:rsidRPr="007F3837">
        <w:rPr>
          <w:rFonts w:ascii="Arial" w:eastAsia="Times New Roman" w:hAnsi="Arial" w:cs="Arial"/>
          <w:i/>
          <w:iCs/>
          <w:sz w:val="20"/>
          <w:szCs w:val="20"/>
          <w:lang w:eastAsia="en-IN"/>
        </w:rPr>
        <w:t>Pr</w:t>
      </w:r>
      <w:proofErr w:type="spellEnd"/>
      <w:r w:rsidRPr="007F3837">
        <w:rPr>
          <w:rFonts w:ascii="Arial" w:eastAsia="Times New Roman" w:hAnsi="Arial" w:cs="Arial"/>
          <w:i/>
          <w:iCs/>
          <w:sz w:val="20"/>
          <w:szCs w:val="20"/>
          <w:lang w:eastAsia="en-IN"/>
        </w:rPr>
        <w:t>(</w:t>
      </w:r>
      <w:proofErr w:type="gramEnd"/>
      <w:r w:rsidRPr="007F3837">
        <w:rPr>
          <w:rFonts w:ascii="Arial" w:eastAsia="Times New Roman" w:hAnsi="Arial" w:cs="Arial"/>
          <w:i/>
          <w:iCs/>
          <w:sz w:val="20"/>
          <w:szCs w:val="20"/>
          <w:lang w:eastAsia="en-IN"/>
        </w:rPr>
        <w:t xml:space="preserve">wag = "Above ₹5,000"). Robust SEs </w:t>
      </w:r>
    </w:p>
    <w:p w14:paraId="5D4AB7F1" w14:textId="6687CCA8" w:rsidR="006F288F" w:rsidRPr="006F288F" w:rsidRDefault="006F288F" w:rsidP="003846D9">
      <w:pPr>
        <w:spacing w:before="100" w:beforeAutospacing="1" w:after="100" w:afterAutospacing="1" w:line="276" w:lineRule="auto"/>
        <w:jc w:val="both"/>
        <w:outlineLvl w:val="2"/>
        <w:rPr>
          <w:rFonts w:ascii="Arial" w:eastAsia="Times New Roman" w:hAnsi="Arial" w:cs="Arial"/>
          <w:b/>
          <w:bCs/>
          <w:sz w:val="20"/>
          <w:szCs w:val="20"/>
          <w:lang w:eastAsia="en-IN"/>
        </w:rPr>
      </w:pPr>
      <w:r w:rsidRPr="006F288F">
        <w:rPr>
          <w:rFonts w:ascii="Arial" w:eastAsia="Times New Roman" w:hAnsi="Arial" w:cs="Arial"/>
          <w:b/>
          <w:bCs/>
          <w:sz w:val="20"/>
          <w:szCs w:val="20"/>
          <w:lang w:eastAsia="en-IN"/>
        </w:rPr>
        <w:t>Predicted Probability of Earning Above ₹5,000 by Employment Type, Gender, with Education Level</w:t>
      </w:r>
    </w:p>
    <w:p w14:paraId="167F74B7" w14:textId="0D7A3902" w:rsidR="006F288F" w:rsidRPr="006F288F" w:rsidRDefault="006F288F" w:rsidP="003846D9">
      <w:pPr>
        <w:spacing w:before="100" w:beforeAutospacing="1" w:after="100" w:afterAutospacing="1" w:line="276" w:lineRule="auto"/>
        <w:jc w:val="both"/>
        <w:rPr>
          <w:rFonts w:ascii="Arial" w:eastAsia="Times New Roman" w:hAnsi="Arial" w:cs="Arial"/>
          <w:sz w:val="20"/>
          <w:szCs w:val="20"/>
          <w:lang w:eastAsia="en-IN"/>
        </w:rPr>
      </w:pPr>
      <w:r w:rsidRPr="006F288F">
        <w:rPr>
          <w:rFonts w:ascii="Arial" w:eastAsia="Times New Roman" w:hAnsi="Arial" w:cs="Arial"/>
          <w:sz w:val="20"/>
          <w:szCs w:val="20"/>
          <w:lang w:eastAsia="en-IN"/>
        </w:rPr>
        <w:t xml:space="preserve">Table.8 indicates that employment type and education jointly influence the probability of earning above ₹5,000 per month in the agricultural sector. Among self-employed workers, the predicted probabilities remain low across all education levels and decline with higher education for both men and women. This pattern may reflect the household-based nature of agricultural self-employment, where individual monetary earnings are not always reported separately in the PLFS (Kannan &amp; Raveendran, 2019; Himanshu, 2021). In contrast, casual labourers show substantially higher probabilities across all education levels, particularly among workers with primary education, reflecting direct wage payments and standardized wage rates in agricultural labour markets (Imbert &amp; Papp, 2015). Gender differences are relatively small within casual labour across education levels, consistent with evidence that agricultural daily wage work follows common local wage norms (Klasen &amp; Pieters, 2015; Jose, 2017). These findings support Labour Market Segmentation Theory, suggesting that employment type has </w:t>
      </w:r>
      <w:r w:rsidR="00A76E52" w:rsidRPr="007F3837">
        <w:rPr>
          <w:rFonts w:ascii="Arial" w:eastAsia="Times New Roman" w:hAnsi="Arial" w:cs="Arial"/>
          <w:sz w:val="20"/>
          <w:szCs w:val="20"/>
          <w:lang w:eastAsia="en-IN"/>
        </w:rPr>
        <w:t>an</w:t>
      </w:r>
      <w:r w:rsidRPr="007F3837">
        <w:rPr>
          <w:rFonts w:ascii="Arial" w:eastAsia="Times New Roman" w:hAnsi="Arial" w:cs="Arial"/>
          <w:sz w:val="20"/>
          <w:szCs w:val="20"/>
          <w:lang w:eastAsia="en-IN"/>
        </w:rPr>
        <w:t xml:space="preserve"> association</w:t>
      </w:r>
      <w:r w:rsidRPr="006F288F">
        <w:rPr>
          <w:rFonts w:ascii="Arial" w:eastAsia="Times New Roman" w:hAnsi="Arial" w:cs="Arial"/>
          <w:sz w:val="20"/>
          <w:szCs w:val="20"/>
          <w:lang w:eastAsia="en-IN"/>
        </w:rPr>
        <w:t xml:space="preserve"> with earnings than educational attainment within the rural agricultural sector.</w:t>
      </w:r>
    </w:p>
    <w:p w14:paraId="5DC95615" w14:textId="77777777" w:rsidR="00CC09FA" w:rsidRPr="007F3837" w:rsidRDefault="00CC09FA" w:rsidP="003846D9">
      <w:pPr>
        <w:spacing w:line="276" w:lineRule="auto"/>
        <w:jc w:val="both"/>
        <w:rPr>
          <w:rFonts w:ascii="Arial" w:hAnsi="Arial" w:cs="Arial"/>
          <w:sz w:val="20"/>
          <w:szCs w:val="20"/>
        </w:rPr>
      </w:pPr>
    </w:p>
    <w:p w14:paraId="568BEA85" w14:textId="77777777" w:rsidR="00FC5E6A" w:rsidRPr="007F3837" w:rsidRDefault="00FC5E6A" w:rsidP="003846D9">
      <w:pPr>
        <w:spacing w:line="276" w:lineRule="auto"/>
        <w:jc w:val="both"/>
        <w:rPr>
          <w:rFonts w:ascii="Arial" w:hAnsi="Arial" w:cs="Arial"/>
          <w:sz w:val="20"/>
          <w:szCs w:val="20"/>
        </w:rPr>
      </w:pPr>
    </w:p>
    <w:p w14:paraId="641A3C84" w14:textId="77777777" w:rsidR="00FC5E6A" w:rsidRPr="007F3837" w:rsidRDefault="00FC5E6A" w:rsidP="003846D9">
      <w:pPr>
        <w:spacing w:before="100" w:beforeAutospacing="1" w:after="100" w:afterAutospacing="1" w:line="276" w:lineRule="auto"/>
        <w:jc w:val="both"/>
        <w:outlineLvl w:val="2"/>
        <w:rPr>
          <w:rFonts w:ascii="Arial" w:eastAsia="Times New Roman" w:hAnsi="Arial" w:cs="Arial"/>
          <w:b/>
          <w:bCs/>
          <w:sz w:val="20"/>
          <w:szCs w:val="20"/>
          <w:lang w:eastAsia="en-IN"/>
        </w:rPr>
      </w:pPr>
    </w:p>
    <w:p w14:paraId="5EBB8299" w14:textId="77777777" w:rsidR="00951C79" w:rsidRDefault="00951C79" w:rsidP="003846D9">
      <w:pPr>
        <w:tabs>
          <w:tab w:val="left" w:pos="2740"/>
        </w:tabs>
        <w:spacing w:line="276" w:lineRule="auto"/>
        <w:jc w:val="both"/>
        <w:rPr>
          <w:rFonts w:ascii="Arial" w:hAnsi="Arial" w:cs="Arial"/>
          <w:b/>
          <w:bCs/>
          <w:sz w:val="20"/>
          <w:szCs w:val="20"/>
        </w:rPr>
      </w:pPr>
    </w:p>
    <w:p w14:paraId="1623EF09" w14:textId="77777777" w:rsidR="00951C79" w:rsidRDefault="00951C79" w:rsidP="003846D9">
      <w:pPr>
        <w:tabs>
          <w:tab w:val="left" w:pos="2740"/>
        </w:tabs>
        <w:spacing w:line="276" w:lineRule="auto"/>
        <w:jc w:val="both"/>
        <w:rPr>
          <w:rFonts w:ascii="Arial" w:hAnsi="Arial" w:cs="Arial"/>
          <w:b/>
          <w:bCs/>
          <w:sz w:val="20"/>
          <w:szCs w:val="20"/>
        </w:rPr>
      </w:pPr>
    </w:p>
    <w:p w14:paraId="09404D96" w14:textId="24E9A8EB" w:rsidR="00FC5E6A" w:rsidRPr="007F3837" w:rsidRDefault="00FC5E6A" w:rsidP="003846D9">
      <w:pPr>
        <w:tabs>
          <w:tab w:val="left" w:pos="2740"/>
        </w:tabs>
        <w:spacing w:line="276" w:lineRule="auto"/>
        <w:jc w:val="both"/>
        <w:rPr>
          <w:rFonts w:ascii="Arial" w:eastAsia="Times New Roman" w:hAnsi="Arial" w:cs="Arial"/>
          <w:b/>
          <w:bCs/>
          <w:sz w:val="20"/>
          <w:szCs w:val="20"/>
          <w:lang w:eastAsia="en-IN"/>
        </w:rPr>
      </w:pPr>
      <w:r w:rsidRPr="007F3837">
        <w:rPr>
          <w:rFonts w:ascii="Arial" w:hAnsi="Arial" w:cs="Arial"/>
          <w:b/>
          <w:bCs/>
          <w:sz w:val="20"/>
          <w:szCs w:val="20"/>
        </w:rPr>
        <w:lastRenderedPageBreak/>
        <w:t>Table.9 Predicted Probability of Earning Above ₹5,000 by Employment Type, Gender, and Age Group (Agriculture Sector, PLFS 2023–24)</w:t>
      </w:r>
    </w:p>
    <w:tbl>
      <w:tblPr>
        <w:tblStyle w:val="ListTable6Colorful"/>
        <w:tblpPr w:leftFromText="180" w:rightFromText="180" w:vertAnchor="text" w:horzAnchor="margin" w:tblpY="-18"/>
        <w:tblW w:w="5421" w:type="pct"/>
        <w:shd w:val="clear" w:color="auto" w:fill="FFFFFF" w:themeFill="background1"/>
        <w:tblLook w:val="04A0" w:firstRow="1" w:lastRow="0" w:firstColumn="1" w:lastColumn="0" w:noHBand="0" w:noVBand="1"/>
      </w:tblPr>
      <w:tblGrid>
        <w:gridCol w:w="2046"/>
        <w:gridCol w:w="967"/>
        <w:gridCol w:w="1378"/>
        <w:gridCol w:w="1002"/>
        <w:gridCol w:w="1049"/>
        <w:gridCol w:w="756"/>
        <w:gridCol w:w="756"/>
        <w:gridCol w:w="1832"/>
      </w:tblGrid>
      <w:tr w:rsidR="00FC5E6A" w:rsidRPr="007F3837" w14:paraId="3149F504" w14:textId="77777777" w:rsidTr="007250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2ED2EC4" w14:textId="77777777" w:rsidR="00FC5E6A" w:rsidRPr="007F3837" w:rsidRDefault="00FC5E6A" w:rsidP="003846D9">
            <w:pPr>
              <w:spacing w:line="276" w:lineRule="auto"/>
              <w:jc w:val="both"/>
              <w:rPr>
                <w:rFonts w:ascii="Arial" w:hAnsi="Arial" w:cs="Arial"/>
                <w:b w:val="0"/>
                <w:bCs w:val="0"/>
                <w:sz w:val="20"/>
                <w:szCs w:val="20"/>
              </w:rPr>
            </w:pPr>
            <w:r w:rsidRPr="007F3837">
              <w:rPr>
                <w:rFonts w:ascii="Arial" w:hAnsi="Arial" w:cs="Arial"/>
                <w:sz w:val="20"/>
                <w:szCs w:val="20"/>
              </w:rPr>
              <w:t>Employment Type</w:t>
            </w:r>
          </w:p>
        </w:tc>
        <w:tc>
          <w:tcPr>
            <w:tcW w:w="0" w:type="auto"/>
            <w:shd w:val="clear" w:color="auto" w:fill="FFFFFF" w:themeFill="background1"/>
            <w:hideMark/>
          </w:tcPr>
          <w:p w14:paraId="6027BC50"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Gender</w:t>
            </w:r>
          </w:p>
        </w:tc>
        <w:tc>
          <w:tcPr>
            <w:tcW w:w="0" w:type="auto"/>
            <w:shd w:val="clear" w:color="auto" w:fill="FFFFFF" w:themeFill="background1"/>
            <w:hideMark/>
          </w:tcPr>
          <w:p w14:paraId="6F704239"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Age Group</w:t>
            </w:r>
          </w:p>
        </w:tc>
        <w:tc>
          <w:tcPr>
            <w:tcW w:w="0" w:type="auto"/>
            <w:shd w:val="clear" w:color="auto" w:fill="FFFFFF" w:themeFill="background1"/>
            <w:hideMark/>
          </w:tcPr>
          <w:p w14:paraId="40A96A89"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Margin</w:t>
            </w:r>
          </w:p>
        </w:tc>
        <w:tc>
          <w:tcPr>
            <w:tcW w:w="0" w:type="auto"/>
            <w:shd w:val="clear" w:color="auto" w:fill="FFFFFF" w:themeFill="background1"/>
            <w:hideMark/>
          </w:tcPr>
          <w:p w14:paraId="3E68DDEA"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Std. Err.</w:t>
            </w:r>
          </w:p>
        </w:tc>
        <w:tc>
          <w:tcPr>
            <w:tcW w:w="0" w:type="auto"/>
            <w:shd w:val="clear" w:color="auto" w:fill="FFFFFF" w:themeFill="background1"/>
            <w:hideMark/>
          </w:tcPr>
          <w:p w14:paraId="5816332C"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z</w:t>
            </w:r>
          </w:p>
        </w:tc>
        <w:tc>
          <w:tcPr>
            <w:tcW w:w="0" w:type="auto"/>
            <w:shd w:val="clear" w:color="auto" w:fill="FFFFFF" w:themeFill="background1"/>
            <w:hideMark/>
          </w:tcPr>
          <w:p w14:paraId="66B5FEAA"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P&gt;|z|</w:t>
            </w:r>
          </w:p>
        </w:tc>
        <w:tc>
          <w:tcPr>
            <w:tcW w:w="936" w:type="pct"/>
            <w:shd w:val="clear" w:color="auto" w:fill="FFFFFF" w:themeFill="background1"/>
            <w:hideMark/>
          </w:tcPr>
          <w:p w14:paraId="6EF7BE3C" w14:textId="77777777" w:rsidR="00FC5E6A" w:rsidRPr="007F3837" w:rsidRDefault="00FC5E6A" w:rsidP="003846D9">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F3837">
              <w:rPr>
                <w:rFonts w:ascii="Arial" w:hAnsi="Arial" w:cs="Arial"/>
                <w:sz w:val="20"/>
                <w:szCs w:val="20"/>
              </w:rPr>
              <w:t>95% CI</w:t>
            </w:r>
          </w:p>
        </w:tc>
      </w:tr>
      <w:tr w:rsidR="00FC5E6A" w:rsidRPr="007F3837" w14:paraId="5B5335FB"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D495F9C" w14:textId="77777777" w:rsidR="00FC5E6A" w:rsidRPr="007F3837" w:rsidRDefault="00FC5E6A" w:rsidP="003846D9">
            <w:pPr>
              <w:spacing w:line="276" w:lineRule="auto"/>
              <w:jc w:val="both"/>
              <w:rPr>
                <w:rFonts w:ascii="Arial" w:hAnsi="Arial" w:cs="Arial"/>
                <w:sz w:val="20"/>
                <w:szCs w:val="20"/>
              </w:rPr>
            </w:pPr>
            <w:r w:rsidRPr="007F3837">
              <w:rPr>
                <w:rFonts w:ascii="Arial" w:hAnsi="Arial" w:cs="Arial"/>
                <w:sz w:val="20"/>
                <w:szCs w:val="20"/>
              </w:rPr>
              <w:t>Self-Employed</w:t>
            </w:r>
          </w:p>
        </w:tc>
        <w:tc>
          <w:tcPr>
            <w:tcW w:w="0" w:type="auto"/>
            <w:shd w:val="clear" w:color="auto" w:fill="FFFFFF" w:themeFill="background1"/>
            <w:hideMark/>
          </w:tcPr>
          <w:p w14:paraId="02E5D69E"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46671116"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Young/Early</w:t>
            </w:r>
          </w:p>
        </w:tc>
        <w:tc>
          <w:tcPr>
            <w:tcW w:w="0" w:type="auto"/>
            <w:shd w:val="clear" w:color="auto" w:fill="FFFFFF" w:themeFill="background1"/>
            <w:hideMark/>
          </w:tcPr>
          <w:p w14:paraId="7B0760D8"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0.248***</w:t>
            </w:r>
          </w:p>
        </w:tc>
        <w:tc>
          <w:tcPr>
            <w:tcW w:w="0" w:type="auto"/>
            <w:shd w:val="clear" w:color="auto" w:fill="FFFFFF" w:themeFill="background1"/>
            <w:hideMark/>
          </w:tcPr>
          <w:p w14:paraId="651B25DE"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0.064</w:t>
            </w:r>
          </w:p>
        </w:tc>
        <w:tc>
          <w:tcPr>
            <w:tcW w:w="0" w:type="auto"/>
            <w:shd w:val="clear" w:color="auto" w:fill="FFFFFF" w:themeFill="background1"/>
            <w:hideMark/>
          </w:tcPr>
          <w:p w14:paraId="5D88A8F6"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3.88</w:t>
            </w:r>
          </w:p>
        </w:tc>
        <w:tc>
          <w:tcPr>
            <w:tcW w:w="0" w:type="auto"/>
            <w:shd w:val="clear" w:color="auto" w:fill="FFFFFF" w:themeFill="background1"/>
            <w:hideMark/>
          </w:tcPr>
          <w:p w14:paraId="5EC6D41C"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0CC421D9"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[0.123, 0.373]</w:t>
            </w:r>
          </w:p>
        </w:tc>
      </w:tr>
      <w:tr w:rsidR="00FC5E6A" w:rsidRPr="007F3837" w14:paraId="4CC57487"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24AC836"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29EF73EB"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623ECFF7"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0" w:type="auto"/>
            <w:shd w:val="clear" w:color="auto" w:fill="FFFFFF" w:themeFill="background1"/>
            <w:hideMark/>
          </w:tcPr>
          <w:p w14:paraId="1EBD2F84"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0.137***</w:t>
            </w:r>
          </w:p>
        </w:tc>
        <w:tc>
          <w:tcPr>
            <w:tcW w:w="0" w:type="auto"/>
            <w:shd w:val="clear" w:color="auto" w:fill="FFFFFF" w:themeFill="background1"/>
            <w:hideMark/>
          </w:tcPr>
          <w:p w14:paraId="5AD4AD4C"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0.030</w:t>
            </w:r>
          </w:p>
        </w:tc>
        <w:tc>
          <w:tcPr>
            <w:tcW w:w="0" w:type="auto"/>
            <w:shd w:val="clear" w:color="auto" w:fill="FFFFFF" w:themeFill="background1"/>
            <w:hideMark/>
          </w:tcPr>
          <w:p w14:paraId="2C092E5A"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4.65</w:t>
            </w:r>
          </w:p>
        </w:tc>
        <w:tc>
          <w:tcPr>
            <w:tcW w:w="0" w:type="auto"/>
            <w:shd w:val="clear" w:color="auto" w:fill="FFFFFF" w:themeFill="background1"/>
            <w:hideMark/>
          </w:tcPr>
          <w:p w14:paraId="77440231"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0715074B"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[0.079, 0.195]</w:t>
            </w:r>
          </w:p>
        </w:tc>
      </w:tr>
      <w:tr w:rsidR="00FC5E6A" w:rsidRPr="007F3837" w14:paraId="4CE088D9"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4E14464B"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7AD9909F"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078E1AC0"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0" w:type="auto"/>
            <w:shd w:val="clear" w:color="auto" w:fill="FFFFFF" w:themeFill="background1"/>
            <w:hideMark/>
          </w:tcPr>
          <w:p w14:paraId="71A4FC4F"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0.094***</w:t>
            </w:r>
          </w:p>
        </w:tc>
        <w:tc>
          <w:tcPr>
            <w:tcW w:w="0" w:type="auto"/>
            <w:shd w:val="clear" w:color="auto" w:fill="FFFFFF" w:themeFill="background1"/>
            <w:hideMark/>
          </w:tcPr>
          <w:p w14:paraId="61704441"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0.017</w:t>
            </w:r>
          </w:p>
        </w:tc>
        <w:tc>
          <w:tcPr>
            <w:tcW w:w="0" w:type="auto"/>
            <w:shd w:val="clear" w:color="auto" w:fill="FFFFFF" w:themeFill="background1"/>
            <w:hideMark/>
          </w:tcPr>
          <w:p w14:paraId="2AF75EA3"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5.66</w:t>
            </w:r>
          </w:p>
        </w:tc>
        <w:tc>
          <w:tcPr>
            <w:tcW w:w="0" w:type="auto"/>
            <w:shd w:val="clear" w:color="auto" w:fill="FFFFFF" w:themeFill="background1"/>
            <w:hideMark/>
          </w:tcPr>
          <w:p w14:paraId="6EF651B4"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7AA952F5"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[0.061, 0.126]</w:t>
            </w:r>
          </w:p>
        </w:tc>
      </w:tr>
      <w:tr w:rsidR="00FC5E6A" w:rsidRPr="007F3837" w14:paraId="35ADF095"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5CEED2CF"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511A3134"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74DE8835"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Young/Early</w:t>
            </w:r>
          </w:p>
        </w:tc>
        <w:tc>
          <w:tcPr>
            <w:tcW w:w="0" w:type="auto"/>
            <w:shd w:val="clear" w:color="auto" w:fill="FFFFFF" w:themeFill="background1"/>
            <w:hideMark/>
          </w:tcPr>
          <w:p w14:paraId="181C3DCF"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0.324***</w:t>
            </w:r>
          </w:p>
        </w:tc>
        <w:tc>
          <w:tcPr>
            <w:tcW w:w="0" w:type="auto"/>
            <w:shd w:val="clear" w:color="auto" w:fill="FFFFFF" w:themeFill="background1"/>
            <w:hideMark/>
          </w:tcPr>
          <w:p w14:paraId="0E7BFF0D"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0.069</w:t>
            </w:r>
          </w:p>
        </w:tc>
        <w:tc>
          <w:tcPr>
            <w:tcW w:w="0" w:type="auto"/>
            <w:shd w:val="clear" w:color="auto" w:fill="FFFFFF" w:themeFill="background1"/>
            <w:hideMark/>
          </w:tcPr>
          <w:p w14:paraId="45F448D3"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4.68</w:t>
            </w:r>
          </w:p>
        </w:tc>
        <w:tc>
          <w:tcPr>
            <w:tcW w:w="0" w:type="auto"/>
            <w:shd w:val="clear" w:color="auto" w:fill="FFFFFF" w:themeFill="background1"/>
            <w:hideMark/>
          </w:tcPr>
          <w:p w14:paraId="479A9BD8"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11599B77"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[0.188, 0.460]</w:t>
            </w:r>
          </w:p>
        </w:tc>
      </w:tr>
      <w:tr w:rsidR="00FC5E6A" w:rsidRPr="007F3837" w14:paraId="71BD0E0B"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6CF3617D"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4FEFDEB0"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403EDD87"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0" w:type="auto"/>
            <w:shd w:val="clear" w:color="auto" w:fill="FFFFFF" w:themeFill="background1"/>
            <w:hideMark/>
          </w:tcPr>
          <w:p w14:paraId="46C56AD8"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0.195***</w:t>
            </w:r>
          </w:p>
        </w:tc>
        <w:tc>
          <w:tcPr>
            <w:tcW w:w="0" w:type="auto"/>
            <w:shd w:val="clear" w:color="auto" w:fill="FFFFFF" w:themeFill="background1"/>
            <w:hideMark/>
          </w:tcPr>
          <w:p w14:paraId="1EA0C267"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0.036</w:t>
            </w:r>
          </w:p>
        </w:tc>
        <w:tc>
          <w:tcPr>
            <w:tcW w:w="0" w:type="auto"/>
            <w:shd w:val="clear" w:color="auto" w:fill="FFFFFF" w:themeFill="background1"/>
            <w:hideMark/>
          </w:tcPr>
          <w:p w14:paraId="184EAC68"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5.43</w:t>
            </w:r>
          </w:p>
        </w:tc>
        <w:tc>
          <w:tcPr>
            <w:tcW w:w="0" w:type="auto"/>
            <w:shd w:val="clear" w:color="auto" w:fill="FFFFFF" w:themeFill="background1"/>
            <w:hideMark/>
          </w:tcPr>
          <w:p w14:paraId="1D38D418"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282D6D0B"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[0.124, 0.265]</w:t>
            </w:r>
          </w:p>
        </w:tc>
      </w:tr>
      <w:tr w:rsidR="00FC5E6A" w:rsidRPr="007F3837" w14:paraId="670988C4"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CD0AE09"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6CB17ACA"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6FC08A65"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0" w:type="auto"/>
            <w:shd w:val="clear" w:color="auto" w:fill="FFFFFF" w:themeFill="background1"/>
            <w:hideMark/>
          </w:tcPr>
          <w:p w14:paraId="488A3E00"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0.136***</w:t>
            </w:r>
          </w:p>
        </w:tc>
        <w:tc>
          <w:tcPr>
            <w:tcW w:w="0" w:type="auto"/>
            <w:shd w:val="clear" w:color="auto" w:fill="FFFFFF" w:themeFill="background1"/>
            <w:hideMark/>
          </w:tcPr>
          <w:p w14:paraId="7A7962D5"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0.023</w:t>
            </w:r>
          </w:p>
        </w:tc>
        <w:tc>
          <w:tcPr>
            <w:tcW w:w="0" w:type="auto"/>
            <w:shd w:val="clear" w:color="auto" w:fill="FFFFFF" w:themeFill="background1"/>
            <w:hideMark/>
          </w:tcPr>
          <w:p w14:paraId="1DD1879B"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5.82</w:t>
            </w:r>
          </w:p>
        </w:tc>
        <w:tc>
          <w:tcPr>
            <w:tcW w:w="0" w:type="auto"/>
            <w:shd w:val="clear" w:color="auto" w:fill="FFFFFF" w:themeFill="background1"/>
            <w:hideMark/>
          </w:tcPr>
          <w:p w14:paraId="0A4C1376"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23935AA7"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[0.090, 0.181]</w:t>
            </w:r>
          </w:p>
        </w:tc>
      </w:tr>
      <w:tr w:rsidR="00FC5E6A" w:rsidRPr="007F3837" w14:paraId="0DDD6FA4"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3D0A7B5" w14:textId="77777777" w:rsidR="00FC5E6A" w:rsidRPr="007F3837" w:rsidRDefault="00FC5E6A" w:rsidP="003846D9">
            <w:pPr>
              <w:spacing w:line="276" w:lineRule="auto"/>
              <w:jc w:val="both"/>
              <w:rPr>
                <w:rFonts w:ascii="Arial" w:hAnsi="Arial" w:cs="Arial"/>
                <w:sz w:val="20"/>
                <w:szCs w:val="20"/>
              </w:rPr>
            </w:pPr>
            <w:r w:rsidRPr="007F3837">
              <w:rPr>
                <w:rFonts w:ascii="Arial" w:hAnsi="Arial" w:cs="Arial"/>
                <w:sz w:val="20"/>
                <w:szCs w:val="20"/>
              </w:rPr>
              <w:t>Casual Labour</w:t>
            </w:r>
          </w:p>
        </w:tc>
        <w:tc>
          <w:tcPr>
            <w:tcW w:w="0" w:type="auto"/>
            <w:shd w:val="clear" w:color="auto" w:fill="FFFFFF" w:themeFill="background1"/>
            <w:hideMark/>
          </w:tcPr>
          <w:p w14:paraId="26BEC929"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0037EDDC"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Young/Early</w:t>
            </w:r>
          </w:p>
        </w:tc>
        <w:tc>
          <w:tcPr>
            <w:tcW w:w="0" w:type="auto"/>
            <w:shd w:val="clear" w:color="auto" w:fill="FFFFFF" w:themeFill="background1"/>
            <w:hideMark/>
          </w:tcPr>
          <w:p w14:paraId="7CACBABA"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0.789***</w:t>
            </w:r>
          </w:p>
        </w:tc>
        <w:tc>
          <w:tcPr>
            <w:tcW w:w="0" w:type="auto"/>
            <w:shd w:val="clear" w:color="auto" w:fill="FFFFFF" w:themeFill="background1"/>
            <w:hideMark/>
          </w:tcPr>
          <w:p w14:paraId="09847F6A"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0.066</w:t>
            </w:r>
          </w:p>
        </w:tc>
        <w:tc>
          <w:tcPr>
            <w:tcW w:w="0" w:type="auto"/>
            <w:shd w:val="clear" w:color="auto" w:fill="FFFFFF" w:themeFill="background1"/>
            <w:hideMark/>
          </w:tcPr>
          <w:p w14:paraId="3B18C187"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11.96</w:t>
            </w:r>
          </w:p>
        </w:tc>
        <w:tc>
          <w:tcPr>
            <w:tcW w:w="0" w:type="auto"/>
            <w:shd w:val="clear" w:color="auto" w:fill="FFFFFF" w:themeFill="background1"/>
            <w:hideMark/>
          </w:tcPr>
          <w:p w14:paraId="3FC51E7A"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082EFE46"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[0.660, 0.918]</w:t>
            </w:r>
          </w:p>
        </w:tc>
      </w:tr>
      <w:tr w:rsidR="00FC5E6A" w:rsidRPr="007F3837" w14:paraId="202CE632"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310A080"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2FEA11A3"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41B36A77"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0" w:type="auto"/>
            <w:shd w:val="clear" w:color="auto" w:fill="FFFFFF" w:themeFill="background1"/>
            <w:hideMark/>
          </w:tcPr>
          <w:p w14:paraId="1B083651"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0.773***</w:t>
            </w:r>
          </w:p>
        </w:tc>
        <w:tc>
          <w:tcPr>
            <w:tcW w:w="0" w:type="auto"/>
            <w:shd w:val="clear" w:color="auto" w:fill="FFFFFF" w:themeFill="background1"/>
            <w:hideMark/>
          </w:tcPr>
          <w:p w14:paraId="25188829"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0.053</w:t>
            </w:r>
          </w:p>
        </w:tc>
        <w:tc>
          <w:tcPr>
            <w:tcW w:w="0" w:type="auto"/>
            <w:shd w:val="clear" w:color="auto" w:fill="FFFFFF" w:themeFill="background1"/>
            <w:hideMark/>
          </w:tcPr>
          <w:p w14:paraId="392C525B"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14.49</w:t>
            </w:r>
          </w:p>
        </w:tc>
        <w:tc>
          <w:tcPr>
            <w:tcW w:w="0" w:type="auto"/>
            <w:shd w:val="clear" w:color="auto" w:fill="FFFFFF" w:themeFill="background1"/>
            <w:hideMark/>
          </w:tcPr>
          <w:p w14:paraId="74602F24"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28FD8039"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[0.668, 0.878]</w:t>
            </w:r>
          </w:p>
        </w:tc>
      </w:tr>
      <w:tr w:rsidR="00FC5E6A" w:rsidRPr="007F3837" w14:paraId="51B842F6"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7587DDAF"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78507463"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Male</w:t>
            </w:r>
          </w:p>
        </w:tc>
        <w:tc>
          <w:tcPr>
            <w:tcW w:w="0" w:type="auto"/>
            <w:shd w:val="clear" w:color="auto" w:fill="FFFFFF" w:themeFill="background1"/>
            <w:hideMark/>
          </w:tcPr>
          <w:p w14:paraId="418DF6DF"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0" w:type="auto"/>
            <w:shd w:val="clear" w:color="auto" w:fill="FFFFFF" w:themeFill="background1"/>
            <w:hideMark/>
          </w:tcPr>
          <w:p w14:paraId="7E449B0E"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0.673***</w:t>
            </w:r>
          </w:p>
        </w:tc>
        <w:tc>
          <w:tcPr>
            <w:tcW w:w="0" w:type="auto"/>
            <w:shd w:val="clear" w:color="auto" w:fill="FFFFFF" w:themeFill="background1"/>
            <w:hideMark/>
          </w:tcPr>
          <w:p w14:paraId="28FD6452"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0.057</w:t>
            </w:r>
          </w:p>
        </w:tc>
        <w:tc>
          <w:tcPr>
            <w:tcW w:w="0" w:type="auto"/>
            <w:shd w:val="clear" w:color="auto" w:fill="FFFFFF" w:themeFill="background1"/>
            <w:hideMark/>
          </w:tcPr>
          <w:p w14:paraId="1BFE5790"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11.81</w:t>
            </w:r>
          </w:p>
        </w:tc>
        <w:tc>
          <w:tcPr>
            <w:tcW w:w="0" w:type="auto"/>
            <w:shd w:val="clear" w:color="auto" w:fill="FFFFFF" w:themeFill="background1"/>
            <w:hideMark/>
          </w:tcPr>
          <w:p w14:paraId="0771E484"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37584E15"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[0.561, 0.784]</w:t>
            </w:r>
          </w:p>
        </w:tc>
      </w:tr>
      <w:tr w:rsidR="00FC5E6A" w:rsidRPr="007F3837" w14:paraId="6CF506D7"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24EDAE36"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4D411519"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54D344DC"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Young/Early</w:t>
            </w:r>
          </w:p>
        </w:tc>
        <w:tc>
          <w:tcPr>
            <w:tcW w:w="0" w:type="auto"/>
            <w:shd w:val="clear" w:color="auto" w:fill="FFFFFF" w:themeFill="background1"/>
            <w:hideMark/>
          </w:tcPr>
          <w:p w14:paraId="48059186"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0.769***</w:t>
            </w:r>
          </w:p>
        </w:tc>
        <w:tc>
          <w:tcPr>
            <w:tcW w:w="0" w:type="auto"/>
            <w:shd w:val="clear" w:color="auto" w:fill="FFFFFF" w:themeFill="background1"/>
            <w:hideMark/>
          </w:tcPr>
          <w:p w14:paraId="18ACA736"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0.065</w:t>
            </w:r>
          </w:p>
        </w:tc>
        <w:tc>
          <w:tcPr>
            <w:tcW w:w="0" w:type="auto"/>
            <w:shd w:val="clear" w:color="auto" w:fill="FFFFFF" w:themeFill="background1"/>
            <w:hideMark/>
          </w:tcPr>
          <w:p w14:paraId="32977AD1"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11.87</w:t>
            </w:r>
          </w:p>
        </w:tc>
        <w:tc>
          <w:tcPr>
            <w:tcW w:w="0" w:type="auto"/>
            <w:shd w:val="clear" w:color="auto" w:fill="FFFFFF" w:themeFill="background1"/>
            <w:hideMark/>
          </w:tcPr>
          <w:p w14:paraId="784F603D"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182C0CD5"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[0.642, 0.896]</w:t>
            </w:r>
          </w:p>
        </w:tc>
      </w:tr>
      <w:tr w:rsidR="00FC5E6A" w:rsidRPr="007F3837" w14:paraId="0EC42719" w14:textId="77777777" w:rsidTr="007250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0F14608B"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1BC8607B"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712A1A0F"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Mature</w:t>
            </w:r>
          </w:p>
        </w:tc>
        <w:tc>
          <w:tcPr>
            <w:tcW w:w="0" w:type="auto"/>
            <w:shd w:val="clear" w:color="auto" w:fill="FFFFFF" w:themeFill="background1"/>
            <w:hideMark/>
          </w:tcPr>
          <w:p w14:paraId="7736A74F"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0.772***</w:t>
            </w:r>
          </w:p>
        </w:tc>
        <w:tc>
          <w:tcPr>
            <w:tcW w:w="0" w:type="auto"/>
            <w:shd w:val="clear" w:color="auto" w:fill="FFFFFF" w:themeFill="background1"/>
            <w:hideMark/>
          </w:tcPr>
          <w:p w14:paraId="06BD7744"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0.055</w:t>
            </w:r>
          </w:p>
        </w:tc>
        <w:tc>
          <w:tcPr>
            <w:tcW w:w="0" w:type="auto"/>
            <w:shd w:val="clear" w:color="auto" w:fill="FFFFFF" w:themeFill="background1"/>
            <w:hideMark/>
          </w:tcPr>
          <w:p w14:paraId="2D951F08"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14.05</w:t>
            </w:r>
          </w:p>
        </w:tc>
        <w:tc>
          <w:tcPr>
            <w:tcW w:w="0" w:type="auto"/>
            <w:shd w:val="clear" w:color="auto" w:fill="FFFFFF" w:themeFill="background1"/>
            <w:hideMark/>
          </w:tcPr>
          <w:p w14:paraId="4CD439A4"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04B42A37" w14:textId="77777777" w:rsidR="00FC5E6A" w:rsidRPr="007F3837" w:rsidRDefault="00FC5E6A" w:rsidP="003846D9">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F3837">
              <w:rPr>
                <w:rFonts w:ascii="Arial" w:hAnsi="Arial" w:cs="Arial"/>
                <w:sz w:val="20"/>
                <w:szCs w:val="20"/>
              </w:rPr>
              <w:t>[0.664, 0.879]</w:t>
            </w:r>
          </w:p>
        </w:tc>
      </w:tr>
      <w:tr w:rsidR="00FC5E6A" w:rsidRPr="007F3837" w14:paraId="23E17291" w14:textId="77777777" w:rsidTr="007250DE">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61C9684" w14:textId="77777777" w:rsidR="00FC5E6A" w:rsidRPr="007F3837" w:rsidRDefault="00FC5E6A" w:rsidP="003846D9">
            <w:pPr>
              <w:spacing w:line="276" w:lineRule="auto"/>
              <w:jc w:val="both"/>
              <w:rPr>
                <w:rFonts w:ascii="Arial" w:hAnsi="Arial" w:cs="Arial"/>
                <w:sz w:val="20"/>
                <w:szCs w:val="20"/>
              </w:rPr>
            </w:pPr>
          </w:p>
        </w:tc>
        <w:tc>
          <w:tcPr>
            <w:tcW w:w="0" w:type="auto"/>
            <w:shd w:val="clear" w:color="auto" w:fill="FFFFFF" w:themeFill="background1"/>
            <w:hideMark/>
          </w:tcPr>
          <w:p w14:paraId="61C714C7"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Female</w:t>
            </w:r>
          </w:p>
        </w:tc>
        <w:tc>
          <w:tcPr>
            <w:tcW w:w="0" w:type="auto"/>
            <w:shd w:val="clear" w:color="auto" w:fill="FFFFFF" w:themeFill="background1"/>
            <w:hideMark/>
          </w:tcPr>
          <w:p w14:paraId="2D74F36E"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Senior</w:t>
            </w:r>
          </w:p>
        </w:tc>
        <w:tc>
          <w:tcPr>
            <w:tcW w:w="0" w:type="auto"/>
            <w:shd w:val="clear" w:color="auto" w:fill="FFFFFF" w:themeFill="background1"/>
            <w:hideMark/>
          </w:tcPr>
          <w:p w14:paraId="7AAB9454"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0.666***</w:t>
            </w:r>
          </w:p>
        </w:tc>
        <w:tc>
          <w:tcPr>
            <w:tcW w:w="0" w:type="auto"/>
            <w:shd w:val="clear" w:color="auto" w:fill="FFFFFF" w:themeFill="background1"/>
            <w:hideMark/>
          </w:tcPr>
          <w:p w14:paraId="236664C3"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0.050</w:t>
            </w:r>
          </w:p>
        </w:tc>
        <w:tc>
          <w:tcPr>
            <w:tcW w:w="0" w:type="auto"/>
            <w:shd w:val="clear" w:color="auto" w:fill="FFFFFF" w:themeFill="background1"/>
            <w:hideMark/>
          </w:tcPr>
          <w:p w14:paraId="2A344543"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13.39</w:t>
            </w:r>
          </w:p>
        </w:tc>
        <w:tc>
          <w:tcPr>
            <w:tcW w:w="0" w:type="auto"/>
            <w:shd w:val="clear" w:color="auto" w:fill="FFFFFF" w:themeFill="background1"/>
            <w:hideMark/>
          </w:tcPr>
          <w:p w14:paraId="3251EC90"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0.000</w:t>
            </w:r>
          </w:p>
        </w:tc>
        <w:tc>
          <w:tcPr>
            <w:tcW w:w="936" w:type="pct"/>
            <w:shd w:val="clear" w:color="auto" w:fill="FFFFFF" w:themeFill="background1"/>
            <w:hideMark/>
          </w:tcPr>
          <w:p w14:paraId="0BED2642" w14:textId="77777777" w:rsidR="00FC5E6A" w:rsidRPr="007F3837" w:rsidRDefault="00FC5E6A" w:rsidP="003846D9">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3837">
              <w:rPr>
                <w:rFonts w:ascii="Arial" w:hAnsi="Arial" w:cs="Arial"/>
                <w:sz w:val="20"/>
                <w:szCs w:val="20"/>
              </w:rPr>
              <w:t>[0.569, 0.764]</w:t>
            </w:r>
          </w:p>
        </w:tc>
      </w:tr>
    </w:tbl>
    <w:p w14:paraId="41623BD1" w14:textId="435BAA07" w:rsidR="00FC5E6A" w:rsidRPr="00951C79" w:rsidRDefault="005A7E46" w:rsidP="003846D9">
      <w:pPr>
        <w:spacing w:before="100" w:beforeAutospacing="1" w:after="100" w:afterAutospacing="1" w:line="276" w:lineRule="auto"/>
        <w:jc w:val="both"/>
        <w:outlineLvl w:val="2"/>
        <w:rPr>
          <w:rFonts w:ascii="Arial" w:eastAsia="Times New Roman" w:hAnsi="Arial" w:cs="Arial"/>
          <w:i/>
          <w:iCs/>
          <w:sz w:val="20"/>
          <w:szCs w:val="20"/>
          <w:lang w:eastAsia="en-IN"/>
        </w:rPr>
      </w:pPr>
      <w:r w:rsidRPr="007F3837">
        <w:rPr>
          <w:rFonts w:ascii="Arial" w:eastAsia="Times New Roman" w:hAnsi="Arial" w:cs="Arial"/>
          <w:i/>
          <w:iCs/>
          <w:sz w:val="20"/>
          <w:szCs w:val="20"/>
          <w:lang w:eastAsia="en-IN"/>
        </w:rPr>
        <w:t>Source: NSSO, Periodical Labour force survey 2023-</w:t>
      </w:r>
      <w:proofErr w:type="gramStart"/>
      <w:r w:rsidRPr="007F3837">
        <w:rPr>
          <w:rFonts w:ascii="Arial" w:eastAsia="Times New Roman" w:hAnsi="Arial" w:cs="Arial"/>
          <w:i/>
          <w:iCs/>
          <w:sz w:val="20"/>
          <w:szCs w:val="20"/>
          <w:lang w:eastAsia="en-IN"/>
        </w:rPr>
        <w:t>2024</w:t>
      </w:r>
      <w:r w:rsidR="00951C79">
        <w:rPr>
          <w:rFonts w:ascii="Arial" w:eastAsia="Times New Roman" w:hAnsi="Arial" w:cs="Arial"/>
          <w:i/>
          <w:iCs/>
          <w:sz w:val="20"/>
          <w:szCs w:val="20"/>
          <w:lang w:eastAsia="en-IN"/>
        </w:rPr>
        <w:t>,</w:t>
      </w:r>
      <w:r w:rsidR="00FC5E6A" w:rsidRPr="007F3837">
        <w:rPr>
          <w:rFonts w:ascii="Arial" w:eastAsia="Times New Roman" w:hAnsi="Arial" w:cs="Arial"/>
          <w:b/>
          <w:bCs/>
          <w:i/>
          <w:iCs/>
          <w:sz w:val="20"/>
          <w:szCs w:val="20"/>
          <w:lang w:eastAsia="en-IN"/>
        </w:rPr>
        <w:t>Notes</w:t>
      </w:r>
      <w:proofErr w:type="gramEnd"/>
      <w:r w:rsidR="00FC5E6A" w:rsidRPr="007F3837">
        <w:rPr>
          <w:rFonts w:ascii="Arial" w:eastAsia="Times New Roman" w:hAnsi="Arial" w:cs="Arial"/>
          <w:b/>
          <w:bCs/>
          <w:i/>
          <w:iCs/>
          <w:sz w:val="20"/>
          <w:szCs w:val="20"/>
          <w:lang w:eastAsia="en-IN"/>
        </w:rPr>
        <w:t>:</w:t>
      </w:r>
      <w:r w:rsidR="00FC5E6A" w:rsidRPr="007F3837">
        <w:rPr>
          <w:rFonts w:ascii="Arial" w:eastAsia="Times New Roman" w:hAnsi="Arial" w:cs="Arial"/>
          <w:i/>
          <w:iCs/>
          <w:sz w:val="20"/>
          <w:szCs w:val="20"/>
          <w:lang w:eastAsia="en-IN"/>
        </w:rPr>
        <w:t xml:space="preserve"> ***p&lt;0.01, **p&lt;0.05, *p&lt;0.1. </w:t>
      </w:r>
      <w:proofErr w:type="spellStart"/>
      <w:proofErr w:type="gramStart"/>
      <w:r w:rsidR="00FC5E6A" w:rsidRPr="007F3837">
        <w:rPr>
          <w:rFonts w:ascii="Arial" w:eastAsia="Times New Roman" w:hAnsi="Arial" w:cs="Arial"/>
          <w:i/>
          <w:iCs/>
          <w:sz w:val="20"/>
          <w:szCs w:val="20"/>
          <w:lang w:eastAsia="en-IN"/>
        </w:rPr>
        <w:t>Pr</w:t>
      </w:r>
      <w:proofErr w:type="spellEnd"/>
      <w:r w:rsidR="00FC5E6A" w:rsidRPr="007F3837">
        <w:rPr>
          <w:rFonts w:ascii="Arial" w:eastAsia="Times New Roman" w:hAnsi="Arial" w:cs="Arial"/>
          <w:i/>
          <w:iCs/>
          <w:sz w:val="20"/>
          <w:szCs w:val="20"/>
          <w:lang w:eastAsia="en-IN"/>
        </w:rPr>
        <w:t>(</w:t>
      </w:r>
      <w:proofErr w:type="gramEnd"/>
      <w:r w:rsidR="00FC5E6A" w:rsidRPr="007F3837">
        <w:rPr>
          <w:rFonts w:ascii="Arial" w:eastAsia="Times New Roman" w:hAnsi="Arial" w:cs="Arial"/>
          <w:i/>
          <w:iCs/>
          <w:sz w:val="20"/>
          <w:szCs w:val="20"/>
          <w:lang w:eastAsia="en-IN"/>
        </w:rPr>
        <w:t xml:space="preserve">wag = "Above ₹5,000"). Robust SEs </w:t>
      </w:r>
    </w:p>
    <w:p w14:paraId="709DAA59" w14:textId="77777777" w:rsidR="00FC5E6A" w:rsidRPr="007F3837" w:rsidRDefault="00FC5E6A" w:rsidP="003846D9">
      <w:pPr>
        <w:tabs>
          <w:tab w:val="left" w:pos="1690"/>
        </w:tabs>
        <w:spacing w:line="276" w:lineRule="auto"/>
        <w:jc w:val="both"/>
        <w:rPr>
          <w:rFonts w:ascii="Arial" w:hAnsi="Arial" w:cs="Arial"/>
          <w:sz w:val="20"/>
          <w:szCs w:val="20"/>
        </w:rPr>
      </w:pPr>
    </w:p>
    <w:p w14:paraId="0C5C21D0" w14:textId="3301F2C6" w:rsidR="00FC5E6A" w:rsidRDefault="00FC5E6A" w:rsidP="003846D9">
      <w:pPr>
        <w:spacing w:before="100" w:beforeAutospacing="1" w:after="100" w:afterAutospacing="1" w:line="276" w:lineRule="auto"/>
        <w:jc w:val="both"/>
        <w:rPr>
          <w:rFonts w:ascii="Arial" w:eastAsia="Times New Roman" w:hAnsi="Arial" w:cs="Arial"/>
          <w:sz w:val="20"/>
          <w:szCs w:val="20"/>
          <w:lang w:eastAsia="en-IN"/>
        </w:rPr>
      </w:pPr>
      <w:r w:rsidRPr="00FC5E6A">
        <w:rPr>
          <w:rFonts w:ascii="Arial" w:eastAsia="Times New Roman" w:hAnsi="Arial" w:cs="Arial"/>
          <w:sz w:val="20"/>
          <w:szCs w:val="20"/>
          <w:lang w:eastAsia="en-IN"/>
        </w:rPr>
        <w:t xml:space="preserve">Table 9 indicates that employment type and age are associated with the probability of earning above ₹5,000 per month in the agricultural sector. Casual labourers have higher predicted probabilities than self-employed workers across all age groups for both men and women. This difference reflects the direct wage payments received by casual labourers, whereas earnings from self-employment are often generated and shared at the household level rather than reported as individual monetary wages in the PLFS (Kannan &amp; Raveendran, 2019; Himanshu, 2021). Among self-employed workers, the predicted probability declines with age, which may be associated with lower labour productivity and reduced participation in physically demanding agricultural activities among older workers (ILO, 2022). Similarly, the lower probability among senior casual labourers may reflect age-related declines in work intensity and employment opportunities in agricultural labour markets (Himanshu, 2021). Gender differences within each employment type are relatively small, particularly among casual labourers, consistent with evidence that agricultural daily wage work follows common local wage norms (Klasen &amp; Pieters, 2015; Jose, 2017). </w:t>
      </w:r>
    </w:p>
    <w:p w14:paraId="2EF9361D" w14:textId="26263CAE" w:rsidR="004D5B2D" w:rsidRPr="004D5B2D" w:rsidRDefault="004D5B2D"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4D5B2D">
        <w:rPr>
          <w:rFonts w:ascii="Arial" w:eastAsia="Times New Roman" w:hAnsi="Arial" w:cs="Arial"/>
          <w:b/>
          <w:bCs/>
          <w:sz w:val="20"/>
          <w:szCs w:val="20"/>
          <w:lang w:eastAsia="en-IN"/>
        </w:rPr>
        <w:t xml:space="preserve">4. </w:t>
      </w:r>
      <w:r w:rsidR="000345BF">
        <w:rPr>
          <w:rFonts w:ascii="Arial" w:eastAsia="Times New Roman" w:hAnsi="Arial" w:cs="Arial"/>
          <w:b/>
          <w:bCs/>
          <w:sz w:val="20"/>
          <w:szCs w:val="20"/>
          <w:lang w:eastAsia="en-IN"/>
        </w:rPr>
        <w:t>FINDINGS</w:t>
      </w:r>
    </w:p>
    <w:p w14:paraId="299DB806" w14:textId="77777777" w:rsidR="004D5B2D"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 xml:space="preserve">The study finds that </w:t>
      </w:r>
      <w:r w:rsidRPr="004D5B2D">
        <w:rPr>
          <w:rFonts w:ascii="Arial" w:eastAsia="Times New Roman" w:hAnsi="Arial" w:cs="Arial"/>
          <w:b/>
          <w:bCs/>
          <w:sz w:val="20"/>
          <w:szCs w:val="20"/>
          <w:lang w:eastAsia="en-IN"/>
        </w:rPr>
        <w:t>employment type is the strongest determinant of earnings among rural agricultural workers in Telangana</w:t>
      </w:r>
      <w:r w:rsidRPr="004D5B2D">
        <w:rPr>
          <w:rFonts w:ascii="Arial" w:eastAsia="Times New Roman" w:hAnsi="Arial" w:cs="Arial"/>
          <w:sz w:val="20"/>
          <w:szCs w:val="20"/>
          <w:lang w:eastAsia="en-IN"/>
        </w:rPr>
        <w:t>. Casual labourers have substantially higher probabilities of earning above ₹5,000 per month than self-employed workers because they receive direct monetary wages, whereas earnings from self-employment are generally household-based and may not be reported as individual monetary earnings in the PLFS. Senior workers have lower probabilities of earning above ₹5,000, indicating that age is negatively associated with higher agricultural earnings. Workers with higher educational attainment are less likely to report agricultural earnings, suggesting a transition from agricultural employment to better-paying non-farm occupations. Gender differences in higher earnings are relatively modest, particularly among casual labourers, indicating that employment type plays a more important role than gender in explaining earnings differences. Overall, the findings support Labour Market Segmentation Theory, which emphasises the importance of employment arrangements in shaping labour market outcomes, and are consistent with previous studies by Kannan and Raveendran (2019), Himanshu (2021), and Klasen and Pieters (2015).</w:t>
      </w:r>
    </w:p>
    <w:p w14:paraId="4AC65A75" w14:textId="77777777" w:rsidR="000345BF" w:rsidRPr="004D5B2D" w:rsidRDefault="000345BF" w:rsidP="003846D9">
      <w:pPr>
        <w:spacing w:before="100" w:beforeAutospacing="1" w:after="100" w:afterAutospacing="1" w:line="276" w:lineRule="auto"/>
        <w:jc w:val="both"/>
        <w:rPr>
          <w:rFonts w:ascii="Arial" w:eastAsia="Times New Roman" w:hAnsi="Arial" w:cs="Arial"/>
          <w:sz w:val="20"/>
          <w:szCs w:val="20"/>
          <w:lang w:eastAsia="en-IN"/>
        </w:rPr>
      </w:pPr>
    </w:p>
    <w:p w14:paraId="22A98E94" w14:textId="3EB115FD" w:rsidR="004D5B2D" w:rsidRPr="004D5B2D" w:rsidRDefault="004D5B2D"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4D5B2D">
        <w:rPr>
          <w:rFonts w:ascii="Arial" w:eastAsia="Times New Roman" w:hAnsi="Arial" w:cs="Arial"/>
          <w:b/>
          <w:bCs/>
          <w:sz w:val="20"/>
          <w:szCs w:val="20"/>
          <w:lang w:eastAsia="en-IN"/>
        </w:rPr>
        <w:lastRenderedPageBreak/>
        <w:t xml:space="preserve">5. </w:t>
      </w:r>
      <w:r w:rsidR="008744F2">
        <w:rPr>
          <w:rFonts w:ascii="Arial" w:eastAsia="Times New Roman" w:hAnsi="Arial" w:cs="Arial"/>
          <w:b/>
          <w:bCs/>
          <w:sz w:val="20"/>
          <w:szCs w:val="20"/>
          <w:lang w:eastAsia="en-IN"/>
        </w:rPr>
        <w:t xml:space="preserve">Conclusion </w:t>
      </w:r>
    </w:p>
    <w:p w14:paraId="5DCF99C8" w14:textId="77777777" w:rsidR="004D5B2D" w:rsidRPr="004D5B2D"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This study examined earnings inequality among rural agricultural workers in Telangana using unit-level data from the Periodic Labour Force Survey (PLFS) 2023–24. The findings indicate that earnings inequality is influenced primarily by employment type rather than gender alone. Casual labourers are significantly more likely than self-employed workers to earn positive monthly incomes because they receive direct wage payments, whereas many self-employed workers, particularly unpaid family workers, do not report individual monetary earnings. Age and education also influence earnings outcomes, with senior workers showing lower probabilities of higher earnings and higher-educated individuals being less likely to remain in agricultural employment.</w:t>
      </w:r>
    </w:p>
    <w:p w14:paraId="004B7B95" w14:textId="77777777" w:rsidR="004D5B2D" w:rsidRPr="004D5B2D"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The findings suggest that policies should focus on improving income security for self-employed agricultural workers, strengthening rural livelihood opportunities, expanding access to skill development and non-farm employment, and promoting productive employment in the agricultural sector. Measures aimed at improving the economic conditions of unpaid family workers and enhancing access to social protection may also help reduce earnings inequality. By providing recent state-level evidence using PLFS 2023–24 data, this study contributes to the literature on rural labour markets and offers policy-relevant insights for promoting inclusive and equitable agricultural development in Telangana.</w:t>
      </w:r>
    </w:p>
    <w:p w14:paraId="76127DE1" w14:textId="77777777" w:rsidR="004D5B2D" w:rsidRPr="004D5B2D" w:rsidRDefault="004D5B2D"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4D5B2D">
        <w:rPr>
          <w:rFonts w:ascii="Arial" w:eastAsia="Times New Roman" w:hAnsi="Arial" w:cs="Arial"/>
          <w:b/>
          <w:bCs/>
          <w:sz w:val="20"/>
          <w:szCs w:val="20"/>
          <w:lang w:eastAsia="en-IN"/>
        </w:rPr>
        <w:t>7. Competing Interests</w:t>
      </w:r>
    </w:p>
    <w:p w14:paraId="3E742450" w14:textId="77777777" w:rsidR="004D5B2D" w:rsidRPr="004D5B2D"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The authors declare that they have no competing interests.</w:t>
      </w:r>
    </w:p>
    <w:p w14:paraId="45D732E8" w14:textId="77777777" w:rsidR="004D5B2D" w:rsidRPr="004D5B2D" w:rsidRDefault="004D5B2D"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4D5B2D">
        <w:rPr>
          <w:rFonts w:ascii="Arial" w:eastAsia="Times New Roman" w:hAnsi="Arial" w:cs="Arial"/>
          <w:b/>
          <w:bCs/>
          <w:sz w:val="20"/>
          <w:szCs w:val="20"/>
          <w:lang w:eastAsia="en-IN"/>
        </w:rPr>
        <w:t>9. Consent</w:t>
      </w:r>
    </w:p>
    <w:p w14:paraId="6BC8D6BB" w14:textId="77777777" w:rsidR="004D5B2D" w:rsidRPr="004D5B2D"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Not applicable.</w:t>
      </w:r>
    </w:p>
    <w:p w14:paraId="12E2A5B8" w14:textId="77777777" w:rsidR="004D5B2D" w:rsidRPr="004D5B2D" w:rsidRDefault="004D5B2D" w:rsidP="003846D9">
      <w:pPr>
        <w:spacing w:before="100" w:beforeAutospacing="1" w:after="100" w:afterAutospacing="1" w:line="276" w:lineRule="auto"/>
        <w:jc w:val="both"/>
        <w:outlineLvl w:val="1"/>
        <w:rPr>
          <w:rFonts w:ascii="Arial" w:eastAsia="Times New Roman" w:hAnsi="Arial" w:cs="Arial"/>
          <w:b/>
          <w:bCs/>
          <w:sz w:val="20"/>
          <w:szCs w:val="20"/>
          <w:lang w:eastAsia="en-IN"/>
        </w:rPr>
      </w:pPr>
      <w:r w:rsidRPr="004D5B2D">
        <w:rPr>
          <w:rFonts w:ascii="Arial" w:eastAsia="Times New Roman" w:hAnsi="Arial" w:cs="Arial"/>
          <w:b/>
          <w:bCs/>
          <w:sz w:val="20"/>
          <w:szCs w:val="20"/>
          <w:lang w:eastAsia="en-IN"/>
        </w:rPr>
        <w:t>10. Ethical Approval</w:t>
      </w:r>
    </w:p>
    <w:p w14:paraId="69B3C93B" w14:textId="2320C207" w:rsidR="00295E23" w:rsidRDefault="004D5B2D" w:rsidP="003846D9">
      <w:pPr>
        <w:spacing w:before="100" w:beforeAutospacing="1" w:after="100" w:afterAutospacing="1" w:line="276" w:lineRule="auto"/>
        <w:jc w:val="both"/>
        <w:rPr>
          <w:rFonts w:ascii="Arial" w:eastAsia="Times New Roman" w:hAnsi="Arial" w:cs="Arial"/>
          <w:sz w:val="20"/>
          <w:szCs w:val="20"/>
          <w:lang w:eastAsia="en-IN"/>
        </w:rPr>
      </w:pPr>
      <w:r w:rsidRPr="004D5B2D">
        <w:rPr>
          <w:rFonts w:ascii="Arial" w:eastAsia="Times New Roman" w:hAnsi="Arial" w:cs="Arial"/>
          <w:sz w:val="20"/>
          <w:szCs w:val="20"/>
          <w:lang w:eastAsia="en-IN"/>
        </w:rPr>
        <w:t>This study is based entirely on publicly available secondary data obtained from the Periodic Labour Force Survey (PLFS) 2023–24 conducted by the Ministry of Statistics and Programme Implementation (MoSPI), Government of India. As the study did not involve direct interaction with human participants or the collection of primary data, institutional ethical approval was not required.</w:t>
      </w:r>
    </w:p>
    <w:p w14:paraId="6C925AC8" w14:textId="77777777" w:rsidR="008744F2" w:rsidRPr="000839CE" w:rsidRDefault="008744F2" w:rsidP="008744F2">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5B19D4C" w14:textId="77777777" w:rsidR="008744F2" w:rsidRPr="000839CE" w:rsidRDefault="008744F2" w:rsidP="008744F2">
      <w:pPr>
        <w:spacing w:after="0" w:line="240" w:lineRule="auto"/>
        <w:rPr>
          <w:rFonts w:ascii="Times New Roman" w:hAnsi="Times New Roman" w:cs="Times New Roman"/>
        </w:rPr>
      </w:pPr>
    </w:p>
    <w:p w14:paraId="49EC4327" w14:textId="77777777" w:rsidR="008744F2" w:rsidRPr="000839CE" w:rsidRDefault="008744F2" w:rsidP="008744F2">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BFB8E64" w14:textId="77777777" w:rsidR="008744F2" w:rsidRPr="00C44C69" w:rsidRDefault="008744F2" w:rsidP="003846D9">
      <w:pPr>
        <w:spacing w:before="100" w:beforeAutospacing="1" w:after="100" w:afterAutospacing="1" w:line="276" w:lineRule="auto"/>
        <w:jc w:val="both"/>
        <w:rPr>
          <w:rFonts w:ascii="Arial" w:eastAsia="Times New Roman" w:hAnsi="Arial" w:cs="Arial"/>
          <w:sz w:val="20"/>
          <w:szCs w:val="20"/>
          <w:lang w:eastAsia="en-IN"/>
        </w:rPr>
      </w:pPr>
    </w:p>
    <w:p w14:paraId="30139EC6" w14:textId="77777777" w:rsidR="007353B6" w:rsidRPr="00C44C69" w:rsidRDefault="007353B6" w:rsidP="003846D9">
      <w:pPr>
        <w:spacing w:before="100" w:beforeAutospacing="1" w:after="100" w:afterAutospacing="1" w:line="276" w:lineRule="auto"/>
        <w:jc w:val="both"/>
        <w:rPr>
          <w:rFonts w:ascii="Arial" w:eastAsia="Times New Roman" w:hAnsi="Arial" w:cs="Arial"/>
          <w:sz w:val="20"/>
          <w:szCs w:val="20"/>
          <w:lang w:eastAsia="en-IN"/>
        </w:rPr>
      </w:pPr>
    </w:p>
    <w:p w14:paraId="09A8AEC5" w14:textId="77777777" w:rsidR="008D42E7" w:rsidRDefault="008D42E7" w:rsidP="003846D9">
      <w:pPr>
        <w:spacing w:before="100" w:beforeAutospacing="1" w:after="100" w:afterAutospacing="1" w:line="276" w:lineRule="auto"/>
        <w:outlineLvl w:val="1"/>
        <w:rPr>
          <w:rFonts w:ascii="Times New Roman" w:eastAsia="Times New Roman" w:hAnsi="Times New Roman" w:cs="Times New Roman"/>
          <w:b/>
          <w:bCs/>
          <w:lang w:eastAsia="en-IN"/>
        </w:rPr>
      </w:pPr>
    </w:p>
    <w:p w14:paraId="2BAB22B9" w14:textId="77777777" w:rsidR="008D42E7" w:rsidRDefault="008D42E7" w:rsidP="003846D9">
      <w:pPr>
        <w:spacing w:before="100" w:beforeAutospacing="1" w:after="100" w:afterAutospacing="1" w:line="276" w:lineRule="auto"/>
        <w:outlineLvl w:val="1"/>
        <w:rPr>
          <w:rFonts w:ascii="Times New Roman" w:eastAsia="Times New Roman" w:hAnsi="Times New Roman" w:cs="Times New Roman"/>
          <w:b/>
          <w:bCs/>
          <w:lang w:eastAsia="en-IN"/>
        </w:rPr>
      </w:pPr>
    </w:p>
    <w:p w14:paraId="032B4059" w14:textId="2745611B" w:rsidR="003846D9" w:rsidRPr="003846D9" w:rsidRDefault="003846D9" w:rsidP="003846D9">
      <w:pPr>
        <w:spacing w:before="100" w:beforeAutospacing="1" w:after="100" w:afterAutospacing="1" w:line="276" w:lineRule="auto"/>
        <w:outlineLvl w:val="1"/>
        <w:rPr>
          <w:rFonts w:ascii="Times New Roman" w:eastAsia="Times New Roman" w:hAnsi="Times New Roman" w:cs="Times New Roman"/>
          <w:b/>
          <w:bCs/>
          <w:lang w:eastAsia="en-IN"/>
        </w:rPr>
      </w:pPr>
      <w:r w:rsidRPr="003846D9">
        <w:rPr>
          <w:rFonts w:ascii="Times New Roman" w:eastAsia="Times New Roman" w:hAnsi="Times New Roman" w:cs="Times New Roman"/>
          <w:b/>
          <w:bCs/>
          <w:lang w:eastAsia="en-IN"/>
        </w:rPr>
        <w:lastRenderedPageBreak/>
        <w:t xml:space="preserve">11. </w:t>
      </w:r>
      <w:r w:rsidR="006612F8" w:rsidRPr="006612F8">
        <w:rPr>
          <w:rFonts w:ascii="Times New Roman" w:eastAsia="Times New Roman" w:hAnsi="Times New Roman" w:cs="Times New Roman"/>
          <w:b/>
          <w:bCs/>
          <w:lang w:eastAsia="en-IN"/>
        </w:rPr>
        <w:t xml:space="preserve"> REFERENCS</w:t>
      </w:r>
    </w:p>
    <w:p w14:paraId="2D505293"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Abraham, V. (2019). Stagnant employment growth: Last three years may have been the worst. </w:t>
      </w:r>
      <w:r w:rsidRPr="003846D9">
        <w:rPr>
          <w:rFonts w:ascii="Times New Roman" w:eastAsia="Times New Roman" w:hAnsi="Times New Roman" w:cs="Times New Roman"/>
          <w:i/>
          <w:iCs/>
          <w:sz w:val="24"/>
          <w:szCs w:val="24"/>
          <w:lang w:eastAsia="en-IN"/>
        </w:rPr>
        <w:t>Economic &amp; Political Weekly, 54</w:t>
      </w:r>
      <w:r w:rsidRPr="003846D9">
        <w:rPr>
          <w:rFonts w:ascii="Times New Roman" w:eastAsia="Times New Roman" w:hAnsi="Times New Roman" w:cs="Times New Roman"/>
          <w:sz w:val="24"/>
          <w:szCs w:val="24"/>
          <w:lang w:eastAsia="en-IN"/>
        </w:rPr>
        <w:t>(38).</w:t>
      </w:r>
    </w:p>
    <w:p w14:paraId="7D7CACBD"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Ahmed, S., &amp; Maitra, P. (2010). Gender wage discrimination in rural and urban labour markets of Bangladesh. </w:t>
      </w:r>
      <w:r w:rsidRPr="003846D9">
        <w:rPr>
          <w:rFonts w:ascii="Times New Roman" w:eastAsia="Times New Roman" w:hAnsi="Times New Roman" w:cs="Times New Roman"/>
          <w:i/>
          <w:iCs/>
          <w:sz w:val="24"/>
          <w:szCs w:val="24"/>
          <w:lang w:eastAsia="en-IN"/>
        </w:rPr>
        <w:t>Oxford Development Studies, 38</w:t>
      </w:r>
      <w:r w:rsidRPr="003846D9">
        <w:rPr>
          <w:rFonts w:ascii="Times New Roman" w:eastAsia="Times New Roman" w:hAnsi="Times New Roman" w:cs="Times New Roman"/>
          <w:sz w:val="24"/>
          <w:szCs w:val="24"/>
          <w:lang w:eastAsia="en-IN"/>
        </w:rPr>
        <w:t xml:space="preserve">(1), 83–112. </w:t>
      </w:r>
      <w:hyperlink r:id="rId7" w:history="1">
        <w:r w:rsidRPr="003846D9">
          <w:rPr>
            <w:rFonts w:ascii="Times New Roman" w:eastAsia="Times New Roman" w:hAnsi="Times New Roman" w:cs="Times New Roman"/>
            <w:color w:val="0000FF"/>
            <w:sz w:val="24"/>
            <w:szCs w:val="24"/>
            <w:u w:val="single"/>
            <w:lang w:eastAsia="en-IN"/>
          </w:rPr>
          <w:t>https://doi.org/10.1080/13600810903551573</w:t>
        </w:r>
      </w:hyperlink>
    </w:p>
    <w:p w14:paraId="32FBCF9D"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Ahmed, S., &amp; Maitra, P. (2015). A distributional analysis of the gender wage gap in Bangladesh. </w:t>
      </w:r>
      <w:r w:rsidRPr="003846D9">
        <w:rPr>
          <w:rFonts w:ascii="Times New Roman" w:eastAsia="Times New Roman" w:hAnsi="Times New Roman" w:cs="Times New Roman"/>
          <w:i/>
          <w:iCs/>
          <w:sz w:val="24"/>
          <w:szCs w:val="24"/>
          <w:lang w:eastAsia="en-IN"/>
        </w:rPr>
        <w:t>The Journal of Development Studies, 51</w:t>
      </w:r>
      <w:r w:rsidRPr="003846D9">
        <w:rPr>
          <w:rFonts w:ascii="Times New Roman" w:eastAsia="Times New Roman" w:hAnsi="Times New Roman" w:cs="Times New Roman"/>
          <w:sz w:val="24"/>
          <w:szCs w:val="24"/>
          <w:lang w:eastAsia="en-IN"/>
        </w:rPr>
        <w:t xml:space="preserve">(11), 1444–1458. </w:t>
      </w:r>
      <w:hyperlink r:id="rId8" w:history="1">
        <w:r w:rsidRPr="003846D9">
          <w:rPr>
            <w:rFonts w:ascii="Times New Roman" w:eastAsia="Times New Roman" w:hAnsi="Times New Roman" w:cs="Times New Roman"/>
            <w:color w:val="0000FF"/>
            <w:sz w:val="24"/>
            <w:szCs w:val="24"/>
            <w:u w:val="single"/>
            <w:lang w:eastAsia="en-IN"/>
          </w:rPr>
          <w:t>https://doi.org/10.1080/00220388.2015.1010157</w:t>
        </w:r>
      </w:hyperlink>
    </w:p>
    <w:p w14:paraId="015884BE"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Becker, G. S. (1964). </w:t>
      </w:r>
      <w:r w:rsidRPr="003846D9">
        <w:rPr>
          <w:rFonts w:ascii="Times New Roman" w:eastAsia="Times New Roman" w:hAnsi="Times New Roman" w:cs="Times New Roman"/>
          <w:i/>
          <w:iCs/>
          <w:sz w:val="24"/>
          <w:szCs w:val="24"/>
          <w:lang w:eastAsia="en-IN"/>
        </w:rPr>
        <w:t>Human capital: A theoretical and empirical analysis, with special reference to education</w:t>
      </w:r>
      <w:r w:rsidRPr="003846D9">
        <w:rPr>
          <w:rFonts w:ascii="Times New Roman" w:eastAsia="Times New Roman" w:hAnsi="Times New Roman" w:cs="Times New Roman"/>
          <w:sz w:val="24"/>
          <w:szCs w:val="24"/>
          <w:lang w:eastAsia="en-IN"/>
        </w:rPr>
        <w:t>. National Bureau of Economic Research.</w:t>
      </w:r>
    </w:p>
    <w:p w14:paraId="3BE9242C"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Benali, N., Sakkas, N., &amp; </w:t>
      </w:r>
      <w:proofErr w:type="spellStart"/>
      <w:r w:rsidRPr="003846D9">
        <w:rPr>
          <w:rFonts w:ascii="Times New Roman" w:eastAsia="Times New Roman" w:hAnsi="Times New Roman" w:cs="Times New Roman"/>
          <w:sz w:val="24"/>
          <w:szCs w:val="24"/>
          <w:lang w:eastAsia="en-IN"/>
        </w:rPr>
        <w:t>Vlachou</w:t>
      </w:r>
      <w:proofErr w:type="spellEnd"/>
      <w:r w:rsidRPr="003846D9">
        <w:rPr>
          <w:rFonts w:ascii="Times New Roman" w:eastAsia="Times New Roman" w:hAnsi="Times New Roman" w:cs="Times New Roman"/>
          <w:sz w:val="24"/>
          <w:szCs w:val="24"/>
          <w:lang w:eastAsia="en-IN"/>
        </w:rPr>
        <w:t xml:space="preserve">, A. (2024). Gender </w:t>
      </w:r>
      <w:proofErr w:type="gramStart"/>
      <w:r w:rsidRPr="003846D9">
        <w:rPr>
          <w:rFonts w:ascii="Times New Roman" w:eastAsia="Times New Roman" w:hAnsi="Times New Roman" w:cs="Times New Roman"/>
          <w:sz w:val="24"/>
          <w:szCs w:val="24"/>
          <w:lang w:eastAsia="en-IN"/>
        </w:rPr>
        <w:t>pay</w:t>
      </w:r>
      <w:proofErr w:type="gramEnd"/>
      <w:r w:rsidRPr="003846D9">
        <w:rPr>
          <w:rFonts w:ascii="Times New Roman" w:eastAsia="Times New Roman" w:hAnsi="Times New Roman" w:cs="Times New Roman"/>
          <w:sz w:val="24"/>
          <w:szCs w:val="24"/>
          <w:lang w:eastAsia="en-IN"/>
        </w:rPr>
        <w:t xml:space="preserve"> inequality in agricultural labour markets in lower-middle-income countries. </w:t>
      </w:r>
      <w:r w:rsidRPr="003846D9">
        <w:rPr>
          <w:rFonts w:ascii="Times New Roman" w:eastAsia="Times New Roman" w:hAnsi="Times New Roman" w:cs="Times New Roman"/>
          <w:i/>
          <w:iCs/>
          <w:sz w:val="24"/>
          <w:szCs w:val="24"/>
          <w:lang w:eastAsia="en-IN"/>
        </w:rPr>
        <w:t>Journal of Agricultural and Applied Economics, 56</w:t>
      </w:r>
      <w:r w:rsidRPr="003846D9">
        <w:rPr>
          <w:rFonts w:ascii="Times New Roman" w:eastAsia="Times New Roman" w:hAnsi="Times New Roman" w:cs="Times New Roman"/>
          <w:sz w:val="24"/>
          <w:szCs w:val="24"/>
          <w:lang w:eastAsia="en-IN"/>
        </w:rPr>
        <w:t xml:space="preserve">(1), 88–109. </w:t>
      </w:r>
      <w:hyperlink r:id="rId9" w:history="1">
        <w:r w:rsidRPr="003846D9">
          <w:rPr>
            <w:rFonts w:ascii="Times New Roman" w:eastAsia="Times New Roman" w:hAnsi="Times New Roman" w:cs="Times New Roman"/>
            <w:color w:val="0000FF"/>
            <w:sz w:val="24"/>
            <w:szCs w:val="24"/>
            <w:u w:val="single"/>
            <w:lang w:eastAsia="en-IN"/>
          </w:rPr>
          <w:t>https://doi.org/10.1017/aae.2023.34</w:t>
        </w:r>
      </w:hyperlink>
    </w:p>
    <w:p w14:paraId="7A1D79D5"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Binswanger, H. P., &amp; Rosenzweig, M. R. (1986). Behavioural and material determinants of production relations in agriculture. </w:t>
      </w:r>
      <w:r w:rsidRPr="003846D9">
        <w:rPr>
          <w:rFonts w:ascii="Times New Roman" w:eastAsia="Times New Roman" w:hAnsi="Times New Roman" w:cs="Times New Roman"/>
          <w:i/>
          <w:iCs/>
          <w:sz w:val="24"/>
          <w:szCs w:val="24"/>
          <w:lang w:eastAsia="en-IN"/>
        </w:rPr>
        <w:t>The Journal of Development Studies, 22</w:t>
      </w:r>
      <w:r w:rsidRPr="003846D9">
        <w:rPr>
          <w:rFonts w:ascii="Times New Roman" w:eastAsia="Times New Roman" w:hAnsi="Times New Roman" w:cs="Times New Roman"/>
          <w:sz w:val="24"/>
          <w:szCs w:val="24"/>
          <w:lang w:eastAsia="en-IN"/>
        </w:rPr>
        <w:t xml:space="preserve">(3), 503–539. </w:t>
      </w:r>
      <w:hyperlink r:id="rId10" w:history="1">
        <w:r w:rsidRPr="003846D9">
          <w:rPr>
            <w:rFonts w:ascii="Times New Roman" w:eastAsia="Times New Roman" w:hAnsi="Times New Roman" w:cs="Times New Roman"/>
            <w:color w:val="0000FF"/>
            <w:sz w:val="24"/>
            <w:szCs w:val="24"/>
            <w:u w:val="single"/>
            <w:lang w:eastAsia="en-IN"/>
          </w:rPr>
          <w:t>https://doi.org/10.1080/00220388608421994</w:t>
        </w:r>
      </w:hyperlink>
    </w:p>
    <w:p w14:paraId="57D7E17B"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Binswanger-Mkhize, H. P. (2013). The stunted structural transformation of the Indian economy: Agriculture, manufacturing and the rural non-farm sector. </w:t>
      </w:r>
      <w:r w:rsidRPr="003846D9">
        <w:rPr>
          <w:rFonts w:ascii="Times New Roman" w:eastAsia="Times New Roman" w:hAnsi="Times New Roman" w:cs="Times New Roman"/>
          <w:i/>
          <w:iCs/>
          <w:sz w:val="24"/>
          <w:szCs w:val="24"/>
          <w:lang w:eastAsia="en-IN"/>
        </w:rPr>
        <w:t>Economic &amp; Political Weekly, 48</w:t>
      </w:r>
      <w:r w:rsidRPr="003846D9">
        <w:rPr>
          <w:rFonts w:ascii="Times New Roman" w:eastAsia="Times New Roman" w:hAnsi="Times New Roman" w:cs="Times New Roman"/>
          <w:sz w:val="24"/>
          <w:szCs w:val="24"/>
          <w:lang w:eastAsia="en-IN"/>
        </w:rPr>
        <w:t>(26–27), 5–13.</w:t>
      </w:r>
    </w:p>
    <w:p w14:paraId="0FF20454"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Chand, R., Srivastava, S. K., &amp; Singh, J. (2017). </w:t>
      </w:r>
      <w:r w:rsidRPr="003846D9">
        <w:rPr>
          <w:rFonts w:ascii="Times New Roman" w:eastAsia="Times New Roman" w:hAnsi="Times New Roman" w:cs="Times New Roman"/>
          <w:i/>
          <w:iCs/>
          <w:sz w:val="24"/>
          <w:szCs w:val="24"/>
          <w:lang w:eastAsia="en-IN"/>
        </w:rPr>
        <w:t>Changing structure of rural economy of India: Implications for employment and growth</w:t>
      </w:r>
      <w:r w:rsidRPr="003846D9">
        <w:rPr>
          <w:rFonts w:ascii="Times New Roman" w:eastAsia="Times New Roman" w:hAnsi="Times New Roman" w:cs="Times New Roman"/>
          <w:sz w:val="24"/>
          <w:szCs w:val="24"/>
          <w:lang w:eastAsia="en-IN"/>
        </w:rPr>
        <w:t>. NITI Aayog.</w:t>
      </w:r>
    </w:p>
    <w:p w14:paraId="529CB96C"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Deshpande, A., &amp; Kabeer, N. (2022). Norms that matter: Gender, caste, and women's </w:t>
      </w:r>
      <w:proofErr w:type="spellStart"/>
      <w:r w:rsidRPr="003846D9">
        <w:rPr>
          <w:rFonts w:ascii="Times New Roman" w:eastAsia="Times New Roman" w:hAnsi="Times New Roman" w:cs="Times New Roman"/>
          <w:sz w:val="24"/>
          <w:szCs w:val="24"/>
          <w:lang w:eastAsia="en-IN"/>
        </w:rPr>
        <w:t>labor</w:t>
      </w:r>
      <w:proofErr w:type="spellEnd"/>
      <w:r w:rsidRPr="003846D9">
        <w:rPr>
          <w:rFonts w:ascii="Times New Roman" w:eastAsia="Times New Roman" w:hAnsi="Times New Roman" w:cs="Times New Roman"/>
          <w:sz w:val="24"/>
          <w:szCs w:val="24"/>
          <w:lang w:eastAsia="en-IN"/>
        </w:rPr>
        <w:t xml:space="preserve"> supply in rural India. </w:t>
      </w:r>
      <w:r w:rsidRPr="003846D9">
        <w:rPr>
          <w:rFonts w:ascii="Times New Roman" w:eastAsia="Times New Roman" w:hAnsi="Times New Roman" w:cs="Times New Roman"/>
          <w:i/>
          <w:iCs/>
          <w:sz w:val="24"/>
          <w:szCs w:val="24"/>
          <w:lang w:eastAsia="en-IN"/>
        </w:rPr>
        <w:t>Feminist Economics, 28</w:t>
      </w:r>
      <w:r w:rsidRPr="003846D9">
        <w:rPr>
          <w:rFonts w:ascii="Times New Roman" w:eastAsia="Times New Roman" w:hAnsi="Times New Roman" w:cs="Times New Roman"/>
          <w:sz w:val="24"/>
          <w:szCs w:val="24"/>
          <w:lang w:eastAsia="en-IN"/>
        </w:rPr>
        <w:t xml:space="preserve">(2), 123–152. </w:t>
      </w:r>
      <w:hyperlink r:id="rId11" w:history="1">
        <w:r w:rsidRPr="003846D9">
          <w:rPr>
            <w:rFonts w:ascii="Times New Roman" w:eastAsia="Times New Roman" w:hAnsi="Times New Roman" w:cs="Times New Roman"/>
            <w:color w:val="0000FF"/>
            <w:sz w:val="24"/>
            <w:szCs w:val="24"/>
            <w:u w:val="single"/>
            <w:lang w:eastAsia="en-IN"/>
          </w:rPr>
          <w:t>https://doi.org/10.1080/13545701.2021.2023533</w:t>
        </w:r>
      </w:hyperlink>
    </w:p>
    <w:p w14:paraId="618232D5"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Doeringer, P. B., &amp; Piore, M. J. (1971). </w:t>
      </w:r>
      <w:r w:rsidRPr="003846D9">
        <w:rPr>
          <w:rFonts w:ascii="Times New Roman" w:eastAsia="Times New Roman" w:hAnsi="Times New Roman" w:cs="Times New Roman"/>
          <w:i/>
          <w:iCs/>
          <w:sz w:val="24"/>
          <w:szCs w:val="24"/>
          <w:lang w:eastAsia="en-IN"/>
        </w:rPr>
        <w:t xml:space="preserve">Internal </w:t>
      </w:r>
      <w:proofErr w:type="spellStart"/>
      <w:r w:rsidRPr="003846D9">
        <w:rPr>
          <w:rFonts w:ascii="Times New Roman" w:eastAsia="Times New Roman" w:hAnsi="Times New Roman" w:cs="Times New Roman"/>
          <w:i/>
          <w:iCs/>
          <w:sz w:val="24"/>
          <w:szCs w:val="24"/>
          <w:lang w:eastAsia="en-IN"/>
        </w:rPr>
        <w:t>labor</w:t>
      </w:r>
      <w:proofErr w:type="spellEnd"/>
      <w:r w:rsidRPr="003846D9">
        <w:rPr>
          <w:rFonts w:ascii="Times New Roman" w:eastAsia="Times New Roman" w:hAnsi="Times New Roman" w:cs="Times New Roman"/>
          <w:i/>
          <w:iCs/>
          <w:sz w:val="24"/>
          <w:szCs w:val="24"/>
          <w:lang w:eastAsia="en-IN"/>
        </w:rPr>
        <w:t xml:space="preserve"> markets and manpower analysis</w:t>
      </w:r>
      <w:r w:rsidRPr="003846D9">
        <w:rPr>
          <w:rFonts w:ascii="Times New Roman" w:eastAsia="Times New Roman" w:hAnsi="Times New Roman" w:cs="Times New Roman"/>
          <w:sz w:val="24"/>
          <w:szCs w:val="24"/>
          <w:lang w:eastAsia="en-IN"/>
        </w:rPr>
        <w:t>. D. C. Heath.</w:t>
      </w:r>
    </w:p>
    <w:p w14:paraId="5AE503F9"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Economic Survey of India. (2024). </w:t>
      </w:r>
      <w:r w:rsidRPr="003846D9">
        <w:rPr>
          <w:rFonts w:ascii="Times New Roman" w:eastAsia="Times New Roman" w:hAnsi="Times New Roman" w:cs="Times New Roman"/>
          <w:i/>
          <w:iCs/>
          <w:sz w:val="24"/>
          <w:szCs w:val="24"/>
          <w:lang w:eastAsia="en-IN"/>
        </w:rPr>
        <w:t>Economic Survey 2023–24</w:t>
      </w:r>
      <w:r w:rsidRPr="003846D9">
        <w:rPr>
          <w:rFonts w:ascii="Times New Roman" w:eastAsia="Times New Roman" w:hAnsi="Times New Roman" w:cs="Times New Roman"/>
          <w:sz w:val="24"/>
          <w:szCs w:val="24"/>
          <w:lang w:eastAsia="en-IN"/>
        </w:rPr>
        <w:t xml:space="preserve"> (Vol. 2). Ministry of Finance, Government of India.</w:t>
      </w:r>
    </w:p>
    <w:p w14:paraId="1ED64532"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Ellis, F. (2000). </w:t>
      </w:r>
      <w:r w:rsidRPr="003846D9">
        <w:rPr>
          <w:rFonts w:ascii="Times New Roman" w:eastAsia="Times New Roman" w:hAnsi="Times New Roman" w:cs="Times New Roman"/>
          <w:i/>
          <w:iCs/>
          <w:sz w:val="24"/>
          <w:szCs w:val="24"/>
          <w:lang w:eastAsia="en-IN"/>
        </w:rPr>
        <w:t>Rural livelihoods and diversity in developing countries</w:t>
      </w:r>
      <w:r w:rsidRPr="003846D9">
        <w:rPr>
          <w:rFonts w:ascii="Times New Roman" w:eastAsia="Times New Roman" w:hAnsi="Times New Roman" w:cs="Times New Roman"/>
          <w:sz w:val="24"/>
          <w:szCs w:val="24"/>
          <w:lang w:eastAsia="en-IN"/>
        </w:rPr>
        <w:t>. Oxford University Press.</w:t>
      </w:r>
    </w:p>
    <w:p w14:paraId="1D294B8F"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lastRenderedPageBreak/>
        <w:t xml:space="preserve">Food and Agriculture Organization. (2021). </w:t>
      </w:r>
      <w:r w:rsidRPr="003846D9">
        <w:rPr>
          <w:rFonts w:ascii="Times New Roman" w:eastAsia="Times New Roman" w:hAnsi="Times New Roman" w:cs="Times New Roman"/>
          <w:i/>
          <w:iCs/>
          <w:sz w:val="24"/>
          <w:szCs w:val="24"/>
          <w:lang w:eastAsia="en-IN"/>
        </w:rPr>
        <w:t>The state of food and agriculture 2021: Making agrifood systems more resilient to shocks and stresses</w:t>
      </w:r>
      <w:r w:rsidRPr="003846D9">
        <w:rPr>
          <w:rFonts w:ascii="Times New Roman" w:eastAsia="Times New Roman" w:hAnsi="Times New Roman" w:cs="Times New Roman"/>
          <w:sz w:val="24"/>
          <w:szCs w:val="24"/>
          <w:lang w:eastAsia="en-IN"/>
        </w:rPr>
        <w:t xml:space="preserve">. FAO. </w:t>
      </w:r>
      <w:hyperlink r:id="rId12" w:history="1">
        <w:r w:rsidRPr="003846D9">
          <w:rPr>
            <w:rFonts w:ascii="Times New Roman" w:eastAsia="Times New Roman" w:hAnsi="Times New Roman" w:cs="Times New Roman"/>
            <w:color w:val="0000FF"/>
            <w:sz w:val="24"/>
            <w:szCs w:val="24"/>
            <w:u w:val="single"/>
            <w:lang w:eastAsia="en-IN"/>
          </w:rPr>
          <w:t>https://doi.org/10.4060/cb4476en</w:t>
        </w:r>
      </w:hyperlink>
    </w:p>
    <w:p w14:paraId="54446FDC"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Greene, W. H. (2018). </w:t>
      </w:r>
      <w:r w:rsidRPr="003846D9">
        <w:rPr>
          <w:rFonts w:ascii="Times New Roman" w:eastAsia="Times New Roman" w:hAnsi="Times New Roman" w:cs="Times New Roman"/>
          <w:i/>
          <w:iCs/>
          <w:sz w:val="24"/>
          <w:szCs w:val="24"/>
          <w:lang w:eastAsia="en-IN"/>
        </w:rPr>
        <w:t>Econometric analysis</w:t>
      </w:r>
      <w:r w:rsidRPr="003846D9">
        <w:rPr>
          <w:rFonts w:ascii="Times New Roman" w:eastAsia="Times New Roman" w:hAnsi="Times New Roman" w:cs="Times New Roman"/>
          <w:sz w:val="24"/>
          <w:szCs w:val="24"/>
          <w:lang w:eastAsia="en-IN"/>
        </w:rPr>
        <w:t xml:space="preserve"> (8th ed.). Pearson.</w:t>
      </w:r>
    </w:p>
    <w:p w14:paraId="60842CA0"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Gujarati, D. N., &amp; Porter, D. C. (2021). </w:t>
      </w:r>
      <w:r w:rsidRPr="003846D9">
        <w:rPr>
          <w:rFonts w:ascii="Times New Roman" w:eastAsia="Times New Roman" w:hAnsi="Times New Roman" w:cs="Times New Roman"/>
          <w:i/>
          <w:iCs/>
          <w:sz w:val="24"/>
          <w:szCs w:val="24"/>
          <w:lang w:eastAsia="en-IN"/>
        </w:rPr>
        <w:t>Basic econometrics</w:t>
      </w:r>
      <w:r w:rsidRPr="003846D9">
        <w:rPr>
          <w:rFonts w:ascii="Times New Roman" w:eastAsia="Times New Roman" w:hAnsi="Times New Roman" w:cs="Times New Roman"/>
          <w:sz w:val="24"/>
          <w:szCs w:val="24"/>
          <w:lang w:eastAsia="en-IN"/>
        </w:rPr>
        <w:t xml:space="preserve"> (6th ed.). McGraw-Hill Education.</w:t>
      </w:r>
    </w:p>
    <w:p w14:paraId="49B0F0EF"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Himanshu. (2021). </w:t>
      </w:r>
      <w:r w:rsidRPr="003846D9">
        <w:rPr>
          <w:rFonts w:ascii="Times New Roman" w:eastAsia="Times New Roman" w:hAnsi="Times New Roman" w:cs="Times New Roman"/>
          <w:i/>
          <w:iCs/>
          <w:sz w:val="24"/>
          <w:szCs w:val="24"/>
          <w:lang w:eastAsia="en-IN"/>
        </w:rPr>
        <w:t>The Indian labour market: Emerging perspectives and challenges</w:t>
      </w:r>
      <w:r w:rsidRPr="003846D9">
        <w:rPr>
          <w:rFonts w:ascii="Times New Roman" w:eastAsia="Times New Roman" w:hAnsi="Times New Roman" w:cs="Times New Roman"/>
          <w:sz w:val="24"/>
          <w:szCs w:val="24"/>
          <w:lang w:eastAsia="en-IN"/>
        </w:rPr>
        <w:t>. Centre for Economic Studies and Planning, Jawaharlal Nehru University.</w:t>
      </w:r>
    </w:p>
    <w:p w14:paraId="2417CF80"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Imbert, C., &amp; Papp, J. (2015). Labor market effects of social programs: Evidence from India's employment guarantee. </w:t>
      </w:r>
      <w:r w:rsidRPr="003846D9">
        <w:rPr>
          <w:rFonts w:ascii="Times New Roman" w:eastAsia="Times New Roman" w:hAnsi="Times New Roman" w:cs="Times New Roman"/>
          <w:i/>
          <w:iCs/>
          <w:sz w:val="24"/>
          <w:szCs w:val="24"/>
          <w:lang w:eastAsia="en-IN"/>
        </w:rPr>
        <w:t>American Economic Journal: Applied Economics, 7</w:t>
      </w:r>
      <w:r w:rsidRPr="003846D9">
        <w:rPr>
          <w:rFonts w:ascii="Times New Roman" w:eastAsia="Times New Roman" w:hAnsi="Times New Roman" w:cs="Times New Roman"/>
          <w:sz w:val="24"/>
          <w:szCs w:val="24"/>
          <w:lang w:eastAsia="en-IN"/>
        </w:rPr>
        <w:t xml:space="preserve">(2), 233–263. </w:t>
      </w:r>
      <w:hyperlink r:id="rId13" w:history="1">
        <w:r w:rsidRPr="003846D9">
          <w:rPr>
            <w:rFonts w:ascii="Times New Roman" w:eastAsia="Times New Roman" w:hAnsi="Times New Roman" w:cs="Times New Roman"/>
            <w:color w:val="0000FF"/>
            <w:sz w:val="24"/>
            <w:szCs w:val="24"/>
            <w:u w:val="single"/>
            <w:lang w:eastAsia="en-IN"/>
          </w:rPr>
          <w:t>https://doi.org/10.1257/app.20130423</w:t>
        </w:r>
      </w:hyperlink>
    </w:p>
    <w:p w14:paraId="408030B3"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International Labour Organization. (2022). </w:t>
      </w:r>
      <w:r w:rsidRPr="003846D9">
        <w:rPr>
          <w:rFonts w:ascii="Times New Roman" w:eastAsia="Times New Roman" w:hAnsi="Times New Roman" w:cs="Times New Roman"/>
          <w:i/>
          <w:iCs/>
          <w:sz w:val="24"/>
          <w:szCs w:val="24"/>
          <w:lang w:eastAsia="en-IN"/>
        </w:rPr>
        <w:t>World employment and social outlook: Trends 2022</w:t>
      </w:r>
      <w:r w:rsidRPr="003846D9">
        <w:rPr>
          <w:rFonts w:ascii="Times New Roman" w:eastAsia="Times New Roman" w:hAnsi="Times New Roman" w:cs="Times New Roman"/>
          <w:sz w:val="24"/>
          <w:szCs w:val="24"/>
          <w:lang w:eastAsia="en-IN"/>
        </w:rPr>
        <w:t xml:space="preserve">. </w:t>
      </w:r>
      <w:hyperlink r:id="rId14" w:history="1">
        <w:r w:rsidRPr="003846D9">
          <w:rPr>
            <w:rFonts w:ascii="Times New Roman" w:eastAsia="Times New Roman" w:hAnsi="Times New Roman" w:cs="Times New Roman"/>
            <w:color w:val="0000FF"/>
            <w:sz w:val="24"/>
            <w:szCs w:val="24"/>
            <w:u w:val="single"/>
            <w:lang w:eastAsia="en-IN"/>
          </w:rPr>
          <w:t>https://www.ilo.org/global/research/global-reports/weso/</w:t>
        </w:r>
      </w:hyperlink>
    </w:p>
    <w:p w14:paraId="10D91CA5"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International Labour Organization. (2024). </w:t>
      </w:r>
      <w:r w:rsidRPr="003846D9">
        <w:rPr>
          <w:rFonts w:ascii="Times New Roman" w:eastAsia="Times New Roman" w:hAnsi="Times New Roman" w:cs="Times New Roman"/>
          <w:i/>
          <w:iCs/>
          <w:sz w:val="24"/>
          <w:szCs w:val="24"/>
          <w:lang w:eastAsia="en-IN"/>
        </w:rPr>
        <w:t>World employment and social outlook: Trends 2024</w:t>
      </w:r>
      <w:r w:rsidRPr="003846D9">
        <w:rPr>
          <w:rFonts w:ascii="Times New Roman" w:eastAsia="Times New Roman" w:hAnsi="Times New Roman" w:cs="Times New Roman"/>
          <w:sz w:val="24"/>
          <w:szCs w:val="24"/>
          <w:lang w:eastAsia="en-IN"/>
        </w:rPr>
        <w:t xml:space="preserve">. </w:t>
      </w:r>
      <w:hyperlink r:id="rId15" w:history="1">
        <w:r w:rsidRPr="003846D9">
          <w:rPr>
            <w:rFonts w:ascii="Times New Roman" w:eastAsia="Times New Roman" w:hAnsi="Times New Roman" w:cs="Times New Roman"/>
            <w:color w:val="0000FF"/>
            <w:sz w:val="24"/>
            <w:szCs w:val="24"/>
            <w:u w:val="single"/>
            <w:lang w:eastAsia="en-IN"/>
          </w:rPr>
          <w:t>https://www.ilo.org/global/research/global-reports/weso/</w:t>
        </w:r>
      </w:hyperlink>
    </w:p>
    <w:p w14:paraId="742CA2B5"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Jose, A. V. (2017). Labour and employment in India: Trends and patterns. </w:t>
      </w:r>
      <w:r w:rsidRPr="003846D9">
        <w:rPr>
          <w:rFonts w:ascii="Times New Roman" w:eastAsia="Times New Roman" w:hAnsi="Times New Roman" w:cs="Times New Roman"/>
          <w:i/>
          <w:iCs/>
          <w:sz w:val="24"/>
          <w:szCs w:val="24"/>
          <w:lang w:eastAsia="en-IN"/>
        </w:rPr>
        <w:t>The Indian Journal of Labour Economics, 60</w:t>
      </w:r>
      <w:r w:rsidRPr="003846D9">
        <w:rPr>
          <w:rFonts w:ascii="Times New Roman" w:eastAsia="Times New Roman" w:hAnsi="Times New Roman" w:cs="Times New Roman"/>
          <w:sz w:val="24"/>
          <w:szCs w:val="24"/>
          <w:lang w:eastAsia="en-IN"/>
        </w:rPr>
        <w:t xml:space="preserve">(4), 519–538. </w:t>
      </w:r>
      <w:hyperlink r:id="rId16" w:history="1">
        <w:r w:rsidRPr="003846D9">
          <w:rPr>
            <w:rFonts w:ascii="Times New Roman" w:eastAsia="Times New Roman" w:hAnsi="Times New Roman" w:cs="Times New Roman"/>
            <w:color w:val="0000FF"/>
            <w:sz w:val="24"/>
            <w:szCs w:val="24"/>
            <w:u w:val="single"/>
            <w:lang w:eastAsia="en-IN"/>
          </w:rPr>
          <w:t>https://doi.org/10.1007/s41027-018-0111-9</w:t>
        </w:r>
      </w:hyperlink>
    </w:p>
    <w:p w14:paraId="6F6ADF81"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Kannan, K. P. (2014). </w:t>
      </w:r>
      <w:r w:rsidRPr="003846D9">
        <w:rPr>
          <w:rFonts w:ascii="Times New Roman" w:eastAsia="Times New Roman" w:hAnsi="Times New Roman" w:cs="Times New Roman"/>
          <w:i/>
          <w:iCs/>
          <w:sz w:val="24"/>
          <w:szCs w:val="24"/>
          <w:lang w:eastAsia="en-IN"/>
        </w:rPr>
        <w:t>Interrogating inclusive growth: Poverty and inequality in India</w:t>
      </w:r>
      <w:r w:rsidRPr="003846D9">
        <w:rPr>
          <w:rFonts w:ascii="Times New Roman" w:eastAsia="Times New Roman" w:hAnsi="Times New Roman" w:cs="Times New Roman"/>
          <w:sz w:val="24"/>
          <w:szCs w:val="24"/>
          <w:lang w:eastAsia="en-IN"/>
        </w:rPr>
        <w:t>. Routledge.</w:t>
      </w:r>
    </w:p>
    <w:p w14:paraId="720D4B7A"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Kannan, K. P., &amp; Raveendran, G. (2019). From jobless to job-loss growth: Gainers and losers during 2012–2018. </w:t>
      </w:r>
      <w:r w:rsidRPr="003846D9">
        <w:rPr>
          <w:rFonts w:ascii="Times New Roman" w:eastAsia="Times New Roman" w:hAnsi="Times New Roman" w:cs="Times New Roman"/>
          <w:i/>
          <w:iCs/>
          <w:sz w:val="24"/>
          <w:szCs w:val="24"/>
          <w:lang w:eastAsia="en-IN"/>
        </w:rPr>
        <w:t>Economic &amp; Political Weekly, 54</w:t>
      </w:r>
      <w:r w:rsidRPr="003846D9">
        <w:rPr>
          <w:rFonts w:ascii="Times New Roman" w:eastAsia="Times New Roman" w:hAnsi="Times New Roman" w:cs="Times New Roman"/>
          <w:sz w:val="24"/>
          <w:szCs w:val="24"/>
          <w:lang w:eastAsia="en-IN"/>
        </w:rPr>
        <w:t>(44).</w:t>
      </w:r>
    </w:p>
    <w:p w14:paraId="03156BA7"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Klasen, S., &amp; Pieters, J. (2015). What explains the stagnation of female labour force participation in urban India? </w:t>
      </w:r>
      <w:r w:rsidRPr="003846D9">
        <w:rPr>
          <w:rFonts w:ascii="Times New Roman" w:eastAsia="Times New Roman" w:hAnsi="Times New Roman" w:cs="Times New Roman"/>
          <w:i/>
          <w:iCs/>
          <w:sz w:val="24"/>
          <w:szCs w:val="24"/>
          <w:lang w:eastAsia="en-IN"/>
        </w:rPr>
        <w:t>The World Bank Economic Review, 29</w:t>
      </w:r>
      <w:r w:rsidRPr="003846D9">
        <w:rPr>
          <w:rFonts w:ascii="Times New Roman" w:eastAsia="Times New Roman" w:hAnsi="Times New Roman" w:cs="Times New Roman"/>
          <w:sz w:val="24"/>
          <w:szCs w:val="24"/>
          <w:lang w:eastAsia="en-IN"/>
        </w:rPr>
        <w:t xml:space="preserve">(3), 449–478. </w:t>
      </w:r>
      <w:hyperlink r:id="rId17" w:history="1">
        <w:r w:rsidRPr="003846D9">
          <w:rPr>
            <w:rFonts w:ascii="Times New Roman" w:eastAsia="Times New Roman" w:hAnsi="Times New Roman" w:cs="Times New Roman"/>
            <w:color w:val="0000FF"/>
            <w:sz w:val="24"/>
            <w:szCs w:val="24"/>
            <w:u w:val="single"/>
            <w:lang w:eastAsia="en-IN"/>
          </w:rPr>
          <w:t>https://doi.org/10.1093/wber/lhv003</w:t>
        </w:r>
      </w:hyperlink>
    </w:p>
    <w:p w14:paraId="67CFA189"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Kundu, A., &amp; Das, S. (2019). Gender wage gap in Indian agriculture: A state-level panel analysis. </w:t>
      </w:r>
      <w:r w:rsidRPr="003846D9">
        <w:rPr>
          <w:rFonts w:ascii="Times New Roman" w:eastAsia="Times New Roman" w:hAnsi="Times New Roman" w:cs="Times New Roman"/>
          <w:i/>
          <w:iCs/>
          <w:sz w:val="24"/>
          <w:szCs w:val="24"/>
          <w:lang w:eastAsia="en-IN"/>
        </w:rPr>
        <w:t>Agricultural Economics Research Review, 32</w:t>
      </w:r>
      <w:r w:rsidRPr="003846D9">
        <w:rPr>
          <w:rFonts w:ascii="Times New Roman" w:eastAsia="Times New Roman" w:hAnsi="Times New Roman" w:cs="Times New Roman"/>
          <w:sz w:val="24"/>
          <w:szCs w:val="24"/>
          <w:lang w:eastAsia="en-IN"/>
        </w:rPr>
        <w:t xml:space="preserve">(2), 215–228. </w:t>
      </w:r>
      <w:hyperlink r:id="rId18" w:history="1">
        <w:r w:rsidRPr="003846D9">
          <w:rPr>
            <w:rFonts w:ascii="Times New Roman" w:eastAsia="Times New Roman" w:hAnsi="Times New Roman" w:cs="Times New Roman"/>
            <w:color w:val="0000FF"/>
            <w:sz w:val="24"/>
            <w:szCs w:val="24"/>
            <w:u w:val="single"/>
            <w:lang w:eastAsia="en-IN"/>
          </w:rPr>
          <w:t>https://doi.org/10.5958/0974-0279.2019.00032.5</w:t>
        </w:r>
      </w:hyperlink>
    </w:p>
    <w:p w14:paraId="2374E3A2"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Mahajan, K. (2017). Rainfall shocks and the gender wage gap: Evidence from Indian agriculture. </w:t>
      </w:r>
      <w:r w:rsidRPr="003846D9">
        <w:rPr>
          <w:rFonts w:ascii="Times New Roman" w:eastAsia="Times New Roman" w:hAnsi="Times New Roman" w:cs="Times New Roman"/>
          <w:i/>
          <w:iCs/>
          <w:sz w:val="24"/>
          <w:szCs w:val="24"/>
          <w:lang w:eastAsia="en-IN"/>
        </w:rPr>
        <w:t>World Development, 91</w:t>
      </w:r>
      <w:r w:rsidRPr="003846D9">
        <w:rPr>
          <w:rFonts w:ascii="Times New Roman" w:eastAsia="Times New Roman" w:hAnsi="Times New Roman" w:cs="Times New Roman"/>
          <w:sz w:val="24"/>
          <w:szCs w:val="24"/>
          <w:lang w:eastAsia="en-IN"/>
        </w:rPr>
        <w:t xml:space="preserve">, 156–172. </w:t>
      </w:r>
      <w:hyperlink r:id="rId19" w:history="1">
        <w:r w:rsidRPr="003846D9">
          <w:rPr>
            <w:rFonts w:ascii="Times New Roman" w:eastAsia="Times New Roman" w:hAnsi="Times New Roman" w:cs="Times New Roman"/>
            <w:color w:val="0000FF"/>
            <w:sz w:val="24"/>
            <w:szCs w:val="24"/>
            <w:u w:val="single"/>
            <w:lang w:eastAsia="en-IN"/>
          </w:rPr>
          <w:t>https://doi.org/10.1016/j.worlddev.2016.11.004</w:t>
        </w:r>
      </w:hyperlink>
    </w:p>
    <w:p w14:paraId="564D86AE"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Mehrotra, S. (2014). </w:t>
      </w:r>
      <w:r w:rsidRPr="003846D9">
        <w:rPr>
          <w:rFonts w:ascii="Times New Roman" w:eastAsia="Times New Roman" w:hAnsi="Times New Roman" w:cs="Times New Roman"/>
          <w:i/>
          <w:iCs/>
          <w:sz w:val="24"/>
          <w:szCs w:val="24"/>
          <w:lang w:eastAsia="en-IN"/>
        </w:rPr>
        <w:t>India's skills challenge: Reforming vocational education and training to harness the demographic dividend</w:t>
      </w:r>
      <w:r w:rsidRPr="003846D9">
        <w:rPr>
          <w:rFonts w:ascii="Times New Roman" w:eastAsia="Times New Roman" w:hAnsi="Times New Roman" w:cs="Times New Roman"/>
          <w:sz w:val="24"/>
          <w:szCs w:val="24"/>
          <w:lang w:eastAsia="en-IN"/>
        </w:rPr>
        <w:t>. Oxford University Press.</w:t>
      </w:r>
    </w:p>
    <w:p w14:paraId="7734B054"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lastRenderedPageBreak/>
        <w:t xml:space="preserve">Mehrotra, S., &amp; Parida, J. (2019). Why is the labour force participation of women declining in India? </w:t>
      </w:r>
      <w:r w:rsidRPr="003846D9">
        <w:rPr>
          <w:rFonts w:ascii="Times New Roman" w:eastAsia="Times New Roman" w:hAnsi="Times New Roman" w:cs="Times New Roman"/>
          <w:i/>
          <w:iCs/>
          <w:sz w:val="24"/>
          <w:szCs w:val="24"/>
          <w:lang w:eastAsia="en-IN"/>
        </w:rPr>
        <w:t>World Development, 98</w:t>
      </w:r>
      <w:r w:rsidRPr="003846D9">
        <w:rPr>
          <w:rFonts w:ascii="Times New Roman" w:eastAsia="Times New Roman" w:hAnsi="Times New Roman" w:cs="Times New Roman"/>
          <w:sz w:val="24"/>
          <w:szCs w:val="24"/>
          <w:lang w:eastAsia="en-IN"/>
        </w:rPr>
        <w:t xml:space="preserve">, 360–380. </w:t>
      </w:r>
      <w:hyperlink r:id="rId20" w:history="1">
        <w:r w:rsidRPr="003846D9">
          <w:rPr>
            <w:rFonts w:ascii="Times New Roman" w:eastAsia="Times New Roman" w:hAnsi="Times New Roman" w:cs="Times New Roman"/>
            <w:color w:val="0000FF"/>
            <w:sz w:val="24"/>
            <w:szCs w:val="24"/>
            <w:u w:val="single"/>
            <w:lang w:eastAsia="en-IN"/>
          </w:rPr>
          <w:t>https://doi.org/10.1016/j.worlddev.2017.05.003</w:t>
        </w:r>
      </w:hyperlink>
    </w:p>
    <w:p w14:paraId="3B5D6EAB"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Ministry of Statistics and Programme Implementation. (2024). </w:t>
      </w:r>
      <w:r w:rsidRPr="003846D9">
        <w:rPr>
          <w:rFonts w:ascii="Times New Roman" w:eastAsia="Times New Roman" w:hAnsi="Times New Roman" w:cs="Times New Roman"/>
          <w:i/>
          <w:iCs/>
          <w:sz w:val="24"/>
          <w:szCs w:val="24"/>
          <w:lang w:eastAsia="en-IN"/>
        </w:rPr>
        <w:t>Periodic Labour Force Survey (PLFS): Annual Report 2023–24</w:t>
      </w:r>
      <w:r w:rsidRPr="003846D9">
        <w:rPr>
          <w:rFonts w:ascii="Times New Roman" w:eastAsia="Times New Roman" w:hAnsi="Times New Roman" w:cs="Times New Roman"/>
          <w:sz w:val="24"/>
          <w:szCs w:val="24"/>
          <w:lang w:eastAsia="en-IN"/>
        </w:rPr>
        <w:t xml:space="preserve">. Government of India. </w:t>
      </w:r>
      <w:hyperlink r:id="rId21" w:history="1">
        <w:r w:rsidRPr="003846D9">
          <w:rPr>
            <w:rFonts w:ascii="Times New Roman" w:eastAsia="Times New Roman" w:hAnsi="Times New Roman" w:cs="Times New Roman"/>
            <w:color w:val="0000FF"/>
            <w:sz w:val="24"/>
            <w:szCs w:val="24"/>
            <w:u w:val="single"/>
            <w:lang w:eastAsia="en-IN"/>
          </w:rPr>
          <w:t>https://mospi.gov.in</w:t>
        </w:r>
      </w:hyperlink>
    </w:p>
    <w:p w14:paraId="0A6B5C2F"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Moser, C. O. N. (1993). </w:t>
      </w:r>
      <w:r w:rsidRPr="003846D9">
        <w:rPr>
          <w:rFonts w:ascii="Times New Roman" w:eastAsia="Times New Roman" w:hAnsi="Times New Roman" w:cs="Times New Roman"/>
          <w:i/>
          <w:iCs/>
          <w:sz w:val="24"/>
          <w:szCs w:val="24"/>
          <w:lang w:eastAsia="en-IN"/>
        </w:rPr>
        <w:t>Gender planning and development: Theory, practice and training</w:t>
      </w:r>
      <w:r w:rsidRPr="003846D9">
        <w:rPr>
          <w:rFonts w:ascii="Times New Roman" w:eastAsia="Times New Roman" w:hAnsi="Times New Roman" w:cs="Times New Roman"/>
          <w:sz w:val="24"/>
          <w:szCs w:val="24"/>
          <w:lang w:eastAsia="en-IN"/>
        </w:rPr>
        <w:t xml:space="preserve">. Routledge. </w:t>
      </w:r>
      <w:hyperlink r:id="rId22" w:history="1">
        <w:r w:rsidRPr="003846D9">
          <w:rPr>
            <w:rFonts w:ascii="Times New Roman" w:eastAsia="Times New Roman" w:hAnsi="Times New Roman" w:cs="Times New Roman"/>
            <w:color w:val="0000FF"/>
            <w:sz w:val="24"/>
            <w:szCs w:val="24"/>
            <w:u w:val="single"/>
            <w:lang w:eastAsia="en-IN"/>
          </w:rPr>
          <w:t>https://doi.org/10.4324/9780203411940</w:t>
        </w:r>
      </w:hyperlink>
    </w:p>
    <w:p w14:paraId="53BC242E"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National Commission for Enterprises in the Unorganised Sector. (2007). </w:t>
      </w:r>
      <w:r w:rsidRPr="003846D9">
        <w:rPr>
          <w:rFonts w:ascii="Times New Roman" w:eastAsia="Times New Roman" w:hAnsi="Times New Roman" w:cs="Times New Roman"/>
          <w:i/>
          <w:iCs/>
          <w:sz w:val="24"/>
          <w:szCs w:val="24"/>
          <w:lang w:eastAsia="en-IN"/>
        </w:rPr>
        <w:t>Report on conditions of work and promotion of livelihoods in the unorganised sector</w:t>
      </w:r>
      <w:r w:rsidRPr="003846D9">
        <w:rPr>
          <w:rFonts w:ascii="Times New Roman" w:eastAsia="Times New Roman" w:hAnsi="Times New Roman" w:cs="Times New Roman"/>
          <w:sz w:val="24"/>
          <w:szCs w:val="24"/>
          <w:lang w:eastAsia="en-IN"/>
        </w:rPr>
        <w:t xml:space="preserve">. Government of India. </w:t>
      </w:r>
      <w:hyperlink r:id="rId23" w:history="1">
        <w:r w:rsidRPr="003846D9">
          <w:rPr>
            <w:rFonts w:ascii="Times New Roman" w:eastAsia="Times New Roman" w:hAnsi="Times New Roman" w:cs="Times New Roman"/>
            <w:color w:val="0000FF"/>
            <w:sz w:val="24"/>
            <w:szCs w:val="24"/>
            <w:u w:val="single"/>
            <w:lang w:eastAsia="en-IN"/>
          </w:rPr>
          <w:t>https://dcmsme.gov.in/Condition_of_workers_sep_2007.pdf</w:t>
        </w:r>
      </w:hyperlink>
    </w:p>
    <w:p w14:paraId="73C4DFE2"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Reddy, D. N. (2012). Labor market segmentation and wage inequality in Indian agriculture. In S. Mahendra Dev (Ed.), </w:t>
      </w:r>
      <w:r w:rsidRPr="003846D9">
        <w:rPr>
          <w:rFonts w:ascii="Times New Roman" w:eastAsia="Times New Roman" w:hAnsi="Times New Roman" w:cs="Times New Roman"/>
          <w:i/>
          <w:iCs/>
          <w:sz w:val="24"/>
          <w:szCs w:val="24"/>
          <w:lang w:eastAsia="en-IN"/>
        </w:rPr>
        <w:t>Inclusive growth in India: Agriculture, poverty, and human development</w:t>
      </w:r>
      <w:r w:rsidRPr="003846D9">
        <w:rPr>
          <w:rFonts w:ascii="Times New Roman" w:eastAsia="Times New Roman" w:hAnsi="Times New Roman" w:cs="Times New Roman"/>
          <w:sz w:val="24"/>
          <w:szCs w:val="24"/>
          <w:lang w:eastAsia="en-IN"/>
        </w:rPr>
        <w:t xml:space="preserve"> (pp. 145–172). Oxford University Press.</w:t>
      </w:r>
    </w:p>
    <w:p w14:paraId="62CDE5DF"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Reddy, D. N. (2022). Agrarian distress, rural non-farm employment, and </w:t>
      </w:r>
      <w:proofErr w:type="spellStart"/>
      <w:r w:rsidRPr="003846D9">
        <w:rPr>
          <w:rFonts w:ascii="Times New Roman" w:eastAsia="Times New Roman" w:hAnsi="Times New Roman" w:cs="Times New Roman"/>
          <w:sz w:val="24"/>
          <w:szCs w:val="24"/>
          <w:lang w:eastAsia="en-IN"/>
        </w:rPr>
        <w:t>labor</w:t>
      </w:r>
      <w:proofErr w:type="spellEnd"/>
      <w:r w:rsidRPr="003846D9">
        <w:rPr>
          <w:rFonts w:ascii="Times New Roman" w:eastAsia="Times New Roman" w:hAnsi="Times New Roman" w:cs="Times New Roman"/>
          <w:sz w:val="24"/>
          <w:szCs w:val="24"/>
          <w:lang w:eastAsia="en-IN"/>
        </w:rPr>
        <w:t xml:space="preserve"> mobility in Telangana. </w:t>
      </w:r>
      <w:r w:rsidRPr="003846D9">
        <w:rPr>
          <w:rFonts w:ascii="Times New Roman" w:eastAsia="Times New Roman" w:hAnsi="Times New Roman" w:cs="Times New Roman"/>
          <w:i/>
          <w:iCs/>
          <w:sz w:val="24"/>
          <w:szCs w:val="24"/>
          <w:lang w:eastAsia="en-IN"/>
        </w:rPr>
        <w:t>Journal of Social and Economic Development, 24</w:t>
      </w:r>
      <w:r w:rsidRPr="003846D9">
        <w:rPr>
          <w:rFonts w:ascii="Times New Roman" w:eastAsia="Times New Roman" w:hAnsi="Times New Roman" w:cs="Times New Roman"/>
          <w:sz w:val="24"/>
          <w:szCs w:val="24"/>
          <w:lang w:eastAsia="en-IN"/>
        </w:rPr>
        <w:t xml:space="preserve">(1), 67–89. </w:t>
      </w:r>
      <w:hyperlink r:id="rId24" w:history="1">
        <w:r w:rsidRPr="003846D9">
          <w:rPr>
            <w:rFonts w:ascii="Times New Roman" w:eastAsia="Times New Roman" w:hAnsi="Times New Roman" w:cs="Times New Roman"/>
            <w:color w:val="0000FF"/>
            <w:sz w:val="24"/>
            <w:szCs w:val="24"/>
            <w:u w:val="single"/>
            <w:lang w:eastAsia="en-IN"/>
          </w:rPr>
          <w:t>https://doi.org/10.1007/s40847-021-00168-w</w:t>
        </w:r>
      </w:hyperlink>
    </w:p>
    <w:p w14:paraId="0FF8971F"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Shapiro, C., &amp; Stiglitz, J. E. (1984). Equilibrium unemployment as a worker discipline device. </w:t>
      </w:r>
      <w:r w:rsidRPr="003846D9">
        <w:rPr>
          <w:rFonts w:ascii="Times New Roman" w:eastAsia="Times New Roman" w:hAnsi="Times New Roman" w:cs="Times New Roman"/>
          <w:i/>
          <w:iCs/>
          <w:sz w:val="24"/>
          <w:szCs w:val="24"/>
          <w:lang w:eastAsia="en-IN"/>
        </w:rPr>
        <w:t>American Economic Review, 74</w:t>
      </w:r>
      <w:r w:rsidRPr="003846D9">
        <w:rPr>
          <w:rFonts w:ascii="Times New Roman" w:eastAsia="Times New Roman" w:hAnsi="Times New Roman" w:cs="Times New Roman"/>
          <w:sz w:val="24"/>
          <w:szCs w:val="24"/>
          <w:lang w:eastAsia="en-IN"/>
        </w:rPr>
        <w:t xml:space="preserve">(3), 433–444. </w:t>
      </w:r>
      <w:hyperlink r:id="rId25" w:history="1">
        <w:r w:rsidRPr="003846D9">
          <w:rPr>
            <w:rFonts w:ascii="Times New Roman" w:eastAsia="Times New Roman" w:hAnsi="Times New Roman" w:cs="Times New Roman"/>
            <w:color w:val="0000FF"/>
            <w:sz w:val="24"/>
            <w:szCs w:val="24"/>
            <w:u w:val="single"/>
            <w:lang w:eastAsia="en-IN"/>
          </w:rPr>
          <w:t>https://www.jstor.org/stable/1804018</w:t>
        </w:r>
      </w:hyperlink>
    </w:p>
    <w:p w14:paraId="4ECA4472"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Srivastava, R. (2019). Emerging dynamics of labour market inequality in India. </w:t>
      </w:r>
      <w:r w:rsidRPr="003846D9">
        <w:rPr>
          <w:rFonts w:ascii="Times New Roman" w:eastAsia="Times New Roman" w:hAnsi="Times New Roman" w:cs="Times New Roman"/>
          <w:i/>
          <w:iCs/>
          <w:sz w:val="24"/>
          <w:szCs w:val="24"/>
          <w:lang w:eastAsia="en-IN"/>
        </w:rPr>
        <w:t>The Indian Journal of Labour Economics, 62</w:t>
      </w:r>
      <w:r w:rsidRPr="003846D9">
        <w:rPr>
          <w:rFonts w:ascii="Times New Roman" w:eastAsia="Times New Roman" w:hAnsi="Times New Roman" w:cs="Times New Roman"/>
          <w:sz w:val="24"/>
          <w:szCs w:val="24"/>
          <w:lang w:eastAsia="en-IN"/>
        </w:rPr>
        <w:t xml:space="preserve">(2), 147–171. </w:t>
      </w:r>
      <w:hyperlink r:id="rId26" w:history="1">
        <w:r w:rsidRPr="003846D9">
          <w:rPr>
            <w:rFonts w:ascii="Times New Roman" w:eastAsia="Times New Roman" w:hAnsi="Times New Roman" w:cs="Times New Roman"/>
            <w:color w:val="0000FF"/>
            <w:sz w:val="24"/>
            <w:szCs w:val="24"/>
            <w:u w:val="single"/>
            <w:lang w:eastAsia="en-IN"/>
          </w:rPr>
          <w:t>https://doi.org/10.1007/s41027-019-00178-5</w:t>
        </w:r>
      </w:hyperlink>
    </w:p>
    <w:p w14:paraId="40B0AE7E"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Unni, J., &amp; Rani, U. (2004). </w:t>
      </w:r>
      <w:r w:rsidRPr="003846D9">
        <w:rPr>
          <w:rFonts w:ascii="Times New Roman" w:eastAsia="Times New Roman" w:hAnsi="Times New Roman" w:cs="Times New Roman"/>
          <w:i/>
          <w:iCs/>
          <w:sz w:val="24"/>
          <w:szCs w:val="24"/>
          <w:lang w:eastAsia="en-IN"/>
        </w:rPr>
        <w:t>Informal employment in India: Economic reforms and labour markets</w:t>
      </w:r>
      <w:r w:rsidRPr="003846D9">
        <w:rPr>
          <w:rFonts w:ascii="Times New Roman" w:eastAsia="Times New Roman" w:hAnsi="Times New Roman" w:cs="Times New Roman"/>
          <w:sz w:val="24"/>
          <w:szCs w:val="24"/>
          <w:lang w:eastAsia="en-IN"/>
        </w:rPr>
        <w:t>. Oxford University Press.</w:t>
      </w:r>
    </w:p>
    <w:p w14:paraId="5522F2E3"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Valientes, D. G. (2015). Determinants of gender wage differentials in Philippine agriculture. </w:t>
      </w:r>
      <w:r w:rsidRPr="003846D9">
        <w:rPr>
          <w:rFonts w:ascii="Times New Roman" w:eastAsia="Times New Roman" w:hAnsi="Times New Roman" w:cs="Times New Roman"/>
          <w:i/>
          <w:iCs/>
          <w:sz w:val="24"/>
          <w:szCs w:val="24"/>
          <w:lang w:eastAsia="en-IN"/>
        </w:rPr>
        <w:t>Asian Journal of Agriculture and Development, 12</w:t>
      </w:r>
      <w:r w:rsidRPr="003846D9">
        <w:rPr>
          <w:rFonts w:ascii="Times New Roman" w:eastAsia="Times New Roman" w:hAnsi="Times New Roman" w:cs="Times New Roman"/>
          <w:sz w:val="24"/>
          <w:szCs w:val="24"/>
          <w:lang w:eastAsia="en-IN"/>
        </w:rPr>
        <w:t>(2), 45–62.</w:t>
      </w:r>
    </w:p>
    <w:p w14:paraId="38CCC382"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proofErr w:type="spellStart"/>
      <w:r w:rsidRPr="003846D9">
        <w:rPr>
          <w:rFonts w:ascii="Times New Roman" w:eastAsia="Times New Roman" w:hAnsi="Times New Roman" w:cs="Times New Roman"/>
          <w:sz w:val="24"/>
          <w:szCs w:val="24"/>
          <w:lang w:eastAsia="en-IN"/>
        </w:rPr>
        <w:t>Vepa</w:t>
      </w:r>
      <w:proofErr w:type="spellEnd"/>
      <w:r w:rsidRPr="003846D9">
        <w:rPr>
          <w:rFonts w:ascii="Times New Roman" w:eastAsia="Times New Roman" w:hAnsi="Times New Roman" w:cs="Times New Roman"/>
          <w:sz w:val="24"/>
          <w:szCs w:val="24"/>
          <w:lang w:eastAsia="en-IN"/>
        </w:rPr>
        <w:t xml:space="preserve">, S. S. (2009). </w:t>
      </w:r>
      <w:r w:rsidRPr="003846D9">
        <w:rPr>
          <w:rFonts w:ascii="Times New Roman" w:eastAsia="Times New Roman" w:hAnsi="Times New Roman" w:cs="Times New Roman"/>
          <w:i/>
          <w:iCs/>
          <w:sz w:val="24"/>
          <w:szCs w:val="24"/>
          <w:lang w:eastAsia="en-IN"/>
        </w:rPr>
        <w:t xml:space="preserve">Feminization of agriculture and marginalization of female </w:t>
      </w:r>
      <w:proofErr w:type="spellStart"/>
      <w:r w:rsidRPr="003846D9">
        <w:rPr>
          <w:rFonts w:ascii="Times New Roman" w:eastAsia="Times New Roman" w:hAnsi="Times New Roman" w:cs="Times New Roman"/>
          <w:i/>
          <w:iCs/>
          <w:sz w:val="24"/>
          <w:szCs w:val="24"/>
          <w:lang w:eastAsia="en-IN"/>
        </w:rPr>
        <w:t>labor</w:t>
      </w:r>
      <w:proofErr w:type="spellEnd"/>
      <w:r w:rsidRPr="003846D9">
        <w:rPr>
          <w:rFonts w:ascii="Times New Roman" w:eastAsia="Times New Roman" w:hAnsi="Times New Roman" w:cs="Times New Roman"/>
          <w:i/>
          <w:iCs/>
          <w:sz w:val="24"/>
          <w:szCs w:val="24"/>
          <w:lang w:eastAsia="en-IN"/>
        </w:rPr>
        <w:t xml:space="preserve"> in India</w:t>
      </w:r>
      <w:r w:rsidRPr="003846D9">
        <w:rPr>
          <w:rFonts w:ascii="Times New Roman" w:eastAsia="Times New Roman" w:hAnsi="Times New Roman" w:cs="Times New Roman"/>
          <w:sz w:val="24"/>
          <w:szCs w:val="24"/>
          <w:lang w:eastAsia="en-IN"/>
        </w:rPr>
        <w:t>. Centre for Economic and Social Studies.</w:t>
      </w:r>
    </w:p>
    <w:p w14:paraId="22753249"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World Bank. (2024). </w:t>
      </w:r>
      <w:r w:rsidRPr="003846D9">
        <w:rPr>
          <w:rFonts w:ascii="Times New Roman" w:eastAsia="Times New Roman" w:hAnsi="Times New Roman" w:cs="Times New Roman"/>
          <w:i/>
          <w:iCs/>
          <w:sz w:val="24"/>
          <w:szCs w:val="24"/>
          <w:lang w:eastAsia="en-IN"/>
        </w:rPr>
        <w:t>Agriculture, forestry, and fishing, value added (% of GDP)</w:t>
      </w:r>
      <w:r w:rsidRPr="003846D9">
        <w:rPr>
          <w:rFonts w:ascii="Times New Roman" w:eastAsia="Times New Roman" w:hAnsi="Times New Roman" w:cs="Times New Roman"/>
          <w:sz w:val="24"/>
          <w:szCs w:val="24"/>
          <w:lang w:eastAsia="en-IN"/>
        </w:rPr>
        <w:t xml:space="preserve">. World Development Indicators. </w:t>
      </w:r>
      <w:hyperlink r:id="rId27" w:history="1">
        <w:r w:rsidRPr="003846D9">
          <w:rPr>
            <w:rFonts w:ascii="Times New Roman" w:eastAsia="Times New Roman" w:hAnsi="Times New Roman" w:cs="Times New Roman"/>
            <w:color w:val="0000FF"/>
            <w:sz w:val="24"/>
            <w:szCs w:val="24"/>
            <w:u w:val="single"/>
            <w:lang w:eastAsia="en-IN"/>
          </w:rPr>
          <w:t>https://data.worldbank.org/indicator/NV.AGR.TOTL.ZS</w:t>
        </w:r>
      </w:hyperlink>
    </w:p>
    <w:p w14:paraId="0516EF1E" w14:textId="77777777" w:rsidR="003846D9" w:rsidRPr="003846D9" w:rsidRDefault="003846D9" w:rsidP="003846D9">
      <w:pPr>
        <w:spacing w:before="100" w:beforeAutospacing="1" w:after="100" w:afterAutospacing="1" w:line="276" w:lineRule="auto"/>
        <w:rPr>
          <w:rFonts w:ascii="Times New Roman" w:eastAsia="Times New Roman" w:hAnsi="Times New Roman" w:cs="Times New Roman"/>
          <w:sz w:val="24"/>
          <w:szCs w:val="24"/>
          <w:lang w:eastAsia="en-IN"/>
        </w:rPr>
      </w:pPr>
      <w:r w:rsidRPr="003846D9">
        <w:rPr>
          <w:rFonts w:ascii="Times New Roman" w:eastAsia="Times New Roman" w:hAnsi="Times New Roman" w:cs="Times New Roman"/>
          <w:sz w:val="24"/>
          <w:szCs w:val="24"/>
          <w:lang w:eastAsia="en-IN"/>
        </w:rPr>
        <w:t xml:space="preserve">Yemelina, N., Akhmetova, G., &amp; </w:t>
      </w:r>
      <w:proofErr w:type="spellStart"/>
      <w:r w:rsidRPr="003846D9">
        <w:rPr>
          <w:rFonts w:ascii="Times New Roman" w:eastAsia="Times New Roman" w:hAnsi="Times New Roman" w:cs="Times New Roman"/>
          <w:sz w:val="24"/>
          <w:szCs w:val="24"/>
          <w:lang w:eastAsia="en-IN"/>
        </w:rPr>
        <w:t>Nurseitova</w:t>
      </w:r>
      <w:proofErr w:type="spellEnd"/>
      <w:r w:rsidRPr="003846D9">
        <w:rPr>
          <w:rFonts w:ascii="Times New Roman" w:eastAsia="Times New Roman" w:hAnsi="Times New Roman" w:cs="Times New Roman"/>
          <w:sz w:val="24"/>
          <w:szCs w:val="24"/>
          <w:lang w:eastAsia="en-IN"/>
        </w:rPr>
        <w:t xml:space="preserve">, G. (2024). Gender wage inequality and industrial segregation in Kazakhstan. </w:t>
      </w:r>
      <w:r w:rsidRPr="003846D9">
        <w:rPr>
          <w:rFonts w:ascii="Times New Roman" w:eastAsia="Times New Roman" w:hAnsi="Times New Roman" w:cs="Times New Roman"/>
          <w:i/>
          <w:iCs/>
          <w:sz w:val="24"/>
          <w:szCs w:val="24"/>
          <w:lang w:eastAsia="en-IN"/>
        </w:rPr>
        <w:t>Central Asian Economic Review, 18</w:t>
      </w:r>
      <w:r w:rsidRPr="003846D9">
        <w:rPr>
          <w:rFonts w:ascii="Times New Roman" w:eastAsia="Times New Roman" w:hAnsi="Times New Roman" w:cs="Times New Roman"/>
          <w:sz w:val="24"/>
          <w:szCs w:val="24"/>
          <w:lang w:eastAsia="en-IN"/>
        </w:rPr>
        <w:t xml:space="preserve">(1), 102–119. </w:t>
      </w:r>
      <w:hyperlink r:id="rId28" w:history="1">
        <w:r w:rsidRPr="003846D9">
          <w:rPr>
            <w:rFonts w:ascii="Times New Roman" w:eastAsia="Times New Roman" w:hAnsi="Times New Roman" w:cs="Times New Roman"/>
            <w:color w:val="0000FF"/>
            <w:sz w:val="24"/>
            <w:szCs w:val="24"/>
            <w:u w:val="single"/>
            <w:lang w:eastAsia="en-IN"/>
          </w:rPr>
          <w:t>https://doi.org/10.32523/2789-469X-2024-1-102</w:t>
        </w:r>
      </w:hyperlink>
    </w:p>
    <w:p w14:paraId="68D0652A" w14:textId="77777777" w:rsidR="007353B6" w:rsidRDefault="007353B6" w:rsidP="003846D9">
      <w:pPr>
        <w:spacing w:before="100" w:beforeAutospacing="1" w:after="100" w:afterAutospacing="1" w:line="276" w:lineRule="auto"/>
        <w:jc w:val="both"/>
        <w:rPr>
          <w:rFonts w:ascii="Arial" w:eastAsia="Times New Roman" w:hAnsi="Arial" w:cs="Arial"/>
          <w:sz w:val="20"/>
          <w:szCs w:val="20"/>
          <w:lang w:eastAsia="en-IN"/>
        </w:rPr>
      </w:pPr>
    </w:p>
    <w:p w14:paraId="28AFD90F" w14:textId="77777777" w:rsidR="00FC5E6A" w:rsidRPr="007F3837" w:rsidRDefault="00FC5E6A" w:rsidP="006612F8">
      <w:pPr>
        <w:spacing w:line="276" w:lineRule="auto"/>
        <w:jc w:val="both"/>
        <w:rPr>
          <w:rFonts w:ascii="Arial" w:hAnsi="Arial" w:cs="Arial"/>
          <w:sz w:val="20"/>
          <w:szCs w:val="20"/>
        </w:rPr>
      </w:pPr>
    </w:p>
    <w:sectPr w:rsidR="00FC5E6A" w:rsidRPr="007F3837">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CFF8" w14:textId="77777777" w:rsidR="0043088C" w:rsidRDefault="0043088C" w:rsidP="008D42E7">
      <w:pPr>
        <w:spacing w:after="0" w:line="240" w:lineRule="auto"/>
      </w:pPr>
      <w:r>
        <w:separator/>
      </w:r>
    </w:p>
  </w:endnote>
  <w:endnote w:type="continuationSeparator" w:id="0">
    <w:p w14:paraId="771B31D7" w14:textId="77777777" w:rsidR="0043088C" w:rsidRDefault="0043088C" w:rsidP="008D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997E" w14:textId="77777777" w:rsidR="008D42E7" w:rsidRDefault="008D4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7A7C" w14:textId="77777777" w:rsidR="008D42E7" w:rsidRDefault="008D4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4A3B" w14:textId="77777777" w:rsidR="008D42E7" w:rsidRDefault="008D4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B2CD" w14:textId="77777777" w:rsidR="0043088C" w:rsidRDefault="0043088C" w:rsidP="008D42E7">
      <w:pPr>
        <w:spacing w:after="0" w:line="240" w:lineRule="auto"/>
      </w:pPr>
      <w:r>
        <w:separator/>
      </w:r>
    </w:p>
  </w:footnote>
  <w:footnote w:type="continuationSeparator" w:id="0">
    <w:p w14:paraId="0B49E96D" w14:textId="77777777" w:rsidR="0043088C" w:rsidRDefault="0043088C" w:rsidP="008D4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9076" w14:textId="37F3ACB0" w:rsidR="008D42E7" w:rsidRDefault="008D42E7">
    <w:pPr>
      <w:pStyle w:val="Header"/>
    </w:pPr>
    <w:r>
      <w:rPr>
        <w:noProof/>
      </w:rPr>
      <w:pict w14:anchorId="78783E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189D" w14:textId="10079B5C" w:rsidR="008D42E7" w:rsidRDefault="008D42E7">
    <w:pPr>
      <w:pStyle w:val="Header"/>
    </w:pPr>
    <w:r>
      <w:rPr>
        <w:noProof/>
      </w:rPr>
      <w:pict w14:anchorId="3038D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0925" w14:textId="5A1FC039" w:rsidR="008D42E7" w:rsidRDefault="008D42E7">
    <w:pPr>
      <w:pStyle w:val="Header"/>
    </w:pPr>
    <w:r>
      <w:rPr>
        <w:noProof/>
      </w:rPr>
      <w:pict w14:anchorId="0A7F8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679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BBF"/>
    <w:multiLevelType w:val="multilevel"/>
    <w:tmpl w:val="C01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F73EA"/>
    <w:multiLevelType w:val="multilevel"/>
    <w:tmpl w:val="4202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E31F1"/>
    <w:multiLevelType w:val="multilevel"/>
    <w:tmpl w:val="3F9A4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056D9"/>
    <w:multiLevelType w:val="multilevel"/>
    <w:tmpl w:val="0D92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363C8"/>
    <w:multiLevelType w:val="multilevel"/>
    <w:tmpl w:val="82542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B878D1"/>
    <w:multiLevelType w:val="multilevel"/>
    <w:tmpl w:val="64CC5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937241"/>
    <w:multiLevelType w:val="multilevel"/>
    <w:tmpl w:val="072A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4619C"/>
    <w:multiLevelType w:val="multilevel"/>
    <w:tmpl w:val="BD56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3663C9"/>
    <w:multiLevelType w:val="multilevel"/>
    <w:tmpl w:val="DC089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4A487E"/>
    <w:multiLevelType w:val="multilevel"/>
    <w:tmpl w:val="A12C7BA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293CFE"/>
    <w:multiLevelType w:val="multilevel"/>
    <w:tmpl w:val="5DB2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7F286C"/>
    <w:multiLevelType w:val="multilevel"/>
    <w:tmpl w:val="C786E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797301"/>
    <w:multiLevelType w:val="multilevel"/>
    <w:tmpl w:val="88A6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F24AC4"/>
    <w:multiLevelType w:val="multilevel"/>
    <w:tmpl w:val="0340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2819636">
    <w:abstractNumId w:val="8"/>
  </w:num>
  <w:num w:numId="2" w16cid:durableId="78063095">
    <w:abstractNumId w:val="10"/>
  </w:num>
  <w:num w:numId="3" w16cid:durableId="633483547">
    <w:abstractNumId w:val="4"/>
  </w:num>
  <w:num w:numId="4" w16cid:durableId="931739576">
    <w:abstractNumId w:val="2"/>
  </w:num>
  <w:num w:numId="5" w16cid:durableId="1578057980">
    <w:abstractNumId w:val="9"/>
  </w:num>
  <w:num w:numId="6" w16cid:durableId="1367370457">
    <w:abstractNumId w:val="0"/>
  </w:num>
  <w:num w:numId="7" w16cid:durableId="1251811641">
    <w:abstractNumId w:val="7"/>
  </w:num>
  <w:num w:numId="8" w16cid:durableId="1412968656">
    <w:abstractNumId w:val="11"/>
  </w:num>
  <w:num w:numId="9" w16cid:durableId="1426150870">
    <w:abstractNumId w:val="13"/>
  </w:num>
  <w:num w:numId="10" w16cid:durableId="1335644676">
    <w:abstractNumId w:val="5"/>
  </w:num>
  <w:num w:numId="11" w16cid:durableId="159123214">
    <w:abstractNumId w:val="1"/>
  </w:num>
  <w:num w:numId="12" w16cid:durableId="172964847">
    <w:abstractNumId w:val="6"/>
  </w:num>
  <w:num w:numId="13" w16cid:durableId="953824101">
    <w:abstractNumId w:val="3"/>
  </w:num>
  <w:num w:numId="14" w16cid:durableId="2011397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E2"/>
    <w:rsid w:val="000253AD"/>
    <w:rsid w:val="000345BF"/>
    <w:rsid w:val="0004756E"/>
    <w:rsid w:val="00061D51"/>
    <w:rsid w:val="00073160"/>
    <w:rsid w:val="0008377F"/>
    <w:rsid w:val="000860ED"/>
    <w:rsid w:val="000A7B6C"/>
    <w:rsid w:val="000B0DF5"/>
    <w:rsid w:val="00106025"/>
    <w:rsid w:val="00111CB1"/>
    <w:rsid w:val="00117A70"/>
    <w:rsid w:val="0018268A"/>
    <w:rsid w:val="001B52E2"/>
    <w:rsid w:val="001C17D7"/>
    <w:rsid w:val="00211882"/>
    <w:rsid w:val="00220CE3"/>
    <w:rsid w:val="00295E23"/>
    <w:rsid w:val="00297BA3"/>
    <w:rsid w:val="002E5A1A"/>
    <w:rsid w:val="00304512"/>
    <w:rsid w:val="00324982"/>
    <w:rsid w:val="003444C2"/>
    <w:rsid w:val="00354ECD"/>
    <w:rsid w:val="003557EA"/>
    <w:rsid w:val="003846D9"/>
    <w:rsid w:val="003A5DB2"/>
    <w:rsid w:val="003B322B"/>
    <w:rsid w:val="003C086C"/>
    <w:rsid w:val="003C16AC"/>
    <w:rsid w:val="003E433F"/>
    <w:rsid w:val="00400B27"/>
    <w:rsid w:val="004301C0"/>
    <w:rsid w:val="0043088C"/>
    <w:rsid w:val="0045347C"/>
    <w:rsid w:val="004B3C64"/>
    <w:rsid w:val="004C5569"/>
    <w:rsid w:val="004D5B2D"/>
    <w:rsid w:val="004F4ED0"/>
    <w:rsid w:val="00510512"/>
    <w:rsid w:val="00536F63"/>
    <w:rsid w:val="00560C37"/>
    <w:rsid w:val="00562FCE"/>
    <w:rsid w:val="00572235"/>
    <w:rsid w:val="0058496E"/>
    <w:rsid w:val="00591008"/>
    <w:rsid w:val="005A7E46"/>
    <w:rsid w:val="005E5E33"/>
    <w:rsid w:val="005F5D2C"/>
    <w:rsid w:val="006154B2"/>
    <w:rsid w:val="006612F8"/>
    <w:rsid w:val="00683259"/>
    <w:rsid w:val="00693C11"/>
    <w:rsid w:val="00695A5A"/>
    <w:rsid w:val="006B2F47"/>
    <w:rsid w:val="006D7FB7"/>
    <w:rsid w:val="006F288F"/>
    <w:rsid w:val="006F61C2"/>
    <w:rsid w:val="00723874"/>
    <w:rsid w:val="0072389F"/>
    <w:rsid w:val="007250DE"/>
    <w:rsid w:val="007353B6"/>
    <w:rsid w:val="007A6862"/>
    <w:rsid w:val="007B634A"/>
    <w:rsid w:val="007E2425"/>
    <w:rsid w:val="007F3837"/>
    <w:rsid w:val="00843C13"/>
    <w:rsid w:val="008673F6"/>
    <w:rsid w:val="008744F2"/>
    <w:rsid w:val="008867B7"/>
    <w:rsid w:val="008B5630"/>
    <w:rsid w:val="008D42E7"/>
    <w:rsid w:val="008E2FA9"/>
    <w:rsid w:val="009236E2"/>
    <w:rsid w:val="00946DF6"/>
    <w:rsid w:val="00951C79"/>
    <w:rsid w:val="0095697A"/>
    <w:rsid w:val="009764D7"/>
    <w:rsid w:val="0099389F"/>
    <w:rsid w:val="009A01F6"/>
    <w:rsid w:val="009A293F"/>
    <w:rsid w:val="00A02A0E"/>
    <w:rsid w:val="00A10E91"/>
    <w:rsid w:val="00A26AF8"/>
    <w:rsid w:val="00A65733"/>
    <w:rsid w:val="00A65DFD"/>
    <w:rsid w:val="00A76E52"/>
    <w:rsid w:val="00A778B9"/>
    <w:rsid w:val="00A866F6"/>
    <w:rsid w:val="00AC7BD5"/>
    <w:rsid w:val="00B37513"/>
    <w:rsid w:val="00B47763"/>
    <w:rsid w:val="00B92A88"/>
    <w:rsid w:val="00C0525D"/>
    <w:rsid w:val="00C44C69"/>
    <w:rsid w:val="00C61289"/>
    <w:rsid w:val="00CC09FA"/>
    <w:rsid w:val="00D442E5"/>
    <w:rsid w:val="00D63EAE"/>
    <w:rsid w:val="00D82B16"/>
    <w:rsid w:val="00E16CA2"/>
    <w:rsid w:val="00E7426B"/>
    <w:rsid w:val="00EB1BE0"/>
    <w:rsid w:val="00EB6516"/>
    <w:rsid w:val="00EB6EA7"/>
    <w:rsid w:val="00EE2080"/>
    <w:rsid w:val="00EF5AE3"/>
    <w:rsid w:val="00EF7A15"/>
    <w:rsid w:val="00F04AE6"/>
    <w:rsid w:val="00F17313"/>
    <w:rsid w:val="00F33D61"/>
    <w:rsid w:val="00F708A6"/>
    <w:rsid w:val="00FC5E6A"/>
    <w:rsid w:val="00FD3478"/>
    <w:rsid w:val="00FD7A83"/>
    <w:rsid w:val="00FF635A"/>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0C8E"/>
  <w15:chartTrackingRefBased/>
  <w15:docId w15:val="{8516D040-63D3-4AE0-BEC9-782F7149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Gautami"/>
    </w:rPr>
  </w:style>
  <w:style w:type="paragraph" w:styleId="Heading1">
    <w:name w:val="heading 1"/>
    <w:basedOn w:val="Normal"/>
    <w:next w:val="Normal"/>
    <w:link w:val="Heading1Char"/>
    <w:uiPriority w:val="9"/>
    <w:qFormat/>
    <w:rsid w:val="001B52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52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2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2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52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52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2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2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2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2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52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2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2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52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52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2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2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2E2"/>
    <w:rPr>
      <w:rFonts w:eastAsiaTheme="majorEastAsia" w:cstheme="majorBidi"/>
      <w:color w:val="272727" w:themeColor="text1" w:themeTint="D8"/>
    </w:rPr>
  </w:style>
  <w:style w:type="paragraph" w:styleId="Title">
    <w:name w:val="Title"/>
    <w:basedOn w:val="Normal"/>
    <w:next w:val="Normal"/>
    <w:link w:val="TitleChar"/>
    <w:uiPriority w:val="10"/>
    <w:qFormat/>
    <w:rsid w:val="001B5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2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2E2"/>
    <w:pPr>
      <w:spacing w:before="160"/>
      <w:jc w:val="center"/>
    </w:pPr>
    <w:rPr>
      <w:i/>
      <w:iCs/>
      <w:color w:val="404040" w:themeColor="text1" w:themeTint="BF"/>
    </w:rPr>
  </w:style>
  <w:style w:type="character" w:customStyle="1" w:styleId="QuoteChar">
    <w:name w:val="Quote Char"/>
    <w:basedOn w:val="DefaultParagraphFont"/>
    <w:link w:val="Quote"/>
    <w:uiPriority w:val="29"/>
    <w:rsid w:val="001B52E2"/>
    <w:rPr>
      <w:rFonts w:cs="Gautami"/>
      <w:i/>
      <w:iCs/>
      <w:color w:val="404040" w:themeColor="text1" w:themeTint="BF"/>
    </w:rPr>
  </w:style>
  <w:style w:type="paragraph" w:styleId="ListParagraph">
    <w:name w:val="List Paragraph"/>
    <w:basedOn w:val="Normal"/>
    <w:uiPriority w:val="34"/>
    <w:qFormat/>
    <w:rsid w:val="001B52E2"/>
    <w:pPr>
      <w:ind w:left="720"/>
      <w:contextualSpacing/>
    </w:pPr>
  </w:style>
  <w:style w:type="character" w:styleId="IntenseEmphasis">
    <w:name w:val="Intense Emphasis"/>
    <w:basedOn w:val="DefaultParagraphFont"/>
    <w:uiPriority w:val="21"/>
    <w:qFormat/>
    <w:rsid w:val="001B52E2"/>
    <w:rPr>
      <w:i/>
      <w:iCs/>
      <w:color w:val="2F5496" w:themeColor="accent1" w:themeShade="BF"/>
    </w:rPr>
  </w:style>
  <w:style w:type="paragraph" w:styleId="IntenseQuote">
    <w:name w:val="Intense Quote"/>
    <w:basedOn w:val="Normal"/>
    <w:next w:val="Normal"/>
    <w:link w:val="IntenseQuoteChar"/>
    <w:uiPriority w:val="30"/>
    <w:qFormat/>
    <w:rsid w:val="001B52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52E2"/>
    <w:rPr>
      <w:rFonts w:cs="Gautami"/>
      <w:i/>
      <w:iCs/>
      <w:color w:val="2F5496" w:themeColor="accent1" w:themeShade="BF"/>
    </w:rPr>
  </w:style>
  <w:style w:type="character" w:styleId="IntenseReference">
    <w:name w:val="Intense Reference"/>
    <w:basedOn w:val="DefaultParagraphFont"/>
    <w:uiPriority w:val="32"/>
    <w:qFormat/>
    <w:rsid w:val="001B52E2"/>
    <w:rPr>
      <w:b/>
      <w:bCs/>
      <w:smallCaps/>
      <w:color w:val="2F5496" w:themeColor="accent1" w:themeShade="BF"/>
      <w:spacing w:val="5"/>
    </w:rPr>
  </w:style>
  <w:style w:type="table" w:styleId="TableGrid">
    <w:name w:val="Table Grid"/>
    <w:basedOn w:val="TableNormal"/>
    <w:uiPriority w:val="39"/>
    <w:rsid w:val="00A26AF8"/>
    <w:pPr>
      <w:spacing w:after="0" w:line="240" w:lineRule="auto"/>
    </w:pPr>
    <w:rPr>
      <w:rFonts w:ascii="Calibri" w:eastAsia="Times New Roman" w:hAnsi="Calibri" w:cs="Gautami"/>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6F61C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111CB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11CB1"/>
    <w:rPr>
      <w:b/>
      <w:bCs/>
    </w:rPr>
  </w:style>
  <w:style w:type="paragraph" w:styleId="NormalWeb">
    <w:name w:val="Normal (Web)"/>
    <w:basedOn w:val="Normal"/>
    <w:uiPriority w:val="99"/>
    <w:unhideWhenUsed/>
    <w:rsid w:val="00111CB1"/>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1Light-Accent6">
    <w:name w:val="Grid Table 1 Light Accent 6"/>
    <w:basedOn w:val="TableNormal"/>
    <w:uiPriority w:val="46"/>
    <w:rsid w:val="00111CB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9A01F6"/>
    <w:rPr>
      <w:i/>
      <w:iCs/>
    </w:rPr>
  </w:style>
  <w:style w:type="character" w:styleId="Hyperlink">
    <w:name w:val="Hyperlink"/>
    <w:basedOn w:val="DefaultParagraphFont"/>
    <w:uiPriority w:val="99"/>
    <w:semiHidden/>
    <w:unhideWhenUsed/>
    <w:rsid w:val="009764D7"/>
    <w:rPr>
      <w:color w:val="0000FF"/>
      <w:u w:val="single"/>
    </w:rPr>
  </w:style>
  <w:style w:type="paragraph" w:styleId="NoSpacing">
    <w:name w:val="No Spacing"/>
    <w:uiPriority w:val="1"/>
    <w:qFormat/>
    <w:rsid w:val="00946DF6"/>
    <w:pPr>
      <w:spacing w:after="0" w:line="240" w:lineRule="auto"/>
    </w:pPr>
    <w:rPr>
      <w:rFonts w:cs="Gautami"/>
    </w:rPr>
  </w:style>
  <w:style w:type="paragraph" w:styleId="Header">
    <w:name w:val="header"/>
    <w:basedOn w:val="Normal"/>
    <w:link w:val="HeaderChar"/>
    <w:uiPriority w:val="99"/>
    <w:unhideWhenUsed/>
    <w:rsid w:val="008D4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2E7"/>
    <w:rPr>
      <w:rFonts w:cs="Gautami"/>
    </w:rPr>
  </w:style>
  <w:style w:type="paragraph" w:styleId="Footer">
    <w:name w:val="footer"/>
    <w:basedOn w:val="Normal"/>
    <w:link w:val="FooterChar"/>
    <w:uiPriority w:val="99"/>
    <w:unhideWhenUsed/>
    <w:rsid w:val="008D4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2E7"/>
    <w:rPr>
      <w:rFonts w:cs="Gautam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257/app.20130423" TargetMode="External"/><Relationship Id="rId18" Type="http://schemas.openxmlformats.org/officeDocument/2006/relationships/hyperlink" Target="https://doi.org/10.5958/0974-0279.2019.00032.5" TargetMode="External"/><Relationship Id="rId26" Type="http://schemas.openxmlformats.org/officeDocument/2006/relationships/hyperlink" Target="https://doi.org/10.1007/s41027-019-00178-5" TargetMode="External"/><Relationship Id="rId3" Type="http://schemas.openxmlformats.org/officeDocument/2006/relationships/settings" Target="settings.xml"/><Relationship Id="rId21" Type="http://schemas.openxmlformats.org/officeDocument/2006/relationships/hyperlink" Target="https://mospi.gov.in/" TargetMode="External"/><Relationship Id="rId34" Type="http://schemas.openxmlformats.org/officeDocument/2006/relationships/footer" Target="footer3.xml"/><Relationship Id="rId7" Type="http://schemas.openxmlformats.org/officeDocument/2006/relationships/hyperlink" Target="https://doi.org/10.1080/13600810903551573" TargetMode="External"/><Relationship Id="rId12" Type="http://schemas.openxmlformats.org/officeDocument/2006/relationships/hyperlink" Target="https://doi.org/10.4060/cb4476en" TargetMode="External"/><Relationship Id="rId17" Type="http://schemas.openxmlformats.org/officeDocument/2006/relationships/hyperlink" Target="https://doi.org/10.1093/wber/lhv003" TargetMode="External"/><Relationship Id="rId25" Type="http://schemas.openxmlformats.org/officeDocument/2006/relationships/hyperlink" Target="https://www.jstor.org/stable/1804018"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07/s41027-018-0111-9" TargetMode="External"/><Relationship Id="rId20" Type="http://schemas.openxmlformats.org/officeDocument/2006/relationships/hyperlink" Target="https://doi.org/10.1016/j.worlddev.2017.05.00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3545701.2021.2023533" TargetMode="External"/><Relationship Id="rId24" Type="http://schemas.openxmlformats.org/officeDocument/2006/relationships/hyperlink" Target="https://doi.org/10.1007/s40847-021-00168-w"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ilo.org/global/research/global-reports/weso/" TargetMode="External"/><Relationship Id="rId23" Type="http://schemas.openxmlformats.org/officeDocument/2006/relationships/hyperlink" Target="https://dcmsme.gov.in/Condition_of_workers_sep_2007.pdf" TargetMode="External"/><Relationship Id="rId28" Type="http://schemas.openxmlformats.org/officeDocument/2006/relationships/hyperlink" Target="https://doi.org/10.32523/2789-469X-2024-1-102" TargetMode="External"/><Relationship Id="rId36" Type="http://schemas.openxmlformats.org/officeDocument/2006/relationships/theme" Target="theme/theme1.xml"/><Relationship Id="rId10" Type="http://schemas.openxmlformats.org/officeDocument/2006/relationships/hyperlink" Target="https://doi.org/10.1080/00220388608421994" TargetMode="External"/><Relationship Id="rId19" Type="http://schemas.openxmlformats.org/officeDocument/2006/relationships/hyperlink" Target="https://doi.org/10.1016/j.worlddev.2016.11.00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17/aae.2023.34" TargetMode="External"/><Relationship Id="rId14" Type="http://schemas.openxmlformats.org/officeDocument/2006/relationships/hyperlink" Target="https://www.ilo.org/global/research/global-reports/weso/" TargetMode="External"/><Relationship Id="rId22" Type="http://schemas.openxmlformats.org/officeDocument/2006/relationships/hyperlink" Target="https://doi.org/10.4324/9780203411940" TargetMode="External"/><Relationship Id="rId27" Type="http://schemas.openxmlformats.org/officeDocument/2006/relationships/hyperlink" Target="https://data.worldbank.org/indicator/NV.AGR.TOTL.Z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doi.org/10.1080/00220388.2015.1010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7288</Words>
  <Characters>41547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Ramavath Kavitha</dc:creator>
  <cp:keywords/>
  <dc:description/>
  <cp:lastModifiedBy>SDI 1166</cp:lastModifiedBy>
  <cp:revision>7</cp:revision>
  <dcterms:created xsi:type="dcterms:W3CDTF">2026-08-06T17:57:00Z</dcterms:created>
  <dcterms:modified xsi:type="dcterms:W3CDTF">2026-08-07T11:58:00Z</dcterms:modified>
</cp:coreProperties>
</file>