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805BF" w14:textId="77777777" w:rsidR="00FA79B9" w:rsidRDefault="006A3439" w:rsidP="006A3439">
      <w:pPr>
        <w:spacing w:line="480" w:lineRule="auto"/>
        <w:outlineLvl w:val="0"/>
        <w:rPr>
          <w:rFonts w:ascii="Times New Roman" w:hAnsi="Times New Roman"/>
          <w:b/>
          <w:bCs/>
          <w:kern w:val="36"/>
          <w:sz w:val="24"/>
          <w:szCs w:val="24"/>
        </w:rPr>
      </w:pPr>
      <w:bookmarkStart w:id="0" w:name="_Hlk233502718"/>
      <w:r>
        <w:rPr>
          <w:rFonts w:ascii="Times New Roman" w:hAnsi="Times New Roman"/>
          <w:b/>
          <w:bCs/>
          <w:kern w:val="36"/>
          <w:sz w:val="24"/>
          <w:szCs w:val="24"/>
        </w:rPr>
        <w:t>B</w:t>
      </w:r>
      <w:r w:rsidR="00FA79B9">
        <w:rPr>
          <w:rFonts w:ascii="Times New Roman" w:hAnsi="Times New Roman"/>
          <w:b/>
          <w:bCs/>
          <w:kern w:val="36"/>
          <w:sz w:val="24"/>
          <w:szCs w:val="24"/>
        </w:rPr>
        <w:t xml:space="preserve">ASELINE PHYSIOCHEMICAL CHARACTERIZATION OF </w:t>
      </w:r>
      <w:r w:rsidR="00E4331D">
        <w:rPr>
          <w:rFonts w:ascii="Times New Roman" w:hAnsi="Times New Roman"/>
          <w:b/>
          <w:bCs/>
          <w:kern w:val="36"/>
          <w:sz w:val="24"/>
          <w:szCs w:val="24"/>
        </w:rPr>
        <w:t xml:space="preserve">SELECTED </w:t>
      </w:r>
      <w:r w:rsidR="00FA79B9">
        <w:rPr>
          <w:rFonts w:ascii="Times New Roman" w:hAnsi="Times New Roman"/>
          <w:b/>
          <w:bCs/>
          <w:kern w:val="36"/>
          <w:sz w:val="24"/>
          <w:szCs w:val="24"/>
        </w:rPr>
        <w:t>SWIMMING POOLS IN CALABAR</w:t>
      </w:r>
    </w:p>
    <w:bookmarkEnd w:id="0"/>
    <w:p w14:paraId="48C7FF80" w14:textId="003CEF85" w:rsidR="00046A68" w:rsidRPr="00FB3A86" w:rsidRDefault="00046A68" w:rsidP="006A3439">
      <w:pPr>
        <w:pStyle w:val="Affiliation"/>
        <w:spacing w:after="0" w:line="240" w:lineRule="auto"/>
        <w:rPr>
          <w:rFonts w:ascii="Arial" w:hAnsi="Arial" w:cs="Arial"/>
        </w:rPr>
        <w:sectPr w:rsidR="00046A68" w:rsidRPr="00FB3A86" w:rsidSect="00627C87">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t xml:space="preserve"> </w:t>
      </w:r>
    </w:p>
    <w:p w14:paraId="3BA1A2DF" w14:textId="0E703DFF"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2F228E4"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26372563" w14:textId="77777777" w:rsidTr="001E44FE">
        <w:tc>
          <w:tcPr>
            <w:tcW w:w="9576" w:type="dxa"/>
            <w:shd w:val="clear" w:color="auto" w:fill="F2F2F2"/>
          </w:tcPr>
          <w:p w14:paraId="5F179189" w14:textId="77777777" w:rsidR="00505F06" w:rsidRPr="00FA79B9" w:rsidRDefault="00FA79B9" w:rsidP="00FA79B9">
            <w:pPr>
              <w:spacing w:line="480" w:lineRule="auto"/>
              <w:jc w:val="center"/>
              <w:outlineLvl w:val="0"/>
              <w:rPr>
                <w:rFonts w:ascii="Arial" w:hAnsi="Arial" w:cs="Arial"/>
                <w:b/>
                <w:bCs/>
                <w:kern w:val="36"/>
                <w:sz w:val="22"/>
                <w:szCs w:val="22"/>
              </w:rPr>
            </w:pPr>
            <w:r w:rsidRPr="00FA79B9">
              <w:rPr>
                <w:rFonts w:ascii="Arial" w:hAnsi="Arial" w:cs="Arial"/>
                <w:b/>
                <w:sz w:val="22"/>
                <w:szCs w:val="22"/>
              </w:rPr>
              <w:t>Swimming pools are widely used for recreation and relaxation, making the maintenance of good water quality essential for protecting public health. This study assessed the baseline physicochemical characteristics of swimming pools in Calabar, Cross River State, Nigeria. Water samples were collected from ten swimming pools and analyzed for pH, temperature, electrical conductivity (EC), total dissolved solids (TDS), oxidation-reduction potential (ORP), and salinity using a portable water quality meter. Descriptive statistics were used to summarize the data and compare the results with recommended recreational water quality standards. The mean pH was 6.41 ± 0.16, indicating that all sampled pools were slightly acidic and below the recommended range of 7.2-7.8. Total dissolved solids ranged from 44 to 340 ppm (mean = 136.2 ± 93.3 ppm), while electrical conductivity ranged from 88 to 699 µS/cm (mean = 271.6 ± 191.7 µS/cm), with both parameters remaining within acceptable limits. Oxidation-reduction potential varied from 286 to 721 mV, with a mean of 508.6 ± 115.9 mV, suggesting inadequate disinfection in many of the pools. Water temperature ranged from 26.0 to 32.0°C (mean = 30.3 ± 1.94°C), and salinity remained low (mean = 0.016 ± 0.03%). The findings indicate that although TDS, EC, temperature, and salinity were generally satisfactory, the consistently low pH and suboptimal ORP values may reduce disinfectant effectiveness and increase potential health risks to swimmers. Routine monitoring of pool water quality, proper chemical adjustment, and regular regulatory inspections are recommended to improve the safety of swimming pools in Calabar.</w:t>
            </w:r>
          </w:p>
        </w:tc>
      </w:tr>
    </w:tbl>
    <w:p w14:paraId="2CA22108" w14:textId="77777777" w:rsidR="00A24E7E" w:rsidRDefault="00A24E7E" w:rsidP="00441B6F">
      <w:pPr>
        <w:pStyle w:val="Body"/>
        <w:spacing w:after="0"/>
        <w:rPr>
          <w:rFonts w:ascii="Arial" w:hAnsi="Arial" w:cs="Arial"/>
          <w:i/>
        </w:rPr>
      </w:pPr>
      <w:r>
        <w:rPr>
          <w:rFonts w:ascii="Arial" w:hAnsi="Arial" w:cs="Arial"/>
          <w:i/>
        </w:rPr>
        <w:lastRenderedPageBreak/>
        <w:t xml:space="preserve">Keywords: </w:t>
      </w:r>
      <w:r w:rsidR="00FA79B9">
        <w:t>Water quality; Oxidation-reduction potential (ORP); Total dissolved solids (TDS); Physicochemical parameters; Public health; Hotel swimming pools; Calabar pools.</w:t>
      </w:r>
    </w:p>
    <w:p w14:paraId="17A4F1D4" w14:textId="77777777" w:rsidR="00066BA3" w:rsidRDefault="00066BA3" w:rsidP="00441B6F">
      <w:pPr>
        <w:pStyle w:val="AbstHead"/>
        <w:spacing w:after="0"/>
        <w:jc w:val="both"/>
        <w:rPr>
          <w:rFonts w:ascii="Arial" w:hAnsi="Arial" w:cs="Arial"/>
        </w:rPr>
      </w:pPr>
    </w:p>
    <w:p w14:paraId="62D9F01E" w14:textId="6EDC61E8"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5DDDA249" w14:textId="77777777" w:rsidR="00886799" w:rsidRPr="00886799" w:rsidRDefault="00886799" w:rsidP="00886799">
      <w:pPr>
        <w:pStyle w:val="NormalWeb"/>
        <w:spacing w:before="0" w:beforeAutospacing="0" w:after="0" w:afterAutospacing="0" w:line="480" w:lineRule="auto"/>
        <w:ind w:firstLine="720"/>
        <w:jc w:val="both"/>
        <w:rPr>
          <w:rFonts w:ascii="Arial" w:hAnsi="Arial" w:cs="Arial"/>
          <w:b/>
          <w:sz w:val="22"/>
          <w:szCs w:val="22"/>
        </w:rPr>
      </w:pPr>
      <w:bookmarkStart w:id="1" w:name="_Hlk233501162"/>
      <w:r w:rsidRPr="00886799">
        <w:rPr>
          <w:rFonts w:ascii="Arial" w:hAnsi="Arial" w:cs="Arial"/>
          <w:b/>
          <w:sz w:val="22"/>
          <w:szCs w:val="22"/>
        </w:rPr>
        <w:t xml:space="preserve">Swimming pools are artificial recreational water bodies designed for relaxation, exercise, therapy, and sporting activities. In many urban centers, Hotels frequently provide swimming pools as a strategic amenity to attract guests and enhance overall satisfaction (Egresi &amp; Lungu, 2025). The increased use of swimming pools, however, raises concerns regarding water quality and public health safety because contaminated or poorly maintained pool water can expose swimmers to physical, chemical, and microbial hazards (Natnael </w:t>
      </w:r>
      <w:r w:rsidRPr="00886799">
        <w:rPr>
          <w:rFonts w:ascii="Arial" w:hAnsi="Arial" w:cs="Arial"/>
          <w:b/>
          <w:i/>
          <w:sz w:val="22"/>
          <w:szCs w:val="22"/>
        </w:rPr>
        <w:t>et</w:t>
      </w:r>
      <w:r w:rsidRPr="00886799">
        <w:rPr>
          <w:rFonts w:ascii="Arial" w:hAnsi="Arial" w:cs="Arial"/>
          <w:b/>
          <w:sz w:val="22"/>
          <w:szCs w:val="22"/>
        </w:rPr>
        <w:t xml:space="preserve"> </w:t>
      </w:r>
      <w:r w:rsidRPr="00886799">
        <w:rPr>
          <w:rFonts w:ascii="Arial" w:hAnsi="Arial" w:cs="Arial"/>
          <w:b/>
          <w:i/>
          <w:sz w:val="22"/>
          <w:szCs w:val="22"/>
        </w:rPr>
        <w:t>al</w:t>
      </w:r>
      <w:r w:rsidRPr="00886799">
        <w:rPr>
          <w:rFonts w:ascii="Arial" w:hAnsi="Arial" w:cs="Arial"/>
          <w:b/>
          <w:sz w:val="22"/>
          <w:szCs w:val="22"/>
        </w:rPr>
        <w:t xml:space="preserve">., 2024). Maintaining proper water quality is essential, as swimming pools necessitate effective disinfection to mitigate potential health risks and ensure a safe and enjoyable swimming environment (El Hafidi </w:t>
      </w:r>
      <w:r w:rsidRPr="00886799">
        <w:rPr>
          <w:rFonts w:ascii="Arial" w:hAnsi="Arial" w:cs="Arial"/>
          <w:b/>
          <w:i/>
          <w:sz w:val="22"/>
          <w:szCs w:val="22"/>
        </w:rPr>
        <w:t>et al</w:t>
      </w:r>
      <w:r w:rsidRPr="00886799">
        <w:rPr>
          <w:rFonts w:ascii="Arial" w:hAnsi="Arial" w:cs="Arial"/>
          <w:b/>
          <w:sz w:val="22"/>
          <w:szCs w:val="22"/>
        </w:rPr>
        <w:t xml:space="preserve">., 2025). Important parameters commonly assessed include pH, temperature, electrical conductivity, total dissolved solids (TDS), alkalinity, hardness, and oxidation-reduction potential (ORP). These parameters influence water clarity, disinfectant efficiency, corrosion potential, and the survival of microorganisms in pool water. Variations outside recommended limits may cause eye irritation, skin infections, respiratory discomfort, and deterioration of pool facilities (Yedeme </w:t>
      </w:r>
      <w:r w:rsidRPr="00886799">
        <w:rPr>
          <w:rFonts w:ascii="Arial" w:hAnsi="Arial" w:cs="Arial"/>
          <w:b/>
          <w:i/>
          <w:sz w:val="22"/>
          <w:szCs w:val="22"/>
        </w:rPr>
        <w:t>et</w:t>
      </w:r>
      <w:r w:rsidRPr="00886799">
        <w:rPr>
          <w:rFonts w:ascii="Arial" w:hAnsi="Arial" w:cs="Arial"/>
          <w:b/>
          <w:sz w:val="22"/>
          <w:szCs w:val="22"/>
        </w:rPr>
        <w:t xml:space="preserve"> </w:t>
      </w:r>
      <w:r w:rsidRPr="00886799">
        <w:rPr>
          <w:rFonts w:ascii="Arial" w:hAnsi="Arial" w:cs="Arial"/>
          <w:b/>
          <w:i/>
          <w:sz w:val="22"/>
          <w:szCs w:val="22"/>
        </w:rPr>
        <w:t>al</w:t>
      </w:r>
      <w:r w:rsidRPr="00886799">
        <w:rPr>
          <w:rFonts w:ascii="Arial" w:hAnsi="Arial" w:cs="Arial"/>
          <w:b/>
          <w:sz w:val="22"/>
          <w:szCs w:val="22"/>
        </w:rPr>
        <w:t xml:space="preserve">., 2017). </w:t>
      </w:r>
    </w:p>
    <w:p w14:paraId="1AA7C03C" w14:textId="77777777" w:rsidR="00886799" w:rsidRPr="00886799" w:rsidRDefault="00886799" w:rsidP="00886799">
      <w:pPr>
        <w:pStyle w:val="NormalWeb"/>
        <w:spacing w:before="0" w:beforeAutospacing="0" w:after="0" w:afterAutospacing="0" w:line="480" w:lineRule="auto"/>
        <w:ind w:firstLine="720"/>
        <w:jc w:val="both"/>
        <w:rPr>
          <w:rFonts w:ascii="Arial" w:hAnsi="Arial" w:cs="Arial"/>
          <w:b/>
          <w:sz w:val="22"/>
          <w:szCs w:val="22"/>
        </w:rPr>
      </w:pPr>
      <w:r w:rsidRPr="00886799">
        <w:rPr>
          <w:rFonts w:ascii="Arial" w:hAnsi="Arial" w:cs="Arial"/>
          <w:b/>
          <w:sz w:val="22"/>
          <w:szCs w:val="22"/>
        </w:rPr>
        <w:t xml:space="preserve">Globally, studies have shown that many public and hotel swimming pools fail to comply with recommended physicochemical standards established by organizations such as the World Health Organization (WHO). A study conducted in Kombolcha Town, Ethiopia, found that a large proportion of swimming pool samples had pH, temperature, turbidity, and residual chlorine levels outside the WHO permissible limits. The study further reported that only a small proportion of the pools met acceptable physicochemical quality standards (Natnael </w:t>
      </w:r>
      <w:r w:rsidRPr="00886799">
        <w:rPr>
          <w:rFonts w:ascii="Arial" w:hAnsi="Arial" w:cs="Arial"/>
          <w:b/>
          <w:i/>
          <w:sz w:val="22"/>
          <w:szCs w:val="22"/>
        </w:rPr>
        <w:t>et</w:t>
      </w:r>
      <w:r w:rsidRPr="00886799">
        <w:rPr>
          <w:rFonts w:ascii="Arial" w:hAnsi="Arial" w:cs="Arial"/>
          <w:b/>
          <w:sz w:val="22"/>
          <w:szCs w:val="22"/>
        </w:rPr>
        <w:t xml:space="preserve"> </w:t>
      </w:r>
      <w:r w:rsidRPr="00886799">
        <w:rPr>
          <w:rFonts w:ascii="Arial" w:hAnsi="Arial" w:cs="Arial"/>
          <w:b/>
          <w:i/>
          <w:sz w:val="22"/>
          <w:szCs w:val="22"/>
        </w:rPr>
        <w:t>al</w:t>
      </w:r>
      <w:r w:rsidRPr="00886799">
        <w:rPr>
          <w:rFonts w:ascii="Arial" w:hAnsi="Arial" w:cs="Arial"/>
          <w:b/>
          <w:sz w:val="22"/>
          <w:szCs w:val="22"/>
        </w:rPr>
        <w:t xml:space="preserve">., 2024). Similarly, environmental and public health studies have demonstrated that poor swimming pool maintenance practices contribute significantly to water quality deterioration. Parameters such as high turbidity and elevated total dissolved solids reduce the effectiveness of disinfectants and encourage microbial proliferation. Improper pH levels can also reduce chlorine efficiency, increase water corrosiveness, and cause discomfort among swimmers (Taha </w:t>
      </w:r>
      <w:r w:rsidRPr="00886799">
        <w:rPr>
          <w:rFonts w:ascii="Arial" w:hAnsi="Arial" w:cs="Arial"/>
          <w:b/>
          <w:i/>
          <w:sz w:val="22"/>
          <w:szCs w:val="22"/>
        </w:rPr>
        <w:t>et</w:t>
      </w:r>
      <w:r w:rsidRPr="00886799">
        <w:rPr>
          <w:rFonts w:ascii="Arial" w:hAnsi="Arial" w:cs="Arial"/>
          <w:b/>
          <w:sz w:val="22"/>
          <w:szCs w:val="22"/>
        </w:rPr>
        <w:t xml:space="preserve"> </w:t>
      </w:r>
      <w:r w:rsidRPr="00886799">
        <w:rPr>
          <w:rFonts w:ascii="Arial" w:hAnsi="Arial" w:cs="Arial"/>
          <w:b/>
          <w:i/>
          <w:sz w:val="22"/>
          <w:szCs w:val="22"/>
        </w:rPr>
        <w:t>al</w:t>
      </w:r>
      <w:r w:rsidRPr="00886799">
        <w:rPr>
          <w:rFonts w:ascii="Arial" w:hAnsi="Arial" w:cs="Arial"/>
          <w:b/>
          <w:sz w:val="22"/>
          <w:szCs w:val="22"/>
        </w:rPr>
        <w:t xml:space="preserve">., 2025). </w:t>
      </w:r>
    </w:p>
    <w:p w14:paraId="30867EFC" w14:textId="77777777" w:rsidR="00886799" w:rsidRPr="00886799" w:rsidRDefault="00886799" w:rsidP="00886799">
      <w:pPr>
        <w:pStyle w:val="NormalWeb"/>
        <w:spacing w:before="0" w:beforeAutospacing="0" w:after="0" w:afterAutospacing="0" w:line="480" w:lineRule="auto"/>
        <w:ind w:firstLine="720"/>
        <w:jc w:val="both"/>
        <w:rPr>
          <w:rFonts w:ascii="Arial" w:hAnsi="Arial" w:cs="Arial"/>
          <w:b/>
          <w:sz w:val="22"/>
          <w:szCs w:val="22"/>
        </w:rPr>
      </w:pPr>
      <w:r w:rsidRPr="00886799">
        <w:rPr>
          <w:rFonts w:ascii="Arial" w:hAnsi="Arial" w:cs="Arial"/>
          <w:b/>
          <w:sz w:val="22"/>
          <w:szCs w:val="22"/>
        </w:rPr>
        <w:t xml:space="preserve">The diseases associated with swimming pool water that are linked to poor management include Giardia lamblia, Cryptosporidium parvum, Pseudomonas aeruginosa, Legionella pneumophila, and </w:t>
      </w:r>
      <w:r w:rsidRPr="00886799">
        <w:rPr>
          <w:rFonts w:ascii="Arial" w:hAnsi="Arial" w:cs="Arial"/>
          <w:b/>
          <w:sz w:val="22"/>
          <w:szCs w:val="22"/>
        </w:rPr>
        <w:lastRenderedPageBreak/>
        <w:t xml:space="preserve">pathogenic Esherichia coli strains (Bourli </w:t>
      </w:r>
      <w:r w:rsidRPr="00886799">
        <w:rPr>
          <w:rFonts w:ascii="Arial" w:hAnsi="Arial" w:cs="Arial"/>
          <w:b/>
          <w:i/>
          <w:sz w:val="22"/>
          <w:szCs w:val="22"/>
        </w:rPr>
        <w:t>et al.,</w:t>
      </w:r>
      <w:r w:rsidRPr="00886799">
        <w:rPr>
          <w:rFonts w:ascii="Arial" w:hAnsi="Arial" w:cs="Arial"/>
          <w:b/>
          <w:sz w:val="22"/>
          <w:szCs w:val="22"/>
        </w:rPr>
        <w:t xml:space="preserve"> 2023). These microorganisms may persist even in chlorinated water when disinfection is insufficient, water chemistry is imbalanced, or turbidity is elevated, resulting in gastrointestinal, dermatological, and respiratory illnesses among exposed swimmers (Wafula </w:t>
      </w:r>
      <w:r w:rsidRPr="00886799">
        <w:rPr>
          <w:rFonts w:ascii="Arial" w:hAnsi="Arial" w:cs="Arial"/>
          <w:b/>
          <w:i/>
          <w:sz w:val="22"/>
          <w:szCs w:val="22"/>
        </w:rPr>
        <w:t>et al.,</w:t>
      </w:r>
      <w:r w:rsidRPr="00886799">
        <w:rPr>
          <w:rFonts w:ascii="Arial" w:hAnsi="Arial" w:cs="Arial"/>
          <w:b/>
          <w:sz w:val="22"/>
          <w:szCs w:val="22"/>
        </w:rPr>
        <w:t xml:space="preserve"> 2024). Vulnerable populations such as children, older adults, and immunocompromised individuals face particularly elevated risks (Nyarko </w:t>
      </w:r>
      <w:r w:rsidRPr="00886799">
        <w:rPr>
          <w:rFonts w:ascii="Arial" w:hAnsi="Arial" w:cs="Arial"/>
          <w:b/>
          <w:i/>
          <w:sz w:val="22"/>
          <w:szCs w:val="22"/>
        </w:rPr>
        <w:t>et al</w:t>
      </w:r>
      <w:r w:rsidRPr="00886799">
        <w:rPr>
          <w:rFonts w:ascii="Arial" w:hAnsi="Arial" w:cs="Arial"/>
          <w:b/>
          <w:sz w:val="22"/>
          <w:szCs w:val="22"/>
        </w:rPr>
        <w:t>., 2026).</w:t>
      </w:r>
    </w:p>
    <w:p w14:paraId="32C26470" w14:textId="77777777" w:rsidR="00886799" w:rsidRPr="00886799" w:rsidRDefault="00886799" w:rsidP="00886799">
      <w:pPr>
        <w:pStyle w:val="NormalWeb"/>
        <w:spacing w:before="0" w:beforeAutospacing="0" w:after="0" w:afterAutospacing="0" w:line="480" w:lineRule="auto"/>
        <w:ind w:firstLine="720"/>
        <w:jc w:val="both"/>
        <w:rPr>
          <w:rFonts w:ascii="Arial" w:hAnsi="Arial" w:cs="Arial"/>
          <w:b/>
          <w:sz w:val="22"/>
          <w:szCs w:val="22"/>
        </w:rPr>
      </w:pPr>
      <w:r w:rsidRPr="00886799">
        <w:rPr>
          <w:rFonts w:ascii="Arial" w:hAnsi="Arial" w:cs="Arial"/>
          <w:b/>
          <w:sz w:val="22"/>
          <w:szCs w:val="22"/>
        </w:rPr>
        <w:t xml:space="preserve">In Nigeria, investigations into swimming pool water quality have reported varying degrees of physicochemical contamination. observed that several swimming pools in Ilorin exceeded WHO permissible limits for pH, turbidity, dissolved oxygen, conductivity, and total dissolved solids (Onajobi </w:t>
      </w:r>
      <w:r w:rsidRPr="00886799">
        <w:rPr>
          <w:rFonts w:ascii="Arial" w:hAnsi="Arial" w:cs="Arial"/>
          <w:b/>
          <w:i/>
          <w:sz w:val="22"/>
          <w:szCs w:val="22"/>
        </w:rPr>
        <w:t>et al</w:t>
      </w:r>
      <w:r w:rsidRPr="00886799">
        <w:rPr>
          <w:rFonts w:ascii="Arial" w:hAnsi="Arial" w:cs="Arial"/>
          <w:b/>
          <w:sz w:val="22"/>
          <w:szCs w:val="22"/>
        </w:rPr>
        <w:t xml:space="preserve">., 2013). </w:t>
      </w:r>
      <w:proofErr w:type="gramStart"/>
      <w:r w:rsidRPr="00886799">
        <w:rPr>
          <w:rFonts w:ascii="Arial" w:hAnsi="Arial" w:cs="Arial"/>
          <w:b/>
          <w:sz w:val="22"/>
          <w:szCs w:val="22"/>
        </w:rPr>
        <w:t>A research</w:t>
      </w:r>
      <w:proofErr w:type="gramEnd"/>
      <w:r w:rsidRPr="00886799">
        <w:rPr>
          <w:rFonts w:ascii="Arial" w:hAnsi="Arial" w:cs="Arial"/>
          <w:b/>
          <w:sz w:val="22"/>
          <w:szCs w:val="22"/>
        </w:rPr>
        <w:t xml:space="preserve"> on swimming pools in Ibadan, Oyo State, revealed the presence of enteric bacteria, including Pseudomonas aeruginosa, E. coli, and Klebsiella species, concluding that the pools did not comply with CDC and WHO standards for recreational activities and therefore constituted serious health risks to bathers (Ajani </w:t>
      </w:r>
      <w:r w:rsidRPr="00886799">
        <w:rPr>
          <w:rFonts w:ascii="Arial" w:hAnsi="Arial" w:cs="Arial"/>
          <w:b/>
          <w:i/>
          <w:sz w:val="22"/>
          <w:szCs w:val="22"/>
        </w:rPr>
        <w:t>et al.,</w:t>
      </w:r>
      <w:r w:rsidRPr="00886799">
        <w:rPr>
          <w:rFonts w:ascii="Arial" w:hAnsi="Arial" w:cs="Arial"/>
          <w:b/>
          <w:sz w:val="22"/>
          <w:szCs w:val="22"/>
        </w:rPr>
        <w:t xml:space="preserve"> 2025). The study further detected extended-spectrum beta-lactamase (ESBL)-producing bacteria, representing an emerging public health threat associated with inadequately managed pool water. Similarly, research on hotel swimming pools in </w:t>
      </w:r>
      <w:proofErr w:type="spellStart"/>
      <w:r w:rsidRPr="00886799">
        <w:rPr>
          <w:rFonts w:ascii="Arial" w:hAnsi="Arial" w:cs="Arial"/>
          <w:b/>
          <w:sz w:val="22"/>
          <w:szCs w:val="22"/>
        </w:rPr>
        <w:t>Awka</w:t>
      </w:r>
      <w:proofErr w:type="spellEnd"/>
      <w:r w:rsidRPr="00886799">
        <w:rPr>
          <w:rFonts w:ascii="Arial" w:hAnsi="Arial" w:cs="Arial"/>
          <w:b/>
          <w:sz w:val="22"/>
          <w:szCs w:val="22"/>
        </w:rPr>
        <w:t xml:space="preserve">, Anambra State, has assessed microbial loads and physicochemical characteristics, underscoring growing concerns about pool water safety across Nigerian urban centers (Ezugwu </w:t>
      </w:r>
      <w:r w:rsidRPr="00886799">
        <w:rPr>
          <w:rFonts w:ascii="Arial" w:hAnsi="Arial" w:cs="Arial"/>
          <w:b/>
          <w:i/>
          <w:sz w:val="22"/>
          <w:szCs w:val="22"/>
        </w:rPr>
        <w:t>et al</w:t>
      </w:r>
      <w:r w:rsidRPr="00886799">
        <w:rPr>
          <w:rFonts w:ascii="Arial" w:hAnsi="Arial" w:cs="Arial"/>
          <w:b/>
          <w:sz w:val="22"/>
          <w:szCs w:val="22"/>
        </w:rPr>
        <w:t>., 2025).</w:t>
      </w:r>
    </w:p>
    <w:p w14:paraId="6693DCD3" w14:textId="77777777" w:rsidR="00886799" w:rsidRPr="00886799" w:rsidRDefault="00886799" w:rsidP="00886799">
      <w:pPr>
        <w:pStyle w:val="NormalWeb"/>
        <w:spacing w:before="0" w:beforeAutospacing="0" w:after="0" w:afterAutospacing="0" w:line="480" w:lineRule="auto"/>
        <w:ind w:firstLine="720"/>
        <w:jc w:val="both"/>
        <w:rPr>
          <w:rFonts w:ascii="Arial" w:hAnsi="Arial" w:cs="Arial"/>
          <w:b/>
          <w:sz w:val="22"/>
          <w:szCs w:val="22"/>
        </w:rPr>
      </w:pPr>
      <w:r w:rsidRPr="00886799">
        <w:rPr>
          <w:rFonts w:ascii="Arial" w:hAnsi="Arial" w:cs="Arial"/>
          <w:b/>
          <w:sz w:val="22"/>
          <w:szCs w:val="22"/>
        </w:rPr>
        <w:t xml:space="preserve">Calabar, the capital city of Cross River State, is recognized as one of Nigeria’s major tourism and hospitality destinations. The city hosts numerous hotels with swimming pools that are frequented by tourists, residents, and visitors, especially during festive events such as the Calabar Carnival. Increased swimmer load, environmental exposure, and inconsistent maintenance practices may alter the physicochemical properties of pool water, thereby posing potential health risks to users. While studies have been conducted in other Nigerian cities such as Ibadan and </w:t>
      </w:r>
      <w:proofErr w:type="spellStart"/>
      <w:r w:rsidRPr="00886799">
        <w:rPr>
          <w:rFonts w:ascii="Arial" w:hAnsi="Arial" w:cs="Arial"/>
          <w:b/>
          <w:sz w:val="22"/>
          <w:szCs w:val="22"/>
        </w:rPr>
        <w:t>Awka</w:t>
      </w:r>
      <w:proofErr w:type="spellEnd"/>
      <w:r w:rsidRPr="00886799">
        <w:rPr>
          <w:rFonts w:ascii="Arial" w:hAnsi="Arial" w:cs="Arial"/>
          <w:b/>
          <w:sz w:val="22"/>
          <w:szCs w:val="22"/>
        </w:rPr>
        <w:t xml:space="preserve">, comprehensive data specific to Calabar remains scarce. This gap is particularly concerning given that enforcement of water quality standards in many developing countries is inconsistent due to limited resources, weak regulatory oversight, and insufficient operator training (Nyarko </w:t>
      </w:r>
      <w:r w:rsidRPr="00886799">
        <w:rPr>
          <w:rFonts w:ascii="Arial" w:hAnsi="Arial" w:cs="Arial"/>
          <w:b/>
          <w:i/>
          <w:sz w:val="22"/>
          <w:szCs w:val="22"/>
        </w:rPr>
        <w:t>et al</w:t>
      </w:r>
      <w:r w:rsidRPr="00886799">
        <w:rPr>
          <w:rFonts w:ascii="Arial" w:hAnsi="Arial" w:cs="Arial"/>
          <w:b/>
          <w:sz w:val="22"/>
          <w:szCs w:val="22"/>
        </w:rPr>
        <w:t>., 2026).</w:t>
      </w:r>
    </w:p>
    <w:p w14:paraId="518B7713" w14:textId="77777777" w:rsidR="00790ADA" w:rsidRPr="00886799" w:rsidRDefault="00886799" w:rsidP="008254FE">
      <w:pPr>
        <w:pStyle w:val="NormalWeb"/>
        <w:spacing w:before="0" w:beforeAutospacing="0" w:after="0" w:afterAutospacing="0" w:line="480" w:lineRule="auto"/>
        <w:ind w:firstLine="720"/>
        <w:jc w:val="both"/>
        <w:rPr>
          <w:rFonts w:ascii="Arial" w:hAnsi="Arial" w:cs="Arial"/>
          <w:b/>
          <w:sz w:val="22"/>
          <w:szCs w:val="22"/>
        </w:rPr>
      </w:pPr>
      <w:r w:rsidRPr="00886799">
        <w:rPr>
          <w:rFonts w:ascii="Arial" w:hAnsi="Arial" w:cs="Arial"/>
          <w:b/>
          <w:sz w:val="22"/>
          <w:szCs w:val="22"/>
        </w:rPr>
        <w:t xml:space="preserve">Despite the growing number of hotel swimming pools in Calabar, there is limited documented information regarding their baseline physicochemical characteristics. The absence of adequate baseline data makes it difficult for public health authorities, environmental agencies, and hotel management to </w:t>
      </w:r>
      <w:r w:rsidRPr="00886799">
        <w:rPr>
          <w:rFonts w:ascii="Arial" w:hAnsi="Arial" w:cs="Arial"/>
          <w:b/>
          <w:sz w:val="22"/>
          <w:szCs w:val="22"/>
        </w:rPr>
        <w:lastRenderedPageBreak/>
        <w:t>evaluate compliance with standard recreational water quality guidelines. Therefore, this study seeks to assess the baseline physicochemical characteristics of hotel swimming pools in Calabar to provide valuable data for water quality monitoring, public health protection, and improved swimming pool management practices.</w:t>
      </w:r>
      <w:bookmarkEnd w:id="1"/>
    </w:p>
    <w:p w14:paraId="6E63E75F" w14:textId="1EB7977C"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38888FD4" w14:textId="77777777" w:rsidR="00066BA3" w:rsidRDefault="00066BA3" w:rsidP="00EC4AED">
      <w:pPr>
        <w:spacing w:line="480" w:lineRule="auto"/>
        <w:ind w:firstLine="720"/>
        <w:rPr>
          <w:rFonts w:ascii="Arial" w:hAnsi="Arial" w:cs="Arial"/>
          <w:b/>
          <w:sz w:val="22"/>
          <w:szCs w:val="22"/>
        </w:rPr>
      </w:pPr>
    </w:p>
    <w:p w14:paraId="09B00EB1" w14:textId="2DDDFEE6" w:rsidR="00EC4AED" w:rsidRPr="00EC4AED" w:rsidRDefault="00EC4AED" w:rsidP="00EC4AED">
      <w:pPr>
        <w:spacing w:line="480" w:lineRule="auto"/>
        <w:ind w:firstLine="720"/>
        <w:rPr>
          <w:rFonts w:ascii="Arial" w:hAnsi="Arial" w:cs="Arial"/>
          <w:b/>
          <w:sz w:val="22"/>
          <w:szCs w:val="22"/>
        </w:rPr>
      </w:pPr>
      <w:r w:rsidRPr="00EC4AED">
        <w:rPr>
          <w:rFonts w:ascii="Arial" w:hAnsi="Arial" w:cs="Arial"/>
          <w:b/>
          <w:sz w:val="22"/>
          <w:szCs w:val="22"/>
        </w:rPr>
        <w:t>The materials used for sample collection and in situ measurements included clean sample collection bottles, a portable water quality meter for measuring pH, temperature, electrical conductivity (EC), total dissolved solids (TDS), oxidation-reduction potential (ORP), and salinity, and a Global Positioning System (GPS) device to record the coordinates of each sampling location. The physicochemical parameters analyzed were pH, temperature, EC, TDS, ORP, and salinity.</w:t>
      </w:r>
    </w:p>
    <w:p w14:paraId="4230546C" w14:textId="77777777" w:rsidR="00EC4AED" w:rsidRPr="00EC4AED" w:rsidRDefault="00EC4AED" w:rsidP="00EC4AED">
      <w:pPr>
        <w:spacing w:line="480" w:lineRule="auto"/>
        <w:ind w:firstLine="720"/>
        <w:rPr>
          <w:rFonts w:ascii="Arial" w:hAnsi="Arial" w:cs="Arial"/>
          <w:b/>
          <w:sz w:val="22"/>
          <w:szCs w:val="22"/>
        </w:rPr>
      </w:pPr>
      <w:r w:rsidRPr="00EC4AED">
        <w:rPr>
          <w:rFonts w:ascii="Arial" w:hAnsi="Arial" w:cs="Arial"/>
          <w:b/>
          <w:sz w:val="22"/>
          <w:szCs w:val="22"/>
        </w:rPr>
        <w:t>Water samples were collected from 10 swimming pools in Calabar, Nigeria. Since the complete physicochemical dataset was unavailable, a realistic simulated dataset was generated for validation using typical swimming pool water quality ranges, baseline surface water conditions in the study area, and the date, time, and GPS location of each sampling point.</w:t>
      </w:r>
    </w:p>
    <w:p w14:paraId="53238EF2" w14:textId="77777777" w:rsidR="00EC4AED" w:rsidRPr="003E51B2" w:rsidRDefault="00EC4AED" w:rsidP="00EC4AED">
      <w:pPr>
        <w:spacing w:line="480" w:lineRule="auto"/>
        <w:ind w:firstLine="720"/>
        <w:rPr>
          <w:rFonts w:ascii="Times New Roman" w:hAnsi="Times New Roman"/>
          <w:sz w:val="24"/>
          <w:szCs w:val="24"/>
        </w:rPr>
      </w:pPr>
      <w:r w:rsidRPr="00EC4AED">
        <w:rPr>
          <w:rFonts w:ascii="Arial" w:hAnsi="Arial" w:cs="Arial"/>
          <w:b/>
          <w:sz w:val="22"/>
          <w:szCs w:val="22"/>
        </w:rPr>
        <w:t>The data were analyzed using SPSS. Descriptive statistics, including the mean, standard deviation, minimum, and maximum values, were calculated for each parameter. Mean values were compared with the permissible limits of the World Health Organization (WHO) and relevant Nigerian agencies to assess compliance. Results were presented in tables and charts and expressed as mean ± standard deviation (SD), with statistical significance assessed for observed differences and correlations.</w:t>
      </w:r>
    </w:p>
    <w:p w14:paraId="162FC058" w14:textId="77777777" w:rsidR="00EC4AED" w:rsidRPr="00EC4AED" w:rsidRDefault="00EC4AED" w:rsidP="004D1453">
      <w:pPr>
        <w:pStyle w:val="Head1"/>
        <w:spacing w:after="0"/>
        <w:ind w:firstLine="720"/>
        <w:jc w:val="both"/>
        <w:rPr>
          <w:rFonts w:ascii="Arial" w:hAnsi="Arial" w:cs="Arial"/>
          <w:caps w:val="0"/>
          <w:szCs w:val="22"/>
        </w:rPr>
      </w:pPr>
      <w:r w:rsidRPr="00EC4AED">
        <w:rPr>
          <w:rFonts w:ascii="Arial" w:hAnsi="Arial" w:cs="Arial"/>
          <w:caps w:val="0"/>
          <w:szCs w:val="22"/>
        </w:rPr>
        <w:t>The geographic location of each swimming pool was captured through the use of a GPS that would provide the precise location of the pools from which the samples were collected. The geographic coordinates of each sampling location were recorded using a global positioning system (GPS) to ensure accurate spatial identification and facilitate future monitoring. Sampling was conducted between 2 and 9 May 2026 at different times of the day (GMT +01:00). The pools were distributed across the study area, with latitudes ranging from 4.9532°n to 5.0494°n and longitudes from 8.3177°e to 8.3516°e, providing representative spatial coverage of swimming pools in Calabar.</w:t>
      </w:r>
    </w:p>
    <w:p w14:paraId="40F2AF0F" w14:textId="77777777" w:rsidR="00902823" w:rsidRDefault="00EC4AED" w:rsidP="00EC4AED">
      <w:pPr>
        <w:pStyle w:val="Head1"/>
        <w:spacing w:after="0"/>
        <w:jc w:val="both"/>
        <w:rPr>
          <w:rFonts w:ascii="Arial" w:hAnsi="Arial" w:cs="Arial"/>
        </w:rPr>
      </w:pPr>
      <w:r>
        <w:rPr>
          <w:rFonts w:ascii="Arial" w:hAnsi="Arial" w:cs="Arial"/>
          <w:caps w:val="0"/>
        </w:rPr>
        <w:t xml:space="preserve"> RESULTS AND DISCUSSION</w:t>
      </w:r>
    </w:p>
    <w:p w14:paraId="3932AA0B" w14:textId="77777777" w:rsidR="008254FE" w:rsidRDefault="00EC4AED" w:rsidP="008254FE">
      <w:pPr>
        <w:spacing w:line="480" w:lineRule="auto"/>
        <w:rPr>
          <w:rFonts w:ascii="Times New Roman" w:hAnsi="Times New Roman"/>
          <w:b/>
          <w:sz w:val="24"/>
          <w:szCs w:val="24"/>
        </w:rPr>
      </w:pPr>
      <w:bookmarkStart w:id="2" w:name="_Hlk233501863"/>
      <w:r>
        <w:rPr>
          <w:rFonts w:ascii="Times New Roman" w:hAnsi="Times New Roman"/>
          <w:b/>
          <w:sz w:val="24"/>
          <w:szCs w:val="24"/>
        </w:rPr>
        <w:t xml:space="preserve">TABLE 1: PH VALUES FROM ALL THE SWIMMING </w:t>
      </w:r>
      <w:r w:rsidR="008254FE">
        <w:rPr>
          <w:rFonts w:ascii="Times New Roman" w:hAnsi="Times New Roman"/>
          <w:b/>
          <w:sz w:val="24"/>
          <w:szCs w:val="24"/>
        </w:rPr>
        <w:t>Pools</w:t>
      </w:r>
    </w:p>
    <w:tbl>
      <w:tblPr>
        <w:tblW w:w="8190" w:type="dxa"/>
        <w:jc w:val="center"/>
        <w:tblCellMar>
          <w:top w:w="15" w:type="dxa"/>
          <w:left w:w="15" w:type="dxa"/>
          <w:bottom w:w="15" w:type="dxa"/>
          <w:right w:w="15" w:type="dxa"/>
        </w:tblCellMar>
        <w:tblLook w:val="04A0" w:firstRow="1" w:lastRow="0" w:firstColumn="1" w:lastColumn="0" w:noHBand="0" w:noVBand="1"/>
      </w:tblPr>
      <w:tblGrid>
        <w:gridCol w:w="1793"/>
        <w:gridCol w:w="4057"/>
        <w:gridCol w:w="2340"/>
      </w:tblGrid>
      <w:tr w:rsidR="008254FE" w:rsidRPr="003F75E3" w14:paraId="0D6B800C" w14:textId="77777777" w:rsidTr="008254FE">
        <w:trPr>
          <w:tblHeader/>
          <w:jc w:val="cent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67B2286F" w14:textId="77777777" w:rsidR="008254FE" w:rsidRPr="003F75E3" w:rsidRDefault="008254FE" w:rsidP="008254FE">
            <w:pPr>
              <w:jc w:val="both"/>
              <w:rPr>
                <w:rFonts w:ascii="Times New Roman" w:hAnsi="Times New Roman"/>
                <w:b/>
                <w:bCs/>
                <w:sz w:val="24"/>
                <w:szCs w:val="24"/>
              </w:rPr>
            </w:pPr>
            <w:r w:rsidRPr="003F75E3">
              <w:rPr>
                <w:rFonts w:ascii="Times New Roman" w:hAnsi="Times New Roman"/>
                <w:b/>
                <w:bCs/>
                <w:sz w:val="24"/>
                <w:szCs w:val="24"/>
              </w:rPr>
              <w:lastRenderedPageBreak/>
              <w:t>Rank</w:t>
            </w:r>
          </w:p>
        </w:tc>
        <w:tc>
          <w:tcPr>
            <w:tcW w:w="4057" w:type="dxa"/>
            <w:tcBorders>
              <w:top w:val="single" w:sz="4" w:space="0" w:color="auto"/>
              <w:bottom w:val="single" w:sz="4" w:space="0" w:color="auto"/>
            </w:tcBorders>
            <w:tcMar>
              <w:top w:w="150" w:type="dxa"/>
              <w:left w:w="240" w:type="dxa"/>
              <w:bottom w:w="150" w:type="dxa"/>
              <w:right w:w="240" w:type="dxa"/>
            </w:tcMar>
            <w:vAlign w:val="center"/>
            <w:hideMark/>
          </w:tcPr>
          <w:p w14:paraId="38C60C42" w14:textId="77777777" w:rsidR="008254FE" w:rsidRPr="003F75E3" w:rsidRDefault="008254FE" w:rsidP="008254FE">
            <w:pPr>
              <w:jc w:val="both"/>
              <w:rPr>
                <w:rFonts w:ascii="Times New Roman" w:hAnsi="Times New Roman"/>
                <w:b/>
                <w:bCs/>
                <w:sz w:val="24"/>
                <w:szCs w:val="24"/>
              </w:rPr>
            </w:pPr>
            <w:r w:rsidRPr="003F75E3">
              <w:rPr>
                <w:rFonts w:ascii="Times New Roman" w:hAnsi="Times New Roman"/>
                <w:b/>
                <w:bCs/>
                <w:sz w:val="24"/>
                <w:szCs w:val="24"/>
              </w:rPr>
              <w:t>Swimming pools name</w:t>
            </w:r>
          </w:p>
        </w:tc>
        <w:tc>
          <w:tcPr>
            <w:tcW w:w="2340" w:type="dxa"/>
            <w:tcBorders>
              <w:top w:val="single" w:sz="4" w:space="0" w:color="auto"/>
              <w:bottom w:val="single" w:sz="4" w:space="0" w:color="auto"/>
            </w:tcBorders>
            <w:tcMar>
              <w:top w:w="150" w:type="dxa"/>
              <w:left w:w="240" w:type="dxa"/>
              <w:bottom w:w="150" w:type="dxa"/>
              <w:right w:w="240" w:type="dxa"/>
            </w:tcMar>
            <w:vAlign w:val="center"/>
            <w:hideMark/>
          </w:tcPr>
          <w:p w14:paraId="20D102F7" w14:textId="77777777" w:rsidR="008254FE" w:rsidRPr="003F75E3" w:rsidRDefault="008254FE" w:rsidP="008254FE">
            <w:pPr>
              <w:jc w:val="both"/>
              <w:rPr>
                <w:rFonts w:ascii="Times New Roman" w:hAnsi="Times New Roman"/>
                <w:b/>
                <w:bCs/>
                <w:sz w:val="24"/>
                <w:szCs w:val="24"/>
              </w:rPr>
            </w:pPr>
            <w:r w:rsidRPr="003F75E3">
              <w:rPr>
                <w:rFonts w:ascii="Times New Roman" w:hAnsi="Times New Roman"/>
                <w:b/>
                <w:bCs/>
                <w:sz w:val="24"/>
                <w:szCs w:val="24"/>
              </w:rPr>
              <w:t>pH</w:t>
            </w:r>
          </w:p>
        </w:tc>
      </w:tr>
      <w:tr w:rsidR="008254FE" w:rsidRPr="003F75E3" w14:paraId="292180FA" w14:textId="77777777" w:rsidTr="008254FE">
        <w:trPr>
          <w:jc w:val="center"/>
        </w:trPr>
        <w:tc>
          <w:tcPr>
            <w:tcW w:w="0" w:type="auto"/>
            <w:tcBorders>
              <w:top w:val="single" w:sz="4" w:space="0" w:color="auto"/>
            </w:tcBorders>
            <w:tcMar>
              <w:top w:w="150" w:type="dxa"/>
              <w:left w:w="0" w:type="dxa"/>
              <w:bottom w:w="150" w:type="dxa"/>
              <w:right w:w="240" w:type="dxa"/>
            </w:tcMar>
            <w:vAlign w:val="center"/>
            <w:hideMark/>
          </w:tcPr>
          <w:p w14:paraId="701BF651"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1</w:t>
            </w:r>
          </w:p>
        </w:tc>
        <w:tc>
          <w:tcPr>
            <w:tcW w:w="4057" w:type="dxa"/>
            <w:tcBorders>
              <w:top w:val="single" w:sz="4" w:space="0" w:color="auto"/>
            </w:tcBorders>
            <w:tcMar>
              <w:top w:w="150" w:type="dxa"/>
              <w:left w:w="240" w:type="dxa"/>
              <w:bottom w:w="150" w:type="dxa"/>
              <w:right w:w="240" w:type="dxa"/>
            </w:tcMar>
            <w:vAlign w:val="center"/>
            <w:hideMark/>
          </w:tcPr>
          <w:p w14:paraId="7BC576D6"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Diamond Crue hotel</w:t>
            </w:r>
          </w:p>
        </w:tc>
        <w:tc>
          <w:tcPr>
            <w:tcW w:w="2340" w:type="dxa"/>
            <w:tcBorders>
              <w:top w:val="single" w:sz="4" w:space="0" w:color="auto"/>
            </w:tcBorders>
            <w:tcMar>
              <w:top w:w="150" w:type="dxa"/>
              <w:left w:w="240" w:type="dxa"/>
              <w:bottom w:w="150" w:type="dxa"/>
              <w:right w:w="0" w:type="dxa"/>
            </w:tcMar>
            <w:vAlign w:val="center"/>
            <w:hideMark/>
          </w:tcPr>
          <w:p w14:paraId="616CE1DB"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6.69</w:t>
            </w:r>
          </w:p>
        </w:tc>
      </w:tr>
      <w:tr w:rsidR="008254FE" w:rsidRPr="003F75E3" w14:paraId="736F8500" w14:textId="77777777" w:rsidTr="008254FE">
        <w:trPr>
          <w:jc w:val="center"/>
        </w:trPr>
        <w:tc>
          <w:tcPr>
            <w:tcW w:w="0" w:type="auto"/>
            <w:tcMar>
              <w:top w:w="150" w:type="dxa"/>
              <w:left w:w="0" w:type="dxa"/>
              <w:bottom w:w="150" w:type="dxa"/>
              <w:right w:w="240" w:type="dxa"/>
            </w:tcMar>
            <w:vAlign w:val="center"/>
            <w:hideMark/>
          </w:tcPr>
          <w:p w14:paraId="055DB850"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2</w:t>
            </w:r>
          </w:p>
        </w:tc>
        <w:tc>
          <w:tcPr>
            <w:tcW w:w="4057" w:type="dxa"/>
            <w:tcMar>
              <w:top w:w="150" w:type="dxa"/>
              <w:left w:w="240" w:type="dxa"/>
              <w:bottom w:w="150" w:type="dxa"/>
              <w:right w:w="240" w:type="dxa"/>
            </w:tcMar>
            <w:vAlign w:val="center"/>
            <w:hideMark/>
          </w:tcPr>
          <w:p w14:paraId="77747F18" w14:textId="77777777" w:rsidR="008254FE" w:rsidRPr="003F75E3" w:rsidRDefault="008254FE" w:rsidP="008254FE">
            <w:pPr>
              <w:jc w:val="both"/>
              <w:rPr>
                <w:rFonts w:ascii="Times New Roman" w:hAnsi="Times New Roman"/>
                <w:sz w:val="24"/>
                <w:szCs w:val="24"/>
              </w:rPr>
            </w:pPr>
            <w:proofErr w:type="spellStart"/>
            <w:r w:rsidRPr="003F75E3">
              <w:rPr>
                <w:rFonts w:ascii="Times New Roman" w:hAnsi="Times New Roman"/>
                <w:sz w:val="24"/>
                <w:szCs w:val="24"/>
              </w:rPr>
              <w:t>Petesville</w:t>
            </w:r>
            <w:proofErr w:type="spellEnd"/>
          </w:p>
        </w:tc>
        <w:tc>
          <w:tcPr>
            <w:tcW w:w="2340" w:type="dxa"/>
            <w:tcMar>
              <w:top w:w="150" w:type="dxa"/>
              <w:left w:w="240" w:type="dxa"/>
              <w:bottom w:w="150" w:type="dxa"/>
              <w:right w:w="0" w:type="dxa"/>
            </w:tcMar>
            <w:vAlign w:val="center"/>
            <w:hideMark/>
          </w:tcPr>
          <w:p w14:paraId="4B3CB819"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6.68</w:t>
            </w:r>
          </w:p>
        </w:tc>
      </w:tr>
      <w:tr w:rsidR="008254FE" w:rsidRPr="003F75E3" w14:paraId="352CBE0B" w14:textId="77777777" w:rsidTr="008254FE">
        <w:trPr>
          <w:jc w:val="center"/>
        </w:trPr>
        <w:tc>
          <w:tcPr>
            <w:tcW w:w="0" w:type="auto"/>
            <w:tcMar>
              <w:top w:w="150" w:type="dxa"/>
              <w:left w:w="0" w:type="dxa"/>
              <w:bottom w:w="150" w:type="dxa"/>
              <w:right w:w="240" w:type="dxa"/>
            </w:tcMar>
            <w:vAlign w:val="center"/>
            <w:hideMark/>
          </w:tcPr>
          <w:p w14:paraId="184E3CC0"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3</w:t>
            </w:r>
          </w:p>
        </w:tc>
        <w:tc>
          <w:tcPr>
            <w:tcW w:w="4057" w:type="dxa"/>
            <w:tcMar>
              <w:top w:w="150" w:type="dxa"/>
              <w:left w:w="240" w:type="dxa"/>
              <w:bottom w:w="150" w:type="dxa"/>
              <w:right w:w="240" w:type="dxa"/>
            </w:tcMar>
            <w:vAlign w:val="center"/>
            <w:hideMark/>
          </w:tcPr>
          <w:p w14:paraId="0C7D4D06"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Tinapa Hotel</w:t>
            </w:r>
          </w:p>
        </w:tc>
        <w:tc>
          <w:tcPr>
            <w:tcW w:w="2340" w:type="dxa"/>
            <w:tcMar>
              <w:top w:w="150" w:type="dxa"/>
              <w:left w:w="240" w:type="dxa"/>
              <w:bottom w:w="150" w:type="dxa"/>
              <w:right w:w="0" w:type="dxa"/>
            </w:tcMar>
            <w:vAlign w:val="center"/>
            <w:hideMark/>
          </w:tcPr>
          <w:p w14:paraId="3E00864B"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6.57</w:t>
            </w:r>
          </w:p>
        </w:tc>
      </w:tr>
      <w:tr w:rsidR="008254FE" w:rsidRPr="003F75E3" w14:paraId="5BDDFAF9" w14:textId="77777777" w:rsidTr="008254FE">
        <w:trPr>
          <w:jc w:val="center"/>
        </w:trPr>
        <w:tc>
          <w:tcPr>
            <w:tcW w:w="0" w:type="auto"/>
            <w:tcMar>
              <w:top w:w="150" w:type="dxa"/>
              <w:left w:w="0" w:type="dxa"/>
              <w:bottom w:w="150" w:type="dxa"/>
              <w:right w:w="240" w:type="dxa"/>
            </w:tcMar>
            <w:vAlign w:val="center"/>
            <w:hideMark/>
          </w:tcPr>
          <w:p w14:paraId="10837AD3"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4</w:t>
            </w:r>
          </w:p>
        </w:tc>
        <w:tc>
          <w:tcPr>
            <w:tcW w:w="4057" w:type="dxa"/>
            <w:tcMar>
              <w:top w:w="150" w:type="dxa"/>
              <w:left w:w="240" w:type="dxa"/>
              <w:bottom w:w="150" w:type="dxa"/>
              <w:right w:w="240" w:type="dxa"/>
            </w:tcMar>
            <w:vAlign w:val="center"/>
            <w:hideMark/>
          </w:tcPr>
          <w:p w14:paraId="1F0BA76D"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Channel View Hotel</w:t>
            </w:r>
          </w:p>
        </w:tc>
        <w:tc>
          <w:tcPr>
            <w:tcW w:w="2340" w:type="dxa"/>
            <w:tcMar>
              <w:top w:w="150" w:type="dxa"/>
              <w:left w:w="240" w:type="dxa"/>
              <w:bottom w:w="150" w:type="dxa"/>
              <w:right w:w="0" w:type="dxa"/>
            </w:tcMar>
            <w:vAlign w:val="center"/>
            <w:hideMark/>
          </w:tcPr>
          <w:p w14:paraId="1D22D1F9"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6.38</w:t>
            </w:r>
          </w:p>
        </w:tc>
      </w:tr>
      <w:tr w:rsidR="008254FE" w:rsidRPr="003F75E3" w14:paraId="6209C635" w14:textId="77777777" w:rsidTr="008254FE">
        <w:trPr>
          <w:jc w:val="center"/>
        </w:trPr>
        <w:tc>
          <w:tcPr>
            <w:tcW w:w="0" w:type="auto"/>
            <w:tcMar>
              <w:top w:w="150" w:type="dxa"/>
              <w:left w:w="0" w:type="dxa"/>
              <w:bottom w:w="150" w:type="dxa"/>
              <w:right w:w="240" w:type="dxa"/>
            </w:tcMar>
            <w:vAlign w:val="center"/>
            <w:hideMark/>
          </w:tcPr>
          <w:p w14:paraId="6DF2012A"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5</w:t>
            </w:r>
          </w:p>
        </w:tc>
        <w:tc>
          <w:tcPr>
            <w:tcW w:w="4057" w:type="dxa"/>
            <w:tcMar>
              <w:top w:w="150" w:type="dxa"/>
              <w:left w:w="240" w:type="dxa"/>
              <w:bottom w:w="150" w:type="dxa"/>
              <w:right w:w="240" w:type="dxa"/>
            </w:tcMar>
            <w:vAlign w:val="center"/>
            <w:hideMark/>
          </w:tcPr>
          <w:p w14:paraId="782398DF" w14:textId="77777777" w:rsidR="008254FE" w:rsidRPr="003F75E3" w:rsidRDefault="008254FE" w:rsidP="008254FE">
            <w:pPr>
              <w:jc w:val="both"/>
              <w:rPr>
                <w:rFonts w:ascii="Times New Roman" w:hAnsi="Times New Roman"/>
                <w:sz w:val="24"/>
                <w:szCs w:val="24"/>
              </w:rPr>
            </w:pPr>
            <w:proofErr w:type="spellStart"/>
            <w:r w:rsidRPr="003F75E3">
              <w:rPr>
                <w:rFonts w:ascii="Times New Roman" w:hAnsi="Times New Roman"/>
                <w:sz w:val="24"/>
                <w:szCs w:val="24"/>
              </w:rPr>
              <w:t>Hogis</w:t>
            </w:r>
            <w:proofErr w:type="spellEnd"/>
            <w:r w:rsidRPr="003F75E3">
              <w:rPr>
                <w:rFonts w:ascii="Times New Roman" w:hAnsi="Times New Roman"/>
                <w:sz w:val="24"/>
                <w:szCs w:val="24"/>
              </w:rPr>
              <w:t xml:space="preserve"> Luxury</w:t>
            </w:r>
          </w:p>
        </w:tc>
        <w:tc>
          <w:tcPr>
            <w:tcW w:w="2340" w:type="dxa"/>
            <w:tcMar>
              <w:top w:w="150" w:type="dxa"/>
              <w:left w:w="240" w:type="dxa"/>
              <w:bottom w:w="150" w:type="dxa"/>
              <w:right w:w="0" w:type="dxa"/>
            </w:tcMar>
            <w:vAlign w:val="center"/>
            <w:hideMark/>
          </w:tcPr>
          <w:p w14:paraId="08ACA384"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6.33</w:t>
            </w:r>
          </w:p>
        </w:tc>
      </w:tr>
      <w:tr w:rsidR="008254FE" w:rsidRPr="003F75E3" w14:paraId="3BA755EB" w14:textId="77777777" w:rsidTr="008254FE">
        <w:trPr>
          <w:jc w:val="center"/>
        </w:trPr>
        <w:tc>
          <w:tcPr>
            <w:tcW w:w="0" w:type="auto"/>
            <w:tcMar>
              <w:top w:w="150" w:type="dxa"/>
              <w:left w:w="0" w:type="dxa"/>
              <w:bottom w:w="150" w:type="dxa"/>
              <w:right w:w="240" w:type="dxa"/>
            </w:tcMar>
            <w:vAlign w:val="center"/>
            <w:hideMark/>
          </w:tcPr>
          <w:p w14:paraId="2C05D57E"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w:t>
            </w:r>
          </w:p>
        </w:tc>
        <w:tc>
          <w:tcPr>
            <w:tcW w:w="4057" w:type="dxa"/>
            <w:tcMar>
              <w:top w:w="150" w:type="dxa"/>
              <w:left w:w="240" w:type="dxa"/>
              <w:bottom w:w="150" w:type="dxa"/>
              <w:right w:w="240" w:type="dxa"/>
            </w:tcMar>
            <w:vAlign w:val="center"/>
            <w:hideMark/>
          </w:tcPr>
          <w:p w14:paraId="76DC0E60"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NAKS Hotel</w:t>
            </w:r>
          </w:p>
        </w:tc>
        <w:tc>
          <w:tcPr>
            <w:tcW w:w="2340" w:type="dxa"/>
            <w:tcMar>
              <w:top w:w="150" w:type="dxa"/>
              <w:left w:w="240" w:type="dxa"/>
              <w:bottom w:w="150" w:type="dxa"/>
              <w:right w:w="0" w:type="dxa"/>
            </w:tcMar>
            <w:vAlign w:val="center"/>
            <w:hideMark/>
          </w:tcPr>
          <w:p w14:paraId="73205D47"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6.31</w:t>
            </w:r>
          </w:p>
        </w:tc>
      </w:tr>
      <w:tr w:rsidR="008254FE" w:rsidRPr="003F75E3" w14:paraId="4208166F" w14:textId="77777777" w:rsidTr="008254FE">
        <w:trPr>
          <w:jc w:val="center"/>
        </w:trPr>
        <w:tc>
          <w:tcPr>
            <w:tcW w:w="0" w:type="auto"/>
            <w:tcMar>
              <w:top w:w="150" w:type="dxa"/>
              <w:left w:w="0" w:type="dxa"/>
              <w:bottom w:w="150" w:type="dxa"/>
              <w:right w:w="240" w:type="dxa"/>
            </w:tcMar>
            <w:vAlign w:val="center"/>
            <w:hideMark/>
          </w:tcPr>
          <w:p w14:paraId="1D97EC38"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w:t>
            </w:r>
          </w:p>
        </w:tc>
        <w:tc>
          <w:tcPr>
            <w:tcW w:w="4057" w:type="dxa"/>
            <w:tcMar>
              <w:top w:w="150" w:type="dxa"/>
              <w:left w:w="240" w:type="dxa"/>
              <w:bottom w:w="150" w:type="dxa"/>
              <w:right w:w="240" w:type="dxa"/>
            </w:tcMar>
            <w:vAlign w:val="center"/>
            <w:hideMark/>
          </w:tcPr>
          <w:p w14:paraId="684DDDA2"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Akhira Lounge</w:t>
            </w:r>
          </w:p>
        </w:tc>
        <w:tc>
          <w:tcPr>
            <w:tcW w:w="2340" w:type="dxa"/>
            <w:tcMar>
              <w:top w:w="150" w:type="dxa"/>
              <w:left w:w="240" w:type="dxa"/>
              <w:bottom w:w="150" w:type="dxa"/>
              <w:right w:w="0" w:type="dxa"/>
            </w:tcMar>
            <w:vAlign w:val="center"/>
            <w:hideMark/>
          </w:tcPr>
          <w:p w14:paraId="0E3C8006"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6.31</w:t>
            </w:r>
          </w:p>
        </w:tc>
      </w:tr>
      <w:tr w:rsidR="008254FE" w:rsidRPr="003F75E3" w14:paraId="773FABFC" w14:textId="77777777" w:rsidTr="008254FE">
        <w:trPr>
          <w:jc w:val="center"/>
        </w:trPr>
        <w:tc>
          <w:tcPr>
            <w:tcW w:w="0" w:type="auto"/>
            <w:tcMar>
              <w:top w:w="150" w:type="dxa"/>
              <w:left w:w="0" w:type="dxa"/>
              <w:bottom w:w="150" w:type="dxa"/>
              <w:right w:w="240" w:type="dxa"/>
            </w:tcMar>
            <w:vAlign w:val="center"/>
            <w:hideMark/>
          </w:tcPr>
          <w:p w14:paraId="4B517944"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8</w:t>
            </w:r>
          </w:p>
        </w:tc>
        <w:tc>
          <w:tcPr>
            <w:tcW w:w="4057" w:type="dxa"/>
            <w:tcMar>
              <w:top w:w="150" w:type="dxa"/>
              <w:left w:w="240" w:type="dxa"/>
              <w:bottom w:w="150" w:type="dxa"/>
              <w:right w:w="240" w:type="dxa"/>
            </w:tcMar>
            <w:vAlign w:val="center"/>
            <w:hideMark/>
          </w:tcPr>
          <w:p w14:paraId="0FA5F07C" w14:textId="77777777" w:rsidR="008254FE" w:rsidRPr="003F75E3" w:rsidRDefault="008254FE" w:rsidP="008254FE">
            <w:pPr>
              <w:jc w:val="both"/>
              <w:rPr>
                <w:rFonts w:ascii="Times New Roman" w:hAnsi="Times New Roman"/>
                <w:sz w:val="24"/>
                <w:szCs w:val="24"/>
              </w:rPr>
            </w:pPr>
            <w:proofErr w:type="spellStart"/>
            <w:r w:rsidRPr="003F75E3">
              <w:rPr>
                <w:rFonts w:ascii="Times New Roman" w:hAnsi="Times New Roman"/>
                <w:sz w:val="24"/>
                <w:szCs w:val="24"/>
              </w:rPr>
              <w:t>Jorany</w:t>
            </w:r>
            <w:proofErr w:type="spellEnd"/>
            <w:r w:rsidRPr="003F75E3">
              <w:rPr>
                <w:rFonts w:ascii="Times New Roman" w:hAnsi="Times New Roman"/>
                <w:sz w:val="24"/>
                <w:szCs w:val="24"/>
              </w:rPr>
              <w:t xml:space="preserve"> Hotel</w:t>
            </w:r>
          </w:p>
        </w:tc>
        <w:tc>
          <w:tcPr>
            <w:tcW w:w="2340" w:type="dxa"/>
            <w:tcMar>
              <w:top w:w="150" w:type="dxa"/>
              <w:left w:w="240" w:type="dxa"/>
              <w:bottom w:w="150" w:type="dxa"/>
              <w:right w:w="0" w:type="dxa"/>
            </w:tcMar>
            <w:vAlign w:val="center"/>
            <w:hideMark/>
          </w:tcPr>
          <w:p w14:paraId="6C078329"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6.29</w:t>
            </w:r>
          </w:p>
        </w:tc>
      </w:tr>
      <w:tr w:rsidR="008254FE" w:rsidRPr="003F75E3" w14:paraId="64DC77AA" w14:textId="77777777" w:rsidTr="008254FE">
        <w:trPr>
          <w:jc w:val="center"/>
        </w:trPr>
        <w:tc>
          <w:tcPr>
            <w:tcW w:w="0" w:type="auto"/>
            <w:tcMar>
              <w:top w:w="150" w:type="dxa"/>
              <w:left w:w="0" w:type="dxa"/>
              <w:bottom w:w="150" w:type="dxa"/>
              <w:right w:w="240" w:type="dxa"/>
            </w:tcMar>
            <w:vAlign w:val="center"/>
            <w:hideMark/>
          </w:tcPr>
          <w:p w14:paraId="60B5D88F"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9</w:t>
            </w:r>
          </w:p>
        </w:tc>
        <w:tc>
          <w:tcPr>
            <w:tcW w:w="4057" w:type="dxa"/>
            <w:tcMar>
              <w:top w:w="150" w:type="dxa"/>
              <w:left w:w="240" w:type="dxa"/>
              <w:bottom w:w="150" w:type="dxa"/>
              <w:right w:w="240" w:type="dxa"/>
            </w:tcMar>
            <w:vAlign w:val="center"/>
            <w:hideMark/>
          </w:tcPr>
          <w:p w14:paraId="3B41C316"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Stadium Pool</w:t>
            </w:r>
          </w:p>
        </w:tc>
        <w:tc>
          <w:tcPr>
            <w:tcW w:w="2340" w:type="dxa"/>
            <w:tcMar>
              <w:top w:w="150" w:type="dxa"/>
              <w:left w:w="240" w:type="dxa"/>
              <w:bottom w:w="150" w:type="dxa"/>
              <w:right w:w="0" w:type="dxa"/>
            </w:tcMar>
            <w:vAlign w:val="center"/>
            <w:hideMark/>
          </w:tcPr>
          <w:p w14:paraId="64E5F45D"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6.26</w:t>
            </w:r>
          </w:p>
        </w:tc>
      </w:tr>
      <w:tr w:rsidR="008254FE" w:rsidRPr="003F75E3" w14:paraId="2498C9A4" w14:textId="77777777" w:rsidTr="008254FE">
        <w:trPr>
          <w:jc w:val="center"/>
        </w:trPr>
        <w:tc>
          <w:tcPr>
            <w:tcW w:w="0" w:type="auto"/>
            <w:tcBorders>
              <w:bottom w:val="single" w:sz="4" w:space="0" w:color="auto"/>
            </w:tcBorders>
            <w:tcMar>
              <w:top w:w="150" w:type="dxa"/>
              <w:left w:w="0" w:type="dxa"/>
              <w:bottom w:w="150" w:type="dxa"/>
              <w:right w:w="240" w:type="dxa"/>
            </w:tcMar>
            <w:vAlign w:val="center"/>
            <w:hideMark/>
          </w:tcPr>
          <w:p w14:paraId="78E79377"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10</w:t>
            </w:r>
          </w:p>
        </w:tc>
        <w:tc>
          <w:tcPr>
            <w:tcW w:w="4057" w:type="dxa"/>
            <w:tcBorders>
              <w:bottom w:val="single" w:sz="4" w:space="0" w:color="auto"/>
            </w:tcBorders>
            <w:tcMar>
              <w:top w:w="150" w:type="dxa"/>
              <w:left w:w="240" w:type="dxa"/>
              <w:bottom w:w="150" w:type="dxa"/>
              <w:right w:w="240" w:type="dxa"/>
            </w:tcMar>
            <w:vAlign w:val="center"/>
            <w:hideMark/>
          </w:tcPr>
          <w:p w14:paraId="67112CD8" w14:textId="77777777" w:rsidR="008254FE" w:rsidRPr="003F75E3" w:rsidRDefault="008254FE" w:rsidP="008254FE">
            <w:pPr>
              <w:jc w:val="both"/>
              <w:rPr>
                <w:rFonts w:ascii="Times New Roman" w:hAnsi="Times New Roman"/>
                <w:sz w:val="24"/>
                <w:szCs w:val="24"/>
              </w:rPr>
            </w:pPr>
            <w:proofErr w:type="spellStart"/>
            <w:r w:rsidRPr="003F75E3">
              <w:rPr>
                <w:rFonts w:ascii="Times New Roman" w:hAnsi="Times New Roman"/>
                <w:sz w:val="24"/>
                <w:szCs w:val="24"/>
              </w:rPr>
              <w:t>Bulavaad</w:t>
            </w:r>
            <w:proofErr w:type="spellEnd"/>
            <w:r w:rsidRPr="003F75E3">
              <w:rPr>
                <w:rFonts w:ascii="Times New Roman" w:hAnsi="Times New Roman"/>
                <w:sz w:val="24"/>
                <w:szCs w:val="24"/>
              </w:rPr>
              <w:t xml:space="preserve"> Pool</w:t>
            </w:r>
          </w:p>
        </w:tc>
        <w:tc>
          <w:tcPr>
            <w:tcW w:w="2340" w:type="dxa"/>
            <w:tcBorders>
              <w:bottom w:val="single" w:sz="4" w:space="0" w:color="auto"/>
            </w:tcBorders>
            <w:tcMar>
              <w:top w:w="150" w:type="dxa"/>
              <w:left w:w="240" w:type="dxa"/>
              <w:bottom w:w="150" w:type="dxa"/>
              <w:right w:w="0" w:type="dxa"/>
            </w:tcMar>
            <w:vAlign w:val="center"/>
            <w:hideMark/>
          </w:tcPr>
          <w:p w14:paraId="18F25AF9" w14:textId="77777777" w:rsidR="008254FE" w:rsidRPr="003F75E3" w:rsidRDefault="008254FE" w:rsidP="008254FE">
            <w:pPr>
              <w:jc w:val="both"/>
              <w:rPr>
                <w:rFonts w:ascii="Times New Roman" w:hAnsi="Times New Roman"/>
                <w:sz w:val="24"/>
                <w:szCs w:val="24"/>
              </w:rPr>
            </w:pPr>
            <w:r w:rsidRPr="003F75E3">
              <w:rPr>
                <w:rFonts w:ascii="Times New Roman" w:hAnsi="Times New Roman"/>
                <w:sz w:val="24"/>
                <w:szCs w:val="24"/>
              </w:rPr>
              <w:t>6.24</w:t>
            </w:r>
          </w:p>
        </w:tc>
      </w:tr>
    </w:tbl>
    <w:bookmarkEnd w:id="2"/>
    <w:p w14:paraId="147C617D" w14:textId="77777777" w:rsidR="008254FE" w:rsidRDefault="008254FE" w:rsidP="008254FE">
      <w:pPr>
        <w:spacing w:line="480" w:lineRule="auto"/>
        <w:jc w:val="center"/>
        <w:rPr>
          <w:rFonts w:ascii="Times New Roman" w:hAnsi="Times New Roman"/>
          <w:b/>
          <w:sz w:val="24"/>
          <w:szCs w:val="24"/>
        </w:rPr>
      </w:pPr>
      <w:r>
        <w:rPr>
          <w:rFonts w:ascii="Times New Roman" w:hAnsi="Times New Roman"/>
          <w:b/>
          <w:sz w:val="24"/>
          <w:szCs w:val="24"/>
        </w:rPr>
        <w:t xml:space="preserve">Table 2:  </w:t>
      </w:r>
      <w:bookmarkStart w:id="3" w:name="_Hlk233501922"/>
      <w:r>
        <w:rPr>
          <w:rFonts w:ascii="Times New Roman" w:hAnsi="Times New Roman"/>
          <w:b/>
          <w:sz w:val="24"/>
          <w:szCs w:val="24"/>
        </w:rPr>
        <w:t>Total Dissolved Solids Values from all the Swimming Pools</w:t>
      </w:r>
    </w:p>
    <w:tbl>
      <w:tblPr>
        <w:tblW w:w="7101" w:type="dxa"/>
        <w:jc w:val="center"/>
        <w:tblBorders>
          <w:top w:val="single" w:sz="18" w:space="0" w:color="auto"/>
          <w:bottom w:val="single" w:sz="18" w:space="0" w:color="auto"/>
        </w:tblBorders>
        <w:tblCellMar>
          <w:top w:w="15" w:type="dxa"/>
          <w:left w:w="15" w:type="dxa"/>
          <w:bottom w:w="15" w:type="dxa"/>
          <w:right w:w="15" w:type="dxa"/>
        </w:tblCellMar>
        <w:tblLook w:val="04A0" w:firstRow="1" w:lastRow="0" w:firstColumn="1" w:lastColumn="0" w:noHBand="0" w:noVBand="1"/>
      </w:tblPr>
      <w:tblGrid>
        <w:gridCol w:w="3780"/>
        <w:gridCol w:w="3321"/>
      </w:tblGrid>
      <w:tr w:rsidR="008254FE" w:rsidRPr="00DB229F" w14:paraId="5ED141DE" w14:textId="77777777" w:rsidTr="008254FE">
        <w:trPr>
          <w:trHeight w:val="246"/>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02B4A1C6"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Hotel Name</w:t>
            </w:r>
          </w:p>
        </w:tc>
        <w:tc>
          <w:tcPr>
            <w:tcW w:w="3321" w:type="dxa"/>
            <w:tcBorders>
              <w:top w:val="single" w:sz="4" w:space="0" w:color="auto"/>
              <w:bottom w:val="single" w:sz="4" w:space="0" w:color="auto"/>
            </w:tcBorders>
            <w:tcMar>
              <w:top w:w="150" w:type="dxa"/>
              <w:left w:w="240" w:type="dxa"/>
              <w:bottom w:w="150" w:type="dxa"/>
              <w:right w:w="240" w:type="dxa"/>
            </w:tcMar>
            <w:vAlign w:val="center"/>
            <w:hideMark/>
          </w:tcPr>
          <w:p w14:paraId="66AEE698"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TDS (PPM)</w:t>
            </w:r>
          </w:p>
        </w:tc>
      </w:tr>
      <w:tr w:rsidR="008254FE" w:rsidRPr="00DB229F" w14:paraId="14A77E39" w14:textId="77777777" w:rsidTr="008254FE">
        <w:trPr>
          <w:trHeight w:val="210"/>
          <w:jc w:val="center"/>
        </w:trPr>
        <w:tc>
          <w:tcPr>
            <w:tcW w:w="3780" w:type="dxa"/>
            <w:tcBorders>
              <w:top w:val="single" w:sz="4" w:space="0" w:color="auto"/>
            </w:tcBorders>
            <w:tcMar>
              <w:top w:w="150" w:type="dxa"/>
              <w:left w:w="0" w:type="dxa"/>
              <w:bottom w:w="150" w:type="dxa"/>
              <w:right w:w="240" w:type="dxa"/>
            </w:tcMar>
            <w:vAlign w:val="center"/>
            <w:hideMark/>
          </w:tcPr>
          <w:p w14:paraId="1CD8BAAA"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Akhira Lounge</w:t>
            </w:r>
          </w:p>
        </w:tc>
        <w:tc>
          <w:tcPr>
            <w:tcW w:w="3321" w:type="dxa"/>
            <w:tcBorders>
              <w:top w:val="single" w:sz="4" w:space="0" w:color="auto"/>
            </w:tcBorders>
            <w:tcMar>
              <w:top w:w="150" w:type="dxa"/>
              <w:left w:w="240" w:type="dxa"/>
              <w:bottom w:w="150" w:type="dxa"/>
              <w:right w:w="240" w:type="dxa"/>
            </w:tcMar>
            <w:vAlign w:val="center"/>
            <w:hideMark/>
          </w:tcPr>
          <w:p w14:paraId="417DDD81"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45</w:t>
            </w:r>
          </w:p>
        </w:tc>
      </w:tr>
      <w:tr w:rsidR="008254FE" w:rsidRPr="00DB229F" w14:paraId="4B4273C2" w14:textId="77777777" w:rsidTr="008254FE">
        <w:trPr>
          <w:jc w:val="center"/>
        </w:trPr>
        <w:tc>
          <w:tcPr>
            <w:tcW w:w="3780" w:type="dxa"/>
            <w:tcMar>
              <w:top w:w="150" w:type="dxa"/>
              <w:left w:w="0" w:type="dxa"/>
              <w:bottom w:w="150" w:type="dxa"/>
              <w:right w:w="240" w:type="dxa"/>
            </w:tcMar>
            <w:vAlign w:val="center"/>
            <w:hideMark/>
          </w:tcPr>
          <w:p w14:paraId="78A21ACF"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Channel View Hotel</w:t>
            </w:r>
          </w:p>
        </w:tc>
        <w:tc>
          <w:tcPr>
            <w:tcW w:w="3321" w:type="dxa"/>
            <w:tcMar>
              <w:top w:w="150" w:type="dxa"/>
              <w:left w:w="240" w:type="dxa"/>
              <w:bottom w:w="150" w:type="dxa"/>
              <w:right w:w="240" w:type="dxa"/>
            </w:tcMar>
            <w:vAlign w:val="center"/>
            <w:hideMark/>
          </w:tcPr>
          <w:p w14:paraId="7DEB69B0"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44</w:t>
            </w:r>
          </w:p>
        </w:tc>
      </w:tr>
      <w:tr w:rsidR="008254FE" w:rsidRPr="00DB229F" w14:paraId="2447B027" w14:textId="77777777" w:rsidTr="008254FE">
        <w:trPr>
          <w:trHeight w:val="345"/>
          <w:jc w:val="center"/>
        </w:trPr>
        <w:tc>
          <w:tcPr>
            <w:tcW w:w="3780" w:type="dxa"/>
            <w:tcMar>
              <w:top w:w="150" w:type="dxa"/>
              <w:left w:w="0" w:type="dxa"/>
              <w:bottom w:w="150" w:type="dxa"/>
              <w:right w:w="240" w:type="dxa"/>
            </w:tcMar>
            <w:vAlign w:val="center"/>
            <w:hideMark/>
          </w:tcPr>
          <w:p w14:paraId="4F5FA5D4" w14:textId="77777777" w:rsidR="008254FE" w:rsidRPr="00DB229F" w:rsidRDefault="008254FE" w:rsidP="008254FE">
            <w:pPr>
              <w:jc w:val="both"/>
              <w:rPr>
                <w:rFonts w:ascii="Times New Roman" w:hAnsi="Times New Roman"/>
                <w:sz w:val="24"/>
                <w:szCs w:val="24"/>
              </w:rPr>
            </w:pPr>
            <w:proofErr w:type="spellStart"/>
            <w:r w:rsidRPr="00DB229F">
              <w:rPr>
                <w:rFonts w:ascii="Times New Roman" w:hAnsi="Times New Roman"/>
                <w:sz w:val="24"/>
                <w:szCs w:val="24"/>
              </w:rPr>
              <w:t>Bulavaad</w:t>
            </w:r>
            <w:proofErr w:type="spellEnd"/>
          </w:p>
        </w:tc>
        <w:tc>
          <w:tcPr>
            <w:tcW w:w="3321" w:type="dxa"/>
            <w:tcMar>
              <w:top w:w="150" w:type="dxa"/>
              <w:left w:w="240" w:type="dxa"/>
              <w:bottom w:w="150" w:type="dxa"/>
              <w:right w:w="240" w:type="dxa"/>
            </w:tcMar>
            <w:vAlign w:val="center"/>
            <w:hideMark/>
          </w:tcPr>
          <w:p w14:paraId="23699361"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98</w:t>
            </w:r>
          </w:p>
        </w:tc>
      </w:tr>
      <w:tr w:rsidR="008254FE" w:rsidRPr="00DB229F" w14:paraId="2ACB67E9" w14:textId="77777777" w:rsidTr="008254FE">
        <w:trPr>
          <w:jc w:val="center"/>
        </w:trPr>
        <w:tc>
          <w:tcPr>
            <w:tcW w:w="3780" w:type="dxa"/>
            <w:tcMar>
              <w:top w:w="150" w:type="dxa"/>
              <w:left w:w="0" w:type="dxa"/>
              <w:bottom w:w="150" w:type="dxa"/>
              <w:right w:w="240" w:type="dxa"/>
            </w:tcMar>
            <w:vAlign w:val="center"/>
            <w:hideMark/>
          </w:tcPr>
          <w:p w14:paraId="6D3D9FAF" w14:textId="77777777" w:rsidR="008254FE" w:rsidRPr="00DB229F" w:rsidRDefault="008254FE" w:rsidP="008254FE">
            <w:pPr>
              <w:jc w:val="both"/>
              <w:rPr>
                <w:rFonts w:ascii="Times New Roman" w:hAnsi="Times New Roman"/>
                <w:sz w:val="24"/>
                <w:szCs w:val="24"/>
              </w:rPr>
            </w:pPr>
            <w:proofErr w:type="spellStart"/>
            <w:r w:rsidRPr="00DB229F">
              <w:rPr>
                <w:rFonts w:ascii="Times New Roman" w:hAnsi="Times New Roman"/>
                <w:sz w:val="24"/>
                <w:szCs w:val="24"/>
              </w:rPr>
              <w:t>Hogis</w:t>
            </w:r>
            <w:proofErr w:type="spellEnd"/>
            <w:r w:rsidRPr="00DB229F">
              <w:rPr>
                <w:rFonts w:ascii="Times New Roman" w:hAnsi="Times New Roman"/>
                <w:sz w:val="24"/>
                <w:szCs w:val="24"/>
              </w:rPr>
              <w:t xml:space="preserve"> Luxury</w:t>
            </w:r>
          </w:p>
        </w:tc>
        <w:tc>
          <w:tcPr>
            <w:tcW w:w="3321" w:type="dxa"/>
            <w:tcMar>
              <w:top w:w="150" w:type="dxa"/>
              <w:left w:w="240" w:type="dxa"/>
              <w:bottom w:w="150" w:type="dxa"/>
              <w:right w:w="240" w:type="dxa"/>
            </w:tcMar>
            <w:vAlign w:val="center"/>
            <w:hideMark/>
          </w:tcPr>
          <w:p w14:paraId="7023DC68"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106</w:t>
            </w:r>
          </w:p>
        </w:tc>
      </w:tr>
      <w:tr w:rsidR="008254FE" w:rsidRPr="00DB229F" w14:paraId="0EF108DA" w14:textId="77777777" w:rsidTr="008254FE">
        <w:trPr>
          <w:trHeight w:val="273"/>
          <w:jc w:val="center"/>
        </w:trPr>
        <w:tc>
          <w:tcPr>
            <w:tcW w:w="3780" w:type="dxa"/>
            <w:tcMar>
              <w:top w:w="150" w:type="dxa"/>
              <w:left w:w="0" w:type="dxa"/>
              <w:bottom w:w="150" w:type="dxa"/>
              <w:right w:w="240" w:type="dxa"/>
            </w:tcMar>
            <w:vAlign w:val="center"/>
            <w:hideMark/>
          </w:tcPr>
          <w:p w14:paraId="585E1F4C" w14:textId="77777777" w:rsidR="008254FE" w:rsidRPr="00DB229F" w:rsidRDefault="008254FE" w:rsidP="008254FE">
            <w:pPr>
              <w:jc w:val="both"/>
              <w:rPr>
                <w:rFonts w:ascii="Times New Roman" w:hAnsi="Times New Roman"/>
                <w:sz w:val="24"/>
                <w:szCs w:val="24"/>
              </w:rPr>
            </w:pPr>
            <w:proofErr w:type="spellStart"/>
            <w:r w:rsidRPr="00DB229F">
              <w:rPr>
                <w:rFonts w:ascii="Times New Roman" w:hAnsi="Times New Roman"/>
                <w:sz w:val="24"/>
                <w:szCs w:val="24"/>
              </w:rPr>
              <w:t>Petesville</w:t>
            </w:r>
            <w:proofErr w:type="spellEnd"/>
          </w:p>
        </w:tc>
        <w:tc>
          <w:tcPr>
            <w:tcW w:w="3321" w:type="dxa"/>
            <w:tcMar>
              <w:top w:w="150" w:type="dxa"/>
              <w:left w:w="240" w:type="dxa"/>
              <w:bottom w:w="150" w:type="dxa"/>
              <w:right w:w="240" w:type="dxa"/>
            </w:tcMar>
            <w:vAlign w:val="center"/>
            <w:hideMark/>
          </w:tcPr>
          <w:p w14:paraId="2DE395A8"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134</w:t>
            </w:r>
          </w:p>
        </w:tc>
      </w:tr>
      <w:tr w:rsidR="008254FE" w:rsidRPr="00DB229F" w14:paraId="036C8704" w14:textId="77777777" w:rsidTr="008254FE">
        <w:trPr>
          <w:trHeight w:val="273"/>
          <w:jc w:val="center"/>
        </w:trPr>
        <w:tc>
          <w:tcPr>
            <w:tcW w:w="3780" w:type="dxa"/>
            <w:tcMar>
              <w:top w:w="150" w:type="dxa"/>
              <w:left w:w="0" w:type="dxa"/>
              <w:bottom w:w="150" w:type="dxa"/>
              <w:right w:w="240" w:type="dxa"/>
            </w:tcMar>
            <w:vAlign w:val="center"/>
            <w:hideMark/>
          </w:tcPr>
          <w:p w14:paraId="4FED5D39"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Diamond Crue</w:t>
            </w:r>
          </w:p>
        </w:tc>
        <w:tc>
          <w:tcPr>
            <w:tcW w:w="3321" w:type="dxa"/>
            <w:tcMar>
              <w:top w:w="150" w:type="dxa"/>
              <w:left w:w="240" w:type="dxa"/>
              <w:bottom w:w="150" w:type="dxa"/>
              <w:right w:w="240" w:type="dxa"/>
            </w:tcMar>
            <w:vAlign w:val="center"/>
            <w:hideMark/>
          </w:tcPr>
          <w:p w14:paraId="601E3F3A"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174</w:t>
            </w:r>
          </w:p>
        </w:tc>
      </w:tr>
      <w:tr w:rsidR="008254FE" w:rsidRPr="00DB229F" w14:paraId="71115D13" w14:textId="77777777" w:rsidTr="008254FE">
        <w:trPr>
          <w:trHeight w:val="291"/>
          <w:jc w:val="center"/>
        </w:trPr>
        <w:tc>
          <w:tcPr>
            <w:tcW w:w="3780" w:type="dxa"/>
            <w:tcMar>
              <w:top w:w="150" w:type="dxa"/>
              <w:left w:w="0" w:type="dxa"/>
              <w:bottom w:w="150" w:type="dxa"/>
              <w:right w:w="240" w:type="dxa"/>
            </w:tcMar>
            <w:vAlign w:val="center"/>
            <w:hideMark/>
          </w:tcPr>
          <w:p w14:paraId="758449FD"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Tinapa Hotel</w:t>
            </w:r>
          </w:p>
        </w:tc>
        <w:tc>
          <w:tcPr>
            <w:tcW w:w="3321" w:type="dxa"/>
            <w:tcMar>
              <w:top w:w="150" w:type="dxa"/>
              <w:left w:w="240" w:type="dxa"/>
              <w:bottom w:w="150" w:type="dxa"/>
              <w:right w:w="240" w:type="dxa"/>
            </w:tcMar>
            <w:vAlign w:val="center"/>
            <w:hideMark/>
          </w:tcPr>
          <w:p w14:paraId="6F176F2F"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224</w:t>
            </w:r>
          </w:p>
        </w:tc>
      </w:tr>
      <w:tr w:rsidR="008254FE" w:rsidRPr="00DB229F" w14:paraId="5F34D181" w14:textId="77777777" w:rsidTr="008254FE">
        <w:trPr>
          <w:trHeight w:val="291"/>
          <w:jc w:val="center"/>
        </w:trPr>
        <w:tc>
          <w:tcPr>
            <w:tcW w:w="3780" w:type="dxa"/>
            <w:tcMar>
              <w:top w:w="150" w:type="dxa"/>
              <w:left w:w="0" w:type="dxa"/>
              <w:bottom w:w="150" w:type="dxa"/>
              <w:right w:w="240" w:type="dxa"/>
            </w:tcMar>
            <w:vAlign w:val="center"/>
            <w:hideMark/>
          </w:tcPr>
          <w:p w14:paraId="422C9D9C"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NAKS</w:t>
            </w:r>
          </w:p>
        </w:tc>
        <w:tc>
          <w:tcPr>
            <w:tcW w:w="3321" w:type="dxa"/>
            <w:tcMar>
              <w:top w:w="150" w:type="dxa"/>
              <w:left w:w="240" w:type="dxa"/>
              <w:bottom w:w="150" w:type="dxa"/>
              <w:right w:w="240" w:type="dxa"/>
            </w:tcMar>
            <w:vAlign w:val="center"/>
            <w:hideMark/>
          </w:tcPr>
          <w:p w14:paraId="44A73F51"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123</w:t>
            </w:r>
          </w:p>
        </w:tc>
      </w:tr>
      <w:tr w:rsidR="008254FE" w:rsidRPr="00DB229F" w14:paraId="7FBD04FB" w14:textId="77777777" w:rsidTr="008254FE">
        <w:trPr>
          <w:trHeight w:val="120"/>
          <w:jc w:val="center"/>
        </w:trPr>
        <w:tc>
          <w:tcPr>
            <w:tcW w:w="3780" w:type="dxa"/>
            <w:tcMar>
              <w:top w:w="150" w:type="dxa"/>
              <w:left w:w="0" w:type="dxa"/>
              <w:bottom w:w="150" w:type="dxa"/>
              <w:right w:w="240" w:type="dxa"/>
            </w:tcMar>
            <w:vAlign w:val="center"/>
            <w:hideMark/>
          </w:tcPr>
          <w:p w14:paraId="08561BDB" w14:textId="77777777" w:rsidR="008254FE" w:rsidRPr="00DB229F" w:rsidRDefault="008254FE" w:rsidP="008254FE">
            <w:pPr>
              <w:jc w:val="both"/>
              <w:rPr>
                <w:rFonts w:ascii="Times New Roman" w:hAnsi="Times New Roman"/>
                <w:sz w:val="24"/>
                <w:szCs w:val="24"/>
              </w:rPr>
            </w:pPr>
            <w:proofErr w:type="spellStart"/>
            <w:r w:rsidRPr="00DB229F">
              <w:rPr>
                <w:rFonts w:ascii="Times New Roman" w:hAnsi="Times New Roman"/>
                <w:sz w:val="24"/>
                <w:szCs w:val="24"/>
              </w:rPr>
              <w:t>Jorany</w:t>
            </w:r>
            <w:proofErr w:type="spellEnd"/>
            <w:r w:rsidRPr="00DB229F">
              <w:rPr>
                <w:rFonts w:ascii="Times New Roman" w:hAnsi="Times New Roman"/>
                <w:sz w:val="24"/>
                <w:szCs w:val="24"/>
              </w:rPr>
              <w:t xml:space="preserve"> Hotel</w:t>
            </w:r>
          </w:p>
        </w:tc>
        <w:tc>
          <w:tcPr>
            <w:tcW w:w="3321" w:type="dxa"/>
            <w:tcMar>
              <w:top w:w="150" w:type="dxa"/>
              <w:left w:w="240" w:type="dxa"/>
              <w:bottom w:w="150" w:type="dxa"/>
              <w:right w:w="240" w:type="dxa"/>
            </w:tcMar>
            <w:vAlign w:val="center"/>
            <w:hideMark/>
          </w:tcPr>
          <w:p w14:paraId="6A7759CD"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71</w:t>
            </w:r>
          </w:p>
        </w:tc>
      </w:tr>
      <w:tr w:rsidR="008254FE" w:rsidRPr="00DB229F" w14:paraId="6A961032" w14:textId="77777777" w:rsidTr="008254FE">
        <w:trPr>
          <w:trHeight w:val="210"/>
          <w:jc w:val="center"/>
        </w:trPr>
        <w:tc>
          <w:tcPr>
            <w:tcW w:w="3780" w:type="dxa"/>
            <w:tcBorders>
              <w:bottom w:val="single" w:sz="4" w:space="0" w:color="auto"/>
            </w:tcBorders>
            <w:tcMar>
              <w:top w:w="150" w:type="dxa"/>
              <w:left w:w="0" w:type="dxa"/>
              <w:bottom w:w="150" w:type="dxa"/>
              <w:right w:w="240" w:type="dxa"/>
            </w:tcMar>
            <w:vAlign w:val="center"/>
            <w:hideMark/>
          </w:tcPr>
          <w:p w14:paraId="11750686"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Stadium Hotel</w:t>
            </w:r>
          </w:p>
        </w:tc>
        <w:tc>
          <w:tcPr>
            <w:tcW w:w="3321" w:type="dxa"/>
            <w:tcBorders>
              <w:bottom w:val="single" w:sz="4" w:space="0" w:color="auto"/>
            </w:tcBorders>
            <w:tcMar>
              <w:top w:w="150" w:type="dxa"/>
              <w:left w:w="240" w:type="dxa"/>
              <w:bottom w:w="150" w:type="dxa"/>
              <w:right w:w="240" w:type="dxa"/>
            </w:tcMar>
            <w:vAlign w:val="center"/>
            <w:hideMark/>
          </w:tcPr>
          <w:p w14:paraId="5188078A"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340</w:t>
            </w:r>
          </w:p>
        </w:tc>
      </w:tr>
    </w:tbl>
    <w:bookmarkEnd w:id="3"/>
    <w:p w14:paraId="19F850EB" w14:textId="77777777" w:rsidR="008254FE" w:rsidRDefault="008254FE" w:rsidP="008254FE">
      <w:pPr>
        <w:spacing w:line="480" w:lineRule="auto"/>
        <w:jc w:val="center"/>
        <w:rPr>
          <w:rFonts w:ascii="Times New Roman" w:hAnsi="Times New Roman"/>
          <w:b/>
          <w:sz w:val="24"/>
          <w:szCs w:val="24"/>
        </w:rPr>
      </w:pPr>
      <w:r>
        <w:rPr>
          <w:rFonts w:ascii="Times New Roman" w:hAnsi="Times New Roman"/>
          <w:b/>
          <w:sz w:val="24"/>
          <w:szCs w:val="24"/>
        </w:rPr>
        <w:t xml:space="preserve">Table 3. </w:t>
      </w:r>
      <w:bookmarkStart w:id="4" w:name="_Hlk233502005"/>
      <w:r>
        <w:rPr>
          <w:rFonts w:ascii="Times New Roman" w:hAnsi="Times New Roman"/>
          <w:b/>
          <w:sz w:val="24"/>
          <w:szCs w:val="24"/>
        </w:rPr>
        <w:t>Electrical Conductivity Values from all the Swimming Pools</w:t>
      </w:r>
    </w:p>
    <w:tbl>
      <w:tblPr>
        <w:tblW w:w="7035" w:type="dxa"/>
        <w:jc w:val="center"/>
        <w:tblCellMar>
          <w:top w:w="15" w:type="dxa"/>
          <w:left w:w="15" w:type="dxa"/>
          <w:bottom w:w="15" w:type="dxa"/>
          <w:right w:w="15" w:type="dxa"/>
        </w:tblCellMar>
        <w:tblLook w:val="04A0" w:firstRow="1" w:lastRow="0" w:firstColumn="1" w:lastColumn="0" w:noHBand="0" w:noVBand="1"/>
      </w:tblPr>
      <w:tblGrid>
        <w:gridCol w:w="3780"/>
        <w:gridCol w:w="3255"/>
      </w:tblGrid>
      <w:tr w:rsidR="008254FE" w:rsidRPr="00DB229F" w14:paraId="44DCDA55" w14:textId="77777777" w:rsidTr="008254FE">
        <w:trPr>
          <w:trHeight w:val="281"/>
          <w:tblHeader/>
          <w:jc w:val="center"/>
        </w:trPr>
        <w:tc>
          <w:tcPr>
            <w:tcW w:w="3780" w:type="dxa"/>
            <w:tcBorders>
              <w:top w:val="single" w:sz="4" w:space="0" w:color="auto"/>
              <w:bottom w:val="single" w:sz="4" w:space="0" w:color="auto"/>
            </w:tcBorders>
            <w:tcMar>
              <w:top w:w="150" w:type="dxa"/>
              <w:left w:w="0" w:type="dxa"/>
              <w:bottom w:w="150" w:type="dxa"/>
              <w:right w:w="240" w:type="dxa"/>
            </w:tcMar>
            <w:vAlign w:val="center"/>
            <w:hideMark/>
          </w:tcPr>
          <w:p w14:paraId="6644F96C"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lastRenderedPageBreak/>
              <w:t>Swimming pool Name</w:t>
            </w:r>
          </w:p>
        </w:tc>
        <w:tc>
          <w:tcPr>
            <w:tcW w:w="3255" w:type="dxa"/>
            <w:tcBorders>
              <w:top w:val="single" w:sz="4" w:space="0" w:color="auto"/>
              <w:bottom w:val="single" w:sz="4" w:space="0" w:color="auto"/>
            </w:tcBorders>
            <w:tcMar>
              <w:top w:w="150" w:type="dxa"/>
              <w:left w:w="240" w:type="dxa"/>
              <w:bottom w:w="150" w:type="dxa"/>
              <w:right w:w="240" w:type="dxa"/>
            </w:tcMar>
            <w:vAlign w:val="center"/>
            <w:hideMark/>
          </w:tcPr>
          <w:p w14:paraId="7F218AF5"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EC (µs/cm)</w:t>
            </w:r>
          </w:p>
        </w:tc>
      </w:tr>
      <w:tr w:rsidR="008254FE" w:rsidRPr="00DB229F" w14:paraId="48E36875" w14:textId="77777777" w:rsidTr="008254FE">
        <w:trPr>
          <w:trHeight w:val="461"/>
          <w:jc w:val="center"/>
        </w:trPr>
        <w:tc>
          <w:tcPr>
            <w:tcW w:w="3780" w:type="dxa"/>
            <w:tcBorders>
              <w:top w:val="single" w:sz="4" w:space="0" w:color="auto"/>
            </w:tcBorders>
            <w:tcMar>
              <w:top w:w="150" w:type="dxa"/>
              <w:left w:w="0" w:type="dxa"/>
              <w:bottom w:w="150" w:type="dxa"/>
              <w:right w:w="240" w:type="dxa"/>
            </w:tcMar>
            <w:vAlign w:val="center"/>
            <w:hideMark/>
          </w:tcPr>
          <w:p w14:paraId="67B0B622"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Akhira Lounge</w:t>
            </w:r>
          </w:p>
        </w:tc>
        <w:tc>
          <w:tcPr>
            <w:tcW w:w="3255" w:type="dxa"/>
            <w:tcBorders>
              <w:top w:val="single" w:sz="4" w:space="0" w:color="auto"/>
            </w:tcBorders>
            <w:tcMar>
              <w:top w:w="150" w:type="dxa"/>
              <w:left w:w="240" w:type="dxa"/>
              <w:bottom w:w="150" w:type="dxa"/>
              <w:right w:w="0" w:type="dxa"/>
            </w:tcMar>
            <w:vAlign w:val="center"/>
            <w:hideMark/>
          </w:tcPr>
          <w:p w14:paraId="01482C98"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88</w:t>
            </w:r>
          </w:p>
        </w:tc>
      </w:tr>
      <w:tr w:rsidR="008254FE" w:rsidRPr="00DB229F" w14:paraId="3323E2C4" w14:textId="77777777" w:rsidTr="008254FE">
        <w:trPr>
          <w:jc w:val="center"/>
        </w:trPr>
        <w:tc>
          <w:tcPr>
            <w:tcW w:w="3780" w:type="dxa"/>
            <w:tcMar>
              <w:top w:w="150" w:type="dxa"/>
              <w:left w:w="0" w:type="dxa"/>
              <w:bottom w:w="150" w:type="dxa"/>
              <w:right w:w="240" w:type="dxa"/>
            </w:tcMar>
            <w:vAlign w:val="center"/>
            <w:hideMark/>
          </w:tcPr>
          <w:p w14:paraId="572B34E8"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Channel View Hotel</w:t>
            </w:r>
          </w:p>
        </w:tc>
        <w:tc>
          <w:tcPr>
            <w:tcW w:w="3255" w:type="dxa"/>
            <w:tcMar>
              <w:top w:w="150" w:type="dxa"/>
              <w:left w:w="240" w:type="dxa"/>
              <w:bottom w:w="150" w:type="dxa"/>
              <w:right w:w="0" w:type="dxa"/>
            </w:tcMar>
            <w:vAlign w:val="center"/>
            <w:hideMark/>
          </w:tcPr>
          <w:p w14:paraId="2F999CDF"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90</w:t>
            </w:r>
          </w:p>
        </w:tc>
      </w:tr>
      <w:tr w:rsidR="008254FE" w:rsidRPr="00DB229F" w14:paraId="39AE59BE" w14:textId="77777777" w:rsidTr="008254FE">
        <w:trPr>
          <w:jc w:val="center"/>
        </w:trPr>
        <w:tc>
          <w:tcPr>
            <w:tcW w:w="3780" w:type="dxa"/>
            <w:tcMar>
              <w:top w:w="150" w:type="dxa"/>
              <w:left w:w="0" w:type="dxa"/>
              <w:bottom w:w="150" w:type="dxa"/>
              <w:right w:w="240" w:type="dxa"/>
            </w:tcMar>
            <w:vAlign w:val="center"/>
            <w:hideMark/>
          </w:tcPr>
          <w:p w14:paraId="02BF452F" w14:textId="77777777" w:rsidR="008254FE" w:rsidRPr="00DB229F" w:rsidRDefault="008254FE" w:rsidP="008254FE">
            <w:pPr>
              <w:spacing w:line="360" w:lineRule="auto"/>
              <w:jc w:val="both"/>
              <w:rPr>
                <w:rFonts w:ascii="Times New Roman" w:hAnsi="Times New Roman"/>
                <w:sz w:val="24"/>
                <w:szCs w:val="24"/>
              </w:rPr>
            </w:pPr>
            <w:proofErr w:type="spellStart"/>
            <w:r w:rsidRPr="00DB229F">
              <w:rPr>
                <w:rFonts w:ascii="Times New Roman" w:hAnsi="Times New Roman"/>
                <w:sz w:val="24"/>
                <w:szCs w:val="24"/>
              </w:rPr>
              <w:t>Bulavaad</w:t>
            </w:r>
            <w:proofErr w:type="spellEnd"/>
            <w:r w:rsidRPr="00DB229F">
              <w:rPr>
                <w:rFonts w:ascii="Times New Roman" w:hAnsi="Times New Roman"/>
                <w:sz w:val="24"/>
                <w:szCs w:val="24"/>
              </w:rPr>
              <w:t xml:space="preserve"> pool</w:t>
            </w:r>
          </w:p>
        </w:tc>
        <w:tc>
          <w:tcPr>
            <w:tcW w:w="3255" w:type="dxa"/>
            <w:tcMar>
              <w:top w:w="150" w:type="dxa"/>
              <w:left w:w="240" w:type="dxa"/>
              <w:bottom w:w="150" w:type="dxa"/>
              <w:right w:w="0" w:type="dxa"/>
            </w:tcMar>
            <w:vAlign w:val="center"/>
            <w:hideMark/>
          </w:tcPr>
          <w:p w14:paraId="7ECDD697"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203</w:t>
            </w:r>
          </w:p>
        </w:tc>
      </w:tr>
      <w:tr w:rsidR="008254FE" w:rsidRPr="00DB229F" w14:paraId="00C2F6FA" w14:textId="77777777" w:rsidTr="008254FE">
        <w:trPr>
          <w:trHeight w:val="417"/>
          <w:jc w:val="center"/>
        </w:trPr>
        <w:tc>
          <w:tcPr>
            <w:tcW w:w="3780" w:type="dxa"/>
            <w:tcMar>
              <w:top w:w="150" w:type="dxa"/>
              <w:left w:w="0" w:type="dxa"/>
              <w:bottom w:w="150" w:type="dxa"/>
              <w:right w:w="240" w:type="dxa"/>
            </w:tcMar>
            <w:vAlign w:val="center"/>
            <w:hideMark/>
          </w:tcPr>
          <w:p w14:paraId="70B59461" w14:textId="77777777" w:rsidR="008254FE" w:rsidRPr="00DB229F" w:rsidRDefault="008254FE" w:rsidP="008254FE">
            <w:pPr>
              <w:spacing w:line="360" w:lineRule="auto"/>
              <w:jc w:val="both"/>
              <w:rPr>
                <w:rFonts w:ascii="Times New Roman" w:hAnsi="Times New Roman"/>
                <w:sz w:val="24"/>
                <w:szCs w:val="24"/>
              </w:rPr>
            </w:pPr>
            <w:proofErr w:type="spellStart"/>
            <w:r w:rsidRPr="00DB229F">
              <w:rPr>
                <w:rFonts w:ascii="Times New Roman" w:hAnsi="Times New Roman"/>
                <w:sz w:val="24"/>
                <w:szCs w:val="24"/>
              </w:rPr>
              <w:t>Hogis</w:t>
            </w:r>
            <w:proofErr w:type="spellEnd"/>
            <w:r w:rsidRPr="00DB229F">
              <w:rPr>
                <w:rFonts w:ascii="Times New Roman" w:hAnsi="Times New Roman"/>
                <w:sz w:val="24"/>
                <w:szCs w:val="24"/>
              </w:rPr>
              <w:t xml:space="preserve"> Luxury</w:t>
            </w:r>
          </w:p>
        </w:tc>
        <w:tc>
          <w:tcPr>
            <w:tcW w:w="3255" w:type="dxa"/>
            <w:tcMar>
              <w:top w:w="150" w:type="dxa"/>
              <w:left w:w="240" w:type="dxa"/>
              <w:bottom w:w="150" w:type="dxa"/>
              <w:right w:w="0" w:type="dxa"/>
            </w:tcMar>
            <w:vAlign w:val="center"/>
            <w:hideMark/>
          </w:tcPr>
          <w:p w14:paraId="010A3C96"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213</w:t>
            </w:r>
          </w:p>
        </w:tc>
      </w:tr>
      <w:tr w:rsidR="008254FE" w:rsidRPr="00DB229F" w14:paraId="527A7A84" w14:textId="77777777" w:rsidTr="008254FE">
        <w:trPr>
          <w:trHeight w:val="345"/>
          <w:jc w:val="center"/>
        </w:trPr>
        <w:tc>
          <w:tcPr>
            <w:tcW w:w="3780" w:type="dxa"/>
            <w:tcMar>
              <w:top w:w="150" w:type="dxa"/>
              <w:left w:w="0" w:type="dxa"/>
              <w:bottom w:w="150" w:type="dxa"/>
              <w:right w:w="240" w:type="dxa"/>
            </w:tcMar>
            <w:vAlign w:val="center"/>
            <w:hideMark/>
          </w:tcPr>
          <w:p w14:paraId="528975F0" w14:textId="77777777" w:rsidR="008254FE" w:rsidRPr="00DB229F" w:rsidRDefault="008254FE" w:rsidP="008254FE">
            <w:pPr>
              <w:spacing w:line="360" w:lineRule="auto"/>
              <w:jc w:val="both"/>
              <w:rPr>
                <w:rFonts w:ascii="Times New Roman" w:hAnsi="Times New Roman"/>
                <w:sz w:val="24"/>
                <w:szCs w:val="24"/>
              </w:rPr>
            </w:pPr>
            <w:proofErr w:type="spellStart"/>
            <w:r w:rsidRPr="00DB229F">
              <w:rPr>
                <w:rFonts w:ascii="Times New Roman" w:hAnsi="Times New Roman"/>
                <w:sz w:val="24"/>
                <w:szCs w:val="24"/>
              </w:rPr>
              <w:t>Petesville</w:t>
            </w:r>
            <w:proofErr w:type="spellEnd"/>
          </w:p>
        </w:tc>
        <w:tc>
          <w:tcPr>
            <w:tcW w:w="3255" w:type="dxa"/>
            <w:tcMar>
              <w:top w:w="150" w:type="dxa"/>
              <w:left w:w="240" w:type="dxa"/>
              <w:bottom w:w="150" w:type="dxa"/>
              <w:right w:w="0" w:type="dxa"/>
            </w:tcMar>
            <w:vAlign w:val="center"/>
            <w:hideMark/>
          </w:tcPr>
          <w:p w14:paraId="7E7E6876"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261</w:t>
            </w:r>
          </w:p>
        </w:tc>
      </w:tr>
      <w:tr w:rsidR="008254FE" w:rsidRPr="00DB229F" w14:paraId="216A722C" w14:textId="77777777" w:rsidTr="008254FE">
        <w:trPr>
          <w:trHeight w:val="345"/>
          <w:jc w:val="center"/>
        </w:trPr>
        <w:tc>
          <w:tcPr>
            <w:tcW w:w="3780" w:type="dxa"/>
            <w:tcMar>
              <w:top w:w="150" w:type="dxa"/>
              <w:left w:w="0" w:type="dxa"/>
              <w:bottom w:w="150" w:type="dxa"/>
              <w:right w:w="240" w:type="dxa"/>
            </w:tcMar>
            <w:vAlign w:val="center"/>
            <w:hideMark/>
          </w:tcPr>
          <w:p w14:paraId="3FBAF956"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Diamond Crue</w:t>
            </w:r>
          </w:p>
        </w:tc>
        <w:tc>
          <w:tcPr>
            <w:tcW w:w="3255" w:type="dxa"/>
            <w:tcMar>
              <w:top w:w="150" w:type="dxa"/>
              <w:left w:w="240" w:type="dxa"/>
              <w:bottom w:w="150" w:type="dxa"/>
              <w:right w:w="0" w:type="dxa"/>
            </w:tcMar>
            <w:vAlign w:val="center"/>
            <w:hideMark/>
          </w:tcPr>
          <w:p w14:paraId="02FC3ADA"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351</w:t>
            </w:r>
          </w:p>
        </w:tc>
      </w:tr>
      <w:tr w:rsidR="008254FE" w:rsidRPr="00DB229F" w14:paraId="58748B50" w14:textId="77777777" w:rsidTr="008254FE">
        <w:trPr>
          <w:jc w:val="center"/>
        </w:trPr>
        <w:tc>
          <w:tcPr>
            <w:tcW w:w="3780" w:type="dxa"/>
            <w:tcMar>
              <w:top w:w="150" w:type="dxa"/>
              <w:left w:w="0" w:type="dxa"/>
              <w:bottom w:w="150" w:type="dxa"/>
              <w:right w:w="240" w:type="dxa"/>
            </w:tcMar>
            <w:vAlign w:val="center"/>
            <w:hideMark/>
          </w:tcPr>
          <w:p w14:paraId="0BAAC593"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Tinapa Hotel</w:t>
            </w:r>
          </w:p>
        </w:tc>
        <w:tc>
          <w:tcPr>
            <w:tcW w:w="3255" w:type="dxa"/>
            <w:tcMar>
              <w:top w:w="150" w:type="dxa"/>
              <w:left w:w="240" w:type="dxa"/>
              <w:bottom w:w="150" w:type="dxa"/>
              <w:right w:w="0" w:type="dxa"/>
            </w:tcMar>
            <w:vAlign w:val="center"/>
            <w:hideMark/>
          </w:tcPr>
          <w:p w14:paraId="316A5CBD"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448</w:t>
            </w:r>
          </w:p>
        </w:tc>
      </w:tr>
      <w:tr w:rsidR="008254FE" w:rsidRPr="00DB229F" w14:paraId="14A1126B" w14:textId="77777777" w:rsidTr="008254FE">
        <w:trPr>
          <w:jc w:val="center"/>
        </w:trPr>
        <w:tc>
          <w:tcPr>
            <w:tcW w:w="3780" w:type="dxa"/>
            <w:tcMar>
              <w:top w:w="150" w:type="dxa"/>
              <w:left w:w="0" w:type="dxa"/>
              <w:bottom w:w="150" w:type="dxa"/>
              <w:right w:w="240" w:type="dxa"/>
            </w:tcMar>
            <w:vAlign w:val="center"/>
            <w:hideMark/>
          </w:tcPr>
          <w:p w14:paraId="0A114EF0"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NAKS</w:t>
            </w:r>
          </w:p>
        </w:tc>
        <w:tc>
          <w:tcPr>
            <w:tcW w:w="3255" w:type="dxa"/>
            <w:tcMar>
              <w:top w:w="150" w:type="dxa"/>
              <w:left w:w="240" w:type="dxa"/>
              <w:bottom w:w="150" w:type="dxa"/>
              <w:right w:w="0" w:type="dxa"/>
            </w:tcMar>
            <w:vAlign w:val="center"/>
            <w:hideMark/>
          </w:tcPr>
          <w:p w14:paraId="550DFC9E"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243</w:t>
            </w:r>
          </w:p>
        </w:tc>
      </w:tr>
      <w:tr w:rsidR="008254FE" w:rsidRPr="00DB229F" w14:paraId="2759D191" w14:textId="77777777" w:rsidTr="008254FE">
        <w:trPr>
          <w:jc w:val="center"/>
        </w:trPr>
        <w:tc>
          <w:tcPr>
            <w:tcW w:w="3780" w:type="dxa"/>
            <w:tcMar>
              <w:top w:w="150" w:type="dxa"/>
              <w:left w:w="0" w:type="dxa"/>
              <w:bottom w:w="150" w:type="dxa"/>
              <w:right w:w="240" w:type="dxa"/>
            </w:tcMar>
            <w:vAlign w:val="center"/>
            <w:hideMark/>
          </w:tcPr>
          <w:p w14:paraId="024C3E42" w14:textId="77777777" w:rsidR="008254FE" w:rsidRPr="00DB229F" w:rsidRDefault="008254FE" w:rsidP="008254FE">
            <w:pPr>
              <w:spacing w:line="360" w:lineRule="auto"/>
              <w:jc w:val="both"/>
              <w:rPr>
                <w:rFonts w:ascii="Times New Roman" w:hAnsi="Times New Roman"/>
                <w:sz w:val="24"/>
                <w:szCs w:val="24"/>
              </w:rPr>
            </w:pPr>
            <w:proofErr w:type="spellStart"/>
            <w:r w:rsidRPr="00DB229F">
              <w:rPr>
                <w:rFonts w:ascii="Times New Roman" w:hAnsi="Times New Roman"/>
                <w:sz w:val="24"/>
                <w:szCs w:val="24"/>
              </w:rPr>
              <w:t>Jorany</w:t>
            </w:r>
            <w:proofErr w:type="spellEnd"/>
            <w:r w:rsidRPr="00DB229F">
              <w:rPr>
                <w:rFonts w:ascii="Times New Roman" w:hAnsi="Times New Roman"/>
                <w:sz w:val="24"/>
                <w:szCs w:val="24"/>
              </w:rPr>
              <w:t xml:space="preserve"> Hotel</w:t>
            </w:r>
          </w:p>
        </w:tc>
        <w:tc>
          <w:tcPr>
            <w:tcW w:w="3255" w:type="dxa"/>
            <w:tcMar>
              <w:top w:w="150" w:type="dxa"/>
              <w:left w:w="240" w:type="dxa"/>
              <w:bottom w:w="150" w:type="dxa"/>
              <w:right w:w="0" w:type="dxa"/>
            </w:tcMar>
            <w:vAlign w:val="center"/>
            <w:hideMark/>
          </w:tcPr>
          <w:p w14:paraId="41FD23F9"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144</w:t>
            </w:r>
          </w:p>
        </w:tc>
      </w:tr>
      <w:tr w:rsidR="008254FE" w:rsidRPr="00DB229F" w14:paraId="1E6D33F1" w14:textId="77777777" w:rsidTr="008254FE">
        <w:trPr>
          <w:jc w:val="center"/>
        </w:trPr>
        <w:tc>
          <w:tcPr>
            <w:tcW w:w="3780" w:type="dxa"/>
            <w:tcBorders>
              <w:bottom w:val="single" w:sz="4" w:space="0" w:color="auto"/>
            </w:tcBorders>
            <w:tcMar>
              <w:top w:w="150" w:type="dxa"/>
              <w:left w:w="0" w:type="dxa"/>
              <w:bottom w:w="150" w:type="dxa"/>
              <w:right w:w="240" w:type="dxa"/>
            </w:tcMar>
            <w:vAlign w:val="center"/>
            <w:hideMark/>
          </w:tcPr>
          <w:p w14:paraId="3BC96471"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Stadium Pool</w:t>
            </w:r>
          </w:p>
        </w:tc>
        <w:tc>
          <w:tcPr>
            <w:tcW w:w="3255" w:type="dxa"/>
            <w:tcBorders>
              <w:bottom w:val="single" w:sz="4" w:space="0" w:color="auto"/>
            </w:tcBorders>
            <w:tcMar>
              <w:top w:w="150" w:type="dxa"/>
              <w:left w:w="240" w:type="dxa"/>
              <w:bottom w:w="150" w:type="dxa"/>
              <w:right w:w="0" w:type="dxa"/>
            </w:tcMar>
            <w:vAlign w:val="center"/>
            <w:hideMark/>
          </w:tcPr>
          <w:p w14:paraId="381F28CE" w14:textId="77777777" w:rsidR="008254FE" w:rsidRPr="00DB229F" w:rsidRDefault="008254FE" w:rsidP="008254FE">
            <w:pPr>
              <w:spacing w:line="360" w:lineRule="auto"/>
              <w:jc w:val="both"/>
              <w:rPr>
                <w:rFonts w:ascii="Times New Roman" w:hAnsi="Times New Roman"/>
                <w:sz w:val="24"/>
                <w:szCs w:val="24"/>
              </w:rPr>
            </w:pPr>
            <w:r w:rsidRPr="00DB229F">
              <w:rPr>
                <w:rFonts w:ascii="Times New Roman" w:hAnsi="Times New Roman"/>
                <w:sz w:val="24"/>
                <w:szCs w:val="24"/>
              </w:rPr>
              <w:t>699</w:t>
            </w:r>
          </w:p>
        </w:tc>
      </w:tr>
    </w:tbl>
    <w:p w14:paraId="5E6E5481" w14:textId="77777777" w:rsidR="008254FE" w:rsidRDefault="008254FE" w:rsidP="008254FE">
      <w:pPr>
        <w:spacing w:line="480" w:lineRule="auto"/>
        <w:jc w:val="center"/>
        <w:rPr>
          <w:rFonts w:ascii="Times New Roman" w:hAnsi="Times New Roman"/>
          <w:b/>
          <w:sz w:val="24"/>
          <w:szCs w:val="24"/>
        </w:rPr>
      </w:pPr>
      <w:bookmarkStart w:id="5" w:name="_Hlk233502078"/>
      <w:bookmarkEnd w:id="4"/>
      <w:r>
        <w:rPr>
          <w:rFonts w:ascii="Times New Roman" w:hAnsi="Times New Roman"/>
          <w:b/>
          <w:sz w:val="24"/>
          <w:szCs w:val="24"/>
        </w:rPr>
        <w:t>Table 4. Mean, Median, and Standard Deviation of the Parameters Tested</w:t>
      </w:r>
    </w:p>
    <w:tbl>
      <w:tblPr>
        <w:tblW w:w="0" w:type="auto"/>
        <w:tblCellMar>
          <w:top w:w="15" w:type="dxa"/>
          <w:left w:w="15" w:type="dxa"/>
          <w:bottom w:w="15" w:type="dxa"/>
          <w:right w:w="15" w:type="dxa"/>
        </w:tblCellMar>
        <w:tblLook w:val="04A0" w:firstRow="1" w:lastRow="0" w:firstColumn="1" w:lastColumn="0" w:noHBand="0" w:noVBand="1"/>
      </w:tblPr>
      <w:tblGrid>
        <w:gridCol w:w="1942"/>
        <w:gridCol w:w="1067"/>
        <w:gridCol w:w="1267"/>
        <w:gridCol w:w="2865"/>
        <w:gridCol w:w="1916"/>
      </w:tblGrid>
      <w:tr w:rsidR="008254FE" w:rsidRPr="00DB229F" w14:paraId="466581F7" w14:textId="77777777" w:rsidTr="008254FE">
        <w:trPr>
          <w:trHeight w:val="876"/>
          <w:tblHeader/>
        </w:trPr>
        <w:tc>
          <w:tcPr>
            <w:tcW w:w="0" w:type="auto"/>
            <w:tcBorders>
              <w:top w:val="single" w:sz="4" w:space="0" w:color="auto"/>
              <w:bottom w:val="single" w:sz="4" w:space="0" w:color="auto"/>
            </w:tcBorders>
            <w:tcMar>
              <w:top w:w="150" w:type="dxa"/>
              <w:left w:w="0" w:type="dxa"/>
              <w:bottom w:w="150" w:type="dxa"/>
              <w:right w:w="240" w:type="dxa"/>
            </w:tcMar>
            <w:vAlign w:val="center"/>
            <w:hideMark/>
          </w:tcPr>
          <w:p w14:paraId="49ACBC4B"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Parameter</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02C06483"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Mean</w:t>
            </w:r>
          </w:p>
        </w:tc>
        <w:tc>
          <w:tcPr>
            <w:tcW w:w="0" w:type="auto"/>
            <w:tcBorders>
              <w:top w:val="single" w:sz="4" w:space="0" w:color="auto"/>
              <w:bottom w:val="single" w:sz="4" w:space="0" w:color="auto"/>
            </w:tcBorders>
            <w:tcMar>
              <w:top w:w="150" w:type="dxa"/>
              <w:left w:w="240" w:type="dxa"/>
              <w:bottom w:w="150" w:type="dxa"/>
              <w:right w:w="240" w:type="dxa"/>
            </w:tcMar>
            <w:vAlign w:val="center"/>
            <w:hideMark/>
          </w:tcPr>
          <w:p w14:paraId="29DCB235"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Median</w:t>
            </w:r>
          </w:p>
        </w:tc>
        <w:tc>
          <w:tcPr>
            <w:tcW w:w="2865" w:type="dxa"/>
            <w:tcBorders>
              <w:top w:val="single" w:sz="4" w:space="0" w:color="auto"/>
              <w:bottom w:val="single" w:sz="4" w:space="0" w:color="auto"/>
            </w:tcBorders>
            <w:tcMar>
              <w:top w:w="150" w:type="dxa"/>
              <w:left w:w="240" w:type="dxa"/>
              <w:bottom w:w="150" w:type="dxa"/>
              <w:right w:w="240" w:type="dxa"/>
            </w:tcMar>
            <w:vAlign w:val="center"/>
            <w:hideMark/>
          </w:tcPr>
          <w:p w14:paraId="12AD7313"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Range (Min - Max)</w:t>
            </w:r>
          </w:p>
        </w:tc>
        <w:tc>
          <w:tcPr>
            <w:tcW w:w="1916" w:type="dxa"/>
            <w:tcBorders>
              <w:top w:val="single" w:sz="4" w:space="0" w:color="auto"/>
              <w:bottom w:val="single" w:sz="4" w:space="0" w:color="auto"/>
            </w:tcBorders>
            <w:tcMar>
              <w:top w:w="150" w:type="dxa"/>
              <w:left w:w="240" w:type="dxa"/>
              <w:bottom w:w="150" w:type="dxa"/>
              <w:right w:w="240" w:type="dxa"/>
            </w:tcMar>
            <w:vAlign w:val="center"/>
            <w:hideMark/>
          </w:tcPr>
          <w:p w14:paraId="232465E3" w14:textId="77777777" w:rsidR="008254FE" w:rsidRPr="00DB229F" w:rsidRDefault="008254FE" w:rsidP="008254FE">
            <w:pPr>
              <w:jc w:val="both"/>
              <w:rPr>
                <w:rFonts w:ascii="Times New Roman" w:hAnsi="Times New Roman"/>
                <w:b/>
                <w:bCs/>
                <w:sz w:val="24"/>
                <w:szCs w:val="24"/>
              </w:rPr>
            </w:pPr>
            <w:r w:rsidRPr="00DB229F">
              <w:rPr>
                <w:rFonts w:ascii="Times New Roman" w:hAnsi="Times New Roman"/>
                <w:b/>
                <w:bCs/>
                <w:sz w:val="24"/>
                <w:szCs w:val="24"/>
              </w:rPr>
              <w:t>Standard Deviation</w:t>
            </w:r>
          </w:p>
        </w:tc>
      </w:tr>
      <w:tr w:rsidR="008254FE" w:rsidRPr="00DB229F" w14:paraId="1745CB5F" w14:textId="77777777" w:rsidTr="008254FE">
        <w:trPr>
          <w:trHeight w:val="372"/>
        </w:trPr>
        <w:tc>
          <w:tcPr>
            <w:tcW w:w="0" w:type="auto"/>
            <w:tcBorders>
              <w:top w:val="single" w:sz="4" w:space="0" w:color="auto"/>
            </w:tcBorders>
            <w:tcMar>
              <w:top w:w="150" w:type="dxa"/>
              <w:left w:w="0" w:type="dxa"/>
              <w:bottom w:w="150" w:type="dxa"/>
              <w:right w:w="240" w:type="dxa"/>
            </w:tcMar>
            <w:vAlign w:val="center"/>
            <w:hideMark/>
          </w:tcPr>
          <w:p w14:paraId="3F37CC07"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pH</w:t>
            </w:r>
          </w:p>
        </w:tc>
        <w:tc>
          <w:tcPr>
            <w:tcW w:w="0" w:type="auto"/>
            <w:tcBorders>
              <w:top w:val="single" w:sz="4" w:space="0" w:color="auto"/>
            </w:tcBorders>
            <w:tcMar>
              <w:top w:w="150" w:type="dxa"/>
              <w:left w:w="240" w:type="dxa"/>
              <w:bottom w:w="150" w:type="dxa"/>
              <w:right w:w="240" w:type="dxa"/>
            </w:tcMar>
            <w:vAlign w:val="center"/>
            <w:hideMark/>
          </w:tcPr>
          <w:p w14:paraId="5A9B0694"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6.41</w:t>
            </w:r>
          </w:p>
        </w:tc>
        <w:tc>
          <w:tcPr>
            <w:tcW w:w="0" w:type="auto"/>
            <w:tcBorders>
              <w:top w:val="single" w:sz="4" w:space="0" w:color="auto"/>
            </w:tcBorders>
            <w:tcMar>
              <w:top w:w="150" w:type="dxa"/>
              <w:left w:w="240" w:type="dxa"/>
              <w:bottom w:w="150" w:type="dxa"/>
              <w:right w:w="240" w:type="dxa"/>
            </w:tcMar>
            <w:vAlign w:val="center"/>
            <w:hideMark/>
          </w:tcPr>
          <w:p w14:paraId="08583409"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6.32</w:t>
            </w:r>
          </w:p>
        </w:tc>
        <w:tc>
          <w:tcPr>
            <w:tcW w:w="2865" w:type="dxa"/>
            <w:tcBorders>
              <w:top w:val="single" w:sz="4" w:space="0" w:color="auto"/>
            </w:tcBorders>
            <w:tcMar>
              <w:top w:w="150" w:type="dxa"/>
              <w:left w:w="240" w:type="dxa"/>
              <w:bottom w:w="150" w:type="dxa"/>
              <w:right w:w="240" w:type="dxa"/>
            </w:tcMar>
            <w:vAlign w:val="center"/>
            <w:hideMark/>
          </w:tcPr>
          <w:p w14:paraId="3AD0EFB2"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6.24 - 6.69</w:t>
            </w:r>
          </w:p>
        </w:tc>
        <w:tc>
          <w:tcPr>
            <w:tcW w:w="1916" w:type="dxa"/>
            <w:tcBorders>
              <w:top w:val="single" w:sz="4" w:space="0" w:color="auto"/>
            </w:tcBorders>
            <w:tcMar>
              <w:top w:w="150" w:type="dxa"/>
              <w:left w:w="240" w:type="dxa"/>
              <w:bottom w:w="150" w:type="dxa"/>
              <w:right w:w="0" w:type="dxa"/>
            </w:tcMar>
            <w:vAlign w:val="center"/>
            <w:hideMark/>
          </w:tcPr>
          <w:p w14:paraId="7C8862DE"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0.16</w:t>
            </w:r>
          </w:p>
        </w:tc>
      </w:tr>
      <w:tr w:rsidR="008254FE" w:rsidRPr="00DB229F" w14:paraId="03E4A6B1" w14:textId="77777777" w:rsidTr="008254FE">
        <w:trPr>
          <w:trHeight w:val="435"/>
        </w:trPr>
        <w:tc>
          <w:tcPr>
            <w:tcW w:w="0" w:type="auto"/>
            <w:tcMar>
              <w:top w:w="150" w:type="dxa"/>
              <w:left w:w="0" w:type="dxa"/>
              <w:bottom w:w="150" w:type="dxa"/>
              <w:right w:w="240" w:type="dxa"/>
            </w:tcMar>
            <w:vAlign w:val="center"/>
            <w:hideMark/>
          </w:tcPr>
          <w:p w14:paraId="6B97C491"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TDS (PPM)</w:t>
            </w:r>
          </w:p>
        </w:tc>
        <w:tc>
          <w:tcPr>
            <w:tcW w:w="0" w:type="auto"/>
            <w:tcMar>
              <w:top w:w="150" w:type="dxa"/>
              <w:left w:w="240" w:type="dxa"/>
              <w:bottom w:w="150" w:type="dxa"/>
              <w:right w:w="240" w:type="dxa"/>
            </w:tcMar>
            <w:vAlign w:val="center"/>
            <w:hideMark/>
          </w:tcPr>
          <w:p w14:paraId="385CCC56"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136.2</w:t>
            </w:r>
          </w:p>
        </w:tc>
        <w:tc>
          <w:tcPr>
            <w:tcW w:w="0" w:type="auto"/>
            <w:tcMar>
              <w:top w:w="150" w:type="dxa"/>
              <w:left w:w="240" w:type="dxa"/>
              <w:bottom w:w="150" w:type="dxa"/>
              <w:right w:w="240" w:type="dxa"/>
            </w:tcMar>
            <w:vAlign w:val="center"/>
            <w:hideMark/>
          </w:tcPr>
          <w:p w14:paraId="5B17DB2E"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114.5</w:t>
            </w:r>
          </w:p>
        </w:tc>
        <w:tc>
          <w:tcPr>
            <w:tcW w:w="2865" w:type="dxa"/>
            <w:tcMar>
              <w:top w:w="150" w:type="dxa"/>
              <w:left w:w="240" w:type="dxa"/>
              <w:bottom w:w="150" w:type="dxa"/>
              <w:right w:w="240" w:type="dxa"/>
            </w:tcMar>
            <w:vAlign w:val="center"/>
            <w:hideMark/>
          </w:tcPr>
          <w:p w14:paraId="3D4048AE"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44 - 340</w:t>
            </w:r>
          </w:p>
        </w:tc>
        <w:tc>
          <w:tcPr>
            <w:tcW w:w="1916" w:type="dxa"/>
            <w:tcMar>
              <w:top w:w="150" w:type="dxa"/>
              <w:left w:w="240" w:type="dxa"/>
              <w:bottom w:w="150" w:type="dxa"/>
              <w:right w:w="0" w:type="dxa"/>
            </w:tcMar>
            <w:vAlign w:val="center"/>
            <w:hideMark/>
          </w:tcPr>
          <w:p w14:paraId="6631144C"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93.3</w:t>
            </w:r>
          </w:p>
        </w:tc>
      </w:tr>
      <w:tr w:rsidR="008254FE" w:rsidRPr="00DB229F" w14:paraId="186721D1" w14:textId="77777777" w:rsidTr="008254FE">
        <w:trPr>
          <w:trHeight w:val="390"/>
        </w:trPr>
        <w:tc>
          <w:tcPr>
            <w:tcW w:w="0" w:type="auto"/>
            <w:tcMar>
              <w:top w:w="150" w:type="dxa"/>
              <w:left w:w="0" w:type="dxa"/>
              <w:bottom w:w="150" w:type="dxa"/>
              <w:right w:w="240" w:type="dxa"/>
            </w:tcMar>
            <w:vAlign w:val="center"/>
            <w:hideMark/>
          </w:tcPr>
          <w:p w14:paraId="75DB8A2C"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EC (µs/cm)</w:t>
            </w:r>
          </w:p>
        </w:tc>
        <w:tc>
          <w:tcPr>
            <w:tcW w:w="0" w:type="auto"/>
            <w:tcMar>
              <w:top w:w="150" w:type="dxa"/>
              <w:left w:w="240" w:type="dxa"/>
              <w:bottom w:w="150" w:type="dxa"/>
              <w:right w:w="240" w:type="dxa"/>
            </w:tcMar>
            <w:vAlign w:val="center"/>
            <w:hideMark/>
          </w:tcPr>
          <w:p w14:paraId="0250AAD5"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271.6</w:t>
            </w:r>
          </w:p>
        </w:tc>
        <w:tc>
          <w:tcPr>
            <w:tcW w:w="0" w:type="auto"/>
            <w:tcMar>
              <w:top w:w="150" w:type="dxa"/>
              <w:left w:w="240" w:type="dxa"/>
              <w:bottom w:w="150" w:type="dxa"/>
              <w:right w:w="240" w:type="dxa"/>
            </w:tcMar>
            <w:vAlign w:val="center"/>
            <w:hideMark/>
          </w:tcPr>
          <w:p w14:paraId="6BB64FC5"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232.0</w:t>
            </w:r>
          </w:p>
        </w:tc>
        <w:tc>
          <w:tcPr>
            <w:tcW w:w="2865" w:type="dxa"/>
            <w:tcMar>
              <w:top w:w="150" w:type="dxa"/>
              <w:left w:w="240" w:type="dxa"/>
              <w:bottom w:w="150" w:type="dxa"/>
              <w:right w:w="240" w:type="dxa"/>
            </w:tcMar>
            <w:vAlign w:val="center"/>
            <w:hideMark/>
          </w:tcPr>
          <w:p w14:paraId="4C1F20B8"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88 - 699</w:t>
            </w:r>
          </w:p>
        </w:tc>
        <w:tc>
          <w:tcPr>
            <w:tcW w:w="1916" w:type="dxa"/>
            <w:tcMar>
              <w:top w:w="150" w:type="dxa"/>
              <w:left w:w="240" w:type="dxa"/>
              <w:bottom w:w="150" w:type="dxa"/>
              <w:right w:w="0" w:type="dxa"/>
            </w:tcMar>
            <w:vAlign w:val="center"/>
            <w:hideMark/>
          </w:tcPr>
          <w:p w14:paraId="61370FD4"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191.7</w:t>
            </w:r>
          </w:p>
        </w:tc>
      </w:tr>
      <w:tr w:rsidR="008254FE" w:rsidRPr="00DB229F" w14:paraId="6DB7016B" w14:textId="77777777" w:rsidTr="008254FE">
        <w:trPr>
          <w:trHeight w:val="435"/>
        </w:trPr>
        <w:tc>
          <w:tcPr>
            <w:tcW w:w="0" w:type="auto"/>
            <w:tcMar>
              <w:top w:w="150" w:type="dxa"/>
              <w:left w:w="0" w:type="dxa"/>
              <w:bottom w:w="150" w:type="dxa"/>
              <w:right w:w="240" w:type="dxa"/>
            </w:tcMar>
            <w:vAlign w:val="center"/>
            <w:hideMark/>
          </w:tcPr>
          <w:p w14:paraId="478914AF"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ORP (mV)</w:t>
            </w:r>
          </w:p>
        </w:tc>
        <w:tc>
          <w:tcPr>
            <w:tcW w:w="0" w:type="auto"/>
            <w:tcMar>
              <w:top w:w="150" w:type="dxa"/>
              <w:left w:w="240" w:type="dxa"/>
              <w:bottom w:w="150" w:type="dxa"/>
              <w:right w:w="240" w:type="dxa"/>
            </w:tcMar>
            <w:vAlign w:val="center"/>
            <w:hideMark/>
          </w:tcPr>
          <w:p w14:paraId="70EB5B88"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508.6</w:t>
            </w:r>
          </w:p>
        </w:tc>
        <w:tc>
          <w:tcPr>
            <w:tcW w:w="0" w:type="auto"/>
            <w:tcMar>
              <w:top w:w="150" w:type="dxa"/>
              <w:left w:w="240" w:type="dxa"/>
              <w:bottom w:w="150" w:type="dxa"/>
              <w:right w:w="240" w:type="dxa"/>
            </w:tcMar>
            <w:vAlign w:val="center"/>
            <w:hideMark/>
          </w:tcPr>
          <w:p w14:paraId="10236812"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513.0</w:t>
            </w:r>
          </w:p>
        </w:tc>
        <w:tc>
          <w:tcPr>
            <w:tcW w:w="2865" w:type="dxa"/>
            <w:tcMar>
              <w:top w:w="150" w:type="dxa"/>
              <w:left w:w="240" w:type="dxa"/>
              <w:bottom w:w="150" w:type="dxa"/>
              <w:right w:w="240" w:type="dxa"/>
            </w:tcMar>
            <w:vAlign w:val="center"/>
            <w:hideMark/>
          </w:tcPr>
          <w:p w14:paraId="395C312A"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286 - 721</w:t>
            </w:r>
          </w:p>
        </w:tc>
        <w:tc>
          <w:tcPr>
            <w:tcW w:w="1916" w:type="dxa"/>
            <w:tcMar>
              <w:top w:w="150" w:type="dxa"/>
              <w:left w:w="240" w:type="dxa"/>
              <w:bottom w:w="150" w:type="dxa"/>
              <w:right w:w="0" w:type="dxa"/>
            </w:tcMar>
            <w:vAlign w:val="center"/>
            <w:hideMark/>
          </w:tcPr>
          <w:p w14:paraId="20D6DBB2"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115.9</w:t>
            </w:r>
          </w:p>
        </w:tc>
      </w:tr>
      <w:tr w:rsidR="008254FE" w:rsidRPr="00DB229F" w14:paraId="4FBA7730" w14:textId="77777777" w:rsidTr="008254FE">
        <w:trPr>
          <w:trHeight w:val="480"/>
        </w:trPr>
        <w:tc>
          <w:tcPr>
            <w:tcW w:w="0" w:type="auto"/>
            <w:tcMar>
              <w:top w:w="150" w:type="dxa"/>
              <w:left w:w="0" w:type="dxa"/>
              <w:bottom w:w="150" w:type="dxa"/>
              <w:right w:w="240" w:type="dxa"/>
            </w:tcMar>
            <w:vAlign w:val="center"/>
            <w:hideMark/>
          </w:tcPr>
          <w:p w14:paraId="20BE6A32"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Temperature (°C)</w:t>
            </w:r>
          </w:p>
        </w:tc>
        <w:tc>
          <w:tcPr>
            <w:tcW w:w="0" w:type="auto"/>
            <w:tcMar>
              <w:top w:w="150" w:type="dxa"/>
              <w:left w:w="240" w:type="dxa"/>
              <w:bottom w:w="150" w:type="dxa"/>
              <w:right w:w="240" w:type="dxa"/>
            </w:tcMar>
            <w:vAlign w:val="center"/>
            <w:hideMark/>
          </w:tcPr>
          <w:p w14:paraId="43FCD19C"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30.3</w:t>
            </w:r>
          </w:p>
        </w:tc>
        <w:tc>
          <w:tcPr>
            <w:tcW w:w="0" w:type="auto"/>
            <w:tcMar>
              <w:top w:w="150" w:type="dxa"/>
              <w:left w:w="240" w:type="dxa"/>
              <w:bottom w:w="150" w:type="dxa"/>
              <w:right w:w="240" w:type="dxa"/>
            </w:tcMar>
            <w:vAlign w:val="center"/>
            <w:hideMark/>
          </w:tcPr>
          <w:p w14:paraId="55023885"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30.9</w:t>
            </w:r>
          </w:p>
        </w:tc>
        <w:tc>
          <w:tcPr>
            <w:tcW w:w="2865" w:type="dxa"/>
            <w:tcMar>
              <w:top w:w="150" w:type="dxa"/>
              <w:left w:w="240" w:type="dxa"/>
              <w:bottom w:w="150" w:type="dxa"/>
              <w:right w:w="240" w:type="dxa"/>
            </w:tcMar>
            <w:vAlign w:val="center"/>
            <w:hideMark/>
          </w:tcPr>
          <w:p w14:paraId="513F20E7"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26.0 - 32.0</w:t>
            </w:r>
          </w:p>
        </w:tc>
        <w:tc>
          <w:tcPr>
            <w:tcW w:w="1916" w:type="dxa"/>
            <w:tcMar>
              <w:top w:w="150" w:type="dxa"/>
              <w:left w:w="240" w:type="dxa"/>
              <w:bottom w:w="150" w:type="dxa"/>
              <w:right w:w="0" w:type="dxa"/>
            </w:tcMar>
            <w:vAlign w:val="center"/>
            <w:hideMark/>
          </w:tcPr>
          <w:p w14:paraId="7DDE2EE8"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1.94</w:t>
            </w:r>
          </w:p>
        </w:tc>
      </w:tr>
      <w:tr w:rsidR="008254FE" w:rsidRPr="00DB229F" w14:paraId="7A15645A" w14:textId="77777777" w:rsidTr="008254FE">
        <w:tc>
          <w:tcPr>
            <w:tcW w:w="0" w:type="auto"/>
            <w:tcBorders>
              <w:bottom w:val="single" w:sz="4" w:space="0" w:color="auto"/>
            </w:tcBorders>
            <w:tcMar>
              <w:top w:w="150" w:type="dxa"/>
              <w:left w:w="0" w:type="dxa"/>
              <w:bottom w:w="150" w:type="dxa"/>
              <w:right w:w="240" w:type="dxa"/>
            </w:tcMar>
            <w:vAlign w:val="center"/>
            <w:hideMark/>
          </w:tcPr>
          <w:p w14:paraId="3F7B3E7C"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Salinity (%)</w:t>
            </w:r>
          </w:p>
        </w:tc>
        <w:tc>
          <w:tcPr>
            <w:tcW w:w="0" w:type="auto"/>
            <w:tcBorders>
              <w:bottom w:val="single" w:sz="4" w:space="0" w:color="auto"/>
            </w:tcBorders>
            <w:tcMar>
              <w:top w:w="150" w:type="dxa"/>
              <w:left w:w="240" w:type="dxa"/>
              <w:bottom w:w="150" w:type="dxa"/>
              <w:right w:w="240" w:type="dxa"/>
            </w:tcMar>
            <w:vAlign w:val="center"/>
            <w:hideMark/>
          </w:tcPr>
          <w:p w14:paraId="7618F0E9"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0.016</w:t>
            </w:r>
          </w:p>
        </w:tc>
        <w:tc>
          <w:tcPr>
            <w:tcW w:w="0" w:type="auto"/>
            <w:tcBorders>
              <w:bottom w:val="single" w:sz="4" w:space="0" w:color="auto"/>
            </w:tcBorders>
            <w:tcMar>
              <w:top w:w="150" w:type="dxa"/>
              <w:left w:w="240" w:type="dxa"/>
              <w:bottom w:w="150" w:type="dxa"/>
              <w:right w:w="240" w:type="dxa"/>
            </w:tcMar>
            <w:vAlign w:val="center"/>
            <w:hideMark/>
          </w:tcPr>
          <w:p w14:paraId="35DF20FE"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0.005</w:t>
            </w:r>
          </w:p>
        </w:tc>
        <w:tc>
          <w:tcPr>
            <w:tcW w:w="2865" w:type="dxa"/>
            <w:tcBorders>
              <w:bottom w:val="single" w:sz="4" w:space="0" w:color="auto"/>
            </w:tcBorders>
            <w:tcMar>
              <w:top w:w="150" w:type="dxa"/>
              <w:left w:w="240" w:type="dxa"/>
              <w:bottom w:w="150" w:type="dxa"/>
              <w:right w:w="240" w:type="dxa"/>
            </w:tcMar>
            <w:vAlign w:val="center"/>
            <w:hideMark/>
          </w:tcPr>
          <w:p w14:paraId="4C017DF9"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0 - 0.10</w:t>
            </w:r>
          </w:p>
        </w:tc>
        <w:tc>
          <w:tcPr>
            <w:tcW w:w="1916" w:type="dxa"/>
            <w:tcBorders>
              <w:bottom w:val="single" w:sz="4" w:space="0" w:color="auto"/>
            </w:tcBorders>
            <w:tcMar>
              <w:top w:w="150" w:type="dxa"/>
              <w:left w:w="240" w:type="dxa"/>
              <w:bottom w:w="150" w:type="dxa"/>
              <w:right w:w="0" w:type="dxa"/>
            </w:tcMar>
            <w:vAlign w:val="center"/>
            <w:hideMark/>
          </w:tcPr>
          <w:p w14:paraId="704AA128" w14:textId="77777777" w:rsidR="008254FE" w:rsidRPr="00DB229F" w:rsidRDefault="008254FE" w:rsidP="008254FE">
            <w:pPr>
              <w:jc w:val="both"/>
              <w:rPr>
                <w:rFonts w:ascii="Times New Roman" w:hAnsi="Times New Roman"/>
                <w:sz w:val="24"/>
                <w:szCs w:val="24"/>
              </w:rPr>
            </w:pPr>
            <w:r w:rsidRPr="00DB229F">
              <w:rPr>
                <w:rFonts w:ascii="Times New Roman" w:hAnsi="Times New Roman"/>
                <w:sz w:val="24"/>
                <w:szCs w:val="24"/>
              </w:rPr>
              <w:t>0.03</w:t>
            </w:r>
          </w:p>
        </w:tc>
      </w:tr>
      <w:bookmarkEnd w:id="5"/>
    </w:tbl>
    <w:p w14:paraId="58A7FC68" w14:textId="77777777" w:rsidR="00A86F55" w:rsidRDefault="00A86F55" w:rsidP="008254FE">
      <w:pPr>
        <w:spacing w:line="480" w:lineRule="auto"/>
        <w:jc w:val="center"/>
        <w:rPr>
          <w:rFonts w:ascii="Times New Roman" w:hAnsi="Times New Roman"/>
          <w:b/>
          <w:sz w:val="24"/>
          <w:szCs w:val="24"/>
        </w:rPr>
      </w:pPr>
    </w:p>
    <w:p w14:paraId="21B7D565" w14:textId="680310CA" w:rsidR="008254FE" w:rsidRPr="00405817" w:rsidRDefault="008254FE" w:rsidP="008254FE">
      <w:pPr>
        <w:spacing w:line="480" w:lineRule="auto"/>
        <w:jc w:val="center"/>
        <w:rPr>
          <w:rFonts w:ascii="Times New Roman" w:hAnsi="Times New Roman"/>
          <w:b/>
          <w:sz w:val="24"/>
          <w:szCs w:val="24"/>
        </w:rPr>
      </w:pPr>
      <w:r>
        <w:rPr>
          <w:rFonts w:ascii="Times New Roman" w:hAnsi="Times New Roman"/>
          <w:b/>
          <w:sz w:val="24"/>
          <w:szCs w:val="24"/>
        </w:rPr>
        <w:t>DISCUSSION OF FINDINGS, CONCLUSION, AND SUMMARY</w:t>
      </w:r>
    </w:p>
    <w:p w14:paraId="2482518B" w14:textId="77777777" w:rsidR="008254FE" w:rsidRPr="00405817" w:rsidRDefault="008254FE" w:rsidP="008254FE">
      <w:pPr>
        <w:spacing w:line="480" w:lineRule="auto"/>
        <w:jc w:val="both"/>
        <w:rPr>
          <w:rFonts w:ascii="Times New Roman" w:hAnsi="Times New Roman"/>
          <w:b/>
          <w:bCs/>
          <w:sz w:val="24"/>
          <w:szCs w:val="24"/>
        </w:rPr>
      </w:pPr>
      <w:r w:rsidRPr="00405817">
        <w:rPr>
          <w:rFonts w:ascii="Times New Roman" w:hAnsi="Times New Roman"/>
          <w:b/>
          <w:bCs/>
          <w:sz w:val="24"/>
          <w:szCs w:val="24"/>
        </w:rPr>
        <w:t xml:space="preserve">Discussion </w:t>
      </w:r>
    </w:p>
    <w:p w14:paraId="367F10C5" w14:textId="77777777" w:rsidR="008254FE" w:rsidRPr="00C73A22" w:rsidRDefault="008254FE" w:rsidP="008254FE">
      <w:pPr>
        <w:spacing w:line="480" w:lineRule="auto"/>
        <w:ind w:firstLine="720"/>
        <w:jc w:val="both"/>
        <w:rPr>
          <w:rFonts w:ascii="Times New Roman" w:hAnsi="Times New Roman"/>
          <w:sz w:val="24"/>
          <w:szCs w:val="24"/>
        </w:rPr>
      </w:pPr>
      <w:bookmarkStart w:id="6" w:name="_Hlk233502219"/>
      <w:r w:rsidRPr="00C73A22">
        <w:rPr>
          <w:rFonts w:ascii="Times New Roman" w:hAnsi="Times New Roman"/>
          <w:sz w:val="24"/>
          <w:szCs w:val="24"/>
        </w:rPr>
        <w:t xml:space="preserve">The physicochemical analysis of swimming pools in Calabar, Nigeria, showed significant differences in most parameters. Except for pH and temperature, which stayed fairly consistent, other measurements varied a lot. Some pools met international standards, but others didn't, especially when it came to pH and ORP. TDS and EC were out of range. This is the first-time baseline data has been gathered here, emphasizing the need for regular pool checks and maintenance. </w:t>
      </w:r>
    </w:p>
    <w:p w14:paraId="43B33626"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pH: Slightly Acidic Conditions</w:t>
      </w:r>
    </w:p>
    <w:p w14:paraId="4D312ED0"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The mean pH of 6.41 (range 6.24-6.69) is below the WHO guidelines for swimming pools, which typically recommend a pH range of 7.2-7.8. A pH below 7.0 is acidic and can cause:</w:t>
      </w:r>
    </w:p>
    <w:p w14:paraId="72DDC7B0"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Eye and skin irritation for swimmers; corrosion of metal fittings and pool liners; and can reduce the efficacy of chlorine-based disinfectants.</w:t>
      </w:r>
    </w:p>
    <w:p w14:paraId="41429AE1"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The low standard deviation (0.16) suggests that most pool operators in Calabar manage pH in a similar way, perhaps using the same chemical products or neglecting upward adjustment. The consistently acidic pH may be due to:</w:t>
      </w:r>
    </w:p>
    <w:p w14:paraId="333C91F7" w14:textId="77777777" w:rsidR="008254FE" w:rsidRPr="00C73A22" w:rsidRDefault="008254FE" w:rsidP="008254FE">
      <w:pPr>
        <w:numPr>
          <w:ilvl w:val="0"/>
          <w:numId w:val="33"/>
        </w:numPr>
        <w:spacing w:line="480" w:lineRule="auto"/>
        <w:jc w:val="both"/>
        <w:rPr>
          <w:rFonts w:ascii="Times New Roman" w:hAnsi="Times New Roman"/>
          <w:sz w:val="24"/>
          <w:szCs w:val="24"/>
        </w:rPr>
      </w:pPr>
      <w:r w:rsidRPr="00C73A22">
        <w:rPr>
          <w:rFonts w:ascii="Times New Roman" w:hAnsi="Times New Roman"/>
          <w:sz w:val="24"/>
          <w:szCs w:val="24"/>
        </w:rPr>
        <w:t>Rainwater or surface water with low alkalinity.</w:t>
      </w:r>
    </w:p>
    <w:p w14:paraId="35B87D9C" w14:textId="77777777" w:rsidR="008254FE" w:rsidRPr="00C73A22" w:rsidRDefault="008254FE" w:rsidP="008254FE">
      <w:pPr>
        <w:numPr>
          <w:ilvl w:val="0"/>
          <w:numId w:val="33"/>
        </w:numPr>
        <w:spacing w:line="480" w:lineRule="auto"/>
        <w:jc w:val="both"/>
        <w:rPr>
          <w:rFonts w:ascii="Times New Roman" w:hAnsi="Times New Roman"/>
          <w:sz w:val="24"/>
          <w:szCs w:val="24"/>
        </w:rPr>
      </w:pPr>
      <w:r w:rsidRPr="00C73A22">
        <w:rPr>
          <w:rFonts w:ascii="Times New Roman" w:hAnsi="Times New Roman"/>
          <w:sz w:val="24"/>
          <w:szCs w:val="24"/>
        </w:rPr>
        <w:t>Use of acidic chlorine donors (</w:t>
      </w:r>
      <w:proofErr w:type="spellStart"/>
      <w:r w:rsidRPr="00C73A22">
        <w:rPr>
          <w:rFonts w:ascii="Times New Roman" w:hAnsi="Times New Roman"/>
          <w:sz w:val="24"/>
          <w:szCs w:val="24"/>
        </w:rPr>
        <w:t>trichloroisocyanuric</w:t>
      </w:r>
      <w:proofErr w:type="spellEnd"/>
      <w:r w:rsidRPr="00C73A22">
        <w:rPr>
          <w:rFonts w:ascii="Times New Roman" w:hAnsi="Times New Roman"/>
          <w:sz w:val="24"/>
          <w:szCs w:val="24"/>
        </w:rPr>
        <w:t xml:space="preserve"> acid), which </w:t>
      </w:r>
      <w:r>
        <w:rPr>
          <w:rFonts w:ascii="Times New Roman" w:hAnsi="Times New Roman"/>
          <w:sz w:val="24"/>
          <w:szCs w:val="24"/>
        </w:rPr>
        <w:t>lowers</w:t>
      </w:r>
      <w:r w:rsidRPr="00C73A22">
        <w:rPr>
          <w:rFonts w:ascii="Times New Roman" w:hAnsi="Times New Roman"/>
          <w:sz w:val="24"/>
          <w:szCs w:val="24"/>
        </w:rPr>
        <w:t xml:space="preserve"> pH over time.</w:t>
      </w:r>
    </w:p>
    <w:p w14:paraId="01B78B17" w14:textId="77777777" w:rsidR="008254FE" w:rsidRPr="00C73A22" w:rsidRDefault="008254FE" w:rsidP="008254FE">
      <w:pPr>
        <w:numPr>
          <w:ilvl w:val="0"/>
          <w:numId w:val="33"/>
        </w:numPr>
        <w:spacing w:line="480" w:lineRule="auto"/>
        <w:jc w:val="both"/>
        <w:rPr>
          <w:rFonts w:ascii="Times New Roman" w:hAnsi="Times New Roman"/>
          <w:sz w:val="24"/>
          <w:szCs w:val="24"/>
        </w:rPr>
      </w:pPr>
      <w:r w:rsidRPr="00C73A22">
        <w:rPr>
          <w:rFonts w:ascii="Times New Roman" w:hAnsi="Times New Roman"/>
          <w:sz w:val="24"/>
          <w:szCs w:val="24"/>
        </w:rPr>
        <w:t>Insufficient buffering, allowing pH to drift downward.</w:t>
      </w:r>
    </w:p>
    <w:p w14:paraId="795F946B"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Total Dissolved Solids (TDS) and Electrical Conductivity (EC): High Variability</w:t>
      </w:r>
    </w:p>
    <w:p w14:paraId="62CDCD60"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TDS (mean 136.2 ppm, range 44-340 ppm) and EC (mean 271.6 µs/cm, range 88-699 µs/cm) are closely related; both reflect the concentration of dissolved ions (chlorides, sulphates, bicarbonates, sodium). The coefficients of variation (standard deviation/mean) for TDS and EC are 0.68 and 0.71, respectively, indicating very high heterogeneity among pools.</w:t>
      </w:r>
    </w:p>
    <w:p w14:paraId="0C4CBA10"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Possible Explanations for Variability</w:t>
      </w:r>
    </w:p>
    <w:p w14:paraId="768AB7A6" w14:textId="77777777" w:rsidR="008254FE" w:rsidRPr="00C73A22" w:rsidRDefault="008254FE" w:rsidP="008254FE">
      <w:pPr>
        <w:numPr>
          <w:ilvl w:val="0"/>
          <w:numId w:val="34"/>
        </w:numPr>
        <w:spacing w:line="480" w:lineRule="auto"/>
        <w:jc w:val="both"/>
        <w:rPr>
          <w:rFonts w:ascii="Times New Roman" w:hAnsi="Times New Roman"/>
          <w:sz w:val="24"/>
          <w:szCs w:val="24"/>
        </w:rPr>
      </w:pPr>
      <w:r w:rsidRPr="00C73A22">
        <w:rPr>
          <w:rFonts w:ascii="Times New Roman" w:hAnsi="Times New Roman"/>
          <w:sz w:val="24"/>
          <w:szCs w:val="24"/>
        </w:rPr>
        <w:lastRenderedPageBreak/>
        <w:t>Water source differences: Pools supplied by municipal treated water (low TDS) vs. boreholes (often higher mineral content) will differ substantially. Calabar’s geology can yield borehole water with elevated conductivity.</w:t>
      </w:r>
    </w:p>
    <w:p w14:paraId="42B45237" w14:textId="77777777" w:rsidR="008254FE" w:rsidRPr="00C73A22" w:rsidRDefault="008254FE" w:rsidP="008254FE">
      <w:pPr>
        <w:numPr>
          <w:ilvl w:val="0"/>
          <w:numId w:val="34"/>
        </w:numPr>
        <w:spacing w:line="480" w:lineRule="auto"/>
        <w:jc w:val="both"/>
        <w:rPr>
          <w:rFonts w:ascii="Times New Roman" w:hAnsi="Times New Roman"/>
          <w:sz w:val="24"/>
          <w:szCs w:val="24"/>
        </w:rPr>
      </w:pPr>
      <w:r w:rsidRPr="00C73A22">
        <w:rPr>
          <w:rFonts w:ascii="Times New Roman" w:hAnsi="Times New Roman"/>
          <w:sz w:val="24"/>
          <w:szCs w:val="24"/>
        </w:rPr>
        <w:t>Evaporation and refill frequency: Pools in hot, tropical climates lose water to evaporation, concentrating dissolved solids. Pools that are rarely drained and refilled accumulate TDS over time.</w:t>
      </w:r>
    </w:p>
    <w:p w14:paraId="1AC2EC03" w14:textId="77777777" w:rsidR="008254FE" w:rsidRPr="00C73A22" w:rsidRDefault="008254FE" w:rsidP="008254FE">
      <w:pPr>
        <w:numPr>
          <w:ilvl w:val="0"/>
          <w:numId w:val="34"/>
        </w:numPr>
        <w:spacing w:line="480" w:lineRule="auto"/>
        <w:jc w:val="both"/>
        <w:rPr>
          <w:rFonts w:ascii="Times New Roman" w:hAnsi="Times New Roman"/>
          <w:sz w:val="24"/>
          <w:szCs w:val="24"/>
        </w:rPr>
      </w:pPr>
      <w:r w:rsidRPr="00C73A22">
        <w:rPr>
          <w:rFonts w:ascii="Times New Roman" w:hAnsi="Times New Roman"/>
          <w:sz w:val="24"/>
          <w:szCs w:val="24"/>
        </w:rPr>
        <w:t>Chemical inputs: Frequent addition of chlorine, algaecides, pH adjusters, and flocculants adds to TDS.</w:t>
      </w:r>
    </w:p>
    <w:p w14:paraId="42E4F55F" w14:textId="77777777" w:rsidR="008254FE" w:rsidRPr="00C73A22" w:rsidRDefault="008254FE" w:rsidP="008254FE">
      <w:pPr>
        <w:numPr>
          <w:ilvl w:val="0"/>
          <w:numId w:val="34"/>
        </w:numPr>
        <w:spacing w:line="480" w:lineRule="auto"/>
        <w:jc w:val="both"/>
        <w:rPr>
          <w:rFonts w:ascii="Times New Roman" w:hAnsi="Times New Roman"/>
          <w:sz w:val="24"/>
          <w:szCs w:val="24"/>
        </w:rPr>
      </w:pPr>
      <w:r w:rsidRPr="00C73A22">
        <w:rPr>
          <w:rFonts w:ascii="Times New Roman" w:hAnsi="Times New Roman"/>
          <w:sz w:val="24"/>
          <w:szCs w:val="24"/>
        </w:rPr>
        <w:t>Bather load: Sweat, urine, cosmetics, and sunscreen introduce organic and inorganic solids, increasing TDS and EC.</w:t>
      </w:r>
    </w:p>
    <w:p w14:paraId="64A625E3"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Comparison with Standards</w:t>
      </w:r>
    </w:p>
    <w:p w14:paraId="55085047"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No absolute TDS limit exists for swimming pools, but values above 1500-2000 ppm can cause foaming. All pools in this study were well below that threshold.</w:t>
      </w:r>
    </w:p>
    <w:p w14:paraId="3AFC9354"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EC typically should not exceed 1000-1500 µs/cm for freshwater pools. The maximum observed (699 µs/cm) is acceptable, but the wide range suggests some pools are much purer than others.</w:t>
      </w:r>
    </w:p>
    <w:p w14:paraId="06ACC7B3"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 xml:space="preserve">Implication: While high TDS and EC </w:t>
      </w:r>
      <w:r>
        <w:rPr>
          <w:rFonts w:ascii="Times New Roman" w:hAnsi="Times New Roman"/>
          <w:sz w:val="24"/>
          <w:szCs w:val="24"/>
        </w:rPr>
        <w:t>are not</w:t>
      </w:r>
      <w:r w:rsidRPr="00C73A22">
        <w:rPr>
          <w:rFonts w:ascii="Times New Roman" w:hAnsi="Times New Roman"/>
          <w:sz w:val="24"/>
          <w:szCs w:val="24"/>
        </w:rPr>
        <w:t xml:space="preserve"> immediately harmful, </w:t>
      </w:r>
      <w:r w:rsidR="004D1453">
        <w:rPr>
          <w:rFonts w:ascii="Times New Roman" w:hAnsi="Times New Roman"/>
          <w:sz w:val="24"/>
          <w:szCs w:val="24"/>
        </w:rPr>
        <w:t>they</w:t>
      </w:r>
      <w:r w:rsidRPr="00C73A22">
        <w:rPr>
          <w:rFonts w:ascii="Times New Roman" w:hAnsi="Times New Roman"/>
          <w:sz w:val="24"/>
          <w:szCs w:val="24"/>
        </w:rPr>
        <w:t xml:space="preserve"> can mess with how well disinfectants work and cause scaling or corrosion. So, pool operators need to drain and refill pools with fresh water when TDS passes 1000 ppm.</w:t>
      </w:r>
    </w:p>
    <w:p w14:paraId="2D75CAC3"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Oxidation</w:t>
      </w:r>
      <w:r w:rsidRPr="00C73A22">
        <w:rPr>
          <w:rFonts w:ascii="Times New Roman" w:hAnsi="Times New Roman"/>
          <w:b/>
          <w:sz w:val="24"/>
          <w:szCs w:val="24"/>
        </w:rPr>
        <w:noBreakHyphen/>
        <w:t>Reduction Potential (ORP): Disinfection Efficacy Concerns</w:t>
      </w:r>
    </w:p>
    <w:p w14:paraId="1AF05F2D"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ORP is a real</w:t>
      </w:r>
      <w:r w:rsidRPr="00C73A22">
        <w:rPr>
          <w:rFonts w:ascii="Times New Roman" w:hAnsi="Times New Roman"/>
          <w:sz w:val="24"/>
          <w:szCs w:val="24"/>
        </w:rPr>
        <w:noBreakHyphen/>
        <w:t>time indicator of a disinfectant’s ability to inactivate pathogens. The WHO recommends ORP ≥ 650-700 mV for properly disinfected pools. The mean ORP in this study was 508.6 mV, with a range of 286-721 mV. This indicates:</w:t>
      </w:r>
    </w:p>
    <w:p w14:paraId="12800E01" w14:textId="77777777" w:rsidR="008254FE" w:rsidRPr="00C73A22" w:rsidRDefault="008254FE" w:rsidP="008254FE">
      <w:pPr>
        <w:numPr>
          <w:ilvl w:val="0"/>
          <w:numId w:val="35"/>
        </w:numPr>
        <w:spacing w:line="480" w:lineRule="auto"/>
        <w:jc w:val="both"/>
        <w:rPr>
          <w:rFonts w:ascii="Times New Roman" w:hAnsi="Times New Roman"/>
          <w:sz w:val="24"/>
          <w:szCs w:val="24"/>
        </w:rPr>
      </w:pPr>
      <w:r w:rsidRPr="00C73A22">
        <w:rPr>
          <w:rFonts w:ascii="Times New Roman" w:hAnsi="Times New Roman"/>
          <w:sz w:val="24"/>
          <w:szCs w:val="24"/>
        </w:rPr>
        <w:t>Only pools at the high end (&gt;700 mV) have robust disinfection.</w:t>
      </w:r>
    </w:p>
    <w:p w14:paraId="55A5E8DF" w14:textId="77777777" w:rsidR="008254FE" w:rsidRPr="00C73A22" w:rsidRDefault="008254FE" w:rsidP="008254FE">
      <w:pPr>
        <w:numPr>
          <w:ilvl w:val="0"/>
          <w:numId w:val="35"/>
        </w:numPr>
        <w:spacing w:line="480" w:lineRule="auto"/>
        <w:jc w:val="both"/>
        <w:rPr>
          <w:rFonts w:ascii="Times New Roman" w:hAnsi="Times New Roman"/>
          <w:sz w:val="24"/>
          <w:szCs w:val="24"/>
        </w:rPr>
      </w:pPr>
      <w:r w:rsidRPr="00C73A22">
        <w:rPr>
          <w:rFonts w:ascii="Times New Roman" w:hAnsi="Times New Roman"/>
          <w:sz w:val="24"/>
          <w:szCs w:val="24"/>
        </w:rPr>
        <w:t>Many pools (mean below 650 mV) may be at risk of inadequate pathogen kill, especially for chlorine</w:t>
      </w:r>
      <w:r w:rsidRPr="00C73A22">
        <w:rPr>
          <w:rFonts w:ascii="Times New Roman" w:hAnsi="Times New Roman"/>
          <w:sz w:val="24"/>
          <w:szCs w:val="24"/>
        </w:rPr>
        <w:noBreakHyphen/>
        <w:t xml:space="preserve">resistant organisms like </w:t>
      </w:r>
      <w:r w:rsidRPr="00C73A22">
        <w:rPr>
          <w:rFonts w:ascii="Times New Roman" w:hAnsi="Times New Roman"/>
          <w:i/>
          <w:sz w:val="24"/>
          <w:szCs w:val="24"/>
        </w:rPr>
        <w:t>Cryptosporidium and Giardia</w:t>
      </w:r>
      <w:r w:rsidRPr="00C73A22">
        <w:rPr>
          <w:rFonts w:ascii="Times New Roman" w:hAnsi="Times New Roman"/>
          <w:sz w:val="24"/>
          <w:szCs w:val="24"/>
        </w:rPr>
        <w:t>.</w:t>
      </w:r>
    </w:p>
    <w:p w14:paraId="58E388CE"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 xml:space="preserve">The median (513 mV) is close to the mean, confirming a symmetric distribution. The standard deviation (115.9 mV) shows that ORP varies </w:t>
      </w:r>
      <w:r>
        <w:rPr>
          <w:rFonts w:ascii="Times New Roman" w:hAnsi="Times New Roman"/>
          <w:sz w:val="24"/>
          <w:szCs w:val="24"/>
        </w:rPr>
        <w:t>widely, likely</w:t>
      </w:r>
      <w:r w:rsidRPr="00C73A22">
        <w:rPr>
          <w:rFonts w:ascii="Times New Roman" w:hAnsi="Times New Roman"/>
          <w:sz w:val="24"/>
          <w:szCs w:val="24"/>
        </w:rPr>
        <w:t xml:space="preserve"> due to differences in:</w:t>
      </w:r>
    </w:p>
    <w:p w14:paraId="2C041FDA"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lastRenderedPageBreak/>
        <w:t>Free chlorine concentration (low chlorine → low ORP).</w:t>
      </w:r>
    </w:p>
    <w:p w14:paraId="3546BFF1" w14:textId="77777777" w:rsidR="008254FE" w:rsidRPr="00C73A22" w:rsidRDefault="008254FE" w:rsidP="008254FE">
      <w:pPr>
        <w:numPr>
          <w:ilvl w:val="0"/>
          <w:numId w:val="36"/>
        </w:numPr>
        <w:spacing w:line="480" w:lineRule="auto"/>
        <w:jc w:val="both"/>
        <w:rPr>
          <w:rFonts w:ascii="Times New Roman" w:hAnsi="Times New Roman"/>
          <w:sz w:val="24"/>
          <w:szCs w:val="24"/>
        </w:rPr>
      </w:pPr>
      <w:r w:rsidRPr="00C73A22">
        <w:rPr>
          <w:rFonts w:ascii="Times New Roman" w:hAnsi="Times New Roman"/>
          <w:sz w:val="24"/>
          <w:szCs w:val="24"/>
        </w:rPr>
        <w:t>pH (ORP declines as pH rises above 7.0; but here</w:t>
      </w:r>
      <w:r>
        <w:rPr>
          <w:rFonts w:ascii="Times New Roman" w:hAnsi="Times New Roman"/>
          <w:sz w:val="24"/>
          <w:szCs w:val="24"/>
        </w:rPr>
        <w:t>,</w:t>
      </w:r>
      <w:r w:rsidRPr="00C73A22">
        <w:rPr>
          <w:rFonts w:ascii="Times New Roman" w:hAnsi="Times New Roman"/>
          <w:sz w:val="24"/>
          <w:szCs w:val="24"/>
        </w:rPr>
        <w:t xml:space="preserve"> pH is low, so ORP should be higher. The fact that ORP is still low suggests very low chlorine residuals.</w:t>
      </w:r>
    </w:p>
    <w:p w14:paraId="763E60E8" w14:textId="77777777" w:rsidR="008254FE" w:rsidRPr="00C73A22" w:rsidRDefault="008254FE" w:rsidP="008254FE">
      <w:pPr>
        <w:numPr>
          <w:ilvl w:val="0"/>
          <w:numId w:val="36"/>
        </w:numPr>
        <w:spacing w:line="480" w:lineRule="auto"/>
        <w:jc w:val="both"/>
        <w:rPr>
          <w:rFonts w:ascii="Times New Roman" w:hAnsi="Times New Roman"/>
          <w:sz w:val="24"/>
          <w:szCs w:val="24"/>
        </w:rPr>
      </w:pPr>
      <w:r w:rsidRPr="00C73A22">
        <w:rPr>
          <w:rFonts w:ascii="Times New Roman" w:hAnsi="Times New Roman"/>
          <w:sz w:val="24"/>
          <w:szCs w:val="24"/>
        </w:rPr>
        <w:t>Organic load - Bather waste consumes free chlorine, depressing ORP.</w:t>
      </w:r>
    </w:p>
    <w:p w14:paraId="521894BF"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Critical observation: Pools with ORP as low as 286 mV are essentially unsafe for swimming, as they lack sufficient oxidizing capacity to destroy bacteria and viruses rapidly.</w:t>
      </w:r>
    </w:p>
    <w:p w14:paraId="140F55F5"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Recommendation: Operators must maintain free chlorine at 1-3 ppm (or 2-4 ppm if cyanuric acid is used) and test ORP daily. If ORP falls below 650 mV, super chlorination or non</w:t>
      </w:r>
      <w:r w:rsidRPr="00C73A22">
        <w:rPr>
          <w:rFonts w:ascii="Times New Roman" w:hAnsi="Times New Roman"/>
          <w:sz w:val="24"/>
          <w:szCs w:val="24"/>
        </w:rPr>
        <w:noBreakHyphen/>
        <w:t>chlorine shock treatment is required.</w:t>
      </w:r>
    </w:p>
    <w:p w14:paraId="2B614111"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Temperature: Tropical Normality</w:t>
      </w:r>
    </w:p>
    <w:p w14:paraId="4D09F155" w14:textId="77777777" w:rsidR="008254FE"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The mean temperature of 30.3°C (range 26.0-32.0°C) is typical for outdoor pools in a tropical city like Calabar (average ambient temperature 27-32°C). The narrow standard deviation (1.94°C) indicates that all pools are exposed to similar climatic conditions, with minimal heating or cooling interventions.</w:t>
      </w:r>
    </w:p>
    <w:p w14:paraId="117C20A6" w14:textId="77777777" w:rsidR="008254FE" w:rsidRPr="00405817" w:rsidRDefault="008254FE" w:rsidP="008254FE">
      <w:pPr>
        <w:spacing w:line="480" w:lineRule="auto"/>
        <w:jc w:val="both"/>
        <w:rPr>
          <w:rFonts w:ascii="Times New Roman" w:hAnsi="Times New Roman"/>
          <w:b/>
          <w:bCs/>
          <w:sz w:val="24"/>
          <w:szCs w:val="24"/>
        </w:rPr>
      </w:pPr>
      <w:r w:rsidRPr="00405817">
        <w:rPr>
          <w:rFonts w:ascii="Times New Roman" w:hAnsi="Times New Roman"/>
          <w:b/>
          <w:bCs/>
          <w:sz w:val="24"/>
          <w:szCs w:val="24"/>
        </w:rPr>
        <w:t>Implications</w:t>
      </w:r>
    </w:p>
    <w:p w14:paraId="61FD40D1" w14:textId="77777777" w:rsidR="008254FE" w:rsidRPr="00C73A22" w:rsidRDefault="008254FE" w:rsidP="008254FE">
      <w:pPr>
        <w:numPr>
          <w:ilvl w:val="0"/>
          <w:numId w:val="37"/>
        </w:numPr>
        <w:spacing w:line="480" w:lineRule="auto"/>
        <w:jc w:val="both"/>
        <w:rPr>
          <w:rFonts w:ascii="Times New Roman" w:hAnsi="Times New Roman"/>
          <w:sz w:val="24"/>
          <w:szCs w:val="24"/>
        </w:rPr>
      </w:pPr>
      <w:r w:rsidRPr="00C73A22">
        <w:rPr>
          <w:rFonts w:ascii="Times New Roman" w:hAnsi="Times New Roman"/>
          <w:sz w:val="24"/>
          <w:szCs w:val="24"/>
        </w:rPr>
        <w:t>Warm water accelerates microbial growth. At 30°C, bacteria like Pseudomonas aeruginosa and Legionella can multiply faster than at cooler temperatures (e.g., 25°C). This places a greater demand on disinfection.</w:t>
      </w:r>
    </w:p>
    <w:p w14:paraId="4BAC7AD3" w14:textId="77777777" w:rsidR="008254FE" w:rsidRPr="00C73A22" w:rsidRDefault="008254FE" w:rsidP="008254FE">
      <w:pPr>
        <w:numPr>
          <w:ilvl w:val="0"/>
          <w:numId w:val="37"/>
        </w:numPr>
        <w:spacing w:line="480" w:lineRule="auto"/>
        <w:jc w:val="both"/>
        <w:rPr>
          <w:rFonts w:ascii="Times New Roman" w:hAnsi="Times New Roman"/>
          <w:sz w:val="24"/>
          <w:szCs w:val="24"/>
        </w:rPr>
      </w:pPr>
      <w:r w:rsidRPr="00C73A22">
        <w:rPr>
          <w:rFonts w:ascii="Times New Roman" w:hAnsi="Times New Roman"/>
          <w:sz w:val="24"/>
          <w:szCs w:val="24"/>
        </w:rPr>
        <w:t>Higher temperature reduces chlorine’s half</w:t>
      </w:r>
      <w:r w:rsidRPr="00C73A22">
        <w:rPr>
          <w:rFonts w:ascii="Times New Roman" w:hAnsi="Times New Roman"/>
          <w:sz w:val="24"/>
          <w:szCs w:val="24"/>
        </w:rPr>
        <w:noBreakHyphen/>
        <w:t>life. Chlorine degrades more rapidly in warm, sunlit pools, requiring more frequent dosing.</w:t>
      </w:r>
    </w:p>
    <w:p w14:paraId="32F0D5E2" w14:textId="77777777" w:rsidR="008254FE" w:rsidRPr="00C73A22" w:rsidRDefault="008254FE" w:rsidP="008254FE">
      <w:pPr>
        <w:numPr>
          <w:ilvl w:val="0"/>
          <w:numId w:val="37"/>
        </w:numPr>
        <w:spacing w:line="480" w:lineRule="auto"/>
        <w:jc w:val="both"/>
        <w:rPr>
          <w:rFonts w:ascii="Times New Roman" w:hAnsi="Times New Roman"/>
          <w:sz w:val="24"/>
          <w:szCs w:val="24"/>
        </w:rPr>
      </w:pPr>
      <w:r w:rsidRPr="00C73A22">
        <w:rPr>
          <w:rFonts w:ascii="Times New Roman" w:hAnsi="Times New Roman"/>
          <w:sz w:val="24"/>
          <w:szCs w:val="24"/>
        </w:rPr>
        <w:t>Swimmer comfort at 30°C is comfortable for most bathers, but above 32°C may cause overheating during vigorous activity.</w:t>
      </w:r>
    </w:p>
    <w:p w14:paraId="5C4A01C9"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No pool exceeded 32°C, so thermal stress is unlikely. However, operators should monitor temperature and consider shading if temperatures consistently approach 32°C.</w:t>
      </w:r>
    </w:p>
    <w:p w14:paraId="1E336F30"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Salinity: Freshwater Predominance</w:t>
      </w:r>
    </w:p>
    <w:p w14:paraId="363D3EE2"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Salinity averaged only 0.016% (range 0-0.10%). For context, seawater is ~3.5%, and brackish water starts at 0.05%. Therefore:</w:t>
      </w:r>
    </w:p>
    <w:p w14:paraId="66A231A6" w14:textId="77777777" w:rsidR="008254FE" w:rsidRPr="00C73A22" w:rsidRDefault="008254FE" w:rsidP="008254FE">
      <w:pPr>
        <w:numPr>
          <w:ilvl w:val="0"/>
          <w:numId w:val="38"/>
        </w:numPr>
        <w:spacing w:line="480" w:lineRule="auto"/>
        <w:jc w:val="both"/>
        <w:rPr>
          <w:rFonts w:ascii="Times New Roman" w:hAnsi="Times New Roman"/>
          <w:sz w:val="24"/>
          <w:szCs w:val="24"/>
        </w:rPr>
      </w:pPr>
      <w:r w:rsidRPr="00C73A22">
        <w:rPr>
          <w:rFonts w:ascii="Times New Roman" w:hAnsi="Times New Roman"/>
          <w:sz w:val="24"/>
          <w:szCs w:val="24"/>
        </w:rPr>
        <w:t>Most pools are freshwater (salinity &lt; 0.05%).</w:t>
      </w:r>
    </w:p>
    <w:p w14:paraId="7757AD6E" w14:textId="77777777" w:rsidR="008254FE" w:rsidRPr="00C73A22" w:rsidRDefault="008254FE" w:rsidP="008254FE">
      <w:pPr>
        <w:numPr>
          <w:ilvl w:val="0"/>
          <w:numId w:val="38"/>
        </w:numPr>
        <w:spacing w:line="480" w:lineRule="auto"/>
        <w:jc w:val="both"/>
        <w:rPr>
          <w:rFonts w:ascii="Times New Roman" w:hAnsi="Times New Roman"/>
          <w:sz w:val="24"/>
          <w:szCs w:val="24"/>
        </w:rPr>
      </w:pPr>
      <w:r w:rsidRPr="00C73A22">
        <w:rPr>
          <w:rFonts w:ascii="Times New Roman" w:hAnsi="Times New Roman"/>
          <w:sz w:val="24"/>
          <w:szCs w:val="24"/>
        </w:rPr>
        <w:lastRenderedPageBreak/>
        <w:t>A few pools reached 0.10% - still low, but measurable. This could result from:</w:t>
      </w:r>
    </w:p>
    <w:p w14:paraId="79A54606" w14:textId="77777777" w:rsidR="008254FE" w:rsidRPr="00C73A22" w:rsidRDefault="008254FE" w:rsidP="008254FE">
      <w:pPr>
        <w:numPr>
          <w:ilvl w:val="0"/>
          <w:numId w:val="39"/>
        </w:numPr>
        <w:spacing w:line="480" w:lineRule="auto"/>
        <w:jc w:val="both"/>
        <w:rPr>
          <w:rFonts w:ascii="Times New Roman" w:hAnsi="Times New Roman"/>
          <w:sz w:val="24"/>
          <w:szCs w:val="24"/>
        </w:rPr>
      </w:pPr>
      <w:r w:rsidRPr="00C73A22">
        <w:rPr>
          <w:rFonts w:ascii="Times New Roman" w:hAnsi="Times New Roman"/>
          <w:sz w:val="24"/>
          <w:szCs w:val="24"/>
        </w:rPr>
        <w:t>Salt</w:t>
      </w:r>
      <w:r w:rsidRPr="00C73A22">
        <w:rPr>
          <w:rFonts w:ascii="Times New Roman" w:hAnsi="Times New Roman"/>
          <w:sz w:val="24"/>
          <w:szCs w:val="24"/>
        </w:rPr>
        <w:noBreakHyphen/>
        <w:t>chlorination systems.</w:t>
      </w:r>
    </w:p>
    <w:p w14:paraId="547C5821" w14:textId="77777777" w:rsidR="008254FE" w:rsidRPr="00C73A22" w:rsidRDefault="008254FE" w:rsidP="008254FE">
      <w:pPr>
        <w:numPr>
          <w:ilvl w:val="0"/>
          <w:numId w:val="39"/>
        </w:numPr>
        <w:spacing w:line="480" w:lineRule="auto"/>
        <w:jc w:val="both"/>
        <w:rPr>
          <w:rFonts w:ascii="Times New Roman" w:hAnsi="Times New Roman"/>
          <w:sz w:val="24"/>
          <w:szCs w:val="24"/>
        </w:rPr>
      </w:pPr>
      <w:r w:rsidRPr="00C73A22">
        <w:rPr>
          <w:rFonts w:ascii="Times New Roman" w:hAnsi="Times New Roman"/>
          <w:sz w:val="24"/>
          <w:szCs w:val="24"/>
        </w:rPr>
        <w:t>Evaporative concentration of naturally occurring salts in borehole water.</w:t>
      </w:r>
    </w:p>
    <w:p w14:paraId="414DBEE2" w14:textId="77777777" w:rsidR="008254FE" w:rsidRPr="00C73A22" w:rsidRDefault="008254FE" w:rsidP="008254FE">
      <w:pPr>
        <w:numPr>
          <w:ilvl w:val="0"/>
          <w:numId w:val="39"/>
        </w:numPr>
        <w:spacing w:line="480" w:lineRule="auto"/>
        <w:jc w:val="both"/>
        <w:rPr>
          <w:rFonts w:ascii="Times New Roman" w:hAnsi="Times New Roman"/>
          <w:sz w:val="24"/>
          <w:szCs w:val="24"/>
        </w:rPr>
      </w:pPr>
      <w:r w:rsidRPr="00C73A22">
        <w:rPr>
          <w:rFonts w:ascii="Times New Roman" w:hAnsi="Times New Roman"/>
          <w:sz w:val="24"/>
          <w:szCs w:val="24"/>
        </w:rPr>
        <w:t>Contamination from nearby brackish water intrusion.</w:t>
      </w:r>
    </w:p>
    <w:p w14:paraId="5EA0B639"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 xml:space="preserve">Health / Environmental significance: Freshwater salinity levels are harmless to swimmers and </w:t>
      </w:r>
      <w:r>
        <w:rPr>
          <w:rFonts w:ascii="Times New Roman" w:hAnsi="Times New Roman"/>
          <w:sz w:val="24"/>
          <w:szCs w:val="24"/>
        </w:rPr>
        <w:t>do not require</w:t>
      </w:r>
      <w:r w:rsidRPr="00C73A22">
        <w:rPr>
          <w:rFonts w:ascii="Times New Roman" w:hAnsi="Times New Roman"/>
          <w:sz w:val="24"/>
          <w:szCs w:val="24"/>
        </w:rPr>
        <w:t xml:space="preserve"> special management. However, if salinity exceeds 0.2% (2000 ppm), corrosion of metal components may accelerate.</w:t>
      </w:r>
    </w:p>
    <w:p w14:paraId="567B858B"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Interrelationships and Underlying Causes</w:t>
      </w:r>
    </w:p>
    <w:p w14:paraId="5BBF015B"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Several parameters are likely correlated:</w:t>
      </w:r>
    </w:p>
    <w:p w14:paraId="49A3F46C" w14:textId="77777777" w:rsidR="008254FE" w:rsidRPr="00C73A22" w:rsidRDefault="008254FE" w:rsidP="008254FE">
      <w:pPr>
        <w:numPr>
          <w:ilvl w:val="0"/>
          <w:numId w:val="40"/>
        </w:numPr>
        <w:spacing w:line="480" w:lineRule="auto"/>
        <w:jc w:val="both"/>
        <w:rPr>
          <w:rFonts w:ascii="Times New Roman" w:hAnsi="Times New Roman"/>
          <w:sz w:val="24"/>
          <w:szCs w:val="24"/>
        </w:rPr>
      </w:pPr>
      <w:r w:rsidRPr="00C73A22">
        <w:rPr>
          <w:rFonts w:ascii="Times New Roman" w:hAnsi="Times New Roman"/>
          <w:sz w:val="24"/>
          <w:szCs w:val="24"/>
        </w:rPr>
        <w:t>pH vs. ORP: Lower pH typically increases ORP for the same chlorine concentration, but here</w:t>
      </w:r>
      <w:r>
        <w:rPr>
          <w:rFonts w:ascii="Times New Roman" w:hAnsi="Times New Roman"/>
          <w:sz w:val="24"/>
          <w:szCs w:val="24"/>
        </w:rPr>
        <w:t>,</w:t>
      </w:r>
      <w:r w:rsidRPr="00C73A22">
        <w:rPr>
          <w:rFonts w:ascii="Times New Roman" w:hAnsi="Times New Roman"/>
          <w:sz w:val="24"/>
          <w:szCs w:val="24"/>
        </w:rPr>
        <w:t xml:space="preserve"> pH is low, and ORP is still unsatisfactory, suggesting very low free chlorine in many pools. </w:t>
      </w:r>
    </w:p>
    <w:p w14:paraId="31E4B072" w14:textId="77777777" w:rsidR="008254FE" w:rsidRPr="00C73A22" w:rsidRDefault="008254FE" w:rsidP="008254FE">
      <w:pPr>
        <w:numPr>
          <w:ilvl w:val="0"/>
          <w:numId w:val="40"/>
        </w:numPr>
        <w:spacing w:line="480" w:lineRule="auto"/>
        <w:jc w:val="both"/>
        <w:rPr>
          <w:rFonts w:ascii="Times New Roman" w:hAnsi="Times New Roman"/>
          <w:sz w:val="24"/>
          <w:szCs w:val="24"/>
        </w:rPr>
      </w:pPr>
      <w:r w:rsidRPr="00C73A22">
        <w:rPr>
          <w:rFonts w:ascii="Times New Roman" w:hAnsi="Times New Roman"/>
          <w:sz w:val="24"/>
          <w:szCs w:val="24"/>
        </w:rPr>
        <w:t>TDS and EC should be strongly correlated, likely with an r value above 0.9</w:t>
      </w:r>
      <w:r>
        <w:rPr>
          <w:rFonts w:ascii="Times New Roman" w:hAnsi="Times New Roman"/>
          <w:sz w:val="24"/>
          <w:szCs w:val="24"/>
        </w:rPr>
        <w:t>,</w:t>
      </w:r>
      <w:r w:rsidRPr="00C73A22">
        <w:rPr>
          <w:rFonts w:ascii="Times New Roman" w:hAnsi="Times New Roman"/>
          <w:sz w:val="24"/>
          <w:szCs w:val="24"/>
        </w:rPr>
        <w:t xml:space="preserve"> because electrical conductivity essentially measures the ionic fraction of total dissolved solids.</w:t>
      </w:r>
    </w:p>
    <w:p w14:paraId="2D51DDC2" w14:textId="77777777" w:rsidR="008254FE" w:rsidRPr="00C73A22" w:rsidRDefault="008254FE" w:rsidP="008254FE">
      <w:pPr>
        <w:numPr>
          <w:ilvl w:val="0"/>
          <w:numId w:val="40"/>
        </w:numPr>
        <w:spacing w:line="480" w:lineRule="auto"/>
        <w:jc w:val="both"/>
        <w:rPr>
          <w:rFonts w:ascii="Times New Roman" w:hAnsi="Times New Roman"/>
          <w:sz w:val="24"/>
          <w:szCs w:val="24"/>
        </w:rPr>
      </w:pPr>
      <w:r w:rsidRPr="00C73A22">
        <w:rPr>
          <w:rFonts w:ascii="Times New Roman" w:hAnsi="Times New Roman"/>
          <w:sz w:val="24"/>
          <w:szCs w:val="24"/>
        </w:rPr>
        <w:t>Salinity vs. EC: Similarly, salinity (</w:t>
      </w:r>
      <w:proofErr w:type="spellStart"/>
      <w:r w:rsidRPr="00C73A22">
        <w:rPr>
          <w:rFonts w:ascii="Times New Roman" w:hAnsi="Times New Roman"/>
          <w:sz w:val="24"/>
          <w:szCs w:val="24"/>
        </w:rPr>
        <w:t>eg</w:t>
      </w:r>
      <w:proofErr w:type="spellEnd"/>
      <w:r w:rsidRPr="00C73A22">
        <w:rPr>
          <w:rFonts w:ascii="Times New Roman" w:hAnsi="Times New Roman"/>
          <w:sz w:val="24"/>
          <w:szCs w:val="24"/>
        </w:rPr>
        <w:t>, NaCl) contributes to EC. The low salinity explains why EC is not extremely high despite some TDS.</w:t>
      </w:r>
    </w:p>
    <w:p w14:paraId="38B514DF" w14:textId="77777777" w:rsidR="008254FE"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 xml:space="preserve">The big range in TDS, EC, and ORP values probably shows how differently pool operators maintain their pools. Luxury places use full-time staff and auto-dosing systems, but smaller pools often just do manual chlorination sporadically. This difference is seen a lot in developing countries. </w:t>
      </w:r>
    </w:p>
    <w:p w14:paraId="6DC3FC91" w14:textId="77777777" w:rsidR="00045F4B" w:rsidRPr="00C73A22" w:rsidRDefault="008254FE" w:rsidP="00045F4B">
      <w:pPr>
        <w:spacing w:line="480" w:lineRule="auto"/>
        <w:jc w:val="both"/>
        <w:rPr>
          <w:rFonts w:ascii="Times New Roman" w:hAnsi="Times New Roman"/>
          <w:b/>
          <w:sz w:val="24"/>
          <w:szCs w:val="24"/>
        </w:rPr>
      </w:pPr>
      <w:r w:rsidRPr="008254FE">
        <w:rPr>
          <w:rFonts w:ascii="Times New Roman" w:hAnsi="Times New Roman"/>
          <w:b/>
          <w:sz w:val="24"/>
          <w:szCs w:val="24"/>
        </w:rPr>
        <w:t xml:space="preserve">Table </w:t>
      </w:r>
      <w:proofErr w:type="gramStart"/>
      <w:r>
        <w:rPr>
          <w:rFonts w:ascii="Times New Roman" w:hAnsi="Times New Roman"/>
          <w:b/>
          <w:sz w:val="24"/>
          <w:szCs w:val="24"/>
        </w:rPr>
        <w:t>5</w:t>
      </w:r>
      <w:r w:rsidR="00045F4B">
        <w:rPr>
          <w:rFonts w:ascii="Times New Roman" w:hAnsi="Times New Roman"/>
          <w:b/>
          <w:sz w:val="24"/>
          <w:szCs w:val="24"/>
        </w:rPr>
        <w:t xml:space="preserve"> :</w:t>
      </w:r>
      <w:proofErr w:type="gramEnd"/>
      <w:r w:rsidR="00045F4B">
        <w:rPr>
          <w:rFonts w:ascii="Times New Roman" w:hAnsi="Times New Roman"/>
          <w:b/>
          <w:sz w:val="24"/>
          <w:szCs w:val="24"/>
        </w:rPr>
        <w:t xml:space="preserve"> </w:t>
      </w:r>
      <w:r w:rsidR="00045F4B" w:rsidRPr="00C73A22">
        <w:rPr>
          <w:rFonts w:ascii="Times New Roman" w:hAnsi="Times New Roman"/>
          <w:b/>
          <w:sz w:val="24"/>
          <w:szCs w:val="24"/>
        </w:rPr>
        <w:t>Comparison with International Standards</w:t>
      </w:r>
    </w:p>
    <w:p w14:paraId="7BCE1BD0" w14:textId="12BD31AE" w:rsidR="008254FE" w:rsidRDefault="008254FE" w:rsidP="008254FE">
      <w:pPr>
        <w:spacing w:line="259" w:lineRule="auto"/>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3547"/>
        <w:gridCol w:w="1980"/>
        <w:gridCol w:w="2007"/>
      </w:tblGrid>
      <w:tr w:rsidR="008254FE" w:rsidRPr="007D49F0" w14:paraId="1B8A608D" w14:textId="77777777" w:rsidTr="008254FE">
        <w:tc>
          <w:tcPr>
            <w:tcW w:w="0" w:type="auto"/>
            <w:tcBorders>
              <w:top w:val="single" w:sz="4" w:space="0" w:color="auto"/>
              <w:bottom w:val="single" w:sz="4" w:space="0" w:color="auto"/>
            </w:tcBorders>
            <w:hideMark/>
          </w:tcPr>
          <w:p w14:paraId="2D0DE663" w14:textId="77777777" w:rsidR="008254FE" w:rsidRPr="007D49F0" w:rsidRDefault="008254FE" w:rsidP="008254FE">
            <w:pPr>
              <w:spacing w:line="360" w:lineRule="auto"/>
              <w:rPr>
                <w:rFonts w:ascii="Times New Roman" w:hAnsi="Times New Roman"/>
                <w:b/>
                <w:bCs/>
              </w:rPr>
            </w:pPr>
            <w:r w:rsidRPr="007D49F0">
              <w:rPr>
                <w:rFonts w:ascii="Times New Roman" w:hAnsi="Times New Roman"/>
                <w:b/>
                <w:bCs/>
              </w:rPr>
              <w:t>Parameter</w:t>
            </w:r>
          </w:p>
        </w:tc>
        <w:tc>
          <w:tcPr>
            <w:tcW w:w="3547" w:type="dxa"/>
            <w:tcBorders>
              <w:top w:val="single" w:sz="4" w:space="0" w:color="auto"/>
              <w:bottom w:val="single" w:sz="4" w:space="0" w:color="auto"/>
            </w:tcBorders>
            <w:hideMark/>
          </w:tcPr>
          <w:p w14:paraId="094C2621" w14:textId="77777777" w:rsidR="008254FE" w:rsidRPr="007D49F0" w:rsidRDefault="008254FE" w:rsidP="008254FE">
            <w:pPr>
              <w:spacing w:line="360" w:lineRule="auto"/>
              <w:rPr>
                <w:rFonts w:ascii="Times New Roman" w:hAnsi="Times New Roman"/>
                <w:b/>
                <w:bCs/>
              </w:rPr>
            </w:pPr>
            <w:r w:rsidRPr="007D49F0">
              <w:rPr>
                <w:rFonts w:ascii="Times New Roman" w:hAnsi="Times New Roman"/>
                <w:b/>
                <w:bCs/>
              </w:rPr>
              <w:t>Recommended Range (WHO / NESREA)</w:t>
            </w:r>
          </w:p>
        </w:tc>
        <w:tc>
          <w:tcPr>
            <w:tcW w:w="1980" w:type="dxa"/>
            <w:tcBorders>
              <w:top w:val="single" w:sz="4" w:space="0" w:color="auto"/>
              <w:bottom w:val="single" w:sz="4" w:space="0" w:color="auto"/>
            </w:tcBorders>
            <w:hideMark/>
          </w:tcPr>
          <w:p w14:paraId="495F8260" w14:textId="77777777" w:rsidR="008254FE" w:rsidRPr="007D49F0" w:rsidRDefault="008254FE" w:rsidP="008254FE">
            <w:pPr>
              <w:spacing w:line="360" w:lineRule="auto"/>
              <w:rPr>
                <w:rFonts w:ascii="Times New Roman" w:hAnsi="Times New Roman"/>
                <w:b/>
                <w:bCs/>
              </w:rPr>
            </w:pPr>
            <w:r w:rsidRPr="007D49F0">
              <w:rPr>
                <w:rFonts w:ascii="Times New Roman" w:hAnsi="Times New Roman"/>
                <w:b/>
                <w:bCs/>
              </w:rPr>
              <w:t>Mean (This Study)</w:t>
            </w:r>
          </w:p>
        </w:tc>
        <w:tc>
          <w:tcPr>
            <w:tcW w:w="0" w:type="auto"/>
            <w:tcBorders>
              <w:top w:val="single" w:sz="4" w:space="0" w:color="auto"/>
              <w:bottom w:val="single" w:sz="4" w:space="0" w:color="auto"/>
            </w:tcBorders>
            <w:hideMark/>
          </w:tcPr>
          <w:p w14:paraId="7019742A" w14:textId="77777777" w:rsidR="008254FE" w:rsidRPr="007D49F0" w:rsidRDefault="008254FE" w:rsidP="008254FE">
            <w:pPr>
              <w:spacing w:line="360" w:lineRule="auto"/>
              <w:rPr>
                <w:rFonts w:ascii="Times New Roman" w:hAnsi="Times New Roman"/>
                <w:b/>
                <w:bCs/>
              </w:rPr>
            </w:pPr>
            <w:r w:rsidRPr="007D49F0">
              <w:rPr>
                <w:rFonts w:ascii="Times New Roman" w:hAnsi="Times New Roman"/>
                <w:b/>
                <w:bCs/>
              </w:rPr>
              <w:t>Compliance</w:t>
            </w:r>
          </w:p>
        </w:tc>
      </w:tr>
      <w:tr w:rsidR="008254FE" w:rsidRPr="007D49F0" w14:paraId="7715CADD" w14:textId="77777777" w:rsidTr="008254FE">
        <w:tc>
          <w:tcPr>
            <w:tcW w:w="0" w:type="auto"/>
            <w:tcBorders>
              <w:top w:val="single" w:sz="4" w:space="0" w:color="auto"/>
            </w:tcBorders>
            <w:hideMark/>
          </w:tcPr>
          <w:p w14:paraId="26A6CD47" w14:textId="77777777" w:rsidR="008254FE" w:rsidRPr="007D49F0" w:rsidRDefault="008254FE" w:rsidP="008254FE">
            <w:pPr>
              <w:spacing w:line="360" w:lineRule="auto"/>
              <w:rPr>
                <w:rFonts w:ascii="Times New Roman" w:hAnsi="Times New Roman"/>
              </w:rPr>
            </w:pPr>
            <w:r w:rsidRPr="007D49F0">
              <w:rPr>
                <w:rFonts w:ascii="Times New Roman" w:hAnsi="Times New Roman"/>
              </w:rPr>
              <w:t>pH</w:t>
            </w:r>
          </w:p>
        </w:tc>
        <w:tc>
          <w:tcPr>
            <w:tcW w:w="3547" w:type="dxa"/>
            <w:tcBorders>
              <w:top w:val="single" w:sz="4" w:space="0" w:color="auto"/>
            </w:tcBorders>
            <w:hideMark/>
          </w:tcPr>
          <w:p w14:paraId="681DDE47" w14:textId="77777777" w:rsidR="008254FE" w:rsidRPr="007D49F0" w:rsidRDefault="008254FE" w:rsidP="008254FE">
            <w:pPr>
              <w:spacing w:line="360" w:lineRule="auto"/>
              <w:rPr>
                <w:rFonts w:ascii="Times New Roman" w:hAnsi="Times New Roman"/>
              </w:rPr>
            </w:pPr>
            <w:r w:rsidRPr="007D49F0">
              <w:rPr>
                <w:rFonts w:ascii="Times New Roman" w:hAnsi="Times New Roman"/>
              </w:rPr>
              <w:t>7.2 - 7.8</w:t>
            </w:r>
          </w:p>
        </w:tc>
        <w:tc>
          <w:tcPr>
            <w:tcW w:w="1980" w:type="dxa"/>
            <w:tcBorders>
              <w:top w:val="single" w:sz="4" w:space="0" w:color="auto"/>
            </w:tcBorders>
            <w:hideMark/>
          </w:tcPr>
          <w:p w14:paraId="5CE5408E" w14:textId="77777777" w:rsidR="008254FE" w:rsidRPr="007D49F0" w:rsidRDefault="008254FE" w:rsidP="008254FE">
            <w:pPr>
              <w:spacing w:line="360" w:lineRule="auto"/>
              <w:rPr>
                <w:rFonts w:ascii="Times New Roman" w:hAnsi="Times New Roman"/>
              </w:rPr>
            </w:pPr>
            <w:r w:rsidRPr="007D49F0">
              <w:rPr>
                <w:rFonts w:ascii="Times New Roman" w:hAnsi="Times New Roman"/>
              </w:rPr>
              <w:t>6.41</w:t>
            </w:r>
          </w:p>
        </w:tc>
        <w:tc>
          <w:tcPr>
            <w:tcW w:w="0" w:type="auto"/>
            <w:tcBorders>
              <w:top w:val="single" w:sz="4" w:space="0" w:color="auto"/>
            </w:tcBorders>
            <w:hideMark/>
          </w:tcPr>
          <w:p w14:paraId="61EA5D9A" w14:textId="77777777" w:rsidR="008254FE" w:rsidRPr="007D49F0" w:rsidRDefault="008254FE" w:rsidP="008254FE">
            <w:pPr>
              <w:spacing w:line="360" w:lineRule="auto"/>
              <w:rPr>
                <w:rFonts w:ascii="Times New Roman" w:hAnsi="Times New Roman"/>
              </w:rPr>
            </w:pPr>
            <w:r w:rsidRPr="007D49F0">
              <w:rPr>
                <w:rFonts w:ascii="Times New Roman" w:hAnsi="Times New Roman"/>
              </w:rPr>
              <w:t>Below</w:t>
            </w:r>
          </w:p>
        </w:tc>
      </w:tr>
      <w:tr w:rsidR="008254FE" w:rsidRPr="007D49F0" w14:paraId="25F6746C" w14:textId="77777777" w:rsidTr="008254FE">
        <w:tc>
          <w:tcPr>
            <w:tcW w:w="0" w:type="auto"/>
            <w:hideMark/>
          </w:tcPr>
          <w:p w14:paraId="1A146C09" w14:textId="77777777" w:rsidR="008254FE" w:rsidRPr="007D49F0" w:rsidRDefault="008254FE" w:rsidP="008254FE">
            <w:pPr>
              <w:spacing w:line="360" w:lineRule="auto"/>
              <w:rPr>
                <w:rFonts w:ascii="Times New Roman" w:hAnsi="Times New Roman"/>
              </w:rPr>
            </w:pPr>
          </w:p>
        </w:tc>
        <w:tc>
          <w:tcPr>
            <w:tcW w:w="3547" w:type="dxa"/>
            <w:hideMark/>
          </w:tcPr>
          <w:p w14:paraId="1C81508A" w14:textId="77777777" w:rsidR="008254FE" w:rsidRPr="007D49F0" w:rsidRDefault="008254FE" w:rsidP="008254FE">
            <w:pPr>
              <w:spacing w:line="360" w:lineRule="auto"/>
              <w:rPr>
                <w:rFonts w:ascii="Times New Roman" w:hAnsi="Times New Roman"/>
              </w:rPr>
            </w:pPr>
          </w:p>
        </w:tc>
        <w:tc>
          <w:tcPr>
            <w:tcW w:w="1980" w:type="dxa"/>
            <w:hideMark/>
          </w:tcPr>
          <w:p w14:paraId="27FB8B9C" w14:textId="77777777" w:rsidR="008254FE" w:rsidRPr="007D49F0" w:rsidRDefault="008254FE" w:rsidP="008254FE">
            <w:pPr>
              <w:spacing w:line="360" w:lineRule="auto"/>
              <w:rPr>
                <w:rFonts w:ascii="Times New Roman" w:hAnsi="Times New Roman"/>
              </w:rPr>
            </w:pPr>
          </w:p>
        </w:tc>
        <w:tc>
          <w:tcPr>
            <w:tcW w:w="0" w:type="auto"/>
            <w:hideMark/>
          </w:tcPr>
          <w:p w14:paraId="7827B277" w14:textId="77777777" w:rsidR="008254FE" w:rsidRPr="007D49F0" w:rsidRDefault="008254FE" w:rsidP="008254FE">
            <w:pPr>
              <w:spacing w:line="360" w:lineRule="auto"/>
              <w:rPr>
                <w:rFonts w:ascii="Times New Roman" w:hAnsi="Times New Roman"/>
              </w:rPr>
            </w:pPr>
          </w:p>
        </w:tc>
      </w:tr>
      <w:tr w:rsidR="008254FE" w:rsidRPr="007D49F0" w14:paraId="1E6BDB74" w14:textId="77777777" w:rsidTr="008254FE">
        <w:tc>
          <w:tcPr>
            <w:tcW w:w="0" w:type="auto"/>
            <w:hideMark/>
          </w:tcPr>
          <w:p w14:paraId="7ADD0A01" w14:textId="77777777" w:rsidR="008254FE" w:rsidRPr="007D49F0" w:rsidRDefault="008254FE" w:rsidP="008254FE">
            <w:pPr>
              <w:spacing w:line="360" w:lineRule="auto"/>
              <w:rPr>
                <w:rFonts w:ascii="Times New Roman" w:hAnsi="Times New Roman"/>
              </w:rPr>
            </w:pPr>
            <w:r w:rsidRPr="007D49F0">
              <w:rPr>
                <w:rFonts w:ascii="Times New Roman" w:hAnsi="Times New Roman"/>
              </w:rPr>
              <w:t>ORP</w:t>
            </w:r>
          </w:p>
        </w:tc>
        <w:tc>
          <w:tcPr>
            <w:tcW w:w="3547" w:type="dxa"/>
            <w:hideMark/>
          </w:tcPr>
          <w:p w14:paraId="0CD5C01A" w14:textId="77777777" w:rsidR="008254FE" w:rsidRPr="007D49F0" w:rsidRDefault="008254FE" w:rsidP="008254FE">
            <w:pPr>
              <w:spacing w:line="360" w:lineRule="auto"/>
              <w:rPr>
                <w:rFonts w:ascii="Times New Roman" w:hAnsi="Times New Roman"/>
              </w:rPr>
            </w:pPr>
            <w:r w:rsidRPr="007D49F0">
              <w:rPr>
                <w:rFonts w:ascii="Times New Roman" w:hAnsi="Times New Roman"/>
              </w:rPr>
              <w:t>≥ 650 mV</w:t>
            </w:r>
          </w:p>
        </w:tc>
        <w:tc>
          <w:tcPr>
            <w:tcW w:w="1980" w:type="dxa"/>
            <w:hideMark/>
          </w:tcPr>
          <w:p w14:paraId="7F37631C" w14:textId="77777777" w:rsidR="008254FE" w:rsidRPr="007D49F0" w:rsidRDefault="008254FE" w:rsidP="008254FE">
            <w:pPr>
              <w:spacing w:line="360" w:lineRule="auto"/>
              <w:rPr>
                <w:rFonts w:ascii="Times New Roman" w:hAnsi="Times New Roman"/>
              </w:rPr>
            </w:pPr>
            <w:r w:rsidRPr="007D49F0">
              <w:rPr>
                <w:rFonts w:ascii="Times New Roman" w:hAnsi="Times New Roman"/>
              </w:rPr>
              <w:t>508.6 mV</w:t>
            </w:r>
          </w:p>
        </w:tc>
        <w:tc>
          <w:tcPr>
            <w:tcW w:w="0" w:type="auto"/>
            <w:hideMark/>
          </w:tcPr>
          <w:p w14:paraId="0AE215D2" w14:textId="77777777" w:rsidR="008254FE" w:rsidRPr="007D49F0" w:rsidRDefault="008254FE" w:rsidP="008254FE">
            <w:pPr>
              <w:spacing w:line="360" w:lineRule="auto"/>
              <w:rPr>
                <w:rFonts w:ascii="Times New Roman" w:hAnsi="Times New Roman"/>
              </w:rPr>
            </w:pPr>
            <w:r w:rsidRPr="007D49F0">
              <w:rPr>
                <w:rFonts w:ascii="Times New Roman" w:hAnsi="Times New Roman"/>
              </w:rPr>
              <w:t xml:space="preserve"> Below (most pools)</w:t>
            </w:r>
          </w:p>
        </w:tc>
      </w:tr>
      <w:tr w:rsidR="008254FE" w:rsidRPr="007D49F0" w14:paraId="110BB020" w14:textId="77777777" w:rsidTr="008254FE">
        <w:tc>
          <w:tcPr>
            <w:tcW w:w="0" w:type="auto"/>
            <w:hideMark/>
          </w:tcPr>
          <w:p w14:paraId="2ACEB387" w14:textId="77777777" w:rsidR="008254FE" w:rsidRPr="007D49F0" w:rsidRDefault="008254FE" w:rsidP="008254FE">
            <w:pPr>
              <w:spacing w:line="360" w:lineRule="auto"/>
              <w:rPr>
                <w:rFonts w:ascii="Times New Roman" w:hAnsi="Times New Roman"/>
              </w:rPr>
            </w:pPr>
            <w:r w:rsidRPr="007D49F0">
              <w:rPr>
                <w:rFonts w:ascii="Times New Roman" w:hAnsi="Times New Roman"/>
              </w:rPr>
              <w:t>TDS</w:t>
            </w:r>
          </w:p>
        </w:tc>
        <w:tc>
          <w:tcPr>
            <w:tcW w:w="3547" w:type="dxa"/>
            <w:hideMark/>
          </w:tcPr>
          <w:p w14:paraId="56CA1955" w14:textId="77777777" w:rsidR="008254FE" w:rsidRPr="007D49F0" w:rsidRDefault="008254FE" w:rsidP="008254FE">
            <w:pPr>
              <w:spacing w:line="360" w:lineRule="auto"/>
              <w:rPr>
                <w:rFonts w:ascii="Times New Roman" w:hAnsi="Times New Roman"/>
              </w:rPr>
            </w:pPr>
            <w:r w:rsidRPr="007D49F0">
              <w:rPr>
                <w:rFonts w:ascii="Times New Roman" w:hAnsi="Times New Roman"/>
              </w:rPr>
              <w:t>&lt; 1500 ppm (NESREA guideline for recreational water)</w:t>
            </w:r>
          </w:p>
        </w:tc>
        <w:tc>
          <w:tcPr>
            <w:tcW w:w="1980" w:type="dxa"/>
            <w:hideMark/>
          </w:tcPr>
          <w:p w14:paraId="223AC32C" w14:textId="77777777" w:rsidR="008254FE" w:rsidRPr="007D49F0" w:rsidRDefault="008254FE" w:rsidP="008254FE">
            <w:pPr>
              <w:spacing w:line="360" w:lineRule="auto"/>
              <w:rPr>
                <w:rFonts w:ascii="Times New Roman" w:hAnsi="Times New Roman"/>
              </w:rPr>
            </w:pPr>
            <w:r w:rsidRPr="007D49F0">
              <w:rPr>
                <w:rFonts w:ascii="Times New Roman" w:hAnsi="Times New Roman"/>
              </w:rPr>
              <w:t>136.2 ppm</w:t>
            </w:r>
          </w:p>
        </w:tc>
        <w:tc>
          <w:tcPr>
            <w:tcW w:w="0" w:type="auto"/>
            <w:hideMark/>
          </w:tcPr>
          <w:p w14:paraId="435E3B09" w14:textId="77777777" w:rsidR="008254FE" w:rsidRPr="007D49F0" w:rsidRDefault="008254FE" w:rsidP="008254FE">
            <w:pPr>
              <w:spacing w:line="360" w:lineRule="auto"/>
              <w:rPr>
                <w:rFonts w:ascii="Times New Roman" w:hAnsi="Times New Roman"/>
              </w:rPr>
            </w:pPr>
            <w:r w:rsidRPr="007D49F0">
              <w:rPr>
                <w:rFonts w:ascii="Times New Roman" w:hAnsi="Times New Roman"/>
              </w:rPr>
              <w:t>Within</w:t>
            </w:r>
          </w:p>
        </w:tc>
      </w:tr>
      <w:tr w:rsidR="008254FE" w:rsidRPr="007D49F0" w14:paraId="5DE8786E" w14:textId="77777777" w:rsidTr="008254FE">
        <w:tc>
          <w:tcPr>
            <w:tcW w:w="0" w:type="auto"/>
            <w:hideMark/>
          </w:tcPr>
          <w:p w14:paraId="087065AA" w14:textId="77777777" w:rsidR="008254FE" w:rsidRPr="007D49F0" w:rsidRDefault="008254FE" w:rsidP="008254FE">
            <w:pPr>
              <w:spacing w:line="360" w:lineRule="auto"/>
              <w:rPr>
                <w:rFonts w:ascii="Times New Roman" w:hAnsi="Times New Roman"/>
              </w:rPr>
            </w:pPr>
            <w:r w:rsidRPr="007D49F0">
              <w:rPr>
                <w:rFonts w:ascii="Times New Roman" w:hAnsi="Times New Roman"/>
              </w:rPr>
              <w:t>Temperature</w:t>
            </w:r>
          </w:p>
        </w:tc>
        <w:tc>
          <w:tcPr>
            <w:tcW w:w="3547" w:type="dxa"/>
            <w:hideMark/>
          </w:tcPr>
          <w:p w14:paraId="5AF8DA69" w14:textId="77777777" w:rsidR="008254FE" w:rsidRPr="007D49F0" w:rsidRDefault="008254FE" w:rsidP="008254FE">
            <w:pPr>
              <w:spacing w:line="360" w:lineRule="auto"/>
              <w:rPr>
                <w:rFonts w:ascii="Times New Roman" w:hAnsi="Times New Roman"/>
              </w:rPr>
            </w:pPr>
            <w:r w:rsidRPr="007D49F0">
              <w:rPr>
                <w:rFonts w:ascii="Times New Roman" w:hAnsi="Times New Roman"/>
              </w:rPr>
              <w:t>26 - 32°C (tropical adaptation)</w:t>
            </w:r>
          </w:p>
        </w:tc>
        <w:tc>
          <w:tcPr>
            <w:tcW w:w="1980" w:type="dxa"/>
            <w:hideMark/>
          </w:tcPr>
          <w:p w14:paraId="17DFDC11" w14:textId="77777777" w:rsidR="008254FE" w:rsidRPr="007D49F0" w:rsidRDefault="008254FE" w:rsidP="008254FE">
            <w:pPr>
              <w:spacing w:line="360" w:lineRule="auto"/>
              <w:rPr>
                <w:rFonts w:ascii="Times New Roman" w:hAnsi="Times New Roman"/>
              </w:rPr>
            </w:pPr>
            <w:r w:rsidRPr="007D49F0">
              <w:rPr>
                <w:rFonts w:ascii="Times New Roman" w:hAnsi="Times New Roman"/>
              </w:rPr>
              <w:t>30.3°C</w:t>
            </w:r>
          </w:p>
        </w:tc>
        <w:tc>
          <w:tcPr>
            <w:tcW w:w="0" w:type="auto"/>
            <w:hideMark/>
          </w:tcPr>
          <w:p w14:paraId="020A3D90" w14:textId="77777777" w:rsidR="008254FE" w:rsidRPr="007D49F0" w:rsidRDefault="008254FE" w:rsidP="008254FE">
            <w:pPr>
              <w:spacing w:line="360" w:lineRule="auto"/>
              <w:rPr>
                <w:rFonts w:ascii="Times New Roman" w:hAnsi="Times New Roman"/>
              </w:rPr>
            </w:pPr>
            <w:r w:rsidRPr="007D49F0">
              <w:rPr>
                <w:rFonts w:ascii="Times New Roman" w:hAnsi="Times New Roman"/>
              </w:rPr>
              <w:t>Within</w:t>
            </w:r>
          </w:p>
        </w:tc>
      </w:tr>
      <w:tr w:rsidR="008254FE" w:rsidRPr="007D49F0" w14:paraId="40EF8EB8" w14:textId="77777777" w:rsidTr="008254FE">
        <w:tc>
          <w:tcPr>
            <w:tcW w:w="0" w:type="auto"/>
            <w:tcBorders>
              <w:bottom w:val="single" w:sz="4" w:space="0" w:color="auto"/>
            </w:tcBorders>
            <w:hideMark/>
          </w:tcPr>
          <w:p w14:paraId="3A60F9DE" w14:textId="77777777" w:rsidR="008254FE" w:rsidRPr="007D49F0" w:rsidRDefault="008254FE" w:rsidP="008254FE">
            <w:pPr>
              <w:spacing w:line="360" w:lineRule="auto"/>
              <w:rPr>
                <w:rFonts w:ascii="Times New Roman" w:hAnsi="Times New Roman"/>
              </w:rPr>
            </w:pPr>
            <w:r w:rsidRPr="007D49F0">
              <w:rPr>
                <w:rFonts w:ascii="Times New Roman" w:hAnsi="Times New Roman"/>
              </w:rPr>
              <w:lastRenderedPageBreak/>
              <w:t>Salinity</w:t>
            </w:r>
          </w:p>
        </w:tc>
        <w:tc>
          <w:tcPr>
            <w:tcW w:w="3547" w:type="dxa"/>
            <w:tcBorders>
              <w:bottom w:val="single" w:sz="4" w:space="0" w:color="auto"/>
            </w:tcBorders>
            <w:hideMark/>
          </w:tcPr>
          <w:p w14:paraId="355E8554" w14:textId="77777777" w:rsidR="008254FE" w:rsidRPr="007D49F0" w:rsidRDefault="008254FE" w:rsidP="008254FE">
            <w:pPr>
              <w:spacing w:line="360" w:lineRule="auto"/>
              <w:rPr>
                <w:rFonts w:ascii="Times New Roman" w:hAnsi="Times New Roman"/>
              </w:rPr>
            </w:pPr>
            <w:r w:rsidRPr="007D49F0">
              <w:rPr>
                <w:rFonts w:ascii="Times New Roman" w:hAnsi="Times New Roman"/>
              </w:rPr>
              <w:t>No specific guideline (freshwater pools)</w:t>
            </w:r>
          </w:p>
        </w:tc>
        <w:tc>
          <w:tcPr>
            <w:tcW w:w="1980" w:type="dxa"/>
            <w:tcBorders>
              <w:bottom w:val="single" w:sz="4" w:space="0" w:color="auto"/>
            </w:tcBorders>
            <w:hideMark/>
          </w:tcPr>
          <w:p w14:paraId="062DAC87" w14:textId="77777777" w:rsidR="008254FE" w:rsidRPr="007D49F0" w:rsidRDefault="008254FE" w:rsidP="008254FE">
            <w:pPr>
              <w:spacing w:line="360" w:lineRule="auto"/>
              <w:rPr>
                <w:rFonts w:ascii="Times New Roman" w:hAnsi="Times New Roman"/>
              </w:rPr>
            </w:pPr>
            <w:r w:rsidRPr="007D49F0">
              <w:rPr>
                <w:rFonts w:ascii="Times New Roman" w:hAnsi="Times New Roman"/>
              </w:rPr>
              <w:t>0.016%</w:t>
            </w:r>
          </w:p>
        </w:tc>
        <w:tc>
          <w:tcPr>
            <w:tcW w:w="0" w:type="auto"/>
            <w:tcBorders>
              <w:bottom w:val="single" w:sz="4" w:space="0" w:color="auto"/>
            </w:tcBorders>
            <w:hideMark/>
          </w:tcPr>
          <w:p w14:paraId="214075AF" w14:textId="77777777" w:rsidR="008254FE" w:rsidRPr="007D49F0" w:rsidRDefault="008254FE" w:rsidP="008254FE">
            <w:pPr>
              <w:spacing w:line="360" w:lineRule="auto"/>
              <w:rPr>
                <w:rFonts w:ascii="Times New Roman" w:hAnsi="Times New Roman"/>
              </w:rPr>
            </w:pPr>
            <w:r w:rsidRPr="007D49F0">
              <w:rPr>
                <w:rFonts w:ascii="Times New Roman" w:hAnsi="Times New Roman"/>
              </w:rPr>
              <w:t>Acceptable</w:t>
            </w:r>
          </w:p>
        </w:tc>
      </w:tr>
    </w:tbl>
    <w:p w14:paraId="41430202"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Public Health Implications</w:t>
      </w:r>
    </w:p>
    <w:p w14:paraId="42B0E669"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When pool chemistry lacks proper management, swimmers face genuine health risks:</w:t>
      </w:r>
    </w:p>
    <w:p w14:paraId="17842243" w14:textId="77777777" w:rsidR="008254FE" w:rsidRPr="00C73A22" w:rsidRDefault="008254FE" w:rsidP="008254FE">
      <w:pPr>
        <w:numPr>
          <w:ilvl w:val="0"/>
          <w:numId w:val="41"/>
        </w:numPr>
        <w:spacing w:line="480" w:lineRule="auto"/>
        <w:jc w:val="both"/>
        <w:rPr>
          <w:rFonts w:ascii="Times New Roman" w:hAnsi="Times New Roman"/>
          <w:sz w:val="24"/>
          <w:szCs w:val="24"/>
        </w:rPr>
      </w:pPr>
      <w:r w:rsidRPr="00C73A22">
        <w:rPr>
          <w:rFonts w:ascii="Times New Roman" w:hAnsi="Times New Roman"/>
          <w:sz w:val="24"/>
          <w:szCs w:val="24"/>
        </w:rPr>
        <w:t>Low ORP and warm water: increased risk of gastrointestinal infections, skin rashes, and respiratory infections.</w:t>
      </w:r>
    </w:p>
    <w:p w14:paraId="43232F31" w14:textId="77777777" w:rsidR="008254FE" w:rsidRPr="00C73A22" w:rsidRDefault="008254FE" w:rsidP="008254FE">
      <w:pPr>
        <w:numPr>
          <w:ilvl w:val="0"/>
          <w:numId w:val="41"/>
        </w:numPr>
        <w:spacing w:line="480" w:lineRule="auto"/>
        <w:jc w:val="both"/>
        <w:rPr>
          <w:rFonts w:ascii="Times New Roman" w:hAnsi="Times New Roman"/>
          <w:sz w:val="24"/>
          <w:szCs w:val="24"/>
        </w:rPr>
      </w:pPr>
      <w:r w:rsidRPr="00C73A22">
        <w:rPr>
          <w:rFonts w:ascii="Times New Roman" w:hAnsi="Times New Roman"/>
          <w:sz w:val="24"/>
          <w:szCs w:val="24"/>
        </w:rPr>
        <w:t>Low pH can cause eye redness and skin itching (from constant exposure).</w:t>
      </w:r>
    </w:p>
    <w:p w14:paraId="37D65640" w14:textId="77777777" w:rsidR="008254FE" w:rsidRPr="00C73A22" w:rsidRDefault="008254FE" w:rsidP="008254FE">
      <w:pPr>
        <w:numPr>
          <w:ilvl w:val="0"/>
          <w:numId w:val="41"/>
        </w:numPr>
        <w:spacing w:line="480" w:lineRule="auto"/>
        <w:jc w:val="both"/>
        <w:rPr>
          <w:rFonts w:ascii="Times New Roman" w:hAnsi="Times New Roman"/>
          <w:sz w:val="24"/>
          <w:szCs w:val="24"/>
        </w:rPr>
      </w:pPr>
      <w:r w:rsidRPr="00C73A22">
        <w:rPr>
          <w:rFonts w:ascii="Times New Roman" w:hAnsi="Times New Roman"/>
          <w:sz w:val="24"/>
          <w:szCs w:val="24"/>
        </w:rPr>
        <w:t xml:space="preserve">High TDS can cause </w:t>
      </w:r>
      <w:r>
        <w:rPr>
          <w:rFonts w:ascii="Times New Roman" w:hAnsi="Times New Roman"/>
          <w:sz w:val="24"/>
          <w:szCs w:val="24"/>
        </w:rPr>
        <w:t>reduced</w:t>
      </w:r>
      <w:r w:rsidRPr="00C73A22">
        <w:rPr>
          <w:rFonts w:ascii="Times New Roman" w:hAnsi="Times New Roman"/>
          <w:sz w:val="24"/>
          <w:szCs w:val="24"/>
        </w:rPr>
        <w:t xml:space="preserve"> visibility and increase drowning risk.</w:t>
      </w:r>
    </w:p>
    <w:p w14:paraId="34B79ADC"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Swimming pools in Calabar serve both domestic and foreign tourists. Outbreaks of recreational water illnesses (RWIs) could damage reputations and the local tourism industry. Therefore, action is urgent.</w:t>
      </w:r>
    </w:p>
    <w:bookmarkEnd w:id="6"/>
    <w:p w14:paraId="49872439" w14:textId="77777777" w:rsidR="008254FE" w:rsidRPr="00C73A22" w:rsidRDefault="008254FE" w:rsidP="008254FE">
      <w:pPr>
        <w:spacing w:line="480" w:lineRule="auto"/>
        <w:jc w:val="both"/>
        <w:rPr>
          <w:rFonts w:ascii="Times New Roman" w:hAnsi="Times New Roman"/>
          <w:b/>
          <w:sz w:val="24"/>
          <w:szCs w:val="24"/>
        </w:rPr>
      </w:pPr>
      <w:r w:rsidRPr="00C73A22">
        <w:rPr>
          <w:rFonts w:ascii="Times New Roman" w:hAnsi="Times New Roman"/>
          <w:b/>
          <w:sz w:val="24"/>
          <w:szCs w:val="24"/>
        </w:rPr>
        <w:t>Recommendations for Pool Operators and Regulators</w:t>
      </w:r>
    </w:p>
    <w:p w14:paraId="6085704D"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For Hotel Management:</w:t>
      </w:r>
    </w:p>
    <w:p w14:paraId="7A3232C1" w14:textId="77777777" w:rsidR="008254FE" w:rsidRPr="00C73A22" w:rsidRDefault="008254FE" w:rsidP="008254FE">
      <w:pPr>
        <w:numPr>
          <w:ilvl w:val="0"/>
          <w:numId w:val="43"/>
        </w:numPr>
        <w:spacing w:line="480" w:lineRule="auto"/>
        <w:jc w:val="both"/>
        <w:rPr>
          <w:rFonts w:ascii="Times New Roman" w:hAnsi="Times New Roman"/>
          <w:sz w:val="24"/>
          <w:szCs w:val="24"/>
        </w:rPr>
      </w:pPr>
      <w:r w:rsidRPr="00C73A22">
        <w:rPr>
          <w:rFonts w:ascii="Times New Roman" w:hAnsi="Times New Roman"/>
          <w:sz w:val="24"/>
          <w:szCs w:val="24"/>
        </w:rPr>
        <w:t>Daily testing of pH, free chlorine, and ORP using calibrated digital meters (not just test strips).</w:t>
      </w:r>
    </w:p>
    <w:p w14:paraId="72D20ED2" w14:textId="77777777" w:rsidR="008254FE" w:rsidRPr="00C73A22" w:rsidRDefault="008254FE" w:rsidP="008254FE">
      <w:pPr>
        <w:numPr>
          <w:ilvl w:val="0"/>
          <w:numId w:val="43"/>
        </w:numPr>
        <w:spacing w:line="480" w:lineRule="auto"/>
        <w:jc w:val="both"/>
        <w:rPr>
          <w:rFonts w:ascii="Times New Roman" w:hAnsi="Times New Roman"/>
          <w:sz w:val="24"/>
          <w:szCs w:val="24"/>
        </w:rPr>
      </w:pPr>
      <w:r w:rsidRPr="00C73A22">
        <w:rPr>
          <w:rFonts w:ascii="Times New Roman" w:hAnsi="Times New Roman"/>
          <w:sz w:val="24"/>
          <w:szCs w:val="24"/>
        </w:rPr>
        <w:t xml:space="preserve">Adjust pH to 7.2-7.6 using sodium carbonate (increase) or sodium </w:t>
      </w:r>
      <w:r>
        <w:rPr>
          <w:rFonts w:ascii="Times New Roman" w:hAnsi="Times New Roman"/>
          <w:sz w:val="24"/>
          <w:szCs w:val="24"/>
        </w:rPr>
        <w:t>bisulfate</w:t>
      </w:r>
      <w:r w:rsidRPr="00C73A22">
        <w:rPr>
          <w:rFonts w:ascii="Times New Roman" w:hAnsi="Times New Roman"/>
          <w:sz w:val="24"/>
          <w:szCs w:val="24"/>
        </w:rPr>
        <w:t xml:space="preserve"> (decrease, though rarely needed here).</w:t>
      </w:r>
    </w:p>
    <w:p w14:paraId="7F8F801A" w14:textId="77777777" w:rsidR="008254FE" w:rsidRPr="00C73A22" w:rsidRDefault="008254FE" w:rsidP="008254FE">
      <w:pPr>
        <w:numPr>
          <w:ilvl w:val="0"/>
          <w:numId w:val="43"/>
        </w:numPr>
        <w:spacing w:line="480" w:lineRule="auto"/>
        <w:jc w:val="both"/>
        <w:rPr>
          <w:rFonts w:ascii="Times New Roman" w:hAnsi="Times New Roman"/>
          <w:sz w:val="24"/>
          <w:szCs w:val="24"/>
        </w:rPr>
      </w:pPr>
      <w:r w:rsidRPr="00C73A22">
        <w:rPr>
          <w:rFonts w:ascii="Times New Roman" w:hAnsi="Times New Roman"/>
          <w:sz w:val="24"/>
          <w:szCs w:val="24"/>
        </w:rPr>
        <w:t xml:space="preserve">Maintain free chlorine at 1-3 ppm (or 2-4 ppm with stabilizer). Shock </w:t>
      </w:r>
      <w:proofErr w:type="gramStart"/>
      <w:r w:rsidRPr="00C73A22">
        <w:rPr>
          <w:rFonts w:ascii="Times New Roman" w:hAnsi="Times New Roman"/>
          <w:sz w:val="24"/>
          <w:szCs w:val="24"/>
        </w:rPr>
        <w:t>treat</w:t>
      </w:r>
      <w:proofErr w:type="gramEnd"/>
      <w:r w:rsidRPr="00C73A22">
        <w:rPr>
          <w:rFonts w:ascii="Times New Roman" w:hAnsi="Times New Roman"/>
          <w:sz w:val="24"/>
          <w:szCs w:val="24"/>
        </w:rPr>
        <w:t xml:space="preserve"> weekly or when ORP &lt; 650 mV.</w:t>
      </w:r>
    </w:p>
    <w:p w14:paraId="3F32625A" w14:textId="77777777" w:rsidR="008254FE" w:rsidRPr="00C73A22" w:rsidRDefault="008254FE" w:rsidP="008254FE">
      <w:pPr>
        <w:numPr>
          <w:ilvl w:val="0"/>
          <w:numId w:val="43"/>
        </w:numPr>
        <w:spacing w:line="480" w:lineRule="auto"/>
        <w:jc w:val="both"/>
        <w:rPr>
          <w:rFonts w:ascii="Times New Roman" w:hAnsi="Times New Roman"/>
          <w:sz w:val="24"/>
          <w:szCs w:val="24"/>
        </w:rPr>
      </w:pPr>
      <w:r w:rsidRPr="00C73A22">
        <w:rPr>
          <w:rFonts w:ascii="Times New Roman" w:hAnsi="Times New Roman"/>
          <w:sz w:val="24"/>
          <w:szCs w:val="24"/>
        </w:rPr>
        <w:t>Drain and refill pools every 3-6 months to control TDS and cyanuric acid build-up.</w:t>
      </w:r>
    </w:p>
    <w:p w14:paraId="0AF3E8BF" w14:textId="77777777" w:rsidR="008254FE" w:rsidRPr="00C73A22" w:rsidRDefault="008254FE" w:rsidP="008254FE">
      <w:pPr>
        <w:numPr>
          <w:ilvl w:val="0"/>
          <w:numId w:val="43"/>
        </w:numPr>
        <w:spacing w:line="480" w:lineRule="auto"/>
        <w:jc w:val="both"/>
        <w:rPr>
          <w:rFonts w:ascii="Times New Roman" w:hAnsi="Times New Roman"/>
          <w:sz w:val="24"/>
          <w:szCs w:val="24"/>
        </w:rPr>
      </w:pPr>
      <w:r w:rsidRPr="00C73A22">
        <w:rPr>
          <w:rFonts w:ascii="Times New Roman" w:hAnsi="Times New Roman"/>
          <w:sz w:val="24"/>
          <w:szCs w:val="24"/>
        </w:rPr>
        <w:t>Train staff in basic pool chemistry and safety.</w:t>
      </w:r>
    </w:p>
    <w:p w14:paraId="4A3496E4" w14:textId="77777777" w:rsidR="008254FE" w:rsidRPr="00C73A22" w:rsidRDefault="008254FE" w:rsidP="008254FE">
      <w:pPr>
        <w:spacing w:line="480" w:lineRule="auto"/>
        <w:jc w:val="both"/>
        <w:rPr>
          <w:rFonts w:ascii="Times New Roman" w:hAnsi="Times New Roman"/>
          <w:sz w:val="24"/>
          <w:szCs w:val="24"/>
        </w:rPr>
      </w:pPr>
      <w:r w:rsidRPr="00C73A22">
        <w:rPr>
          <w:rFonts w:ascii="Times New Roman" w:hAnsi="Times New Roman"/>
          <w:sz w:val="24"/>
          <w:szCs w:val="24"/>
        </w:rPr>
        <w:t>For Regulators (NESREA, Ministry of Health):</w:t>
      </w:r>
    </w:p>
    <w:p w14:paraId="5E8D88CF" w14:textId="77777777" w:rsidR="008254FE" w:rsidRPr="00C73A22" w:rsidRDefault="008254FE" w:rsidP="008254FE">
      <w:pPr>
        <w:numPr>
          <w:ilvl w:val="0"/>
          <w:numId w:val="44"/>
        </w:numPr>
        <w:spacing w:line="480" w:lineRule="auto"/>
        <w:jc w:val="both"/>
        <w:rPr>
          <w:rFonts w:ascii="Times New Roman" w:hAnsi="Times New Roman"/>
          <w:sz w:val="24"/>
          <w:szCs w:val="24"/>
        </w:rPr>
      </w:pPr>
      <w:r w:rsidRPr="00C73A22">
        <w:rPr>
          <w:rFonts w:ascii="Times New Roman" w:hAnsi="Times New Roman"/>
          <w:sz w:val="24"/>
          <w:szCs w:val="24"/>
        </w:rPr>
        <w:t>Establish and enforce national swimming pool water quality standards.</w:t>
      </w:r>
    </w:p>
    <w:p w14:paraId="76C6612F" w14:textId="77777777" w:rsidR="008254FE" w:rsidRPr="00C73A22" w:rsidRDefault="008254FE" w:rsidP="008254FE">
      <w:pPr>
        <w:numPr>
          <w:ilvl w:val="0"/>
          <w:numId w:val="44"/>
        </w:numPr>
        <w:spacing w:line="480" w:lineRule="auto"/>
        <w:jc w:val="both"/>
        <w:rPr>
          <w:rFonts w:ascii="Times New Roman" w:hAnsi="Times New Roman"/>
          <w:sz w:val="24"/>
          <w:szCs w:val="24"/>
        </w:rPr>
      </w:pPr>
      <w:r w:rsidRPr="00C73A22">
        <w:rPr>
          <w:rFonts w:ascii="Times New Roman" w:hAnsi="Times New Roman"/>
          <w:sz w:val="24"/>
          <w:szCs w:val="24"/>
        </w:rPr>
        <w:t>Conduct unannounced inspections of pools, especially during peak tourist seasons.</w:t>
      </w:r>
    </w:p>
    <w:p w14:paraId="338B4F2C" w14:textId="77777777" w:rsidR="00C30A0F" w:rsidRDefault="008254FE" w:rsidP="008254FE">
      <w:pPr>
        <w:pStyle w:val="Body"/>
        <w:spacing w:after="0"/>
        <w:rPr>
          <w:rFonts w:ascii="Arial" w:hAnsi="Arial" w:cs="Arial"/>
        </w:rPr>
      </w:pPr>
      <w:r w:rsidRPr="00C73A22">
        <w:rPr>
          <w:rFonts w:ascii="Times New Roman" w:hAnsi="Times New Roman"/>
          <w:sz w:val="24"/>
          <w:szCs w:val="24"/>
        </w:rPr>
        <w:t>Issue a visible seal or certificat</w:t>
      </w:r>
      <w:r>
        <w:rPr>
          <w:rFonts w:ascii="Times New Roman" w:hAnsi="Times New Roman"/>
          <w:sz w:val="24"/>
          <w:szCs w:val="24"/>
        </w:rPr>
        <w:t xml:space="preserve">e </w:t>
      </w:r>
      <w:r w:rsidRPr="00C73A22">
        <w:rPr>
          <w:rFonts w:ascii="Times New Roman" w:hAnsi="Times New Roman"/>
          <w:sz w:val="24"/>
          <w:szCs w:val="24"/>
        </w:rPr>
        <w:t xml:space="preserve">that </w:t>
      </w:r>
      <w:r>
        <w:rPr>
          <w:rFonts w:ascii="Times New Roman" w:hAnsi="Times New Roman"/>
          <w:sz w:val="24"/>
          <w:szCs w:val="24"/>
        </w:rPr>
        <w:t>meets</w:t>
      </w:r>
      <w:r w:rsidRPr="00C73A22">
        <w:rPr>
          <w:rFonts w:ascii="Times New Roman" w:hAnsi="Times New Roman"/>
          <w:sz w:val="24"/>
          <w:szCs w:val="24"/>
        </w:rPr>
        <w:t xml:space="preserve"> all safety and water quality standards, so guests can easily identify compliant pools.</w:t>
      </w:r>
      <w:r w:rsidR="00C30A0F" w:rsidRPr="00FB3A86">
        <w:rPr>
          <w:rFonts w:ascii="Arial" w:hAnsi="Arial" w:cs="Arial"/>
        </w:rPr>
        <w:t xml:space="preserve"> </w:t>
      </w:r>
    </w:p>
    <w:p w14:paraId="5B683376" w14:textId="77777777" w:rsidR="00627C87" w:rsidRPr="003478DD" w:rsidRDefault="00627C87" w:rsidP="00627C87">
      <w:pPr>
        <w:spacing w:before="100" w:beforeAutospacing="1" w:after="100" w:afterAutospacing="1"/>
        <w:outlineLvl w:val="2"/>
        <w:rPr>
          <w:rFonts w:ascii="Times New Roman" w:hAnsi="Times New Roman"/>
          <w:b/>
          <w:bCs/>
          <w:sz w:val="27"/>
          <w:szCs w:val="27"/>
        </w:rPr>
      </w:pPr>
      <w:r w:rsidRPr="003478DD">
        <w:rPr>
          <w:rFonts w:ascii="Times New Roman" w:hAnsi="Times New Roman"/>
          <w:b/>
          <w:bCs/>
          <w:sz w:val="27"/>
          <w:szCs w:val="27"/>
        </w:rPr>
        <w:t>Conclusion</w:t>
      </w:r>
    </w:p>
    <w:p w14:paraId="478B2C41" w14:textId="77777777" w:rsidR="00627C87" w:rsidRPr="003478DD" w:rsidRDefault="00627C87" w:rsidP="00627C87">
      <w:pPr>
        <w:spacing w:before="100" w:beforeAutospacing="1" w:after="100" w:afterAutospacing="1"/>
        <w:rPr>
          <w:rFonts w:ascii="Times New Roman" w:hAnsi="Times New Roman"/>
          <w:sz w:val="24"/>
          <w:szCs w:val="24"/>
        </w:rPr>
      </w:pPr>
      <w:r w:rsidRPr="003478DD">
        <w:rPr>
          <w:rFonts w:ascii="Times New Roman" w:hAnsi="Times New Roman"/>
          <w:sz w:val="24"/>
          <w:szCs w:val="24"/>
        </w:rPr>
        <w:t xml:space="preserve">The physicochemical assessment of selected swimming pools in Calabar showed variation in water-quality conditions across the sampled sites. The pH values were consistently below the recommended range for </w:t>
      </w:r>
      <w:r w:rsidRPr="003478DD">
        <w:rPr>
          <w:rFonts w:ascii="Times New Roman" w:hAnsi="Times New Roman"/>
          <w:sz w:val="24"/>
          <w:szCs w:val="24"/>
        </w:rPr>
        <w:lastRenderedPageBreak/>
        <w:t>swimming pool water, indicating slightly acidic conditions that may contribute to swimmer discomfort and reduce the effectiveness of chlorine-based disinfection. Total dissolved solids and electrical conductivity values remained within acceptable ranges, although their variability suggests differences in water sources, chemical dosing, evaporation, and maintenance practices. Oxidation-reduction potential values varied widely and had a mean below the recommended level for effective disinfection, indicating that some pools may require improved chemical management and more frequent monitoring. Temperature values were consistent with tropical outdoor conditions, while salinity levels indicated predominantly freshwater pools. Overall, the findings highlight the need for routine measurement of pH, disinfectant residuals, oxidation-reduction potential, and other relevant parameters to improve recreational water safety. Further work should include microbiological testing and repeated sampling across seasons.</w:t>
      </w:r>
    </w:p>
    <w:p w14:paraId="412D9327" w14:textId="77777777" w:rsidR="00627C87" w:rsidRPr="003478DD" w:rsidRDefault="00627C87" w:rsidP="00627C87">
      <w:pPr>
        <w:spacing w:before="100" w:beforeAutospacing="1" w:after="100" w:afterAutospacing="1"/>
        <w:outlineLvl w:val="2"/>
        <w:rPr>
          <w:rFonts w:ascii="Times New Roman" w:hAnsi="Times New Roman"/>
          <w:b/>
          <w:bCs/>
          <w:sz w:val="27"/>
          <w:szCs w:val="27"/>
        </w:rPr>
      </w:pPr>
      <w:r w:rsidRPr="003478DD">
        <w:rPr>
          <w:rFonts w:ascii="Times New Roman" w:hAnsi="Times New Roman"/>
          <w:b/>
          <w:bCs/>
          <w:sz w:val="27"/>
          <w:szCs w:val="27"/>
        </w:rPr>
        <w:t>Limitation</w:t>
      </w:r>
    </w:p>
    <w:p w14:paraId="0C731B55" w14:textId="77777777" w:rsidR="00627C87" w:rsidRPr="003478DD" w:rsidRDefault="00627C87" w:rsidP="00627C87">
      <w:pPr>
        <w:spacing w:before="100" w:beforeAutospacing="1" w:after="100" w:afterAutospacing="1"/>
        <w:rPr>
          <w:rFonts w:ascii="Times New Roman" w:hAnsi="Times New Roman"/>
          <w:sz w:val="24"/>
          <w:szCs w:val="24"/>
        </w:rPr>
      </w:pPr>
      <w:r w:rsidRPr="003478DD">
        <w:rPr>
          <w:rFonts w:ascii="Times New Roman" w:hAnsi="Times New Roman"/>
          <w:sz w:val="24"/>
          <w:szCs w:val="24"/>
        </w:rPr>
        <w:t>This study is limited by its small sample size and single sampling period, which may not capture daily or seasonal changes in swimming pool water quality. The study assessed selected physicochemical parameters only and did not include microbiological analysis, free chlorine, alkalinity, hardness, turbidity, or cyanuric acid, which are important for a complete evaluation of pool safety. The use of simulated or incomplete data, where applicable, limits the strength of the conclusions and should be clearly distinguished from measured field data. Future studies should use verified field measurements, calibrated instruments, repeated sampling, and microbiological testing.</w:t>
      </w:r>
    </w:p>
    <w:p w14:paraId="36EC4F64" w14:textId="77777777" w:rsidR="00627C87" w:rsidRDefault="00627C87" w:rsidP="00627C87"/>
    <w:p w14:paraId="13D13197" w14:textId="77777777" w:rsidR="00627C87" w:rsidRDefault="00627C87" w:rsidP="008254FE">
      <w:pPr>
        <w:pStyle w:val="Body"/>
        <w:spacing w:after="0"/>
        <w:rPr>
          <w:rFonts w:ascii="Arial" w:hAnsi="Arial" w:cs="Arial"/>
        </w:rPr>
      </w:pPr>
    </w:p>
    <w:p w14:paraId="2E2C4D06" w14:textId="77777777" w:rsidR="00627C87" w:rsidRPr="000839CE" w:rsidRDefault="00627C87" w:rsidP="00627C87">
      <w:pPr>
        <w:rPr>
          <w:rFonts w:ascii="Times New Roman" w:hAnsi="Times New Roman"/>
          <w:b/>
        </w:rPr>
      </w:pPr>
      <w:r w:rsidRPr="000839CE">
        <w:rPr>
          <w:rFonts w:ascii="Times New Roman" w:hAnsi="Times New Roman"/>
          <w:b/>
        </w:rPr>
        <w:t>Declaration of AI Use</w:t>
      </w:r>
    </w:p>
    <w:p w14:paraId="74939C8B" w14:textId="77777777" w:rsidR="00627C87" w:rsidRPr="000839CE" w:rsidRDefault="00627C87" w:rsidP="00627C87">
      <w:pPr>
        <w:rPr>
          <w:rFonts w:ascii="Times New Roman" w:hAnsi="Times New Roman"/>
        </w:rPr>
      </w:pPr>
    </w:p>
    <w:p w14:paraId="5DE977A1" w14:textId="77777777" w:rsidR="00627C87" w:rsidRPr="000839CE" w:rsidRDefault="00627C87" w:rsidP="00627C87">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8D5B81" w14:textId="77777777" w:rsidR="00066BA3" w:rsidRDefault="00066BA3" w:rsidP="00E65C9B">
      <w:pPr>
        <w:pStyle w:val="DefAcrHead"/>
        <w:spacing w:after="0"/>
        <w:jc w:val="both"/>
        <w:rPr>
          <w:rFonts w:ascii="Arial" w:hAnsi="Arial" w:cs="Arial"/>
        </w:rPr>
      </w:pPr>
    </w:p>
    <w:p w14:paraId="0071196E" w14:textId="70E0A7AC" w:rsidR="00E65C9B" w:rsidRDefault="00E65C9B" w:rsidP="00E65C9B">
      <w:pPr>
        <w:pStyle w:val="DefAcrHead"/>
        <w:spacing w:after="0"/>
        <w:jc w:val="both"/>
        <w:rPr>
          <w:rFonts w:ascii="Arial" w:hAnsi="Arial" w:cs="Arial"/>
        </w:rPr>
      </w:pPr>
      <w:r w:rsidRPr="00FB3A86">
        <w:rPr>
          <w:rFonts w:ascii="Arial" w:hAnsi="Arial" w:cs="Arial"/>
        </w:rPr>
        <w:t>Definitions, Acronyms, Abbreviations</w:t>
      </w:r>
    </w:p>
    <w:p w14:paraId="0DE9389A" w14:textId="77777777" w:rsidR="00E65C9B" w:rsidRPr="00EC4AED" w:rsidRDefault="00E65C9B" w:rsidP="00E65C9B">
      <w:pPr>
        <w:pStyle w:val="Body"/>
        <w:spacing w:after="0"/>
        <w:rPr>
          <w:rFonts w:ascii="Arial" w:hAnsi="Arial" w:cs="Arial"/>
          <w:sz w:val="24"/>
        </w:rPr>
      </w:pPr>
      <w:r w:rsidRPr="004D1453">
        <w:rPr>
          <w:rFonts w:ascii="Times New Roman" w:hAnsi="Times New Roman"/>
          <w:sz w:val="24"/>
          <w:szCs w:val="24"/>
        </w:rPr>
        <w:t xml:space="preserve">Total dissolved solids (TDS), Oxidation-Reduction </w:t>
      </w:r>
      <w:proofErr w:type="gramStart"/>
      <w:r w:rsidRPr="004D1453">
        <w:rPr>
          <w:rFonts w:ascii="Times New Roman" w:hAnsi="Times New Roman"/>
          <w:sz w:val="24"/>
          <w:szCs w:val="24"/>
        </w:rPr>
        <w:t>potential(</w:t>
      </w:r>
      <w:proofErr w:type="gramEnd"/>
      <w:r w:rsidRPr="004D1453">
        <w:rPr>
          <w:rFonts w:ascii="Times New Roman" w:hAnsi="Times New Roman"/>
          <w:sz w:val="24"/>
          <w:szCs w:val="24"/>
        </w:rPr>
        <w:t>ORP),</w:t>
      </w:r>
      <w:r>
        <w:rPr>
          <w:rFonts w:ascii="Arial" w:hAnsi="Arial" w:cs="Arial"/>
          <w:sz w:val="24"/>
        </w:rPr>
        <w:t xml:space="preserve"> </w:t>
      </w:r>
      <w:r w:rsidRPr="004D1453">
        <w:rPr>
          <w:rFonts w:ascii="Times New Roman" w:hAnsi="Times New Roman"/>
          <w:sz w:val="24"/>
        </w:rPr>
        <w:t>Electric Conductivity (EC)</w:t>
      </w:r>
    </w:p>
    <w:p w14:paraId="3371C200" w14:textId="77777777" w:rsidR="00627C87" w:rsidRPr="00315186" w:rsidRDefault="00627C87" w:rsidP="00E65C9B">
      <w:pPr>
        <w:pStyle w:val="NormalWeb"/>
      </w:pPr>
    </w:p>
    <w:p w14:paraId="4F6D5242" w14:textId="77777777" w:rsidR="002B685A" w:rsidRDefault="002B685A" w:rsidP="00441B6F">
      <w:pPr>
        <w:pStyle w:val="ReferHead"/>
        <w:spacing w:after="0"/>
        <w:jc w:val="both"/>
        <w:rPr>
          <w:rFonts w:ascii="Arial" w:hAnsi="Arial" w:cs="Arial"/>
          <w:b w:val="0"/>
          <w:caps w:val="0"/>
          <w:sz w:val="20"/>
        </w:rPr>
      </w:pPr>
    </w:p>
    <w:p w14:paraId="0F2EB144"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0D5341AB" w14:textId="77777777" w:rsidR="002242A4" w:rsidRDefault="002242A4" w:rsidP="002242A4">
      <w:pPr>
        <w:pStyle w:val="pdq2pgselectionanchorcontainer"/>
      </w:pPr>
      <w:r>
        <w:t xml:space="preserve">Ajani, F., Adekanmbi, A. O., Olaposi, V. A., &amp; Lawal, K. O. (2025). Perspective of swimming pools and antibiotic susceptibility profile of bacteria isolated from selected swimming pools in Ibadan, Nigeria. </w:t>
      </w:r>
      <w:r>
        <w:rPr>
          <w:rStyle w:val="Emphasis"/>
        </w:rPr>
        <w:t>International Journal of Research and Scientific Innovation, 12</w:t>
      </w:r>
      <w:r>
        <w:t xml:space="preserve">(15), 2878–2889. </w:t>
      </w:r>
      <w:hyperlink r:id="rId14" w:tgtFrame="_new" w:history="1">
        <w:r>
          <w:rPr>
            <w:rStyle w:val="Hyperlink"/>
          </w:rPr>
          <w:t>https://doi.org/10.51244/IJRSI.2025.1215PH000219</w:t>
        </w:r>
      </w:hyperlink>
    </w:p>
    <w:p w14:paraId="4E0AE6EE" w14:textId="77777777" w:rsidR="002242A4" w:rsidRDefault="002242A4" w:rsidP="002242A4">
      <w:pPr>
        <w:pStyle w:val="NormalWeb"/>
      </w:pPr>
      <w:r>
        <w:t xml:space="preserve">Bourli, P., Eslahi, A. V., Tzoraki, O., &amp; Karanis, P. (2023). Waterborne transmission of protozoan parasites: A review of worldwide outbreaks—An update 2017–2022. </w:t>
      </w:r>
      <w:r>
        <w:rPr>
          <w:rStyle w:val="Emphasis"/>
        </w:rPr>
        <w:t>Journal of Water and Health, 21</w:t>
      </w:r>
      <w:r>
        <w:t xml:space="preserve">(10), 1421–1447. </w:t>
      </w:r>
      <w:hyperlink r:id="rId15" w:tgtFrame="_new" w:history="1">
        <w:r>
          <w:rPr>
            <w:rStyle w:val="Hyperlink"/>
          </w:rPr>
          <w:t>https://doi.org/10.2166/wh.2023.094</w:t>
        </w:r>
      </w:hyperlink>
    </w:p>
    <w:p w14:paraId="134A1FF1" w14:textId="77777777" w:rsidR="002242A4" w:rsidRDefault="002242A4" w:rsidP="002242A4">
      <w:pPr>
        <w:pStyle w:val="NormalWeb"/>
      </w:pPr>
      <w:r>
        <w:t xml:space="preserve">Egresi, I., &amp; Lungu, V. (2025). Guest satisfaction and dissatisfaction with pool attributes at five-star hotels in Dubai. </w:t>
      </w:r>
      <w:r>
        <w:rPr>
          <w:rStyle w:val="Emphasis"/>
        </w:rPr>
        <w:t>Studia Universitatis Babeș-Bolyai Geographia, 70</w:t>
      </w:r>
      <w:r>
        <w:t xml:space="preserve">(1), 121–143. </w:t>
      </w:r>
      <w:hyperlink r:id="rId16" w:tgtFrame="_new" w:history="1">
        <w:r>
          <w:rPr>
            <w:rStyle w:val="Hyperlink"/>
          </w:rPr>
          <w:t>https://doi.org/10.24193/subbgeogr.2025.1.07</w:t>
        </w:r>
      </w:hyperlink>
    </w:p>
    <w:p w14:paraId="1DB80E1C" w14:textId="77777777" w:rsidR="002242A4" w:rsidRDefault="002242A4" w:rsidP="002242A4">
      <w:pPr>
        <w:pStyle w:val="NormalWeb"/>
      </w:pPr>
      <w:r>
        <w:lastRenderedPageBreak/>
        <w:t xml:space="preserve">El Hafidi, E. M., Mortadi, A., Chahid, E. G., &amp; Laasri, S. (2025). Effect of trichloroisocyanuric acid concentration on the electrical properties of swimming pool water. </w:t>
      </w:r>
      <w:r>
        <w:rPr>
          <w:rStyle w:val="Emphasis"/>
        </w:rPr>
        <w:t>Scientific Reports, 15</w:t>
      </w:r>
      <w:r>
        <w:t xml:space="preserve">(1), Article 5223. </w:t>
      </w:r>
      <w:hyperlink r:id="rId17" w:tgtFrame="_new" w:history="1">
        <w:r>
          <w:rPr>
            <w:rStyle w:val="Hyperlink"/>
          </w:rPr>
          <w:t>https://doi.org/10.1038/s41598-024-80521-z</w:t>
        </w:r>
      </w:hyperlink>
    </w:p>
    <w:p w14:paraId="39020C6F" w14:textId="77777777" w:rsidR="002242A4" w:rsidRDefault="002242A4" w:rsidP="002242A4">
      <w:pPr>
        <w:pStyle w:val="NormalWeb"/>
      </w:pPr>
      <w:r>
        <w:t xml:space="preserve">Ezugwu, M. I., Chendo, N. M., &amp; Oraekei, D. I. (2025). Microbial load estimation of selected hotels' swimming pool water in Awka, the capital city of Anambra State, Nigeria. </w:t>
      </w:r>
      <w:r>
        <w:rPr>
          <w:rStyle w:val="Emphasis"/>
        </w:rPr>
        <w:t>World Journal of Advanced Research and Reviews, 25</w:t>
      </w:r>
      <w:r>
        <w:t xml:space="preserve">(1), 123–131. Natnael, T. T., Hassen, S. S., Desye, B. B., &amp; Woretaw, L. W. (2024). Physicochemical and bacteriological quality of swimming pool water in Kombolcha Town, Northeastern Ethiopia. </w:t>
      </w:r>
      <w:r>
        <w:rPr>
          <w:rStyle w:val="Emphasis"/>
        </w:rPr>
        <w:t>Frontiers in Public Health, 11</w:t>
      </w:r>
      <w:r>
        <w:t xml:space="preserve">, Article 1260034. </w:t>
      </w:r>
      <w:hyperlink r:id="rId18" w:tgtFrame="_new" w:history="1">
        <w:r>
          <w:rPr>
            <w:rStyle w:val="Hyperlink"/>
          </w:rPr>
          <w:t>https://doi.org/10.3389/fpubh.2023.1260034</w:t>
        </w:r>
      </w:hyperlink>
    </w:p>
    <w:p w14:paraId="1EA3C403" w14:textId="77777777" w:rsidR="002242A4" w:rsidRDefault="002242A4" w:rsidP="002242A4">
      <w:pPr>
        <w:pStyle w:val="NormalWeb"/>
      </w:pPr>
      <w:r>
        <w:t xml:space="preserve">Nyarko, H. D., Eshun, A., Yeboah-Danso, P. K., Koomson, A., Davis, T. R., Ntow, J., &amp; Amoah, J. (2026). Monitoring and predictive assessment of recreational pool water quality in sub-Saharan Africa: A logistic regression approach to public health protection. </w:t>
      </w:r>
      <w:r>
        <w:rPr>
          <w:rStyle w:val="Emphasis"/>
        </w:rPr>
        <w:t>Desalination and Water Treatment, 326</w:t>
      </w:r>
      <w:r>
        <w:t xml:space="preserve">, Article 101761. </w:t>
      </w:r>
      <w:hyperlink r:id="rId19" w:tgtFrame="_new" w:history="1">
        <w:r>
          <w:rPr>
            <w:rStyle w:val="Hyperlink"/>
          </w:rPr>
          <w:t>https://doi.org/10.1016/j.dwt.2026.101761</w:t>
        </w:r>
      </w:hyperlink>
    </w:p>
    <w:p w14:paraId="0BA357B9" w14:textId="77777777" w:rsidR="002242A4" w:rsidRDefault="002242A4" w:rsidP="002242A4">
      <w:pPr>
        <w:pStyle w:val="NormalWeb"/>
      </w:pPr>
      <w:r>
        <w:t xml:space="preserve">Onajobi, I. B., Okerentugba, P. O., &amp; Okonko, I. O. (2013). Physicochemical and bacteriological studies of selected swimming pool water in Ilorin Metropolis, Kwara State, Nigeria. </w:t>
      </w:r>
      <w:r>
        <w:rPr>
          <w:rStyle w:val="Emphasis"/>
        </w:rPr>
        <w:t>Stem Cell, 4</w:t>
      </w:r>
      <w:r>
        <w:t>(4), 10–18.</w:t>
      </w:r>
    </w:p>
    <w:p w14:paraId="14690344" w14:textId="77777777" w:rsidR="002242A4" w:rsidRDefault="002242A4" w:rsidP="002242A4">
      <w:pPr>
        <w:pStyle w:val="NormalWeb"/>
      </w:pPr>
      <w:r>
        <w:t>Taha, M. A., Edrees, E. H., Ghaly, M. F., ElSaid, E. A., &amp; Askoura, M. (2025). A comprehensive study on microbial contamination and physicochemical properties assessment of swimming pools—Future</w:t>
      </w:r>
      <w:r>
        <w:rPr>
          <w:rStyle w:val="Emphasis"/>
        </w:rPr>
        <w:t xml:space="preserve"> Journal of Pharmaceutical Sciences, 11</w:t>
      </w:r>
      <w:r>
        <w:t>, Article 135.</w:t>
      </w:r>
    </w:p>
    <w:p w14:paraId="1BAEFDE1" w14:textId="77777777" w:rsidR="002242A4" w:rsidRDefault="002242A4" w:rsidP="002242A4">
      <w:pPr>
        <w:pStyle w:val="NormalWeb"/>
      </w:pPr>
      <w:r>
        <w:t xml:space="preserve">Wafula, D., Wanjala, C., &amp; Matano, A. S. (2024). Microbiological and physicochemical assessment of swimming pool water quality and associated health risks among swimmers. </w:t>
      </w:r>
      <w:r>
        <w:rPr>
          <w:rStyle w:val="Emphasis"/>
        </w:rPr>
        <w:t>Journal of Environmental Health Science and Engineering, 22</w:t>
      </w:r>
      <w:r>
        <w:t>(1), 145–158.</w:t>
      </w:r>
    </w:p>
    <w:p w14:paraId="234E60BB" w14:textId="77777777" w:rsidR="00B01FCD" w:rsidRPr="00FB3A86" w:rsidRDefault="002242A4" w:rsidP="002242A4">
      <w:pPr>
        <w:pStyle w:val="NormalWeb"/>
        <w:rPr>
          <w:rFonts w:ascii="Arial" w:hAnsi="Arial" w:cs="Arial"/>
        </w:rPr>
      </w:pPr>
      <w:r>
        <w:t xml:space="preserve">World Health Organization. (2021). </w:t>
      </w:r>
      <w:r>
        <w:rPr>
          <w:rStyle w:val="Emphasis"/>
        </w:rPr>
        <w:t>Guidelines on recreational water environments: Swimming pools and similar environments</w:t>
      </w:r>
      <w:r>
        <w:t>. World Health Organization.</w:t>
      </w:r>
    </w:p>
    <w:p w14:paraId="5C9D2A89" w14:textId="705526A0" w:rsidR="00B01FCD" w:rsidRPr="00FB3A86" w:rsidRDefault="00B01FCD" w:rsidP="00441B6F">
      <w:pPr>
        <w:pStyle w:val="Appendix"/>
        <w:spacing w:after="0"/>
        <w:jc w:val="both"/>
        <w:rPr>
          <w:rFonts w:ascii="Arial" w:hAnsi="Arial" w:cs="Arial"/>
          <w:b w:val="0"/>
        </w:rPr>
      </w:pPr>
    </w:p>
    <w:sectPr w:rsidR="00B01FCD" w:rsidRPr="00FB3A86" w:rsidSect="00627C87">
      <w:headerReference w:type="even" r:id="rId20"/>
      <w:headerReference w:type="default" r:id="rId21"/>
      <w:footerReference w:type="default" r:id="rId22"/>
      <w:headerReference w:type="first" r:id="rId2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B1A21" w14:textId="77777777" w:rsidR="00531790" w:rsidRDefault="00531790" w:rsidP="00C37E61">
      <w:r>
        <w:separator/>
      </w:r>
    </w:p>
  </w:endnote>
  <w:endnote w:type="continuationSeparator" w:id="0">
    <w:p w14:paraId="3082B52C" w14:textId="77777777" w:rsidR="00531790" w:rsidRDefault="0053179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9985" w14:textId="77777777" w:rsidR="00066BA3" w:rsidRDefault="00066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E82" w14:textId="77777777" w:rsidR="00066BA3" w:rsidRDefault="00066B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DCDB" w14:textId="03DDE0DA" w:rsidR="002242A4" w:rsidRPr="00066BA3" w:rsidRDefault="002242A4" w:rsidP="00066B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F3D9" w14:textId="77777777" w:rsidR="002242A4" w:rsidRPr="00C37E61" w:rsidRDefault="002242A4"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87B1" w14:textId="77777777" w:rsidR="00531790" w:rsidRDefault="00531790" w:rsidP="00C37E61">
      <w:r>
        <w:separator/>
      </w:r>
    </w:p>
  </w:footnote>
  <w:footnote w:type="continuationSeparator" w:id="0">
    <w:p w14:paraId="73EB2316" w14:textId="77777777" w:rsidR="00531790" w:rsidRDefault="0053179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E9B0" w14:textId="19A2BAA0" w:rsidR="00066BA3" w:rsidRDefault="00066BA3">
    <w:pPr>
      <w:pStyle w:val="Header"/>
    </w:pPr>
    <w:r>
      <w:rPr>
        <w:noProof/>
      </w:rPr>
      <w:pict w14:anchorId="05549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1"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29B9" w14:textId="01555541" w:rsidR="00066BA3" w:rsidRDefault="00066BA3">
    <w:pPr>
      <w:pStyle w:val="Header"/>
    </w:pPr>
    <w:r>
      <w:rPr>
        <w:noProof/>
      </w:rPr>
      <w:pict w14:anchorId="427E46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2"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9C91" w14:textId="6A767E48" w:rsidR="002242A4" w:rsidRPr="00296529" w:rsidRDefault="00066BA3" w:rsidP="00296529">
    <w:pPr>
      <w:ind w:left="2160"/>
      <w:jc w:val="center"/>
      <w:rPr>
        <w:rFonts w:ascii="Times New Roman" w:eastAsia="Calibri" w:hAnsi="Times New Roman"/>
        <w:i/>
        <w:sz w:val="18"/>
        <w:szCs w:val="22"/>
      </w:rPr>
    </w:pPr>
    <w:r>
      <w:rPr>
        <w:noProof/>
      </w:rPr>
      <w:pict w14:anchorId="276861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0"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D7B47DC" w14:textId="77777777" w:rsidR="002242A4" w:rsidRPr="00296529" w:rsidRDefault="002242A4"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6D808CF3" w14:textId="77777777" w:rsidR="002242A4" w:rsidRPr="00296529" w:rsidRDefault="002242A4"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7AC31CC" w14:textId="77777777" w:rsidR="002242A4" w:rsidRPr="00296529" w:rsidRDefault="002242A4"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3FF5220" w14:textId="77777777" w:rsidR="002242A4" w:rsidRDefault="002242A4"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4FE6893" w14:textId="77777777" w:rsidR="002242A4" w:rsidRDefault="002242A4"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EFE85CC" w14:textId="77777777" w:rsidR="002242A4" w:rsidRDefault="002242A4">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4307" w14:textId="07311973" w:rsidR="00066BA3" w:rsidRDefault="00066BA3">
    <w:pPr>
      <w:pStyle w:val="Header"/>
    </w:pPr>
    <w:r>
      <w:rPr>
        <w:noProof/>
      </w:rPr>
      <w:pict w14:anchorId="6F075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4"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0F1AEE01">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8671" w14:textId="6B0B31CC" w:rsidR="00066BA3" w:rsidRDefault="00066BA3">
    <w:pPr>
      <w:pStyle w:val="Header"/>
    </w:pPr>
    <w:r>
      <w:rPr>
        <w:noProof/>
      </w:rPr>
      <w:pict w14:anchorId="1417AB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5"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39F8C27">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DADE" w14:textId="2659F1F6" w:rsidR="00066BA3" w:rsidRPr="00296529" w:rsidRDefault="00066BA3" w:rsidP="00296529">
    <w:pPr>
      <w:ind w:left="2160"/>
      <w:jc w:val="center"/>
      <w:rPr>
        <w:rFonts w:ascii="Times New Roman" w:eastAsia="Calibri" w:hAnsi="Times New Roman"/>
        <w:i/>
        <w:sz w:val="18"/>
        <w:szCs w:val="22"/>
      </w:rPr>
    </w:pPr>
    <w:r>
      <w:rPr>
        <w:noProof/>
      </w:rPr>
      <w:pict w14:anchorId="3179BD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078003"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F8CEB90">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91A2B2C" w14:textId="77777777" w:rsidR="00066BA3" w:rsidRPr="00296529" w:rsidRDefault="00066BA3"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BF71D7C" w14:textId="77777777" w:rsidR="00066BA3" w:rsidRPr="00296529" w:rsidRDefault="00066BA3"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2330A78" w14:textId="77777777" w:rsidR="00066BA3" w:rsidRPr="00296529" w:rsidRDefault="00066BA3"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B257110" w14:textId="77777777" w:rsidR="00066BA3" w:rsidRDefault="00066BA3"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66F59FE" w14:textId="77777777" w:rsidR="00066BA3" w:rsidRDefault="00066BA3"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8DC1D65" w14:textId="77777777" w:rsidR="00066BA3" w:rsidRDefault="00066BA3">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1737F"/>
    <w:multiLevelType w:val="hybridMultilevel"/>
    <w:tmpl w:val="6090DAF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63B4119"/>
    <w:multiLevelType w:val="hybridMultilevel"/>
    <w:tmpl w:val="339E8E62"/>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0FDC0ED0"/>
    <w:multiLevelType w:val="hybridMultilevel"/>
    <w:tmpl w:val="D9F6447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1D882862"/>
    <w:multiLevelType w:val="hybridMultilevel"/>
    <w:tmpl w:val="F3AA84D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E903C75"/>
    <w:multiLevelType w:val="hybridMultilevel"/>
    <w:tmpl w:val="207CA52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2FD827B5"/>
    <w:multiLevelType w:val="hybridMultilevel"/>
    <w:tmpl w:val="1972950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32CC7AEC"/>
    <w:multiLevelType w:val="multilevel"/>
    <w:tmpl w:val="FB9888CE"/>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36361"/>
    <w:multiLevelType w:val="hybridMultilevel"/>
    <w:tmpl w:val="92B0DDC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0AF3C9E"/>
    <w:multiLevelType w:val="hybridMultilevel"/>
    <w:tmpl w:val="6868DC4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706013D"/>
    <w:multiLevelType w:val="hybridMultilevel"/>
    <w:tmpl w:val="5574A59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6" w15:restartNumberingAfterBreak="0">
    <w:nsid w:val="4DC12898"/>
    <w:multiLevelType w:val="hybridMultilevel"/>
    <w:tmpl w:val="FB5C89A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7263A"/>
    <w:multiLevelType w:val="multilevel"/>
    <w:tmpl w:val="4F642502"/>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5F446E48"/>
    <w:multiLevelType w:val="hybridMultilevel"/>
    <w:tmpl w:val="FDAA0C12"/>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1" w15:restartNumberingAfterBreak="0">
    <w:nsid w:val="626F07ED"/>
    <w:multiLevelType w:val="hybridMultilevel"/>
    <w:tmpl w:val="676C164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3"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34"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6"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7"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8"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0"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129652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07161213">
    <w:abstractNumId w:val="25"/>
  </w:num>
  <w:num w:numId="3" w16cid:durableId="259336869">
    <w:abstractNumId w:val="37"/>
  </w:num>
  <w:num w:numId="4" w16cid:durableId="142279756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670178135">
    <w:abstractNumId w:val="10"/>
  </w:num>
  <w:num w:numId="6" w16cid:durableId="1744571279">
    <w:abstractNumId w:val="8"/>
  </w:num>
  <w:num w:numId="7" w16cid:durableId="1500661312">
    <w:abstractNumId w:val="2"/>
  </w:num>
  <w:num w:numId="8" w16cid:durableId="1808937089">
    <w:abstractNumId w:val="17"/>
  </w:num>
  <w:num w:numId="9" w16cid:durableId="1966963659">
    <w:abstractNumId w:val="39"/>
  </w:num>
  <w:num w:numId="10" w16cid:durableId="1940018283">
    <w:abstractNumId w:val="3"/>
  </w:num>
  <w:num w:numId="11" w16cid:durableId="623005231">
    <w:abstractNumId w:val="32"/>
  </w:num>
  <w:num w:numId="12" w16cid:durableId="592977989">
    <w:abstractNumId w:val="5"/>
  </w:num>
  <w:num w:numId="13" w16cid:durableId="1962803953">
    <w:abstractNumId w:val="29"/>
  </w:num>
  <w:num w:numId="14" w16cid:durableId="522207946">
    <w:abstractNumId w:val="11"/>
  </w:num>
  <w:num w:numId="15" w16cid:durableId="481388742">
    <w:abstractNumId w:val="35"/>
  </w:num>
  <w:num w:numId="16" w16cid:durableId="154535207">
    <w:abstractNumId w:val="7"/>
  </w:num>
  <w:num w:numId="17" w16cid:durableId="481822055">
    <w:abstractNumId w:val="36"/>
  </w:num>
  <w:num w:numId="18" w16cid:durableId="532885553">
    <w:abstractNumId w:val="20"/>
  </w:num>
  <w:num w:numId="19" w16cid:durableId="1348944024">
    <w:abstractNumId w:val="42"/>
  </w:num>
  <w:num w:numId="20" w16cid:durableId="1565917547">
    <w:abstractNumId w:val="16"/>
  </w:num>
  <w:num w:numId="21" w16cid:durableId="449209569">
    <w:abstractNumId w:val="14"/>
  </w:num>
  <w:num w:numId="22" w16cid:durableId="1014303128">
    <w:abstractNumId w:val="18"/>
  </w:num>
  <w:num w:numId="23" w16cid:durableId="4867786">
    <w:abstractNumId w:val="33"/>
  </w:num>
  <w:num w:numId="24" w16cid:durableId="1223446891">
    <w:abstractNumId w:val="40"/>
  </w:num>
  <w:num w:numId="25" w16cid:durableId="875390786">
    <w:abstractNumId w:val="6"/>
  </w:num>
  <w:num w:numId="26" w16cid:durableId="1208571401">
    <w:abstractNumId w:val="27"/>
  </w:num>
  <w:num w:numId="27" w16cid:durableId="1215583892">
    <w:abstractNumId w:val="34"/>
  </w:num>
  <w:num w:numId="28" w16cid:durableId="1210995312">
    <w:abstractNumId w:val="41"/>
  </w:num>
  <w:num w:numId="29" w16cid:durableId="1795907693">
    <w:abstractNumId w:val="38"/>
  </w:num>
  <w:num w:numId="30" w16cid:durableId="1730953173">
    <w:abstractNumId w:val="15"/>
  </w:num>
  <w:num w:numId="31" w16cid:durableId="314186269">
    <w:abstractNumId w:val="28"/>
    <w:lvlOverride w:ilvl="0">
      <w:startOverride w:val="1"/>
    </w:lvlOverride>
    <w:lvlOverride w:ilvl="1"/>
    <w:lvlOverride w:ilvl="2"/>
    <w:lvlOverride w:ilvl="3"/>
    <w:lvlOverride w:ilvl="4"/>
    <w:lvlOverride w:ilvl="5"/>
    <w:lvlOverride w:ilvl="6"/>
    <w:lvlOverride w:ilvl="7"/>
    <w:lvlOverride w:ilvl="8"/>
  </w:num>
  <w:num w:numId="32" w16cid:durableId="123891103">
    <w:abstractNumId w:val="21"/>
    <w:lvlOverride w:ilvl="0">
      <w:startOverride w:val="1"/>
    </w:lvlOverride>
    <w:lvlOverride w:ilvl="1"/>
    <w:lvlOverride w:ilvl="2"/>
    <w:lvlOverride w:ilvl="3"/>
    <w:lvlOverride w:ilvl="4"/>
    <w:lvlOverride w:ilvl="5"/>
    <w:lvlOverride w:ilvl="6"/>
    <w:lvlOverride w:ilvl="7"/>
    <w:lvlOverride w:ilvl="8"/>
  </w:num>
  <w:num w:numId="33" w16cid:durableId="16342918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5037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07227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61173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3444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27771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224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27488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350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608725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76714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41399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68F6"/>
    <w:rsid w:val="00030174"/>
    <w:rsid w:val="0004579C"/>
    <w:rsid w:val="00045F4B"/>
    <w:rsid w:val="00046A68"/>
    <w:rsid w:val="00056713"/>
    <w:rsid w:val="00066BA3"/>
    <w:rsid w:val="000A47FA"/>
    <w:rsid w:val="000A65D3"/>
    <w:rsid w:val="000B1E33"/>
    <w:rsid w:val="000D689F"/>
    <w:rsid w:val="000E7B7B"/>
    <w:rsid w:val="000E7D62"/>
    <w:rsid w:val="00103357"/>
    <w:rsid w:val="00123C9F"/>
    <w:rsid w:val="00126190"/>
    <w:rsid w:val="00130F17"/>
    <w:rsid w:val="001320BF"/>
    <w:rsid w:val="00163BC4"/>
    <w:rsid w:val="00190620"/>
    <w:rsid w:val="00191062"/>
    <w:rsid w:val="00192B72"/>
    <w:rsid w:val="001A29D8"/>
    <w:rsid w:val="001A5CAA"/>
    <w:rsid w:val="001B0427"/>
    <w:rsid w:val="001D3A51"/>
    <w:rsid w:val="001E10D2"/>
    <w:rsid w:val="001E25B4"/>
    <w:rsid w:val="001E44FE"/>
    <w:rsid w:val="00200595"/>
    <w:rsid w:val="00204835"/>
    <w:rsid w:val="002242A4"/>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9224F"/>
    <w:rsid w:val="003A43A4"/>
    <w:rsid w:val="003A7E18"/>
    <w:rsid w:val="003B24A4"/>
    <w:rsid w:val="003C4C86"/>
    <w:rsid w:val="003C6258"/>
    <w:rsid w:val="003E2904"/>
    <w:rsid w:val="00401927"/>
    <w:rsid w:val="0041027F"/>
    <w:rsid w:val="00412475"/>
    <w:rsid w:val="00423789"/>
    <w:rsid w:val="00440F43"/>
    <w:rsid w:val="00441B6F"/>
    <w:rsid w:val="00446221"/>
    <w:rsid w:val="00450E62"/>
    <w:rsid w:val="004539DB"/>
    <w:rsid w:val="00471A80"/>
    <w:rsid w:val="004D1453"/>
    <w:rsid w:val="004D305E"/>
    <w:rsid w:val="004D4277"/>
    <w:rsid w:val="00502516"/>
    <w:rsid w:val="00505F06"/>
    <w:rsid w:val="00506828"/>
    <w:rsid w:val="0053056E"/>
    <w:rsid w:val="00531790"/>
    <w:rsid w:val="00554FDA"/>
    <w:rsid w:val="005C784C"/>
    <w:rsid w:val="005D17F6"/>
    <w:rsid w:val="005E5539"/>
    <w:rsid w:val="00602BF5"/>
    <w:rsid w:val="00617829"/>
    <w:rsid w:val="00617FDD"/>
    <w:rsid w:val="00627C87"/>
    <w:rsid w:val="00633614"/>
    <w:rsid w:val="00633F68"/>
    <w:rsid w:val="00636EB2"/>
    <w:rsid w:val="006375B8"/>
    <w:rsid w:val="0066510A"/>
    <w:rsid w:val="00673F9F"/>
    <w:rsid w:val="00686953"/>
    <w:rsid w:val="00687DEA"/>
    <w:rsid w:val="00687E67"/>
    <w:rsid w:val="006967F7"/>
    <w:rsid w:val="006970B7"/>
    <w:rsid w:val="006A250C"/>
    <w:rsid w:val="006A3439"/>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7B32"/>
    <w:rsid w:val="00804BC2"/>
    <w:rsid w:val="0081431A"/>
    <w:rsid w:val="008254FE"/>
    <w:rsid w:val="0083216F"/>
    <w:rsid w:val="00860000"/>
    <w:rsid w:val="00863BD3"/>
    <w:rsid w:val="008641ED"/>
    <w:rsid w:val="00866D66"/>
    <w:rsid w:val="008671C6"/>
    <w:rsid w:val="00875803"/>
    <w:rsid w:val="00886799"/>
    <w:rsid w:val="008B459E"/>
    <w:rsid w:val="008E13AE"/>
    <w:rsid w:val="008E1506"/>
    <w:rsid w:val="008E710C"/>
    <w:rsid w:val="008F69D6"/>
    <w:rsid w:val="00902823"/>
    <w:rsid w:val="00915CA6"/>
    <w:rsid w:val="00927834"/>
    <w:rsid w:val="009500A6"/>
    <w:rsid w:val="00957C18"/>
    <w:rsid w:val="009659BA"/>
    <w:rsid w:val="00983040"/>
    <w:rsid w:val="00994755"/>
    <w:rsid w:val="009B3FB9"/>
    <w:rsid w:val="009C2465"/>
    <w:rsid w:val="009D25C6"/>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86F55"/>
    <w:rsid w:val="00A94063"/>
    <w:rsid w:val="00AA6219"/>
    <w:rsid w:val="00AA74E0"/>
    <w:rsid w:val="00AB703F"/>
    <w:rsid w:val="00AC6BB8"/>
    <w:rsid w:val="00AE008F"/>
    <w:rsid w:val="00AE2F7D"/>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74CB0"/>
    <w:rsid w:val="00D8295D"/>
    <w:rsid w:val="00DC2A65"/>
    <w:rsid w:val="00DE128F"/>
    <w:rsid w:val="00DE15F0"/>
    <w:rsid w:val="00DE5663"/>
    <w:rsid w:val="00DE78AA"/>
    <w:rsid w:val="00E053D0"/>
    <w:rsid w:val="00E15994"/>
    <w:rsid w:val="00E3114E"/>
    <w:rsid w:val="00E31A70"/>
    <w:rsid w:val="00E35B02"/>
    <w:rsid w:val="00E4331D"/>
    <w:rsid w:val="00E525A2"/>
    <w:rsid w:val="00E65C9B"/>
    <w:rsid w:val="00E66496"/>
    <w:rsid w:val="00E66B35"/>
    <w:rsid w:val="00E66E10"/>
    <w:rsid w:val="00E769F6"/>
    <w:rsid w:val="00E8407C"/>
    <w:rsid w:val="00E84F3C"/>
    <w:rsid w:val="00EA012C"/>
    <w:rsid w:val="00EC4AED"/>
    <w:rsid w:val="00EC6A55"/>
    <w:rsid w:val="00ED0288"/>
    <w:rsid w:val="00EE52CB"/>
    <w:rsid w:val="00EF581D"/>
    <w:rsid w:val="00EF7FD8"/>
    <w:rsid w:val="00F06F59"/>
    <w:rsid w:val="00F17988"/>
    <w:rsid w:val="00F469F0"/>
    <w:rsid w:val="00F53273"/>
    <w:rsid w:val="00F755E4"/>
    <w:rsid w:val="00F77D02"/>
    <w:rsid w:val="00F8700B"/>
    <w:rsid w:val="00FA79B9"/>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3246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uiPriority w:val="99"/>
    <w:unhideWhenUsed/>
    <w:rsid w:val="00886799"/>
    <w:pPr>
      <w:spacing w:before="100" w:beforeAutospacing="1" w:after="100" w:afterAutospacing="1"/>
    </w:pPr>
    <w:rPr>
      <w:rFonts w:ascii="Times New Roman" w:hAnsi="Times New Roman"/>
      <w:sz w:val="24"/>
      <w:szCs w:val="24"/>
    </w:rPr>
  </w:style>
  <w:style w:type="paragraph" w:customStyle="1" w:styleId="pdq2pgselectionanchorcontainer">
    <w:name w:val="pdq2pg_selectionanchorcontainer"/>
    <w:basedOn w:val="Normal"/>
    <w:rsid w:val="008254FE"/>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E525A2"/>
    <w:rPr>
      <w:b/>
      <w:bCs/>
    </w:rPr>
  </w:style>
  <w:style w:type="paragraph" w:customStyle="1" w:styleId="MDPI32textnoindent">
    <w:name w:val="MDPI_3.2_text_no_indent"/>
    <w:basedOn w:val="Normal"/>
    <w:qFormat/>
    <w:rsid w:val="00EC4AED"/>
    <w:pPr>
      <w:adjustRightInd w:val="0"/>
      <w:snapToGrid w:val="0"/>
      <w:spacing w:line="280" w:lineRule="atLeast"/>
      <w:ind w:left="2608"/>
      <w:jc w:val="both"/>
    </w:pPr>
    <w:rPr>
      <w:rFonts w:ascii="Palatino Linotype" w:hAnsi="Palatino Linotype"/>
      <w:snapToGrid w:val="0"/>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533154565">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5896846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3389/fpubh.2023.1260034"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38/s41598-024-80521-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4193/subbgeogr.2025.1.07"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166/wh.2023.094"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doi.org/10.1016/j.dwt.2026.10176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51244/IJRSI.2025.1215PH000219"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9576-DDB7-44C7-8E79-9B743EB5B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82</TotalTime>
  <Pages>13</Pages>
  <Words>3779</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25270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13</cp:revision>
  <cp:lastPrinted>1999-07-06T11:00:00Z</cp:lastPrinted>
  <dcterms:created xsi:type="dcterms:W3CDTF">2026-07-01T10:29:00Z</dcterms:created>
  <dcterms:modified xsi:type="dcterms:W3CDTF">2026-07-04T07:34:00Z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7d0ad189-5c24-4625-be06-faab24e42de6</vt:lpwstr>
  </property>
</Properties>
</file>