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B2C27" w14:textId="77777777" w:rsidR="008D0290" w:rsidRPr="008D0290" w:rsidRDefault="008D0290" w:rsidP="008D0290">
      <w:pPr>
        <w:spacing w:line="240" w:lineRule="auto"/>
        <w:rPr>
          <w:rFonts w:ascii="Times New Roman" w:hAnsi="Times New Roman" w:cs="Times New Roman"/>
          <w:b/>
          <w:bCs/>
          <w:i/>
          <w:iCs/>
          <w:sz w:val="24"/>
          <w:szCs w:val="24"/>
          <w:u w:val="single"/>
          <w:lang w:val="en-US"/>
        </w:rPr>
      </w:pPr>
      <w:r w:rsidRPr="008D0290">
        <w:rPr>
          <w:rFonts w:ascii="Times New Roman" w:hAnsi="Times New Roman" w:cs="Times New Roman"/>
          <w:b/>
          <w:bCs/>
          <w:i/>
          <w:iCs/>
          <w:sz w:val="24"/>
          <w:szCs w:val="24"/>
          <w:u w:val="single"/>
          <w:lang w:val="en-US"/>
        </w:rPr>
        <w:t>Original Research Article</w:t>
      </w:r>
    </w:p>
    <w:p w14:paraId="37065DE2" w14:textId="531B0CE6" w:rsidR="004C43F8" w:rsidRPr="006B28C8" w:rsidRDefault="004C43F8" w:rsidP="007F6212">
      <w:pPr>
        <w:spacing w:line="240" w:lineRule="auto"/>
        <w:rPr>
          <w:rFonts w:ascii="Times New Roman" w:hAnsi="Times New Roman" w:cs="Times New Roman"/>
          <w:b/>
          <w:bCs/>
          <w:sz w:val="24"/>
          <w:szCs w:val="24"/>
          <w:lang w:val="en-US"/>
        </w:rPr>
      </w:pPr>
      <w:r w:rsidRPr="006B28C8">
        <w:rPr>
          <w:rFonts w:ascii="Times New Roman" w:hAnsi="Times New Roman" w:cs="Times New Roman"/>
          <w:b/>
          <w:bCs/>
          <w:sz w:val="24"/>
          <w:szCs w:val="24"/>
          <w:lang w:val="en-US"/>
        </w:rPr>
        <w:t xml:space="preserve">Techno-Economic Evaluation and Packaging Application of an </w:t>
      </w:r>
      <w:r w:rsidR="00813CDD" w:rsidRPr="006B28C8">
        <w:rPr>
          <w:rFonts w:ascii="Times New Roman" w:hAnsi="Times New Roman" w:cs="Times New Roman"/>
          <w:b/>
          <w:bCs/>
          <w:sz w:val="24"/>
          <w:szCs w:val="24"/>
          <w:lang w:val="en-US"/>
        </w:rPr>
        <w:t>O</w:t>
      </w:r>
      <w:r w:rsidRPr="006B28C8">
        <w:rPr>
          <w:rFonts w:ascii="Times New Roman" w:hAnsi="Times New Roman" w:cs="Times New Roman"/>
          <w:b/>
          <w:bCs/>
          <w:sz w:val="24"/>
          <w:szCs w:val="24"/>
          <w:lang w:val="en-US"/>
        </w:rPr>
        <w:t>ptimized Corn Starch-based Bio-composite Film Reinforced with Sunflower Seed Hull Powder and Thyme Essential Oil</w:t>
      </w:r>
    </w:p>
    <w:p w14:paraId="6F933239" w14:textId="77777777" w:rsidR="0075715A" w:rsidRDefault="0075715A" w:rsidP="001705A1">
      <w:pPr>
        <w:jc w:val="both"/>
        <w:rPr>
          <w:rFonts w:ascii="Times New Roman" w:hAnsi="Times New Roman" w:cs="Times New Roman"/>
          <w:sz w:val="24"/>
          <w:szCs w:val="24"/>
          <w:lang w:val="en-US"/>
        </w:rPr>
      </w:pPr>
    </w:p>
    <w:p w14:paraId="36D8F8F7" w14:textId="77777777" w:rsidR="0075715A" w:rsidRPr="001705A1" w:rsidRDefault="0075715A" w:rsidP="001705A1">
      <w:pPr>
        <w:jc w:val="both"/>
        <w:rPr>
          <w:rFonts w:ascii="Times New Roman" w:hAnsi="Times New Roman" w:cs="Times New Roman"/>
          <w:sz w:val="24"/>
          <w:szCs w:val="24"/>
          <w:lang w:val="en-US"/>
        </w:rPr>
      </w:pPr>
    </w:p>
    <w:p w14:paraId="2D9A86BC" w14:textId="77777777" w:rsidR="00813CDD" w:rsidRPr="00813CDD" w:rsidRDefault="00813CDD" w:rsidP="00813CDD">
      <w:pPr>
        <w:jc w:val="both"/>
        <w:rPr>
          <w:rFonts w:ascii="Times New Roman" w:hAnsi="Times New Roman" w:cs="Times New Roman"/>
          <w:b/>
          <w:bCs/>
          <w:sz w:val="24"/>
          <w:szCs w:val="24"/>
          <w:lang w:val="en-US"/>
        </w:rPr>
      </w:pPr>
      <w:r w:rsidRPr="00813CDD">
        <w:rPr>
          <w:rFonts w:ascii="Times New Roman" w:hAnsi="Times New Roman" w:cs="Times New Roman"/>
          <w:b/>
          <w:bCs/>
          <w:sz w:val="24"/>
          <w:szCs w:val="24"/>
          <w:lang w:val="en-US"/>
        </w:rPr>
        <w:t>Abstract</w:t>
      </w:r>
    </w:p>
    <w:p w14:paraId="1C2F96C4" w14:textId="69E3CACC" w:rsidR="00813CDD" w:rsidRPr="00813CDD" w:rsidRDefault="00813CDD" w:rsidP="00813CDD">
      <w:pPr>
        <w:jc w:val="both"/>
        <w:rPr>
          <w:rFonts w:ascii="Times New Roman" w:hAnsi="Times New Roman" w:cs="Times New Roman"/>
          <w:sz w:val="24"/>
          <w:szCs w:val="24"/>
          <w:lang w:val="en-US"/>
        </w:rPr>
      </w:pPr>
      <w:r w:rsidRPr="00813CDD">
        <w:rPr>
          <w:rFonts w:ascii="Times New Roman" w:hAnsi="Times New Roman" w:cs="Times New Roman"/>
          <w:sz w:val="24"/>
          <w:szCs w:val="24"/>
          <w:lang w:val="en-US"/>
        </w:rPr>
        <w:t>The increasing environmental concerns associated with petroleum-based plastic packaging have accelerated the search for biodegradable and economically feasible alternatives for food packaging applications. The present study evaluated the techno-economic feasibility, commercial potential, and practical packaging application of an optimized corn starch-based bio</w:t>
      </w:r>
      <w:r>
        <w:rPr>
          <w:rFonts w:ascii="Times New Roman" w:hAnsi="Times New Roman" w:cs="Times New Roman"/>
          <w:sz w:val="24"/>
          <w:szCs w:val="24"/>
          <w:lang w:val="en-US"/>
        </w:rPr>
        <w:t>-</w:t>
      </w:r>
      <w:r w:rsidRPr="00813CDD">
        <w:rPr>
          <w:rFonts w:ascii="Times New Roman" w:hAnsi="Times New Roman" w:cs="Times New Roman"/>
          <w:sz w:val="24"/>
          <w:szCs w:val="24"/>
          <w:lang w:val="en-US"/>
        </w:rPr>
        <w:t>composite film reinforced with sunflower seed hull powder and thyme essential oil. An optimized</w:t>
      </w:r>
      <w:r>
        <w:rPr>
          <w:rFonts w:ascii="Times New Roman" w:hAnsi="Times New Roman" w:cs="Times New Roman"/>
          <w:sz w:val="24"/>
          <w:szCs w:val="24"/>
          <w:lang w:val="en-US"/>
        </w:rPr>
        <w:t xml:space="preserve"> bio-composite</w:t>
      </w:r>
      <w:r w:rsidRPr="00813CDD">
        <w:rPr>
          <w:rFonts w:ascii="Times New Roman" w:hAnsi="Times New Roman" w:cs="Times New Roman"/>
          <w:sz w:val="24"/>
          <w:szCs w:val="24"/>
          <w:lang w:val="en-US"/>
        </w:rPr>
        <w:t xml:space="preserve"> formulation (</w:t>
      </w:r>
      <w:r>
        <w:rPr>
          <w:rFonts w:ascii="Times New Roman" w:hAnsi="Times New Roman" w:cs="Times New Roman"/>
          <w:sz w:val="24"/>
          <w:szCs w:val="24"/>
          <w:lang w:val="en-US"/>
        </w:rPr>
        <w:t xml:space="preserve">OBF) </w:t>
      </w:r>
      <w:r w:rsidRPr="00813CDD">
        <w:rPr>
          <w:rFonts w:ascii="Times New Roman" w:hAnsi="Times New Roman" w:cs="Times New Roman"/>
          <w:sz w:val="24"/>
          <w:szCs w:val="24"/>
          <w:lang w:val="en-US"/>
        </w:rPr>
        <w:t xml:space="preserve">containing 5 g corn starch, 0.50 g sunflower seed hull powder, 2.5 mL glycerol, 3.0 mL white vinegar, 0.25 mL thyme essential oil, and 50 mL distilled water was selected for economic evaluation. Production cost was estimated under laboratory-scale conditions by considering raw material, energy, </w:t>
      </w:r>
      <w:proofErr w:type="spellStart"/>
      <w:r w:rsidRPr="00813CDD">
        <w:rPr>
          <w:rFonts w:ascii="Times New Roman" w:hAnsi="Times New Roman" w:cs="Times New Roman"/>
          <w:sz w:val="24"/>
          <w:szCs w:val="24"/>
          <w:lang w:val="en-US"/>
        </w:rPr>
        <w:t>labour</w:t>
      </w:r>
      <w:proofErr w:type="spellEnd"/>
      <w:r w:rsidRPr="00813CDD">
        <w:rPr>
          <w:rFonts w:ascii="Times New Roman" w:hAnsi="Times New Roman" w:cs="Times New Roman"/>
          <w:sz w:val="24"/>
          <w:szCs w:val="24"/>
          <w:lang w:val="en-US"/>
        </w:rPr>
        <w:t>, and equipment costs. The total production cost of one batch of the optimized film was estimated to be ₹13.00, with raw materials representing the largest proportion of the manufacturing cost. Comparative cost analysis demonstrated that the developed bio</w:t>
      </w:r>
      <w:r>
        <w:rPr>
          <w:rFonts w:ascii="Times New Roman" w:hAnsi="Times New Roman" w:cs="Times New Roman"/>
          <w:sz w:val="24"/>
          <w:szCs w:val="24"/>
          <w:lang w:val="en-US"/>
        </w:rPr>
        <w:t>-</w:t>
      </w:r>
      <w:r w:rsidRPr="00813CDD">
        <w:rPr>
          <w:rFonts w:ascii="Times New Roman" w:hAnsi="Times New Roman" w:cs="Times New Roman"/>
          <w:sz w:val="24"/>
          <w:szCs w:val="24"/>
          <w:lang w:val="en-US"/>
        </w:rPr>
        <w:t>composite film had a higher production cost than conventional petroleum-based plastic films because of laboratory-scale production and manual processing. However, the utilization of inexpensive corn starch, renewable agricultural waste (sunflower seed hull powder), and naturally derived thyme essential oil highlights the environmental and commercial advantages of the developed packaging system. Commercial feasibility assessment indicated that production costs could be substantially reduced through large-scale manufacturing, process optimization, and bulk procurement of raw materials. The optimized film was further evaluated as a secondary packaging material for commercially packaged Mango Bite candies and maintained satisfactory flexibility, structural integrity, ease of handling, and wrapping performance throughout 15 days of ambient storage. Overall, the developed bio</w:t>
      </w:r>
      <w:r>
        <w:rPr>
          <w:rFonts w:ascii="Times New Roman" w:hAnsi="Times New Roman" w:cs="Times New Roman"/>
          <w:sz w:val="24"/>
          <w:szCs w:val="24"/>
          <w:lang w:val="en-US"/>
        </w:rPr>
        <w:t>-</w:t>
      </w:r>
      <w:r w:rsidRPr="00813CDD">
        <w:rPr>
          <w:rFonts w:ascii="Times New Roman" w:hAnsi="Times New Roman" w:cs="Times New Roman"/>
          <w:sz w:val="24"/>
          <w:szCs w:val="24"/>
          <w:lang w:val="en-US"/>
        </w:rPr>
        <w:t>composite film demonstrated promising potential as a sustainable alternative to conventional plastic packaging and provides a practical basis for future industrial-scale development of biodegradable food packaging materials.</w:t>
      </w:r>
    </w:p>
    <w:p w14:paraId="37D548CD" w14:textId="24D168EE" w:rsidR="00813CDD" w:rsidRDefault="00813CDD" w:rsidP="00813CDD">
      <w:pPr>
        <w:jc w:val="both"/>
        <w:rPr>
          <w:rFonts w:ascii="Times New Roman" w:hAnsi="Times New Roman" w:cs="Times New Roman"/>
          <w:sz w:val="24"/>
          <w:szCs w:val="24"/>
          <w:lang w:val="en-US"/>
        </w:rPr>
      </w:pPr>
      <w:r w:rsidRPr="00813CDD">
        <w:rPr>
          <w:rFonts w:ascii="Times New Roman" w:hAnsi="Times New Roman" w:cs="Times New Roman"/>
          <w:sz w:val="24"/>
          <w:szCs w:val="24"/>
          <w:lang w:val="en-US"/>
        </w:rPr>
        <w:t>Keywords: Corn starch; Bio</w:t>
      </w:r>
      <w:r>
        <w:rPr>
          <w:rFonts w:ascii="Times New Roman" w:hAnsi="Times New Roman" w:cs="Times New Roman"/>
          <w:sz w:val="24"/>
          <w:szCs w:val="24"/>
          <w:lang w:val="en-US"/>
        </w:rPr>
        <w:t>-</w:t>
      </w:r>
      <w:r w:rsidRPr="00813CDD">
        <w:rPr>
          <w:rFonts w:ascii="Times New Roman" w:hAnsi="Times New Roman" w:cs="Times New Roman"/>
          <w:sz w:val="24"/>
          <w:szCs w:val="24"/>
          <w:lang w:val="en-US"/>
        </w:rPr>
        <w:t>composite film; Sunflower seed hull powder; Techno-economic assessment; Commercial feasibility; Sustainable food packaging; Secondary packaging.</w:t>
      </w:r>
    </w:p>
    <w:p w14:paraId="77ABF189" w14:textId="77777777" w:rsidR="00813CDD" w:rsidRPr="00813CDD" w:rsidRDefault="00813CDD" w:rsidP="00813CDD">
      <w:pPr>
        <w:pStyle w:val="ListParagraph"/>
        <w:numPr>
          <w:ilvl w:val="0"/>
          <w:numId w:val="3"/>
        </w:numPr>
        <w:jc w:val="both"/>
        <w:rPr>
          <w:rFonts w:ascii="Times New Roman" w:hAnsi="Times New Roman" w:cs="Times New Roman"/>
          <w:b/>
          <w:bCs/>
          <w:sz w:val="24"/>
          <w:szCs w:val="24"/>
          <w:lang w:val="en-US"/>
        </w:rPr>
      </w:pPr>
      <w:r w:rsidRPr="00813CDD">
        <w:rPr>
          <w:rFonts w:ascii="Times New Roman" w:hAnsi="Times New Roman" w:cs="Times New Roman"/>
          <w:b/>
          <w:bCs/>
          <w:sz w:val="24"/>
          <w:szCs w:val="24"/>
          <w:lang w:val="en-US"/>
        </w:rPr>
        <w:t xml:space="preserve">Introduction </w:t>
      </w:r>
    </w:p>
    <w:p w14:paraId="43EA18E6" w14:textId="3A37545B" w:rsidR="003F18C2" w:rsidRPr="00813CDD" w:rsidRDefault="003F18C2" w:rsidP="00813CDD">
      <w:pPr>
        <w:jc w:val="both"/>
        <w:rPr>
          <w:rFonts w:ascii="Times New Roman" w:hAnsi="Times New Roman" w:cs="Times New Roman"/>
          <w:sz w:val="24"/>
          <w:szCs w:val="24"/>
          <w:lang w:val="en-US"/>
        </w:rPr>
      </w:pPr>
      <w:r w:rsidRPr="00813CDD">
        <w:rPr>
          <w:rFonts w:ascii="Times New Roman" w:hAnsi="Times New Roman" w:cs="Times New Roman"/>
          <w:sz w:val="24"/>
          <w:szCs w:val="24"/>
          <w:lang w:val="en-US"/>
        </w:rPr>
        <w:t xml:space="preserve">The global food packaging sector is undergoing a significant transformation as industries seek environmentally sustainable alternatives to conventional petroleum-based plastics. The extensive use of synthetic packaging materials has contributed to increasing environmental pollution, depletion of non-renewable resources, and the accumulation of persistent plastic waste in terrestrial and aquatic ecosystems </w:t>
      </w:r>
      <w:r w:rsidRPr="00813CDD">
        <w:rPr>
          <w:rFonts w:ascii="Times New Roman" w:hAnsi="Times New Roman" w:cs="Times New Roman"/>
          <w:b/>
          <w:bCs/>
          <w:sz w:val="24"/>
          <w:szCs w:val="24"/>
          <w:lang w:val="en-US"/>
        </w:rPr>
        <w:t>(Gupta et al., 2022).</w:t>
      </w:r>
      <w:r w:rsidRPr="00813CDD">
        <w:rPr>
          <w:rFonts w:ascii="Times New Roman" w:hAnsi="Times New Roman" w:cs="Times New Roman"/>
          <w:sz w:val="24"/>
          <w:szCs w:val="24"/>
          <w:lang w:val="en-US"/>
        </w:rPr>
        <w:t xml:space="preserve"> Growing public awareness, stringent environmental regulations, and the demand for sustainable products have accelerated the transition towards biodegradable packaging materials that can safely decompose after disposal while reducing ecological impacts. Besides environmental protection, biodegradable </w:t>
      </w:r>
      <w:r w:rsidRPr="00813CDD">
        <w:rPr>
          <w:rFonts w:ascii="Times New Roman" w:hAnsi="Times New Roman" w:cs="Times New Roman"/>
          <w:sz w:val="24"/>
          <w:szCs w:val="24"/>
          <w:lang w:val="en-US"/>
        </w:rPr>
        <w:lastRenderedPageBreak/>
        <w:t xml:space="preserve">packaging offers additional advantages such as renewability, reduced carbon footprint, compatibility with circular economy principles, and the potential to utilize agricultural residues and other renewable resources. These attributes make biodegradable packaging an attractive solution for achieving sustainable food systems without compromising product safety and quality </w:t>
      </w:r>
      <w:r w:rsidRPr="00813CDD">
        <w:rPr>
          <w:rFonts w:ascii="Times New Roman" w:hAnsi="Times New Roman" w:cs="Times New Roman"/>
          <w:b/>
          <w:bCs/>
          <w:sz w:val="24"/>
          <w:szCs w:val="24"/>
          <w:lang w:val="en-US"/>
        </w:rPr>
        <w:t>(</w:t>
      </w:r>
      <w:proofErr w:type="spellStart"/>
      <w:r w:rsidRPr="00813CDD">
        <w:rPr>
          <w:rFonts w:ascii="Times New Roman" w:hAnsi="Times New Roman" w:cs="Times New Roman"/>
          <w:b/>
          <w:bCs/>
          <w:sz w:val="24"/>
          <w:szCs w:val="24"/>
          <w:lang w:val="en-US"/>
        </w:rPr>
        <w:t>Dirpan</w:t>
      </w:r>
      <w:proofErr w:type="spellEnd"/>
      <w:r w:rsidRPr="00813CDD">
        <w:rPr>
          <w:rFonts w:ascii="Times New Roman" w:hAnsi="Times New Roman" w:cs="Times New Roman"/>
          <w:b/>
          <w:bCs/>
          <w:sz w:val="24"/>
          <w:szCs w:val="24"/>
          <w:lang w:val="en-US"/>
        </w:rPr>
        <w:t xml:space="preserve"> et al., 2023).</w:t>
      </w:r>
    </w:p>
    <w:p w14:paraId="09EA4C63" w14:textId="7BABCB77" w:rsidR="003F18C2" w:rsidRPr="001705A1" w:rsidRDefault="003F18C2" w:rsidP="001705A1">
      <w:pPr>
        <w:jc w:val="both"/>
        <w:rPr>
          <w:rFonts w:ascii="Times New Roman" w:hAnsi="Times New Roman" w:cs="Times New Roman"/>
          <w:sz w:val="24"/>
          <w:szCs w:val="24"/>
          <w:lang w:val="en-US"/>
        </w:rPr>
      </w:pPr>
      <w:r w:rsidRPr="001705A1">
        <w:rPr>
          <w:rFonts w:ascii="Times New Roman" w:hAnsi="Times New Roman" w:cs="Times New Roman"/>
          <w:sz w:val="24"/>
          <w:szCs w:val="24"/>
          <w:lang w:val="en-US"/>
        </w:rPr>
        <w:t xml:space="preserve">Despite these environmental and functional benefits, the commercialization of biodegradable food packaging remains limited due to its comparatively higher production cost than conventional plastic packaging </w:t>
      </w:r>
      <w:r w:rsidRPr="0033265E">
        <w:rPr>
          <w:rFonts w:ascii="Times New Roman" w:hAnsi="Times New Roman" w:cs="Times New Roman"/>
          <w:b/>
          <w:bCs/>
          <w:sz w:val="24"/>
          <w:szCs w:val="24"/>
          <w:lang w:val="en-US"/>
        </w:rPr>
        <w:t>(Muñoz et al., 2026; Moshood et al., 2022).</w:t>
      </w:r>
      <w:r w:rsidRPr="001705A1">
        <w:rPr>
          <w:rFonts w:ascii="Times New Roman" w:hAnsi="Times New Roman" w:cs="Times New Roman"/>
          <w:sz w:val="24"/>
          <w:szCs w:val="24"/>
          <w:lang w:val="en-US"/>
        </w:rPr>
        <w:t xml:space="preserve"> The manufacturing of biodegradable films often involves the use of biopolymers, natural additives, plasticizers, and specialized processing techniques, all of which contribute to increased production expenses </w:t>
      </w:r>
      <w:r w:rsidRPr="0033265E">
        <w:rPr>
          <w:rFonts w:ascii="Times New Roman" w:hAnsi="Times New Roman" w:cs="Times New Roman"/>
          <w:b/>
          <w:bCs/>
          <w:sz w:val="24"/>
          <w:szCs w:val="24"/>
          <w:lang w:val="en-US"/>
        </w:rPr>
        <w:t>(Muñoz et al., 2026; Sabet, 2025).</w:t>
      </w:r>
      <w:r w:rsidRPr="001705A1">
        <w:rPr>
          <w:rFonts w:ascii="Times New Roman" w:hAnsi="Times New Roman" w:cs="Times New Roman"/>
          <w:sz w:val="24"/>
          <w:szCs w:val="24"/>
          <w:lang w:val="en-US"/>
        </w:rPr>
        <w:t xml:space="preserve"> Furthermore, many biodegradable packaging materials are currently produced at laboratory or pilot scales, where limited production volumes increase the cost per unit. The incorporation of natural bioactive compounds to impart antimicrobial or antioxidant functionality further elevates manufacturing costs. Consequently, although biodegradable films provide significant environmental and health advantages, their economic competitiveness remains one of the major challenges preventing large-scale industrial adoption </w:t>
      </w:r>
      <w:r w:rsidRPr="0033265E">
        <w:rPr>
          <w:rFonts w:ascii="Times New Roman" w:hAnsi="Times New Roman" w:cs="Times New Roman"/>
          <w:b/>
          <w:bCs/>
          <w:sz w:val="24"/>
          <w:szCs w:val="24"/>
          <w:lang w:val="en-US"/>
        </w:rPr>
        <w:t xml:space="preserve">(Muñoz et al., 2026; </w:t>
      </w:r>
      <w:proofErr w:type="spellStart"/>
      <w:r w:rsidRPr="0033265E">
        <w:rPr>
          <w:rFonts w:ascii="Times New Roman" w:hAnsi="Times New Roman" w:cs="Times New Roman"/>
          <w:b/>
          <w:bCs/>
          <w:sz w:val="24"/>
          <w:szCs w:val="24"/>
          <w:lang w:val="en-US"/>
        </w:rPr>
        <w:t>Bócoli</w:t>
      </w:r>
      <w:proofErr w:type="spellEnd"/>
      <w:r w:rsidRPr="0033265E">
        <w:rPr>
          <w:rFonts w:ascii="Times New Roman" w:hAnsi="Times New Roman" w:cs="Times New Roman"/>
          <w:b/>
          <w:bCs/>
          <w:sz w:val="24"/>
          <w:szCs w:val="24"/>
          <w:lang w:val="en-US"/>
        </w:rPr>
        <w:t xml:space="preserve"> et al., 2025).</w:t>
      </w:r>
      <w:r w:rsidRPr="001705A1">
        <w:rPr>
          <w:rFonts w:ascii="Times New Roman" w:hAnsi="Times New Roman" w:cs="Times New Roman"/>
          <w:sz w:val="24"/>
          <w:szCs w:val="24"/>
          <w:lang w:val="en-US"/>
        </w:rPr>
        <w:t xml:space="preserve"> Therefore, reducing production costs while maintaining desirable packaging performance has become a critical research priority for the successful commercialization of sustainable packaging materials </w:t>
      </w:r>
      <w:r w:rsidRPr="0033265E">
        <w:rPr>
          <w:rFonts w:ascii="Times New Roman" w:hAnsi="Times New Roman" w:cs="Times New Roman"/>
          <w:b/>
          <w:bCs/>
          <w:sz w:val="24"/>
          <w:szCs w:val="24"/>
          <w:lang w:val="en-US"/>
        </w:rPr>
        <w:t>(</w:t>
      </w:r>
      <w:proofErr w:type="spellStart"/>
      <w:r w:rsidRPr="0033265E">
        <w:rPr>
          <w:rFonts w:ascii="Times New Roman" w:hAnsi="Times New Roman" w:cs="Times New Roman"/>
          <w:b/>
          <w:bCs/>
          <w:sz w:val="24"/>
          <w:szCs w:val="24"/>
          <w:lang w:val="en-US"/>
        </w:rPr>
        <w:t>Bócoli</w:t>
      </w:r>
      <w:proofErr w:type="spellEnd"/>
      <w:r w:rsidRPr="0033265E">
        <w:rPr>
          <w:rFonts w:ascii="Times New Roman" w:hAnsi="Times New Roman" w:cs="Times New Roman"/>
          <w:b/>
          <w:bCs/>
          <w:sz w:val="24"/>
          <w:szCs w:val="24"/>
          <w:lang w:val="en-US"/>
        </w:rPr>
        <w:t xml:space="preserve"> et al., 2025; Westlake et al., 2023).</w:t>
      </w:r>
    </w:p>
    <w:p w14:paraId="6A1B15D0" w14:textId="20FD21C0" w:rsidR="003F18C2" w:rsidRPr="001705A1" w:rsidRDefault="003F18C2" w:rsidP="001705A1">
      <w:pPr>
        <w:jc w:val="both"/>
        <w:rPr>
          <w:rFonts w:ascii="Times New Roman" w:hAnsi="Times New Roman" w:cs="Times New Roman"/>
          <w:sz w:val="24"/>
          <w:szCs w:val="24"/>
          <w:lang w:val="en-US"/>
        </w:rPr>
      </w:pPr>
      <w:r w:rsidRPr="001705A1">
        <w:rPr>
          <w:rFonts w:ascii="Times New Roman" w:hAnsi="Times New Roman" w:cs="Times New Roman"/>
          <w:sz w:val="24"/>
          <w:szCs w:val="24"/>
          <w:lang w:val="en-US"/>
        </w:rPr>
        <w:t xml:space="preserve">A comprehensive economic assessment is essential before biodegradable packaging can be considered a practical replacement for conventional plastic materials </w:t>
      </w:r>
      <w:r w:rsidRPr="0033265E">
        <w:rPr>
          <w:rFonts w:ascii="Times New Roman" w:hAnsi="Times New Roman" w:cs="Times New Roman"/>
          <w:b/>
          <w:bCs/>
          <w:sz w:val="24"/>
          <w:szCs w:val="24"/>
          <w:lang w:val="en-US"/>
        </w:rPr>
        <w:t>(Tassinari et al., 2023;</w:t>
      </w:r>
      <w:r w:rsidRPr="001705A1">
        <w:rPr>
          <w:rFonts w:ascii="Times New Roman" w:hAnsi="Times New Roman" w:cs="Times New Roman"/>
          <w:sz w:val="24"/>
          <w:szCs w:val="24"/>
          <w:lang w:val="en-US"/>
        </w:rPr>
        <w:t xml:space="preserve"> </w:t>
      </w:r>
      <w:r w:rsidRPr="0033265E">
        <w:rPr>
          <w:rFonts w:ascii="Times New Roman" w:hAnsi="Times New Roman" w:cs="Times New Roman"/>
          <w:b/>
          <w:bCs/>
          <w:sz w:val="24"/>
          <w:szCs w:val="24"/>
          <w:lang w:val="en-US"/>
        </w:rPr>
        <w:t>Drago et al., 2024).</w:t>
      </w:r>
      <w:r w:rsidRPr="001705A1">
        <w:rPr>
          <w:rFonts w:ascii="Times New Roman" w:hAnsi="Times New Roman" w:cs="Times New Roman"/>
          <w:sz w:val="24"/>
          <w:szCs w:val="24"/>
          <w:lang w:val="en-US"/>
        </w:rPr>
        <w:t xml:space="preserve"> Comparative cost analysis enables researchers and manufacturers to identify the major cost-contributing components, evaluate the affordability of different formulations, and estimate their commercial feasibility under real production conditions </w:t>
      </w:r>
      <w:r w:rsidRPr="0033265E">
        <w:rPr>
          <w:rFonts w:ascii="Times New Roman" w:hAnsi="Times New Roman" w:cs="Times New Roman"/>
          <w:b/>
          <w:bCs/>
          <w:sz w:val="24"/>
          <w:szCs w:val="24"/>
          <w:lang w:val="en-US"/>
        </w:rPr>
        <w:t>(Tassinari et al., 2023).</w:t>
      </w:r>
      <w:r w:rsidRPr="001705A1">
        <w:rPr>
          <w:rFonts w:ascii="Times New Roman" w:hAnsi="Times New Roman" w:cs="Times New Roman"/>
          <w:sz w:val="24"/>
          <w:szCs w:val="24"/>
          <w:lang w:val="en-US"/>
        </w:rPr>
        <w:t xml:space="preserve"> Such analyses also provide valuable information for optimizing raw material selection, minimizing manufacturing expenses, and improving scalability </w:t>
      </w:r>
      <w:r w:rsidRPr="0033265E">
        <w:rPr>
          <w:rFonts w:ascii="Times New Roman" w:hAnsi="Times New Roman" w:cs="Times New Roman"/>
          <w:b/>
          <w:bCs/>
          <w:sz w:val="24"/>
          <w:szCs w:val="24"/>
          <w:lang w:val="en-US"/>
        </w:rPr>
        <w:t>(Tassinari et al., 2023; Drago et al., 2024).</w:t>
      </w:r>
      <w:r w:rsidRPr="001705A1">
        <w:rPr>
          <w:rFonts w:ascii="Times New Roman" w:hAnsi="Times New Roman" w:cs="Times New Roman"/>
          <w:sz w:val="24"/>
          <w:szCs w:val="24"/>
          <w:lang w:val="en-US"/>
        </w:rPr>
        <w:t xml:space="preserve"> In addition, comparing the production cost of biodegradable films with commercially available plastic packaging offers a realistic perspective on their economic viability and highlights the opportunities and challenges associated with their industrial implementation </w:t>
      </w:r>
      <w:r w:rsidRPr="0033265E">
        <w:rPr>
          <w:rFonts w:ascii="Times New Roman" w:hAnsi="Times New Roman" w:cs="Times New Roman"/>
          <w:b/>
          <w:bCs/>
          <w:sz w:val="24"/>
          <w:szCs w:val="24"/>
          <w:lang w:val="en-US"/>
        </w:rPr>
        <w:t>(Tassinari et al., 2023).</w:t>
      </w:r>
      <w:r w:rsidRPr="001705A1">
        <w:rPr>
          <w:rFonts w:ascii="Times New Roman" w:hAnsi="Times New Roman" w:cs="Times New Roman"/>
          <w:sz w:val="24"/>
          <w:szCs w:val="24"/>
          <w:lang w:val="en-US"/>
        </w:rPr>
        <w:t xml:space="preserve"> Alongside economic evaluation, practical food packaging trials are equally important to demonstrate that biodegradable films can effectively protect food products during storage while maintaining their structural integrity, handling characteristics, and consumer acceptability </w:t>
      </w:r>
      <w:r w:rsidRPr="0033265E">
        <w:rPr>
          <w:rFonts w:ascii="Times New Roman" w:hAnsi="Times New Roman" w:cs="Times New Roman"/>
          <w:b/>
          <w:bCs/>
          <w:sz w:val="24"/>
          <w:szCs w:val="24"/>
          <w:lang w:val="en-US"/>
        </w:rPr>
        <w:t>(</w:t>
      </w:r>
      <w:proofErr w:type="spellStart"/>
      <w:r w:rsidRPr="0033265E">
        <w:rPr>
          <w:rFonts w:ascii="Times New Roman" w:hAnsi="Times New Roman" w:cs="Times New Roman"/>
          <w:b/>
          <w:bCs/>
          <w:sz w:val="24"/>
          <w:szCs w:val="24"/>
          <w:lang w:val="en-US"/>
        </w:rPr>
        <w:t>Mangaraj</w:t>
      </w:r>
      <w:proofErr w:type="spellEnd"/>
      <w:r w:rsidRPr="0033265E">
        <w:rPr>
          <w:rFonts w:ascii="Times New Roman" w:hAnsi="Times New Roman" w:cs="Times New Roman"/>
          <w:b/>
          <w:bCs/>
          <w:sz w:val="24"/>
          <w:szCs w:val="24"/>
          <w:lang w:val="en-US"/>
        </w:rPr>
        <w:t xml:space="preserve"> et al., 2019; Drago et al., 2024).</w:t>
      </w:r>
    </w:p>
    <w:p w14:paraId="0B0140AC" w14:textId="52751233" w:rsidR="003F18C2" w:rsidRPr="001705A1" w:rsidRDefault="003F18C2" w:rsidP="001705A1">
      <w:pPr>
        <w:jc w:val="both"/>
        <w:rPr>
          <w:rFonts w:ascii="Times New Roman" w:hAnsi="Times New Roman" w:cs="Times New Roman"/>
          <w:sz w:val="24"/>
          <w:szCs w:val="24"/>
          <w:lang w:val="en-US"/>
        </w:rPr>
      </w:pPr>
      <w:r w:rsidRPr="001705A1">
        <w:rPr>
          <w:rFonts w:ascii="Times New Roman" w:hAnsi="Times New Roman" w:cs="Times New Roman"/>
          <w:sz w:val="24"/>
          <w:szCs w:val="24"/>
          <w:lang w:val="en-US"/>
        </w:rPr>
        <w:t>Therefore, the present study aims to perform a comparative cost analysis of corn starch-based bio</w:t>
      </w:r>
      <w:r w:rsidR="007D6F44">
        <w:rPr>
          <w:rFonts w:ascii="Times New Roman" w:hAnsi="Times New Roman" w:cs="Times New Roman"/>
          <w:sz w:val="24"/>
          <w:szCs w:val="24"/>
          <w:lang w:val="en-US"/>
        </w:rPr>
        <w:t>-</w:t>
      </w:r>
      <w:r w:rsidRPr="001705A1">
        <w:rPr>
          <w:rFonts w:ascii="Times New Roman" w:hAnsi="Times New Roman" w:cs="Times New Roman"/>
          <w:sz w:val="24"/>
          <w:szCs w:val="24"/>
          <w:lang w:val="en-US"/>
        </w:rPr>
        <w:t>composite films reinforced with sunflower seed hull powder and thyme essential oil and to evaluate their economic feasibility in comparison with conventional plastic packaging materials. The study further investigates the practical application of the optimized biodegradable film as a</w:t>
      </w:r>
      <w:r w:rsidR="007D6F44">
        <w:rPr>
          <w:rFonts w:ascii="Times New Roman" w:hAnsi="Times New Roman" w:cs="Times New Roman"/>
          <w:sz w:val="24"/>
          <w:szCs w:val="24"/>
          <w:lang w:val="en-US"/>
        </w:rPr>
        <w:t xml:space="preserve"> secondary </w:t>
      </w:r>
      <w:r w:rsidRPr="001705A1">
        <w:rPr>
          <w:rFonts w:ascii="Times New Roman" w:hAnsi="Times New Roman" w:cs="Times New Roman"/>
          <w:sz w:val="24"/>
          <w:szCs w:val="24"/>
          <w:lang w:val="en-US"/>
        </w:rPr>
        <w:t>packaging material for mango bite candies to demonstrate its suitability for real food packaging applications. The outcomes of this work are expected to provide valuable insights into the commercial prospects of biodegradable packaging systems and contribute to the development of cost-effective, sustainable alternatives to conventional food packaging.</w:t>
      </w:r>
    </w:p>
    <w:p w14:paraId="0BA0433E" w14:textId="79817362" w:rsidR="003F18C2" w:rsidRPr="007D6F44" w:rsidRDefault="00813CDD" w:rsidP="001705A1">
      <w:pPr>
        <w:jc w:val="both"/>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 xml:space="preserve">2. </w:t>
      </w:r>
      <w:r w:rsidR="003F18C2" w:rsidRPr="007D6F44">
        <w:rPr>
          <w:rFonts w:ascii="Times New Roman" w:hAnsi="Times New Roman" w:cs="Times New Roman"/>
          <w:b/>
          <w:bCs/>
          <w:sz w:val="24"/>
          <w:szCs w:val="24"/>
          <w:lang w:val="en-US"/>
        </w:rPr>
        <w:t>M</w:t>
      </w:r>
      <w:r>
        <w:rPr>
          <w:rFonts w:ascii="Times New Roman" w:hAnsi="Times New Roman" w:cs="Times New Roman"/>
          <w:b/>
          <w:bCs/>
          <w:sz w:val="24"/>
          <w:szCs w:val="24"/>
          <w:lang w:val="en-US"/>
        </w:rPr>
        <w:t xml:space="preserve">aterials and Methods </w:t>
      </w:r>
    </w:p>
    <w:p w14:paraId="50745B67" w14:textId="48B2121F" w:rsidR="005A3F58" w:rsidRPr="007D6F44" w:rsidRDefault="003F18C2" w:rsidP="005A3F58">
      <w:pPr>
        <w:jc w:val="both"/>
        <w:rPr>
          <w:rFonts w:ascii="Times New Roman" w:hAnsi="Times New Roman" w:cs="Times New Roman"/>
          <w:b/>
          <w:bCs/>
          <w:sz w:val="24"/>
          <w:szCs w:val="24"/>
          <w:lang w:val="en-US"/>
        </w:rPr>
      </w:pPr>
      <w:r w:rsidRPr="007D6F44">
        <w:rPr>
          <w:rFonts w:ascii="Times New Roman" w:hAnsi="Times New Roman" w:cs="Times New Roman"/>
          <w:b/>
          <w:bCs/>
          <w:sz w:val="24"/>
          <w:szCs w:val="24"/>
          <w:lang w:val="en-US"/>
        </w:rPr>
        <w:t>2.1 Materials</w:t>
      </w:r>
    </w:p>
    <w:p w14:paraId="1AE35749" w14:textId="49B2830F" w:rsidR="005A3F58" w:rsidRPr="005A3F58" w:rsidRDefault="005A3F58" w:rsidP="005A3F58">
      <w:pPr>
        <w:jc w:val="both"/>
        <w:rPr>
          <w:rFonts w:ascii="Times New Roman" w:hAnsi="Times New Roman" w:cs="Times New Roman"/>
          <w:sz w:val="24"/>
          <w:szCs w:val="24"/>
          <w:lang w:val="en-US"/>
        </w:rPr>
      </w:pPr>
      <w:r w:rsidRPr="005A3F58">
        <w:rPr>
          <w:rFonts w:ascii="Times New Roman" w:hAnsi="Times New Roman" w:cs="Times New Roman"/>
          <w:sz w:val="24"/>
          <w:szCs w:val="24"/>
          <w:lang w:val="en-US"/>
        </w:rPr>
        <w:t>Food-grade corn starch, glycerol, white vinegar, and thyme essential oil were procured from commercial suppliers in India. Sunflower seeds were purchased from a local market in Varanasi, Uttar Pradesh, India, and the hulls were manually separated to obtain sunflower seed hull (SSH) powder as the reinforcing material. Distilled water was used throughout the study. Commercially available Mango Bite candies (Parle Products Pvt. Ltd., India) were selected as the model confectionery product for evaluating the packaging performance of the developed bio</w:t>
      </w:r>
      <w:r w:rsidR="007D6F44">
        <w:rPr>
          <w:rFonts w:ascii="Times New Roman" w:hAnsi="Times New Roman" w:cs="Times New Roman"/>
          <w:sz w:val="24"/>
          <w:szCs w:val="24"/>
          <w:lang w:val="en-US"/>
        </w:rPr>
        <w:t>-</w:t>
      </w:r>
      <w:r w:rsidRPr="005A3F58">
        <w:rPr>
          <w:rFonts w:ascii="Times New Roman" w:hAnsi="Times New Roman" w:cs="Times New Roman"/>
          <w:sz w:val="24"/>
          <w:szCs w:val="24"/>
          <w:lang w:val="en-US"/>
        </w:rPr>
        <w:t>composite film.</w:t>
      </w:r>
    </w:p>
    <w:p w14:paraId="484FBC53" w14:textId="24CCDD6C" w:rsidR="005A3F58" w:rsidRPr="007D6F44" w:rsidRDefault="005A3F58" w:rsidP="005A3F58">
      <w:pPr>
        <w:jc w:val="both"/>
        <w:rPr>
          <w:rFonts w:ascii="Times New Roman" w:hAnsi="Times New Roman" w:cs="Times New Roman"/>
          <w:b/>
          <w:bCs/>
          <w:sz w:val="24"/>
          <w:szCs w:val="24"/>
          <w:lang w:val="en-US"/>
        </w:rPr>
      </w:pPr>
      <w:r w:rsidRPr="007D6F44">
        <w:rPr>
          <w:rFonts w:ascii="Times New Roman" w:hAnsi="Times New Roman" w:cs="Times New Roman"/>
          <w:b/>
          <w:bCs/>
          <w:sz w:val="24"/>
          <w:szCs w:val="24"/>
          <w:lang w:val="en-US"/>
        </w:rPr>
        <w:t>2.2 Optimized Bi</w:t>
      </w:r>
      <w:r w:rsidR="007D6F44" w:rsidRPr="007D6F44">
        <w:rPr>
          <w:rFonts w:ascii="Times New Roman" w:hAnsi="Times New Roman" w:cs="Times New Roman"/>
          <w:b/>
          <w:bCs/>
          <w:sz w:val="24"/>
          <w:szCs w:val="24"/>
          <w:lang w:val="en-US"/>
        </w:rPr>
        <w:t>o-</w:t>
      </w:r>
      <w:r w:rsidRPr="007D6F44">
        <w:rPr>
          <w:rFonts w:ascii="Times New Roman" w:hAnsi="Times New Roman" w:cs="Times New Roman"/>
          <w:b/>
          <w:bCs/>
          <w:sz w:val="24"/>
          <w:szCs w:val="24"/>
          <w:lang w:val="en-US"/>
        </w:rPr>
        <w:t>composite Film Formulation</w:t>
      </w:r>
    </w:p>
    <w:p w14:paraId="11881139" w14:textId="3F2A133C" w:rsidR="004C43F8" w:rsidRDefault="005A3F58" w:rsidP="005A3F58">
      <w:pPr>
        <w:jc w:val="both"/>
        <w:rPr>
          <w:rFonts w:ascii="Times New Roman" w:hAnsi="Times New Roman" w:cs="Times New Roman"/>
          <w:sz w:val="24"/>
          <w:szCs w:val="24"/>
          <w:lang w:val="en-US"/>
        </w:rPr>
      </w:pPr>
      <w:r w:rsidRPr="005A3F58">
        <w:rPr>
          <w:rFonts w:ascii="Times New Roman" w:hAnsi="Times New Roman" w:cs="Times New Roman"/>
          <w:sz w:val="24"/>
          <w:szCs w:val="24"/>
          <w:lang w:val="en-US"/>
        </w:rPr>
        <w:t>The optimized corn starch-based bio</w:t>
      </w:r>
      <w:r w:rsidR="007D6F44">
        <w:rPr>
          <w:rFonts w:ascii="Times New Roman" w:hAnsi="Times New Roman" w:cs="Times New Roman"/>
          <w:sz w:val="24"/>
          <w:szCs w:val="24"/>
          <w:lang w:val="en-US"/>
        </w:rPr>
        <w:t>-</w:t>
      </w:r>
      <w:r w:rsidRPr="005A3F58">
        <w:rPr>
          <w:rFonts w:ascii="Times New Roman" w:hAnsi="Times New Roman" w:cs="Times New Roman"/>
          <w:sz w:val="24"/>
          <w:szCs w:val="24"/>
          <w:lang w:val="en-US"/>
        </w:rPr>
        <w:t xml:space="preserve">composite film formulation </w:t>
      </w:r>
      <w:r w:rsidR="00813CDD">
        <w:rPr>
          <w:rFonts w:ascii="Times New Roman" w:hAnsi="Times New Roman" w:cs="Times New Roman"/>
          <w:sz w:val="24"/>
          <w:szCs w:val="24"/>
          <w:lang w:val="en-US"/>
        </w:rPr>
        <w:t>(OBF</w:t>
      </w:r>
      <w:r w:rsidRPr="005A3F58">
        <w:rPr>
          <w:rFonts w:ascii="Times New Roman" w:hAnsi="Times New Roman" w:cs="Times New Roman"/>
          <w:sz w:val="24"/>
          <w:szCs w:val="24"/>
          <w:lang w:val="en-US"/>
        </w:rPr>
        <w:t>) was selected for the present study based on its suitability for economic evaluation and packaging application. The formulation consisted of 5 g corn starch, 0.50 g sunflower seed hull powder, 2.5 mL glycerol, 3.0 mL white vinegar, 0.25 mL thyme essential oil, and 50 mL distilled water. The composition of the optimized formulation is presented in Table 1.</w:t>
      </w:r>
    </w:p>
    <w:p w14:paraId="3C49B23D" w14:textId="65C70A2F" w:rsidR="004C43F8" w:rsidRDefault="004C43F8" w:rsidP="005A3F58">
      <w:pPr>
        <w:jc w:val="both"/>
        <w:rPr>
          <w:rFonts w:ascii="Times New Roman" w:hAnsi="Times New Roman" w:cs="Times New Roman"/>
          <w:sz w:val="24"/>
          <w:szCs w:val="24"/>
          <w:lang w:val="en-US"/>
        </w:rPr>
      </w:pPr>
      <w:r>
        <w:rPr>
          <w:rFonts w:ascii="Times New Roman" w:hAnsi="Times New Roman" w:cs="Times New Roman"/>
          <w:noProof/>
          <w:sz w:val="24"/>
          <w:szCs w:val="24"/>
          <w:lang w:val="en-US"/>
        </w:rPr>
        <mc:AlternateContent>
          <mc:Choice Requires="wps">
            <w:drawing>
              <wp:anchor distT="0" distB="0" distL="114300" distR="114300" simplePos="0" relativeHeight="251659264" behindDoc="0" locked="0" layoutInCell="1" allowOverlap="1" wp14:anchorId="1FDE9FA4" wp14:editId="7BCE1405">
                <wp:simplePos x="0" y="0"/>
                <wp:positionH relativeFrom="column">
                  <wp:posOffset>5003466</wp:posOffset>
                </wp:positionH>
                <wp:positionV relativeFrom="paragraph">
                  <wp:posOffset>2389872</wp:posOffset>
                </wp:positionV>
                <wp:extent cx="228600" cy="58148"/>
                <wp:effectExtent l="0" t="0" r="19050" b="18415"/>
                <wp:wrapNone/>
                <wp:docPr id="1207647213" name="Rectangle 1"/>
                <wp:cNvGraphicFramePr/>
                <a:graphic xmlns:a="http://schemas.openxmlformats.org/drawingml/2006/main">
                  <a:graphicData uri="http://schemas.microsoft.com/office/word/2010/wordprocessingShape">
                    <wps:wsp>
                      <wps:cNvSpPr/>
                      <wps:spPr>
                        <a:xfrm>
                          <a:off x="0" y="0"/>
                          <a:ext cx="228600" cy="58148"/>
                        </a:xfrm>
                        <a:prstGeom prst="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18BBDB" id="Rectangle 1" o:spid="_x0000_s1026" style="position:absolute;margin-left:393.95pt;margin-top:188.2pt;width:18pt;height:4.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" fillcolor="black [3200]" strokecolor="black [480]" strokeweight="1pt"/>
            </w:pict>
          </mc:Fallback>
        </mc:AlternateContent>
      </w:r>
      <w:r>
        <w:rPr>
          <w:rFonts w:ascii="Times New Roman" w:hAnsi="Times New Roman" w:cs="Times New Roman"/>
          <w:sz w:val="24"/>
          <w:szCs w:val="24"/>
          <w:lang w:val="en-US"/>
        </w:rPr>
        <w:t xml:space="preserve">   </w:t>
      </w:r>
      <w:r w:rsidRPr="000252AF">
        <w:rPr>
          <w:b/>
          <w:bCs/>
          <w:noProof/>
          <w:sz w:val="24"/>
          <w:szCs w:val="24"/>
        </w:rPr>
        <w:drawing>
          <wp:inline distT="0" distB="0" distL="0" distR="0" wp14:anchorId="42E22FB7" wp14:editId="4C27DA6D">
            <wp:extent cx="6004560" cy="3558540"/>
            <wp:effectExtent l="0" t="0" r="0" b="3810"/>
            <wp:docPr id="19753584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358405" name=""/>
                    <pic:cNvPicPr/>
                  </pic:nvPicPr>
                  <pic:blipFill>
                    <a:blip r:embed="rId7"/>
                    <a:stretch>
                      <a:fillRect/>
                    </a:stretch>
                  </pic:blipFill>
                  <pic:spPr>
                    <a:xfrm>
                      <a:off x="0" y="0"/>
                      <a:ext cx="6029933" cy="3573577"/>
                    </a:xfrm>
                    <a:prstGeom prst="rect">
                      <a:avLst/>
                    </a:prstGeom>
                  </pic:spPr>
                </pic:pic>
              </a:graphicData>
            </a:graphic>
          </wp:inline>
        </w:drawing>
      </w:r>
    </w:p>
    <w:p w14:paraId="545F81E1" w14:textId="77777777" w:rsidR="004C43F8" w:rsidRPr="007D6F44" w:rsidRDefault="004C43F8" w:rsidP="004C43F8">
      <w:pPr>
        <w:jc w:val="center"/>
        <w:rPr>
          <w:rFonts w:ascii="Times New Roman" w:hAnsi="Times New Roman" w:cs="Times New Roman"/>
          <w:b/>
          <w:bCs/>
          <w:sz w:val="24"/>
          <w:szCs w:val="24"/>
        </w:rPr>
      </w:pPr>
      <w:r w:rsidRPr="007D6F44">
        <w:rPr>
          <w:rFonts w:ascii="Times New Roman" w:hAnsi="Times New Roman" w:cs="Times New Roman"/>
          <w:b/>
          <w:bCs/>
          <w:sz w:val="24"/>
          <w:szCs w:val="24"/>
        </w:rPr>
        <w:t xml:space="preserve">Figure 1. Process of making the optimised bio-composite film </w:t>
      </w:r>
    </w:p>
    <w:p w14:paraId="4B443EEB" w14:textId="76B01164" w:rsidR="005A3F58" w:rsidRPr="007D6F44" w:rsidRDefault="007D6F44" w:rsidP="004C43F8">
      <w:pPr>
        <w:jc w:val="center"/>
        <w:rPr>
          <w:rFonts w:ascii="Times New Roman" w:hAnsi="Times New Roman" w:cs="Times New Roman"/>
          <w:b/>
          <w:bCs/>
          <w:sz w:val="24"/>
          <w:szCs w:val="24"/>
          <w:lang w:val="en-US"/>
        </w:rPr>
      </w:pPr>
      <w:r>
        <w:rPr>
          <w:rFonts w:ascii="Times New Roman" w:hAnsi="Times New Roman" w:cs="Times New Roman"/>
          <w:sz w:val="24"/>
          <w:szCs w:val="24"/>
        </w:rPr>
        <w:t xml:space="preserve">               </w:t>
      </w:r>
      <w:r w:rsidR="005A3F58" w:rsidRPr="007D6F44">
        <w:rPr>
          <w:rFonts w:ascii="Times New Roman" w:hAnsi="Times New Roman" w:cs="Times New Roman"/>
          <w:b/>
          <w:bCs/>
          <w:sz w:val="24"/>
          <w:szCs w:val="24"/>
        </w:rPr>
        <w:t>Table 1. Composition of the O</w:t>
      </w:r>
      <w:r w:rsidR="00813CDD">
        <w:rPr>
          <w:rFonts w:ascii="Times New Roman" w:hAnsi="Times New Roman" w:cs="Times New Roman"/>
          <w:b/>
          <w:bCs/>
          <w:sz w:val="24"/>
          <w:szCs w:val="24"/>
        </w:rPr>
        <w:t>BF</w:t>
      </w:r>
      <w:r w:rsidR="005A3F58" w:rsidRPr="007D6F44">
        <w:rPr>
          <w:rFonts w:ascii="Times New Roman" w:hAnsi="Times New Roman" w:cs="Times New Roman"/>
          <w:b/>
          <w:bCs/>
          <w:sz w:val="24"/>
          <w:szCs w:val="24"/>
        </w:rPr>
        <w:t xml:space="preserve"> </w:t>
      </w:r>
    </w:p>
    <w:tbl>
      <w:tblPr>
        <w:tblW w:w="0" w:type="auto"/>
        <w:tblCellSpacing w:w="15" w:type="dxa"/>
        <w:tblInd w:w="988" w:type="dxa"/>
        <w:tblCellMar>
          <w:top w:w="15" w:type="dxa"/>
          <w:left w:w="15" w:type="dxa"/>
          <w:bottom w:w="15" w:type="dxa"/>
          <w:right w:w="15" w:type="dxa"/>
        </w:tblCellMar>
        <w:tblLook w:val="04A0" w:firstRow="1" w:lastRow="0" w:firstColumn="1" w:lastColumn="0" w:noHBand="0" w:noVBand="1"/>
      </w:tblPr>
      <w:tblGrid>
        <w:gridCol w:w="4398"/>
        <w:gridCol w:w="3540"/>
      </w:tblGrid>
      <w:tr w:rsidR="005A3F58" w:rsidRPr="001705A1" w14:paraId="3A7AB6ED" w14:textId="77777777" w:rsidTr="00CA11BA">
        <w:trPr>
          <w:tblHeader/>
          <w:tblCellSpacing w:w="15" w:type="dxa"/>
        </w:trPr>
        <w:tc>
          <w:tcPr>
            <w:tcW w:w="4353" w:type="dxa"/>
            <w:tcBorders>
              <w:top w:val="single" w:sz="4" w:space="0" w:color="auto"/>
              <w:left w:val="single" w:sz="4" w:space="0" w:color="auto"/>
              <w:right w:val="single" w:sz="4" w:space="0" w:color="auto"/>
            </w:tcBorders>
            <w:vAlign w:val="center"/>
            <w:hideMark/>
          </w:tcPr>
          <w:p w14:paraId="142E8D2C" w14:textId="77777777" w:rsidR="005A3F58" w:rsidRPr="001705A1" w:rsidRDefault="005A3F58" w:rsidP="004C43F8">
            <w:pPr>
              <w:jc w:val="center"/>
              <w:rPr>
                <w:rFonts w:ascii="Times New Roman" w:hAnsi="Times New Roman" w:cs="Times New Roman"/>
                <w:b/>
                <w:bCs/>
                <w:sz w:val="24"/>
                <w:szCs w:val="24"/>
              </w:rPr>
            </w:pPr>
            <w:r w:rsidRPr="001705A1">
              <w:rPr>
                <w:rFonts w:ascii="Times New Roman" w:hAnsi="Times New Roman" w:cs="Times New Roman"/>
                <w:b/>
                <w:bCs/>
                <w:sz w:val="24"/>
                <w:szCs w:val="24"/>
              </w:rPr>
              <w:t>Ingredient</w:t>
            </w:r>
          </w:p>
        </w:tc>
        <w:tc>
          <w:tcPr>
            <w:tcW w:w="3495" w:type="dxa"/>
            <w:tcBorders>
              <w:top w:val="single" w:sz="4" w:space="0" w:color="auto"/>
              <w:right w:val="single" w:sz="4" w:space="0" w:color="auto"/>
            </w:tcBorders>
            <w:vAlign w:val="center"/>
            <w:hideMark/>
          </w:tcPr>
          <w:p w14:paraId="58EA959E" w14:textId="77777777" w:rsidR="005A3F58" w:rsidRPr="001705A1" w:rsidRDefault="005A3F58" w:rsidP="004C43F8">
            <w:pPr>
              <w:jc w:val="center"/>
              <w:rPr>
                <w:rFonts w:ascii="Times New Roman" w:hAnsi="Times New Roman" w:cs="Times New Roman"/>
                <w:b/>
                <w:bCs/>
                <w:sz w:val="24"/>
                <w:szCs w:val="24"/>
              </w:rPr>
            </w:pPr>
            <w:r w:rsidRPr="001705A1">
              <w:rPr>
                <w:rFonts w:ascii="Times New Roman" w:hAnsi="Times New Roman" w:cs="Times New Roman"/>
                <w:b/>
                <w:bCs/>
                <w:sz w:val="24"/>
                <w:szCs w:val="24"/>
              </w:rPr>
              <w:t>Quantity</w:t>
            </w:r>
          </w:p>
        </w:tc>
      </w:tr>
      <w:tr w:rsidR="005A3F58" w:rsidRPr="001705A1" w14:paraId="5AB69488" w14:textId="77777777" w:rsidTr="00CA11BA">
        <w:trPr>
          <w:tblCellSpacing w:w="15" w:type="dxa"/>
        </w:trPr>
        <w:tc>
          <w:tcPr>
            <w:tcW w:w="4353" w:type="dxa"/>
            <w:tcBorders>
              <w:top w:val="single" w:sz="4" w:space="0" w:color="auto"/>
              <w:left w:val="single" w:sz="4" w:space="0" w:color="auto"/>
              <w:right w:val="single" w:sz="4" w:space="0" w:color="auto"/>
            </w:tcBorders>
            <w:vAlign w:val="center"/>
            <w:hideMark/>
          </w:tcPr>
          <w:p w14:paraId="10C8647D" w14:textId="77777777" w:rsidR="005A3F58" w:rsidRPr="001705A1" w:rsidRDefault="005A3F58" w:rsidP="004C43F8">
            <w:pPr>
              <w:jc w:val="center"/>
              <w:rPr>
                <w:rFonts w:ascii="Times New Roman" w:hAnsi="Times New Roman" w:cs="Times New Roman"/>
                <w:sz w:val="24"/>
                <w:szCs w:val="24"/>
              </w:rPr>
            </w:pPr>
            <w:r w:rsidRPr="001705A1">
              <w:rPr>
                <w:rFonts w:ascii="Times New Roman" w:hAnsi="Times New Roman" w:cs="Times New Roman"/>
                <w:sz w:val="24"/>
                <w:szCs w:val="24"/>
              </w:rPr>
              <w:t>Corn starch</w:t>
            </w:r>
          </w:p>
        </w:tc>
        <w:tc>
          <w:tcPr>
            <w:tcW w:w="3495" w:type="dxa"/>
            <w:tcBorders>
              <w:top w:val="single" w:sz="4" w:space="0" w:color="auto"/>
              <w:right w:val="single" w:sz="4" w:space="0" w:color="auto"/>
            </w:tcBorders>
            <w:vAlign w:val="center"/>
            <w:hideMark/>
          </w:tcPr>
          <w:p w14:paraId="72C3C056" w14:textId="77777777" w:rsidR="005A3F58" w:rsidRPr="001705A1" w:rsidRDefault="005A3F58" w:rsidP="004C43F8">
            <w:pPr>
              <w:jc w:val="center"/>
              <w:rPr>
                <w:rFonts w:ascii="Times New Roman" w:hAnsi="Times New Roman" w:cs="Times New Roman"/>
                <w:sz w:val="24"/>
                <w:szCs w:val="24"/>
              </w:rPr>
            </w:pPr>
            <w:r w:rsidRPr="001705A1">
              <w:rPr>
                <w:rFonts w:ascii="Times New Roman" w:hAnsi="Times New Roman" w:cs="Times New Roman"/>
                <w:sz w:val="24"/>
                <w:szCs w:val="24"/>
              </w:rPr>
              <w:t>5.0 g</w:t>
            </w:r>
          </w:p>
        </w:tc>
      </w:tr>
      <w:tr w:rsidR="005A3F58" w:rsidRPr="001705A1" w14:paraId="4A13247A" w14:textId="77777777" w:rsidTr="00CA11BA">
        <w:trPr>
          <w:tblCellSpacing w:w="15" w:type="dxa"/>
        </w:trPr>
        <w:tc>
          <w:tcPr>
            <w:tcW w:w="4353" w:type="dxa"/>
            <w:tcBorders>
              <w:top w:val="single" w:sz="4" w:space="0" w:color="auto"/>
              <w:left w:val="single" w:sz="4" w:space="0" w:color="auto"/>
              <w:bottom w:val="single" w:sz="4" w:space="0" w:color="auto"/>
              <w:right w:val="single" w:sz="4" w:space="0" w:color="auto"/>
            </w:tcBorders>
            <w:vAlign w:val="center"/>
            <w:hideMark/>
          </w:tcPr>
          <w:p w14:paraId="296D17D3" w14:textId="77777777" w:rsidR="005A3F58" w:rsidRPr="001705A1" w:rsidRDefault="005A3F58" w:rsidP="004C43F8">
            <w:pPr>
              <w:jc w:val="center"/>
              <w:rPr>
                <w:rFonts w:ascii="Times New Roman" w:hAnsi="Times New Roman" w:cs="Times New Roman"/>
                <w:sz w:val="24"/>
                <w:szCs w:val="24"/>
              </w:rPr>
            </w:pPr>
            <w:r w:rsidRPr="001705A1">
              <w:rPr>
                <w:rFonts w:ascii="Times New Roman" w:hAnsi="Times New Roman" w:cs="Times New Roman"/>
                <w:sz w:val="24"/>
                <w:szCs w:val="24"/>
              </w:rPr>
              <w:t>Sunflower seed hull powder</w:t>
            </w:r>
          </w:p>
        </w:tc>
        <w:tc>
          <w:tcPr>
            <w:tcW w:w="3495" w:type="dxa"/>
            <w:tcBorders>
              <w:top w:val="single" w:sz="4" w:space="0" w:color="auto"/>
              <w:bottom w:val="single" w:sz="4" w:space="0" w:color="auto"/>
              <w:right w:val="single" w:sz="4" w:space="0" w:color="auto"/>
            </w:tcBorders>
            <w:vAlign w:val="center"/>
            <w:hideMark/>
          </w:tcPr>
          <w:p w14:paraId="5937BB23" w14:textId="77777777" w:rsidR="005A3F58" w:rsidRPr="001705A1" w:rsidRDefault="005A3F58" w:rsidP="004C43F8">
            <w:pPr>
              <w:jc w:val="center"/>
              <w:rPr>
                <w:rFonts w:ascii="Times New Roman" w:hAnsi="Times New Roman" w:cs="Times New Roman"/>
                <w:sz w:val="24"/>
                <w:szCs w:val="24"/>
              </w:rPr>
            </w:pPr>
            <w:r w:rsidRPr="001705A1">
              <w:rPr>
                <w:rFonts w:ascii="Times New Roman" w:hAnsi="Times New Roman" w:cs="Times New Roman"/>
                <w:sz w:val="24"/>
                <w:szCs w:val="24"/>
              </w:rPr>
              <w:t>0.50 g</w:t>
            </w:r>
          </w:p>
        </w:tc>
      </w:tr>
      <w:tr w:rsidR="005A3F58" w:rsidRPr="001705A1" w14:paraId="018E3FA5" w14:textId="77777777" w:rsidTr="00CA11BA">
        <w:trPr>
          <w:tblCellSpacing w:w="15" w:type="dxa"/>
        </w:trPr>
        <w:tc>
          <w:tcPr>
            <w:tcW w:w="4353" w:type="dxa"/>
            <w:tcBorders>
              <w:top w:val="single" w:sz="4" w:space="0" w:color="auto"/>
              <w:left w:val="single" w:sz="4" w:space="0" w:color="auto"/>
              <w:bottom w:val="single" w:sz="4" w:space="0" w:color="auto"/>
              <w:right w:val="single" w:sz="4" w:space="0" w:color="auto"/>
            </w:tcBorders>
            <w:vAlign w:val="center"/>
            <w:hideMark/>
          </w:tcPr>
          <w:p w14:paraId="5B6B3256" w14:textId="77777777" w:rsidR="005A3F58" w:rsidRPr="001705A1" w:rsidRDefault="005A3F58" w:rsidP="004C43F8">
            <w:pPr>
              <w:jc w:val="center"/>
              <w:rPr>
                <w:rFonts w:ascii="Times New Roman" w:hAnsi="Times New Roman" w:cs="Times New Roman"/>
                <w:sz w:val="24"/>
                <w:szCs w:val="24"/>
              </w:rPr>
            </w:pPr>
            <w:r w:rsidRPr="001705A1">
              <w:rPr>
                <w:rFonts w:ascii="Times New Roman" w:hAnsi="Times New Roman" w:cs="Times New Roman"/>
                <w:sz w:val="24"/>
                <w:szCs w:val="24"/>
              </w:rPr>
              <w:lastRenderedPageBreak/>
              <w:t>Glycerol</w:t>
            </w:r>
          </w:p>
        </w:tc>
        <w:tc>
          <w:tcPr>
            <w:tcW w:w="3495" w:type="dxa"/>
            <w:tcBorders>
              <w:top w:val="single" w:sz="4" w:space="0" w:color="auto"/>
              <w:bottom w:val="single" w:sz="4" w:space="0" w:color="auto"/>
              <w:right w:val="single" w:sz="4" w:space="0" w:color="auto"/>
            </w:tcBorders>
            <w:vAlign w:val="center"/>
            <w:hideMark/>
          </w:tcPr>
          <w:p w14:paraId="3A76FB2A" w14:textId="77777777" w:rsidR="005A3F58" w:rsidRPr="001705A1" w:rsidRDefault="005A3F58" w:rsidP="004C43F8">
            <w:pPr>
              <w:jc w:val="center"/>
              <w:rPr>
                <w:rFonts w:ascii="Times New Roman" w:hAnsi="Times New Roman" w:cs="Times New Roman"/>
                <w:sz w:val="24"/>
                <w:szCs w:val="24"/>
              </w:rPr>
            </w:pPr>
            <w:r w:rsidRPr="001705A1">
              <w:rPr>
                <w:rFonts w:ascii="Times New Roman" w:hAnsi="Times New Roman" w:cs="Times New Roman"/>
                <w:sz w:val="24"/>
                <w:szCs w:val="24"/>
              </w:rPr>
              <w:t>2.5 mL</w:t>
            </w:r>
          </w:p>
        </w:tc>
      </w:tr>
      <w:tr w:rsidR="005A3F58" w:rsidRPr="001705A1" w14:paraId="07E1EC33" w14:textId="77777777" w:rsidTr="00CA11BA">
        <w:trPr>
          <w:tblCellSpacing w:w="15" w:type="dxa"/>
        </w:trPr>
        <w:tc>
          <w:tcPr>
            <w:tcW w:w="4353" w:type="dxa"/>
            <w:tcBorders>
              <w:left w:val="single" w:sz="4" w:space="0" w:color="auto"/>
              <w:right w:val="single" w:sz="4" w:space="0" w:color="auto"/>
            </w:tcBorders>
            <w:vAlign w:val="center"/>
            <w:hideMark/>
          </w:tcPr>
          <w:p w14:paraId="492C580F" w14:textId="77777777" w:rsidR="005A3F58" w:rsidRPr="001705A1" w:rsidRDefault="005A3F58" w:rsidP="004C43F8">
            <w:pPr>
              <w:jc w:val="center"/>
              <w:rPr>
                <w:rFonts w:ascii="Times New Roman" w:hAnsi="Times New Roman" w:cs="Times New Roman"/>
                <w:sz w:val="24"/>
                <w:szCs w:val="24"/>
              </w:rPr>
            </w:pPr>
            <w:r w:rsidRPr="001705A1">
              <w:rPr>
                <w:rFonts w:ascii="Times New Roman" w:hAnsi="Times New Roman" w:cs="Times New Roman"/>
                <w:sz w:val="24"/>
                <w:szCs w:val="24"/>
              </w:rPr>
              <w:t>White vinegar</w:t>
            </w:r>
          </w:p>
        </w:tc>
        <w:tc>
          <w:tcPr>
            <w:tcW w:w="3495" w:type="dxa"/>
            <w:tcBorders>
              <w:right w:val="single" w:sz="4" w:space="0" w:color="auto"/>
            </w:tcBorders>
            <w:vAlign w:val="center"/>
            <w:hideMark/>
          </w:tcPr>
          <w:p w14:paraId="453B1D5A" w14:textId="77777777" w:rsidR="005A3F58" w:rsidRPr="001705A1" w:rsidRDefault="005A3F58" w:rsidP="004C43F8">
            <w:pPr>
              <w:jc w:val="center"/>
              <w:rPr>
                <w:rFonts w:ascii="Times New Roman" w:hAnsi="Times New Roman" w:cs="Times New Roman"/>
                <w:sz w:val="24"/>
                <w:szCs w:val="24"/>
              </w:rPr>
            </w:pPr>
            <w:r w:rsidRPr="001705A1">
              <w:rPr>
                <w:rFonts w:ascii="Times New Roman" w:hAnsi="Times New Roman" w:cs="Times New Roman"/>
                <w:sz w:val="24"/>
                <w:szCs w:val="24"/>
              </w:rPr>
              <w:t>3.0 mL</w:t>
            </w:r>
          </w:p>
        </w:tc>
      </w:tr>
      <w:tr w:rsidR="005A3F58" w:rsidRPr="001705A1" w14:paraId="4B85938B" w14:textId="77777777" w:rsidTr="00CA11BA">
        <w:trPr>
          <w:tblCellSpacing w:w="15" w:type="dxa"/>
        </w:trPr>
        <w:tc>
          <w:tcPr>
            <w:tcW w:w="4353" w:type="dxa"/>
            <w:tcBorders>
              <w:top w:val="single" w:sz="4" w:space="0" w:color="auto"/>
              <w:left w:val="single" w:sz="4" w:space="0" w:color="auto"/>
              <w:right w:val="single" w:sz="4" w:space="0" w:color="auto"/>
            </w:tcBorders>
            <w:vAlign w:val="center"/>
            <w:hideMark/>
          </w:tcPr>
          <w:p w14:paraId="012F2697" w14:textId="77777777" w:rsidR="005A3F58" w:rsidRPr="001705A1" w:rsidRDefault="005A3F58" w:rsidP="004C43F8">
            <w:pPr>
              <w:jc w:val="center"/>
              <w:rPr>
                <w:rFonts w:ascii="Times New Roman" w:hAnsi="Times New Roman" w:cs="Times New Roman"/>
                <w:sz w:val="24"/>
                <w:szCs w:val="24"/>
              </w:rPr>
            </w:pPr>
            <w:r w:rsidRPr="001705A1">
              <w:rPr>
                <w:rFonts w:ascii="Times New Roman" w:hAnsi="Times New Roman" w:cs="Times New Roman"/>
                <w:sz w:val="24"/>
                <w:szCs w:val="24"/>
              </w:rPr>
              <w:t>Thyme essential oil</w:t>
            </w:r>
          </w:p>
        </w:tc>
        <w:tc>
          <w:tcPr>
            <w:tcW w:w="3495" w:type="dxa"/>
            <w:tcBorders>
              <w:top w:val="single" w:sz="4" w:space="0" w:color="auto"/>
              <w:right w:val="single" w:sz="4" w:space="0" w:color="auto"/>
            </w:tcBorders>
            <w:vAlign w:val="center"/>
            <w:hideMark/>
          </w:tcPr>
          <w:p w14:paraId="08E81BF7" w14:textId="77777777" w:rsidR="005A3F58" w:rsidRPr="001705A1" w:rsidRDefault="005A3F58" w:rsidP="004C43F8">
            <w:pPr>
              <w:jc w:val="center"/>
              <w:rPr>
                <w:rFonts w:ascii="Times New Roman" w:hAnsi="Times New Roman" w:cs="Times New Roman"/>
                <w:sz w:val="24"/>
                <w:szCs w:val="24"/>
              </w:rPr>
            </w:pPr>
            <w:r w:rsidRPr="001705A1">
              <w:rPr>
                <w:rFonts w:ascii="Times New Roman" w:hAnsi="Times New Roman" w:cs="Times New Roman"/>
                <w:sz w:val="24"/>
                <w:szCs w:val="24"/>
              </w:rPr>
              <w:t>0.25 mL</w:t>
            </w:r>
          </w:p>
        </w:tc>
      </w:tr>
      <w:tr w:rsidR="005A3F58" w:rsidRPr="001705A1" w14:paraId="24981503" w14:textId="77777777" w:rsidTr="00CA11BA">
        <w:trPr>
          <w:tblCellSpacing w:w="15" w:type="dxa"/>
        </w:trPr>
        <w:tc>
          <w:tcPr>
            <w:tcW w:w="4353" w:type="dxa"/>
            <w:tcBorders>
              <w:top w:val="single" w:sz="4" w:space="0" w:color="auto"/>
              <w:left w:val="single" w:sz="4" w:space="0" w:color="auto"/>
              <w:bottom w:val="single" w:sz="4" w:space="0" w:color="auto"/>
              <w:right w:val="single" w:sz="4" w:space="0" w:color="auto"/>
            </w:tcBorders>
            <w:vAlign w:val="center"/>
            <w:hideMark/>
          </w:tcPr>
          <w:p w14:paraId="5E7A2568" w14:textId="77777777" w:rsidR="005A3F58" w:rsidRPr="001705A1" w:rsidRDefault="005A3F58" w:rsidP="004C43F8">
            <w:pPr>
              <w:jc w:val="center"/>
              <w:rPr>
                <w:rFonts w:ascii="Times New Roman" w:hAnsi="Times New Roman" w:cs="Times New Roman"/>
                <w:sz w:val="24"/>
                <w:szCs w:val="24"/>
              </w:rPr>
            </w:pPr>
            <w:r w:rsidRPr="001705A1">
              <w:rPr>
                <w:rFonts w:ascii="Times New Roman" w:hAnsi="Times New Roman" w:cs="Times New Roman"/>
                <w:sz w:val="24"/>
                <w:szCs w:val="24"/>
              </w:rPr>
              <w:t>Distilled water</w:t>
            </w:r>
          </w:p>
        </w:tc>
        <w:tc>
          <w:tcPr>
            <w:tcW w:w="3495" w:type="dxa"/>
            <w:tcBorders>
              <w:top w:val="single" w:sz="4" w:space="0" w:color="auto"/>
              <w:bottom w:val="single" w:sz="4" w:space="0" w:color="auto"/>
              <w:right w:val="single" w:sz="4" w:space="0" w:color="auto"/>
            </w:tcBorders>
            <w:vAlign w:val="center"/>
            <w:hideMark/>
          </w:tcPr>
          <w:p w14:paraId="0EF9EA24" w14:textId="77777777" w:rsidR="005A3F58" w:rsidRPr="001705A1" w:rsidRDefault="005A3F58" w:rsidP="004C43F8">
            <w:pPr>
              <w:jc w:val="center"/>
              <w:rPr>
                <w:rFonts w:ascii="Times New Roman" w:hAnsi="Times New Roman" w:cs="Times New Roman"/>
                <w:sz w:val="24"/>
                <w:szCs w:val="24"/>
              </w:rPr>
            </w:pPr>
            <w:r w:rsidRPr="001705A1">
              <w:rPr>
                <w:rFonts w:ascii="Times New Roman" w:hAnsi="Times New Roman" w:cs="Times New Roman"/>
                <w:sz w:val="24"/>
                <w:szCs w:val="24"/>
              </w:rPr>
              <w:t>50 mL</w:t>
            </w:r>
          </w:p>
        </w:tc>
      </w:tr>
    </w:tbl>
    <w:p w14:paraId="796AD4D3" w14:textId="77777777" w:rsidR="005A3F58" w:rsidRPr="001705A1" w:rsidRDefault="005A3F58" w:rsidP="005A3F58">
      <w:pPr>
        <w:jc w:val="both"/>
        <w:rPr>
          <w:rFonts w:ascii="Times New Roman" w:hAnsi="Times New Roman" w:cs="Times New Roman"/>
          <w:sz w:val="24"/>
          <w:szCs w:val="24"/>
          <w:lang w:val="en-US"/>
        </w:rPr>
      </w:pPr>
    </w:p>
    <w:p w14:paraId="3034AA5F" w14:textId="78BB2496" w:rsidR="005A3F58" w:rsidRPr="007D6F44" w:rsidRDefault="005A3F58" w:rsidP="005A3F58">
      <w:pPr>
        <w:jc w:val="both"/>
        <w:rPr>
          <w:rFonts w:ascii="Times New Roman" w:hAnsi="Times New Roman" w:cs="Times New Roman"/>
          <w:b/>
          <w:bCs/>
          <w:sz w:val="24"/>
          <w:szCs w:val="24"/>
          <w:lang w:val="en-US"/>
        </w:rPr>
      </w:pPr>
      <w:r w:rsidRPr="007D6F44">
        <w:rPr>
          <w:rFonts w:ascii="Times New Roman" w:hAnsi="Times New Roman" w:cs="Times New Roman"/>
          <w:b/>
          <w:bCs/>
          <w:sz w:val="24"/>
          <w:szCs w:val="24"/>
          <w:lang w:val="en-US"/>
        </w:rPr>
        <w:t>2.3 Production Cost Estimation</w:t>
      </w:r>
    </w:p>
    <w:p w14:paraId="44AAC86F" w14:textId="3017B801" w:rsidR="005A3F58" w:rsidRDefault="005A3F58" w:rsidP="005A3F58">
      <w:pPr>
        <w:jc w:val="both"/>
        <w:rPr>
          <w:rFonts w:ascii="Times New Roman" w:hAnsi="Times New Roman" w:cs="Times New Roman"/>
          <w:sz w:val="24"/>
          <w:szCs w:val="24"/>
          <w:lang w:val="en-US"/>
        </w:rPr>
      </w:pPr>
      <w:r w:rsidRPr="005A3F58">
        <w:rPr>
          <w:rFonts w:ascii="Times New Roman" w:hAnsi="Times New Roman" w:cs="Times New Roman"/>
          <w:sz w:val="24"/>
          <w:szCs w:val="24"/>
          <w:lang w:val="en-US"/>
        </w:rPr>
        <w:t>The production cost of the optimized</w:t>
      </w:r>
      <w:r w:rsidR="00813CDD">
        <w:rPr>
          <w:rFonts w:ascii="Times New Roman" w:hAnsi="Times New Roman" w:cs="Times New Roman"/>
          <w:sz w:val="24"/>
          <w:szCs w:val="24"/>
          <w:lang w:val="en-US"/>
        </w:rPr>
        <w:t xml:space="preserve"> </w:t>
      </w:r>
      <w:r w:rsidRPr="005A3F58">
        <w:rPr>
          <w:rFonts w:ascii="Times New Roman" w:hAnsi="Times New Roman" w:cs="Times New Roman"/>
          <w:sz w:val="24"/>
          <w:szCs w:val="24"/>
          <w:lang w:val="en-US"/>
        </w:rPr>
        <w:t>bio</w:t>
      </w:r>
      <w:r w:rsidR="007D6F44">
        <w:rPr>
          <w:rFonts w:ascii="Times New Roman" w:hAnsi="Times New Roman" w:cs="Times New Roman"/>
          <w:sz w:val="24"/>
          <w:szCs w:val="24"/>
          <w:lang w:val="en-US"/>
        </w:rPr>
        <w:t>-</w:t>
      </w:r>
      <w:r w:rsidRPr="005A3F58">
        <w:rPr>
          <w:rFonts w:ascii="Times New Roman" w:hAnsi="Times New Roman" w:cs="Times New Roman"/>
          <w:sz w:val="24"/>
          <w:szCs w:val="24"/>
          <w:lang w:val="en-US"/>
        </w:rPr>
        <w:t xml:space="preserve">composite film </w:t>
      </w:r>
      <w:r w:rsidR="00813CDD">
        <w:rPr>
          <w:rFonts w:ascii="Times New Roman" w:hAnsi="Times New Roman" w:cs="Times New Roman"/>
          <w:sz w:val="24"/>
          <w:szCs w:val="24"/>
          <w:lang w:val="en-US"/>
        </w:rPr>
        <w:t xml:space="preserve">(OBF) </w:t>
      </w:r>
      <w:r w:rsidRPr="005A3F58">
        <w:rPr>
          <w:rFonts w:ascii="Times New Roman" w:hAnsi="Times New Roman" w:cs="Times New Roman"/>
          <w:sz w:val="24"/>
          <w:szCs w:val="24"/>
          <w:lang w:val="en-US"/>
        </w:rPr>
        <w:t xml:space="preserve">was estimated under laboratory-scale conditions by considering all expenditures associated with film preparation. The analysis included raw material cost, energy consumption, </w:t>
      </w:r>
      <w:proofErr w:type="spellStart"/>
      <w:r w:rsidRPr="005A3F58">
        <w:rPr>
          <w:rFonts w:ascii="Times New Roman" w:hAnsi="Times New Roman" w:cs="Times New Roman"/>
          <w:sz w:val="24"/>
          <w:szCs w:val="24"/>
          <w:lang w:val="en-US"/>
        </w:rPr>
        <w:t>labour</w:t>
      </w:r>
      <w:proofErr w:type="spellEnd"/>
      <w:r w:rsidRPr="005A3F58">
        <w:rPr>
          <w:rFonts w:ascii="Times New Roman" w:hAnsi="Times New Roman" w:cs="Times New Roman"/>
          <w:sz w:val="24"/>
          <w:szCs w:val="24"/>
          <w:lang w:val="en-US"/>
        </w:rPr>
        <w:t xml:space="preserve"> cost, and equipment depreciation. Market prices of the ingredients were obtained from commercial suppliers, whereas operational costs were estimated based on laboratory processing conditions. The total production cost was calculated using Equation (1).</w:t>
      </w:r>
    </w:p>
    <w:p w14:paraId="3E11F9BF" w14:textId="5334B0C6" w:rsidR="005A3F58" w:rsidRPr="005A3F58" w:rsidRDefault="005A3F58" w:rsidP="005A3F58">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5A3F58">
        <w:rPr>
          <w:rFonts w:ascii="Times New Roman" w:hAnsi="Times New Roman" w:cs="Times New Roman"/>
          <w:sz w:val="24"/>
          <w:szCs w:val="24"/>
          <w:lang w:val="en-US"/>
        </w:rPr>
        <w:t xml:space="preserve">TPC = RMC + EC + LC + </w:t>
      </w:r>
      <w:proofErr w:type="spellStart"/>
      <w:r w:rsidRPr="005A3F58">
        <w:rPr>
          <w:rFonts w:ascii="Times New Roman" w:hAnsi="Times New Roman" w:cs="Times New Roman"/>
          <w:sz w:val="24"/>
          <w:szCs w:val="24"/>
          <w:lang w:val="en-US"/>
        </w:rPr>
        <w:t>EqC</w:t>
      </w:r>
      <w:proofErr w:type="spellEnd"/>
    </w:p>
    <w:p w14:paraId="668455F8" w14:textId="77777777" w:rsidR="005A3F58" w:rsidRPr="005A3F58" w:rsidRDefault="005A3F58" w:rsidP="005A3F58">
      <w:pPr>
        <w:jc w:val="both"/>
        <w:rPr>
          <w:rFonts w:ascii="Times New Roman" w:hAnsi="Times New Roman" w:cs="Times New Roman"/>
          <w:sz w:val="24"/>
          <w:szCs w:val="24"/>
          <w:lang w:val="en-US"/>
        </w:rPr>
      </w:pPr>
      <w:r w:rsidRPr="005A3F58">
        <w:rPr>
          <w:rFonts w:ascii="Times New Roman" w:hAnsi="Times New Roman" w:cs="Times New Roman"/>
          <w:sz w:val="24"/>
          <w:szCs w:val="24"/>
          <w:lang w:val="en-US"/>
        </w:rPr>
        <w:t>where:</w:t>
      </w:r>
    </w:p>
    <w:p w14:paraId="05FC64E9" w14:textId="77777777" w:rsidR="005A3F58" w:rsidRPr="005A3F58" w:rsidRDefault="005A3F58" w:rsidP="005A3F58">
      <w:pPr>
        <w:jc w:val="both"/>
        <w:rPr>
          <w:rFonts w:ascii="Times New Roman" w:hAnsi="Times New Roman" w:cs="Times New Roman"/>
          <w:sz w:val="24"/>
          <w:szCs w:val="24"/>
          <w:lang w:val="en-US"/>
        </w:rPr>
      </w:pPr>
      <w:r w:rsidRPr="005A3F58">
        <w:rPr>
          <w:rFonts w:ascii="Times New Roman" w:hAnsi="Times New Roman" w:cs="Times New Roman"/>
          <w:sz w:val="24"/>
          <w:szCs w:val="24"/>
          <w:lang w:val="en-US"/>
        </w:rPr>
        <w:t>TPC = Total production cost (₹)</w:t>
      </w:r>
    </w:p>
    <w:p w14:paraId="3403C796" w14:textId="77777777" w:rsidR="005A3F58" w:rsidRPr="005A3F58" w:rsidRDefault="005A3F58" w:rsidP="005A3F58">
      <w:pPr>
        <w:jc w:val="both"/>
        <w:rPr>
          <w:rFonts w:ascii="Times New Roman" w:hAnsi="Times New Roman" w:cs="Times New Roman"/>
          <w:sz w:val="24"/>
          <w:szCs w:val="24"/>
          <w:lang w:val="en-US"/>
        </w:rPr>
      </w:pPr>
      <w:r w:rsidRPr="005A3F58">
        <w:rPr>
          <w:rFonts w:ascii="Times New Roman" w:hAnsi="Times New Roman" w:cs="Times New Roman"/>
          <w:sz w:val="24"/>
          <w:szCs w:val="24"/>
          <w:lang w:val="en-US"/>
        </w:rPr>
        <w:t>RMC = Raw material cost (₹)</w:t>
      </w:r>
    </w:p>
    <w:p w14:paraId="4EE795F2" w14:textId="77777777" w:rsidR="005A3F58" w:rsidRPr="005A3F58" w:rsidRDefault="005A3F58" w:rsidP="005A3F58">
      <w:pPr>
        <w:jc w:val="both"/>
        <w:rPr>
          <w:rFonts w:ascii="Times New Roman" w:hAnsi="Times New Roman" w:cs="Times New Roman"/>
          <w:sz w:val="24"/>
          <w:szCs w:val="24"/>
          <w:lang w:val="en-US"/>
        </w:rPr>
      </w:pPr>
      <w:r w:rsidRPr="005A3F58">
        <w:rPr>
          <w:rFonts w:ascii="Times New Roman" w:hAnsi="Times New Roman" w:cs="Times New Roman"/>
          <w:sz w:val="24"/>
          <w:szCs w:val="24"/>
          <w:lang w:val="en-US"/>
        </w:rPr>
        <w:t>EC = Energy cost (₹)</w:t>
      </w:r>
    </w:p>
    <w:p w14:paraId="61D3195D" w14:textId="77777777" w:rsidR="005A3F58" w:rsidRPr="005A3F58" w:rsidRDefault="005A3F58" w:rsidP="005A3F58">
      <w:pPr>
        <w:jc w:val="both"/>
        <w:rPr>
          <w:rFonts w:ascii="Times New Roman" w:hAnsi="Times New Roman" w:cs="Times New Roman"/>
          <w:sz w:val="24"/>
          <w:szCs w:val="24"/>
          <w:lang w:val="en-US"/>
        </w:rPr>
      </w:pPr>
      <w:r w:rsidRPr="005A3F58">
        <w:rPr>
          <w:rFonts w:ascii="Times New Roman" w:hAnsi="Times New Roman" w:cs="Times New Roman"/>
          <w:sz w:val="24"/>
          <w:szCs w:val="24"/>
          <w:lang w:val="en-US"/>
        </w:rPr>
        <w:t xml:space="preserve">LC = </w:t>
      </w:r>
      <w:proofErr w:type="spellStart"/>
      <w:r w:rsidRPr="005A3F58">
        <w:rPr>
          <w:rFonts w:ascii="Times New Roman" w:hAnsi="Times New Roman" w:cs="Times New Roman"/>
          <w:sz w:val="24"/>
          <w:szCs w:val="24"/>
          <w:lang w:val="en-US"/>
        </w:rPr>
        <w:t>Labour</w:t>
      </w:r>
      <w:proofErr w:type="spellEnd"/>
      <w:r w:rsidRPr="005A3F58">
        <w:rPr>
          <w:rFonts w:ascii="Times New Roman" w:hAnsi="Times New Roman" w:cs="Times New Roman"/>
          <w:sz w:val="24"/>
          <w:szCs w:val="24"/>
          <w:lang w:val="en-US"/>
        </w:rPr>
        <w:t xml:space="preserve"> cost (₹)</w:t>
      </w:r>
    </w:p>
    <w:p w14:paraId="265346B9" w14:textId="77777777" w:rsidR="005A3F58" w:rsidRDefault="005A3F58" w:rsidP="005A3F58">
      <w:pPr>
        <w:jc w:val="both"/>
        <w:rPr>
          <w:rFonts w:ascii="Times New Roman" w:hAnsi="Times New Roman" w:cs="Times New Roman"/>
          <w:sz w:val="24"/>
          <w:szCs w:val="24"/>
          <w:lang w:val="en-US"/>
        </w:rPr>
      </w:pPr>
      <w:proofErr w:type="spellStart"/>
      <w:r w:rsidRPr="005A3F58">
        <w:rPr>
          <w:rFonts w:ascii="Times New Roman" w:hAnsi="Times New Roman" w:cs="Times New Roman"/>
          <w:sz w:val="24"/>
          <w:szCs w:val="24"/>
          <w:lang w:val="en-US"/>
        </w:rPr>
        <w:t>EqC</w:t>
      </w:r>
      <w:proofErr w:type="spellEnd"/>
      <w:r w:rsidRPr="005A3F58">
        <w:rPr>
          <w:rFonts w:ascii="Times New Roman" w:hAnsi="Times New Roman" w:cs="Times New Roman"/>
          <w:sz w:val="24"/>
          <w:szCs w:val="24"/>
          <w:lang w:val="en-US"/>
        </w:rPr>
        <w:t xml:space="preserve"> = Equipment cost (₹)</w:t>
      </w:r>
    </w:p>
    <w:p w14:paraId="48D88CD9" w14:textId="02947558" w:rsidR="005A3F58" w:rsidRPr="007D6F44" w:rsidRDefault="005A3F58" w:rsidP="005A3F58">
      <w:pPr>
        <w:jc w:val="both"/>
        <w:rPr>
          <w:rFonts w:ascii="Times New Roman" w:hAnsi="Times New Roman" w:cs="Times New Roman"/>
          <w:b/>
          <w:bCs/>
          <w:sz w:val="24"/>
          <w:szCs w:val="24"/>
          <w:lang w:val="en-US"/>
        </w:rPr>
      </w:pPr>
      <w:r w:rsidRPr="007D6F44">
        <w:rPr>
          <w:rFonts w:ascii="Times New Roman" w:hAnsi="Times New Roman" w:cs="Times New Roman"/>
          <w:b/>
          <w:bCs/>
          <w:sz w:val="24"/>
          <w:szCs w:val="24"/>
          <w:lang w:val="en-US"/>
        </w:rPr>
        <w:t>2.</w:t>
      </w:r>
      <w:r w:rsidR="007D6F44">
        <w:rPr>
          <w:rFonts w:ascii="Times New Roman" w:hAnsi="Times New Roman" w:cs="Times New Roman"/>
          <w:b/>
          <w:bCs/>
          <w:sz w:val="24"/>
          <w:szCs w:val="24"/>
          <w:lang w:val="en-US"/>
        </w:rPr>
        <w:t xml:space="preserve">4 </w:t>
      </w:r>
      <w:r w:rsidRPr="007D6F44">
        <w:rPr>
          <w:rFonts w:ascii="Times New Roman" w:hAnsi="Times New Roman" w:cs="Times New Roman"/>
          <w:b/>
          <w:bCs/>
          <w:sz w:val="24"/>
          <w:szCs w:val="24"/>
          <w:lang w:val="en-US"/>
        </w:rPr>
        <w:t>Raw Material Cost Analysis</w:t>
      </w:r>
    </w:p>
    <w:p w14:paraId="3D84584F" w14:textId="77777777" w:rsidR="005A3F58" w:rsidRPr="005A3F58" w:rsidRDefault="005A3F58" w:rsidP="005A3F58">
      <w:pPr>
        <w:jc w:val="both"/>
        <w:rPr>
          <w:rFonts w:ascii="Times New Roman" w:hAnsi="Times New Roman" w:cs="Times New Roman"/>
          <w:sz w:val="24"/>
          <w:szCs w:val="24"/>
          <w:lang w:val="en-US"/>
        </w:rPr>
      </w:pPr>
      <w:r w:rsidRPr="005A3F58">
        <w:rPr>
          <w:rFonts w:ascii="Times New Roman" w:hAnsi="Times New Roman" w:cs="Times New Roman"/>
          <w:sz w:val="24"/>
          <w:szCs w:val="24"/>
          <w:lang w:val="en-US"/>
        </w:rPr>
        <w:t>The raw material cost was estimated by calculating the cost of each ingredient according to the quantity used in the optimized formulation. The costs of corn starch, glycerol, white vinegar, thyme essential oil, and sunflower seed hull powder were determined from their respective market prices. The total raw material cost was obtained by summing the individual cost contribution of each component.</w:t>
      </w:r>
    </w:p>
    <w:p w14:paraId="15B0185C" w14:textId="14DD2300" w:rsidR="005A3F58" w:rsidRPr="007D6F44" w:rsidRDefault="005A3F58" w:rsidP="005A3F58">
      <w:pPr>
        <w:jc w:val="both"/>
        <w:rPr>
          <w:rFonts w:ascii="Times New Roman" w:hAnsi="Times New Roman" w:cs="Times New Roman"/>
          <w:b/>
          <w:bCs/>
          <w:sz w:val="24"/>
          <w:szCs w:val="24"/>
          <w:lang w:val="en-US"/>
        </w:rPr>
      </w:pPr>
      <w:r w:rsidRPr="007D6F44">
        <w:rPr>
          <w:rFonts w:ascii="Times New Roman" w:hAnsi="Times New Roman" w:cs="Times New Roman"/>
          <w:b/>
          <w:bCs/>
          <w:sz w:val="24"/>
          <w:szCs w:val="24"/>
          <w:lang w:val="en-US"/>
        </w:rPr>
        <w:t>2.</w:t>
      </w:r>
      <w:r w:rsidR="007D6F44">
        <w:rPr>
          <w:rFonts w:ascii="Times New Roman" w:hAnsi="Times New Roman" w:cs="Times New Roman"/>
          <w:b/>
          <w:bCs/>
          <w:sz w:val="24"/>
          <w:szCs w:val="24"/>
          <w:lang w:val="en-US"/>
        </w:rPr>
        <w:t>5</w:t>
      </w:r>
      <w:r w:rsidRPr="007D6F44">
        <w:rPr>
          <w:rFonts w:ascii="Times New Roman" w:hAnsi="Times New Roman" w:cs="Times New Roman"/>
          <w:b/>
          <w:bCs/>
          <w:sz w:val="24"/>
          <w:szCs w:val="24"/>
          <w:lang w:val="en-US"/>
        </w:rPr>
        <w:t xml:space="preserve"> Energy, </w:t>
      </w:r>
      <w:proofErr w:type="spellStart"/>
      <w:r w:rsidRPr="007D6F44">
        <w:rPr>
          <w:rFonts w:ascii="Times New Roman" w:hAnsi="Times New Roman" w:cs="Times New Roman"/>
          <w:b/>
          <w:bCs/>
          <w:sz w:val="24"/>
          <w:szCs w:val="24"/>
          <w:lang w:val="en-US"/>
        </w:rPr>
        <w:t>Labour</w:t>
      </w:r>
      <w:proofErr w:type="spellEnd"/>
      <w:r w:rsidRPr="007D6F44">
        <w:rPr>
          <w:rFonts w:ascii="Times New Roman" w:hAnsi="Times New Roman" w:cs="Times New Roman"/>
          <w:b/>
          <w:bCs/>
          <w:sz w:val="24"/>
          <w:szCs w:val="24"/>
          <w:lang w:val="en-US"/>
        </w:rPr>
        <w:t xml:space="preserve"> and Equipment Cost Analysis</w:t>
      </w:r>
    </w:p>
    <w:p w14:paraId="5630AAB2" w14:textId="77777777" w:rsidR="005A3F58" w:rsidRPr="005A3F58" w:rsidRDefault="005A3F58" w:rsidP="005A3F58">
      <w:pPr>
        <w:jc w:val="both"/>
        <w:rPr>
          <w:rFonts w:ascii="Times New Roman" w:hAnsi="Times New Roman" w:cs="Times New Roman"/>
          <w:sz w:val="24"/>
          <w:szCs w:val="24"/>
          <w:lang w:val="en-US"/>
        </w:rPr>
      </w:pPr>
      <w:r w:rsidRPr="005A3F58">
        <w:rPr>
          <w:rFonts w:ascii="Times New Roman" w:hAnsi="Times New Roman" w:cs="Times New Roman"/>
          <w:sz w:val="24"/>
          <w:szCs w:val="24"/>
          <w:lang w:val="en-US"/>
        </w:rPr>
        <w:t xml:space="preserve">The energy cost was estimated based on the electricity consumed during heating and drying operations involved in film preparation. </w:t>
      </w:r>
      <w:proofErr w:type="spellStart"/>
      <w:r w:rsidRPr="005A3F58">
        <w:rPr>
          <w:rFonts w:ascii="Times New Roman" w:hAnsi="Times New Roman" w:cs="Times New Roman"/>
          <w:sz w:val="24"/>
          <w:szCs w:val="24"/>
          <w:lang w:val="en-US"/>
        </w:rPr>
        <w:t>Labour</w:t>
      </w:r>
      <w:proofErr w:type="spellEnd"/>
      <w:r w:rsidRPr="005A3F58">
        <w:rPr>
          <w:rFonts w:ascii="Times New Roman" w:hAnsi="Times New Roman" w:cs="Times New Roman"/>
          <w:sz w:val="24"/>
          <w:szCs w:val="24"/>
          <w:lang w:val="en-US"/>
        </w:rPr>
        <w:t xml:space="preserve"> cost included manual activities such as weighing, mixing, casting, drying, peeling, and conditioning of the films. Equipment cost was estimated using the depreciation method considering the laboratory instruments utilized during film production, including the magnetic stirrer, hot air oven, and other accessories.</w:t>
      </w:r>
    </w:p>
    <w:p w14:paraId="7FE07BF1" w14:textId="72E68E28" w:rsidR="005A3F58" w:rsidRPr="007D6F44" w:rsidRDefault="005A3F58" w:rsidP="005A3F58">
      <w:pPr>
        <w:jc w:val="both"/>
        <w:rPr>
          <w:rFonts w:ascii="Times New Roman" w:hAnsi="Times New Roman" w:cs="Times New Roman"/>
          <w:b/>
          <w:bCs/>
          <w:sz w:val="24"/>
          <w:szCs w:val="24"/>
          <w:lang w:val="en-US"/>
        </w:rPr>
      </w:pPr>
      <w:r w:rsidRPr="007D6F44">
        <w:rPr>
          <w:rFonts w:ascii="Times New Roman" w:hAnsi="Times New Roman" w:cs="Times New Roman"/>
          <w:b/>
          <w:bCs/>
          <w:sz w:val="24"/>
          <w:szCs w:val="24"/>
          <w:lang w:val="en-US"/>
        </w:rPr>
        <w:t>2.</w:t>
      </w:r>
      <w:r w:rsidR="007D6F44">
        <w:rPr>
          <w:rFonts w:ascii="Times New Roman" w:hAnsi="Times New Roman" w:cs="Times New Roman"/>
          <w:b/>
          <w:bCs/>
          <w:sz w:val="24"/>
          <w:szCs w:val="24"/>
          <w:lang w:val="en-US"/>
        </w:rPr>
        <w:t xml:space="preserve">6 </w:t>
      </w:r>
      <w:r w:rsidRPr="007D6F44">
        <w:rPr>
          <w:rFonts w:ascii="Times New Roman" w:hAnsi="Times New Roman" w:cs="Times New Roman"/>
          <w:b/>
          <w:bCs/>
          <w:sz w:val="24"/>
          <w:szCs w:val="24"/>
          <w:lang w:val="en-US"/>
        </w:rPr>
        <w:t>Total Production Cost and Cost per Unit Area</w:t>
      </w:r>
    </w:p>
    <w:p w14:paraId="3C7A7EC7" w14:textId="425E77FA" w:rsidR="005A3F58" w:rsidRPr="005A3F58" w:rsidRDefault="005A3F58" w:rsidP="005A3F58">
      <w:pPr>
        <w:jc w:val="both"/>
        <w:rPr>
          <w:rFonts w:ascii="Times New Roman" w:hAnsi="Times New Roman" w:cs="Times New Roman"/>
          <w:sz w:val="24"/>
          <w:szCs w:val="24"/>
          <w:lang w:val="en-US"/>
        </w:rPr>
      </w:pPr>
      <w:r w:rsidRPr="005A3F58">
        <w:rPr>
          <w:rFonts w:ascii="Times New Roman" w:hAnsi="Times New Roman" w:cs="Times New Roman"/>
          <w:sz w:val="24"/>
          <w:szCs w:val="24"/>
          <w:lang w:val="en-US"/>
        </w:rPr>
        <w:lastRenderedPageBreak/>
        <w:t xml:space="preserve">The total production cost was obtained by summing the raw material, energy, </w:t>
      </w:r>
      <w:proofErr w:type="spellStart"/>
      <w:r w:rsidRPr="005A3F58">
        <w:rPr>
          <w:rFonts w:ascii="Times New Roman" w:hAnsi="Times New Roman" w:cs="Times New Roman"/>
          <w:sz w:val="24"/>
          <w:szCs w:val="24"/>
          <w:lang w:val="en-US"/>
        </w:rPr>
        <w:t>labour</w:t>
      </w:r>
      <w:proofErr w:type="spellEnd"/>
      <w:r w:rsidRPr="005A3F58">
        <w:rPr>
          <w:rFonts w:ascii="Times New Roman" w:hAnsi="Times New Roman" w:cs="Times New Roman"/>
          <w:sz w:val="24"/>
          <w:szCs w:val="24"/>
          <w:lang w:val="en-US"/>
        </w:rPr>
        <w:t xml:space="preserve">, and equipment costs. The production cost was subsequently normalized based on the surface area of the prepared film and expressed as cost per square </w:t>
      </w:r>
      <w:proofErr w:type="spellStart"/>
      <w:r w:rsidRPr="005A3F58">
        <w:rPr>
          <w:rFonts w:ascii="Times New Roman" w:hAnsi="Times New Roman" w:cs="Times New Roman"/>
          <w:sz w:val="24"/>
          <w:szCs w:val="24"/>
          <w:lang w:val="en-US"/>
        </w:rPr>
        <w:t>metre</w:t>
      </w:r>
      <w:proofErr w:type="spellEnd"/>
      <w:r w:rsidRPr="005A3F58">
        <w:rPr>
          <w:rFonts w:ascii="Times New Roman" w:hAnsi="Times New Roman" w:cs="Times New Roman"/>
          <w:sz w:val="24"/>
          <w:szCs w:val="24"/>
          <w:lang w:val="en-US"/>
        </w:rPr>
        <w:t xml:space="preserve"> (₹/m²) to facilitate comparison with commercially available packaging materials.</w:t>
      </w:r>
    </w:p>
    <w:p w14:paraId="75CE32B6" w14:textId="11EE029A" w:rsidR="005A3F58" w:rsidRPr="007D6F44" w:rsidRDefault="005A3F58" w:rsidP="005A3F58">
      <w:pPr>
        <w:jc w:val="both"/>
        <w:rPr>
          <w:rFonts w:ascii="Times New Roman" w:hAnsi="Times New Roman" w:cs="Times New Roman"/>
          <w:b/>
          <w:bCs/>
          <w:sz w:val="24"/>
          <w:szCs w:val="24"/>
          <w:lang w:val="en-US"/>
        </w:rPr>
      </w:pPr>
      <w:r w:rsidRPr="007D6F44">
        <w:rPr>
          <w:rFonts w:ascii="Times New Roman" w:hAnsi="Times New Roman" w:cs="Times New Roman"/>
          <w:b/>
          <w:bCs/>
          <w:sz w:val="24"/>
          <w:szCs w:val="24"/>
          <w:lang w:val="en-US"/>
        </w:rPr>
        <w:t>2.</w:t>
      </w:r>
      <w:r w:rsidR="007D6F44">
        <w:rPr>
          <w:rFonts w:ascii="Times New Roman" w:hAnsi="Times New Roman" w:cs="Times New Roman"/>
          <w:b/>
          <w:bCs/>
          <w:sz w:val="24"/>
          <w:szCs w:val="24"/>
          <w:lang w:val="en-US"/>
        </w:rPr>
        <w:t xml:space="preserve">7 </w:t>
      </w:r>
      <w:r w:rsidRPr="007D6F44">
        <w:rPr>
          <w:rFonts w:ascii="Times New Roman" w:hAnsi="Times New Roman" w:cs="Times New Roman"/>
          <w:b/>
          <w:bCs/>
          <w:sz w:val="24"/>
          <w:szCs w:val="24"/>
          <w:lang w:val="en-US"/>
        </w:rPr>
        <w:t>Comparative Cost Analysis with Conventional Packaging Materials</w:t>
      </w:r>
    </w:p>
    <w:p w14:paraId="77E5AE73" w14:textId="53B134FD" w:rsidR="005A3F58" w:rsidRPr="005A3F58" w:rsidRDefault="005A3F58" w:rsidP="005A3F58">
      <w:pPr>
        <w:jc w:val="both"/>
        <w:rPr>
          <w:rFonts w:ascii="Times New Roman" w:hAnsi="Times New Roman" w:cs="Times New Roman"/>
          <w:sz w:val="24"/>
          <w:szCs w:val="24"/>
          <w:lang w:val="en-US"/>
        </w:rPr>
      </w:pPr>
      <w:r w:rsidRPr="005A3F58">
        <w:rPr>
          <w:rFonts w:ascii="Times New Roman" w:hAnsi="Times New Roman" w:cs="Times New Roman"/>
          <w:sz w:val="24"/>
          <w:szCs w:val="24"/>
          <w:lang w:val="en-US"/>
        </w:rPr>
        <w:t xml:space="preserve">The production cost of the </w:t>
      </w:r>
      <w:proofErr w:type="gramStart"/>
      <w:r w:rsidRPr="005A3F58">
        <w:rPr>
          <w:rFonts w:ascii="Times New Roman" w:hAnsi="Times New Roman" w:cs="Times New Roman"/>
          <w:sz w:val="24"/>
          <w:szCs w:val="24"/>
          <w:lang w:val="en-US"/>
        </w:rPr>
        <w:t>optimized  bio</w:t>
      </w:r>
      <w:proofErr w:type="gramEnd"/>
      <w:r w:rsidR="007D6F44">
        <w:rPr>
          <w:rFonts w:ascii="Times New Roman" w:hAnsi="Times New Roman" w:cs="Times New Roman"/>
          <w:sz w:val="24"/>
          <w:szCs w:val="24"/>
          <w:lang w:val="en-US"/>
        </w:rPr>
        <w:t>-</w:t>
      </w:r>
      <w:r w:rsidRPr="005A3F58">
        <w:rPr>
          <w:rFonts w:ascii="Times New Roman" w:hAnsi="Times New Roman" w:cs="Times New Roman"/>
          <w:sz w:val="24"/>
          <w:szCs w:val="24"/>
          <w:lang w:val="en-US"/>
        </w:rPr>
        <w:t xml:space="preserve">composite film </w:t>
      </w:r>
      <w:r w:rsidR="00813CDD">
        <w:rPr>
          <w:rFonts w:ascii="Times New Roman" w:hAnsi="Times New Roman" w:cs="Times New Roman"/>
          <w:sz w:val="24"/>
          <w:szCs w:val="24"/>
          <w:lang w:val="en-US"/>
        </w:rPr>
        <w:t xml:space="preserve">(OBF) </w:t>
      </w:r>
      <w:r w:rsidRPr="005A3F58">
        <w:rPr>
          <w:rFonts w:ascii="Times New Roman" w:hAnsi="Times New Roman" w:cs="Times New Roman"/>
          <w:sz w:val="24"/>
          <w:szCs w:val="24"/>
          <w:lang w:val="en-US"/>
        </w:rPr>
        <w:t>was compared with commercially available packaging materials. The comparison considered production cost per unit area, biodegradability, source of raw materials, packaging functionality, and environmental sustainability.</w:t>
      </w:r>
    </w:p>
    <w:p w14:paraId="3C1E7D56" w14:textId="16E5709A" w:rsidR="005A3F58" w:rsidRPr="007D6F44" w:rsidRDefault="005A3F58" w:rsidP="005A3F58">
      <w:pPr>
        <w:jc w:val="both"/>
        <w:rPr>
          <w:rFonts w:ascii="Times New Roman" w:hAnsi="Times New Roman" w:cs="Times New Roman"/>
          <w:b/>
          <w:bCs/>
          <w:sz w:val="24"/>
          <w:szCs w:val="24"/>
          <w:lang w:val="en-US"/>
        </w:rPr>
      </w:pPr>
      <w:r w:rsidRPr="007D6F44">
        <w:rPr>
          <w:rFonts w:ascii="Times New Roman" w:hAnsi="Times New Roman" w:cs="Times New Roman"/>
          <w:b/>
          <w:bCs/>
          <w:sz w:val="24"/>
          <w:szCs w:val="24"/>
          <w:lang w:val="en-US"/>
        </w:rPr>
        <w:t>2.</w:t>
      </w:r>
      <w:r w:rsidR="007D6F44">
        <w:rPr>
          <w:rFonts w:ascii="Times New Roman" w:hAnsi="Times New Roman" w:cs="Times New Roman"/>
          <w:b/>
          <w:bCs/>
          <w:sz w:val="24"/>
          <w:szCs w:val="24"/>
          <w:lang w:val="en-US"/>
        </w:rPr>
        <w:t xml:space="preserve">8 </w:t>
      </w:r>
      <w:r w:rsidRPr="007D6F44">
        <w:rPr>
          <w:rFonts w:ascii="Times New Roman" w:hAnsi="Times New Roman" w:cs="Times New Roman"/>
          <w:b/>
          <w:bCs/>
          <w:sz w:val="24"/>
          <w:szCs w:val="24"/>
          <w:lang w:val="en-US"/>
        </w:rPr>
        <w:t>Commercial Feasibility Assessment</w:t>
      </w:r>
    </w:p>
    <w:p w14:paraId="324B0718" w14:textId="3E7305D7" w:rsidR="005A3F58" w:rsidRPr="005A3F58" w:rsidRDefault="005A3F58" w:rsidP="005A3F58">
      <w:pPr>
        <w:jc w:val="both"/>
        <w:rPr>
          <w:rFonts w:ascii="Times New Roman" w:hAnsi="Times New Roman" w:cs="Times New Roman"/>
          <w:sz w:val="24"/>
          <w:szCs w:val="24"/>
          <w:lang w:val="en-US"/>
        </w:rPr>
      </w:pPr>
      <w:r w:rsidRPr="005A3F58">
        <w:rPr>
          <w:rFonts w:ascii="Times New Roman" w:hAnsi="Times New Roman" w:cs="Times New Roman"/>
          <w:sz w:val="24"/>
          <w:szCs w:val="24"/>
          <w:lang w:val="en-US"/>
        </w:rPr>
        <w:t>The commercial feasibility of the optimized bio</w:t>
      </w:r>
      <w:r w:rsidR="007D6F44">
        <w:rPr>
          <w:rFonts w:ascii="Times New Roman" w:hAnsi="Times New Roman" w:cs="Times New Roman"/>
          <w:sz w:val="24"/>
          <w:szCs w:val="24"/>
          <w:lang w:val="en-US"/>
        </w:rPr>
        <w:t>-</w:t>
      </w:r>
      <w:r w:rsidRPr="005A3F58">
        <w:rPr>
          <w:rFonts w:ascii="Times New Roman" w:hAnsi="Times New Roman" w:cs="Times New Roman"/>
          <w:sz w:val="24"/>
          <w:szCs w:val="24"/>
          <w:lang w:val="en-US"/>
        </w:rPr>
        <w:t>composite film was qualitatively evaluated by considering raw material availability, utilization of sunflower seed hull as an agro-industrial by-product, production cost, manufacturing requirements, scalability, market potential, and environmental benefits. The feasibility assessment was carried out by comparing the developed biodegradable film with conventional petroleum-based packaging materials.</w:t>
      </w:r>
    </w:p>
    <w:p w14:paraId="51A80FEA" w14:textId="6E74C2D8" w:rsidR="003D7FA6" w:rsidRPr="007D6F44" w:rsidRDefault="003D7FA6" w:rsidP="001705A1">
      <w:pPr>
        <w:jc w:val="both"/>
        <w:rPr>
          <w:rFonts w:ascii="Times New Roman" w:hAnsi="Times New Roman" w:cs="Times New Roman"/>
          <w:sz w:val="24"/>
          <w:szCs w:val="24"/>
          <w:lang w:val="en-US"/>
        </w:rPr>
      </w:pPr>
      <w:r w:rsidRPr="007D6F44">
        <w:rPr>
          <w:rFonts w:ascii="Times New Roman" w:hAnsi="Times New Roman" w:cs="Times New Roman"/>
          <w:b/>
          <w:bCs/>
          <w:sz w:val="24"/>
          <w:szCs w:val="24"/>
          <w:lang w:val="en-US"/>
        </w:rPr>
        <w:t>2.</w:t>
      </w:r>
      <w:r w:rsidR="007D6F44">
        <w:rPr>
          <w:rFonts w:ascii="Times New Roman" w:hAnsi="Times New Roman" w:cs="Times New Roman"/>
          <w:b/>
          <w:bCs/>
          <w:sz w:val="24"/>
          <w:szCs w:val="24"/>
          <w:lang w:val="en-US"/>
        </w:rPr>
        <w:t xml:space="preserve">9 </w:t>
      </w:r>
      <w:r w:rsidRPr="007D6F44">
        <w:rPr>
          <w:rFonts w:ascii="Times New Roman" w:hAnsi="Times New Roman" w:cs="Times New Roman"/>
          <w:b/>
          <w:bCs/>
          <w:sz w:val="24"/>
          <w:szCs w:val="24"/>
          <w:lang w:val="en-US"/>
        </w:rPr>
        <w:t>Packaging</w:t>
      </w:r>
      <w:r w:rsidR="007D6F44">
        <w:rPr>
          <w:rFonts w:ascii="Times New Roman" w:hAnsi="Times New Roman" w:cs="Times New Roman"/>
          <w:b/>
          <w:bCs/>
          <w:sz w:val="24"/>
          <w:szCs w:val="24"/>
          <w:lang w:val="en-US"/>
        </w:rPr>
        <w:t xml:space="preserve"> Performance Evaluation</w:t>
      </w:r>
    </w:p>
    <w:p w14:paraId="4994F828" w14:textId="087648C0" w:rsidR="003D7FA6" w:rsidRPr="001705A1" w:rsidRDefault="005A3F58" w:rsidP="001705A1">
      <w:pPr>
        <w:jc w:val="both"/>
        <w:rPr>
          <w:rFonts w:ascii="Times New Roman" w:hAnsi="Times New Roman" w:cs="Times New Roman"/>
          <w:sz w:val="24"/>
          <w:szCs w:val="24"/>
          <w:lang w:val="en-US"/>
        </w:rPr>
      </w:pPr>
      <w:r w:rsidRPr="005A3F58">
        <w:rPr>
          <w:rFonts w:ascii="Times New Roman" w:hAnsi="Times New Roman" w:cs="Times New Roman"/>
          <w:sz w:val="24"/>
          <w:szCs w:val="24"/>
          <w:lang w:val="en-US"/>
        </w:rPr>
        <w:t xml:space="preserve">The practical applicability of the </w:t>
      </w:r>
      <w:proofErr w:type="gramStart"/>
      <w:r w:rsidRPr="005A3F58">
        <w:rPr>
          <w:rFonts w:ascii="Times New Roman" w:hAnsi="Times New Roman" w:cs="Times New Roman"/>
          <w:sz w:val="24"/>
          <w:szCs w:val="24"/>
          <w:lang w:val="en-US"/>
        </w:rPr>
        <w:t>optimized  bio</w:t>
      </w:r>
      <w:proofErr w:type="gramEnd"/>
      <w:r w:rsidR="007D6F44">
        <w:rPr>
          <w:rFonts w:ascii="Times New Roman" w:hAnsi="Times New Roman" w:cs="Times New Roman"/>
          <w:sz w:val="24"/>
          <w:szCs w:val="24"/>
          <w:lang w:val="en-US"/>
        </w:rPr>
        <w:t>-</w:t>
      </w:r>
      <w:r w:rsidRPr="005A3F58">
        <w:rPr>
          <w:rFonts w:ascii="Times New Roman" w:hAnsi="Times New Roman" w:cs="Times New Roman"/>
          <w:sz w:val="24"/>
          <w:szCs w:val="24"/>
          <w:lang w:val="en-US"/>
        </w:rPr>
        <w:t xml:space="preserve">composite film </w:t>
      </w:r>
      <w:r w:rsidR="00813CDD">
        <w:rPr>
          <w:rFonts w:ascii="Times New Roman" w:hAnsi="Times New Roman" w:cs="Times New Roman"/>
          <w:sz w:val="24"/>
          <w:szCs w:val="24"/>
          <w:lang w:val="en-US"/>
        </w:rPr>
        <w:t xml:space="preserve">(OBF) </w:t>
      </w:r>
      <w:r w:rsidRPr="005A3F58">
        <w:rPr>
          <w:rFonts w:ascii="Times New Roman" w:hAnsi="Times New Roman" w:cs="Times New Roman"/>
          <w:sz w:val="24"/>
          <w:szCs w:val="24"/>
          <w:lang w:val="en-US"/>
        </w:rPr>
        <w:t>was evaluated as a secondary packaging material using commercially available Mango Bite candies. The commercially packaged candies were wrapped with the developed bio</w:t>
      </w:r>
      <w:r w:rsidR="007D6F44">
        <w:rPr>
          <w:rFonts w:ascii="Times New Roman" w:hAnsi="Times New Roman" w:cs="Times New Roman"/>
          <w:sz w:val="24"/>
          <w:szCs w:val="24"/>
          <w:lang w:val="en-US"/>
        </w:rPr>
        <w:t>-</w:t>
      </w:r>
      <w:r w:rsidRPr="005A3F58">
        <w:rPr>
          <w:rFonts w:ascii="Times New Roman" w:hAnsi="Times New Roman" w:cs="Times New Roman"/>
          <w:sz w:val="24"/>
          <w:szCs w:val="24"/>
          <w:lang w:val="en-US"/>
        </w:rPr>
        <w:t>composite film and stored under ambient laboratory conditions for 15 days. Packaging performance was evaluated through visual observations on days 0, 5, 10, and 15. Parameters including wrapper integrity, flexibility, ease of handling, dimensional stability, surface appearance, moisture condensation on the outer surface, and overall packaging performance were recorded. Commercial cling film was used as the reference secondary packaging material</w:t>
      </w:r>
      <w:r w:rsidR="003D7FA6" w:rsidRPr="001705A1">
        <w:rPr>
          <w:rFonts w:ascii="Times New Roman" w:hAnsi="Times New Roman" w:cs="Times New Roman"/>
          <w:sz w:val="24"/>
          <w:szCs w:val="24"/>
          <w:lang w:val="en-US"/>
        </w:rPr>
        <w:t>.</w:t>
      </w:r>
    </w:p>
    <w:p w14:paraId="3224D2F7" w14:textId="64CB654C" w:rsidR="003D7FA6" w:rsidRDefault="003D7FA6" w:rsidP="001705A1">
      <w:pPr>
        <w:jc w:val="both"/>
        <w:rPr>
          <w:rFonts w:ascii="Times New Roman" w:hAnsi="Times New Roman" w:cs="Times New Roman"/>
          <w:b/>
          <w:bCs/>
          <w:sz w:val="24"/>
          <w:szCs w:val="24"/>
          <w:lang w:val="en-US"/>
        </w:rPr>
      </w:pPr>
      <w:r w:rsidRPr="007D6F44">
        <w:rPr>
          <w:rFonts w:ascii="Times New Roman" w:hAnsi="Times New Roman" w:cs="Times New Roman"/>
          <w:b/>
          <w:bCs/>
          <w:sz w:val="24"/>
          <w:szCs w:val="24"/>
          <w:lang w:val="en-US"/>
        </w:rPr>
        <w:t xml:space="preserve">3. Result and Discussion </w:t>
      </w:r>
    </w:p>
    <w:p w14:paraId="750E4F9A" w14:textId="455A9A9B" w:rsidR="00E53E88" w:rsidRPr="00E53E88" w:rsidRDefault="00E53E88" w:rsidP="00E53E88">
      <w:pPr>
        <w:jc w:val="both"/>
        <w:rPr>
          <w:rFonts w:ascii="Times New Roman" w:hAnsi="Times New Roman" w:cs="Times New Roman"/>
          <w:b/>
          <w:bCs/>
          <w:sz w:val="24"/>
          <w:szCs w:val="24"/>
          <w:lang w:val="en-US"/>
        </w:rPr>
      </w:pPr>
      <w:r w:rsidRPr="00E53E88">
        <w:rPr>
          <w:rFonts w:ascii="Times New Roman" w:hAnsi="Times New Roman" w:cs="Times New Roman"/>
          <w:b/>
          <w:bCs/>
          <w:sz w:val="24"/>
          <w:szCs w:val="24"/>
          <w:lang w:val="en-US"/>
        </w:rPr>
        <w:t>3.1 Selection of the Optimized Bio</w:t>
      </w:r>
      <w:r>
        <w:rPr>
          <w:rFonts w:ascii="Times New Roman" w:hAnsi="Times New Roman" w:cs="Times New Roman"/>
          <w:b/>
          <w:bCs/>
          <w:sz w:val="24"/>
          <w:szCs w:val="24"/>
          <w:lang w:val="en-US"/>
        </w:rPr>
        <w:t>-</w:t>
      </w:r>
      <w:r w:rsidRPr="00E53E88">
        <w:rPr>
          <w:rFonts w:ascii="Times New Roman" w:hAnsi="Times New Roman" w:cs="Times New Roman"/>
          <w:b/>
          <w:bCs/>
          <w:sz w:val="24"/>
          <w:szCs w:val="24"/>
          <w:lang w:val="en-US"/>
        </w:rPr>
        <w:t>composite Film Formulation</w:t>
      </w:r>
    </w:p>
    <w:p w14:paraId="4110ADBF" w14:textId="54A410E1" w:rsidR="00E53E88" w:rsidRPr="00E53E88" w:rsidRDefault="00E53E88" w:rsidP="00E53E88">
      <w:pPr>
        <w:jc w:val="both"/>
        <w:rPr>
          <w:rFonts w:ascii="Times New Roman" w:hAnsi="Times New Roman" w:cs="Times New Roman"/>
          <w:sz w:val="24"/>
          <w:szCs w:val="24"/>
          <w:lang w:val="en-US"/>
        </w:rPr>
      </w:pPr>
      <w:r w:rsidRPr="00E53E88">
        <w:rPr>
          <w:rFonts w:ascii="Times New Roman" w:hAnsi="Times New Roman" w:cs="Times New Roman"/>
          <w:sz w:val="24"/>
          <w:szCs w:val="24"/>
          <w:lang w:val="en-US"/>
        </w:rPr>
        <w:t>The present study focused on the techno-economic assessment and packaging application of a single optimized corn starch-based bio</w:t>
      </w:r>
      <w:r>
        <w:rPr>
          <w:rFonts w:ascii="Times New Roman" w:hAnsi="Times New Roman" w:cs="Times New Roman"/>
          <w:sz w:val="24"/>
          <w:szCs w:val="24"/>
          <w:lang w:val="en-US"/>
        </w:rPr>
        <w:t>-</w:t>
      </w:r>
      <w:r w:rsidRPr="00E53E88">
        <w:rPr>
          <w:rFonts w:ascii="Times New Roman" w:hAnsi="Times New Roman" w:cs="Times New Roman"/>
          <w:sz w:val="24"/>
          <w:szCs w:val="24"/>
          <w:lang w:val="en-US"/>
        </w:rPr>
        <w:t xml:space="preserve">composite film </w:t>
      </w:r>
      <w:r w:rsidR="00813CDD">
        <w:rPr>
          <w:rFonts w:ascii="Times New Roman" w:hAnsi="Times New Roman" w:cs="Times New Roman"/>
          <w:sz w:val="24"/>
          <w:szCs w:val="24"/>
          <w:lang w:val="en-US"/>
        </w:rPr>
        <w:t xml:space="preserve">(OBF). </w:t>
      </w:r>
      <w:r w:rsidRPr="00E53E88">
        <w:rPr>
          <w:rFonts w:ascii="Times New Roman" w:hAnsi="Times New Roman" w:cs="Times New Roman"/>
          <w:sz w:val="24"/>
          <w:szCs w:val="24"/>
          <w:lang w:val="en-US"/>
        </w:rPr>
        <w:t xml:space="preserve">Rather than evaluating multiple formulations, one representative formulation was selected to estimate the production cost and assess its potential commercial feasibility under laboratory-scale conditions. The optimized formulation served as a model system for determining raw material expenditure, energy requirement, </w:t>
      </w:r>
      <w:proofErr w:type="spellStart"/>
      <w:r w:rsidRPr="00E53E88">
        <w:rPr>
          <w:rFonts w:ascii="Times New Roman" w:hAnsi="Times New Roman" w:cs="Times New Roman"/>
          <w:sz w:val="24"/>
          <w:szCs w:val="24"/>
          <w:lang w:val="en-US"/>
        </w:rPr>
        <w:t>labour</w:t>
      </w:r>
      <w:proofErr w:type="spellEnd"/>
      <w:r w:rsidRPr="00E53E88">
        <w:rPr>
          <w:rFonts w:ascii="Times New Roman" w:hAnsi="Times New Roman" w:cs="Times New Roman"/>
          <w:sz w:val="24"/>
          <w:szCs w:val="24"/>
          <w:lang w:val="en-US"/>
        </w:rPr>
        <w:t xml:space="preserve"> cost, equipment cost, and overall production cost. Furthermore, the selected formulation was used to demonstrate the practical applicability of the developed film as a sustainable secondary packaging material for confectionery products.</w:t>
      </w:r>
    </w:p>
    <w:p w14:paraId="046D6DC1" w14:textId="3FE9FCA2" w:rsidR="00E53E88" w:rsidRDefault="00E53E88" w:rsidP="00E53E88">
      <w:pPr>
        <w:jc w:val="both"/>
        <w:rPr>
          <w:rFonts w:ascii="Times New Roman" w:hAnsi="Times New Roman" w:cs="Times New Roman"/>
          <w:sz w:val="24"/>
          <w:szCs w:val="24"/>
          <w:lang w:val="en-US"/>
        </w:rPr>
      </w:pPr>
      <w:r w:rsidRPr="00E53E88">
        <w:rPr>
          <w:rFonts w:ascii="Times New Roman" w:hAnsi="Times New Roman" w:cs="Times New Roman"/>
          <w:sz w:val="24"/>
          <w:szCs w:val="24"/>
          <w:lang w:val="en-US"/>
        </w:rPr>
        <w:t>This approach provided a realistic estimation of the economic viability of the developed bio</w:t>
      </w:r>
      <w:r>
        <w:rPr>
          <w:rFonts w:ascii="Times New Roman" w:hAnsi="Times New Roman" w:cs="Times New Roman"/>
          <w:sz w:val="24"/>
          <w:szCs w:val="24"/>
          <w:lang w:val="en-US"/>
        </w:rPr>
        <w:t>-</w:t>
      </w:r>
      <w:r w:rsidRPr="00E53E88">
        <w:rPr>
          <w:rFonts w:ascii="Times New Roman" w:hAnsi="Times New Roman" w:cs="Times New Roman"/>
          <w:sz w:val="24"/>
          <w:szCs w:val="24"/>
          <w:lang w:val="en-US"/>
        </w:rPr>
        <w:t>composite film and facilitated comparison with a conventional plastic packaging material under identical dimensional conditions.</w:t>
      </w:r>
    </w:p>
    <w:p w14:paraId="0AC42647" w14:textId="07635B8D" w:rsidR="00E53E88" w:rsidRPr="00E53E88" w:rsidRDefault="00E53E88" w:rsidP="00E53E88">
      <w:pPr>
        <w:jc w:val="both"/>
        <w:rPr>
          <w:rFonts w:ascii="Times New Roman" w:hAnsi="Times New Roman" w:cs="Times New Roman"/>
          <w:b/>
          <w:bCs/>
          <w:sz w:val="24"/>
          <w:szCs w:val="24"/>
          <w:lang w:val="en-US"/>
        </w:rPr>
      </w:pPr>
      <w:r w:rsidRPr="00E53E88">
        <w:rPr>
          <w:rFonts w:ascii="Times New Roman" w:hAnsi="Times New Roman" w:cs="Times New Roman"/>
          <w:b/>
          <w:bCs/>
          <w:sz w:val="24"/>
          <w:szCs w:val="24"/>
          <w:lang w:val="en-US"/>
        </w:rPr>
        <w:t>3.2 Optimized Bio-composite Film Formulation</w:t>
      </w:r>
    </w:p>
    <w:p w14:paraId="6A88E698" w14:textId="6FE9D59F" w:rsidR="00E53E88" w:rsidRPr="00E53E88" w:rsidRDefault="00E53E88" w:rsidP="00E53E88">
      <w:pPr>
        <w:jc w:val="both"/>
        <w:rPr>
          <w:rFonts w:ascii="Times New Roman" w:hAnsi="Times New Roman" w:cs="Times New Roman"/>
          <w:sz w:val="24"/>
          <w:szCs w:val="24"/>
          <w:lang w:val="en-US"/>
        </w:rPr>
      </w:pPr>
      <w:r w:rsidRPr="00E53E88">
        <w:rPr>
          <w:rFonts w:ascii="Times New Roman" w:hAnsi="Times New Roman" w:cs="Times New Roman"/>
          <w:sz w:val="24"/>
          <w:szCs w:val="24"/>
          <w:lang w:val="en-US"/>
        </w:rPr>
        <w:t>The optimized bio</w:t>
      </w:r>
      <w:r>
        <w:rPr>
          <w:rFonts w:ascii="Times New Roman" w:hAnsi="Times New Roman" w:cs="Times New Roman"/>
          <w:sz w:val="24"/>
          <w:szCs w:val="24"/>
          <w:lang w:val="en-US"/>
        </w:rPr>
        <w:t>-</w:t>
      </w:r>
      <w:r w:rsidRPr="00E53E88">
        <w:rPr>
          <w:rFonts w:ascii="Times New Roman" w:hAnsi="Times New Roman" w:cs="Times New Roman"/>
          <w:sz w:val="24"/>
          <w:szCs w:val="24"/>
          <w:lang w:val="en-US"/>
        </w:rPr>
        <w:t>composite film</w:t>
      </w:r>
      <w:r w:rsidR="00813CDD">
        <w:rPr>
          <w:rFonts w:ascii="Times New Roman" w:hAnsi="Times New Roman" w:cs="Times New Roman"/>
          <w:sz w:val="24"/>
          <w:szCs w:val="24"/>
          <w:lang w:val="en-US"/>
        </w:rPr>
        <w:t xml:space="preserve"> (</w:t>
      </w:r>
      <w:proofErr w:type="gramStart"/>
      <w:r w:rsidR="00813CDD">
        <w:rPr>
          <w:rFonts w:ascii="Times New Roman" w:hAnsi="Times New Roman" w:cs="Times New Roman"/>
          <w:sz w:val="24"/>
          <w:szCs w:val="24"/>
          <w:lang w:val="en-US"/>
        </w:rPr>
        <w:t xml:space="preserve">OBF) </w:t>
      </w:r>
      <w:r w:rsidRPr="00E53E88">
        <w:rPr>
          <w:rFonts w:ascii="Times New Roman" w:hAnsi="Times New Roman" w:cs="Times New Roman"/>
          <w:sz w:val="24"/>
          <w:szCs w:val="24"/>
          <w:lang w:val="en-US"/>
        </w:rPr>
        <w:t xml:space="preserve"> exhibited</w:t>
      </w:r>
      <w:proofErr w:type="gramEnd"/>
      <w:r w:rsidRPr="00E53E88">
        <w:rPr>
          <w:rFonts w:ascii="Times New Roman" w:hAnsi="Times New Roman" w:cs="Times New Roman"/>
          <w:sz w:val="24"/>
          <w:szCs w:val="24"/>
          <w:lang w:val="en-US"/>
        </w:rPr>
        <w:t xml:space="preserve"> a translucent appearance with a uniform and continuous structure. The film was flexible enough to be folded and wrapped around the </w:t>
      </w:r>
      <w:r w:rsidRPr="00E53E88">
        <w:rPr>
          <w:rFonts w:ascii="Times New Roman" w:hAnsi="Times New Roman" w:cs="Times New Roman"/>
          <w:sz w:val="24"/>
          <w:szCs w:val="24"/>
          <w:lang w:val="en-US"/>
        </w:rPr>
        <w:lastRenderedPageBreak/>
        <w:t>confectionery product without visible cracking or tearing during handling. The incorporation of sunflower seed hull powder imparted a characteristic light brown speckled appearance due to the dispersed plant particles, giving the film a natural bio</w:t>
      </w:r>
      <w:r>
        <w:rPr>
          <w:rFonts w:ascii="Times New Roman" w:hAnsi="Times New Roman" w:cs="Times New Roman"/>
          <w:sz w:val="24"/>
          <w:szCs w:val="24"/>
          <w:lang w:val="en-US"/>
        </w:rPr>
        <w:t>-</w:t>
      </w:r>
      <w:r w:rsidRPr="00E53E88">
        <w:rPr>
          <w:rFonts w:ascii="Times New Roman" w:hAnsi="Times New Roman" w:cs="Times New Roman"/>
          <w:sz w:val="24"/>
          <w:szCs w:val="24"/>
          <w:lang w:val="en-US"/>
        </w:rPr>
        <w:t>composite appearance. Furthermore, the film possessed sufficient integrity to maintain its shape during handling and packaging, indicating its suitability for laboratory-scale packaging applications. These characteristics enabled convenient handling and demonstrated the practical feasibility of the developed film as a sustainable secondary packaging material for confectionery products.</w:t>
      </w:r>
    </w:p>
    <w:p w14:paraId="58A6AE7C" w14:textId="20647932" w:rsidR="003D7FA6" w:rsidRPr="007D6F44" w:rsidRDefault="003D7FA6" w:rsidP="001705A1">
      <w:pPr>
        <w:jc w:val="both"/>
        <w:rPr>
          <w:rFonts w:ascii="Times New Roman" w:hAnsi="Times New Roman" w:cs="Times New Roman"/>
          <w:b/>
          <w:bCs/>
          <w:sz w:val="24"/>
          <w:szCs w:val="24"/>
          <w:lang w:val="en-US"/>
        </w:rPr>
      </w:pPr>
      <w:r w:rsidRPr="007D6F44">
        <w:rPr>
          <w:rFonts w:ascii="Times New Roman" w:hAnsi="Times New Roman" w:cs="Times New Roman"/>
          <w:b/>
          <w:bCs/>
          <w:sz w:val="24"/>
          <w:szCs w:val="24"/>
          <w:lang w:val="en-US"/>
        </w:rPr>
        <w:t>3.</w:t>
      </w:r>
      <w:r w:rsidR="00E53E88">
        <w:rPr>
          <w:rFonts w:ascii="Times New Roman" w:hAnsi="Times New Roman" w:cs="Times New Roman"/>
          <w:b/>
          <w:bCs/>
          <w:sz w:val="24"/>
          <w:szCs w:val="24"/>
          <w:lang w:val="en-US"/>
        </w:rPr>
        <w:t>3</w:t>
      </w:r>
      <w:r w:rsidRPr="007D6F44">
        <w:rPr>
          <w:rFonts w:ascii="Times New Roman" w:hAnsi="Times New Roman" w:cs="Times New Roman"/>
          <w:b/>
          <w:bCs/>
          <w:sz w:val="24"/>
          <w:szCs w:val="24"/>
          <w:lang w:val="en-US"/>
        </w:rPr>
        <w:t xml:space="preserve"> Production Cost Estimation of the Optimized Bio-composite Film</w:t>
      </w:r>
    </w:p>
    <w:p w14:paraId="399B85A2" w14:textId="696FB5DA" w:rsidR="003D7FA6" w:rsidRPr="0033265E" w:rsidRDefault="000E2ECA" w:rsidP="001705A1">
      <w:pPr>
        <w:jc w:val="both"/>
        <w:rPr>
          <w:rFonts w:ascii="Times New Roman" w:hAnsi="Times New Roman" w:cs="Times New Roman"/>
          <w:b/>
          <w:bCs/>
          <w:sz w:val="24"/>
          <w:szCs w:val="24"/>
          <w:lang w:val="en-US"/>
        </w:rPr>
      </w:pPr>
      <w:r w:rsidRPr="001705A1">
        <w:rPr>
          <w:rFonts w:ascii="Times New Roman" w:hAnsi="Times New Roman" w:cs="Times New Roman"/>
          <w:sz w:val="24"/>
          <w:szCs w:val="24"/>
          <w:lang w:val="en-US"/>
        </w:rPr>
        <w:t>The production cost of the optimized corn starch-based bio-composite film (</w:t>
      </w:r>
      <w:r w:rsidR="00813CDD">
        <w:rPr>
          <w:rFonts w:ascii="Times New Roman" w:hAnsi="Times New Roman" w:cs="Times New Roman"/>
          <w:sz w:val="24"/>
          <w:szCs w:val="24"/>
          <w:lang w:val="en-US"/>
        </w:rPr>
        <w:t xml:space="preserve">OBF) </w:t>
      </w:r>
      <w:r w:rsidRPr="001705A1">
        <w:rPr>
          <w:rFonts w:ascii="Times New Roman" w:hAnsi="Times New Roman" w:cs="Times New Roman"/>
          <w:sz w:val="24"/>
          <w:szCs w:val="24"/>
          <w:lang w:val="en-US"/>
        </w:rPr>
        <w:t xml:space="preserve">was estimated under laboratory-scale conditions to evaluate its economic feasibility as a sustainable alternative to conventional food packaging materials. The developed film measured 20.7 × 15.5 cm, corresponding to a total surface area of 320.85 cm², which served as the basis for subsequent cost normalization and comparison with conventional packaging materials. The production cost estimation included all major cost components associated with film fabrication, namely raw materials, energy consumption, </w:t>
      </w:r>
      <w:proofErr w:type="spellStart"/>
      <w:r w:rsidRPr="001705A1">
        <w:rPr>
          <w:rFonts w:ascii="Times New Roman" w:hAnsi="Times New Roman" w:cs="Times New Roman"/>
          <w:sz w:val="24"/>
          <w:szCs w:val="24"/>
          <w:lang w:val="en-US"/>
        </w:rPr>
        <w:t>labour</w:t>
      </w:r>
      <w:proofErr w:type="spellEnd"/>
      <w:r w:rsidRPr="001705A1">
        <w:rPr>
          <w:rFonts w:ascii="Times New Roman" w:hAnsi="Times New Roman" w:cs="Times New Roman"/>
          <w:sz w:val="24"/>
          <w:szCs w:val="24"/>
          <w:lang w:val="en-US"/>
        </w:rPr>
        <w:t xml:space="preserve">, and equipment utilization. Evaluating the production cost of biodegradable packaging materials is essential for determining their economic feasibility and commercial viability, as manufacturing cost remains one of the major factors influencing industrial adoption and market competitiveness </w:t>
      </w:r>
      <w:r w:rsidRPr="0033265E">
        <w:rPr>
          <w:rFonts w:ascii="Times New Roman" w:hAnsi="Times New Roman" w:cs="Times New Roman"/>
          <w:b/>
          <w:bCs/>
          <w:sz w:val="24"/>
          <w:szCs w:val="24"/>
          <w:lang w:val="en-US"/>
        </w:rPr>
        <w:t>(Moshood et al., 2022; Tassinari et al., 2023).</w:t>
      </w:r>
      <w:r w:rsidRPr="001705A1">
        <w:rPr>
          <w:rFonts w:ascii="Times New Roman" w:hAnsi="Times New Roman" w:cs="Times New Roman"/>
          <w:sz w:val="24"/>
          <w:szCs w:val="24"/>
          <w:lang w:val="en-US"/>
        </w:rPr>
        <w:t xml:space="preserve"> Furthermore, laboratory-scale cost estimation provides valuable information regarding the contribution of individual production components and helps identify opportunities for cost reduction through process optimization, automation, bulk procurement of raw materials, and large-scale manufacturing </w:t>
      </w:r>
      <w:r w:rsidRPr="0033265E">
        <w:rPr>
          <w:rFonts w:ascii="Times New Roman" w:hAnsi="Times New Roman" w:cs="Times New Roman"/>
          <w:b/>
          <w:bCs/>
          <w:sz w:val="24"/>
          <w:szCs w:val="24"/>
          <w:lang w:val="en-US"/>
        </w:rPr>
        <w:t>(Tassinari et al., 2023; Mohammed et al., 2023).</w:t>
      </w:r>
      <w:r w:rsidRPr="001705A1">
        <w:rPr>
          <w:rFonts w:ascii="Times New Roman" w:hAnsi="Times New Roman" w:cs="Times New Roman"/>
          <w:sz w:val="24"/>
          <w:szCs w:val="24"/>
          <w:lang w:val="en-US"/>
        </w:rPr>
        <w:t xml:space="preserve"> Therefore, production cost analysis represents a fundamental step in assessing the commercialization potential of newly developed biodegradable packaging systems and facilitating their transition from laboratory research to industrial application </w:t>
      </w:r>
      <w:r w:rsidRPr="0033265E">
        <w:rPr>
          <w:rFonts w:ascii="Times New Roman" w:hAnsi="Times New Roman" w:cs="Times New Roman"/>
          <w:b/>
          <w:bCs/>
          <w:sz w:val="24"/>
          <w:szCs w:val="24"/>
          <w:lang w:val="en-US"/>
        </w:rPr>
        <w:t>(Moshood et al., 2022; Mohammed et al., 2023).</w:t>
      </w:r>
    </w:p>
    <w:p w14:paraId="59CA8151" w14:textId="56D91224" w:rsidR="00463AFC" w:rsidRPr="007D6F44" w:rsidRDefault="00463AFC" w:rsidP="001705A1">
      <w:pPr>
        <w:jc w:val="both"/>
        <w:rPr>
          <w:rFonts w:ascii="Times New Roman" w:hAnsi="Times New Roman" w:cs="Times New Roman"/>
          <w:b/>
          <w:bCs/>
          <w:sz w:val="24"/>
          <w:szCs w:val="24"/>
          <w:lang w:val="en-US"/>
        </w:rPr>
      </w:pPr>
      <w:r w:rsidRPr="007D6F44">
        <w:rPr>
          <w:rFonts w:ascii="Times New Roman" w:hAnsi="Times New Roman" w:cs="Times New Roman"/>
          <w:b/>
          <w:bCs/>
          <w:sz w:val="24"/>
          <w:szCs w:val="24"/>
          <w:lang w:val="en-US"/>
        </w:rPr>
        <w:t>3.</w:t>
      </w:r>
      <w:r w:rsidR="00E53E88">
        <w:rPr>
          <w:rFonts w:ascii="Times New Roman" w:hAnsi="Times New Roman" w:cs="Times New Roman"/>
          <w:b/>
          <w:bCs/>
          <w:sz w:val="24"/>
          <w:szCs w:val="24"/>
          <w:lang w:val="en-US"/>
        </w:rPr>
        <w:t>4</w:t>
      </w:r>
      <w:r w:rsidRPr="007D6F44">
        <w:rPr>
          <w:rFonts w:ascii="Times New Roman" w:hAnsi="Times New Roman" w:cs="Times New Roman"/>
          <w:b/>
          <w:bCs/>
          <w:sz w:val="24"/>
          <w:szCs w:val="24"/>
          <w:lang w:val="en-US"/>
        </w:rPr>
        <w:t xml:space="preserve"> Raw Material Cost Analysis</w:t>
      </w:r>
    </w:p>
    <w:p w14:paraId="2AC9A4E6" w14:textId="557E3E49" w:rsidR="00463AFC" w:rsidRPr="0033265E" w:rsidRDefault="00463AFC" w:rsidP="001705A1">
      <w:pPr>
        <w:jc w:val="both"/>
        <w:rPr>
          <w:rFonts w:ascii="Times New Roman" w:hAnsi="Times New Roman" w:cs="Times New Roman"/>
          <w:b/>
          <w:bCs/>
          <w:sz w:val="24"/>
          <w:szCs w:val="24"/>
          <w:lang w:val="en-US"/>
        </w:rPr>
      </w:pPr>
      <w:r w:rsidRPr="001705A1">
        <w:rPr>
          <w:rFonts w:ascii="Times New Roman" w:hAnsi="Times New Roman" w:cs="Times New Roman"/>
          <w:sz w:val="24"/>
          <w:szCs w:val="24"/>
          <w:lang w:val="en-US"/>
        </w:rPr>
        <w:t xml:space="preserve">The raw material cost of the optimized bio-composite film </w:t>
      </w:r>
      <w:r w:rsidR="00813CDD">
        <w:rPr>
          <w:rFonts w:ascii="Times New Roman" w:hAnsi="Times New Roman" w:cs="Times New Roman"/>
          <w:sz w:val="24"/>
          <w:szCs w:val="24"/>
          <w:lang w:val="en-US"/>
        </w:rPr>
        <w:t xml:space="preserve">(OBF) </w:t>
      </w:r>
      <w:r w:rsidRPr="001705A1">
        <w:rPr>
          <w:rFonts w:ascii="Times New Roman" w:hAnsi="Times New Roman" w:cs="Times New Roman"/>
          <w:sz w:val="24"/>
          <w:szCs w:val="24"/>
          <w:lang w:val="en-US"/>
        </w:rPr>
        <w:t xml:space="preserve">was estimated based on the market price and quantity of each ingredient used in the formulation. As presented in Table 2, the total raw material cost required for producing one batch of the optimized film was ₹10.01. Corn starch accounted for the highest proportion of the raw material cost because it served as the primary film-forming polymer and was incorporated in the largest quantity. Glycerol represented the second highest cost component owing to its role as a plasticizer, whereas white vinegar and thyme essential oil contributed comparatively lower amounts to the total material cost. Sunflower seed hull powder contributed minimally to the overall production cost because it was derived from an abundant agricultural by-product that is readily available and economically accessible. The findings indicate that the selection of raw materials plays a crucial role in determining the overall production cost and commercial feasibility of biodegradable packaging materials </w:t>
      </w:r>
      <w:r w:rsidRPr="0033265E">
        <w:rPr>
          <w:rFonts w:ascii="Times New Roman" w:hAnsi="Times New Roman" w:cs="Times New Roman"/>
          <w:b/>
          <w:bCs/>
          <w:sz w:val="24"/>
          <w:szCs w:val="24"/>
          <w:lang w:val="en-US"/>
        </w:rPr>
        <w:t>(</w:t>
      </w:r>
      <w:proofErr w:type="spellStart"/>
      <w:r w:rsidRPr="0033265E">
        <w:rPr>
          <w:rFonts w:ascii="Times New Roman" w:hAnsi="Times New Roman" w:cs="Times New Roman"/>
          <w:b/>
          <w:bCs/>
          <w:sz w:val="24"/>
          <w:szCs w:val="24"/>
          <w:lang w:val="en-US"/>
        </w:rPr>
        <w:t>Weligama</w:t>
      </w:r>
      <w:proofErr w:type="spellEnd"/>
      <w:r w:rsidRPr="0033265E">
        <w:rPr>
          <w:rFonts w:ascii="Times New Roman" w:hAnsi="Times New Roman" w:cs="Times New Roman"/>
          <w:b/>
          <w:bCs/>
          <w:sz w:val="24"/>
          <w:szCs w:val="24"/>
          <w:lang w:val="en-US"/>
        </w:rPr>
        <w:t xml:space="preserve"> </w:t>
      </w:r>
      <w:proofErr w:type="spellStart"/>
      <w:r w:rsidRPr="0033265E">
        <w:rPr>
          <w:rFonts w:ascii="Times New Roman" w:hAnsi="Times New Roman" w:cs="Times New Roman"/>
          <w:b/>
          <w:bCs/>
          <w:sz w:val="24"/>
          <w:szCs w:val="24"/>
          <w:lang w:val="en-US"/>
        </w:rPr>
        <w:t>Thuppahige</w:t>
      </w:r>
      <w:proofErr w:type="spellEnd"/>
      <w:r w:rsidRPr="0033265E">
        <w:rPr>
          <w:rFonts w:ascii="Times New Roman" w:hAnsi="Times New Roman" w:cs="Times New Roman"/>
          <w:b/>
          <w:bCs/>
          <w:sz w:val="24"/>
          <w:szCs w:val="24"/>
          <w:lang w:val="en-US"/>
        </w:rPr>
        <w:t xml:space="preserve"> and Karim, 2022; George and George, 2023).</w:t>
      </w:r>
      <w:r w:rsidRPr="001705A1">
        <w:rPr>
          <w:rFonts w:ascii="Times New Roman" w:hAnsi="Times New Roman" w:cs="Times New Roman"/>
          <w:sz w:val="24"/>
          <w:szCs w:val="24"/>
          <w:lang w:val="en-US"/>
        </w:rPr>
        <w:t xml:space="preserve"> The incorporation of sunflower seed hull powder not only provides a value-added application for an underutilized agro-industrial residue but also represents an economical alternative to commercially available reinforcing materials, thereby supporting resource efficiency and waste valorization </w:t>
      </w:r>
      <w:r w:rsidRPr="0033265E">
        <w:rPr>
          <w:rFonts w:ascii="Times New Roman" w:hAnsi="Times New Roman" w:cs="Times New Roman"/>
          <w:b/>
          <w:bCs/>
          <w:sz w:val="24"/>
          <w:szCs w:val="24"/>
          <w:lang w:val="en-US"/>
        </w:rPr>
        <w:t>(</w:t>
      </w:r>
      <w:proofErr w:type="spellStart"/>
      <w:r w:rsidRPr="0033265E">
        <w:rPr>
          <w:rFonts w:ascii="Times New Roman" w:hAnsi="Times New Roman" w:cs="Times New Roman"/>
          <w:b/>
          <w:bCs/>
          <w:sz w:val="24"/>
          <w:szCs w:val="24"/>
          <w:lang w:val="en-US"/>
        </w:rPr>
        <w:t>Birania</w:t>
      </w:r>
      <w:proofErr w:type="spellEnd"/>
      <w:r w:rsidRPr="0033265E">
        <w:rPr>
          <w:rFonts w:ascii="Times New Roman" w:hAnsi="Times New Roman" w:cs="Times New Roman"/>
          <w:b/>
          <w:bCs/>
          <w:sz w:val="24"/>
          <w:szCs w:val="24"/>
          <w:lang w:val="en-US"/>
        </w:rPr>
        <w:t xml:space="preserve"> et al., 2022; </w:t>
      </w:r>
      <w:proofErr w:type="spellStart"/>
      <w:r w:rsidRPr="0033265E">
        <w:rPr>
          <w:rFonts w:ascii="Times New Roman" w:hAnsi="Times New Roman" w:cs="Times New Roman"/>
          <w:b/>
          <w:bCs/>
          <w:sz w:val="24"/>
          <w:szCs w:val="24"/>
          <w:lang w:val="en-US"/>
        </w:rPr>
        <w:t>Kossalbayev</w:t>
      </w:r>
      <w:proofErr w:type="spellEnd"/>
      <w:r w:rsidRPr="0033265E">
        <w:rPr>
          <w:rFonts w:ascii="Times New Roman" w:hAnsi="Times New Roman" w:cs="Times New Roman"/>
          <w:b/>
          <w:bCs/>
          <w:sz w:val="24"/>
          <w:szCs w:val="24"/>
          <w:lang w:val="en-US"/>
        </w:rPr>
        <w:t xml:space="preserve"> et al., 2025).</w:t>
      </w:r>
      <w:r w:rsidRPr="001705A1">
        <w:rPr>
          <w:rFonts w:ascii="Times New Roman" w:hAnsi="Times New Roman" w:cs="Times New Roman"/>
          <w:sz w:val="24"/>
          <w:szCs w:val="24"/>
          <w:lang w:val="en-US"/>
        </w:rPr>
        <w:t xml:space="preserve"> Furthermore, the use of agricultural waste-derived reinforcing materials enhances both the </w:t>
      </w:r>
      <w:r w:rsidRPr="001705A1">
        <w:rPr>
          <w:rFonts w:ascii="Times New Roman" w:hAnsi="Times New Roman" w:cs="Times New Roman"/>
          <w:sz w:val="24"/>
          <w:szCs w:val="24"/>
          <w:lang w:val="en-US"/>
        </w:rPr>
        <w:lastRenderedPageBreak/>
        <w:t>economic and environmental sustainability of biodegradable packaging systems by reducing dependence on virgin raw materials and promoting circular bioeconomy principles (</w:t>
      </w:r>
      <w:r w:rsidRPr="0033265E">
        <w:rPr>
          <w:rFonts w:ascii="Times New Roman" w:hAnsi="Times New Roman" w:cs="Times New Roman"/>
          <w:b/>
          <w:bCs/>
          <w:sz w:val="24"/>
          <w:szCs w:val="24"/>
          <w:lang w:val="en-US"/>
        </w:rPr>
        <w:t>Cristofoli et al., 2023; Selvam et al., 2025).</w:t>
      </w:r>
    </w:p>
    <w:p w14:paraId="16AE01DB" w14:textId="7C8A0211" w:rsidR="00B2526D" w:rsidRPr="007D6F44" w:rsidRDefault="00B2526D" w:rsidP="001705A1">
      <w:pPr>
        <w:jc w:val="both"/>
        <w:rPr>
          <w:rFonts w:ascii="Times New Roman" w:hAnsi="Times New Roman" w:cs="Times New Roman"/>
          <w:b/>
          <w:bCs/>
          <w:sz w:val="24"/>
          <w:szCs w:val="24"/>
          <w:lang w:val="en-US"/>
        </w:rPr>
      </w:pPr>
      <w:r>
        <w:rPr>
          <w:rFonts w:ascii="Times New Roman" w:hAnsi="Times New Roman" w:cs="Times New Roman"/>
          <w:sz w:val="24"/>
          <w:szCs w:val="24"/>
          <w:lang w:val="en-US"/>
        </w:rPr>
        <w:t xml:space="preserve">                            </w:t>
      </w:r>
      <w:r w:rsidR="00813CD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7D6F44">
        <w:rPr>
          <w:rFonts w:ascii="Times New Roman" w:hAnsi="Times New Roman" w:cs="Times New Roman"/>
          <w:b/>
          <w:bCs/>
          <w:sz w:val="24"/>
          <w:szCs w:val="24"/>
          <w:lang w:val="en-US"/>
        </w:rPr>
        <w:t xml:space="preserve">Table 2. Estimated Raw Material Cost of </w:t>
      </w:r>
      <w:r w:rsidR="00813CDD">
        <w:rPr>
          <w:rFonts w:ascii="Times New Roman" w:hAnsi="Times New Roman" w:cs="Times New Roman"/>
          <w:b/>
          <w:bCs/>
          <w:sz w:val="24"/>
          <w:szCs w:val="24"/>
          <w:lang w:val="en-US"/>
        </w:rPr>
        <w:t>OBF</w:t>
      </w:r>
    </w:p>
    <w:tbl>
      <w:tblPr>
        <w:tblW w:w="0" w:type="auto"/>
        <w:tblCellSpacing w:w="15" w:type="dxa"/>
        <w:tblInd w:w="542" w:type="dxa"/>
        <w:tblCellMar>
          <w:top w:w="15" w:type="dxa"/>
          <w:left w:w="15" w:type="dxa"/>
          <w:bottom w:w="15" w:type="dxa"/>
          <w:right w:w="15" w:type="dxa"/>
        </w:tblCellMar>
        <w:tblLook w:val="04A0" w:firstRow="1" w:lastRow="0" w:firstColumn="1" w:lastColumn="0" w:noHBand="0" w:noVBand="1"/>
      </w:tblPr>
      <w:tblGrid>
        <w:gridCol w:w="3728"/>
        <w:gridCol w:w="4205"/>
      </w:tblGrid>
      <w:tr w:rsidR="00B2526D" w:rsidRPr="00B2526D" w14:paraId="5620AC56" w14:textId="77777777" w:rsidTr="00B2526D">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5E92EC35" w14:textId="77777777" w:rsidR="00B2526D" w:rsidRPr="00B2526D" w:rsidRDefault="00B2526D" w:rsidP="00B2526D">
            <w:pPr>
              <w:jc w:val="center"/>
              <w:rPr>
                <w:rFonts w:ascii="Times New Roman" w:hAnsi="Times New Roman" w:cs="Times New Roman"/>
                <w:b/>
                <w:bCs/>
                <w:sz w:val="24"/>
                <w:szCs w:val="24"/>
              </w:rPr>
            </w:pPr>
            <w:r w:rsidRPr="00B2526D">
              <w:rPr>
                <w:rFonts w:ascii="Times New Roman" w:hAnsi="Times New Roman" w:cs="Times New Roman"/>
                <w:b/>
                <w:bCs/>
                <w:sz w:val="24"/>
                <w:szCs w:val="24"/>
              </w:rPr>
              <w:t>Raw Material</w:t>
            </w:r>
          </w:p>
        </w:tc>
        <w:tc>
          <w:tcPr>
            <w:tcW w:w="4160" w:type="dxa"/>
            <w:tcBorders>
              <w:top w:val="single" w:sz="4" w:space="0" w:color="auto"/>
              <w:bottom w:val="single" w:sz="4" w:space="0" w:color="auto"/>
              <w:right w:val="single" w:sz="4" w:space="0" w:color="auto"/>
            </w:tcBorders>
            <w:vAlign w:val="center"/>
            <w:hideMark/>
          </w:tcPr>
          <w:p w14:paraId="457C8C57" w14:textId="77777777" w:rsidR="00B2526D" w:rsidRPr="00B2526D" w:rsidRDefault="00B2526D" w:rsidP="00B2526D">
            <w:pPr>
              <w:jc w:val="center"/>
              <w:rPr>
                <w:rFonts w:ascii="Times New Roman" w:hAnsi="Times New Roman" w:cs="Times New Roman"/>
                <w:b/>
                <w:bCs/>
                <w:sz w:val="24"/>
                <w:szCs w:val="24"/>
              </w:rPr>
            </w:pPr>
            <w:r w:rsidRPr="00B2526D">
              <w:rPr>
                <w:rFonts w:ascii="Times New Roman" w:hAnsi="Times New Roman" w:cs="Times New Roman"/>
                <w:b/>
                <w:bCs/>
                <w:sz w:val="24"/>
                <w:szCs w:val="24"/>
              </w:rPr>
              <w:t>Estimated Cost (₹)</w:t>
            </w:r>
          </w:p>
        </w:tc>
      </w:tr>
      <w:tr w:rsidR="00B2526D" w:rsidRPr="00B2526D" w14:paraId="7454251E" w14:textId="77777777" w:rsidTr="00B2526D">
        <w:trPr>
          <w:tblCellSpacing w:w="15" w:type="dxa"/>
        </w:trPr>
        <w:tc>
          <w:tcPr>
            <w:tcW w:w="0" w:type="auto"/>
            <w:tcBorders>
              <w:left w:val="single" w:sz="4" w:space="0" w:color="auto"/>
              <w:bottom w:val="single" w:sz="4" w:space="0" w:color="auto"/>
              <w:right w:val="single" w:sz="4" w:space="0" w:color="auto"/>
            </w:tcBorders>
            <w:vAlign w:val="center"/>
            <w:hideMark/>
          </w:tcPr>
          <w:p w14:paraId="3E804B10"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sz w:val="24"/>
                <w:szCs w:val="24"/>
              </w:rPr>
              <w:t>Corn starch</w:t>
            </w:r>
          </w:p>
        </w:tc>
        <w:tc>
          <w:tcPr>
            <w:tcW w:w="4160" w:type="dxa"/>
            <w:tcBorders>
              <w:bottom w:val="single" w:sz="4" w:space="0" w:color="auto"/>
              <w:right w:val="single" w:sz="4" w:space="0" w:color="auto"/>
            </w:tcBorders>
            <w:vAlign w:val="center"/>
            <w:hideMark/>
          </w:tcPr>
          <w:p w14:paraId="5ACC8D43"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sz w:val="24"/>
                <w:szCs w:val="24"/>
              </w:rPr>
              <w:t>8.35</w:t>
            </w:r>
          </w:p>
        </w:tc>
      </w:tr>
      <w:tr w:rsidR="00B2526D" w:rsidRPr="00B2526D" w14:paraId="6520F2FD" w14:textId="77777777" w:rsidTr="00B2526D">
        <w:trPr>
          <w:tblCellSpacing w:w="15" w:type="dxa"/>
        </w:trPr>
        <w:tc>
          <w:tcPr>
            <w:tcW w:w="0" w:type="auto"/>
            <w:tcBorders>
              <w:left w:val="single" w:sz="4" w:space="0" w:color="auto"/>
              <w:right w:val="single" w:sz="4" w:space="0" w:color="auto"/>
            </w:tcBorders>
            <w:vAlign w:val="center"/>
            <w:hideMark/>
          </w:tcPr>
          <w:p w14:paraId="5B20F1AC"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sz w:val="24"/>
                <w:szCs w:val="24"/>
              </w:rPr>
              <w:t>Glycerol</w:t>
            </w:r>
          </w:p>
        </w:tc>
        <w:tc>
          <w:tcPr>
            <w:tcW w:w="4160" w:type="dxa"/>
            <w:tcBorders>
              <w:right w:val="single" w:sz="4" w:space="0" w:color="auto"/>
            </w:tcBorders>
            <w:vAlign w:val="center"/>
            <w:hideMark/>
          </w:tcPr>
          <w:p w14:paraId="19E44467"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sz w:val="24"/>
                <w:szCs w:val="24"/>
              </w:rPr>
              <w:t>4.00</w:t>
            </w:r>
          </w:p>
        </w:tc>
      </w:tr>
      <w:tr w:rsidR="00B2526D" w:rsidRPr="00B2526D" w14:paraId="273CD21D" w14:textId="77777777" w:rsidTr="00B2526D">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3C16D05E"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sz w:val="24"/>
                <w:szCs w:val="24"/>
              </w:rPr>
              <w:t>Vinegar</w:t>
            </w:r>
          </w:p>
        </w:tc>
        <w:tc>
          <w:tcPr>
            <w:tcW w:w="4160" w:type="dxa"/>
            <w:tcBorders>
              <w:top w:val="single" w:sz="4" w:space="0" w:color="auto"/>
              <w:bottom w:val="single" w:sz="4" w:space="0" w:color="auto"/>
              <w:right w:val="single" w:sz="4" w:space="0" w:color="auto"/>
            </w:tcBorders>
            <w:vAlign w:val="center"/>
            <w:hideMark/>
          </w:tcPr>
          <w:p w14:paraId="524474AC"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sz w:val="24"/>
                <w:szCs w:val="24"/>
              </w:rPr>
              <w:t>0.16</w:t>
            </w:r>
          </w:p>
        </w:tc>
      </w:tr>
      <w:tr w:rsidR="00B2526D" w:rsidRPr="00B2526D" w14:paraId="27008E88" w14:textId="77777777" w:rsidTr="00B2526D">
        <w:trPr>
          <w:tblCellSpacing w:w="15" w:type="dxa"/>
        </w:trPr>
        <w:tc>
          <w:tcPr>
            <w:tcW w:w="0" w:type="auto"/>
            <w:tcBorders>
              <w:left w:val="single" w:sz="4" w:space="0" w:color="auto"/>
              <w:right w:val="single" w:sz="4" w:space="0" w:color="auto"/>
            </w:tcBorders>
            <w:vAlign w:val="center"/>
            <w:hideMark/>
          </w:tcPr>
          <w:p w14:paraId="63555E07"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sz w:val="24"/>
                <w:szCs w:val="24"/>
              </w:rPr>
              <w:t>Thyme essential oil</w:t>
            </w:r>
          </w:p>
        </w:tc>
        <w:tc>
          <w:tcPr>
            <w:tcW w:w="4160" w:type="dxa"/>
            <w:tcBorders>
              <w:right w:val="single" w:sz="4" w:space="0" w:color="auto"/>
            </w:tcBorders>
            <w:vAlign w:val="center"/>
            <w:hideMark/>
          </w:tcPr>
          <w:p w14:paraId="5D0514EC"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sz w:val="24"/>
                <w:szCs w:val="24"/>
              </w:rPr>
              <w:t>0.50</w:t>
            </w:r>
          </w:p>
        </w:tc>
      </w:tr>
      <w:tr w:rsidR="00B2526D" w:rsidRPr="00B2526D" w14:paraId="7A4EC0C5" w14:textId="77777777" w:rsidTr="00B2526D">
        <w:trPr>
          <w:tblCellSpacing w:w="15" w:type="dxa"/>
        </w:trPr>
        <w:tc>
          <w:tcPr>
            <w:tcW w:w="0" w:type="auto"/>
            <w:tcBorders>
              <w:top w:val="single" w:sz="4" w:space="0" w:color="auto"/>
              <w:left w:val="single" w:sz="4" w:space="0" w:color="auto"/>
              <w:right w:val="single" w:sz="4" w:space="0" w:color="auto"/>
            </w:tcBorders>
            <w:vAlign w:val="center"/>
            <w:hideMark/>
          </w:tcPr>
          <w:p w14:paraId="5B68C75A"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sz w:val="24"/>
                <w:szCs w:val="24"/>
              </w:rPr>
              <w:t>SSH powder</w:t>
            </w:r>
          </w:p>
        </w:tc>
        <w:tc>
          <w:tcPr>
            <w:tcW w:w="4160" w:type="dxa"/>
            <w:tcBorders>
              <w:top w:val="single" w:sz="4" w:space="0" w:color="auto"/>
              <w:right w:val="single" w:sz="4" w:space="0" w:color="auto"/>
            </w:tcBorders>
            <w:vAlign w:val="center"/>
            <w:hideMark/>
          </w:tcPr>
          <w:p w14:paraId="5DB4C0A1"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sz w:val="24"/>
                <w:szCs w:val="24"/>
              </w:rPr>
              <w:t>Nil</w:t>
            </w:r>
          </w:p>
        </w:tc>
      </w:tr>
      <w:tr w:rsidR="00B2526D" w:rsidRPr="00B2526D" w14:paraId="5A2770AD" w14:textId="77777777" w:rsidTr="00B2526D">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3A462F11"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b/>
                <w:bCs/>
                <w:sz w:val="24"/>
                <w:szCs w:val="24"/>
              </w:rPr>
              <w:t>Effective raw material contribution</w:t>
            </w:r>
          </w:p>
        </w:tc>
        <w:tc>
          <w:tcPr>
            <w:tcW w:w="4160" w:type="dxa"/>
            <w:tcBorders>
              <w:top w:val="single" w:sz="4" w:space="0" w:color="auto"/>
              <w:bottom w:val="single" w:sz="4" w:space="0" w:color="auto"/>
              <w:right w:val="single" w:sz="4" w:space="0" w:color="auto"/>
            </w:tcBorders>
            <w:vAlign w:val="center"/>
            <w:hideMark/>
          </w:tcPr>
          <w:p w14:paraId="31886F6D"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b/>
                <w:bCs/>
                <w:sz w:val="24"/>
                <w:szCs w:val="24"/>
              </w:rPr>
              <w:t>10.01</w:t>
            </w:r>
          </w:p>
        </w:tc>
      </w:tr>
    </w:tbl>
    <w:p w14:paraId="11A9A6A6" w14:textId="77777777" w:rsidR="00B2526D" w:rsidRPr="001705A1" w:rsidRDefault="00B2526D" w:rsidP="001705A1">
      <w:pPr>
        <w:jc w:val="both"/>
        <w:rPr>
          <w:rFonts w:ascii="Times New Roman" w:hAnsi="Times New Roman" w:cs="Times New Roman"/>
          <w:sz w:val="24"/>
          <w:szCs w:val="24"/>
          <w:lang w:val="en-US"/>
        </w:rPr>
      </w:pPr>
    </w:p>
    <w:p w14:paraId="5BE34A9F" w14:textId="098C50B7" w:rsidR="00F569E7" w:rsidRPr="007D6F44" w:rsidRDefault="00F569E7" w:rsidP="001705A1">
      <w:pPr>
        <w:jc w:val="both"/>
        <w:rPr>
          <w:rFonts w:ascii="Times New Roman" w:hAnsi="Times New Roman" w:cs="Times New Roman"/>
          <w:b/>
          <w:bCs/>
          <w:sz w:val="24"/>
          <w:szCs w:val="24"/>
          <w:lang w:val="en-US"/>
        </w:rPr>
      </w:pPr>
      <w:r w:rsidRPr="007D6F44">
        <w:rPr>
          <w:rFonts w:ascii="Times New Roman" w:hAnsi="Times New Roman" w:cs="Times New Roman"/>
          <w:b/>
          <w:bCs/>
          <w:sz w:val="24"/>
          <w:szCs w:val="24"/>
          <w:lang w:val="en-US"/>
        </w:rPr>
        <w:t>3.</w:t>
      </w:r>
      <w:r w:rsidR="00E53E88">
        <w:rPr>
          <w:rFonts w:ascii="Times New Roman" w:hAnsi="Times New Roman" w:cs="Times New Roman"/>
          <w:b/>
          <w:bCs/>
          <w:sz w:val="24"/>
          <w:szCs w:val="24"/>
          <w:lang w:val="en-US"/>
        </w:rPr>
        <w:t>5</w:t>
      </w:r>
      <w:r w:rsidRPr="007D6F44">
        <w:rPr>
          <w:rFonts w:ascii="Times New Roman" w:hAnsi="Times New Roman" w:cs="Times New Roman"/>
          <w:b/>
          <w:bCs/>
          <w:sz w:val="24"/>
          <w:szCs w:val="24"/>
          <w:lang w:val="en-US"/>
        </w:rPr>
        <w:t xml:space="preserve"> Energy, </w:t>
      </w:r>
      <w:proofErr w:type="spellStart"/>
      <w:r w:rsidRPr="007D6F44">
        <w:rPr>
          <w:rFonts w:ascii="Times New Roman" w:hAnsi="Times New Roman" w:cs="Times New Roman"/>
          <w:b/>
          <w:bCs/>
          <w:sz w:val="24"/>
          <w:szCs w:val="24"/>
          <w:lang w:val="en-US"/>
        </w:rPr>
        <w:t>Labour</w:t>
      </w:r>
      <w:proofErr w:type="spellEnd"/>
      <w:r w:rsidRPr="007D6F44">
        <w:rPr>
          <w:rFonts w:ascii="Times New Roman" w:hAnsi="Times New Roman" w:cs="Times New Roman"/>
          <w:b/>
          <w:bCs/>
          <w:sz w:val="24"/>
          <w:szCs w:val="24"/>
          <w:lang w:val="en-US"/>
        </w:rPr>
        <w:t xml:space="preserve"> and Equipment Cost Analysis </w:t>
      </w:r>
    </w:p>
    <w:p w14:paraId="2CE7A9DC" w14:textId="786E9A2F" w:rsidR="00F569E7" w:rsidRDefault="00F569E7" w:rsidP="001705A1">
      <w:pPr>
        <w:jc w:val="both"/>
        <w:rPr>
          <w:rFonts w:ascii="Times New Roman" w:hAnsi="Times New Roman" w:cs="Times New Roman"/>
          <w:sz w:val="24"/>
          <w:szCs w:val="24"/>
          <w:lang w:val="en-US"/>
        </w:rPr>
      </w:pPr>
      <w:r w:rsidRPr="001705A1">
        <w:rPr>
          <w:rFonts w:ascii="Times New Roman" w:hAnsi="Times New Roman" w:cs="Times New Roman"/>
          <w:sz w:val="24"/>
          <w:szCs w:val="24"/>
          <w:lang w:val="en-US"/>
        </w:rPr>
        <w:t xml:space="preserve">The energy, </w:t>
      </w:r>
      <w:proofErr w:type="spellStart"/>
      <w:r w:rsidRPr="001705A1">
        <w:rPr>
          <w:rFonts w:ascii="Times New Roman" w:hAnsi="Times New Roman" w:cs="Times New Roman"/>
          <w:sz w:val="24"/>
          <w:szCs w:val="24"/>
          <w:lang w:val="en-US"/>
        </w:rPr>
        <w:t>labour</w:t>
      </w:r>
      <w:proofErr w:type="spellEnd"/>
      <w:r w:rsidRPr="001705A1">
        <w:rPr>
          <w:rFonts w:ascii="Times New Roman" w:hAnsi="Times New Roman" w:cs="Times New Roman"/>
          <w:sz w:val="24"/>
          <w:szCs w:val="24"/>
          <w:lang w:val="en-US"/>
        </w:rPr>
        <w:t>, and equipment costs associated with the production of the optimized bio-composite film</w:t>
      </w:r>
      <w:r w:rsidR="00813CDD">
        <w:rPr>
          <w:rFonts w:ascii="Times New Roman" w:hAnsi="Times New Roman" w:cs="Times New Roman"/>
          <w:sz w:val="24"/>
          <w:szCs w:val="24"/>
          <w:lang w:val="en-US"/>
        </w:rPr>
        <w:t xml:space="preserve"> (</w:t>
      </w:r>
      <w:proofErr w:type="gramStart"/>
      <w:r w:rsidR="00813CDD">
        <w:rPr>
          <w:rFonts w:ascii="Times New Roman" w:hAnsi="Times New Roman" w:cs="Times New Roman"/>
          <w:sz w:val="24"/>
          <w:szCs w:val="24"/>
          <w:lang w:val="en-US"/>
        </w:rPr>
        <w:t xml:space="preserve">OBF) </w:t>
      </w:r>
      <w:r w:rsidRPr="001705A1">
        <w:rPr>
          <w:rFonts w:ascii="Times New Roman" w:hAnsi="Times New Roman" w:cs="Times New Roman"/>
          <w:sz w:val="24"/>
          <w:szCs w:val="24"/>
          <w:lang w:val="en-US"/>
        </w:rPr>
        <w:t xml:space="preserve"> were</w:t>
      </w:r>
      <w:proofErr w:type="gramEnd"/>
      <w:r w:rsidRPr="001705A1">
        <w:rPr>
          <w:rFonts w:ascii="Times New Roman" w:hAnsi="Times New Roman" w:cs="Times New Roman"/>
          <w:sz w:val="24"/>
          <w:szCs w:val="24"/>
          <w:lang w:val="en-US"/>
        </w:rPr>
        <w:t xml:space="preserve"> estimated to obtain a comprehensive assessment of the manufacturing expenditure. As presented in Table 3, the estimated energy cost for producing one batch of the film was ₹0.80, primarily attributed to the electricity consumed during heating and drying operations. The </w:t>
      </w:r>
      <w:proofErr w:type="spellStart"/>
      <w:r w:rsidRPr="001705A1">
        <w:rPr>
          <w:rFonts w:ascii="Times New Roman" w:hAnsi="Times New Roman" w:cs="Times New Roman"/>
          <w:sz w:val="24"/>
          <w:szCs w:val="24"/>
          <w:lang w:val="en-US"/>
        </w:rPr>
        <w:t>labour</w:t>
      </w:r>
      <w:proofErr w:type="spellEnd"/>
      <w:r w:rsidRPr="001705A1">
        <w:rPr>
          <w:rFonts w:ascii="Times New Roman" w:hAnsi="Times New Roman" w:cs="Times New Roman"/>
          <w:sz w:val="24"/>
          <w:szCs w:val="24"/>
          <w:lang w:val="en-US"/>
        </w:rPr>
        <w:t xml:space="preserve"> cost was estimated to be ₹1.20, which included weighing of ingredients, mixing, film casting, drying, peeling, and conditioning. Equipment utilization contributed approximately ₹0.99 to the total production cost, based on the depreciation cost of laboratory instruments used during film preparation. Although these cost components represented a relatively smaller proportion of the overall production cost compared to raw materials, they remain important contributors to the total manufacturing expenditure (</w:t>
      </w:r>
      <w:r w:rsidRPr="001045B9">
        <w:rPr>
          <w:rFonts w:ascii="Times New Roman" w:hAnsi="Times New Roman" w:cs="Times New Roman"/>
          <w:b/>
          <w:bCs/>
          <w:sz w:val="24"/>
          <w:szCs w:val="24"/>
          <w:lang w:val="en-US"/>
        </w:rPr>
        <w:t>Yang et al., 2025; Muñoz et al., 2026)</w:t>
      </w:r>
      <w:r w:rsidRPr="001705A1">
        <w:rPr>
          <w:rFonts w:ascii="Times New Roman" w:hAnsi="Times New Roman" w:cs="Times New Roman"/>
          <w:sz w:val="24"/>
          <w:szCs w:val="24"/>
          <w:lang w:val="en-US"/>
        </w:rPr>
        <w:t xml:space="preserve">. Efficient utilization of energy, optimization of </w:t>
      </w:r>
      <w:proofErr w:type="spellStart"/>
      <w:r w:rsidRPr="001705A1">
        <w:rPr>
          <w:rFonts w:ascii="Times New Roman" w:hAnsi="Times New Roman" w:cs="Times New Roman"/>
          <w:sz w:val="24"/>
          <w:szCs w:val="24"/>
          <w:lang w:val="en-US"/>
        </w:rPr>
        <w:t>labour</w:t>
      </w:r>
      <w:proofErr w:type="spellEnd"/>
      <w:r w:rsidRPr="001705A1">
        <w:rPr>
          <w:rFonts w:ascii="Times New Roman" w:hAnsi="Times New Roman" w:cs="Times New Roman"/>
          <w:sz w:val="24"/>
          <w:szCs w:val="24"/>
          <w:lang w:val="en-US"/>
        </w:rPr>
        <w:t xml:space="preserve"> requirements, and appropriate equipment management can substantially improve the economic feasibility of biodegradable packaging production, particularly during large-scale industrial manufacturing </w:t>
      </w:r>
      <w:r w:rsidRPr="001045B9">
        <w:rPr>
          <w:rFonts w:ascii="Times New Roman" w:hAnsi="Times New Roman" w:cs="Times New Roman"/>
          <w:b/>
          <w:bCs/>
          <w:sz w:val="24"/>
          <w:szCs w:val="24"/>
          <w:lang w:val="en-US"/>
        </w:rPr>
        <w:t xml:space="preserve">(Yang et al., 2025; </w:t>
      </w:r>
      <w:proofErr w:type="spellStart"/>
      <w:r w:rsidRPr="001045B9">
        <w:rPr>
          <w:rFonts w:ascii="Times New Roman" w:hAnsi="Times New Roman" w:cs="Times New Roman"/>
          <w:b/>
          <w:bCs/>
          <w:sz w:val="24"/>
          <w:szCs w:val="24"/>
          <w:lang w:val="en-US"/>
        </w:rPr>
        <w:t>Yudanto</w:t>
      </w:r>
      <w:proofErr w:type="spellEnd"/>
      <w:r w:rsidRPr="001045B9">
        <w:rPr>
          <w:rFonts w:ascii="Times New Roman" w:hAnsi="Times New Roman" w:cs="Times New Roman"/>
          <w:b/>
          <w:bCs/>
          <w:sz w:val="24"/>
          <w:szCs w:val="24"/>
          <w:lang w:val="en-US"/>
        </w:rPr>
        <w:t xml:space="preserve"> and </w:t>
      </w:r>
      <w:proofErr w:type="spellStart"/>
      <w:r w:rsidRPr="001045B9">
        <w:rPr>
          <w:rFonts w:ascii="Times New Roman" w:hAnsi="Times New Roman" w:cs="Times New Roman"/>
          <w:b/>
          <w:bCs/>
          <w:sz w:val="24"/>
          <w:szCs w:val="24"/>
          <w:lang w:val="en-US"/>
        </w:rPr>
        <w:t>Opaprakasit</w:t>
      </w:r>
      <w:proofErr w:type="spellEnd"/>
      <w:r w:rsidRPr="001045B9">
        <w:rPr>
          <w:rFonts w:ascii="Times New Roman" w:hAnsi="Times New Roman" w:cs="Times New Roman"/>
          <w:b/>
          <w:bCs/>
          <w:sz w:val="24"/>
          <w:szCs w:val="24"/>
          <w:lang w:val="en-US"/>
        </w:rPr>
        <w:t>, 2023).</w:t>
      </w:r>
      <w:r w:rsidRPr="001705A1">
        <w:rPr>
          <w:rFonts w:ascii="Times New Roman" w:hAnsi="Times New Roman" w:cs="Times New Roman"/>
          <w:sz w:val="24"/>
          <w:szCs w:val="24"/>
          <w:lang w:val="en-US"/>
        </w:rPr>
        <w:t xml:space="preserve"> Furthermore, technological advancements, process automation, and continuous production systems are expected to reduce operational costs and enhance the commercial competitiveness of biodegradable packaging materials (</w:t>
      </w:r>
      <w:r w:rsidRPr="001045B9">
        <w:rPr>
          <w:rFonts w:ascii="Times New Roman" w:hAnsi="Times New Roman" w:cs="Times New Roman"/>
          <w:b/>
          <w:bCs/>
          <w:sz w:val="24"/>
          <w:szCs w:val="24"/>
          <w:lang w:val="en-US"/>
        </w:rPr>
        <w:t>Muñoz et al., 2026; Yang et al., 2025).</w:t>
      </w:r>
    </w:p>
    <w:p w14:paraId="327992CD" w14:textId="43A7E275" w:rsidR="00B2526D" w:rsidRPr="007D6F44" w:rsidRDefault="00B2526D" w:rsidP="001705A1">
      <w:pPr>
        <w:jc w:val="both"/>
        <w:rPr>
          <w:rFonts w:ascii="Times New Roman" w:hAnsi="Times New Roman" w:cs="Times New Roman"/>
          <w:b/>
          <w:bCs/>
          <w:sz w:val="24"/>
          <w:szCs w:val="24"/>
          <w:lang w:val="en-US"/>
        </w:rPr>
      </w:pPr>
      <w:r>
        <w:rPr>
          <w:rFonts w:ascii="Times New Roman" w:hAnsi="Times New Roman" w:cs="Times New Roman"/>
          <w:sz w:val="24"/>
          <w:szCs w:val="24"/>
          <w:lang w:val="en-US"/>
        </w:rPr>
        <w:t xml:space="preserve">                 </w:t>
      </w:r>
      <w:r w:rsidRPr="007D6F44">
        <w:rPr>
          <w:rFonts w:ascii="Times New Roman" w:hAnsi="Times New Roman" w:cs="Times New Roman"/>
          <w:b/>
          <w:bCs/>
          <w:sz w:val="24"/>
          <w:szCs w:val="24"/>
          <w:lang w:val="en-US"/>
        </w:rPr>
        <w:t xml:space="preserve">Table3. Estimated Energy, </w:t>
      </w:r>
      <w:proofErr w:type="spellStart"/>
      <w:r w:rsidRPr="007D6F44">
        <w:rPr>
          <w:rFonts w:ascii="Times New Roman" w:hAnsi="Times New Roman" w:cs="Times New Roman"/>
          <w:b/>
          <w:bCs/>
          <w:sz w:val="24"/>
          <w:szCs w:val="24"/>
          <w:lang w:val="en-US"/>
        </w:rPr>
        <w:t>Labour</w:t>
      </w:r>
      <w:proofErr w:type="spellEnd"/>
      <w:r w:rsidRPr="007D6F44">
        <w:rPr>
          <w:rFonts w:ascii="Times New Roman" w:hAnsi="Times New Roman" w:cs="Times New Roman"/>
          <w:b/>
          <w:bCs/>
          <w:sz w:val="24"/>
          <w:szCs w:val="24"/>
          <w:lang w:val="en-US"/>
        </w:rPr>
        <w:t xml:space="preserve">, and Equipment of </w:t>
      </w:r>
      <w:r w:rsidR="00813CDD">
        <w:rPr>
          <w:rFonts w:ascii="Times New Roman" w:hAnsi="Times New Roman" w:cs="Times New Roman"/>
          <w:b/>
          <w:bCs/>
          <w:sz w:val="24"/>
          <w:szCs w:val="24"/>
          <w:lang w:val="en-US"/>
        </w:rPr>
        <w:t>OBF</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47"/>
        <w:gridCol w:w="2977"/>
        <w:gridCol w:w="3260"/>
      </w:tblGrid>
      <w:tr w:rsidR="00B2526D" w:rsidRPr="00B2526D" w14:paraId="10D3CF5A" w14:textId="77777777" w:rsidTr="00B2526D">
        <w:trPr>
          <w:tblHeader/>
          <w:tblCellSpacing w:w="15" w:type="dxa"/>
        </w:trPr>
        <w:tc>
          <w:tcPr>
            <w:tcW w:w="2502" w:type="dxa"/>
            <w:tcBorders>
              <w:top w:val="single" w:sz="4" w:space="0" w:color="auto"/>
              <w:left w:val="single" w:sz="4" w:space="0" w:color="auto"/>
            </w:tcBorders>
            <w:vAlign w:val="center"/>
            <w:hideMark/>
          </w:tcPr>
          <w:p w14:paraId="04135CFF" w14:textId="77777777" w:rsidR="00B2526D" w:rsidRPr="00B2526D" w:rsidRDefault="00B2526D" w:rsidP="00B2526D">
            <w:pPr>
              <w:jc w:val="center"/>
              <w:rPr>
                <w:rFonts w:ascii="Times New Roman" w:hAnsi="Times New Roman" w:cs="Times New Roman"/>
                <w:b/>
                <w:bCs/>
                <w:sz w:val="24"/>
                <w:szCs w:val="24"/>
              </w:rPr>
            </w:pPr>
            <w:r w:rsidRPr="00B2526D">
              <w:rPr>
                <w:rFonts w:ascii="Times New Roman" w:hAnsi="Times New Roman" w:cs="Times New Roman"/>
                <w:b/>
                <w:bCs/>
                <w:sz w:val="24"/>
                <w:szCs w:val="24"/>
              </w:rPr>
              <w:t>Cost Parameter</w:t>
            </w:r>
          </w:p>
        </w:tc>
        <w:tc>
          <w:tcPr>
            <w:tcW w:w="2947" w:type="dxa"/>
            <w:tcBorders>
              <w:top w:val="single" w:sz="4" w:space="0" w:color="auto"/>
              <w:left w:val="single" w:sz="4" w:space="0" w:color="auto"/>
            </w:tcBorders>
            <w:vAlign w:val="center"/>
            <w:hideMark/>
          </w:tcPr>
          <w:p w14:paraId="75E34806" w14:textId="77777777" w:rsidR="00B2526D" w:rsidRPr="00B2526D" w:rsidRDefault="00B2526D" w:rsidP="00B2526D">
            <w:pPr>
              <w:jc w:val="center"/>
              <w:rPr>
                <w:rFonts w:ascii="Times New Roman" w:hAnsi="Times New Roman" w:cs="Times New Roman"/>
                <w:b/>
                <w:bCs/>
                <w:sz w:val="24"/>
                <w:szCs w:val="24"/>
              </w:rPr>
            </w:pPr>
            <w:r w:rsidRPr="00B2526D">
              <w:rPr>
                <w:rFonts w:ascii="Times New Roman" w:hAnsi="Times New Roman" w:cs="Times New Roman"/>
                <w:b/>
                <w:bCs/>
                <w:sz w:val="24"/>
                <w:szCs w:val="24"/>
              </w:rPr>
              <w:t>Component/Activity</w:t>
            </w:r>
          </w:p>
        </w:tc>
        <w:tc>
          <w:tcPr>
            <w:tcW w:w="3215" w:type="dxa"/>
            <w:tcBorders>
              <w:top w:val="single" w:sz="4" w:space="0" w:color="auto"/>
              <w:left w:val="single" w:sz="4" w:space="0" w:color="auto"/>
              <w:right w:val="single" w:sz="4" w:space="0" w:color="auto"/>
            </w:tcBorders>
            <w:vAlign w:val="center"/>
            <w:hideMark/>
          </w:tcPr>
          <w:p w14:paraId="2B4F0086" w14:textId="77777777" w:rsidR="00B2526D" w:rsidRPr="00B2526D" w:rsidRDefault="00B2526D" w:rsidP="00B2526D">
            <w:pPr>
              <w:jc w:val="center"/>
              <w:rPr>
                <w:rFonts w:ascii="Times New Roman" w:hAnsi="Times New Roman" w:cs="Times New Roman"/>
                <w:b/>
                <w:bCs/>
                <w:sz w:val="24"/>
                <w:szCs w:val="24"/>
              </w:rPr>
            </w:pPr>
            <w:r w:rsidRPr="00B2526D">
              <w:rPr>
                <w:rFonts w:ascii="Times New Roman" w:hAnsi="Times New Roman" w:cs="Times New Roman"/>
                <w:b/>
                <w:bCs/>
                <w:sz w:val="24"/>
                <w:szCs w:val="24"/>
              </w:rPr>
              <w:t>Estimated Cost (₹)</w:t>
            </w:r>
          </w:p>
        </w:tc>
      </w:tr>
      <w:tr w:rsidR="00B2526D" w:rsidRPr="00B2526D" w14:paraId="681392C7" w14:textId="77777777" w:rsidTr="00B2526D">
        <w:trPr>
          <w:tblCellSpacing w:w="15" w:type="dxa"/>
        </w:trPr>
        <w:tc>
          <w:tcPr>
            <w:tcW w:w="2502" w:type="dxa"/>
            <w:tcBorders>
              <w:top w:val="single" w:sz="4" w:space="0" w:color="auto"/>
              <w:left w:val="single" w:sz="4" w:space="0" w:color="auto"/>
            </w:tcBorders>
            <w:vAlign w:val="center"/>
            <w:hideMark/>
          </w:tcPr>
          <w:p w14:paraId="28C66BCA"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b/>
                <w:bCs/>
                <w:sz w:val="24"/>
                <w:szCs w:val="24"/>
              </w:rPr>
              <w:t>Energy Cost</w:t>
            </w:r>
          </w:p>
        </w:tc>
        <w:tc>
          <w:tcPr>
            <w:tcW w:w="2947" w:type="dxa"/>
            <w:tcBorders>
              <w:top w:val="single" w:sz="4" w:space="0" w:color="auto"/>
              <w:left w:val="single" w:sz="4" w:space="0" w:color="auto"/>
            </w:tcBorders>
            <w:vAlign w:val="center"/>
            <w:hideMark/>
          </w:tcPr>
          <w:p w14:paraId="5F21F1C8"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sz w:val="24"/>
                <w:szCs w:val="24"/>
              </w:rPr>
              <w:t>Hot plate magnetic stirrer</w:t>
            </w:r>
          </w:p>
        </w:tc>
        <w:tc>
          <w:tcPr>
            <w:tcW w:w="3215" w:type="dxa"/>
            <w:tcBorders>
              <w:top w:val="single" w:sz="4" w:space="0" w:color="auto"/>
              <w:left w:val="single" w:sz="4" w:space="0" w:color="auto"/>
              <w:right w:val="single" w:sz="4" w:space="0" w:color="auto"/>
            </w:tcBorders>
            <w:vAlign w:val="center"/>
            <w:hideMark/>
          </w:tcPr>
          <w:p w14:paraId="344577D9"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sz w:val="24"/>
                <w:szCs w:val="24"/>
              </w:rPr>
              <w:t>0.50</w:t>
            </w:r>
          </w:p>
        </w:tc>
      </w:tr>
      <w:tr w:rsidR="00B2526D" w:rsidRPr="00B2526D" w14:paraId="44DB922C" w14:textId="77777777" w:rsidTr="00B2526D">
        <w:trPr>
          <w:tblCellSpacing w:w="15" w:type="dxa"/>
        </w:trPr>
        <w:tc>
          <w:tcPr>
            <w:tcW w:w="2502" w:type="dxa"/>
            <w:tcBorders>
              <w:top w:val="single" w:sz="4" w:space="0" w:color="auto"/>
              <w:left w:val="single" w:sz="4" w:space="0" w:color="auto"/>
            </w:tcBorders>
            <w:vAlign w:val="center"/>
            <w:hideMark/>
          </w:tcPr>
          <w:p w14:paraId="51F2B90E" w14:textId="77777777" w:rsidR="00B2526D" w:rsidRPr="00B2526D" w:rsidRDefault="00B2526D" w:rsidP="00B2526D">
            <w:pPr>
              <w:jc w:val="center"/>
              <w:rPr>
                <w:rFonts w:ascii="Times New Roman" w:hAnsi="Times New Roman" w:cs="Times New Roman"/>
                <w:sz w:val="24"/>
                <w:szCs w:val="24"/>
              </w:rPr>
            </w:pPr>
          </w:p>
        </w:tc>
        <w:tc>
          <w:tcPr>
            <w:tcW w:w="2947" w:type="dxa"/>
            <w:tcBorders>
              <w:top w:val="single" w:sz="4" w:space="0" w:color="auto"/>
              <w:left w:val="single" w:sz="4" w:space="0" w:color="auto"/>
            </w:tcBorders>
            <w:vAlign w:val="center"/>
            <w:hideMark/>
          </w:tcPr>
          <w:p w14:paraId="67B222FA"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sz w:val="24"/>
                <w:szCs w:val="24"/>
              </w:rPr>
              <w:t>Drying oven</w:t>
            </w:r>
          </w:p>
        </w:tc>
        <w:tc>
          <w:tcPr>
            <w:tcW w:w="3215" w:type="dxa"/>
            <w:tcBorders>
              <w:top w:val="single" w:sz="4" w:space="0" w:color="auto"/>
              <w:left w:val="single" w:sz="4" w:space="0" w:color="auto"/>
              <w:right w:val="single" w:sz="4" w:space="0" w:color="auto"/>
            </w:tcBorders>
            <w:vAlign w:val="center"/>
            <w:hideMark/>
          </w:tcPr>
          <w:p w14:paraId="37F4C94E"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sz w:val="24"/>
                <w:szCs w:val="24"/>
              </w:rPr>
              <w:t>0.30</w:t>
            </w:r>
          </w:p>
        </w:tc>
      </w:tr>
      <w:tr w:rsidR="00B2526D" w:rsidRPr="00B2526D" w14:paraId="6B70F432" w14:textId="77777777" w:rsidTr="00B2526D">
        <w:trPr>
          <w:tblCellSpacing w:w="15" w:type="dxa"/>
        </w:trPr>
        <w:tc>
          <w:tcPr>
            <w:tcW w:w="2502" w:type="dxa"/>
            <w:tcBorders>
              <w:top w:val="single" w:sz="4" w:space="0" w:color="auto"/>
              <w:left w:val="single" w:sz="4" w:space="0" w:color="auto"/>
            </w:tcBorders>
            <w:vAlign w:val="center"/>
            <w:hideMark/>
          </w:tcPr>
          <w:p w14:paraId="36837DD9" w14:textId="77777777" w:rsidR="00B2526D" w:rsidRPr="00B2526D" w:rsidRDefault="00B2526D" w:rsidP="00B2526D">
            <w:pPr>
              <w:jc w:val="center"/>
              <w:rPr>
                <w:rFonts w:ascii="Times New Roman" w:hAnsi="Times New Roman" w:cs="Times New Roman"/>
                <w:sz w:val="24"/>
                <w:szCs w:val="24"/>
              </w:rPr>
            </w:pPr>
          </w:p>
        </w:tc>
        <w:tc>
          <w:tcPr>
            <w:tcW w:w="2947" w:type="dxa"/>
            <w:tcBorders>
              <w:top w:val="single" w:sz="4" w:space="0" w:color="auto"/>
              <w:left w:val="single" w:sz="4" w:space="0" w:color="auto"/>
            </w:tcBorders>
            <w:vAlign w:val="center"/>
            <w:hideMark/>
          </w:tcPr>
          <w:p w14:paraId="6D7FBBD4"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b/>
                <w:bCs/>
                <w:sz w:val="24"/>
                <w:szCs w:val="24"/>
              </w:rPr>
              <w:t>Total Energy Cost</w:t>
            </w:r>
          </w:p>
        </w:tc>
        <w:tc>
          <w:tcPr>
            <w:tcW w:w="3215" w:type="dxa"/>
            <w:tcBorders>
              <w:top w:val="single" w:sz="4" w:space="0" w:color="auto"/>
              <w:left w:val="single" w:sz="4" w:space="0" w:color="auto"/>
              <w:right w:val="single" w:sz="4" w:space="0" w:color="auto"/>
            </w:tcBorders>
            <w:vAlign w:val="center"/>
            <w:hideMark/>
          </w:tcPr>
          <w:p w14:paraId="5855B797"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b/>
                <w:bCs/>
                <w:sz w:val="24"/>
                <w:szCs w:val="24"/>
              </w:rPr>
              <w:t>0.80</w:t>
            </w:r>
          </w:p>
        </w:tc>
      </w:tr>
      <w:tr w:rsidR="00B2526D" w:rsidRPr="00B2526D" w14:paraId="61A3836B" w14:textId="77777777" w:rsidTr="00B2526D">
        <w:trPr>
          <w:tblCellSpacing w:w="15" w:type="dxa"/>
        </w:trPr>
        <w:tc>
          <w:tcPr>
            <w:tcW w:w="2502" w:type="dxa"/>
            <w:tcBorders>
              <w:top w:val="single" w:sz="4" w:space="0" w:color="auto"/>
              <w:left w:val="single" w:sz="4" w:space="0" w:color="auto"/>
            </w:tcBorders>
            <w:vAlign w:val="center"/>
            <w:hideMark/>
          </w:tcPr>
          <w:p w14:paraId="675501EC"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b/>
                <w:bCs/>
                <w:sz w:val="24"/>
                <w:szCs w:val="24"/>
              </w:rPr>
              <w:t>Labour Cost</w:t>
            </w:r>
          </w:p>
        </w:tc>
        <w:tc>
          <w:tcPr>
            <w:tcW w:w="2947" w:type="dxa"/>
            <w:tcBorders>
              <w:top w:val="single" w:sz="4" w:space="0" w:color="auto"/>
              <w:left w:val="single" w:sz="4" w:space="0" w:color="auto"/>
            </w:tcBorders>
            <w:vAlign w:val="center"/>
            <w:hideMark/>
          </w:tcPr>
          <w:p w14:paraId="433799F8"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sz w:val="24"/>
                <w:szCs w:val="24"/>
              </w:rPr>
              <w:t>Raw material preparation</w:t>
            </w:r>
          </w:p>
        </w:tc>
        <w:tc>
          <w:tcPr>
            <w:tcW w:w="3215" w:type="dxa"/>
            <w:tcBorders>
              <w:top w:val="single" w:sz="4" w:space="0" w:color="auto"/>
              <w:left w:val="single" w:sz="4" w:space="0" w:color="auto"/>
              <w:right w:val="single" w:sz="4" w:space="0" w:color="auto"/>
            </w:tcBorders>
            <w:vAlign w:val="center"/>
            <w:hideMark/>
          </w:tcPr>
          <w:p w14:paraId="471A93C3"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sz w:val="24"/>
                <w:szCs w:val="24"/>
              </w:rPr>
              <w:t>0.30</w:t>
            </w:r>
          </w:p>
        </w:tc>
      </w:tr>
      <w:tr w:rsidR="00B2526D" w:rsidRPr="00B2526D" w14:paraId="572D05B9" w14:textId="77777777" w:rsidTr="00B2526D">
        <w:trPr>
          <w:tblCellSpacing w:w="15" w:type="dxa"/>
        </w:trPr>
        <w:tc>
          <w:tcPr>
            <w:tcW w:w="2502" w:type="dxa"/>
            <w:tcBorders>
              <w:top w:val="single" w:sz="4" w:space="0" w:color="auto"/>
              <w:left w:val="single" w:sz="4" w:space="0" w:color="auto"/>
            </w:tcBorders>
            <w:vAlign w:val="center"/>
            <w:hideMark/>
          </w:tcPr>
          <w:p w14:paraId="58F58912" w14:textId="77777777" w:rsidR="00B2526D" w:rsidRPr="00B2526D" w:rsidRDefault="00B2526D" w:rsidP="00B2526D">
            <w:pPr>
              <w:jc w:val="center"/>
              <w:rPr>
                <w:rFonts w:ascii="Times New Roman" w:hAnsi="Times New Roman" w:cs="Times New Roman"/>
                <w:sz w:val="24"/>
                <w:szCs w:val="24"/>
              </w:rPr>
            </w:pPr>
          </w:p>
        </w:tc>
        <w:tc>
          <w:tcPr>
            <w:tcW w:w="2947" w:type="dxa"/>
            <w:tcBorders>
              <w:top w:val="single" w:sz="4" w:space="0" w:color="auto"/>
              <w:left w:val="single" w:sz="4" w:space="0" w:color="auto"/>
            </w:tcBorders>
            <w:vAlign w:val="center"/>
            <w:hideMark/>
          </w:tcPr>
          <w:p w14:paraId="5E985247"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sz w:val="24"/>
                <w:szCs w:val="24"/>
              </w:rPr>
              <w:t>Mixing and casting</w:t>
            </w:r>
          </w:p>
        </w:tc>
        <w:tc>
          <w:tcPr>
            <w:tcW w:w="3215" w:type="dxa"/>
            <w:tcBorders>
              <w:top w:val="single" w:sz="4" w:space="0" w:color="auto"/>
              <w:left w:val="single" w:sz="4" w:space="0" w:color="auto"/>
              <w:right w:val="single" w:sz="4" w:space="0" w:color="auto"/>
            </w:tcBorders>
            <w:vAlign w:val="center"/>
            <w:hideMark/>
          </w:tcPr>
          <w:p w14:paraId="1499465C"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sz w:val="24"/>
                <w:szCs w:val="24"/>
              </w:rPr>
              <w:t>0.40</w:t>
            </w:r>
          </w:p>
        </w:tc>
      </w:tr>
      <w:tr w:rsidR="00B2526D" w:rsidRPr="00B2526D" w14:paraId="0332AC72" w14:textId="77777777" w:rsidTr="00B2526D">
        <w:trPr>
          <w:tblCellSpacing w:w="15" w:type="dxa"/>
        </w:trPr>
        <w:tc>
          <w:tcPr>
            <w:tcW w:w="2502" w:type="dxa"/>
            <w:tcBorders>
              <w:top w:val="single" w:sz="4" w:space="0" w:color="auto"/>
              <w:left w:val="single" w:sz="4" w:space="0" w:color="auto"/>
              <w:bottom w:val="single" w:sz="4" w:space="0" w:color="auto"/>
            </w:tcBorders>
            <w:vAlign w:val="center"/>
            <w:hideMark/>
          </w:tcPr>
          <w:p w14:paraId="75415CED" w14:textId="77777777" w:rsidR="00B2526D" w:rsidRPr="00B2526D" w:rsidRDefault="00B2526D" w:rsidP="00B2526D">
            <w:pPr>
              <w:jc w:val="center"/>
              <w:rPr>
                <w:rFonts w:ascii="Times New Roman" w:hAnsi="Times New Roman" w:cs="Times New Roman"/>
                <w:sz w:val="24"/>
                <w:szCs w:val="24"/>
              </w:rPr>
            </w:pPr>
          </w:p>
        </w:tc>
        <w:tc>
          <w:tcPr>
            <w:tcW w:w="2947" w:type="dxa"/>
            <w:tcBorders>
              <w:top w:val="single" w:sz="4" w:space="0" w:color="auto"/>
              <w:left w:val="single" w:sz="4" w:space="0" w:color="auto"/>
              <w:bottom w:val="single" w:sz="4" w:space="0" w:color="auto"/>
            </w:tcBorders>
            <w:vAlign w:val="center"/>
            <w:hideMark/>
          </w:tcPr>
          <w:p w14:paraId="6796DE51"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sz w:val="24"/>
                <w:szCs w:val="24"/>
              </w:rPr>
              <w:t>Drying and peeling</w:t>
            </w:r>
          </w:p>
        </w:tc>
        <w:tc>
          <w:tcPr>
            <w:tcW w:w="3215" w:type="dxa"/>
            <w:tcBorders>
              <w:top w:val="single" w:sz="4" w:space="0" w:color="auto"/>
              <w:left w:val="single" w:sz="4" w:space="0" w:color="auto"/>
              <w:bottom w:val="single" w:sz="4" w:space="0" w:color="auto"/>
              <w:right w:val="single" w:sz="4" w:space="0" w:color="auto"/>
            </w:tcBorders>
            <w:vAlign w:val="center"/>
            <w:hideMark/>
          </w:tcPr>
          <w:p w14:paraId="21DBAAC3"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sz w:val="24"/>
                <w:szCs w:val="24"/>
              </w:rPr>
              <w:t>0.30</w:t>
            </w:r>
          </w:p>
        </w:tc>
      </w:tr>
      <w:tr w:rsidR="00B2526D" w:rsidRPr="00B2526D" w14:paraId="0934A5E7" w14:textId="77777777" w:rsidTr="00B2526D">
        <w:trPr>
          <w:tblCellSpacing w:w="15" w:type="dxa"/>
        </w:trPr>
        <w:tc>
          <w:tcPr>
            <w:tcW w:w="2502" w:type="dxa"/>
            <w:tcBorders>
              <w:top w:val="single" w:sz="4" w:space="0" w:color="auto"/>
              <w:left w:val="single" w:sz="4" w:space="0" w:color="auto"/>
            </w:tcBorders>
            <w:vAlign w:val="center"/>
            <w:hideMark/>
          </w:tcPr>
          <w:p w14:paraId="4A0E4E55" w14:textId="77777777" w:rsidR="00B2526D" w:rsidRPr="00B2526D" w:rsidRDefault="00B2526D" w:rsidP="00B2526D">
            <w:pPr>
              <w:jc w:val="center"/>
              <w:rPr>
                <w:rFonts w:ascii="Times New Roman" w:hAnsi="Times New Roman" w:cs="Times New Roman"/>
                <w:sz w:val="24"/>
                <w:szCs w:val="24"/>
              </w:rPr>
            </w:pPr>
          </w:p>
        </w:tc>
        <w:tc>
          <w:tcPr>
            <w:tcW w:w="2947" w:type="dxa"/>
            <w:tcBorders>
              <w:top w:val="single" w:sz="4" w:space="0" w:color="auto"/>
              <w:left w:val="single" w:sz="4" w:space="0" w:color="auto"/>
            </w:tcBorders>
            <w:vAlign w:val="center"/>
            <w:hideMark/>
          </w:tcPr>
          <w:p w14:paraId="21DFE036"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sz w:val="24"/>
                <w:szCs w:val="24"/>
              </w:rPr>
              <w:t>Packaging and conditioning</w:t>
            </w:r>
          </w:p>
        </w:tc>
        <w:tc>
          <w:tcPr>
            <w:tcW w:w="3215" w:type="dxa"/>
            <w:tcBorders>
              <w:top w:val="single" w:sz="4" w:space="0" w:color="auto"/>
              <w:left w:val="single" w:sz="4" w:space="0" w:color="auto"/>
              <w:right w:val="single" w:sz="4" w:space="0" w:color="auto"/>
            </w:tcBorders>
            <w:vAlign w:val="center"/>
            <w:hideMark/>
          </w:tcPr>
          <w:p w14:paraId="24A92D1E"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sz w:val="24"/>
                <w:szCs w:val="24"/>
              </w:rPr>
              <w:t>0.20</w:t>
            </w:r>
          </w:p>
        </w:tc>
      </w:tr>
      <w:tr w:rsidR="00B2526D" w:rsidRPr="00B2526D" w14:paraId="0EB788B3" w14:textId="77777777" w:rsidTr="00B2526D">
        <w:trPr>
          <w:tblCellSpacing w:w="15" w:type="dxa"/>
        </w:trPr>
        <w:tc>
          <w:tcPr>
            <w:tcW w:w="2502" w:type="dxa"/>
            <w:tcBorders>
              <w:top w:val="single" w:sz="4" w:space="0" w:color="auto"/>
              <w:left w:val="single" w:sz="4" w:space="0" w:color="auto"/>
              <w:bottom w:val="single" w:sz="4" w:space="0" w:color="auto"/>
            </w:tcBorders>
            <w:vAlign w:val="center"/>
            <w:hideMark/>
          </w:tcPr>
          <w:p w14:paraId="43CD45C4" w14:textId="77777777" w:rsidR="00B2526D" w:rsidRPr="00B2526D" w:rsidRDefault="00B2526D" w:rsidP="00B2526D">
            <w:pPr>
              <w:jc w:val="center"/>
              <w:rPr>
                <w:rFonts w:ascii="Times New Roman" w:hAnsi="Times New Roman" w:cs="Times New Roman"/>
                <w:sz w:val="24"/>
                <w:szCs w:val="24"/>
              </w:rPr>
            </w:pPr>
          </w:p>
        </w:tc>
        <w:tc>
          <w:tcPr>
            <w:tcW w:w="2947" w:type="dxa"/>
            <w:tcBorders>
              <w:top w:val="single" w:sz="4" w:space="0" w:color="auto"/>
              <w:left w:val="single" w:sz="4" w:space="0" w:color="auto"/>
              <w:bottom w:val="single" w:sz="4" w:space="0" w:color="auto"/>
            </w:tcBorders>
            <w:vAlign w:val="center"/>
            <w:hideMark/>
          </w:tcPr>
          <w:p w14:paraId="34FA488B"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b/>
                <w:bCs/>
                <w:sz w:val="24"/>
                <w:szCs w:val="24"/>
              </w:rPr>
              <w:t>Total Labour Cost</w:t>
            </w:r>
          </w:p>
        </w:tc>
        <w:tc>
          <w:tcPr>
            <w:tcW w:w="3215" w:type="dxa"/>
            <w:tcBorders>
              <w:top w:val="single" w:sz="4" w:space="0" w:color="auto"/>
              <w:left w:val="single" w:sz="4" w:space="0" w:color="auto"/>
              <w:bottom w:val="single" w:sz="4" w:space="0" w:color="auto"/>
              <w:right w:val="single" w:sz="4" w:space="0" w:color="auto"/>
            </w:tcBorders>
            <w:vAlign w:val="center"/>
            <w:hideMark/>
          </w:tcPr>
          <w:p w14:paraId="00BDDC42"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b/>
                <w:bCs/>
                <w:sz w:val="24"/>
                <w:szCs w:val="24"/>
              </w:rPr>
              <w:t>1.20</w:t>
            </w:r>
          </w:p>
        </w:tc>
      </w:tr>
      <w:tr w:rsidR="00B2526D" w:rsidRPr="00B2526D" w14:paraId="71BDAE68" w14:textId="77777777" w:rsidTr="00B2526D">
        <w:trPr>
          <w:tblCellSpacing w:w="15" w:type="dxa"/>
        </w:trPr>
        <w:tc>
          <w:tcPr>
            <w:tcW w:w="2502" w:type="dxa"/>
            <w:tcBorders>
              <w:left w:val="single" w:sz="4" w:space="0" w:color="auto"/>
              <w:bottom w:val="single" w:sz="4" w:space="0" w:color="auto"/>
            </w:tcBorders>
            <w:vAlign w:val="center"/>
            <w:hideMark/>
          </w:tcPr>
          <w:p w14:paraId="320401C3"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b/>
                <w:bCs/>
                <w:sz w:val="24"/>
                <w:szCs w:val="24"/>
              </w:rPr>
              <w:t>Equipment Cost</w:t>
            </w:r>
          </w:p>
        </w:tc>
        <w:tc>
          <w:tcPr>
            <w:tcW w:w="2947" w:type="dxa"/>
            <w:tcBorders>
              <w:left w:val="single" w:sz="4" w:space="0" w:color="auto"/>
              <w:bottom w:val="single" w:sz="4" w:space="0" w:color="auto"/>
            </w:tcBorders>
            <w:vAlign w:val="center"/>
            <w:hideMark/>
          </w:tcPr>
          <w:p w14:paraId="5EC466CC"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sz w:val="24"/>
                <w:szCs w:val="24"/>
              </w:rPr>
              <w:t>Magnetic stirrer</w:t>
            </w:r>
          </w:p>
        </w:tc>
        <w:tc>
          <w:tcPr>
            <w:tcW w:w="3215" w:type="dxa"/>
            <w:tcBorders>
              <w:left w:val="single" w:sz="4" w:space="0" w:color="auto"/>
              <w:bottom w:val="single" w:sz="4" w:space="0" w:color="auto"/>
              <w:right w:val="single" w:sz="4" w:space="0" w:color="auto"/>
            </w:tcBorders>
            <w:vAlign w:val="center"/>
            <w:hideMark/>
          </w:tcPr>
          <w:p w14:paraId="2FA89736"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sz w:val="24"/>
                <w:szCs w:val="24"/>
              </w:rPr>
              <w:t>0.40</w:t>
            </w:r>
          </w:p>
        </w:tc>
      </w:tr>
      <w:tr w:rsidR="00B2526D" w:rsidRPr="00B2526D" w14:paraId="27005C25" w14:textId="77777777" w:rsidTr="00B2526D">
        <w:trPr>
          <w:tblCellSpacing w:w="15" w:type="dxa"/>
        </w:trPr>
        <w:tc>
          <w:tcPr>
            <w:tcW w:w="2502" w:type="dxa"/>
            <w:tcBorders>
              <w:left w:val="single" w:sz="4" w:space="0" w:color="auto"/>
            </w:tcBorders>
            <w:vAlign w:val="center"/>
            <w:hideMark/>
          </w:tcPr>
          <w:p w14:paraId="14D8CA0A" w14:textId="77777777" w:rsidR="00B2526D" w:rsidRPr="00B2526D" w:rsidRDefault="00B2526D" w:rsidP="00B2526D">
            <w:pPr>
              <w:jc w:val="center"/>
              <w:rPr>
                <w:rFonts w:ascii="Times New Roman" w:hAnsi="Times New Roman" w:cs="Times New Roman"/>
                <w:sz w:val="24"/>
                <w:szCs w:val="24"/>
              </w:rPr>
            </w:pPr>
          </w:p>
        </w:tc>
        <w:tc>
          <w:tcPr>
            <w:tcW w:w="2947" w:type="dxa"/>
            <w:tcBorders>
              <w:left w:val="single" w:sz="4" w:space="0" w:color="auto"/>
            </w:tcBorders>
            <w:vAlign w:val="center"/>
            <w:hideMark/>
          </w:tcPr>
          <w:p w14:paraId="5BCB97A8"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sz w:val="24"/>
                <w:szCs w:val="24"/>
              </w:rPr>
              <w:t>Drying oven</w:t>
            </w:r>
          </w:p>
        </w:tc>
        <w:tc>
          <w:tcPr>
            <w:tcW w:w="3215" w:type="dxa"/>
            <w:tcBorders>
              <w:left w:val="single" w:sz="4" w:space="0" w:color="auto"/>
              <w:right w:val="single" w:sz="4" w:space="0" w:color="auto"/>
            </w:tcBorders>
            <w:vAlign w:val="center"/>
            <w:hideMark/>
          </w:tcPr>
          <w:p w14:paraId="2C85E073"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sz w:val="24"/>
                <w:szCs w:val="24"/>
              </w:rPr>
              <w:t>0.30</w:t>
            </w:r>
          </w:p>
        </w:tc>
      </w:tr>
      <w:tr w:rsidR="00B2526D" w:rsidRPr="00B2526D" w14:paraId="2C28DD3C" w14:textId="77777777" w:rsidTr="00B2526D">
        <w:trPr>
          <w:tblCellSpacing w:w="15" w:type="dxa"/>
        </w:trPr>
        <w:tc>
          <w:tcPr>
            <w:tcW w:w="2502" w:type="dxa"/>
            <w:tcBorders>
              <w:top w:val="single" w:sz="4" w:space="0" w:color="auto"/>
              <w:left w:val="single" w:sz="4" w:space="0" w:color="auto"/>
            </w:tcBorders>
            <w:vAlign w:val="center"/>
            <w:hideMark/>
          </w:tcPr>
          <w:p w14:paraId="53DBAC0A" w14:textId="77777777" w:rsidR="00B2526D" w:rsidRPr="00B2526D" w:rsidRDefault="00B2526D" w:rsidP="00B2526D">
            <w:pPr>
              <w:jc w:val="center"/>
              <w:rPr>
                <w:rFonts w:ascii="Times New Roman" w:hAnsi="Times New Roman" w:cs="Times New Roman"/>
                <w:sz w:val="24"/>
                <w:szCs w:val="24"/>
              </w:rPr>
            </w:pPr>
          </w:p>
        </w:tc>
        <w:tc>
          <w:tcPr>
            <w:tcW w:w="2947" w:type="dxa"/>
            <w:tcBorders>
              <w:top w:val="single" w:sz="4" w:space="0" w:color="auto"/>
              <w:left w:val="single" w:sz="4" w:space="0" w:color="auto"/>
            </w:tcBorders>
            <w:vAlign w:val="center"/>
            <w:hideMark/>
          </w:tcPr>
          <w:p w14:paraId="2D63E91B"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sz w:val="24"/>
                <w:szCs w:val="24"/>
              </w:rPr>
              <w:t>Measuring instruments</w:t>
            </w:r>
          </w:p>
        </w:tc>
        <w:tc>
          <w:tcPr>
            <w:tcW w:w="3215" w:type="dxa"/>
            <w:tcBorders>
              <w:top w:val="single" w:sz="4" w:space="0" w:color="auto"/>
              <w:left w:val="single" w:sz="4" w:space="0" w:color="auto"/>
              <w:right w:val="single" w:sz="4" w:space="0" w:color="auto"/>
            </w:tcBorders>
            <w:vAlign w:val="center"/>
            <w:hideMark/>
          </w:tcPr>
          <w:p w14:paraId="6CF272BE"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sz w:val="24"/>
                <w:szCs w:val="24"/>
              </w:rPr>
              <w:t>0.29</w:t>
            </w:r>
          </w:p>
        </w:tc>
      </w:tr>
      <w:tr w:rsidR="00B2526D" w:rsidRPr="00B2526D" w14:paraId="066B29BD" w14:textId="77777777" w:rsidTr="00B2526D">
        <w:trPr>
          <w:tblCellSpacing w:w="15" w:type="dxa"/>
        </w:trPr>
        <w:tc>
          <w:tcPr>
            <w:tcW w:w="2502" w:type="dxa"/>
            <w:tcBorders>
              <w:top w:val="single" w:sz="4" w:space="0" w:color="auto"/>
              <w:left w:val="single" w:sz="4" w:space="0" w:color="auto"/>
              <w:bottom w:val="single" w:sz="4" w:space="0" w:color="auto"/>
            </w:tcBorders>
            <w:vAlign w:val="center"/>
            <w:hideMark/>
          </w:tcPr>
          <w:p w14:paraId="36BC042A" w14:textId="77777777" w:rsidR="00B2526D" w:rsidRPr="00B2526D" w:rsidRDefault="00B2526D" w:rsidP="00B2526D">
            <w:pPr>
              <w:jc w:val="center"/>
              <w:rPr>
                <w:rFonts w:ascii="Times New Roman" w:hAnsi="Times New Roman" w:cs="Times New Roman"/>
                <w:sz w:val="24"/>
                <w:szCs w:val="24"/>
              </w:rPr>
            </w:pPr>
          </w:p>
        </w:tc>
        <w:tc>
          <w:tcPr>
            <w:tcW w:w="2947" w:type="dxa"/>
            <w:tcBorders>
              <w:top w:val="single" w:sz="4" w:space="0" w:color="auto"/>
              <w:left w:val="single" w:sz="4" w:space="0" w:color="auto"/>
              <w:bottom w:val="single" w:sz="4" w:space="0" w:color="auto"/>
            </w:tcBorders>
            <w:vAlign w:val="center"/>
            <w:hideMark/>
          </w:tcPr>
          <w:p w14:paraId="65F89007"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b/>
                <w:bCs/>
                <w:sz w:val="24"/>
                <w:szCs w:val="24"/>
              </w:rPr>
              <w:t>Total Equipment Cost</w:t>
            </w:r>
          </w:p>
        </w:tc>
        <w:tc>
          <w:tcPr>
            <w:tcW w:w="3215" w:type="dxa"/>
            <w:tcBorders>
              <w:top w:val="single" w:sz="4" w:space="0" w:color="auto"/>
              <w:left w:val="single" w:sz="4" w:space="0" w:color="auto"/>
              <w:bottom w:val="single" w:sz="4" w:space="0" w:color="auto"/>
              <w:right w:val="single" w:sz="4" w:space="0" w:color="auto"/>
            </w:tcBorders>
            <w:vAlign w:val="center"/>
            <w:hideMark/>
          </w:tcPr>
          <w:p w14:paraId="0BBA5568"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b/>
                <w:bCs/>
                <w:sz w:val="24"/>
                <w:szCs w:val="24"/>
              </w:rPr>
              <w:t>0.99</w:t>
            </w:r>
          </w:p>
        </w:tc>
      </w:tr>
    </w:tbl>
    <w:p w14:paraId="5515BACD" w14:textId="77777777" w:rsidR="00B2526D" w:rsidRPr="001705A1" w:rsidRDefault="00B2526D" w:rsidP="001705A1">
      <w:pPr>
        <w:jc w:val="both"/>
        <w:rPr>
          <w:rFonts w:ascii="Times New Roman" w:hAnsi="Times New Roman" w:cs="Times New Roman"/>
          <w:sz w:val="24"/>
          <w:szCs w:val="24"/>
          <w:lang w:val="en-US"/>
        </w:rPr>
      </w:pPr>
    </w:p>
    <w:p w14:paraId="1EC3DC45" w14:textId="345D12E2" w:rsidR="00F569E7" w:rsidRPr="007D6F44" w:rsidRDefault="00F569E7" w:rsidP="001705A1">
      <w:pPr>
        <w:jc w:val="both"/>
        <w:rPr>
          <w:rFonts w:ascii="Times New Roman" w:hAnsi="Times New Roman" w:cs="Times New Roman"/>
          <w:b/>
          <w:bCs/>
          <w:sz w:val="24"/>
          <w:szCs w:val="24"/>
          <w:lang w:val="en-US"/>
        </w:rPr>
      </w:pPr>
      <w:r w:rsidRPr="007D6F44">
        <w:rPr>
          <w:rFonts w:ascii="Times New Roman" w:hAnsi="Times New Roman" w:cs="Times New Roman"/>
          <w:b/>
          <w:bCs/>
          <w:sz w:val="24"/>
          <w:szCs w:val="24"/>
          <w:lang w:val="en-US"/>
        </w:rPr>
        <w:t>3.</w:t>
      </w:r>
      <w:r w:rsidR="00E53E88">
        <w:rPr>
          <w:rFonts w:ascii="Times New Roman" w:hAnsi="Times New Roman" w:cs="Times New Roman"/>
          <w:b/>
          <w:bCs/>
          <w:sz w:val="24"/>
          <w:szCs w:val="24"/>
          <w:lang w:val="en-US"/>
        </w:rPr>
        <w:t>6</w:t>
      </w:r>
      <w:r w:rsidRPr="007D6F44">
        <w:rPr>
          <w:rFonts w:ascii="Times New Roman" w:hAnsi="Times New Roman" w:cs="Times New Roman"/>
          <w:b/>
          <w:bCs/>
          <w:sz w:val="24"/>
          <w:szCs w:val="24"/>
          <w:lang w:val="en-US"/>
        </w:rPr>
        <w:t xml:space="preserve"> Total Production Cost and Cost per Unit Area </w:t>
      </w:r>
    </w:p>
    <w:p w14:paraId="16F64FE6" w14:textId="467D556C" w:rsidR="00F569E7" w:rsidRPr="001045B9" w:rsidRDefault="00F569E7" w:rsidP="001705A1">
      <w:pPr>
        <w:jc w:val="both"/>
        <w:rPr>
          <w:rFonts w:ascii="Times New Roman" w:hAnsi="Times New Roman" w:cs="Times New Roman"/>
          <w:b/>
          <w:bCs/>
          <w:sz w:val="24"/>
          <w:szCs w:val="24"/>
          <w:lang w:val="en-US"/>
        </w:rPr>
      </w:pPr>
      <w:r w:rsidRPr="001705A1">
        <w:rPr>
          <w:rFonts w:ascii="Times New Roman" w:hAnsi="Times New Roman" w:cs="Times New Roman"/>
          <w:sz w:val="24"/>
          <w:szCs w:val="24"/>
          <w:lang w:val="en-US"/>
        </w:rPr>
        <w:t>The total production cost of the optimized bio</w:t>
      </w:r>
      <w:r w:rsidR="00045BD0">
        <w:rPr>
          <w:rFonts w:ascii="Times New Roman" w:hAnsi="Times New Roman" w:cs="Times New Roman"/>
          <w:sz w:val="24"/>
          <w:szCs w:val="24"/>
          <w:lang w:val="en-US"/>
        </w:rPr>
        <w:t>-</w:t>
      </w:r>
      <w:r w:rsidRPr="001705A1">
        <w:rPr>
          <w:rFonts w:ascii="Times New Roman" w:hAnsi="Times New Roman" w:cs="Times New Roman"/>
          <w:sz w:val="24"/>
          <w:szCs w:val="24"/>
          <w:lang w:val="en-US"/>
        </w:rPr>
        <w:t>composite film</w:t>
      </w:r>
      <w:r w:rsidR="00813CDD">
        <w:rPr>
          <w:rFonts w:ascii="Times New Roman" w:hAnsi="Times New Roman" w:cs="Times New Roman"/>
          <w:sz w:val="24"/>
          <w:szCs w:val="24"/>
          <w:lang w:val="en-US"/>
        </w:rPr>
        <w:t xml:space="preserve"> (</w:t>
      </w:r>
      <w:proofErr w:type="gramStart"/>
      <w:r w:rsidR="00813CDD">
        <w:rPr>
          <w:rFonts w:ascii="Times New Roman" w:hAnsi="Times New Roman" w:cs="Times New Roman"/>
          <w:sz w:val="24"/>
          <w:szCs w:val="24"/>
          <w:lang w:val="en-US"/>
        </w:rPr>
        <w:t xml:space="preserve">OBF) </w:t>
      </w:r>
      <w:r w:rsidRPr="001705A1">
        <w:rPr>
          <w:rFonts w:ascii="Times New Roman" w:hAnsi="Times New Roman" w:cs="Times New Roman"/>
          <w:sz w:val="24"/>
          <w:szCs w:val="24"/>
          <w:lang w:val="en-US"/>
        </w:rPr>
        <w:t xml:space="preserve"> was</w:t>
      </w:r>
      <w:proofErr w:type="gramEnd"/>
      <w:r w:rsidRPr="001705A1">
        <w:rPr>
          <w:rFonts w:ascii="Times New Roman" w:hAnsi="Times New Roman" w:cs="Times New Roman"/>
          <w:sz w:val="24"/>
          <w:szCs w:val="24"/>
          <w:lang w:val="en-US"/>
        </w:rPr>
        <w:t xml:space="preserve"> determined by combining the costs of raw materials, energy consumption, </w:t>
      </w:r>
      <w:proofErr w:type="spellStart"/>
      <w:r w:rsidRPr="001705A1">
        <w:rPr>
          <w:rFonts w:ascii="Times New Roman" w:hAnsi="Times New Roman" w:cs="Times New Roman"/>
          <w:sz w:val="24"/>
          <w:szCs w:val="24"/>
          <w:lang w:val="en-US"/>
        </w:rPr>
        <w:t>labour</w:t>
      </w:r>
      <w:proofErr w:type="spellEnd"/>
      <w:r w:rsidRPr="001705A1">
        <w:rPr>
          <w:rFonts w:ascii="Times New Roman" w:hAnsi="Times New Roman" w:cs="Times New Roman"/>
          <w:sz w:val="24"/>
          <w:szCs w:val="24"/>
          <w:lang w:val="en-US"/>
        </w:rPr>
        <w:t xml:space="preserve">, and equipment utilization. As shown in Table 4, the total production cost for producing one batch of the optimized film was estimated to be ₹13.00. Based on the measured film dimensions, the production cost was normalized to a unit surface area and calculated to be ₹406.25 m⁻². Cost normalization based on surface area provides a practical approach for evaluating biodegradable packaging materials because commercial packaging products are commonly marketed and compared on an area basis rather than per individual film </w:t>
      </w:r>
      <w:r w:rsidRPr="001045B9">
        <w:rPr>
          <w:rFonts w:ascii="Times New Roman" w:hAnsi="Times New Roman" w:cs="Times New Roman"/>
          <w:b/>
          <w:bCs/>
          <w:sz w:val="24"/>
          <w:szCs w:val="24"/>
          <w:lang w:val="en-US"/>
        </w:rPr>
        <w:t>(</w:t>
      </w:r>
      <w:proofErr w:type="spellStart"/>
      <w:r w:rsidRPr="001045B9">
        <w:rPr>
          <w:rFonts w:ascii="Times New Roman" w:hAnsi="Times New Roman" w:cs="Times New Roman"/>
          <w:b/>
          <w:bCs/>
          <w:sz w:val="24"/>
          <w:szCs w:val="24"/>
          <w:lang w:val="en-US"/>
        </w:rPr>
        <w:t>Weligama</w:t>
      </w:r>
      <w:proofErr w:type="spellEnd"/>
      <w:r w:rsidRPr="001045B9">
        <w:rPr>
          <w:rFonts w:ascii="Times New Roman" w:hAnsi="Times New Roman" w:cs="Times New Roman"/>
          <w:b/>
          <w:bCs/>
          <w:sz w:val="24"/>
          <w:szCs w:val="24"/>
          <w:lang w:val="en-US"/>
        </w:rPr>
        <w:t xml:space="preserve"> </w:t>
      </w:r>
      <w:proofErr w:type="spellStart"/>
      <w:r w:rsidRPr="001045B9">
        <w:rPr>
          <w:rFonts w:ascii="Times New Roman" w:hAnsi="Times New Roman" w:cs="Times New Roman"/>
          <w:b/>
          <w:bCs/>
          <w:sz w:val="24"/>
          <w:szCs w:val="24"/>
          <w:lang w:val="en-US"/>
        </w:rPr>
        <w:t>Thuppahige</w:t>
      </w:r>
      <w:proofErr w:type="spellEnd"/>
      <w:r w:rsidRPr="001045B9">
        <w:rPr>
          <w:rFonts w:ascii="Times New Roman" w:hAnsi="Times New Roman" w:cs="Times New Roman"/>
          <w:b/>
          <w:bCs/>
          <w:sz w:val="24"/>
          <w:szCs w:val="24"/>
          <w:lang w:val="en-US"/>
        </w:rPr>
        <w:t xml:space="preserve"> and Karim, 2022; Hussain et al., 2024).</w:t>
      </w:r>
      <w:r w:rsidRPr="001705A1">
        <w:rPr>
          <w:rFonts w:ascii="Times New Roman" w:hAnsi="Times New Roman" w:cs="Times New Roman"/>
          <w:sz w:val="24"/>
          <w:szCs w:val="24"/>
          <w:lang w:val="en-US"/>
        </w:rPr>
        <w:t xml:space="preserve"> The results indicate that the developed bio</w:t>
      </w:r>
      <w:r w:rsidR="0023455D" w:rsidRPr="001705A1">
        <w:rPr>
          <w:rFonts w:ascii="Times New Roman" w:hAnsi="Times New Roman" w:cs="Times New Roman"/>
          <w:sz w:val="24"/>
          <w:szCs w:val="24"/>
          <w:lang w:val="en-US"/>
        </w:rPr>
        <w:t>-</w:t>
      </w:r>
      <w:r w:rsidRPr="001705A1">
        <w:rPr>
          <w:rFonts w:ascii="Times New Roman" w:hAnsi="Times New Roman" w:cs="Times New Roman"/>
          <w:sz w:val="24"/>
          <w:szCs w:val="24"/>
          <w:lang w:val="en-US"/>
        </w:rPr>
        <w:t xml:space="preserve">composite film possesses a higher production cost under laboratory-scale conditions; however, such costs are expected to decrease with large-scale manufacturing, improved process efficiency, and bulk procurement of raw materials </w:t>
      </w:r>
      <w:r w:rsidRPr="001045B9">
        <w:rPr>
          <w:rFonts w:ascii="Times New Roman" w:hAnsi="Times New Roman" w:cs="Times New Roman"/>
          <w:b/>
          <w:bCs/>
          <w:sz w:val="24"/>
          <w:szCs w:val="24"/>
          <w:lang w:val="en-US"/>
        </w:rPr>
        <w:t>(Tassinari et al., 2023; Drago et al., 2024).</w:t>
      </w:r>
      <w:r w:rsidRPr="001705A1">
        <w:rPr>
          <w:rFonts w:ascii="Times New Roman" w:hAnsi="Times New Roman" w:cs="Times New Roman"/>
          <w:sz w:val="24"/>
          <w:szCs w:val="24"/>
          <w:lang w:val="en-US"/>
        </w:rPr>
        <w:t xml:space="preserve"> Therefore, cost per unit area serves as a useful economic indicator for comparing biodegradable films with conventional packaging materials and assessing their commercial feasibility </w:t>
      </w:r>
      <w:r w:rsidRPr="001045B9">
        <w:rPr>
          <w:rFonts w:ascii="Times New Roman" w:hAnsi="Times New Roman" w:cs="Times New Roman"/>
          <w:b/>
          <w:bCs/>
          <w:sz w:val="24"/>
          <w:szCs w:val="24"/>
          <w:lang w:val="en-US"/>
        </w:rPr>
        <w:t>(Tassinari et al., 2023; Nirvana et al., 2025).</w:t>
      </w:r>
    </w:p>
    <w:p w14:paraId="1049E95F" w14:textId="4F64C774" w:rsidR="00C0625C" w:rsidRPr="007D6F44" w:rsidRDefault="00C0625C" w:rsidP="001705A1">
      <w:pPr>
        <w:jc w:val="both"/>
        <w:rPr>
          <w:rFonts w:ascii="Times New Roman" w:hAnsi="Times New Roman" w:cs="Times New Roman"/>
          <w:b/>
          <w:bCs/>
          <w:sz w:val="24"/>
          <w:szCs w:val="24"/>
          <w:lang w:val="en-US"/>
        </w:rPr>
      </w:pPr>
      <w:r>
        <w:rPr>
          <w:rFonts w:ascii="Times New Roman" w:hAnsi="Times New Roman" w:cs="Times New Roman"/>
          <w:sz w:val="24"/>
          <w:szCs w:val="24"/>
          <w:lang w:val="en-US"/>
        </w:rPr>
        <w:t xml:space="preserve">                                    </w:t>
      </w:r>
      <w:r w:rsidR="00813CDD">
        <w:rPr>
          <w:rFonts w:ascii="Times New Roman" w:hAnsi="Times New Roman" w:cs="Times New Roman"/>
          <w:sz w:val="24"/>
          <w:szCs w:val="24"/>
          <w:lang w:val="en-US"/>
        </w:rPr>
        <w:t xml:space="preserve">            </w:t>
      </w:r>
      <w:r w:rsidRPr="007D6F44">
        <w:rPr>
          <w:rFonts w:ascii="Times New Roman" w:hAnsi="Times New Roman" w:cs="Times New Roman"/>
          <w:b/>
          <w:bCs/>
          <w:sz w:val="24"/>
          <w:szCs w:val="24"/>
          <w:lang w:val="en-US"/>
        </w:rPr>
        <w:t xml:space="preserve">Table </w:t>
      </w:r>
      <w:proofErr w:type="gramStart"/>
      <w:r w:rsidRPr="007D6F44">
        <w:rPr>
          <w:rFonts w:ascii="Times New Roman" w:hAnsi="Times New Roman" w:cs="Times New Roman"/>
          <w:b/>
          <w:bCs/>
          <w:sz w:val="24"/>
          <w:szCs w:val="24"/>
          <w:lang w:val="en-US"/>
        </w:rPr>
        <w:t>4.Total</w:t>
      </w:r>
      <w:proofErr w:type="gramEnd"/>
      <w:r w:rsidRPr="007D6F44">
        <w:rPr>
          <w:rFonts w:ascii="Times New Roman" w:hAnsi="Times New Roman" w:cs="Times New Roman"/>
          <w:b/>
          <w:bCs/>
          <w:sz w:val="24"/>
          <w:szCs w:val="24"/>
          <w:lang w:val="en-US"/>
        </w:rPr>
        <w:t xml:space="preserve"> Production Cost of </w:t>
      </w:r>
      <w:r w:rsidR="00813CDD">
        <w:rPr>
          <w:rFonts w:ascii="Times New Roman" w:hAnsi="Times New Roman" w:cs="Times New Roman"/>
          <w:b/>
          <w:bCs/>
          <w:sz w:val="24"/>
          <w:szCs w:val="24"/>
          <w:lang w:val="en-US"/>
        </w:rPr>
        <w:t>OBF</w:t>
      </w:r>
    </w:p>
    <w:tbl>
      <w:tblPr>
        <w:tblW w:w="0" w:type="auto"/>
        <w:tblCellSpacing w:w="15" w:type="dxa"/>
        <w:tblInd w:w="704" w:type="dxa"/>
        <w:tblCellMar>
          <w:top w:w="15" w:type="dxa"/>
          <w:left w:w="15" w:type="dxa"/>
          <w:bottom w:w="15" w:type="dxa"/>
          <w:right w:w="15" w:type="dxa"/>
        </w:tblCellMar>
        <w:tblLook w:val="04A0" w:firstRow="1" w:lastRow="0" w:firstColumn="1" w:lastColumn="0" w:noHBand="0" w:noVBand="1"/>
      </w:tblPr>
      <w:tblGrid>
        <w:gridCol w:w="3827"/>
        <w:gridCol w:w="3544"/>
      </w:tblGrid>
      <w:tr w:rsidR="00B2526D" w:rsidRPr="00B2526D" w14:paraId="18B70884" w14:textId="77777777" w:rsidTr="00B2526D">
        <w:trPr>
          <w:tblHeader/>
          <w:tblCellSpacing w:w="15" w:type="dxa"/>
        </w:trPr>
        <w:tc>
          <w:tcPr>
            <w:tcW w:w="3782" w:type="dxa"/>
            <w:tcBorders>
              <w:top w:val="single" w:sz="4" w:space="0" w:color="auto"/>
              <w:left w:val="single" w:sz="4" w:space="0" w:color="auto"/>
              <w:bottom w:val="single" w:sz="4" w:space="0" w:color="auto"/>
            </w:tcBorders>
            <w:vAlign w:val="center"/>
            <w:hideMark/>
          </w:tcPr>
          <w:p w14:paraId="725C8BF1" w14:textId="77777777" w:rsidR="00B2526D" w:rsidRPr="00B2526D" w:rsidRDefault="00B2526D" w:rsidP="00B2526D">
            <w:pPr>
              <w:jc w:val="center"/>
              <w:rPr>
                <w:rFonts w:ascii="Times New Roman" w:hAnsi="Times New Roman" w:cs="Times New Roman"/>
                <w:b/>
                <w:bCs/>
                <w:sz w:val="24"/>
                <w:szCs w:val="24"/>
              </w:rPr>
            </w:pPr>
            <w:r w:rsidRPr="00B2526D">
              <w:rPr>
                <w:rFonts w:ascii="Times New Roman" w:hAnsi="Times New Roman" w:cs="Times New Roman"/>
                <w:b/>
                <w:bCs/>
                <w:sz w:val="24"/>
                <w:szCs w:val="24"/>
              </w:rPr>
              <w:t>Cost Component</w:t>
            </w:r>
          </w:p>
        </w:tc>
        <w:tc>
          <w:tcPr>
            <w:tcW w:w="3499" w:type="dxa"/>
            <w:tcBorders>
              <w:top w:val="single" w:sz="4" w:space="0" w:color="auto"/>
              <w:left w:val="single" w:sz="4" w:space="0" w:color="auto"/>
              <w:bottom w:val="single" w:sz="4" w:space="0" w:color="auto"/>
              <w:right w:val="single" w:sz="4" w:space="0" w:color="auto"/>
            </w:tcBorders>
            <w:vAlign w:val="center"/>
            <w:hideMark/>
          </w:tcPr>
          <w:p w14:paraId="63719D93" w14:textId="77777777" w:rsidR="00B2526D" w:rsidRPr="00B2526D" w:rsidRDefault="00B2526D" w:rsidP="00B2526D">
            <w:pPr>
              <w:jc w:val="center"/>
              <w:rPr>
                <w:rFonts w:ascii="Times New Roman" w:hAnsi="Times New Roman" w:cs="Times New Roman"/>
                <w:b/>
                <w:bCs/>
                <w:sz w:val="24"/>
                <w:szCs w:val="24"/>
              </w:rPr>
            </w:pPr>
            <w:r w:rsidRPr="00B2526D">
              <w:rPr>
                <w:rFonts w:ascii="Times New Roman" w:hAnsi="Times New Roman" w:cs="Times New Roman"/>
                <w:b/>
                <w:bCs/>
                <w:sz w:val="24"/>
                <w:szCs w:val="24"/>
              </w:rPr>
              <w:t>Estimated Cost (₹)</w:t>
            </w:r>
          </w:p>
        </w:tc>
      </w:tr>
      <w:tr w:rsidR="00B2526D" w:rsidRPr="00B2526D" w14:paraId="6648D0BA" w14:textId="77777777" w:rsidTr="00B2526D">
        <w:trPr>
          <w:tblCellSpacing w:w="15" w:type="dxa"/>
        </w:trPr>
        <w:tc>
          <w:tcPr>
            <w:tcW w:w="3782" w:type="dxa"/>
            <w:tcBorders>
              <w:left w:val="single" w:sz="4" w:space="0" w:color="auto"/>
              <w:bottom w:val="single" w:sz="4" w:space="0" w:color="auto"/>
            </w:tcBorders>
            <w:vAlign w:val="center"/>
            <w:hideMark/>
          </w:tcPr>
          <w:p w14:paraId="40CE69F3"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sz w:val="24"/>
                <w:szCs w:val="24"/>
              </w:rPr>
              <w:t>Raw material cost</w:t>
            </w:r>
          </w:p>
        </w:tc>
        <w:tc>
          <w:tcPr>
            <w:tcW w:w="3499" w:type="dxa"/>
            <w:tcBorders>
              <w:left w:val="single" w:sz="4" w:space="0" w:color="auto"/>
              <w:bottom w:val="single" w:sz="4" w:space="0" w:color="auto"/>
              <w:right w:val="single" w:sz="4" w:space="0" w:color="auto"/>
            </w:tcBorders>
            <w:vAlign w:val="center"/>
            <w:hideMark/>
          </w:tcPr>
          <w:p w14:paraId="49C35962"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sz w:val="24"/>
                <w:szCs w:val="24"/>
              </w:rPr>
              <w:t>10.01</w:t>
            </w:r>
          </w:p>
        </w:tc>
      </w:tr>
      <w:tr w:rsidR="00B2526D" w:rsidRPr="00B2526D" w14:paraId="0AF786B4" w14:textId="77777777" w:rsidTr="00B2526D">
        <w:trPr>
          <w:tblCellSpacing w:w="15" w:type="dxa"/>
        </w:trPr>
        <w:tc>
          <w:tcPr>
            <w:tcW w:w="3782" w:type="dxa"/>
            <w:tcBorders>
              <w:left w:val="single" w:sz="4" w:space="0" w:color="auto"/>
              <w:bottom w:val="single" w:sz="4" w:space="0" w:color="auto"/>
            </w:tcBorders>
            <w:vAlign w:val="center"/>
            <w:hideMark/>
          </w:tcPr>
          <w:p w14:paraId="127C5E64"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sz w:val="24"/>
                <w:szCs w:val="24"/>
              </w:rPr>
              <w:t>Energy cost</w:t>
            </w:r>
          </w:p>
        </w:tc>
        <w:tc>
          <w:tcPr>
            <w:tcW w:w="3499" w:type="dxa"/>
            <w:tcBorders>
              <w:left w:val="single" w:sz="4" w:space="0" w:color="auto"/>
              <w:bottom w:val="single" w:sz="4" w:space="0" w:color="auto"/>
              <w:right w:val="single" w:sz="4" w:space="0" w:color="auto"/>
            </w:tcBorders>
            <w:vAlign w:val="center"/>
            <w:hideMark/>
          </w:tcPr>
          <w:p w14:paraId="483DEE9B"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sz w:val="24"/>
                <w:szCs w:val="24"/>
              </w:rPr>
              <w:t>0.80</w:t>
            </w:r>
          </w:p>
        </w:tc>
      </w:tr>
      <w:tr w:rsidR="00B2526D" w:rsidRPr="00B2526D" w14:paraId="7E8C3503" w14:textId="77777777" w:rsidTr="00B2526D">
        <w:trPr>
          <w:tblCellSpacing w:w="15" w:type="dxa"/>
        </w:trPr>
        <w:tc>
          <w:tcPr>
            <w:tcW w:w="3782" w:type="dxa"/>
            <w:tcBorders>
              <w:left w:val="single" w:sz="4" w:space="0" w:color="auto"/>
            </w:tcBorders>
            <w:vAlign w:val="center"/>
            <w:hideMark/>
          </w:tcPr>
          <w:p w14:paraId="54F76B6D"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sz w:val="24"/>
                <w:szCs w:val="24"/>
              </w:rPr>
              <w:lastRenderedPageBreak/>
              <w:t>Labour cost</w:t>
            </w:r>
          </w:p>
        </w:tc>
        <w:tc>
          <w:tcPr>
            <w:tcW w:w="3499" w:type="dxa"/>
            <w:tcBorders>
              <w:left w:val="single" w:sz="4" w:space="0" w:color="auto"/>
              <w:right w:val="single" w:sz="4" w:space="0" w:color="auto"/>
            </w:tcBorders>
            <w:vAlign w:val="center"/>
            <w:hideMark/>
          </w:tcPr>
          <w:p w14:paraId="32E10BBE"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sz w:val="24"/>
                <w:szCs w:val="24"/>
              </w:rPr>
              <w:t>1.20</w:t>
            </w:r>
          </w:p>
        </w:tc>
      </w:tr>
      <w:tr w:rsidR="00B2526D" w:rsidRPr="00B2526D" w14:paraId="4E44BEB9" w14:textId="77777777" w:rsidTr="00B2526D">
        <w:trPr>
          <w:tblCellSpacing w:w="15" w:type="dxa"/>
        </w:trPr>
        <w:tc>
          <w:tcPr>
            <w:tcW w:w="3782" w:type="dxa"/>
            <w:tcBorders>
              <w:top w:val="single" w:sz="4" w:space="0" w:color="auto"/>
              <w:left w:val="single" w:sz="4" w:space="0" w:color="auto"/>
            </w:tcBorders>
            <w:vAlign w:val="center"/>
            <w:hideMark/>
          </w:tcPr>
          <w:p w14:paraId="63DAAEBF"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sz w:val="24"/>
                <w:szCs w:val="24"/>
              </w:rPr>
              <w:t>Equipment cost</w:t>
            </w:r>
          </w:p>
        </w:tc>
        <w:tc>
          <w:tcPr>
            <w:tcW w:w="3499" w:type="dxa"/>
            <w:tcBorders>
              <w:top w:val="single" w:sz="4" w:space="0" w:color="auto"/>
              <w:left w:val="single" w:sz="4" w:space="0" w:color="auto"/>
              <w:right w:val="single" w:sz="4" w:space="0" w:color="auto"/>
            </w:tcBorders>
            <w:vAlign w:val="center"/>
            <w:hideMark/>
          </w:tcPr>
          <w:p w14:paraId="576EBC90"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sz w:val="24"/>
                <w:szCs w:val="24"/>
              </w:rPr>
              <w:t>0.99</w:t>
            </w:r>
          </w:p>
        </w:tc>
      </w:tr>
      <w:tr w:rsidR="00B2526D" w:rsidRPr="00B2526D" w14:paraId="1A4772BC" w14:textId="77777777" w:rsidTr="00B2526D">
        <w:trPr>
          <w:tblCellSpacing w:w="15" w:type="dxa"/>
        </w:trPr>
        <w:tc>
          <w:tcPr>
            <w:tcW w:w="3782" w:type="dxa"/>
            <w:tcBorders>
              <w:top w:val="single" w:sz="4" w:space="0" w:color="auto"/>
              <w:left w:val="single" w:sz="4" w:space="0" w:color="auto"/>
              <w:bottom w:val="single" w:sz="4" w:space="0" w:color="auto"/>
            </w:tcBorders>
            <w:vAlign w:val="center"/>
            <w:hideMark/>
          </w:tcPr>
          <w:p w14:paraId="3E5593F4"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b/>
                <w:bCs/>
                <w:sz w:val="24"/>
                <w:szCs w:val="24"/>
              </w:rPr>
              <w:t>Total Production Cost</w:t>
            </w:r>
          </w:p>
        </w:tc>
        <w:tc>
          <w:tcPr>
            <w:tcW w:w="3499" w:type="dxa"/>
            <w:tcBorders>
              <w:top w:val="single" w:sz="4" w:space="0" w:color="auto"/>
              <w:left w:val="single" w:sz="4" w:space="0" w:color="auto"/>
              <w:bottom w:val="single" w:sz="4" w:space="0" w:color="auto"/>
              <w:right w:val="single" w:sz="4" w:space="0" w:color="auto"/>
            </w:tcBorders>
            <w:vAlign w:val="center"/>
            <w:hideMark/>
          </w:tcPr>
          <w:p w14:paraId="7419BBD3"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b/>
                <w:bCs/>
                <w:sz w:val="24"/>
                <w:szCs w:val="24"/>
              </w:rPr>
              <w:t>13.00</w:t>
            </w:r>
          </w:p>
        </w:tc>
      </w:tr>
    </w:tbl>
    <w:p w14:paraId="2732CE95" w14:textId="77777777" w:rsidR="007D6F44" w:rsidRDefault="007D6F44" w:rsidP="001705A1">
      <w:pPr>
        <w:jc w:val="both"/>
        <w:rPr>
          <w:rFonts w:ascii="Times New Roman" w:hAnsi="Times New Roman" w:cs="Times New Roman"/>
          <w:b/>
          <w:bCs/>
          <w:sz w:val="24"/>
          <w:szCs w:val="24"/>
          <w:lang w:val="en-US"/>
        </w:rPr>
      </w:pPr>
    </w:p>
    <w:p w14:paraId="32C0240C" w14:textId="215D0C76" w:rsidR="0023455D" w:rsidRPr="007D6F44" w:rsidRDefault="0023455D" w:rsidP="001705A1">
      <w:pPr>
        <w:jc w:val="both"/>
        <w:rPr>
          <w:rFonts w:ascii="Times New Roman" w:hAnsi="Times New Roman" w:cs="Times New Roman"/>
          <w:b/>
          <w:bCs/>
          <w:sz w:val="24"/>
          <w:szCs w:val="24"/>
          <w:lang w:val="en-US"/>
        </w:rPr>
      </w:pPr>
      <w:r w:rsidRPr="007D6F44">
        <w:rPr>
          <w:rFonts w:ascii="Times New Roman" w:hAnsi="Times New Roman" w:cs="Times New Roman"/>
          <w:b/>
          <w:bCs/>
          <w:sz w:val="24"/>
          <w:szCs w:val="24"/>
          <w:lang w:val="en-US"/>
        </w:rPr>
        <w:t>3.</w:t>
      </w:r>
      <w:r w:rsidR="00E53E88">
        <w:rPr>
          <w:rFonts w:ascii="Times New Roman" w:hAnsi="Times New Roman" w:cs="Times New Roman"/>
          <w:b/>
          <w:bCs/>
          <w:sz w:val="24"/>
          <w:szCs w:val="24"/>
          <w:lang w:val="en-US"/>
        </w:rPr>
        <w:t xml:space="preserve">7 </w:t>
      </w:r>
      <w:r w:rsidRPr="007D6F44">
        <w:rPr>
          <w:rFonts w:ascii="Times New Roman" w:hAnsi="Times New Roman" w:cs="Times New Roman"/>
          <w:b/>
          <w:bCs/>
          <w:sz w:val="24"/>
          <w:szCs w:val="24"/>
          <w:lang w:val="en-US"/>
        </w:rPr>
        <w:t xml:space="preserve">Comparative Cost Analysis with Conventional Packaging Materials </w:t>
      </w:r>
    </w:p>
    <w:p w14:paraId="1B3F1613" w14:textId="52FB09E9" w:rsidR="001045B9" w:rsidRDefault="0023455D" w:rsidP="001705A1">
      <w:pPr>
        <w:jc w:val="both"/>
        <w:rPr>
          <w:rFonts w:ascii="Times New Roman" w:hAnsi="Times New Roman" w:cs="Times New Roman"/>
          <w:sz w:val="24"/>
          <w:szCs w:val="24"/>
          <w:lang w:val="en-US"/>
        </w:rPr>
      </w:pPr>
      <w:r w:rsidRPr="001705A1">
        <w:rPr>
          <w:rFonts w:ascii="Times New Roman" w:hAnsi="Times New Roman" w:cs="Times New Roman"/>
          <w:sz w:val="24"/>
          <w:szCs w:val="24"/>
          <w:lang w:val="en-US"/>
        </w:rPr>
        <w:t xml:space="preserve">The production cost of the optimized bio-composite film </w:t>
      </w:r>
      <w:r w:rsidR="00813CDD">
        <w:rPr>
          <w:rFonts w:ascii="Times New Roman" w:hAnsi="Times New Roman" w:cs="Times New Roman"/>
          <w:sz w:val="24"/>
          <w:szCs w:val="24"/>
          <w:lang w:val="en-US"/>
        </w:rPr>
        <w:t xml:space="preserve">(OBF) </w:t>
      </w:r>
      <w:r w:rsidRPr="001705A1">
        <w:rPr>
          <w:rFonts w:ascii="Times New Roman" w:hAnsi="Times New Roman" w:cs="Times New Roman"/>
          <w:sz w:val="24"/>
          <w:szCs w:val="24"/>
          <w:lang w:val="en-US"/>
        </w:rPr>
        <w:t xml:space="preserve">was compared with commercially available conventional packaging materials to evaluate its economic competitiveness. As presented in Table 5, the developed bio-composite film exhibited a higher production cost than conventional petroleum-based plastic packaging under laboratory-scale conditions. This difference can primarily be attributed to the use of food-grade biopolymers, natural bioactive additives, manual processing, and small-scale batch production </w:t>
      </w:r>
      <w:r w:rsidRPr="001045B9">
        <w:rPr>
          <w:rFonts w:ascii="Times New Roman" w:hAnsi="Times New Roman" w:cs="Times New Roman"/>
          <w:b/>
          <w:bCs/>
          <w:sz w:val="24"/>
          <w:szCs w:val="24"/>
          <w:lang w:val="en-US"/>
        </w:rPr>
        <w:t>(Schick et al., 2024; de Jong et al., 2025).</w:t>
      </w:r>
      <w:r w:rsidRPr="001705A1">
        <w:rPr>
          <w:rFonts w:ascii="Times New Roman" w:hAnsi="Times New Roman" w:cs="Times New Roman"/>
          <w:sz w:val="24"/>
          <w:szCs w:val="24"/>
          <w:lang w:val="en-US"/>
        </w:rPr>
        <w:t xml:space="preserve"> </w:t>
      </w:r>
    </w:p>
    <w:p w14:paraId="463F91F1" w14:textId="5824EA58" w:rsidR="0023455D" w:rsidRDefault="0023455D" w:rsidP="001705A1">
      <w:pPr>
        <w:jc w:val="both"/>
        <w:rPr>
          <w:rFonts w:ascii="Times New Roman" w:hAnsi="Times New Roman" w:cs="Times New Roman"/>
          <w:sz w:val="24"/>
          <w:szCs w:val="24"/>
          <w:lang w:val="en-US"/>
        </w:rPr>
      </w:pPr>
      <w:r w:rsidRPr="001705A1">
        <w:rPr>
          <w:rFonts w:ascii="Times New Roman" w:hAnsi="Times New Roman" w:cs="Times New Roman"/>
          <w:sz w:val="24"/>
          <w:szCs w:val="24"/>
          <w:lang w:val="en-US"/>
        </w:rPr>
        <w:t xml:space="preserve">In contrast, conventional plastic packaging benefits from highly optimized industrial manufacturing processes, continuous production systems, and economies of scale, resulting in considerably lower production costs </w:t>
      </w:r>
      <w:r w:rsidRPr="001045B9">
        <w:rPr>
          <w:rFonts w:ascii="Times New Roman" w:hAnsi="Times New Roman" w:cs="Times New Roman"/>
          <w:b/>
          <w:bCs/>
          <w:sz w:val="24"/>
          <w:szCs w:val="24"/>
          <w:lang w:val="en-US"/>
        </w:rPr>
        <w:t>(Patel et al., 2005; Schick et al., 2024).</w:t>
      </w:r>
      <w:r w:rsidRPr="001705A1">
        <w:rPr>
          <w:rFonts w:ascii="Times New Roman" w:hAnsi="Times New Roman" w:cs="Times New Roman"/>
          <w:sz w:val="24"/>
          <w:szCs w:val="24"/>
          <w:lang w:val="en-US"/>
        </w:rPr>
        <w:t xml:space="preserve"> Despite its relatively higher production cost, the developed bio-composite film offers several advantages over conventional packaging materials, including biodegradability, utilization of renewable resources, incorporation of agricultural waste, and reduced environmental impact </w:t>
      </w:r>
      <w:r w:rsidRPr="001045B9">
        <w:rPr>
          <w:rFonts w:ascii="Times New Roman" w:hAnsi="Times New Roman" w:cs="Times New Roman"/>
          <w:b/>
          <w:bCs/>
          <w:sz w:val="24"/>
          <w:szCs w:val="24"/>
          <w:lang w:val="en-US"/>
        </w:rPr>
        <w:t>(Jha et al.,</w:t>
      </w:r>
      <w:r w:rsidRPr="001705A1">
        <w:rPr>
          <w:rFonts w:ascii="Times New Roman" w:hAnsi="Times New Roman" w:cs="Times New Roman"/>
          <w:sz w:val="24"/>
          <w:szCs w:val="24"/>
          <w:lang w:val="en-US"/>
        </w:rPr>
        <w:t xml:space="preserve"> </w:t>
      </w:r>
      <w:r w:rsidRPr="001045B9">
        <w:rPr>
          <w:rFonts w:ascii="Times New Roman" w:hAnsi="Times New Roman" w:cs="Times New Roman"/>
          <w:b/>
          <w:bCs/>
          <w:sz w:val="24"/>
          <w:szCs w:val="24"/>
          <w:lang w:val="en-US"/>
        </w:rPr>
        <w:t>2024; Bie et al., 2025).</w:t>
      </w:r>
      <w:r w:rsidRPr="001705A1">
        <w:rPr>
          <w:rFonts w:ascii="Times New Roman" w:hAnsi="Times New Roman" w:cs="Times New Roman"/>
          <w:sz w:val="24"/>
          <w:szCs w:val="24"/>
          <w:lang w:val="en-US"/>
        </w:rPr>
        <w:t xml:space="preserve"> Furthermore, the presence of thyme essential oil provides additional functional benefits through its active packaging potential, which cannot be achieved using conventional plastic films without additional chemical modifications. Therefore, although the present laboratory-scale production cost remains higher than that of conventional plastics, further optimization of raw material sourcing, process efficiency, and industrial-scale manufacturing could significantly improve the economic competitiveness of the developed bio-composite film </w:t>
      </w:r>
      <w:r w:rsidRPr="001045B9">
        <w:rPr>
          <w:rFonts w:ascii="Times New Roman" w:hAnsi="Times New Roman" w:cs="Times New Roman"/>
          <w:b/>
          <w:bCs/>
          <w:sz w:val="24"/>
          <w:szCs w:val="24"/>
          <w:lang w:val="en-US"/>
        </w:rPr>
        <w:t>(</w:t>
      </w:r>
      <w:proofErr w:type="spellStart"/>
      <w:r w:rsidRPr="001045B9">
        <w:rPr>
          <w:rFonts w:ascii="Times New Roman" w:hAnsi="Times New Roman" w:cs="Times New Roman"/>
          <w:b/>
          <w:bCs/>
          <w:sz w:val="24"/>
          <w:szCs w:val="24"/>
          <w:lang w:val="en-US"/>
        </w:rPr>
        <w:t>Possidónio</w:t>
      </w:r>
      <w:proofErr w:type="spellEnd"/>
      <w:r w:rsidRPr="001045B9">
        <w:rPr>
          <w:rFonts w:ascii="Times New Roman" w:hAnsi="Times New Roman" w:cs="Times New Roman"/>
          <w:b/>
          <w:bCs/>
          <w:sz w:val="24"/>
          <w:szCs w:val="24"/>
          <w:lang w:val="en-US"/>
        </w:rPr>
        <w:t xml:space="preserve"> et al., 2025; Schick et al., 2024).</w:t>
      </w:r>
    </w:p>
    <w:p w14:paraId="3DE96642" w14:textId="277E41BF" w:rsidR="00C0625C" w:rsidRPr="00C0625C" w:rsidRDefault="00813CDD" w:rsidP="00C0625C">
      <w:pPr>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C0625C" w:rsidRPr="00C0625C">
        <w:rPr>
          <w:rFonts w:ascii="Times New Roman" w:hAnsi="Times New Roman" w:cs="Times New Roman"/>
          <w:b/>
          <w:bCs/>
          <w:sz w:val="24"/>
          <w:szCs w:val="24"/>
        </w:rPr>
        <w:t>Table</w:t>
      </w:r>
      <w:r w:rsidR="00C0625C">
        <w:rPr>
          <w:rFonts w:ascii="Times New Roman" w:hAnsi="Times New Roman" w:cs="Times New Roman"/>
          <w:b/>
          <w:bCs/>
          <w:sz w:val="24"/>
          <w:szCs w:val="24"/>
        </w:rPr>
        <w:t xml:space="preserve"> 5. </w:t>
      </w:r>
      <w:r w:rsidR="00C0625C" w:rsidRPr="00C0625C">
        <w:rPr>
          <w:rFonts w:ascii="Times New Roman" w:hAnsi="Times New Roman" w:cs="Times New Roman"/>
          <w:b/>
          <w:bCs/>
          <w:sz w:val="24"/>
          <w:szCs w:val="24"/>
        </w:rPr>
        <w:t xml:space="preserve"> Comparison of Developed </w:t>
      </w:r>
      <w:r>
        <w:rPr>
          <w:rFonts w:ascii="Times New Roman" w:hAnsi="Times New Roman" w:cs="Times New Roman"/>
          <w:b/>
          <w:bCs/>
          <w:sz w:val="24"/>
          <w:szCs w:val="24"/>
        </w:rPr>
        <w:t>OBF</w:t>
      </w:r>
      <w:r w:rsidR="00C0625C" w:rsidRPr="00C0625C">
        <w:rPr>
          <w:rFonts w:ascii="Times New Roman" w:hAnsi="Times New Roman" w:cs="Times New Roman"/>
          <w:b/>
          <w:bCs/>
          <w:sz w:val="24"/>
          <w:szCs w:val="24"/>
        </w:rPr>
        <w:t xml:space="preserve"> and Conventional Plastic Film</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30"/>
        <w:gridCol w:w="3119"/>
        <w:gridCol w:w="3067"/>
      </w:tblGrid>
      <w:tr w:rsidR="00C0625C" w:rsidRPr="00C0625C" w14:paraId="40E40122" w14:textId="77777777" w:rsidTr="00C0625C">
        <w:trPr>
          <w:tblHeader/>
          <w:tblCellSpacing w:w="15" w:type="dxa"/>
        </w:trPr>
        <w:tc>
          <w:tcPr>
            <w:tcW w:w="2785" w:type="dxa"/>
            <w:tcBorders>
              <w:top w:val="single" w:sz="4" w:space="0" w:color="auto"/>
              <w:left w:val="single" w:sz="4" w:space="0" w:color="auto"/>
              <w:bottom w:val="single" w:sz="4" w:space="0" w:color="auto"/>
            </w:tcBorders>
            <w:vAlign w:val="center"/>
            <w:hideMark/>
          </w:tcPr>
          <w:p w14:paraId="3E04D2A2" w14:textId="77777777" w:rsidR="00C0625C" w:rsidRPr="00C0625C" w:rsidRDefault="00C0625C" w:rsidP="00C0625C">
            <w:pPr>
              <w:jc w:val="center"/>
              <w:rPr>
                <w:rFonts w:ascii="Times New Roman" w:hAnsi="Times New Roman" w:cs="Times New Roman"/>
                <w:b/>
                <w:bCs/>
                <w:sz w:val="24"/>
                <w:szCs w:val="24"/>
              </w:rPr>
            </w:pPr>
            <w:r w:rsidRPr="00C0625C">
              <w:rPr>
                <w:rFonts w:ascii="Times New Roman" w:hAnsi="Times New Roman" w:cs="Times New Roman"/>
                <w:b/>
                <w:bCs/>
                <w:sz w:val="24"/>
                <w:szCs w:val="24"/>
              </w:rPr>
              <w:t>Parameter</w:t>
            </w:r>
          </w:p>
        </w:tc>
        <w:tc>
          <w:tcPr>
            <w:tcW w:w="3089" w:type="dxa"/>
            <w:tcBorders>
              <w:top w:val="single" w:sz="4" w:space="0" w:color="auto"/>
              <w:left w:val="single" w:sz="4" w:space="0" w:color="auto"/>
              <w:bottom w:val="single" w:sz="4" w:space="0" w:color="auto"/>
              <w:right w:val="single" w:sz="4" w:space="0" w:color="auto"/>
            </w:tcBorders>
            <w:vAlign w:val="center"/>
            <w:hideMark/>
          </w:tcPr>
          <w:p w14:paraId="5A1176D4" w14:textId="2F2C1583" w:rsidR="00C0625C" w:rsidRPr="00C0625C" w:rsidRDefault="00C0625C" w:rsidP="00C0625C">
            <w:pPr>
              <w:jc w:val="center"/>
              <w:rPr>
                <w:rFonts w:ascii="Times New Roman" w:hAnsi="Times New Roman" w:cs="Times New Roman"/>
                <w:b/>
                <w:bCs/>
                <w:sz w:val="24"/>
                <w:szCs w:val="24"/>
              </w:rPr>
            </w:pPr>
            <w:r w:rsidRPr="00C0625C">
              <w:rPr>
                <w:rFonts w:ascii="Times New Roman" w:hAnsi="Times New Roman" w:cs="Times New Roman"/>
                <w:b/>
                <w:bCs/>
                <w:sz w:val="24"/>
                <w:szCs w:val="24"/>
              </w:rPr>
              <w:t xml:space="preserve">Developed </w:t>
            </w:r>
            <w:r w:rsidR="00813CDD">
              <w:rPr>
                <w:rFonts w:ascii="Times New Roman" w:hAnsi="Times New Roman" w:cs="Times New Roman"/>
                <w:b/>
                <w:bCs/>
                <w:sz w:val="24"/>
                <w:szCs w:val="24"/>
              </w:rPr>
              <w:t xml:space="preserve">OBF </w:t>
            </w:r>
          </w:p>
        </w:tc>
        <w:tc>
          <w:tcPr>
            <w:tcW w:w="3022" w:type="dxa"/>
            <w:tcBorders>
              <w:top w:val="single" w:sz="4" w:space="0" w:color="auto"/>
              <w:bottom w:val="single" w:sz="4" w:space="0" w:color="auto"/>
              <w:right w:val="single" w:sz="4" w:space="0" w:color="auto"/>
            </w:tcBorders>
            <w:vAlign w:val="center"/>
            <w:hideMark/>
          </w:tcPr>
          <w:p w14:paraId="6B088505" w14:textId="77777777" w:rsidR="00C0625C" w:rsidRPr="00C0625C" w:rsidRDefault="00C0625C" w:rsidP="00C0625C">
            <w:pPr>
              <w:jc w:val="center"/>
              <w:rPr>
                <w:rFonts w:ascii="Times New Roman" w:hAnsi="Times New Roman" w:cs="Times New Roman"/>
                <w:b/>
                <w:bCs/>
                <w:sz w:val="24"/>
                <w:szCs w:val="24"/>
              </w:rPr>
            </w:pPr>
            <w:r w:rsidRPr="00C0625C">
              <w:rPr>
                <w:rFonts w:ascii="Times New Roman" w:hAnsi="Times New Roman" w:cs="Times New Roman"/>
                <w:b/>
                <w:bCs/>
                <w:sz w:val="24"/>
                <w:szCs w:val="24"/>
              </w:rPr>
              <w:t>Conventional Plastic Film</w:t>
            </w:r>
          </w:p>
        </w:tc>
      </w:tr>
      <w:tr w:rsidR="00C0625C" w:rsidRPr="00C0625C" w14:paraId="7E992CC1" w14:textId="77777777" w:rsidTr="00C0625C">
        <w:trPr>
          <w:tblCellSpacing w:w="15" w:type="dxa"/>
        </w:trPr>
        <w:tc>
          <w:tcPr>
            <w:tcW w:w="2785" w:type="dxa"/>
            <w:tcBorders>
              <w:left w:val="single" w:sz="4" w:space="0" w:color="auto"/>
            </w:tcBorders>
            <w:vAlign w:val="center"/>
            <w:hideMark/>
          </w:tcPr>
          <w:p w14:paraId="060C59FC"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Length</w:t>
            </w:r>
          </w:p>
        </w:tc>
        <w:tc>
          <w:tcPr>
            <w:tcW w:w="3089" w:type="dxa"/>
            <w:tcBorders>
              <w:left w:val="single" w:sz="4" w:space="0" w:color="auto"/>
              <w:right w:val="single" w:sz="4" w:space="0" w:color="auto"/>
            </w:tcBorders>
            <w:vAlign w:val="center"/>
            <w:hideMark/>
          </w:tcPr>
          <w:p w14:paraId="22E4C9DA"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20.7 cm</w:t>
            </w:r>
          </w:p>
        </w:tc>
        <w:tc>
          <w:tcPr>
            <w:tcW w:w="3022" w:type="dxa"/>
            <w:tcBorders>
              <w:right w:val="single" w:sz="4" w:space="0" w:color="auto"/>
            </w:tcBorders>
            <w:vAlign w:val="center"/>
            <w:hideMark/>
          </w:tcPr>
          <w:p w14:paraId="3E20779A"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20.7 cm</w:t>
            </w:r>
          </w:p>
        </w:tc>
      </w:tr>
      <w:tr w:rsidR="00C0625C" w:rsidRPr="00C0625C" w14:paraId="3DFA7A65" w14:textId="77777777" w:rsidTr="00C0625C">
        <w:trPr>
          <w:tblCellSpacing w:w="15" w:type="dxa"/>
        </w:trPr>
        <w:tc>
          <w:tcPr>
            <w:tcW w:w="2785" w:type="dxa"/>
            <w:tcBorders>
              <w:top w:val="single" w:sz="4" w:space="0" w:color="auto"/>
              <w:left w:val="single" w:sz="4" w:space="0" w:color="auto"/>
            </w:tcBorders>
            <w:vAlign w:val="center"/>
            <w:hideMark/>
          </w:tcPr>
          <w:p w14:paraId="5556D1D6"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Width</w:t>
            </w:r>
          </w:p>
        </w:tc>
        <w:tc>
          <w:tcPr>
            <w:tcW w:w="3089" w:type="dxa"/>
            <w:tcBorders>
              <w:top w:val="single" w:sz="4" w:space="0" w:color="auto"/>
              <w:left w:val="single" w:sz="4" w:space="0" w:color="auto"/>
              <w:right w:val="single" w:sz="4" w:space="0" w:color="auto"/>
            </w:tcBorders>
            <w:vAlign w:val="center"/>
            <w:hideMark/>
          </w:tcPr>
          <w:p w14:paraId="7EBCE3F8"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15.5 cm</w:t>
            </w:r>
          </w:p>
        </w:tc>
        <w:tc>
          <w:tcPr>
            <w:tcW w:w="3022" w:type="dxa"/>
            <w:tcBorders>
              <w:top w:val="single" w:sz="4" w:space="0" w:color="auto"/>
              <w:right w:val="single" w:sz="4" w:space="0" w:color="auto"/>
            </w:tcBorders>
            <w:vAlign w:val="center"/>
            <w:hideMark/>
          </w:tcPr>
          <w:p w14:paraId="2F828A25"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15.5 cm</w:t>
            </w:r>
          </w:p>
        </w:tc>
      </w:tr>
      <w:tr w:rsidR="00C0625C" w:rsidRPr="00C0625C" w14:paraId="5F3A0503" w14:textId="77777777" w:rsidTr="00C0625C">
        <w:trPr>
          <w:tblCellSpacing w:w="15" w:type="dxa"/>
        </w:trPr>
        <w:tc>
          <w:tcPr>
            <w:tcW w:w="2785" w:type="dxa"/>
            <w:tcBorders>
              <w:top w:val="single" w:sz="4" w:space="0" w:color="auto"/>
              <w:left w:val="single" w:sz="4" w:space="0" w:color="auto"/>
            </w:tcBorders>
            <w:vAlign w:val="center"/>
            <w:hideMark/>
          </w:tcPr>
          <w:p w14:paraId="4D363D12"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Thickness</w:t>
            </w:r>
          </w:p>
        </w:tc>
        <w:tc>
          <w:tcPr>
            <w:tcW w:w="3089" w:type="dxa"/>
            <w:tcBorders>
              <w:top w:val="single" w:sz="4" w:space="0" w:color="auto"/>
              <w:left w:val="single" w:sz="4" w:space="0" w:color="auto"/>
              <w:right w:val="single" w:sz="4" w:space="0" w:color="auto"/>
            </w:tcBorders>
            <w:vAlign w:val="center"/>
            <w:hideMark/>
          </w:tcPr>
          <w:p w14:paraId="34D1C736"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0.029 cm</w:t>
            </w:r>
          </w:p>
        </w:tc>
        <w:tc>
          <w:tcPr>
            <w:tcW w:w="3022" w:type="dxa"/>
            <w:tcBorders>
              <w:top w:val="single" w:sz="4" w:space="0" w:color="auto"/>
              <w:right w:val="single" w:sz="4" w:space="0" w:color="auto"/>
            </w:tcBorders>
            <w:vAlign w:val="center"/>
            <w:hideMark/>
          </w:tcPr>
          <w:p w14:paraId="6ED43D21"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0.029 cm</w:t>
            </w:r>
          </w:p>
        </w:tc>
      </w:tr>
      <w:tr w:rsidR="00C0625C" w:rsidRPr="00C0625C" w14:paraId="2FA883AF" w14:textId="77777777" w:rsidTr="00C0625C">
        <w:trPr>
          <w:tblCellSpacing w:w="15" w:type="dxa"/>
        </w:trPr>
        <w:tc>
          <w:tcPr>
            <w:tcW w:w="2785" w:type="dxa"/>
            <w:tcBorders>
              <w:top w:val="single" w:sz="4" w:space="0" w:color="auto"/>
              <w:left w:val="single" w:sz="4" w:space="0" w:color="auto"/>
            </w:tcBorders>
            <w:vAlign w:val="center"/>
            <w:hideMark/>
          </w:tcPr>
          <w:p w14:paraId="4FDF1ED4"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Surface area</w:t>
            </w:r>
          </w:p>
        </w:tc>
        <w:tc>
          <w:tcPr>
            <w:tcW w:w="3089" w:type="dxa"/>
            <w:tcBorders>
              <w:top w:val="single" w:sz="4" w:space="0" w:color="auto"/>
              <w:left w:val="single" w:sz="4" w:space="0" w:color="auto"/>
              <w:right w:val="single" w:sz="4" w:space="0" w:color="auto"/>
            </w:tcBorders>
            <w:vAlign w:val="center"/>
            <w:hideMark/>
          </w:tcPr>
          <w:p w14:paraId="3DAE8395"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320.85 cm²</w:t>
            </w:r>
          </w:p>
        </w:tc>
        <w:tc>
          <w:tcPr>
            <w:tcW w:w="3022" w:type="dxa"/>
            <w:tcBorders>
              <w:top w:val="single" w:sz="4" w:space="0" w:color="auto"/>
              <w:right w:val="single" w:sz="4" w:space="0" w:color="auto"/>
            </w:tcBorders>
            <w:vAlign w:val="center"/>
            <w:hideMark/>
          </w:tcPr>
          <w:p w14:paraId="6AFAB96D"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320.85 cm²</w:t>
            </w:r>
          </w:p>
        </w:tc>
      </w:tr>
      <w:tr w:rsidR="00C0625C" w:rsidRPr="00C0625C" w14:paraId="5B3BEEBF" w14:textId="77777777" w:rsidTr="00C0625C">
        <w:trPr>
          <w:tblCellSpacing w:w="15" w:type="dxa"/>
        </w:trPr>
        <w:tc>
          <w:tcPr>
            <w:tcW w:w="2785" w:type="dxa"/>
            <w:tcBorders>
              <w:top w:val="single" w:sz="4" w:space="0" w:color="auto"/>
              <w:left w:val="single" w:sz="4" w:space="0" w:color="auto"/>
            </w:tcBorders>
            <w:vAlign w:val="center"/>
            <w:hideMark/>
          </w:tcPr>
          <w:p w14:paraId="6ED0986E"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Volume</w:t>
            </w:r>
          </w:p>
        </w:tc>
        <w:tc>
          <w:tcPr>
            <w:tcW w:w="3089" w:type="dxa"/>
            <w:tcBorders>
              <w:top w:val="single" w:sz="4" w:space="0" w:color="auto"/>
              <w:left w:val="single" w:sz="4" w:space="0" w:color="auto"/>
              <w:right w:val="single" w:sz="4" w:space="0" w:color="auto"/>
            </w:tcBorders>
            <w:vAlign w:val="center"/>
            <w:hideMark/>
          </w:tcPr>
          <w:p w14:paraId="53749538"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9.30 cm³</w:t>
            </w:r>
          </w:p>
        </w:tc>
        <w:tc>
          <w:tcPr>
            <w:tcW w:w="3022" w:type="dxa"/>
            <w:tcBorders>
              <w:top w:val="single" w:sz="4" w:space="0" w:color="auto"/>
              <w:right w:val="single" w:sz="4" w:space="0" w:color="auto"/>
            </w:tcBorders>
            <w:vAlign w:val="center"/>
            <w:hideMark/>
          </w:tcPr>
          <w:p w14:paraId="3A8D567E"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9.30 cm³</w:t>
            </w:r>
          </w:p>
        </w:tc>
      </w:tr>
      <w:tr w:rsidR="00C0625C" w:rsidRPr="00C0625C" w14:paraId="36BF465F" w14:textId="77777777" w:rsidTr="00C0625C">
        <w:trPr>
          <w:tblCellSpacing w:w="15" w:type="dxa"/>
        </w:trPr>
        <w:tc>
          <w:tcPr>
            <w:tcW w:w="2785" w:type="dxa"/>
            <w:tcBorders>
              <w:top w:val="single" w:sz="4" w:space="0" w:color="auto"/>
              <w:left w:val="single" w:sz="4" w:space="0" w:color="auto"/>
            </w:tcBorders>
            <w:vAlign w:val="center"/>
            <w:hideMark/>
          </w:tcPr>
          <w:p w14:paraId="25430076"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Density</w:t>
            </w:r>
          </w:p>
        </w:tc>
        <w:tc>
          <w:tcPr>
            <w:tcW w:w="3089" w:type="dxa"/>
            <w:tcBorders>
              <w:top w:val="single" w:sz="4" w:space="0" w:color="auto"/>
              <w:left w:val="single" w:sz="4" w:space="0" w:color="auto"/>
              <w:right w:val="single" w:sz="4" w:space="0" w:color="auto"/>
            </w:tcBorders>
            <w:vAlign w:val="center"/>
            <w:hideMark/>
          </w:tcPr>
          <w:p w14:paraId="16757800"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Variable (biopolymer density)</w:t>
            </w:r>
          </w:p>
        </w:tc>
        <w:tc>
          <w:tcPr>
            <w:tcW w:w="3022" w:type="dxa"/>
            <w:tcBorders>
              <w:top w:val="single" w:sz="4" w:space="0" w:color="auto"/>
              <w:right w:val="single" w:sz="4" w:space="0" w:color="auto"/>
            </w:tcBorders>
            <w:vAlign w:val="center"/>
            <w:hideMark/>
          </w:tcPr>
          <w:p w14:paraId="33895644"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Approximately 0.92 g/cm³</w:t>
            </w:r>
          </w:p>
        </w:tc>
      </w:tr>
      <w:tr w:rsidR="00C0625C" w:rsidRPr="00C0625C" w14:paraId="67560F7A" w14:textId="77777777" w:rsidTr="00C0625C">
        <w:trPr>
          <w:tblCellSpacing w:w="15" w:type="dxa"/>
        </w:trPr>
        <w:tc>
          <w:tcPr>
            <w:tcW w:w="2785" w:type="dxa"/>
            <w:tcBorders>
              <w:top w:val="single" w:sz="4" w:space="0" w:color="auto"/>
              <w:left w:val="single" w:sz="4" w:space="0" w:color="auto"/>
            </w:tcBorders>
            <w:vAlign w:val="center"/>
            <w:hideMark/>
          </w:tcPr>
          <w:p w14:paraId="62FB71EB"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lastRenderedPageBreak/>
              <w:t>Estimated weight</w:t>
            </w:r>
          </w:p>
        </w:tc>
        <w:tc>
          <w:tcPr>
            <w:tcW w:w="3089" w:type="dxa"/>
            <w:tcBorders>
              <w:top w:val="single" w:sz="4" w:space="0" w:color="auto"/>
              <w:left w:val="single" w:sz="4" w:space="0" w:color="auto"/>
              <w:right w:val="single" w:sz="4" w:space="0" w:color="auto"/>
            </w:tcBorders>
            <w:vAlign w:val="center"/>
            <w:hideMark/>
          </w:tcPr>
          <w:p w14:paraId="634E222E"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8.56 g</w:t>
            </w:r>
          </w:p>
        </w:tc>
        <w:tc>
          <w:tcPr>
            <w:tcW w:w="3022" w:type="dxa"/>
            <w:tcBorders>
              <w:top w:val="single" w:sz="4" w:space="0" w:color="auto"/>
              <w:right w:val="single" w:sz="4" w:space="0" w:color="auto"/>
            </w:tcBorders>
            <w:vAlign w:val="center"/>
            <w:hideMark/>
          </w:tcPr>
          <w:p w14:paraId="4782286F"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w:t>
            </w:r>
          </w:p>
        </w:tc>
      </w:tr>
      <w:tr w:rsidR="00C0625C" w:rsidRPr="00C0625C" w14:paraId="0C59A3C9" w14:textId="77777777" w:rsidTr="00C0625C">
        <w:trPr>
          <w:tblCellSpacing w:w="15" w:type="dxa"/>
        </w:trPr>
        <w:tc>
          <w:tcPr>
            <w:tcW w:w="2785" w:type="dxa"/>
            <w:tcBorders>
              <w:top w:val="single" w:sz="4" w:space="0" w:color="auto"/>
              <w:left w:val="single" w:sz="4" w:space="0" w:color="auto"/>
            </w:tcBorders>
            <w:vAlign w:val="center"/>
            <w:hideMark/>
          </w:tcPr>
          <w:p w14:paraId="6B9C9D66"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Production cost</w:t>
            </w:r>
          </w:p>
        </w:tc>
        <w:tc>
          <w:tcPr>
            <w:tcW w:w="3089" w:type="dxa"/>
            <w:tcBorders>
              <w:top w:val="single" w:sz="4" w:space="0" w:color="auto"/>
              <w:left w:val="single" w:sz="4" w:space="0" w:color="auto"/>
              <w:right w:val="single" w:sz="4" w:space="0" w:color="auto"/>
            </w:tcBorders>
            <w:vAlign w:val="center"/>
            <w:hideMark/>
          </w:tcPr>
          <w:p w14:paraId="724F4956"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₹13.00</w:t>
            </w:r>
          </w:p>
        </w:tc>
        <w:tc>
          <w:tcPr>
            <w:tcW w:w="3022" w:type="dxa"/>
            <w:tcBorders>
              <w:top w:val="single" w:sz="4" w:space="0" w:color="auto"/>
              <w:right w:val="single" w:sz="4" w:space="0" w:color="auto"/>
            </w:tcBorders>
            <w:vAlign w:val="center"/>
            <w:hideMark/>
          </w:tcPr>
          <w:p w14:paraId="66BD6F09"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₹1.20 (industrial scale)</w:t>
            </w:r>
          </w:p>
        </w:tc>
      </w:tr>
      <w:tr w:rsidR="00C0625C" w:rsidRPr="00C0625C" w14:paraId="6CAD35AD" w14:textId="77777777" w:rsidTr="00C0625C">
        <w:trPr>
          <w:tblCellSpacing w:w="15" w:type="dxa"/>
        </w:trPr>
        <w:tc>
          <w:tcPr>
            <w:tcW w:w="2785" w:type="dxa"/>
            <w:tcBorders>
              <w:top w:val="single" w:sz="4" w:space="0" w:color="auto"/>
              <w:left w:val="single" w:sz="4" w:space="0" w:color="auto"/>
              <w:bottom w:val="single" w:sz="4" w:space="0" w:color="auto"/>
            </w:tcBorders>
            <w:vAlign w:val="center"/>
            <w:hideMark/>
          </w:tcPr>
          <w:p w14:paraId="65ECFEA1"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Production scale</w:t>
            </w:r>
          </w:p>
        </w:tc>
        <w:tc>
          <w:tcPr>
            <w:tcW w:w="3089" w:type="dxa"/>
            <w:tcBorders>
              <w:top w:val="single" w:sz="4" w:space="0" w:color="auto"/>
              <w:left w:val="single" w:sz="4" w:space="0" w:color="auto"/>
              <w:bottom w:val="single" w:sz="4" w:space="0" w:color="auto"/>
              <w:right w:val="single" w:sz="4" w:space="0" w:color="auto"/>
            </w:tcBorders>
            <w:vAlign w:val="center"/>
            <w:hideMark/>
          </w:tcPr>
          <w:p w14:paraId="4FF1518F"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Laboratory scale</w:t>
            </w:r>
          </w:p>
        </w:tc>
        <w:tc>
          <w:tcPr>
            <w:tcW w:w="3022" w:type="dxa"/>
            <w:tcBorders>
              <w:top w:val="single" w:sz="4" w:space="0" w:color="auto"/>
              <w:bottom w:val="single" w:sz="4" w:space="0" w:color="auto"/>
              <w:right w:val="single" w:sz="4" w:space="0" w:color="auto"/>
            </w:tcBorders>
            <w:vAlign w:val="center"/>
            <w:hideMark/>
          </w:tcPr>
          <w:p w14:paraId="77D2CA70"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Industrial scale</w:t>
            </w:r>
          </w:p>
        </w:tc>
      </w:tr>
      <w:tr w:rsidR="00C0625C" w:rsidRPr="00C0625C" w14:paraId="6081EE37" w14:textId="77777777" w:rsidTr="00C0625C">
        <w:trPr>
          <w:tblCellSpacing w:w="15" w:type="dxa"/>
        </w:trPr>
        <w:tc>
          <w:tcPr>
            <w:tcW w:w="2785" w:type="dxa"/>
            <w:tcBorders>
              <w:left w:val="single" w:sz="4" w:space="0" w:color="auto"/>
              <w:bottom w:val="single" w:sz="4" w:space="0" w:color="auto"/>
            </w:tcBorders>
            <w:vAlign w:val="center"/>
            <w:hideMark/>
          </w:tcPr>
          <w:p w14:paraId="4BF12BF4"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Biodegradability</w:t>
            </w:r>
          </w:p>
        </w:tc>
        <w:tc>
          <w:tcPr>
            <w:tcW w:w="3089" w:type="dxa"/>
            <w:tcBorders>
              <w:left w:val="single" w:sz="4" w:space="0" w:color="auto"/>
              <w:bottom w:val="single" w:sz="4" w:space="0" w:color="auto"/>
              <w:right w:val="single" w:sz="4" w:space="0" w:color="auto"/>
            </w:tcBorders>
            <w:vAlign w:val="center"/>
            <w:hideMark/>
          </w:tcPr>
          <w:p w14:paraId="7E2FFE16"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Completely biodegradable</w:t>
            </w:r>
          </w:p>
        </w:tc>
        <w:tc>
          <w:tcPr>
            <w:tcW w:w="3022" w:type="dxa"/>
            <w:tcBorders>
              <w:bottom w:val="single" w:sz="4" w:space="0" w:color="auto"/>
              <w:right w:val="single" w:sz="4" w:space="0" w:color="auto"/>
            </w:tcBorders>
            <w:vAlign w:val="center"/>
            <w:hideMark/>
          </w:tcPr>
          <w:p w14:paraId="12339904"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Non-biodegradable</w:t>
            </w:r>
          </w:p>
        </w:tc>
      </w:tr>
      <w:tr w:rsidR="00C0625C" w:rsidRPr="00C0625C" w14:paraId="70115C63" w14:textId="77777777" w:rsidTr="00C0625C">
        <w:trPr>
          <w:tblCellSpacing w:w="15" w:type="dxa"/>
        </w:trPr>
        <w:tc>
          <w:tcPr>
            <w:tcW w:w="2785" w:type="dxa"/>
            <w:tcBorders>
              <w:left w:val="single" w:sz="4" w:space="0" w:color="auto"/>
              <w:right w:val="single" w:sz="4" w:space="0" w:color="auto"/>
            </w:tcBorders>
            <w:vAlign w:val="center"/>
            <w:hideMark/>
          </w:tcPr>
          <w:p w14:paraId="739CA3EC"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Environmental impact</w:t>
            </w:r>
          </w:p>
        </w:tc>
        <w:tc>
          <w:tcPr>
            <w:tcW w:w="3089" w:type="dxa"/>
            <w:tcBorders>
              <w:right w:val="single" w:sz="4" w:space="0" w:color="auto"/>
            </w:tcBorders>
            <w:vAlign w:val="center"/>
            <w:hideMark/>
          </w:tcPr>
          <w:p w14:paraId="5B497CCF"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Eco-friendly</w:t>
            </w:r>
          </w:p>
        </w:tc>
        <w:tc>
          <w:tcPr>
            <w:tcW w:w="3022" w:type="dxa"/>
            <w:tcBorders>
              <w:right w:val="single" w:sz="4" w:space="0" w:color="auto"/>
            </w:tcBorders>
            <w:vAlign w:val="center"/>
            <w:hideMark/>
          </w:tcPr>
          <w:p w14:paraId="2D45F694"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Environmentally hazardous</w:t>
            </w:r>
          </w:p>
        </w:tc>
      </w:tr>
      <w:tr w:rsidR="00C0625C" w:rsidRPr="00C0625C" w14:paraId="66488EBE" w14:textId="77777777" w:rsidTr="00C0625C">
        <w:trPr>
          <w:tblCellSpacing w:w="15" w:type="dxa"/>
        </w:trPr>
        <w:tc>
          <w:tcPr>
            <w:tcW w:w="2785" w:type="dxa"/>
            <w:tcBorders>
              <w:top w:val="single" w:sz="4" w:space="0" w:color="auto"/>
              <w:left w:val="single" w:sz="4" w:space="0" w:color="auto"/>
              <w:right w:val="single" w:sz="4" w:space="0" w:color="auto"/>
            </w:tcBorders>
            <w:vAlign w:val="center"/>
            <w:hideMark/>
          </w:tcPr>
          <w:p w14:paraId="65122CE3"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Waste utilization</w:t>
            </w:r>
          </w:p>
        </w:tc>
        <w:tc>
          <w:tcPr>
            <w:tcW w:w="3089" w:type="dxa"/>
            <w:tcBorders>
              <w:top w:val="single" w:sz="4" w:space="0" w:color="auto"/>
              <w:right w:val="single" w:sz="4" w:space="0" w:color="auto"/>
            </w:tcBorders>
            <w:vAlign w:val="center"/>
            <w:hideMark/>
          </w:tcPr>
          <w:p w14:paraId="0550E21A"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Sunflower seed hull powder (agricultural waste) utilized</w:t>
            </w:r>
          </w:p>
        </w:tc>
        <w:tc>
          <w:tcPr>
            <w:tcW w:w="3022" w:type="dxa"/>
            <w:tcBorders>
              <w:top w:val="single" w:sz="4" w:space="0" w:color="auto"/>
              <w:right w:val="single" w:sz="4" w:space="0" w:color="auto"/>
            </w:tcBorders>
            <w:vAlign w:val="center"/>
            <w:hideMark/>
          </w:tcPr>
          <w:p w14:paraId="0AFEA690"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No waste utilization</w:t>
            </w:r>
          </w:p>
        </w:tc>
      </w:tr>
      <w:tr w:rsidR="00C0625C" w:rsidRPr="00C0625C" w14:paraId="750BCA13" w14:textId="77777777" w:rsidTr="00C0625C">
        <w:trPr>
          <w:tblCellSpacing w:w="15" w:type="dxa"/>
        </w:trPr>
        <w:tc>
          <w:tcPr>
            <w:tcW w:w="2785" w:type="dxa"/>
            <w:tcBorders>
              <w:top w:val="single" w:sz="4" w:space="0" w:color="auto"/>
              <w:left w:val="single" w:sz="4" w:space="0" w:color="auto"/>
              <w:right w:val="single" w:sz="4" w:space="0" w:color="auto"/>
            </w:tcBorders>
            <w:vAlign w:val="center"/>
            <w:hideMark/>
          </w:tcPr>
          <w:p w14:paraId="08990437"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Antimicrobial activity</w:t>
            </w:r>
          </w:p>
        </w:tc>
        <w:tc>
          <w:tcPr>
            <w:tcW w:w="3089" w:type="dxa"/>
            <w:tcBorders>
              <w:top w:val="single" w:sz="4" w:space="0" w:color="auto"/>
              <w:right w:val="single" w:sz="4" w:space="0" w:color="auto"/>
            </w:tcBorders>
            <w:vAlign w:val="center"/>
            <w:hideMark/>
          </w:tcPr>
          <w:p w14:paraId="714368C0"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Present due to thyme essential oil</w:t>
            </w:r>
          </w:p>
        </w:tc>
        <w:tc>
          <w:tcPr>
            <w:tcW w:w="3022" w:type="dxa"/>
            <w:tcBorders>
              <w:top w:val="single" w:sz="4" w:space="0" w:color="auto"/>
              <w:right w:val="single" w:sz="4" w:space="0" w:color="auto"/>
            </w:tcBorders>
            <w:vAlign w:val="center"/>
            <w:hideMark/>
          </w:tcPr>
          <w:p w14:paraId="4216857C"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Generally absent</w:t>
            </w:r>
          </w:p>
        </w:tc>
      </w:tr>
      <w:tr w:rsidR="00C0625C" w:rsidRPr="00C0625C" w14:paraId="00FF89FE" w14:textId="77777777" w:rsidTr="00C0625C">
        <w:trPr>
          <w:tblCellSpacing w:w="15" w:type="dxa"/>
        </w:trPr>
        <w:tc>
          <w:tcPr>
            <w:tcW w:w="2785" w:type="dxa"/>
            <w:tcBorders>
              <w:top w:val="single" w:sz="4" w:space="0" w:color="auto"/>
              <w:left w:val="single" w:sz="4" w:space="0" w:color="auto"/>
              <w:right w:val="single" w:sz="4" w:space="0" w:color="auto"/>
            </w:tcBorders>
            <w:vAlign w:val="center"/>
            <w:hideMark/>
          </w:tcPr>
          <w:p w14:paraId="6054278C"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Renewable resource utilization</w:t>
            </w:r>
          </w:p>
        </w:tc>
        <w:tc>
          <w:tcPr>
            <w:tcW w:w="3089" w:type="dxa"/>
            <w:tcBorders>
              <w:top w:val="single" w:sz="4" w:space="0" w:color="auto"/>
              <w:right w:val="single" w:sz="4" w:space="0" w:color="auto"/>
            </w:tcBorders>
            <w:vAlign w:val="center"/>
            <w:hideMark/>
          </w:tcPr>
          <w:p w14:paraId="177E0E63"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Yes</w:t>
            </w:r>
          </w:p>
        </w:tc>
        <w:tc>
          <w:tcPr>
            <w:tcW w:w="3022" w:type="dxa"/>
            <w:tcBorders>
              <w:top w:val="single" w:sz="4" w:space="0" w:color="auto"/>
              <w:right w:val="single" w:sz="4" w:space="0" w:color="auto"/>
            </w:tcBorders>
            <w:vAlign w:val="center"/>
            <w:hideMark/>
          </w:tcPr>
          <w:p w14:paraId="59FAAE5A"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No</w:t>
            </w:r>
          </w:p>
        </w:tc>
      </w:tr>
      <w:tr w:rsidR="00C0625C" w:rsidRPr="00C0625C" w14:paraId="107C5B37" w14:textId="77777777" w:rsidTr="00C0625C">
        <w:trPr>
          <w:tblCellSpacing w:w="15" w:type="dxa"/>
        </w:trPr>
        <w:tc>
          <w:tcPr>
            <w:tcW w:w="2785" w:type="dxa"/>
            <w:tcBorders>
              <w:top w:val="single" w:sz="4" w:space="0" w:color="auto"/>
              <w:left w:val="single" w:sz="4" w:space="0" w:color="auto"/>
              <w:right w:val="single" w:sz="4" w:space="0" w:color="auto"/>
            </w:tcBorders>
            <w:vAlign w:val="center"/>
            <w:hideMark/>
          </w:tcPr>
          <w:p w14:paraId="665D79D6"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Plastic pollution potential</w:t>
            </w:r>
          </w:p>
        </w:tc>
        <w:tc>
          <w:tcPr>
            <w:tcW w:w="3089" w:type="dxa"/>
            <w:tcBorders>
              <w:top w:val="single" w:sz="4" w:space="0" w:color="auto"/>
              <w:right w:val="single" w:sz="4" w:space="0" w:color="auto"/>
            </w:tcBorders>
            <w:vAlign w:val="center"/>
            <w:hideMark/>
          </w:tcPr>
          <w:p w14:paraId="2B17F929"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Negligible</w:t>
            </w:r>
          </w:p>
        </w:tc>
        <w:tc>
          <w:tcPr>
            <w:tcW w:w="3022" w:type="dxa"/>
            <w:tcBorders>
              <w:top w:val="single" w:sz="4" w:space="0" w:color="auto"/>
              <w:right w:val="single" w:sz="4" w:space="0" w:color="auto"/>
            </w:tcBorders>
            <w:vAlign w:val="center"/>
            <w:hideMark/>
          </w:tcPr>
          <w:p w14:paraId="51BE66D8"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High</w:t>
            </w:r>
          </w:p>
        </w:tc>
      </w:tr>
      <w:tr w:rsidR="00C0625C" w:rsidRPr="00C0625C" w14:paraId="28BE3625" w14:textId="77777777" w:rsidTr="00C0625C">
        <w:trPr>
          <w:tblCellSpacing w:w="15" w:type="dxa"/>
        </w:trPr>
        <w:tc>
          <w:tcPr>
            <w:tcW w:w="2785" w:type="dxa"/>
            <w:tcBorders>
              <w:top w:val="single" w:sz="4" w:space="0" w:color="auto"/>
              <w:left w:val="single" w:sz="4" w:space="0" w:color="auto"/>
              <w:bottom w:val="single" w:sz="4" w:space="0" w:color="auto"/>
              <w:right w:val="single" w:sz="4" w:space="0" w:color="auto"/>
            </w:tcBorders>
            <w:vAlign w:val="center"/>
            <w:hideMark/>
          </w:tcPr>
          <w:p w14:paraId="0DC4124B"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Sustainability potential</w:t>
            </w:r>
          </w:p>
        </w:tc>
        <w:tc>
          <w:tcPr>
            <w:tcW w:w="3089" w:type="dxa"/>
            <w:tcBorders>
              <w:top w:val="single" w:sz="4" w:space="0" w:color="auto"/>
              <w:bottom w:val="single" w:sz="4" w:space="0" w:color="auto"/>
              <w:right w:val="single" w:sz="4" w:space="0" w:color="auto"/>
            </w:tcBorders>
            <w:vAlign w:val="center"/>
            <w:hideMark/>
          </w:tcPr>
          <w:p w14:paraId="35FE7B66"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High</w:t>
            </w:r>
          </w:p>
        </w:tc>
        <w:tc>
          <w:tcPr>
            <w:tcW w:w="3022" w:type="dxa"/>
            <w:tcBorders>
              <w:top w:val="single" w:sz="4" w:space="0" w:color="auto"/>
              <w:bottom w:val="single" w:sz="4" w:space="0" w:color="auto"/>
              <w:right w:val="single" w:sz="4" w:space="0" w:color="auto"/>
            </w:tcBorders>
            <w:vAlign w:val="center"/>
            <w:hideMark/>
          </w:tcPr>
          <w:p w14:paraId="7ED0BBB6"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Low</w:t>
            </w:r>
          </w:p>
        </w:tc>
      </w:tr>
    </w:tbl>
    <w:p w14:paraId="25705A17" w14:textId="77777777" w:rsidR="00C0625C" w:rsidRDefault="00C0625C" w:rsidP="001705A1">
      <w:pPr>
        <w:jc w:val="both"/>
        <w:rPr>
          <w:rFonts w:ascii="Times New Roman" w:hAnsi="Times New Roman" w:cs="Times New Roman"/>
          <w:sz w:val="24"/>
          <w:szCs w:val="24"/>
          <w:lang w:val="en-US"/>
        </w:rPr>
      </w:pPr>
    </w:p>
    <w:p w14:paraId="3C0D86B1" w14:textId="527FA646" w:rsidR="001705A1" w:rsidRPr="007D6F44" w:rsidRDefault="001705A1" w:rsidP="001705A1">
      <w:pPr>
        <w:jc w:val="both"/>
        <w:rPr>
          <w:rFonts w:ascii="Times New Roman" w:hAnsi="Times New Roman" w:cs="Times New Roman"/>
          <w:b/>
          <w:bCs/>
          <w:sz w:val="24"/>
          <w:szCs w:val="24"/>
          <w:lang w:val="en-US"/>
        </w:rPr>
      </w:pPr>
      <w:r w:rsidRPr="007D6F44">
        <w:rPr>
          <w:rFonts w:ascii="Times New Roman" w:hAnsi="Times New Roman" w:cs="Times New Roman"/>
          <w:b/>
          <w:bCs/>
          <w:sz w:val="24"/>
          <w:szCs w:val="24"/>
          <w:lang w:val="en-US"/>
        </w:rPr>
        <w:t>3.</w:t>
      </w:r>
      <w:r w:rsidR="00E53E88">
        <w:rPr>
          <w:rFonts w:ascii="Times New Roman" w:hAnsi="Times New Roman" w:cs="Times New Roman"/>
          <w:b/>
          <w:bCs/>
          <w:sz w:val="24"/>
          <w:szCs w:val="24"/>
          <w:lang w:val="en-US"/>
        </w:rPr>
        <w:t>8</w:t>
      </w:r>
      <w:r w:rsidRPr="007D6F44">
        <w:rPr>
          <w:rFonts w:ascii="Times New Roman" w:hAnsi="Times New Roman" w:cs="Times New Roman"/>
          <w:b/>
          <w:bCs/>
          <w:sz w:val="24"/>
          <w:szCs w:val="24"/>
          <w:lang w:val="en-US"/>
        </w:rPr>
        <w:t xml:space="preserve"> Commercial Feasibility Assessment </w:t>
      </w:r>
    </w:p>
    <w:p w14:paraId="5630E297" w14:textId="14B19DBD" w:rsidR="0023455D" w:rsidRPr="001705A1" w:rsidRDefault="0023455D" w:rsidP="001705A1">
      <w:pPr>
        <w:jc w:val="both"/>
        <w:rPr>
          <w:rFonts w:ascii="Times New Roman" w:hAnsi="Times New Roman" w:cs="Times New Roman"/>
          <w:sz w:val="24"/>
          <w:szCs w:val="24"/>
          <w:lang w:val="en-US"/>
        </w:rPr>
      </w:pPr>
      <w:r w:rsidRPr="001705A1">
        <w:rPr>
          <w:rFonts w:ascii="Times New Roman" w:hAnsi="Times New Roman" w:cs="Times New Roman"/>
          <w:sz w:val="24"/>
          <w:szCs w:val="24"/>
          <w:lang w:val="en-US"/>
        </w:rPr>
        <w:t xml:space="preserve"> The commercial feasibility of the optimized bio</w:t>
      </w:r>
      <w:r w:rsidR="001705A1" w:rsidRPr="001705A1">
        <w:rPr>
          <w:rFonts w:ascii="Times New Roman" w:hAnsi="Times New Roman" w:cs="Times New Roman"/>
          <w:sz w:val="24"/>
          <w:szCs w:val="24"/>
          <w:lang w:val="en-US"/>
        </w:rPr>
        <w:t>-</w:t>
      </w:r>
      <w:r w:rsidRPr="001705A1">
        <w:rPr>
          <w:rFonts w:ascii="Times New Roman" w:hAnsi="Times New Roman" w:cs="Times New Roman"/>
          <w:sz w:val="24"/>
          <w:szCs w:val="24"/>
          <w:lang w:val="en-US"/>
        </w:rPr>
        <w:t xml:space="preserve">composite film </w:t>
      </w:r>
      <w:r w:rsidR="00813CDD">
        <w:rPr>
          <w:rFonts w:ascii="Times New Roman" w:hAnsi="Times New Roman" w:cs="Times New Roman"/>
          <w:sz w:val="24"/>
          <w:szCs w:val="24"/>
          <w:lang w:val="en-US"/>
        </w:rPr>
        <w:t xml:space="preserve">(OBF) </w:t>
      </w:r>
      <w:r w:rsidRPr="001705A1">
        <w:rPr>
          <w:rFonts w:ascii="Times New Roman" w:hAnsi="Times New Roman" w:cs="Times New Roman"/>
          <w:sz w:val="24"/>
          <w:szCs w:val="24"/>
          <w:lang w:val="en-US"/>
        </w:rPr>
        <w:t xml:space="preserve">was evaluated by considering raw material availability, production cost, manufacturing requirements, scalability, and potential industrial applications. Corn starch is an inexpensive and widely available renewable biopolymer, while sunflower seed hull powder represents an abundant agricultural by-product that can be effectively utilized as a reinforcing material, thereby promoting waste valorization and resource efficiency </w:t>
      </w:r>
      <w:r w:rsidRPr="003666F8">
        <w:rPr>
          <w:rFonts w:ascii="Times New Roman" w:hAnsi="Times New Roman" w:cs="Times New Roman"/>
          <w:b/>
          <w:bCs/>
          <w:sz w:val="24"/>
          <w:szCs w:val="24"/>
          <w:lang w:val="en-US"/>
        </w:rPr>
        <w:t>(</w:t>
      </w:r>
      <w:proofErr w:type="spellStart"/>
      <w:r w:rsidRPr="003666F8">
        <w:rPr>
          <w:rFonts w:ascii="Times New Roman" w:hAnsi="Times New Roman" w:cs="Times New Roman"/>
          <w:b/>
          <w:bCs/>
          <w:sz w:val="24"/>
          <w:szCs w:val="24"/>
          <w:lang w:val="en-US"/>
        </w:rPr>
        <w:t>Onyeaka</w:t>
      </w:r>
      <w:proofErr w:type="spellEnd"/>
      <w:r w:rsidRPr="003666F8">
        <w:rPr>
          <w:rFonts w:ascii="Times New Roman" w:hAnsi="Times New Roman" w:cs="Times New Roman"/>
          <w:b/>
          <w:bCs/>
          <w:sz w:val="24"/>
          <w:szCs w:val="24"/>
          <w:lang w:val="en-US"/>
        </w:rPr>
        <w:t xml:space="preserve"> et al., 2022; Varghese et al., 2023).</w:t>
      </w:r>
      <w:r w:rsidRPr="001705A1">
        <w:rPr>
          <w:rFonts w:ascii="Times New Roman" w:hAnsi="Times New Roman" w:cs="Times New Roman"/>
          <w:sz w:val="24"/>
          <w:szCs w:val="24"/>
          <w:lang w:val="en-US"/>
        </w:rPr>
        <w:t xml:space="preserve"> The incorporation of sunflower seed hull powder not only reduces dependence on synthetic reinforcing agents but also contributes to the development of environmentally sustainable packaging materials </w:t>
      </w:r>
      <w:r w:rsidRPr="003666F8">
        <w:rPr>
          <w:rFonts w:ascii="Times New Roman" w:hAnsi="Times New Roman" w:cs="Times New Roman"/>
          <w:b/>
          <w:bCs/>
          <w:sz w:val="24"/>
          <w:szCs w:val="24"/>
          <w:lang w:val="en-US"/>
        </w:rPr>
        <w:t>(Gupta et al., 2022; Selvam et al., 2025).</w:t>
      </w:r>
      <w:r w:rsidRPr="001705A1">
        <w:rPr>
          <w:rFonts w:ascii="Times New Roman" w:hAnsi="Times New Roman" w:cs="Times New Roman"/>
          <w:sz w:val="24"/>
          <w:szCs w:val="24"/>
          <w:lang w:val="en-US"/>
        </w:rPr>
        <w:t xml:space="preserve"> Although the laboratory-scale production cost of the developed film was higher than that of conventional plastic packaging, large-scale manufacturing is expected to substantially reduce production costs through bulk procurement of raw materials, automation of production processes, and improved manufacturing efficiency </w:t>
      </w:r>
      <w:r w:rsidRPr="003666F8">
        <w:rPr>
          <w:rFonts w:ascii="Times New Roman" w:hAnsi="Times New Roman" w:cs="Times New Roman"/>
          <w:b/>
          <w:bCs/>
          <w:sz w:val="24"/>
          <w:szCs w:val="24"/>
          <w:lang w:val="en-US"/>
        </w:rPr>
        <w:t xml:space="preserve">(Schick et al., 2024; </w:t>
      </w:r>
      <w:proofErr w:type="spellStart"/>
      <w:r w:rsidRPr="003666F8">
        <w:rPr>
          <w:rFonts w:ascii="Times New Roman" w:hAnsi="Times New Roman" w:cs="Times New Roman"/>
          <w:b/>
          <w:bCs/>
          <w:sz w:val="24"/>
          <w:szCs w:val="24"/>
          <w:lang w:val="en-US"/>
        </w:rPr>
        <w:t>Possidónio</w:t>
      </w:r>
      <w:proofErr w:type="spellEnd"/>
      <w:r w:rsidRPr="003666F8">
        <w:rPr>
          <w:rFonts w:ascii="Times New Roman" w:hAnsi="Times New Roman" w:cs="Times New Roman"/>
          <w:b/>
          <w:bCs/>
          <w:sz w:val="24"/>
          <w:szCs w:val="24"/>
          <w:lang w:val="en-US"/>
        </w:rPr>
        <w:t xml:space="preserve"> et al., 2025).</w:t>
      </w:r>
      <w:r w:rsidRPr="001705A1">
        <w:rPr>
          <w:rFonts w:ascii="Times New Roman" w:hAnsi="Times New Roman" w:cs="Times New Roman"/>
          <w:sz w:val="24"/>
          <w:szCs w:val="24"/>
          <w:lang w:val="en-US"/>
        </w:rPr>
        <w:t xml:space="preserve"> Furthermore, the growing consumer demand for environmentally friendly packaging materials and increasingly stringent environmental regulations are expected to accelerate the commercialization of biodegradable packaging technologies </w:t>
      </w:r>
      <w:r w:rsidRPr="003666F8">
        <w:rPr>
          <w:rFonts w:ascii="Times New Roman" w:hAnsi="Times New Roman" w:cs="Times New Roman"/>
          <w:b/>
          <w:bCs/>
          <w:sz w:val="24"/>
          <w:szCs w:val="24"/>
          <w:lang w:val="en-US"/>
        </w:rPr>
        <w:t>(Boz et al., 2020; Branca et al., 2024).</w:t>
      </w:r>
      <w:r w:rsidRPr="001705A1">
        <w:rPr>
          <w:rFonts w:ascii="Times New Roman" w:hAnsi="Times New Roman" w:cs="Times New Roman"/>
          <w:sz w:val="24"/>
          <w:szCs w:val="24"/>
          <w:lang w:val="en-US"/>
        </w:rPr>
        <w:t xml:space="preserve"> Therefore, the optimized bio</w:t>
      </w:r>
      <w:r w:rsidR="001705A1" w:rsidRPr="001705A1">
        <w:rPr>
          <w:rFonts w:ascii="Times New Roman" w:hAnsi="Times New Roman" w:cs="Times New Roman"/>
          <w:sz w:val="24"/>
          <w:szCs w:val="24"/>
          <w:lang w:val="en-US"/>
        </w:rPr>
        <w:t>-</w:t>
      </w:r>
      <w:r w:rsidRPr="001705A1">
        <w:rPr>
          <w:rFonts w:ascii="Times New Roman" w:hAnsi="Times New Roman" w:cs="Times New Roman"/>
          <w:sz w:val="24"/>
          <w:szCs w:val="24"/>
          <w:lang w:val="en-US"/>
        </w:rPr>
        <w:t xml:space="preserve">composite film </w:t>
      </w:r>
      <w:r w:rsidR="00813CDD">
        <w:rPr>
          <w:rFonts w:ascii="Times New Roman" w:hAnsi="Times New Roman" w:cs="Times New Roman"/>
          <w:sz w:val="24"/>
          <w:szCs w:val="24"/>
          <w:lang w:val="en-US"/>
        </w:rPr>
        <w:t xml:space="preserve">(OBF) </w:t>
      </w:r>
      <w:r w:rsidRPr="001705A1">
        <w:rPr>
          <w:rFonts w:ascii="Times New Roman" w:hAnsi="Times New Roman" w:cs="Times New Roman"/>
          <w:sz w:val="24"/>
          <w:szCs w:val="24"/>
          <w:lang w:val="en-US"/>
        </w:rPr>
        <w:t>demonstrates promising commercial potential as a sustainable alternative to conventional petroleum-based food packaging materials.</w:t>
      </w:r>
    </w:p>
    <w:p w14:paraId="2B95E1BC" w14:textId="076B3A57" w:rsidR="001705A1" w:rsidRPr="007D6F44" w:rsidRDefault="001705A1" w:rsidP="001705A1">
      <w:pPr>
        <w:jc w:val="both"/>
        <w:rPr>
          <w:rFonts w:ascii="Times New Roman" w:hAnsi="Times New Roman" w:cs="Times New Roman"/>
          <w:b/>
          <w:bCs/>
          <w:sz w:val="24"/>
          <w:szCs w:val="24"/>
          <w:lang w:val="en-US"/>
        </w:rPr>
      </w:pPr>
      <w:r w:rsidRPr="007D6F44">
        <w:rPr>
          <w:rFonts w:ascii="Times New Roman" w:hAnsi="Times New Roman" w:cs="Times New Roman"/>
          <w:b/>
          <w:bCs/>
          <w:sz w:val="24"/>
          <w:szCs w:val="24"/>
          <w:lang w:val="en-US"/>
        </w:rPr>
        <w:t>3.</w:t>
      </w:r>
      <w:r w:rsidR="00E53E88">
        <w:rPr>
          <w:rFonts w:ascii="Times New Roman" w:hAnsi="Times New Roman" w:cs="Times New Roman"/>
          <w:b/>
          <w:bCs/>
          <w:sz w:val="24"/>
          <w:szCs w:val="24"/>
          <w:lang w:val="en-US"/>
        </w:rPr>
        <w:t xml:space="preserve">9 </w:t>
      </w:r>
      <w:r w:rsidRPr="007D6F44">
        <w:rPr>
          <w:rFonts w:ascii="Times New Roman" w:hAnsi="Times New Roman" w:cs="Times New Roman"/>
          <w:b/>
          <w:bCs/>
          <w:sz w:val="24"/>
          <w:szCs w:val="24"/>
          <w:lang w:val="en-US"/>
        </w:rPr>
        <w:t>Packaging Application</w:t>
      </w:r>
    </w:p>
    <w:p w14:paraId="5739DCA0" w14:textId="1CB2B8C2" w:rsidR="007F6212" w:rsidRDefault="005A3F58" w:rsidP="00045BD0">
      <w:pPr>
        <w:jc w:val="both"/>
        <w:rPr>
          <w:rFonts w:ascii="Times New Roman" w:hAnsi="Times New Roman" w:cs="Times New Roman"/>
          <w:sz w:val="24"/>
          <w:szCs w:val="24"/>
          <w:lang w:val="en-US"/>
        </w:rPr>
      </w:pPr>
      <w:r w:rsidRPr="005A3F58">
        <w:rPr>
          <w:rFonts w:ascii="Times New Roman" w:hAnsi="Times New Roman" w:cs="Times New Roman"/>
          <w:sz w:val="24"/>
          <w:szCs w:val="24"/>
          <w:lang w:val="en-US"/>
        </w:rPr>
        <w:lastRenderedPageBreak/>
        <w:t>The optimized bio</w:t>
      </w:r>
      <w:r w:rsidR="007D6F44">
        <w:rPr>
          <w:rFonts w:ascii="Times New Roman" w:hAnsi="Times New Roman" w:cs="Times New Roman"/>
          <w:sz w:val="24"/>
          <w:szCs w:val="24"/>
          <w:lang w:val="en-US"/>
        </w:rPr>
        <w:t>-</w:t>
      </w:r>
      <w:r w:rsidRPr="005A3F58">
        <w:rPr>
          <w:rFonts w:ascii="Times New Roman" w:hAnsi="Times New Roman" w:cs="Times New Roman"/>
          <w:sz w:val="24"/>
          <w:szCs w:val="24"/>
          <w:lang w:val="en-US"/>
        </w:rPr>
        <w:t xml:space="preserve">composite </w:t>
      </w:r>
      <w:proofErr w:type="gramStart"/>
      <w:r w:rsidRPr="005A3F58">
        <w:rPr>
          <w:rFonts w:ascii="Times New Roman" w:hAnsi="Times New Roman" w:cs="Times New Roman"/>
          <w:sz w:val="24"/>
          <w:szCs w:val="24"/>
          <w:lang w:val="en-US"/>
        </w:rPr>
        <w:t xml:space="preserve">film </w:t>
      </w:r>
      <w:r w:rsidR="00813CDD">
        <w:rPr>
          <w:rFonts w:ascii="Times New Roman" w:hAnsi="Times New Roman" w:cs="Times New Roman"/>
          <w:sz w:val="24"/>
          <w:szCs w:val="24"/>
          <w:lang w:val="en-US"/>
        </w:rPr>
        <w:t xml:space="preserve"> (</w:t>
      </w:r>
      <w:proofErr w:type="gramEnd"/>
      <w:r w:rsidR="00813CDD">
        <w:rPr>
          <w:rFonts w:ascii="Times New Roman" w:hAnsi="Times New Roman" w:cs="Times New Roman"/>
          <w:sz w:val="24"/>
          <w:szCs w:val="24"/>
          <w:lang w:val="en-US"/>
        </w:rPr>
        <w:t xml:space="preserve">OBF) </w:t>
      </w:r>
      <w:r w:rsidRPr="005A3F58">
        <w:rPr>
          <w:rFonts w:ascii="Times New Roman" w:hAnsi="Times New Roman" w:cs="Times New Roman"/>
          <w:sz w:val="24"/>
          <w:szCs w:val="24"/>
          <w:lang w:val="en-US"/>
        </w:rPr>
        <w:t>was successfully applied as a secondary packaging material for commercially packaged Mango Bite candies. Throughout the 15-day storage period, the film exhibited satisfactory flexibility and could be wrapped around the packaged candies without visible tearing or structural damage. The film maintained its structural integrity during storage, with no noticeable cracking, deformation, excessive moisture condensation, or loss of wrapping performance. The developed film also demonstrated satisfactory handling characteristics during packaging and storage. Compared with conventional cling film, the optimized bio</w:t>
      </w:r>
      <w:r w:rsidR="007D6F44">
        <w:rPr>
          <w:rFonts w:ascii="Times New Roman" w:hAnsi="Times New Roman" w:cs="Times New Roman"/>
          <w:sz w:val="24"/>
          <w:szCs w:val="24"/>
          <w:lang w:val="en-US"/>
        </w:rPr>
        <w:t>-</w:t>
      </w:r>
      <w:r w:rsidRPr="005A3F58">
        <w:rPr>
          <w:rFonts w:ascii="Times New Roman" w:hAnsi="Times New Roman" w:cs="Times New Roman"/>
          <w:sz w:val="24"/>
          <w:szCs w:val="24"/>
          <w:lang w:val="en-US"/>
        </w:rPr>
        <w:t xml:space="preserve">composite film provided comparable secondary packaging performance while offering the additional advantages of biodegradability and the utilization of renewable raw materials </w:t>
      </w:r>
      <w:r w:rsidRPr="007D6F44">
        <w:rPr>
          <w:rFonts w:ascii="Times New Roman" w:hAnsi="Times New Roman" w:cs="Times New Roman"/>
          <w:b/>
          <w:bCs/>
          <w:sz w:val="24"/>
          <w:szCs w:val="24"/>
          <w:lang w:val="en-US"/>
        </w:rPr>
        <w:t xml:space="preserve">(Gupta et al., 2022; </w:t>
      </w:r>
      <w:proofErr w:type="spellStart"/>
      <w:r w:rsidRPr="007D6F44">
        <w:rPr>
          <w:rFonts w:ascii="Times New Roman" w:hAnsi="Times New Roman" w:cs="Times New Roman"/>
          <w:b/>
          <w:bCs/>
          <w:sz w:val="24"/>
          <w:szCs w:val="24"/>
          <w:lang w:val="en-US"/>
        </w:rPr>
        <w:t>Mangaraj</w:t>
      </w:r>
      <w:proofErr w:type="spellEnd"/>
      <w:r w:rsidRPr="007D6F44">
        <w:rPr>
          <w:rFonts w:ascii="Times New Roman" w:hAnsi="Times New Roman" w:cs="Times New Roman"/>
          <w:b/>
          <w:bCs/>
          <w:sz w:val="24"/>
          <w:szCs w:val="24"/>
          <w:lang w:val="en-US"/>
        </w:rPr>
        <w:t xml:space="preserve"> et al., 2019).</w:t>
      </w:r>
      <w:r w:rsidRPr="005A3F58">
        <w:rPr>
          <w:rFonts w:ascii="Times New Roman" w:hAnsi="Times New Roman" w:cs="Times New Roman"/>
          <w:sz w:val="24"/>
          <w:szCs w:val="24"/>
          <w:lang w:val="en-US"/>
        </w:rPr>
        <w:t xml:space="preserve"> These findings indicate that the developed</w:t>
      </w:r>
      <w:r w:rsidR="00813CDD">
        <w:rPr>
          <w:rFonts w:ascii="Times New Roman" w:hAnsi="Times New Roman" w:cs="Times New Roman"/>
          <w:sz w:val="24"/>
          <w:szCs w:val="24"/>
          <w:lang w:val="en-US"/>
        </w:rPr>
        <w:t xml:space="preserve"> OBF </w:t>
      </w:r>
      <w:r w:rsidRPr="005A3F58">
        <w:rPr>
          <w:rFonts w:ascii="Times New Roman" w:hAnsi="Times New Roman" w:cs="Times New Roman"/>
          <w:sz w:val="24"/>
          <w:szCs w:val="24"/>
          <w:lang w:val="en-US"/>
        </w:rPr>
        <w:t xml:space="preserve">has promising potential as a sustainable secondary packaging material for confectionery products </w:t>
      </w:r>
      <w:r w:rsidRPr="007D6F44">
        <w:rPr>
          <w:rFonts w:ascii="Times New Roman" w:hAnsi="Times New Roman" w:cs="Times New Roman"/>
          <w:b/>
          <w:bCs/>
          <w:sz w:val="24"/>
          <w:szCs w:val="24"/>
          <w:lang w:val="en-US"/>
        </w:rPr>
        <w:t>(Din et al., 2020; Gupta et al., 2022).</w:t>
      </w:r>
      <w:r w:rsidR="007F6212">
        <w:rPr>
          <w:rFonts w:ascii="Times New Roman" w:hAnsi="Times New Roman" w:cs="Times New Roman"/>
          <w:sz w:val="24"/>
          <w:szCs w:val="24"/>
          <w:lang w:val="en-US"/>
        </w:rPr>
        <w:t xml:space="preserve"> Therefore, this study shows the ability of the optimized corn-starch film to replace the conventional packaging material used in markets. </w:t>
      </w:r>
    </w:p>
    <w:p w14:paraId="4B711C86" w14:textId="5CD605A2" w:rsidR="00C0625C" w:rsidRDefault="00C0625C" w:rsidP="00045BD0">
      <w:pPr>
        <w:jc w:val="both"/>
        <w:rPr>
          <w:rFonts w:ascii="Times New Roman" w:hAnsi="Times New Roman" w:cs="Times New Roman"/>
          <w:sz w:val="24"/>
          <w:szCs w:val="24"/>
          <w:lang w:val="en-US"/>
        </w:rPr>
      </w:pPr>
      <w:r w:rsidRPr="00E359EE">
        <w:rPr>
          <w:rFonts w:ascii="Times New Roman" w:eastAsiaTheme="minorEastAsia" w:hAnsi="Times New Roman" w:cs="Times New Roman"/>
          <w:noProof/>
          <w:sz w:val="24"/>
          <w:szCs w:val="24"/>
        </w:rPr>
        <w:drawing>
          <wp:inline distT="0" distB="0" distL="0" distR="0" wp14:anchorId="7D3C1716" wp14:editId="68DBCFE8">
            <wp:extent cx="2042160" cy="2148840"/>
            <wp:effectExtent l="76200" t="76200" r="129540" b="137160"/>
            <wp:docPr id="199850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50128" name=""/>
                    <pic:cNvPicPr/>
                  </pic:nvPicPr>
                  <pic:blipFill>
                    <a:blip r:embed="rId8"/>
                    <a:stretch>
                      <a:fillRect/>
                    </a:stretch>
                  </pic:blipFill>
                  <pic:spPr>
                    <a:xfrm>
                      <a:off x="0" y="0"/>
                      <a:ext cx="2046226" cy="215311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Times New Roman" w:hAnsi="Times New Roman" w:cs="Times New Roman"/>
          <w:sz w:val="24"/>
          <w:szCs w:val="24"/>
          <w:lang w:val="en-US"/>
        </w:rPr>
        <w:t xml:space="preserve"> </w:t>
      </w:r>
      <w:r w:rsidRPr="00826D05">
        <w:rPr>
          <w:rFonts w:ascii="Times New Roman" w:eastAsiaTheme="minorEastAsia" w:hAnsi="Times New Roman" w:cs="Times New Roman"/>
          <w:noProof/>
          <w:sz w:val="24"/>
          <w:szCs w:val="24"/>
        </w:rPr>
        <w:drawing>
          <wp:inline distT="0" distB="0" distL="0" distR="0" wp14:anchorId="19A2FF55" wp14:editId="02AE80CE">
            <wp:extent cx="3193287" cy="2148840"/>
            <wp:effectExtent l="76200" t="76200" r="140970" b="137160"/>
            <wp:docPr id="4095559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555912" name=""/>
                    <pic:cNvPicPr/>
                  </pic:nvPicPr>
                  <pic:blipFill>
                    <a:blip r:embed="rId9"/>
                    <a:stretch>
                      <a:fillRect/>
                    </a:stretch>
                  </pic:blipFill>
                  <pic:spPr>
                    <a:xfrm>
                      <a:off x="0" y="0"/>
                      <a:ext cx="3215115" cy="216352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C6091FE" w14:textId="2D30BCBB" w:rsidR="00C0625C" w:rsidRPr="007D6F44" w:rsidRDefault="00C0625C" w:rsidP="00045BD0">
      <w:pPr>
        <w:jc w:val="both"/>
        <w:rPr>
          <w:rFonts w:ascii="Times New Roman" w:eastAsiaTheme="minorEastAsia" w:hAnsi="Times New Roman" w:cs="Times New Roman"/>
          <w:b/>
          <w:bCs/>
          <w:sz w:val="24"/>
          <w:szCs w:val="24"/>
        </w:rPr>
      </w:pPr>
      <w:r w:rsidRPr="007D6F44">
        <w:rPr>
          <w:rFonts w:ascii="Times New Roman" w:eastAsiaTheme="minorEastAsia" w:hAnsi="Times New Roman" w:cs="Times New Roman"/>
          <w:b/>
          <w:bCs/>
          <w:sz w:val="24"/>
          <w:szCs w:val="24"/>
        </w:rPr>
        <w:t>Figure 2. Demonstration of Mango Bite candy packaging and labelled food wrapper developed using the prepared</w:t>
      </w:r>
      <w:r w:rsidR="00813CDD">
        <w:rPr>
          <w:rFonts w:ascii="Times New Roman" w:eastAsiaTheme="minorEastAsia" w:hAnsi="Times New Roman" w:cs="Times New Roman"/>
          <w:b/>
          <w:bCs/>
          <w:sz w:val="24"/>
          <w:szCs w:val="24"/>
        </w:rPr>
        <w:t xml:space="preserve"> OBF</w:t>
      </w:r>
      <w:r w:rsidRPr="007D6F44">
        <w:rPr>
          <w:rFonts w:ascii="Times New Roman" w:eastAsiaTheme="minorEastAsia" w:hAnsi="Times New Roman" w:cs="Times New Roman"/>
          <w:b/>
          <w:bCs/>
          <w:sz w:val="24"/>
          <w:szCs w:val="24"/>
        </w:rPr>
        <w:t>.</w:t>
      </w:r>
    </w:p>
    <w:p w14:paraId="6CDA1427" w14:textId="29033DA4" w:rsidR="00045BD0" w:rsidRPr="007D6F44" w:rsidRDefault="00045BD0" w:rsidP="00045BD0">
      <w:pPr>
        <w:jc w:val="both"/>
        <w:rPr>
          <w:rFonts w:ascii="Times New Roman" w:hAnsi="Times New Roman" w:cs="Times New Roman"/>
          <w:b/>
          <w:bCs/>
          <w:sz w:val="24"/>
          <w:szCs w:val="24"/>
          <w:lang w:val="en-US"/>
        </w:rPr>
      </w:pPr>
      <w:r w:rsidRPr="007D6F44">
        <w:rPr>
          <w:rFonts w:ascii="Times New Roman" w:hAnsi="Times New Roman" w:cs="Times New Roman"/>
          <w:b/>
          <w:bCs/>
          <w:sz w:val="24"/>
          <w:szCs w:val="24"/>
          <w:lang w:val="en-US"/>
        </w:rPr>
        <w:t>4. Conclusion</w:t>
      </w:r>
    </w:p>
    <w:p w14:paraId="1D27468B" w14:textId="7CC34CA1" w:rsidR="00045BD0" w:rsidRPr="00045BD0" w:rsidRDefault="00045BD0" w:rsidP="00045BD0">
      <w:pPr>
        <w:jc w:val="both"/>
        <w:rPr>
          <w:rFonts w:ascii="Times New Roman" w:hAnsi="Times New Roman" w:cs="Times New Roman"/>
          <w:sz w:val="24"/>
          <w:szCs w:val="24"/>
          <w:lang w:val="en-US"/>
        </w:rPr>
      </w:pPr>
      <w:r w:rsidRPr="00045BD0">
        <w:rPr>
          <w:rFonts w:ascii="Times New Roman" w:hAnsi="Times New Roman" w:cs="Times New Roman"/>
          <w:sz w:val="24"/>
          <w:szCs w:val="24"/>
          <w:lang w:val="en-US"/>
        </w:rPr>
        <w:t>The present study evaluated the production cost, commercial feasibility, and food packaging application of an optimized corn starch-based bio</w:t>
      </w:r>
      <w:r>
        <w:rPr>
          <w:rFonts w:ascii="Times New Roman" w:hAnsi="Times New Roman" w:cs="Times New Roman"/>
          <w:sz w:val="24"/>
          <w:szCs w:val="24"/>
          <w:lang w:val="en-US"/>
        </w:rPr>
        <w:t>-</w:t>
      </w:r>
      <w:r w:rsidRPr="00045BD0">
        <w:rPr>
          <w:rFonts w:ascii="Times New Roman" w:hAnsi="Times New Roman" w:cs="Times New Roman"/>
          <w:sz w:val="24"/>
          <w:szCs w:val="24"/>
          <w:lang w:val="en-US"/>
        </w:rPr>
        <w:t xml:space="preserve">composite film reinforced with sunflower seed hull powder and thyme essential oil. The total production cost of the optimized film was estimated under laboratory-scale conditions, revealing that raw materials constituted the major proportion of the manufacturing cost, while energy, </w:t>
      </w:r>
      <w:proofErr w:type="spellStart"/>
      <w:r w:rsidRPr="00045BD0">
        <w:rPr>
          <w:rFonts w:ascii="Times New Roman" w:hAnsi="Times New Roman" w:cs="Times New Roman"/>
          <w:sz w:val="24"/>
          <w:szCs w:val="24"/>
          <w:lang w:val="en-US"/>
        </w:rPr>
        <w:t>labour</w:t>
      </w:r>
      <w:proofErr w:type="spellEnd"/>
      <w:r w:rsidRPr="00045BD0">
        <w:rPr>
          <w:rFonts w:ascii="Times New Roman" w:hAnsi="Times New Roman" w:cs="Times New Roman"/>
          <w:sz w:val="24"/>
          <w:szCs w:val="24"/>
          <w:lang w:val="en-US"/>
        </w:rPr>
        <w:t xml:space="preserve">, and equipment contributed comparatively smaller amounts. Although the developed </w:t>
      </w:r>
      <w:proofErr w:type="spellStart"/>
      <w:r w:rsidRPr="00045BD0">
        <w:rPr>
          <w:rFonts w:ascii="Times New Roman" w:hAnsi="Times New Roman" w:cs="Times New Roman"/>
          <w:sz w:val="24"/>
          <w:szCs w:val="24"/>
          <w:lang w:val="en-US"/>
        </w:rPr>
        <w:t>biocomposite</w:t>
      </w:r>
      <w:proofErr w:type="spellEnd"/>
      <w:r w:rsidRPr="00045BD0">
        <w:rPr>
          <w:rFonts w:ascii="Times New Roman" w:hAnsi="Times New Roman" w:cs="Times New Roman"/>
          <w:sz w:val="24"/>
          <w:szCs w:val="24"/>
          <w:lang w:val="en-US"/>
        </w:rPr>
        <w:t xml:space="preserve"> film exhibited a higher production cost than conventional petroleum-based packaging materials, its biodegradable nature, utilization of renewable resources, and incorporation of an agricultural by-product highlight its potential as an environmentally sustainable packaging alternative.</w:t>
      </w:r>
    </w:p>
    <w:p w14:paraId="3A72449A" w14:textId="19DE466B" w:rsidR="00F569E7" w:rsidRDefault="00045BD0" w:rsidP="00045BD0">
      <w:pPr>
        <w:jc w:val="both"/>
        <w:rPr>
          <w:rFonts w:ascii="Times New Roman" w:hAnsi="Times New Roman" w:cs="Times New Roman"/>
          <w:sz w:val="24"/>
          <w:szCs w:val="24"/>
          <w:lang w:val="en-US"/>
        </w:rPr>
      </w:pPr>
      <w:r w:rsidRPr="00045BD0">
        <w:rPr>
          <w:rFonts w:ascii="Times New Roman" w:hAnsi="Times New Roman" w:cs="Times New Roman"/>
          <w:sz w:val="24"/>
          <w:szCs w:val="24"/>
          <w:lang w:val="en-US"/>
        </w:rPr>
        <w:t>The commercial feasibility assessment indicated that the availability of corn starch and sunflower seed hull powder, together with the possibility of reducing production costs through process optimization and industrial-scale manufacturing, supports the future commercialization of the developed film. Furthermore, the packaging application demonstrated that the optimized film</w:t>
      </w:r>
      <w:r w:rsidR="00813CDD">
        <w:rPr>
          <w:rFonts w:ascii="Times New Roman" w:hAnsi="Times New Roman" w:cs="Times New Roman"/>
          <w:sz w:val="24"/>
          <w:szCs w:val="24"/>
          <w:lang w:val="en-US"/>
        </w:rPr>
        <w:t xml:space="preserve"> (</w:t>
      </w:r>
      <w:proofErr w:type="gramStart"/>
      <w:r w:rsidR="00813CDD">
        <w:rPr>
          <w:rFonts w:ascii="Times New Roman" w:hAnsi="Times New Roman" w:cs="Times New Roman"/>
          <w:sz w:val="24"/>
          <w:szCs w:val="24"/>
          <w:lang w:val="en-US"/>
        </w:rPr>
        <w:t xml:space="preserve">OBF) </w:t>
      </w:r>
      <w:r w:rsidRPr="00045BD0">
        <w:rPr>
          <w:rFonts w:ascii="Times New Roman" w:hAnsi="Times New Roman" w:cs="Times New Roman"/>
          <w:sz w:val="24"/>
          <w:szCs w:val="24"/>
          <w:lang w:val="en-US"/>
        </w:rPr>
        <w:t xml:space="preserve"> possessed</w:t>
      </w:r>
      <w:proofErr w:type="gramEnd"/>
      <w:r w:rsidRPr="00045BD0">
        <w:rPr>
          <w:rFonts w:ascii="Times New Roman" w:hAnsi="Times New Roman" w:cs="Times New Roman"/>
          <w:sz w:val="24"/>
          <w:szCs w:val="24"/>
          <w:lang w:val="en-US"/>
        </w:rPr>
        <w:t xml:space="preserve"> satisfactory flexibility, handling </w:t>
      </w:r>
      <w:r w:rsidRPr="00045BD0">
        <w:rPr>
          <w:rFonts w:ascii="Times New Roman" w:hAnsi="Times New Roman" w:cs="Times New Roman"/>
          <w:sz w:val="24"/>
          <w:szCs w:val="24"/>
          <w:lang w:val="en-US"/>
        </w:rPr>
        <w:lastRenderedPageBreak/>
        <w:t>characteristics, and structural integrity for packaging Mango Bite candies under ambient storage conditions, indicating its suitability for confectionery packaging applications.</w:t>
      </w:r>
      <w:r>
        <w:rPr>
          <w:rFonts w:ascii="Times New Roman" w:hAnsi="Times New Roman" w:cs="Times New Roman"/>
          <w:sz w:val="24"/>
          <w:szCs w:val="24"/>
          <w:lang w:val="en-US"/>
        </w:rPr>
        <w:t xml:space="preserve"> </w:t>
      </w:r>
      <w:r w:rsidRPr="00045BD0">
        <w:rPr>
          <w:rFonts w:ascii="Times New Roman" w:hAnsi="Times New Roman" w:cs="Times New Roman"/>
          <w:sz w:val="24"/>
          <w:szCs w:val="24"/>
          <w:lang w:val="en-US"/>
        </w:rPr>
        <w:t>Overall, the developed bio</w:t>
      </w:r>
      <w:r>
        <w:rPr>
          <w:rFonts w:ascii="Times New Roman" w:hAnsi="Times New Roman" w:cs="Times New Roman"/>
          <w:sz w:val="24"/>
          <w:szCs w:val="24"/>
          <w:lang w:val="en-US"/>
        </w:rPr>
        <w:t>-</w:t>
      </w:r>
      <w:r w:rsidRPr="00045BD0">
        <w:rPr>
          <w:rFonts w:ascii="Times New Roman" w:hAnsi="Times New Roman" w:cs="Times New Roman"/>
          <w:sz w:val="24"/>
          <w:szCs w:val="24"/>
          <w:lang w:val="en-US"/>
        </w:rPr>
        <w:t>composite film represents a promising sustainable alternative to conventional plastic packaging. Future research should focus on pilot-scale production, comprehensive shelf-life studies with different food products, and techno-economic optimization to facilitate its industrial implementation.</w:t>
      </w:r>
    </w:p>
    <w:p w14:paraId="6F8D75BC" w14:textId="77777777" w:rsidR="00813CDD" w:rsidRPr="00813CDD" w:rsidRDefault="00813CDD" w:rsidP="00813CDD">
      <w:pPr>
        <w:jc w:val="both"/>
        <w:rPr>
          <w:rFonts w:ascii="Times New Roman" w:hAnsi="Times New Roman" w:cs="Times New Roman"/>
          <w:b/>
          <w:bCs/>
          <w:sz w:val="24"/>
          <w:szCs w:val="24"/>
          <w:lang w:val="en-US"/>
        </w:rPr>
      </w:pPr>
      <w:r w:rsidRPr="00813CDD">
        <w:rPr>
          <w:rFonts w:ascii="Times New Roman" w:hAnsi="Times New Roman" w:cs="Times New Roman"/>
          <w:b/>
          <w:bCs/>
          <w:sz w:val="24"/>
          <w:szCs w:val="24"/>
          <w:lang w:val="en-US"/>
        </w:rPr>
        <w:t>Study Limitations</w:t>
      </w:r>
    </w:p>
    <w:p w14:paraId="5DB09277" w14:textId="16FF8038" w:rsidR="00813CDD" w:rsidRDefault="00813CDD" w:rsidP="00813CDD">
      <w:pPr>
        <w:jc w:val="both"/>
        <w:rPr>
          <w:rFonts w:ascii="Times New Roman" w:hAnsi="Times New Roman" w:cs="Times New Roman"/>
          <w:sz w:val="24"/>
          <w:szCs w:val="24"/>
          <w:lang w:val="en-US"/>
        </w:rPr>
      </w:pPr>
      <w:r w:rsidRPr="00813CDD">
        <w:rPr>
          <w:rFonts w:ascii="Times New Roman" w:hAnsi="Times New Roman" w:cs="Times New Roman"/>
          <w:sz w:val="24"/>
          <w:szCs w:val="24"/>
          <w:lang w:val="en-US"/>
        </w:rPr>
        <w:t>This study has certain limitations that should be considered while interpreting the findings. The techno-economic analysis was performed under laboratory-scale production conditions; therefore, the estimated production cost may differ from industrial-scale manufacturing where bulk procurement, process automation, and continuous production systems can substantially reduce costs. The packaging application was evaluated only as a secondary packaging material for commercially packaged Mango Bite candies under ambient storage conditions for 15 days, and no quantitative shelf-life, microbiological, or sensory analyses were performed. Furthermore, the commercial feasibility assessment was qualitative and did not include detailed market demand analysis, life cycle assessment, consumer acceptance studies, or industrial-scale economic modelling. Future research should focus on pilot-scale production, long-term storage studies with different food products, comprehensive economic modelling, and life cycle assessment to further validate the commercial applicability of the developed bio</w:t>
      </w:r>
      <w:r w:rsidR="006B28C8">
        <w:rPr>
          <w:rFonts w:ascii="Times New Roman" w:hAnsi="Times New Roman" w:cs="Times New Roman"/>
          <w:sz w:val="24"/>
          <w:szCs w:val="24"/>
          <w:lang w:val="en-US"/>
        </w:rPr>
        <w:t>-</w:t>
      </w:r>
      <w:r w:rsidRPr="00813CDD">
        <w:rPr>
          <w:rFonts w:ascii="Times New Roman" w:hAnsi="Times New Roman" w:cs="Times New Roman"/>
          <w:sz w:val="24"/>
          <w:szCs w:val="24"/>
          <w:lang w:val="en-US"/>
        </w:rPr>
        <w:t>composite film</w:t>
      </w:r>
      <w:r w:rsidR="006B28C8">
        <w:rPr>
          <w:rFonts w:ascii="Times New Roman" w:hAnsi="Times New Roman" w:cs="Times New Roman"/>
          <w:sz w:val="24"/>
          <w:szCs w:val="24"/>
          <w:lang w:val="en-US"/>
        </w:rPr>
        <w:t>.</w:t>
      </w:r>
    </w:p>
    <w:p w14:paraId="389B8BD4" w14:textId="77777777" w:rsidR="006B28C8" w:rsidRPr="00CC4386" w:rsidRDefault="006B28C8" w:rsidP="006B28C8">
      <w:pPr>
        <w:spacing w:line="240" w:lineRule="auto"/>
        <w:ind w:right="-59"/>
        <w:jc w:val="both"/>
        <w:rPr>
          <w:rFonts w:ascii="Times New Roman" w:hAnsi="Times New Roman" w:cs="Times New Roman"/>
          <w:b/>
          <w:sz w:val="24"/>
          <w:szCs w:val="24"/>
        </w:rPr>
      </w:pPr>
      <w:r w:rsidRPr="00CC4386">
        <w:rPr>
          <w:rFonts w:ascii="Times New Roman" w:hAnsi="Times New Roman" w:cs="Times New Roman"/>
          <w:b/>
          <w:sz w:val="24"/>
          <w:szCs w:val="24"/>
        </w:rPr>
        <w:t>Conflict of Interest</w:t>
      </w:r>
    </w:p>
    <w:p w14:paraId="4250128A" w14:textId="77777777" w:rsidR="006B28C8" w:rsidRPr="00CC4386" w:rsidRDefault="006B28C8" w:rsidP="006B28C8">
      <w:pPr>
        <w:spacing w:line="240" w:lineRule="auto"/>
        <w:ind w:right="-59"/>
        <w:jc w:val="both"/>
        <w:rPr>
          <w:rFonts w:ascii="Times New Roman" w:hAnsi="Times New Roman" w:cs="Times New Roman"/>
          <w:sz w:val="24"/>
          <w:szCs w:val="24"/>
        </w:rPr>
      </w:pPr>
      <w:r w:rsidRPr="00CC4386">
        <w:rPr>
          <w:rFonts w:ascii="Times New Roman" w:hAnsi="Times New Roman" w:cs="Times New Roman"/>
          <w:sz w:val="24"/>
          <w:szCs w:val="24"/>
        </w:rPr>
        <w:t>The authors declared no potential conflict of interest with respect to the authorship and publication.</w:t>
      </w:r>
    </w:p>
    <w:p w14:paraId="14E41FC3" w14:textId="77777777" w:rsidR="006B28C8" w:rsidRPr="00CC4386" w:rsidRDefault="006B28C8" w:rsidP="006B28C8">
      <w:pPr>
        <w:spacing w:line="240" w:lineRule="auto"/>
        <w:ind w:right="-59"/>
        <w:jc w:val="both"/>
        <w:rPr>
          <w:rFonts w:ascii="Times New Roman" w:hAnsi="Times New Roman" w:cs="Times New Roman"/>
          <w:sz w:val="24"/>
          <w:szCs w:val="24"/>
        </w:rPr>
      </w:pPr>
    </w:p>
    <w:p w14:paraId="3DFA35FC" w14:textId="77777777" w:rsidR="006B28C8" w:rsidRPr="00CC4386" w:rsidRDefault="006B28C8" w:rsidP="006B28C8">
      <w:pPr>
        <w:spacing w:line="240" w:lineRule="auto"/>
        <w:ind w:right="-59"/>
        <w:jc w:val="both"/>
        <w:rPr>
          <w:rFonts w:ascii="Times New Roman" w:hAnsi="Times New Roman" w:cs="Times New Roman"/>
          <w:sz w:val="24"/>
          <w:szCs w:val="24"/>
        </w:rPr>
      </w:pPr>
    </w:p>
    <w:p w14:paraId="42F5C7AF" w14:textId="77777777" w:rsidR="006B28C8" w:rsidRPr="00CC4386" w:rsidRDefault="006B28C8" w:rsidP="006B28C8">
      <w:pPr>
        <w:spacing w:line="240" w:lineRule="auto"/>
        <w:ind w:right="-59"/>
        <w:jc w:val="both"/>
        <w:rPr>
          <w:rFonts w:ascii="Times New Roman" w:hAnsi="Times New Roman" w:cs="Times New Roman"/>
          <w:sz w:val="24"/>
          <w:szCs w:val="24"/>
        </w:rPr>
      </w:pPr>
      <w:r w:rsidRPr="00CC4386">
        <w:rPr>
          <w:rFonts w:ascii="Times New Roman" w:hAnsi="Times New Roman" w:cs="Times New Roman"/>
          <w:b/>
          <w:sz w:val="24"/>
          <w:szCs w:val="24"/>
        </w:rPr>
        <w:t xml:space="preserve">Ethics approval </w:t>
      </w:r>
    </w:p>
    <w:p w14:paraId="69FA54D2" w14:textId="77777777" w:rsidR="006B28C8" w:rsidRPr="00CC4386" w:rsidRDefault="006B28C8" w:rsidP="006B28C8">
      <w:pPr>
        <w:spacing w:line="240" w:lineRule="auto"/>
        <w:ind w:right="-59"/>
        <w:jc w:val="both"/>
        <w:rPr>
          <w:rFonts w:ascii="Times New Roman" w:hAnsi="Times New Roman" w:cs="Times New Roman"/>
          <w:bCs/>
          <w:sz w:val="24"/>
          <w:szCs w:val="24"/>
        </w:rPr>
      </w:pPr>
      <w:r w:rsidRPr="00CC4386">
        <w:rPr>
          <w:rFonts w:ascii="Times New Roman" w:hAnsi="Times New Roman" w:cs="Times New Roman"/>
          <w:bCs/>
          <w:sz w:val="24"/>
          <w:szCs w:val="24"/>
        </w:rPr>
        <w:t>Not applicable. No ethical approvals were required for this study as it did not involve human or animal subjects.</w:t>
      </w:r>
    </w:p>
    <w:p w14:paraId="4394EABC" w14:textId="77777777" w:rsidR="006B28C8" w:rsidRPr="00CC4386" w:rsidRDefault="006B28C8" w:rsidP="006B28C8">
      <w:pPr>
        <w:spacing w:line="240" w:lineRule="auto"/>
        <w:ind w:right="-59"/>
        <w:jc w:val="both"/>
        <w:rPr>
          <w:rFonts w:ascii="Times New Roman" w:hAnsi="Times New Roman" w:cs="Times New Roman"/>
          <w:bCs/>
          <w:sz w:val="24"/>
          <w:szCs w:val="24"/>
        </w:rPr>
      </w:pPr>
    </w:p>
    <w:p w14:paraId="42FDFE18" w14:textId="77777777" w:rsidR="006B28C8" w:rsidRPr="00CC4386" w:rsidRDefault="006B28C8" w:rsidP="006B28C8">
      <w:pPr>
        <w:spacing w:line="240" w:lineRule="auto"/>
        <w:ind w:right="-59"/>
        <w:jc w:val="both"/>
        <w:rPr>
          <w:rFonts w:ascii="Times New Roman" w:hAnsi="Times New Roman" w:cs="Times New Roman"/>
          <w:sz w:val="24"/>
          <w:szCs w:val="24"/>
        </w:rPr>
      </w:pPr>
      <w:r w:rsidRPr="00CC4386">
        <w:rPr>
          <w:rFonts w:ascii="Times New Roman" w:hAnsi="Times New Roman" w:cs="Times New Roman"/>
          <w:b/>
          <w:sz w:val="24"/>
          <w:szCs w:val="24"/>
        </w:rPr>
        <w:t xml:space="preserve">Consent to participate </w:t>
      </w:r>
    </w:p>
    <w:p w14:paraId="2509C9B8" w14:textId="77777777" w:rsidR="006B28C8" w:rsidRPr="00CC4386" w:rsidRDefault="006B28C8" w:rsidP="006B28C8">
      <w:pPr>
        <w:spacing w:line="240" w:lineRule="auto"/>
        <w:ind w:right="-59"/>
        <w:jc w:val="both"/>
        <w:rPr>
          <w:rFonts w:ascii="Times New Roman" w:hAnsi="Times New Roman" w:cs="Times New Roman"/>
          <w:sz w:val="24"/>
          <w:szCs w:val="24"/>
        </w:rPr>
      </w:pPr>
      <w:r w:rsidRPr="00CC4386">
        <w:rPr>
          <w:rFonts w:ascii="Times New Roman" w:hAnsi="Times New Roman" w:cs="Times New Roman"/>
          <w:sz w:val="24"/>
          <w:szCs w:val="24"/>
        </w:rPr>
        <w:t>Not applicable. This research did not involve human participants.</w:t>
      </w:r>
    </w:p>
    <w:p w14:paraId="038C5A02" w14:textId="77777777" w:rsidR="006B28C8" w:rsidRPr="00CC4386" w:rsidRDefault="006B28C8" w:rsidP="006B28C8">
      <w:pPr>
        <w:spacing w:line="240" w:lineRule="auto"/>
        <w:ind w:right="-59"/>
        <w:jc w:val="both"/>
        <w:rPr>
          <w:rFonts w:ascii="Times New Roman" w:hAnsi="Times New Roman" w:cs="Times New Roman"/>
          <w:b/>
          <w:sz w:val="24"/>
          <w:szCs w:val="24"/>
        </w:rPr>
      </w:pPr>
    </w:p>
    <w:p w14:paraId="3A65C11D" w14:textId="77777777" w:rsidR="006B28C8" w:rsidRPr="00CC4386" w:rsidRDefault="006B28C8" w:rsidP="006B28C8">
      <w:pPr>
        <w:spacing w:line="240" w:lineRule="auto"/>
        <w:ind w:right="-59"/>
        <w:jc w:val="both"/>
        <w:rPr>
          <w:rFonts w:ascii="Times New Roman" w:hAnsi="Times New Roman" w:cs="Times New Roman"/>
          <w:b/>
          <w:sz w:val="24"/>
          <w:szCs w:val="24"/>
        </w:rPr>
      </w:pPr>
      <w:r w:rsidRPr="00CC4386">
        <w:rPr>
          <w:rFonts w:ascii="Times New Roman" w:hAnsi="Times New Roman" w:cs="Times New Roman"/>
          <w:b/>
          <w:sz w:val="24"/>
          <w:szCs w:val="24"/>
        </w:rPr>
        <w:t>Consent for publication</w:t>
      </w:r>
    </w:p>
    <w:p w14:paraId="6CAE4CD3" w14:textId="77777777" w:rsidR="006B28C8" w:rsidRPr="00CC4386" w:rsidRDefault="006B28C8" w:rsidP="006B28C8">
      <w:pPr>
        <w:spacing w:line="240" w:lineRule="auto"/>
        <w:ind w:right="-59"/>
        <w:jc w:val="both"/>
        <w:rPr>
          <w:rFonts w:ascii="Times New Roman" w:hAnsi="Times New Roman" w:cs="Times New Roman"/>
          <w:bCs/>
          <w:i/>
          <w:iCs/>
          <w:sz w:val="24"/>
          <w:szCs w:val="24"/>
        </w:rPr>
      </w:pPr>
      <w:r w:rsidRPr="00CC4386">
        <w:rPr>
          <w:rFonts w:ascii="Times New Roman" w:hAnsi="Times New Roman" w:cs="Times New Roman"/>
          <w:bCs/>
          <w:sz w:val="24"/>
          <w:szCs w:val="24"/>
        </w:rPr>
        <w:t>All authors provide their consent for publication of this manuscript.</w:t>
      </w:r>
    </w:p>
    <w:p w14:paraId="75C62BF1" w14:textId="77777777" w:rsidR="006B28C8" w:rsidRPr="00CC4386" w:rsidRDefault="006B28C8" w:rsidP="006B28C8">
      <w:pPr>
        <w:spacing w:line="240" w:lineRule="auto"/>
        <w:ind w:right="-59"/>
        <w:jc w:val="both"/>
        <w:rPr>
          <w:rFonts w:ascii="Times New Roman" w:hAnsi="Times New Roman" w:cs="Times New Roman"/>
          <w:bCs/>
          <w:i/>
          <w:iCs/>
          <w:sz w:val="24"/>
          <w:szCs w:val="24"/>
        </w:rPr>
      </w:pPr>
    </w:p>
    <w:p w14:paraId="4E90AEF7" w14:textId="77777777" w:rsidR="006B28C8" w:rsidRPr="00CC4386" w:rsidRDefault="006B28C8" w:rsidP="006B28C8">
      <w:pPr>
        <w:spacing w:line="240" w:lineRule="auto"/>
        <w:ind w:right="-59"/>
        <w:jc w:val="both"/>
        <w:rPr>
          <w:rFonts w:ascii="Times New Roman" w:hAnsi="Times New Roman" w:cs="Times New Roman"/>
          <w:b/>
          <w:sz w:val="24"/>
          <w:szCs w:val="24"/>
        </w:rPr>
      </w:pPr>
      <w:r w:rsidRPr="00CC4386">
        <w:rPr>
          <w:rFonts w:ascii="Times New Roman" w:hAnsi="Times New Roman" w:cs="Times New Roman"/>
          <w:b/>
          <w:sz w:val="24"/>
          <w:szCs w:val="24"/>
        </w:rPr>
        <w:t>Permission to Reproduce Material from Other Sources</w:t>
      </w:r>
    </w:p>
    <w:p w14:paraId="1F9521A9" w14:textId="77777777" w:rsidR="006B28C8" w:rsidRPr="00CC4386" w:rsidRDefault="006B28C8" w:rsidP="006B28C8">
      <w:pPr>
        <w:spacing w:line="240" w:lineRule="auto"/>
        <w:ind w:right="-59"/>
        <w:jc w:val="both"/>
        <w:rPr>
          <w:rFonts w:ascii="Times New Roman" w:hAnsi="Times New Roman" w:cs="Times New Roman"/>
          <w:bCs/>
          <w:sz w:val="24"/>
          <w:szCs w:val="24"/>
        </w:rPr>
      </w:pPr>
      <w:r w:rsidRPr="00CC4386">
        <w:rPr>
          <w:rFonts w:ascii="Times New Roman" w:hAnsi="Times New Roman" w:cs="Times New Roman"/>
          <w:bCs/>
          <w:sz w:val="24"/>
          <w:szCs w:val="24"/>
        </w:rPr>
        <w:t>Permission to reproduce any material from other sources, including figures, tables, or text, has been obtained from the respective copyright holders and is duly acknowledged in this work.</w:t>
      </w:r>
    </w:p>
    <w:p w14:paraId="37390166" w14:textId="77777777" w:rsidR="006B28C8" w:rsidRPr="00CC4386" w:rsidRDefault="006B28C8" w:rsidP="006B28C8">
      <w:pPr>
        <w:spacing w:line="240" w:lineRule="auto"/>
        <w:ind w:right="-59"/>
        <w:jc w:val="both"/>
        <w:rPr>
          <w:rFonts w:ascii="Times New Roman" w:hAnsi="Times New Roman" w:cs="Times New Roman"/>
          <w:bCs/>
          <w:sz w:val="24"/>
          <w:szCs w:val="24"/>
        </w:rPr>
      </w:pPr>
    </w:p>
    <w:p w14:paraId="20F777F4" w14:textId="77777777" w:rsidR="006B28C8" w:rsidRPr="00CC4386" w:rsidRDefault="006B28C8" w:rsidP="006B28C8">
      <w:pPr>
        <w:spacing w:line="240" w:lineRule="auto"/>
        <w:ind w:right="-59"/>
        <w:jc w:val="both"/>
        <w:rPr>
          <w:rFonts w:ascii="Times New Roman" w:hAnsi="Times New Roman" w:cs="Times New Roman"/>
          <w:sz w:val="24"/>
          <w:szCs w:val="24"/>
        </w:rPr>
      </w:pPr>
      <w:r w:rsidRPr="00CC4386">
        <w:rPr>
          <w:rFonts w:ascii="Times New Roman" w:hAnsi="Times New Roman" w:cs="Times New Roman"/>
          <w:b/>
          <w:sz w:val="24"/>
          <w:szCs w:val="24"/>
        </w:rPr>
        <w:t xml:space="preserve">Availability of data and material </w:t>
      </w:r>
    </w:p>
    <w:p w14:paraId="50C19392" w14:textId="77777777" w:rsidR="006B28C8" w:rsidRPr="00CC4386" w:rsidRDefault="006B28C8" w:rsidP="006B28C8">
      <w:pPr>
        <w:spacing w:line="240" w:lineRule="auto"/>
        <w:ind w:right="-59"/>
        <w:jc w:val="both"/>
        <w:rPr>
          <w:rFonts w:ascii="Times New Roman" w:hAnsi="Times New Roman" w:cs="Times New Roman"/>
          <w:bCs/>
          <w:sz w:val="24"/>
          <w:szCs w:val="24"/>
        </w:rPr>
      </w:pPr>
      <w:r w:rsidRPr="00CC4386">
        <w:rPr>
          <w:rFonts w:ascii="Times New Roman" w:hAnsi="Times New Roman" w:cs="Times New Roman"/>
          <w:bCs/>
          <w:sz w:val="24"/>
          <w:szCs w:val="24"/>
        </w:rPr>
        <w:t xml:space="preserve">The datasets generated and </w:t>
      </w:r>
      <w:proofErr w:type="spellStart"/>
      <w:r w:rsidRPr="00CC4386">
        <w:rPr>
          <w:rFonts w:ascii="Times New Roman" w:hAnsi="Times New Roman" w:cs="Times New Roman"/>
          <w:bCs/>
          <w:sz w:val="24"/>
          <w:szCs w:val="24"/>
        </w:rPr>
        <w:t>analyzed</w:t>
      </w:r>
      <w:proofErr w:type="spellEnd"/>
      <w:r w:rsidRPr="00CC4386">
        <w:rPr>
          <w:rFonts w:ascii="Times New Roman" w:hAnsi="Times New Roman" w:cs="Times New Roman"/>
          <w:bCs/>
          <w:sz w:val="24"/>
          <w:szCs w:val="24"/>
        </w:rPr>
        <w:t xml:space="preserve"> during the current study are available from the corresponding author on reasonable request.</w:t>
      </w:r>
    </w:p>
    <w:p w14:paraId="2D473044" w14:textId="77777777" w:rsidR="006B28C8" w:rsidRPr="00CC4386" w:rsidRDefault="006B28C8" w:rsidP="006B28C8">
      <w:pPr>
        <w:spacing w:line="240" w:lineRule="auto"/>
        <w:ind w:right="-59"/>
        <w:jc w:val="both"/>
        <w:rPr>
          <w:rFonts w:ascii="Times New Roman" w:hAnsi="Times New Roman" w:cs="Times New Roman"/>
          <w:bCs/>
          <w:sz w:val="24"/>
          <w:szCs w:val="24"/>
        </w:rPr>
      </w:pPr>
    </w:p>
    <w:p w14:paraId="3CB7D3ED" w14:textId="77777777" w:rsidR="006B28C8" w:rsidRPr="00CC4386" w:rsidRDefault="006B28C8" w:rsidP="006B28C8">
      <w:pPr>
        <w:spacing w:line="240" w:lineRule="auto"/>
        <w:ind w:right="-59"/>
        <w:jc w:val="both"/>
        <w:rPr>
          <w:rFonts w:ascii="Times New Roman" w:hAnsi="Times New Roman" w:cs="Times New Roman"/>
          <w:bCs/>
          <w:sz w:val="24"/>
          <w:szCs w:val="24"/>
        </w:rPr>
      </w:pPr>
    </w:p>
    <w:p w14:paraId="734A053C" w14:textId="77777777" w:rsidR="006B28C8" w:rsidRPr="00CC4386" w:rsidRDefault="006B28C8" w:rsidP="006B28C8">
      <w:pPr>
        <w:spacing w:line="240" w:lineRule="auto"/>
        <w:ind w:right="-59"/>
        <w:jc w:val="both"/>
        <w:rPr>
          <w:rFonts w:ascii="Times New Roman" w:hAnsi="Times New Roman" w:cs="Times New Roman"/>
          <w:sz w:val="24"/>
          <w:szCs w:val="24"/>
        </w:rPr>
      </w:pPr>
      <w:r w:rsidRPr="00CC4386">
        <w:rPr>
          <w:rFonts w:ascii="Times New Roman" w:hAnsi="Times New Roman" w:cs="Times New Roman"/>
          <w:b/>
          <w:sz w:val="24"/>
          <w:szCs w:val="24"/>
        </w:rPr>
        <w:t xml:space="preserve">Code availability </w:t>
      </w:r>
    </w:p>
    <w:p w14:paraId="79B7BC57" w14:textId="77777777" w:rsidR="006B28C8" w:rsidRPr="00CC4386" w:rsidRDefault="006B28C8" w:rsidP="006B28C8">
      <w:pPr>
        <w:spacing w:line="240" w:lineRule="auto"/>
        <w:ind w:right="-59"/>
        <w:jc w:val="both"/>
        <w:rPr>
          <w:rFonts w:ascii="Times New Roman" w:hAnsi="Times New Roman" w:cs="Times New Roman"/>
          <w:bCs/>
          <w:sz w:val="24"/>
          <w:szCs w:val="24"/>
        </w:rPr>
      </w:pPr>
      <w:r w:rsidRPr="00CC4386">
        <w:rPr>
          <w:rFonts w:ascii="Times New Roman" w:hAnsi="Times New Roman" w:cs="Times New Roman"/>
          <w:bCs/>
          <w:sz w:val="24"/>
          <w:szCs w:val="24"/>
        </w:rPr>
        <w:t>Not applicable. No software applications or custom codes were used in this research.</w:t>
      </w:r>
    </w:p>
    <w:p w14:paraId="18C14507" w14:textId="77777777" w:rsidR="006B28C8" w:rsidRPr="00CC4386" w:rsidRDefault="006B28C8" w:rsidP="006B28C8">
      <w:pPr>
        <w:spacing w:line="240" w:lineRule="auto"/>
        <w:ind w:right="-59"/>
        <w:jc w:val="both"/>
        <w:rPr>
          <w:rFonts w:ascii="Times New Roman" w:hAnsi="Times New Roman" w:cs="Times New Roman"/>
          <w:bCs/>
          <w:sz w:val="24"/>
          <w:szCs w:val="24"/>
        </w:rPr>
      </w:pPr>
    </w:p>
    <w:p w14:paraId="72DC5253" w14:textId="77777777" w:rsidR="005277D1" w:rsidRPr="000839CE" w:rsidRDefault="005277D1" w:rsidP="005277D1">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094F2561" w14:textId="77777777" w:rsidR="005277D1" w:rsidRPr="000839CE" w:rsidRDefault="005277D1" w:rsidP="005277D1">
      <w:pPr>
        <w:spacing w:after="0" w:line="240" w:lineRule="auto"/>
        <w:rPr>
          <w:rFonts w:ascii="Times New Roman" w:hAnsi="Times New Roman" w:cs="Times New Roman"/>
        </w:rPr>
      </w:pPr>
    </w:p>
    <w:p w14:paraId="3C59AB04" w14:textId="77777777" w:rsidR="005277D1" w:rsidRPr="000839CE" w:rsidRDefault="005277D1" w:rsidP="005277D1">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1415810" w14:textId="77777777" w:rsidR="005277D1" w:rsidRDefault="005277D1" w:rsidP="006B28C8">
      <w:pPr>
        <w:spacing w:line="240" w:lineRule="auto"/>
        <w:ind w:right="-59"/>
        <w:jc w:val="both"/>
        <w:rPr>
          <w:rFonts w:ascii="Times New Roman" w:hAnsi="Times New Roman" w:cs="Times New Roman"/>
          <w:sz w:val="24"/>
          <w:szCs w:val="24"/>
        </w:rPr>
      </w:pPr>
    </w:p>
    <w:p w14:paraId="5524D417" w14:textId="77777777" w:rsidR="005277D1" w:rsidRPr="003A29C6" w:rsidRDefault="005277D1" w:rsidP="005277D1">
      <w:pPr>
        <w:jc w:val="both"/>
        <w:outlineLvl w:val="0"/>
        <w:rPr>
          <w:rFonts w:ascii="Arial" w:hAnsi="Arial" w:cs="Arial"/>
        </w:rPr>
      </w:pPr>
      <w:r w:rsidRPr="003A29C6">
        <w:rPr>
          <w:rFonts w:ascii="Arial" w:hAnsi="Arial" w:cs="Arial"/>
          <w:b/>
          <w:bCs/>
        </w:rPr>
        <w:t>COMPETING INTERESTS DISCLAIMER:</w:t>
      </w:r>
    </w:p>
    <w:p w14:paraId="00E9675A" w14:textId="77777777" w:rsidR="005277D1" w:rsidRDefault="005277D1" w:rsidP="005277D1">
      <w:r w:rsidRPr="00A10EDE">
        <w:t>Authors have declared that they have no known competing financial interests OR non-financial interests OR personal relationships that could have appeared to influence the work reported in this paper.</w:t>
      </w:r>
    </w:p>
    <w:p w14:paraId="38377662" w14:textId="77777777" w:rsidR="006B28C8" w:rsidRDefault="006B28C8" w:rsidP="006B28C8">
      <w:pPr>
        <w:spacing w:line="240" w:lineRule="auto"/>
        <w:ind w:right="-59"/>
        <w:jc w:val="both"/>
        <w:rPr>
          <w:rFonts w:ascii="Times New Roman" w:hAnsi="Times New Roman" w:cs="Times New Roman"/>
          <w:sz w:val="24"/>
          <w:szCs w:val="24"/>
        </w:rPr>
      </w:pPr>
    </w:p>
    <w:p w14:paraId="558BE652" w14:textId="77777777" w:rsidR="006B28C8" w:rsidRDefault="006B28C8" w:rsidP="006B28C8">
      <w:pPr>
        <w:spacing w:line="240" w:lineRule="auto"/>
        <w:ind w:right="-59"/>
        <w:jc w:val="both"/>
        <w:rPr>
          <w:rFonts w:ascii="Times New Roman" w:hAnsi="Times New Roman" w:cs="Times New Roman"/>
          <w:b/>
          <w:bCs/>
          <w:sz w:val="24"/>
          <w:szCs w:val="24"/>
        </w:rPr>
      </w:pPr>
      <w:r w:rsidRPr="006B28C8">
        <w:rPr>
          <w:rFonts w:ascii="Times New Roman" w:hAnsi="Times New Roman" w:cs="Times New Roman"/>
          <w:b/>
          <w:bCs/>
          <w:sz w:val="24"/>
          <w:szCs w:val="24"/>
        </w:rPr>
        <w:t>References</w:t>
      </w:r>
    </w:p>
    <w:p w14:paraId="4DDA34E2" w14:textId="0344356B" w:rsidR="00195972" w:rsidRPr="006B28C8" w:rsidRDefault="00195972" w:rsidP="006B28C8">
      <w:pPr>
        <w:pStyle w:val="ListParagraph"/>
        <w:numPr>
          <w:ilvl w:val="0"/>
          <w:numId w:val="1"/>
        </w:numPr>
        <w:spacing w:line="240" w:lineRule="auto"/>
        <w:ind w:right="-59"/>
        <w:jc w:val="both"/>
        <w:rPr>
          <w:rFonts w:ascii="Times New Roman" w:hAnsi="Times New Roman" w:cs="Times New Roman"/>
          <w:b/>
          <w:bCs/>
          <w:sz w:val="24"/>
          <w:szCs w:val="24"/>
        </w:rPr>
      </w:pPr>
      <w:r w:rsidRPr="006B28C8">
        <w:rPr>
          <w:rFonts w:ascii="Times New Roman" w:hAnsi="Times New Roman" w:cs="Times New Roman"/>
          <w:sz w:val="24"/>
          <w:szCs w:val="24"/>
        </w:rPr>
        <w:t>Gupta, V., Biswas, D. and Roy, S., 2022. A comprehensive review of biodegradable polymer-based films and coatings and their food packaging applications. </w:t>
      </w:r>
      <w:r w:rsidRPr="006B28C8">
        <w:rPr>
          <w:rFonts w:ascii="Times New Roman" w:hAnsi="Times New Roman" w:cs="Times New Roman"/>
          <w:i/>
          <w:iCs/>
          <w:sz w:val="24"/>
          <w:szCs w:val="24"/>
        </w:rPr>
        <w:t>Materials</w:t>
      </w:r>
      <w:r w:rsidRPr="006B28C8">
        <w:rPr>
          <w:rFonts w:ascii="Times New Roman" w:hAnsi="Times New Roman" w:cs="Times New Roman"/>
          <w:sz w:val="24"/>
          <w:szCs w:val="24"/>
        </w:rPr>
        <w:t>, </w:t>
      </w:r>
      <w:r w:rsidRPr="006B28C8">
        <w:rPr>
          <w:rFonts w:ascii="Times New Roman" w:hAnsi="Times New Roman" w:cs="Times New Roman"/>
          <w:i/>
          <w:iCs/>
          <w:sz w:val="24"/>
          <w:szCs w:val="24"/>
        </w:rPr>
        <w:t>15</w:t>
      </w:r>
      <w:r w:rsidRPr="006B28C8">
        <w:rPr>
          <w:rFonts w:ascii="Times New Roman" w:hAnsi="Times New Roman" w:cs="Times New Roman"/>
          <w:sz w:val="24"/>
          <w:szCs w:val="24"/>
        </w:rPr>
        <w:t>(17), p.5899.</w:t>
      </w:r>
    </w:p>
    <w:p w14:paraId="38855627" w14:textId="41AC5337" w:rsidR="00195972" w:rsidRPr="00195972" w:rsidRDefault="00195972" w:rsidP="00195972">
      <w:pPr>
        <w:pStyle w:val="ListParagraph"/>
        <w:numPr>
          <w:ilvl w:val="0"/>
          <w:numId w:val="1"/>
        </w:numPr>
        <w:jc w:val="both"/>
        <w:rPr>
          <w:rFonts w:ascii="Times New Roman" w:hAnsi="Times New Roman" w:cs="Times New Roman"/>
          <w:sz w:val="24"/>
          <w:szCs w:val="24"/>
          <w:lang w:val="en-US"/>
        </w:rPr>
      </w:pPr>
      <w:proofErr w:type="spellStart"/>
      <w:r w:rsidRPr="00195972">
        <w:rPr>
          <w:rFonts w:ascii="Times New Roman" w:hAnsi="Times New Roman" w:cs="Times New Roman"/>
          <w:sz w:val="24"/>
          <w:szCs w:val="24"/>
        </w:rPr>
        <w:t>Dirpan</w:t>
      </w:r>
      <w:proofErr w:type="spellEnd"/>
      <w:r w:rsidRPr="00195972">
        <w:rPr>
          <w:rFonts w:ascii="Times New Roman" w:hAnsi="Times New Roman" w:cs="Times New Roman"/>
          <w:sz w:val="24"/>
          <w:szCs w:val="24"/>
        </w:rPr>
        <w:t xml:space="preserve">, A., </w:t>
      </w:r>
      <w:proofErr w:type="spellStart"/>
      <w:r w:rsidRPr="00195972">
        <w:rPr>
          <w:rFonts w:ascii="Times New Roman" w:hAnsi="Times New Roman" w:cs="Times New Roman"/>
          <w:sz w:val="24"/>
          <w:szCs w:val="24"/>
        </w:rPr>
        <w:t>Ainani</w:t>
      </w:r>
      <w:proofErr w:type="spellEnd"/>
      <w:r w:rsidRPr="00195972">
        <w:rPr>
          <w:rFonts w:ascii="Times New Roman" w:hAnsi="Times New Roman" w:cs="Times New Roman"/>
          <w:sz w:val="24"/>
          <w:szCs w:val="24"/>
        </w:rPr>
        <w:t>, A.F. and Djalal, M., 2023. A review on biopolymer-based biodegradable film for food packaging: trends over the last decade and future research. </w:t>
      </w:r>
      <w:r w:rsidRPr="00195972">
        <w:rPr>
          <w:rFonts w:ascii="Times New Roman" w:hAnsi="Times New Roman" w:cs="Times New Roman"/>
          <w:i/>
          <w:iCs/>
          <w:sz w:val="24"/>
          <w:szCs w:val="24"/>
        </w:rPr>
        <w:t>Polymers</w:t>
      </w:r>
      <w:r w:rsidRPr="00195972">
        <w:rPr>
          <w:rFonts w:ascii="Times New Roman" w:hAnsi="Times New Roman" w:cs="Times New Roman"/>
          <w:sz w:val="24"/>
          <w:szCs w:val="24"/>
        </w:rPr>
        <w:t>, </w:t>
      </w:r>
      <w:r w:rsidRPr="00195972">
        <w:rPr>
          <w:rFonts w:ascii="Times New Roman" w:hAnsi="Times New Roman" w:cs="Times New Roman"/>
          <w:i/>
          <w:iCs/>
          <w:sz w:val="24"/>
          <w:szCs w:val="24"/>
        </w:rPr>
        <w:t>15</w:t>
      </w:r>
      <w:r w:rsidRPr="00195972">
        <w:rPr>
          <w:rFonts w:ascii="Times New Roman" w:hAnsi="Times New Roman" w:cs="Times New Roman"/>
          <w:sz w:val="24"/>
          <w:szCs w:val="24"/>
        </w:rPr>
        <w:t>(13), p.2781.</w:t>
      </w:r>
    </w:p>
    <w:p w14:paraId="0A7B9FD5" w14:textId="57B66B55" w:rsidR="00195972" w:rsidRPr="00195972" w:rsidRDefault="00195972" w:rsidP="00195972">
      <w:pPr>
        <w:pStyle w:val="ListParagraph"/>
        <w:numPr>
          <w:ilvl w:val="0"/>
          <w:numId w:val="1"/>
        </w:numPr>
        <w:jc w:val="both"/>
        <w:rPr>
          <w:rFonts w:ascii="Times New Roman" w:hAnsi="Times New Roman" w:cs="Times New Roman"/>
          <w:sz w:val="24"/>
          <w:szCs w:val="24"/>
          <w:lang w:val="en-US"/>
        </w:rPr>
      </w:pPr>
      <w:r w:rsidRPr="00195972">
        <w:rPr>
          <w:rFonts w:ascii="Times New Roman" w:hAnsi="Times New Roman" w:cs="Times New Roman"/>
          <w:sz w:val="24"/>
          <w:szCs w:val="24"/>
        </w:rPr>
        <w:t xml:space="preserve">Muñoz, F.L., Gaiardo, R.B., </w:t>
      </w:r>
      <w:proofErr w:type="spellStart"/>
      <w:r w:rsidRPr="00195972">
        <w:rPr>
          <w:rFonts w:ascii="Times New Roman" w:hAnsi="Times New Roman" w:cs="Times New Roman"/>
          <w:sz w:val="24"/>
          <w:szCs w:val="24"/>
        </w:rPr>
        <w:t>Bahú</w:t>
      </w:r>
      <w:proofErr w:type="spellEnd"/>
      <w:r w:rsidRPr="00195972">
        <w:rPr>
          <w:rFonts w:ascii="Times New Roman" w:hAnsi="Times New Roman" w:cs="Times New Roman"/>
          <w:sz w:val="24"/>
          <w:szCs w:val="24"/>
        </w:rPr>
        <w:t>, J.O., Ribeiro, V.S., Carvalho, R.M., Sato, A.Y., Almeida, M.G., Cozzolino, G.F., Carvalho, L.F., Yoshida, C.M. and Souto, E.B., 2026. Biodegradable food packaging: Carbon footprint reduction, technical and market challenges. </w:t>
      </w:r>
      <w:r w:rsidRPr="00195972">
        <w:rPr>
          <w:rFonts w:ascii="Times New Roman" w:hAnsi="Times New Roman" w:cs="Times New Roman"/>
          <w:i/>
          <w:iCs/>
          <w:sz w:val="24"/>
          <w:szCs w:val="24"/>
        </w:rPr>
        <w:t>Sustainable Futures</w:t>
      </w:r>
      <w:r w:rsidRPr="00195972">
        <w:rPr>
          <w:rFonts w:ascii="Times New Roman" w:hAnsi="Times New Roman" w:cs="Times New Roman"/>
          <w:sz w:val="24"/>
          <w:szCs w:val="24"/>
        </w:rPr>
        <w:t>, </w:t>
      </w:r>
      <w:r w:rsidRPr="00195972">
        <w:rPr>
          <w:rFonts w:ascii="Times New Roman" w:hAnsi="Times New Roman" w:cs="Times New Roman"/>
          <w:i/>
          <w:iCs/>
          <w:sz w:val="24"/>
          <w:szCs w:val="24"/>
        </w:rPr>
        <w:t>11</w:t>
      </w:r>
      <w:r w:rsidRPr="00195972">
        <w:rPr>
          <w:rFonts w:ascii="Times New Roman" w:hAnsi="Times New Roman" w:cs="Times New Roman"/>
          <w:sz w:val="24"/>
          <w:szCs w:val="24"/>
        </w:rPr>
        <w:t>, p.101748.</w:t>
      </w:r>
    </w:p>
    <w:p w14:paraId="44B4DF02" w14:textId="2658D95F" w:rsidR="00195972" w:rsidRPr="00195972" w:rsidRDefault="00195972" w:rsidP="00195972">
      <w:pPr>
        <w:pStyle w:val="ListParagraph"/>
        <w:numPr>
          <w:ilvl w:val="0"/>
          <w:numId w:val="1"/>
        </w:numPr>
        <w:jc w:val="both"/>
        <w:rPr>
          <w:rFonts w:ascii="Times New Roman" w:hAnsi="Times New Roman" w:cs="Times New Roman"/>
          <w:sz w:val="24"/>
          <w:szCs w:val="24"/>
          <w:lang w:val="en-US"/>
        </w:rPr>
      </w:pPr>
      <w:proofErr w:type="spellStart"/>
      <w:r w:rsidRPr="00195972">
        <w:rPr>
          <w:rFonts w:ascii="Times New Roman" w:hAnsi="Times New Roman" w:cs="Times New Roman"/>
          <w:sz w:val="24"/>
          <w:szCs w:val="24"/>
        </w:rPr>
        <w:t>Bócoli</w:t>
      </w:r>
      <w:proofErr w:type="spellEnd"/>
      <w:r w:rsidRPr="00195972">
        <w:rPr>
          <w:rFonts w:ascii="Times New Roman" w:hAnsi="Times New Roman" w:cs="Times New Roman"/>
          <w:sz w:val="24"/>
          <w:szCs w:val="24"/>
        </w:rPr>
        <w:t>, P.F.J., Gomes, V.E.D.S., Maia, A.A.D. and Marangoni Júnior, L., 2025. Perspectives on Eco-Friendly food packaging: challenges, solutions, and trends. </w:t>
      </w:r>
      <w:r w:rsidRPr="00195972">
        <w:rPr>
          <w:rFonts w:ascii="Times New Roman" w:hAnsi="Times New Roman" w:cs="Times New Roman"/>
          <w:i/>
          <w:iCs/>
          <w:sz w:val="24"/>
          <w:szCs w:val="24"/>
        </w:rPr>
        <w:t>Foods</w:t>
      </w:r>
      <w:r w:rsidRPr="00195972">
        <w:rPr>
          <w:rFonts w:ascii="Times New Roman" w:hAnsi="Times New Roman" w:cs="Times New Roman"/>
          <w:sz w:val="24"/>
          <w:szCs w:val="24"/>
        </w:rPr>
        <w:t>, </w:t>
      </w:r>
      <w:r w:rsidRPr="00195972">
        <w:rPr>
          <w:rFonts w:ascii="Times New Roman" w:hAnsi="Times New Roman" w:cs="Times New Roman"/>
          <w:i/>
          <w:iCs/>
          <w:sz w:val="24"/>
          <w:szCs w:val="24"/>
        </w:rPr>
        <w:t>14</w:t>
      </w:r>
      <w:r w:rsidRPr="00195972">
        <w:rPr>
          <w:rFonts w:ascii="Times New Roman" w:hAnsi="Times New Roman" w:cs="Times New Roman"/>
          <w:sz w:val="24"/>
          <w:szCs w:val="24"/>
        </w:rPr>
        <w:t>(17), p.3062.</w:t>
      </w:r>
    </w:p>
    <w:p w14:paraId="41F6B7D3" w14:textId="6E3D44F3" w:rsidR="00195972" w:rsidRPr="00195972" w:rsidRDefault="00195972" w:rsidP="00195972">
      <w:pPr>
        <w:pStyle w:val="ListParagraph"/>
        <w:numPr>
          <w:ilvl w:val="0"/>
          <w:numId w:val="1"/>
        </w:numPr>
        <w:jc w:val="both"/>
        <w:rPr>
          <w:rFonts w:ascii="Times New Roman" w:hAnsi="Times New Roman" w:cs="Times New Roman"/>
          <w:sz w:val="24"/>
          <w:szCs w:val="24"/>
          <w:lang w:val="en-US"/>
        </w:rPr>
      </w:pPr>
      <w:r w:rsidRPr="00195972">
        <w:rPr>
          <w:rFonts w:ascii="Times New Roman" w:hAnsi="Times New Roman" w:cs="Times New Roman"/>
          <w:sz w:val="24"/>
          <w:szCs w:val="24"/>
        </w:rPr>
        <w:t xml:space="preserve">Moshood, T.D., </w:t>
      </w:r>
      <w:proofErr w:type="spellStart"/>
      <w:r w:rsidRPr="00195972">
        <w:rPr>
          <w:rFonts w:ascii="Times New Roman" w:hAnsi="Times New Roman" w:cs="Times New Roman"/>
          <w:sz w:val="24"/>
          <w:szCs w:val="24"/>
        </w:rPr>
        <w:t>Nawanir</w:t>
      </w:r>
      <w:proofErr w:type="spellEnd"/>
      <w:r w:rsidRPr="00195972">
        <w:rPr>
          <w:rFonts w:ascii="Times New Roman" w:hAnsi="Times New Roman" w:cs="Times New Roman"/>
          <w:sz w:val="24"/>
          <w:szCs w:val="24"/>
        </w:rPr>
        <w:t>, G. and Mahmud, F., 2022. Sustainability of biodegradable plastics: a review on social, economic, and environmental factors. </w:t>
      </w:r>
      <w:r w:rsidRPr="00195972">
        <w:rPr>
          <w:rFonts w:ascii="Times New Roman" w:hAnsi="Times New Roman" w:cs="Times New Roman"/>
          <w:i/>
          <w:iCs/>
          <w:sz w:val="24"/>
          <w:szCs w:val="24"/>
        </w:rPr>
        <w:t>Critical Reviews in Biotechnology</w:t>
      </w:r>
      <w:r w:rsidRPr="00195972">
        <w:rPr>
          <w:rFonts w:ascii="Times New Roman" w:hAnsi="Times New Roman" w:cs="Times New Roman"/>
          <w:sz w:val="24"/>
          <w:szCs w:val="24"/>
        </w:rPr>
        <w:t>, </w:t>
      </w:r>
      <w:r w:rsidRPr="00195972">
        <w:rPr>
          <w:rFonts w:ascii="Times New Roman" w:hAnsi="Times New Roman" w:cs="Times New Roman"/>
          <w:i/>
          <w:iCs/>
          <w:sz w:val="24"/>
          <w:szCs w:val="24"/>
        </w:rPr>
        <w:t>42</w:t>
      </w:r>
      <w:r w:rsidRPr="00195972">
        <w:rPr>
          <w:rFonts w:ascii="Times New Roman" w:hAnsi="Times New Roman" w:cs="Times New Roman"/>
          <w:sz w:val="24"/>
          <w:szCs w:val="24"/>
        </w:rPr>
        <w:t>(6), pp.892-912.</w:t>
      </w:r>
    </w:p>
    <w:p w14:paraId="336AC8B3" w14:textId="6FA392B9" w:rsidR="00195972" w:rsidRPr="00195972" w:rsidRDefault="00195972" w:rsidP="00195972">
      <w:pPr>
        <w:pStyle w:val="ListParagraph"/>
        <w:numPr>
          <w:ilvl w:val="0"/>
          <w:numId w:val="1"/>
        </w:numPr>
        <w:jc w:val="both"/>
        <w:rPr>
          <w:rFonts w:ascii="Times New Roman" w:hAnsi="Times New Roman" w:cs="Times New Roman"/>
          <w:sz w:val="24"/>
          <w:szCs w:val="24"/>
          <w:lang w:val="en-US"/>
        </w:rPr>
      </w:pPr>
      <w:r w:rsidRPr="00195972">
        <w:rPr>
          <w:rFonts w:ascii="Times New Roman" w:hAnsi="Times New Roman" w:cs="Times New Roman"/>
          <w:sz w:val="24"/>
          <w:szCs w:val="24"/>
        </w:rPr>
        <w:lastRenderedPageBreak/>
        <w:t>Sabet, M., 2025. Exploring biodegradable polymer composites for sustainable packaging: a review on properties, manufacturing techniques, and environmental impacts. </w:t>
      </w:r>
      <w:r w:rsidRPr="00195972">
        <w:rPr>
          <w:rFonts w:ascii="Times New Roman" w:hAnsi="Times New Roman" w:cs="Times New Roman"/>
          <w:i/>
          <w:iCs/>
          <w:sz w:val="24"/>
          <w:szCs w:val="24"/>
        </w:rPr>
        <w:t>Iranian Polymer Journal</w:t>
      </w:r>
      <w:r w:rsidRPr="00195972">
        <w:rPr>
          <w:rFonts w:ascii="Times New Roman" w:hAnsi="Times New Roman" w:cs="Times New Roman"/>
          <w:sz w:val="24"/>
          <w:szCs w:val="24"/>
        </w:rPr>
        <w:t>, </w:t>
      </w:r>
      <w:r w:rsidRPr="00195972">
        <w:rPr>
          <w:rFonts w:ascii="Times New Roman" w:hAnsi="Times New Roman" w:cs="Times New Roman"/>
          <w:i/>
          <w:iCs/>
          <w:sz w:val="24"/>
          <w:szCs w:val="24"/>
        </w:rPr>
        <w:t>34</w:t>
      </w:r>
      <w:r w:rsidRPr="00195972">
        <w:rPr>
          <w:rFonts w:ascii="Times New Roman" w:hAnsi="Times New Roman" w:cs="Times New Roman"/>
          <w:sz w:val="24"/>
          <w:szCs w:val="24"/>
        </w:rPr>
        <w:t>(1), pp.123-142.</w:t>
      </w:r>
    </w:p>
    <w:p w14:paraId="76213F5E" w14:textId="2BF918C5" w:rsidR="00195972" w:rsidRPr="00195972" w:rsidRDefault="00195972" w:rsidP="00195972">
      <w:pPr>
        <w:pStyle w:val="ListParagraph"/>
        <w:numPr>
          <w:ilvl w:val="0"/>
          <w:numId w:val="1"/>
        </w:numPr>
        <w:jc w:val="both"/>
        <w:rPr>
          <w:rFonts w:ascii="Times New Roman" w:hAnsi="Times New Roman" w:cs="Times New Roman"/>
          <w:sz w:val="24"/>
          <w:szCs w:val="24"/>
          <w:lang w:val="en-US"/>
        </w:rPr>
      </w:pPr>
      <w:r w:rsidRPr="00195972">
        <w:rPr>
          <w:rFonts w:ascii="Times New Roman" w:hAnsi="Times New Roman" w:cs="Times New Roman"/>
          <w:sz w:val="24"/>
          <w:szCs w:val="24"/>
        </w:rPr>
        <w:t xml:space="preserve">Tassinari, G., Bassani, A., </w:t>
      </w:r>
      <w:proofErr w:type="spellStart"/>
      <w:r w:rsidRPr="00195972">
        <w:rPr>
          <w:rFonts w:ascii="Times New Roman" w:hAnsi="Times New Roman" w:cs="Times New Roman"/>
          <w:sz w:val="24"/>
          <w:szCs w:val="24"/>
        </w:rPr>
        <w:t>Spigno</w:t>
      </w:r>
      <w:proofErr w:type="spellEnd"/>
      <w:r w:rsidRPr="00195972">
        <w:rPr>
          <w:rFonts w:ascii="Times New Roman" w:hAnsi="Times New Roman" w:cs="Times New Roman"/>
          <w:sz w:val="24"/>
          <w:szCs w:val="24"/>
        </w:rPr>
        <w:t xml:space="preserve">, G., </w:t>
      </w:r>
      <w:proofErr w:type="spellStart"/>
      <w:r w:rsidRPr="00195972">
        <w:rPr>
          <w:rFonts w:ascii="Times New Roman" w:hAnsi="Times New Roman" w:cs="Times New Roman"/>
          <w:sz w:val="24"/>
          <w:szCs w:val="24"/>
        </w:rPr>
        <w:t>Soregaroli</w:t>
      </w:r>
      <w:proofErr w:type="spellEnd"/>
      <w:r w:rsidRPr="00195972">
        <w:rPr>
          <w:rFonts w:ascii="Times New Roman" w:hAnsi="Times New Roman" w:cs="Times New Roman"/>
          <w:sz w:val="24"/>
          <w:szCs w:val="24"/>
        </w:rPr>
        <w:t xml:space="preserve">, C. and Drabik, D., 2023. Do biodegradable food packaging films from </w:t>
      </w:r>
      <w:proofErr w:type="spellStart"/>
      <w:r w:rsidRPr="00195972">
        <w:rPr>
          <w:rFonts w:ascii="Times New Roman" w:hAnsi="Times New Roman" w:cs="Times New Roman"/>
          <w:sz w:val="24"/>
          <w:szCs w:val="24"/>
        </w:rPr>
        <w:t>agro</w:t>
      </w:r>
      <w:proofErr w:type="spellEnd"/>
      <w:r w:rsidRPr="00195972">
        <w:rPr>
          <w:rFonts w:ascii="Times New Roman" w:hAnsi="Times New Roman" w:cs="Times New Roman"/>
          <w:sz w:val="24"/>
          <w:szCs w:val="24"/>
        </w:rPr>
        <w:t>-food waste pay off? A cost-benefit analysis in the context of Europe. </w:t>
      </w:r>
      <w:r w:rsidRPr="00195972">
        <w:rPr>
          <w:rFonts w:ascii="Times New Roman" w:hAnsi="Times New Roman" w:cs="Times New Roman"/>
          <w:i/>
          <w:iCs/>
          <w:sz w:val="24"/>
          <w:szCs w:val="24"/>
        </w:rPr>
        <w:t>Science of the Total Environment</w:t>
      </w:r>
      <w:r w:rsidRPr="00195972">
        <w:rPr>
          <w:rFonts w:ascii="Times New Roman" w:hAnsi="Times New Roman" w:cs="Times New Roman"/>
          <w:sz w:val="24"/>
          <w:szCs w:val="24"/>
        </w:rPr>
        <w:t>, </w:t>
      </w:r>
      <w:r w:rsidRPr="00195972">
        <w:rPr>
          <w:rFonts w:ascii="Times New Roman" w:hAnsi="Times New Roman" w:cs="Times New Roman"/>
          <w:i/>
          <w:iCs/>
          <w:sz w:val="24"/>
          <w:szCs w:val="24"/>
        </w:rPr>
        <w:t>856</w:t>
      </w:r>
      <w:r w:rsidRPr="00195972">
        <w:rPr>
          <w:rFonts w:ascii="Times New Roman" w:hAnsi="Times New Roman" w:cs="Times New Roman"/>
          <w:sz w:val="24"/>
          <w:szCs w:val="24"/>
        </w:rPr>
        <w:t>, p.159101.</w:t>
      </w:r>
    </w:p>
    <w:p w14:paraId="77273156" w14:textId="67ED5D8A" w:rsidR="00195972" w:rsidRPr="00195972" w:rsidRDefault="00195972" w:rsidP="00195972">
      <w:pPr>
        <w:pStyle w:val="ListParagraph"/>
        <w:numPr>
          <w:ilvl w:val="0"/>
          <w:numId w:val="1"/>
        </w:numPr>
        <w:jc w:val="both"/>
        <w:rPr>
          <w:rFonts w:ascii="Times New Roman" w:hAnsi="Times New Roman" w:cs="Times New Roman"/>
          <w:sz w:val="24"/>
          <w:szCs w:val="24"/>
          <w:lang w:val="en-US"/>
        </w:rPr>
      </w:pPr>
      <w:r w:rsidRPr="00195972">
        <w:rPr>
          <w:rFonts w:ascii="Times New Roman" w:hAnsi="Times New Roman" w:cs="Times New Roman"/>
          <w:sz w:val="24"/>
          <w:szCs w:val="24"/>
        </w:rPr>
        <w:t xml:space="preserve">Drago, E., </w:t>
      </w:r>
      <w:proofErr w:type="spellStart"/>
      <w:r w:rsidRPr="00195972">
        <w:rPr>
          <w:rFonts w:ascii="Times New Roman" w:hAnsi="Times New Roman" w:cs="Times New Roman"/>
          <w:sz w:val="24"/>
          <w:szCs w:val="24"/>
        </w:rPr>
        <w:t>Campardelli</w:t>
      </w:r>
      <w:proofErr w:type="spellEnd"/>
      <w:r w:rsidRPr="00195972">
        <w:rPr>
          <w:rFonts w:ascii="Times New Roman" w:hAnsi="Times New Roman" w:cs="Times New Roman"/>
          <w:sz w:val="24"/>
          <w:szCs w:val="24"/>
        </w:rPr>
        <w:t xml:space="preserve">, R. and Perego, P., 2024. Sustainable development of biodegradable antimicrobial </w:t>
      </w:r>
      <w:proofErr w:type="spellStart"/>
      <w:r w:rsidRPr="00195972">
        <w:rPr>
          <w:rFonts w:ascii="Times New Roman" w:hAnsi="Times New Roman" w:cs="Times New Roman"/>
          <w:sz w:val="24"/>
          <w:szCs w:val="24"/>
        </w:rPr>
        <w:t>electrospun</w:t>
      </w:r>
      <w:proofErr w:type="spellEnd"/>
      <w:r w:rsidRPr="00195972">
        <w:rPr>
          <w:rFonts w:ascii="Times New Roman" w:hAnsi="Times New Roman" w:cs="Times New Roman"/>
          <w:sz w:val="24"/>
          <w:szCs w:val="24"/>
        </w:rPr>
        <w:t xml:space="preserve"> membranes for active food packaging and economic analysis. </w:t>
      </w:r>
      <w:r w:rsidRPr="00195972">
        <w:rPr>
          <w:rFonts w:ascii="Times New Roman" w:hAnsi="Times New Roman" w:cs="Times New Roman"/>
          <w:i/>
          <w:iCs/>
          <w:sz w:val="24"/>
          <w:szCs w:val="24"/>
        </w:rPr>
        <w:t>Advanced Sustainable Systems</w:t>
      </w:r>
      <w:r w:rsidRPr="00195972">
        <w:rPr>
          <w:rFonts w:ascii="Times New Roman" w:hAnsi="Times New Roman" w:cs="Times New Roman"/>
          <w:sz w:val="24"/>
          <w:szCs w:val="24"/>
        </w:rPr>
        <w:t>, </w:t>
      </w:r>
      <w:r w:rsidRPr="00195972">
        <w:rPr>
          <w:rFonts w:ascii="Times New Roman" w:hAnsi="Times New Roman" w:cs="Times New Roman"/>
          <w:i/>
          <w:iCs/>
          <w:sz w:val="24"/>
          <w:szCs w:val="24"/>
        </w:rPr>
        <w:t>8</w:t>
      </w:r>
      <w:r w:rsidRPr="00195972">
        <w:rPr>
          <w:rFonts w:ascii="Times New Roman" w:hAnsi="Times New Roman" w:cs="Times New Roman"/>
          <w:sz w:val="24"/>
          <w:szCs w:val="24"/>
        </w:rPr>
        <w:t>(12), p.2400360.</w:t>
      </w:r>
    </w:p>
    <w:p w14:paraId="7DF5BDF0" w14:textId="3D8AFE96" w:rsidR="00195972" w:rsidRPr="0033265E" w:rsidRDefault="00195972" w:rsidP="00195972">
      <w:pPr>
        <w:pStyle w:val="ListParagraph"/>
        <w:numPr>
          <w:ilvl w:val="0"/>
          <w:numId w:val="1"/>
        </w:numPr>
        <w:jc w:val="both"/>
        <w:rPr>
          <w:rFonts w:ascii="Times New Roman" w:hAnsi="Times New Roman" w:cs="Times New Roman"/>
          <w:sz w:val="24"/>
          <w:szCs w:val="24"/>
          <w:lang w:val="en-US"/>
        </w:rPr>
      </w:pPr>
      <w:r w:rsidRPr="00195972">
        <w:rPr>
          <w:rFonts w:ascii="Times New Roman" w:hAnsi="Times New Roman" w:cs="Times New Roman"/>
          <w:sz w:val="24"/>
          <w:szCs w:val="24"/>
        </w:rPr>
        <w:t>Mangaraj, S., Yadav, A., Bal, L.M., Dash, S.K. and Mahanti, N.K., 2019. Application of biodegradable polymers in food packaging industry: A comprehensive review. </w:t>
      </w:r>
      <w:r w:rsidRPr="00195972">
        <w:rPr>
          <w:rFonts w:ascii="Times New Roman" w:hAnsi="Times New Roman" w:cs="Times New Roman"/>
          <w:i/>
          <w:iCs/>
          <w:sz w:val="24"/>
          <w:szCs w:val="24"/>
        </w:rPr>
        <w:t>Journal of Packaging Technology and Research</w:t>
      </w:r>
      <w:r w:rsidRPr="00195972">
        <w:rPr>
          <w:rFonts w:ascii="Times New Roman" w:hAnsi="Times New Roman" w:cs="Times New Roman"/>
          <w:sz w:val="24"/>
          <w:szCs w:val="24"/>
        </w:rPr>
        <w:t>, </w:t>
      </w:r>
      <w:r w:rsidRPr="00195972">
        <w:rPr>
          <w:rFonts w:ascii="Times New Roman" w:hAnsi="Times New Roman" w:cs="Times New Roman"/>
          <w:i/>
          <w:iCs/>
          <w:sz w:val="24"/>
          <w:szCs w:val="24"/>
        </w:rPr>
        <w:t>3</w:t>
      </w:r>
      <w:r w:rsidRPr="00195972">
        <w:rPr>
          <w:rFonts w:ascii="Times New Roman" w:hAnsi="Times New Roman" w:cs="Times New Roman"/>
          <w:sz w:val="24"/>
          <w:szCs w:val="24"/>
        </w:rPr>
        <w:t>(1), pp.77-96.</w:t>
      </w:r>
    </w:p>
    <w:p w14:paraId="229E2227" w14:textId="62486E94" w:rsidR="0033265E" w:rsidRPr="0033265E" w:rsidRDefault="0033265E" w:rsidP="00195972">
      <w:pPr>
        <w:pStyle w:val="ListParagraph"/>
        <w:numPr>
          <w:ilvl w:val="0"/>
          <w:numId w:val="1"/>
        </w:numPr>
        <w:jc w:val="both"/>
        <w:rPr>
          <w:rFonts w:ascii="Times New Roman" w:hAnsi="Times New Roman" w:cs="Times New Roman"/>
          <w:sz w:val="24"/>
          <w:szCs w:val="24"/>
          <w:lang w:val="en-US"/>
        </w:rPr>
      </w:pPr>
      <w:r w:rsidRPr="0033265E">
        <w:rPr>
          <w:rFonts w:ascii="Times New Roman" w:hAnsi="Times New Roman" w:cs="Times New Roman"/>
          <w:sz w:val="24"/>
          <w:szCs w:val="24"/>
        </w:rPr>
        <w:t xml:space="preserve">Westlake, M.F., Hillman, S., Kerr-Davis, A., </w:t>
      </w:r>
      <w:proofErr w:type="spellStart"/>
      <w:r w:rsidRPr="0033265E">
        <w:rPr>
          <w:rFonts w:ascii="Times New Roman" w:hAnsi="Times New Roman" w:cs="Times New Roman"/>
          <w:sz w:val="24"/>
          <w:szCs w:val="24"/>
        </w:rPr>
        <w:t>Viziteu</w:t>
      </w:r>
      <w:proofErr w:type="spellEnd"/>
      <w:r w:rsidRPr="0033265E">
        <w:rPr>
          <w:rFonts w:ascii="Times New Roman" w:hAnsi="Times New Roman" w:cs="Times New Roman"/>
          <w:sz w:val="24"/>
          <w:szCs w:val="24"/>
        </w:rPr>
        <w:t xml:space="preserve">, A., Silver, M. and </w:t>
      </w:r>
      <w:proofErr w:type="spellStart"/>
      <w:r w:rsidRPr="0033265E">
        <w:rPr>
          <w:rFonts w:ascii="Times New Roman" w:hAnsi="Times New Roman" w:cs="Times New Roman"/>
          <w:sz w:val="24"/>
          <w:szCs w:val="24"/>
        </w:rPr>
        <w:t>Dykiert</w:t>
      </w:r>
      <w:proofErr w:type="spellEnd"/>
      <w:r w:rsidRPr="0033265E">
        <w:rPr>
          <w:rFonts w:ascii="Times New Roman" w:hAnsi="Times New Roman" w:cs="Times New Roman"/>
          <w:sz w:val="24"/>
          <w:szCs w:val="24"/>
        </w:rPr>
        <w:t>, D., 2023. A systematic review and meta-analysis of the type and prevalence of mental health disorders and symptoms among children living in residential care. </w:t>
      </w:r>
      <w:r w:rsidRPr="0033265E">
        <w:rPr>
          <w:rFonts w:ascii="Times New Roman" w:hAnsi="Times New Roman" w:cs="Times New Roman"/>
          <w:i/>
          <w:iCs/>
          <w:sz w:val="24"/>
          <w:szCs w:val="24"/>
        </w:rPr>
        <w:t>Developmental Child Welfare</w:t>
      </w:r>
      <w:r w:rsidRPr="0033265E">
        <w:rPr>
          <w:rFonts w:ascii="Times New Roman" w:hAnsi="Times New Roman" w:cs="Times New Roman"/>
          <w:sz w:val="24"/>
          <w:szCs w:val="24"/>
        </w:rPr>
        <w:t>, </w:t>
      </w:r>
      <w:r w:rsidRPr="0033265E">
        <w:rPr>
          <w:rFonts w:ascii="Times New Roman" w:hAnsi="Times New Roman" w:cs="Times New Roman"/>
          <w:i/>
          <w:iCs/>
          <w:sz w:val="24"/>
          <w:szCs w:val="24"/>
        </w:rPr>
        <w:t>5</w:t>
      </w:r>
      <w:r w:rsidRPr="0033265E">
        <w:rPr>
          <w:rFonts w:ascii="Times New Roman" w:hAnsi="Times New Roman" w:cs="Times New Roman"/>
          <w:sz w:val="24"/>
          <w:szCs w:val="24"/>
        </w:rPr>
        <w:t>(4), pp.223-246.</w:t>
      </w:r>
    </w:p>
    <w:p w14:paraId="1D9E932A" w14:textId="205A6779" w:rsidR="0033265E" w:rsidRPr="0033265E" w:rsidRDefault="0033265E" w:rsidP="00195972">
      <w:pPr>
        <w:pStyle w:val="ListParagraph"/>
        <w:numPr>
          <w:ilvl w:val="0"/>
          <w:numId w:val="1"/>
        </w:numPr>
        <w:jc w:val="both"/>
        <w:rPr>
          <w:rFonts w:ascii="Times New Roman" w:hAnsi="Times New Roman" w:cs="Times New Roman"/>
          <w:sz w:val="24"/>
          <w:szCs w:val="24"/>
          <w:lang w:val="en-US"/>
        </w:rPr>
      </w:pPr>
      <w:r w:rsidRPr="0033265E">
        <w:rPr>
          <w:rFonts w:ascii="Times New Roman" w:hAnsi="Times New Roman" w:cs="Times New Roman"/>
          <w:sz w:val="24"/>
          <w:szCs w:val="24"/>
        </w:rPr>
        <w:t>Mohammed, A., Ward, K., Lee, K.Y. and Dupont, V., 2023. The environmental impact and economic feasibility assessment of composite calcium alginate bioplastics derived from Sargassum. </w:t>
      </w:r>
      <w:r w:rsidRPr="0033265E">
        <w:rPr>
          <w:rFonts w:ascii="Times New Roman" w:hAnsi="Times New Roman" w:cs="Times New Roman"/>
          <w:i/>
          <w:iCs/>
          <w:sz w:val="24"/>
          <w:szCs w:val="24"/>
        </w:rPr>
        <w:t>Green Chemistry</w:t>
      </w:r>
      <w:r w:rsidRPr="0033265E">
        <w:rPr>
          <w:rFonts w:ascii="Times New Roman" w:hAnsi="Times New Roman" w:cs="Times New Roman"/>
          <w:sz w:val="24"/>
          <w:szCs w:val="24"/>
        </w:rPr>
        <w:t>, </w:t>
      </w:r>
      <w:r w:rsidRPr="0033265E">
        <w:rPr>
          <w:rFonts w:ascii="Times New Roman" w:hAnsi="Times New Roman" w:cs="Times New Roman"/>
          <w:i/>
          <w:iCs/>
          <w:sz w:val="24"/>
          <w:szCs w:val="24"/>
        </w:rPr>
        <w:t>25</w:t>
      </w:r>
      <w:r w:rsidRPr="0033265E">
        <w:rPr>
          <w:rFonts w:ascii="Times New Roman" w:hAnsi="Times New Roman" w:cs="Times New Roman"/>
          <w:sz w:val="24"/>
          <w:szCs w:val="24"/>
        </w:rPr>
        <w:t>(14), pp.5501-5516.</w:t>
      </w:r>
    </w:p>
    <w:p w14:paraId="6DC6F4F3" w14:textId="3F52B35A" w:rsidR="0033265E" w:rsidRPr="0033265E" w:rsidRDefault="0033265E" w:rsidP="00195972">
      <w:pPr>
        <w:pStyle w:val="ListParagraph"/>
        <w:numPr>
          <w:ilvl w:val="0"/>
          <w:numId w:val="1"/>
        </w:numPr>
        <w:jc w:val="both"/>
        <w:rPr>
          <w:rFonts w:ascii="Times New Roman" w:hAnsi="Times New Roman" w:cs="Times New Roman"/>
          <w:sz w:val="24"/>
          <w:szCs w:val="24"/>
          <w:lang w:val="en-US"/>
        </w:rPr>
      </w:pPr>
      <w:proofErr w:type="spellStart"/>
      <w:r w:rsidRPr="0033265E">
        <w:rPr>
          <w:rFonts w:ascii="Times New Roman" w:hAnsi="Times New Roman" w:cs="Times New Roman"/>
          <w:sz w:val="24"/>
          <w:szCs w:val="24"/>
        </w:rPr>
        <w:t>Weligama</w:t>
      </w:r>
      <w:proofErr w:type="spellEnd"/>
      <w:r w:rsidRPr="0033265E">
        <w:rPr>
          <w:rFonts w:ascii="Times New Roman" w:hAnsi="Times New Roman" w:cs="Times New Roman"/>
          <w:sz w:val="24"/>
          <w:szCs w:val="24"/>
        </w:rPr>
        <w:t xml:space="preserve"> Thuppahige, V.T. and Karim, M.A., 2022. A comprehensive review on the properties and functionalities of biodegradable and </w:t>
      </w:r>
      <w:proofErr w:type="spellStart"/>
      <w:r w:rsidRPr="0033265E">
        <w:rPr>
          <w:rFonts w:ascii="Times New Roman" w:hAnsi="Times New Roman" w:cs="Times New Roman"/>
          <w:sz w:val="24"/>
          <w:szCs w:val="24"/>
        </w:rPr>
        <w:t>semibiodegradable</w:t>
      </w:r>
      <w:proofErr w:type="spellEnd"/>
      <w:r w:rsidRPr="0033265E">
        <w:rPr>
          <w:rFonts w:ascii="Times New Roman" w:hAnsi="Times New Roman" w:cs="Times New Roman"/>
          <w:sz w:val="24"/>
          <w:szCs w:val="24"/>
        </w:rPr>
        <w:t xml:space="preserve"> food packaging materials. </w:t>
      </w:r>
      <w:r w:rsidRPr="0033265E">
        <w:rPr>
          <w:rFonts w:ascii="Times New Roman" w:hAnsi="Times New Roman" w:cs="Times New Roman"/>
          <w:i/>
          <w:iCs/>
          <w:sz w:val="24"/>
          <w:szCs w:val="24"/>
        </w:rPr>
        <w:t>Comprehensive Reviews in Food Science and Food Safety</w:t>
      </w:r>
      <w:r w:rsidRPr="0033265E">
        <w:rPr>
          <w:rFonts w:ascii="Times New Roman" w:hAnsi="Times New Roman" w:cs="Times New Roman"/>
          <w:sz w:val="24"/>
          <w:szCs w:val="24"/>
        </w:rPr>
        <w:t>, </w:t>
      </w:r>
      <w:r w:rsidRPr="0033265E">
        <w:rPr>
          <w:rFonts w:ascii="Times New Roman" w:hAnsi="Times New Roman" w:cs="Times New Roman"/>
          <w:i/>
          <w:iCs/>
          <w:sz w:val="24"/>
          <w:szCs w:val="24"/>
        </w:rPr>
        <w:t>21</w:t>
      </w:r>
      <w:r w:rsidRPr="0033265E">
        <w:rPr>
          <w:rFonts w:ascii="Times New Roman" w:hAnsi="Times New Roman" w:cs="Times New Roman"/>
          <w:sz w:val="24"/>
          <w:szCs w:val="24"/>
        </w:rPr>
        <w:t>(1), pp.689-718.</w:t>
      </w:r>
    </w:p>
    <w:p w14:paraId="7A2ECCF0" w14:textId="5C9F5F03" w:rsidR="0033265E" w:rsidRPr="0033265E" w:rsidRDefault="0033265E" w:rsidP="00195972">
      <w:pPr>
        <w:pStyle w:val="ListParagraph"/>
        <w:numPr>
          <w:ilvl w:val="0"/>
          <w:numId w:val="1"/>
        </w:numPr>
        <w:jc w:val="both"/>
        <w:rPr>
          <w:rFonts w:ascii="Times New Roman" w:hAnsi="Times New Roman" w:cs="Times New Roman"/>
          <w:sz w:val="24"/>
          <w:szCs w:val="24"/>
          <w:lang w:val="en-US"/>
        </w:rPr>
      </w:pPr>
      <w:r w:rsidRPr="0033265E">
        <w:rPr>
          <w:rFonts w:ascii="Times New Roman" w:hAnsi="Times New Roman" w:cs="Times New Roman"/>
          <w:sz w:val="24"/>
          <w:szCs w:val="24"/>
        </w:rPr>
        <w:t>George, A.S. and George, A.H., 2023. Biodegradable ecofriendly sustainable tableware and packaging: A comprehensive review of materials, manufacturing, and applications. </w:t>
      </w:r>
      <w:r w:rsidRPr="0033265E">
        <w:rPr>
          <w:rFonts w:ascii="Times New Roman" w:hAnsi="Times New Roman" w:cs="Times New Roman"/>
          <w:i/>
          <w:iCs/>
          <w:sz w:val="24"/>
          <w:szCs w:val="24"/>
        </w:rPr>
        <w:t>Partners Universal International Research Journal</w:t>
      </w:r>
      <w:r w:rsidRPr="0033265E">
        <w:rPr>
          <w:rFonts w:ascii="Times New Roman" w:hAnsi="Times New Roman" w:cs="Times New Roman"/>
          <w:sz w:val="24"/>
          <w:szCs w:val="24"/>
        </w:rPr>
        <w:t>, </w:t>
      </w:r>
      <w:r w:rsidRPr="0033265E">
        <w:rPr>
          <w:rFonts w:ascii="Times New Roman" w:hAnsi="Times New Roman" w:cs="Times New Roman"/>
          <w:i/>
          <w:iCs/>
          <w:sz w:val="24"/>
          <w:szCs w:val="24"/>
        </w:rPr>
        <w:t>2</w:t>
      </w:r>
      <w:r w:rsidRPr="0033265E">
        <w:rPr>
          <w:rFonts w:ascii="Times New Roman" w:hAnsi="Times New Roman" w:cs="Times New Roman"/>
          <w:sz w:val="24"/>
          <w:szCs w:val="24"/>
        </w:rPr>
        <w:t>(2), pp.202-228.</w:t>
      </w:r>
    </w:p>
    <w:p w14:paraId="1EEA51CA" w14:textId="7182C82A" w:rsidR="0033265E" w:rsidRPr="0033265E" w:rsidRDefault="0033265E" w:rsidP="00195972">
      <w:pPr>
        <w:pStyle w:val="ListParagraph"/>
        <w:numPr>
          <w:ilvl w:val="0"/>
          <w:numId w:val="1"/>
        </w:numPr>
        <w:jc w:val="both"/>
        <w:rPr>
          <w:rFonts w:ascii="Times New Roman" w:hAnsi="Times New Roman" w:cs="Times New Roman"/>
          <w:sz w:val="24"/>
          <w:szCs w:val="24"/>
          <w:lang w:val="en-US"/>
        </w:rPr>
      </w:pPr>
      <w:proofErr w:type="spellStart"/>
      <w:r w:rsidRPr="0033265E">
        <w:rPr>
          <w:rFonts w:ascii="Times New Roman" w:hAnsi="Times New Roman" w:cs="Times New Roman"/>
          <w:sz w:val="24"/>
          <w:szCs w:val="24"/>
        </w:rPr>
        <w:t>Birania</w:t>
      </w:r>
      <w:proofErr w:type="spellEnd"/>
      <w:r w:rsidRPr="0033265E">
        <w:rPr>
          <w:rFonts w:ascii="Times New Roman" w:hAnsi="Times New Roman" w:cs="Times New Roman"/>
          <w:sz w:val="24"/>
          <w:szCs w:val="24"/>
        </w:rPr>
        <w:t xml:space="preserve">, S., Kumar, S., Kumar, N., </w:t>
      </w:r>
      <w:proofErr w:type="spellStart"/>
      <w:r w:rsidRPr="0033265E">
        <w:rPr>
          <w:rFonts w:ascii="Times New Roman" w:hAnsi="Times New Roman" w:cs="Times New Roman"/>
          <w:sz w:val="24"/>
          <w:szCs w:val="24"/>
        </w:rPr>
        <w:t>Attkan</w:t>
      </w:r>
      <w:proofErr w:type="spellEnd"/>
      <w:r w:rsidRPr="0033265E">
        <w:rPr>
          <w:rFonts w:ascii="Times New Roman" w:hAnsi="Times New Roman" w:cs="Times New Roman"/>
          <w:sz w:val="24"/>
          <w:szCs w:val="24"/>
        </w:rPr>
        <w:t xml:space="preserve">, A.K., </w:t>
      </w:r>
      <w:proofErr w:type="spellStart"/>
      <w:r w:rsidRPr="0033265E">
        <w:rPr>
          <w:rFonts w:ascii="Times New Roman" w:hAnsi="Times New Roman" w:cs="Times New Roman"/>
          <w:sz w:val="24"/>
          <w:szCs w:val="24"/>
        </w:rPr>
        <w:t>Panghal</w:t>
      </w:r>
      <w:proofErr w:type="spellEnd"/>
      <w:r w:rsidRPr="0033265E">
        <w:rPr>
          <w:rFonts w:ascii="Times New Roman" w:hAnsi="Times New Roman" w:cs="Times New Roman"/>
          <w:sz w:val="24"/>
          <w:szCs w:val="24"/>
        </w:rPr>
        <w:t xml:space="preserve">, A., </w:t>
      </w:r>
      <w:proofErr w:type="spellStart"/>
      <w:r w:rsidRPr="0033265E">
        <w:rPr>
          <w:rFonts w:ascii="Times New Roman" w:hAnsi="Times New Roman" w:cs="Times New Roman"/>
          <w:sz w:val="24"/>
          <w:szCs w:val="24"/>
        </w:rPr>
        <w:t>Rohilla</w:t>
      </w:r>
      <w:proofErr w:type="spellEnd"/>
      <w:r w:rsidRPr="0033265E">
        <w:rPr>
          <w:rFonts w:ascii="Times New Roman" w:hAnsi="Times New Roman" w:cs="Times New Roman"/>
          <w:sz w:val="24"/>
          <w:szCs w:val="24"/>
        </w:rPr>
        <w:t>, P. and Kumar, R., 2022. Advances in development of biodegradable food packaging material from agricultural and agro‐industry waste. </w:t>
      </w:r>
      <w:r w:rsidRPr="0033265E">
        <w:rPr>
          <w:rFonts w:ascii="Times New Roman" w:hAnsi="Times New Roman" w:cs="Times New Roman"/>
          <w:i/>
          <w:iCs/>
          <w:sz w:val="24"/>
          <w:szCs w:val="24"/>
        </w:rPr>
        <w:t>Journal of Food Process Engineering</w:t>
      </w:r>
      <w:r w:rsidRPr="0033265E">
        <w:rPr>
          <w:rFonts w:ascii="Times New Roman" w:hAnsi="Times New Roman" w:cs="Times New Roman"/>
          <w:sz w:val="24"/>
          <w:szCs w:val="24"/>
        </w:rPr>
        <w:t>, </w:t>
      </w:r>
      <w:r w:rsidRPr="0033265E">
        <w:rPr>
          <w:rFonts w:ascii="Times New Roman" w:hAnsi="Times New Roman" w:cs="Times New Roman"/>
          <w:i/>
          <w:iCs/>
          <w:sz w:val="24"/>
          <w:szCs w:val="24"/>
        </w:rPr>
        <w:t>45</w:t>
      </w:r>
      <w:r w:rsidRPr="0033265E">
        <w:rPr>
          <w:rFonts w:ascii="Times New Roman" w:hAnsi="Times New Roman" w:cs="Times New Roman"/>
          <w:sz w:val="24"/>
          <w:szCs w:val="24"/>
        </w:rPr>
        <w:t>(1), p.e13930.</w:t>
      </w:r>
    </w:p>
    <w:p w14:paraId="64BD7540" w14:textId="6353BC84" w:rsidR="0033265E" w:rsidRPr="001045B9" w:rsidRDefault="0033265E" w:rsidP="00195972">
      <w:pPr>
        <w:pStyle w:val="ListParagraph"/>
        <w:numPr>
          <w:ilvl w:val="0"/>
          <w:numId w:val="1"/>
        </w:numPr>
        <w:jc w:val="both"/>
        <w:rPr>
          <w:rFonts w:ascii="Times New Roman" w:hAnsi="Times New Roman" w:cs="Times New Roman"/>
          <w:sz w:val="24"/>
          <w:szCs w:val="24"/>
          <w:lang w:val="en-US"/>
        </w:rPr>
      </w:pPr>
      <w:r w:rsidRPr="0033265E">
        <w:rPr>
          <w:rFonts w:ascii="Times New Roman" w:hAnsi="Times New Roman" w:cs="Times New Roman"/>
          <w:sz w:val="24"/>
          <w:szCs w:val="24"/>
        </w:rPr>
        <w:t xml:space="preserve">Kossalbayev, B.D., </w:t>
      </w:r>
      <w:proofErr w:type="spellStart"/>
      <w:r w:rsidRPr="0033265E">
        <w:rPr>
          <w:rFonts w:ascii="Times New Roman" w:hAnsi="Times New Roman" w:cs="Times New Roman"/>
          <w:sz w:val="24"/>
          <w:szCs w:val="24"/>
        </w:rPr>
        <w:t>Belkozhayev</w:t>
      </w:r>
      <w:proofErr w:type="spellEnd"/>
      <w:r w:rsidRPr="0033265E">
        <w:rPr>
          <w:rFonts w:ascii="Times New Roman" w:hAnsi="Times New Roman" w:cs="Times New Roman"/>
          <w:sz w:val="24"/>
          <w:szCs w:val="24"/>
        </w:rPr>
        <w:t xml:space="preserve">, A.M., Abaildayev, A., </w:t>
      </w:r>
      <w:proofErr w:type="spellStart"/>
      <w:r w:rsidRPr="0033265E">
        <w:rPr>
          <w:rFonts w:ascii="Times New Roman" w:hAnsi="Times New Roman" w:cs="Times New Roman"/>
          <w:sz w:val="24"/>
          <w:szCs w:val="24"/>
        </w:rPr>
        <w:t>Kadirshe</w:t>
      </w:r>
      <w:proofErr w:type="spellEnd"/>
      <w:r w:rsidRPr="0033265E">
        <w:rPr>
          <w:rFonts w:ascii="Times New Roman" w:hAnsi="Times New Roman" w:cs="Times New Roman"/>
          <w:sz w:val="24"/>
          <w:szCs w:val="24"/>
        </w:rPr>
        <w:t xml:space="preserve">, D.K., </w:t>
      </w:r>
      <w:proofErr w:type="spellStart"/>
      <w:r w:rsidRPr="0033265E">
        <w:rPr>
          <w:rFonts w:ascii="Times New Roman" w:hAnsi="Times New Roman" w:cs="Times New Roman"/>
          <w:sz w:val="24"/>
          <w:szCs w:val="24"/>
        </w:rPr>
        <w:t>Tastambek</w:t>
      </w:r>
      <w:proofErr w:type="spellEnd"/>
      <w:r w:rsidRPr="0033265E">
        <w:rPr>
          <w:rFonts w:ascii="Times New Roman" w:hAnsi="Times New Roman" w:cs="Times New Roman"/>
          <w:sz w:val="24"/>
          <w:szCs w:val="24"/>
        </w:rPr>
        <w:t xml:space="preserve">, K.T., Kurmanbek, A. and </w:t>
      </w:r>
      <w:proofErr w:type="spellStart"/>
      <w:r w:rsidRPr="0033265E">
        <w:rPr>
          <w:rFonts w:ascii="Times New Roman" w:hAnsi="Times New Roman" w:cs="Times New Roman"/>
          <w:sz w:val="24"/>
          <w:szCs w:val="24"/>
        </w:rPr>
        <w:t>Toleutay</w:t>
      </w:r>
      <w:proofErr w:type="spellEnd"/>
      <w:r w:rsidRPr="0033265E">
        <w:rPr>
          <w:rFonts w:ascii="Times New Roman" w:hAnsi="Times New Roman" w:cs="Times New Roman"/>
          <w:sz w:val="24"/>
          <w:szCs w:val="24"/>
        </w:rPr>
        <w:t>, G., 2025. Biodegradable packaging from agricultural wastes: a comprehensive review of processing techniques, material properties, and future prospects. </w:t>
      </w:r>
      <w:r w:rsidRPr="0033265E">
        <w:rPr>
          <w:rFonts w:ascii="Times New Roman" w:hAnsi="Times New Roman" w:cs="Times New Roman"/>
          <w:i/>
          <w:iCs/>
          <w:sz w:val="24"/>
          <w:szCs w:val="24"/>
        </w:rPr>
        <w:t>Polymers</w:t>
      </w:r>
      <w:r w:rsidRPr="0033265E">
        <w:rPr>
          <w:rFonts w:ascii="Times New Roman" w:hAnsi="Times New Roman" w:cs="Times New Roman"/>
          <w:sz w:val="24"/>
          <w:szCs w:val="24"/>
        </w:rPr>
        <w:t>, </w:t>
      </w:r>
      <w:r w:rsidRPr="0033265E">
        <w:rPr>
          <w:rFonts w:ascii="Times New Roman" w:hAnsi="Times New Roman" w:cs="Times New Roman"/>
          <w:i/>
          <w:iCs/>
          <w:sz w:val="24"/>
          <w:szCs w:val="24"/>
        </w:rPr>
        <w:t>17</w:t>
      </w:r>
      <w:r w:rsidRPr="0033265E">
        <w:rPr>
          <w:rFonts w:ascii="Times New Roman" w:hAnsi="Times New Roman" w:cs="Times New Roman"/>
          <w:sz w:val="24"/>
          <w:szCs w:val="24"/>
        </w:rPr>
        <w:t>(16), p.2224.</w:t>
      </w:r>
    </w:p>
    <w:p w14:paraId="557E2B86" w14:textId="24B6233E" w:rsidR="001045B9" w:rsidRPr="001045B9" w:rsidRDefault="001045B9" w:rsidP="00195972">
      <w:pPr>
        <w:pStyle w:val="ListParagraph"/>
        <w:numPr>
          <w:ilvl w:val="0"/>
          <w:numId w:val="1"/>
        </w:numPr>
        <w:jc w:val="both"/>
        <w:rPr>
          <w:rFonts w:ascii="Times New Roman" w:hAnsi="Times New Roman" w:cs="Times New Roman"/>
          <w:sz w:val="24"/>
          <w:szCs w:val="24"/>
          <w:lang w:val="en-US"/>
        </w:rPr>
      </w:pPr>
      <w:r w:rsidRPr="001045B9">
        <w:rPr>
          <w:rFonts w:ascii="Times New Roman" w:hAnsi="Times New Roman" w:cs="Times New Roman"/>
          <w:sz w:val="24"/>
          <w:szCs w:val="24"/>
        </w:rPr>
        <w:t xml:space="preserve">Cristofoli, N.L., Lima, A.R., </w:t>
      </w:r>
      <w:proofErr w:type="spellStart"/>
      <w:r w:rsidRPr="001045B9">
        <w:rPr>
          <w:rFonts w:ascii="Times New Roman" w:hAnsi="Times New Roman" w:cs="Times New Roman"/>
          <w:sz w:val="24"/>
          <w:szCs w:val="24"/>
        </w:rPr>
        <w:t>Tchonkouang</w:t>
      </w:r>
      <w:proofErr w:type="spellEnd"/>
      <w:r w:rsidRPr="001045B9">
        <w:rPr>
          <w:rFonts w:ascii="Times New Roman" w:hAnsi="Times New Roman" w:cs="Times New Roman"/>
          <w:sz w:val="24"/>
          <w:szCs w:val="24"/>
        </w:rPr>
        <w:t>, R.D., Quintino, A.C. and Vieira, M.C., 2023. Advances in the food packaging production from agri-food waste and by-products: market trends for a sustainable development. </w:t>
      </w:r>
      <w:r w:rsidRPr="001045B9">
        <w:rPr>
          <w:rFonts w:ascii="Times New Roman" w:hAnsi="Times New Roman" w:cs="Times New Roman"/>
          <w:i/>
          <w:iCs/>
          <w:sz w:val="24"/>
          <w:szCs w:val="24"/>
        </w:rPr>
        <w:t>Sustainability</w:t>
      </w:r>
      <w:r w:rsidRPr="001045B9">
        <w:rPr>
          <w:rFonts w:ascii="Times New Roman" w:hAnsi="Times New Roman" w:cs="Times New Roman"/>
          <w:sz w:val="24"/>
          <w:szCs w:val="24"/>
        </w:rPr>
        <w:t>, </w:t>
      </w:r>
      <w:r w:rsidRPr="001045B9">
        <w:rPr>
          <w:rFonts w:ascii="Times New Roman" w:hAnsi="Times New Roman" w:cs="Times New Roman"/>
          <w:i/>
          <w:iCs/>
          <w:sz w:val="24"/>
          <w:szCs w:val="24"/>
        </w:rPr>
        <w:t>15</w:t>
      </w:r>
      <w:r w:rsidRPr="001045B9">
        <w:rPr>
          <w:rFonts w:ascii="Times New Roman" w:hAnsi="Times New Roman" w:cs="Times New Roman"/>
          <w:sz w:val="24"/>
          <w:szCs w:val="24"/>
        </w:rPr>
        <w:t>(7), p.6153.</w:t>
      </w:r>
    </w:p>
    <w:p w14:paraId="341A24BF" w14:textId="217211FF" w:rsidR="001045B9" w:rsidRPr="001045B9" w:rsidRDefault="001045B9" w:rsidP="00195972">
      <w:pPr>
        <w:pStyle w:val="ListParagraph"/>
        <w:numPr>
          <w:ilvl w:val="0"/>
          <w:numId w:val="1"/>
        </w:numPr>
        <w:jc w:val="both"/>
        <w:rPr>
          <w:rFonts w:ascii="Times New Roman" w:hAnsi="Times New Roman" w:cs="Times New Roman"/>
          <w:sz w:val="24"/>
          <w:szCs w:val="24"/>
          <w:lang w:val="en-US"/>
        </w:rPr>
      </w:pPr>
      <w:r w:rsidRPr="001045B9">
        <w:rPr>
          <w:rFonts w:ascii="Times New Roman" w:hAnsi="Times New Roman" w:cs="Times New Roman"/>
          <w:sz w:val="24"/>
          <w:szCs w:val="24"/>
        </w:rPr>
        <w:t>Selvam, T., Rahman, N.M.M.A., Olivito, F., Ilham, Z., Ahmad, R. and Wan-</w:t>
      </w:r>
      <w:proofErr w:type="spellStart"/>
      <w:r w:rsidRPr="001045B9">
        <w:rPr>
          <w:rFonts w:ascii="Times New Roman" w:hAnsi="Times New Roman" w:cs="Times New Roman"/>
          <w:sz w:val="24"/>
          <w:szCs w:val="24"/>
        </w:rPr>
        <w:t>Mohtar</w:t>
      </w:r>
      <w:proofErr w:type="spellEnd"/>
      <w:r w:rsidRPr="001045B9">
        <w:rPr>
          <w:rFonts w:ascii="Times New Roman" w:hAnsi="Times New Roman" w:cs="Times New Roman"/>
          <w:sz w:val="24"/>
          <w:szCs w:val="24"/>
        </w:rPr>
        <w:t>, W.A.A.Q.I., 2025. Agricultural waste-derived biopolymers for sustainable food packaging: challenges and future prospects. </w:t>
      </w:r>
      <w:r w:rsidRPr="001045B9">
        <w:rPr>
          <w:rFonts w:ascii="Times New Roman" w:hAnsi="Times New Roman" w:cs="Times New Roman"/>
          <w:i/>
          <w:iCs/>
          <w:sz w:val="24"/>
          <w:szCs w:val="24"/>
        </w:rPr>
        <w:t>Polymers</w:t>
      </w:r>
      <w:r w:rsidRPr="001045B9">
        <w:rPr>
          <w:rFonts w:ascii="Times New Roman" w:hAnsi="Times New Roman" w:cs="Times New Roman"/>
          <w:sz w:val="24"/>
          <w:szCs w:val="24"/>
        </w:rPr>
        <w:t>, </w:t>
      </w:r>
      <w:r w:rsidRPr="001045B9">
        <w:rPr>
          <w:rFonts w:ascii="Times New Roman" w:hAnsi="Times New Roman" w:cs="Times New Roman"/>
          <w:i/>
          <w:iCs/>
          <w:sz w:val="24"/>
          <w:szCs w:val="24"/>
        </w:rPr>
        <w:t>17</w:t>
      </w:r>
      <w:r w:rsidRPr="001045B9">
        <w:rPr>
          <w:rFonts w:ascii="Times New Roman" w:hAnsi="Times New Roman" w:cs="Times New Roman"/>
          <w:sz w:val="24"/>
          <w:szCs w:val="24"/>
        </w:rPr>
        <w:t>(14), p.1897.</w:t>
      </w:r>
    </w:p>
    <w:p w14:paraId="3AA61FDE" w14:textId="2490787F" w:rsidR="001045B9" w:rsidRPr="001045B9" w:rsidRDefault="001045B9" w:rsidP="00195972">
      <w:pPr>
        <w:pStyle w:val="ListParagraph"/>
        <w:numPr>
          <w:ilvl w:val="0"/>
          <w:numId w:val="1"/>
        </w:numPr>
        <w:jc w:val="both"/>
        <w:rPr>
          <w:rFonts w:ascii="Times New Roman" w:hAnsi="Times New Roman" w:cs="Times New Roman"/>
          <w:sz w:val="24"/>
          <w:szCs w:val="24"/>
          <w:lang w:val="en-US"/>
        </w:rPr>
      </w:pPr>
      <w:r w:rsidRPr="001045B9">
        <w:rPr>
          <w:rFonts w:ascii="Times New Roman" w:hAnsi="Times New Roman" w:cs="Times New Roman"/>
          <w:sz w:val="24"/>
          <w:szCs w:val="24"/>
        </w:rPr>
        <w:t>Yang, Y., Seo, K., Kim, J. and Won, W., 2025. Biodegradable plastic production: economic and environmental perspective. </w:t>
      </w:r>
      <w:r w:rsidRPr="001045B9">
        <w:rPr>
          <w:rFonts w:ascii="Times New Roman" w:hAnsi="Times New Roman" w:cs="Times New Roman"/>
          <w:i/>
          <w:iCs/>
          <w:sz w:val="24"/>
          <w:szCs w:val="24"/>
        </w:rPr>
        <w:t>ACS Sustainable Chemistry &amp; Engineering</w:t>
      </w:r>
      <w:r w:rsidRPr="001045B9">
        <w:rPr>
          <w:rFonts w:ascii="Times New Roman" w:hAnsi="Times New Roman" w:cs="Times New Roman"/>
          <w:sz w:val="24"/>
          <w:szCs w:val="24"/>
        </w:rPr>
        <w:t>, </w:t>
      </w:r>
      <w:r w:rsidRPr="001045B9">
        <w:rPr>
          <w:rFonts w:ascii="Times New Roman" w:hAnsi="Times New Roman" w:cs="Times New Roman"/>
          <w:i/>
          <w:iCs/>
          <w:sz w:val="24"/>
          <w:szCs w:val="24"/>
        </w:rPr>
        <w:t>13</w:t>
      </w:r>
      <w:r w:rsidRPr="001045B9">
        <w:rPr>
          <w:rFonts w:ascii="Times New Roman" w:hAnsi="Times New Roman" w:cs="Times New Roman"/>
          <w:sz w:val="24"/>
          <w:szCs w:val="24"/>
        </w:rPr>
        <w:t>(2), pp.923-935.</w:t>
      </w:r>
    </w:p>
    <w:p w14:paraId="08780533" w14:textId="12A19C0B" w:rsidR="001045B9" w:rsidRPr="001045B9" w:rsidRDefault="001045B9" w:rsidP="00195972">
      <w:pPr>
        <w:pStyle w:val="ListParagraph"/>
        <w:numPr>
          <w:ilvl w:val="0"/>
          <w:numId w:val="1"/>
        </w:numPr>
        <w:jc w:val="both"/>
        <w:rPr>
          <w:rFonts w:ascii="Times New Roman" w:hAnsi="Times New Roman" w:cs="Times New Roman"/>
          <w:sz w:val="24"/>
          <w:szCs w:val="24"/>
          <w:lang w:val="en-US"/>
        </w:rPr>
      </w:pPr>
      <w:proofErr w:type="spellStart"/>
      <w:r w:rsidRPr="001045B9">
        <w:rPr>
          <w:rFonts w:ascii="Times New Roman" w:hAnsi="Times New Roman" w:cs="Times New Roman"/>
          <w:sz w:val="24"/>
          <w:szCs w:val="24"/>
        </w:rPr>
        <w:t>Yudanto</w:t>
      </w:r>
      <w:proofErr w:type="spellEnd"/>
      <w:r w:rsidRPr="001045B9">
        <w:rPr>
          <w:rFonts w:ascii="Times New Roman" w:hAnsi="Times New Roman" w:cs="Times New Roman"/>
          <w:sz w:val="24"/>
          <w:szCs w:val="24"/>
        </w:rPr>
        <w:t xml:space="preserve">, Y.A. and </w:t>
      </w:r>
      <w:proofErr w:type="spellStart"/>
      <w:r w:rsidRPr="001045B9">
        <w:rPr>
          <w:rFonts w:ascii="Times New Roman" w:hAnsi="Times New Roman" w:cs="Times New Roman"/>
          <w:sz w:val="24"/>
          <w:szCs w:val="24"/>
        </w:rPr>
        <w:t>Opaprakasit</w:t>
      </w:r>
      <w:proofErr w:type="spellEnd"/>
      <w:r w:rsidRPr="001045B9">
        <w:rPr>
          <w:rFonts w:ascii="Times New Roman" w:hAnsi="Times New Roman" w:cs="Times New Roman"/>
          <w:sz w:val="24"/>
          <w:szCs w:val="24"/>
        </w:rPr>
        <w:t>, P., 2023. </w:t>
      </w:r>
      <w:r w:rsidRPr="001045B9">
        <w:rPr>
          <w:rFonts w:ascii="Times New Roman" w:hAnsi="Times New Roman" w:cs="Times New Roman"/>
          <w:i/>
          <w:iCs/>
          <w:sz w:val="24"/>
          <w:szCs w:val="24"/>
        </w:rPr>
        <w:t>Optimization of the supercritical carbon dioxide foaming process for biodegradable polylactide using response surface methodology</w:t>
      </w:r>
      <w:r w:rsidRPr="001045B9">
        <w:rPr>
          <w:rFonts w:ascii="Times New Roman" w:hAnsi="Times New Roman" w:cs="Times New Roman"/>
          <w:sz w:val="24"/>
          <w:szCs w:val="24"/>
        </w:rPr>
        <w:t> (No. 311596). Thammasat University.</w:t>
      </w:r>
    </w:p>
    <w:p w14:paraId="391AB804" w14:textId="01A09D25" w:rsidR="001045B9" w:rsidRPr="001045B9" w:rsidRDefault="001045B9" w:rsidP="00195972">
      <w:pPr>
        <w:pStyle w:val="ListParagraph"/>
        <w:numPr>
          <w:ilvl w:val="0"/>
          <w:numId w:val="1"/>
        </w:numPr>
        <w:jc w:val="both"/>
        <w:rPr>
          <w:rFonts w:ascii="Times New Roman" w:hAnsi="Times New Roman" w:cs="Times New Roman"/>
          <w:sz w:val="24"/>
          <w:szCs w:val="24"/>
          <w:lang w:val="en-US"/>
        </w:rPr>
      </w:pPr>
      <w:r w:rsidRPr="001045B9">
        <w:rPr>
          <w:rFonts w:ascii="Times New Roman" w:hAnsi="Times New Roman" w:cs="Times New Roman"/>
          <w:sz w:val="24"/>
          <w:szCs w:val="24"/>
        </w:rPr>
        <w:lastRenderedPageBreak/>
        <w:t>Hussain, M.A., Mishra, S., Agrawal, Y., Rathore, D. and Chokshi, N.P., 2024. A comparative review of biodegradable and conventional plastic packaging. </w:t>
      </w:r>
      <w:r w:rsidRPr="001045B9">
        <w:rPr>
          <w:rFonts w:ascii="Times New Roman" w:hAnsi="Times New Roman" w:cs="Times New Roman"/>
          <w:i/>
          <w:iCs/>
          <w:sz w:val="24"/>
          <w:szCs w:val="24"/>
        </w:rPr>
        <w:t>Interactions</w:t>
      </w:r>
      <w:r w:rsidRPr="001045B9">
        <w:rPr>
          <w:rFonts w:ascii="Times New Roman" w:hAnsi="Times New Roman" w:cs="Times New Roman"/>
          <w:sz w:val="24"/>
          <w:szCs w:val="24"/>
        </w:rPr>
        <w:t>, </w:t>
      </w:r>
      <w:r w:rsidRPr="001045B9">
        <w:rPr>
          <w:rFonts w:ascii="Times New Roman" w:hAnsi="Times New Roman" w:cs="Times New Roman"/>
          <w:i/>
          <w:iCs/>
          <w:sz w:val="24"/>
          <w:szCs w:val="24"/>
        </w:rPr>
        <w:t>245</w:t>
      </w:r>
      <w:r w:rsidRPr="001045B9">
        <w:rPr>
          <w:rFonts w:ascii="Times New Roman" w:hAnsi="Times New Roman" w:cs="Times New Roman"/>
          <w:sz w:val="24"/>
          <w:szCs w:val="24"/>
        </w:rPr>
        <w:t>(1), p.126.</w:t>
      </w:r>
    </w:p>
    <w:p w14:paraId="4FE32715" w14:textId="5CF5AE19" w:rsidR="001045B9" w:rsidRDefault="001045B9" w:rsidP="00195972">
      <w:pPr>
        <w:pStyle w:val="ListParagraph"/>
        <w:numPr>
          <w:ilvl w:val="0"/>
          <w:numId w:val="1"/>
        </w:numPr>
        <w:jc w:val="both"/>
        <w:rPr>
          <w:rFonts w:ascii="Times New Roman" w:hAnsi="Times New Roman" w:cs="Times New Roman"/>
          <w:sz w:val="24"/>
          <w:szCs w:val="24"/>
          <w:lang w:val="en-US"/>
        </w:rPr>
      </w:pPr>
      <w:r w:rsidRPr="001045B9">
        <w:rPr>
          <w:rFonts w:ascii="Times New Roman" w:hAnsi="Times New Roman" w:cs="Times New Roman"/>
          <w:sz w:val="24"/>
          <w:szCs w:val="24"/>
          <w:lang w:val="en-US"/>
        </w:rPr>
        <w:t xml:space="preserve">Nirvana, J.R.K., Amrullah, S. and </w:t>
      </w:r>
      <w:proofErr w:type="spellStart"/>
      <w:r w:rsidRPr="001045B9">
        <w:rPr>
          <w:rFonts w:ascii="Times New Roman" w:hAnsi="Times New Roman" w:cs="Times New Roman"/>
          <w:sz w:val="24"/>
          <w:szCs w:val="24"/>
          <w:lang w:val="en-US"/>
        </w:rPr>
        <w:t>Abiyyuddin</w:t>
      </w:r>
      <w:proofErr w:type="spellEnd"/>
      <w:r w:rsidRPr="001045B9">
        <w:rPr>
          <w:rFonts w:ascii="Times New Roman" w:hAnsi="Times New Roman" w:cs="Times New Roman"/>
          <w:sz w:val="24"/>
          <w:szCs w:val="24"/>
          <w:lang w:val="en-US"/>
        </w:rPr>
        <w:t xml:space="preserve">, M.F., 2025. Preliminary Techno-Economic Feasibility of Biodegradable Food Packaging from Luffa </w:t>
      </w:r>
      <w:proofErr w:type="spellStart"/>
      <w:r w:rsidRPr="001045B9">
        <w:rPr>
          <w:rFonts w:ascii="Times New Roman" w:hAnsi="Times New Roman" w:cs="Times New Roman"/>
          <w:sz w:val="24"/>
          <w:szCs w:val="24"/>
          <w:lang w:val="en-US"/>
        </w:rPr>
        <w:t>Acutangula</w:t>
      </w:r>
      <w:proofErr w:type="spellEnd"/>
      <w:r w:rsidRPr="001045B9">
        <w:rPr>
          <w:rFonts w:ascii="Times New Roman" w:hAnsi="Times New Roman" w:cs="Times New Roman"/>
          <w:sz w:val="24"/>
          <w:szCs w:val="24"/>
          <w:lang w:val="en-US"/>
        </w:rPr>
        <w:t xml:space="preserve"> Peel in Indonesia. </w:t>
      </w:r>
      <w:proofErr w:type="spellStart"/>
      <w:r w:rsidRPr="001045B9">
        <w:rPr>
          <w:rFonts w:ascii="Times New Roman" w:hAnsi="Times New Roman" w:cs="Times New Roman"/>
          <w:sz w:val="24"/>
          <w:szCs w:val="24"/>
          <w:lang w:val="en-US"/>
        </w:rPr>
        <w:t>Buletin</w:t>
      </w:r>
      <w:proofErr w:type="spellEnd"/>
      <w:r w:rsidRPr="001045B9">
        <w:rPr>
          <w:rFonts w:ascii="Times New Roman" w:hAnsi="Times New Roman" w:cs="Times New Roman"/>
          <w:sz w:val="24"/>
          <w:szCs w:val="24"/>
          <w:lang w:val="en-US"/>
        </w:rPr>
        <w:t xml:space="preserve"> </w:t>
      </w:r>
      <w:proofErr w:type="spellStart"/>
      <w:r w:rsidRPr="001045B9">
        <w:rPr>
          <w:rFonts w:ascii="Times New Roman" w:hAnsi="Times New Roman" w:cs="Times New Roman"/>
          <w:sz w:val="24"/>
          <w:szCs w:val="24"/>
          <w:lang w:val="en-US"/>
        </w:rPr>
        <w:t>Penelitian</w:t>
      </w:r>
      <w:proofErr w:type="spellEnd"/>
      <w:r w:rsidRPr="001045B9">
        <w:rPr>
          <w:rFonts w:ascii="Times New Roman" w:hAnsi="Times New Roman" w:cs="Times New Roman"/>
          <w:sz w:val="24"/>
          <w:szCs w:val="24"/>
          <w:lang w:val="en-US"/>
        </w:rPr>
        <w:t xml:space="preserve"> </w:t>
      </w:r>
      <w:proofErr w:type="spellStart"/>
      <w:r w:rsidRPr="001045B9">
        <w:rPr>
          <w:rFonts w:ascii="Times New Roman" w:hAnsi="Times New Roman" w:cs="Times New Roman"/>
          <w:sz w:val="24"/>
          <w:szCs w:val="24"/>
          <w:lang w:val="en-US"/>
        </w:rPr>
        <w:t>Sosial</w:t>
      </w:r>
      <w:proofErr w:type="spellEnd"/>
      <w:r w:rsidRPr="001045B9">
        <w:rPr>
          <w:rFonts w:ascii="Times New Roman" w:hAnsi="Times New Roman" w:cs="Times New Roman"/>
          <w:sz w:val="24"/>
          <w:szCs w:val="24"/>
          <w:lang w:val="en-US"/>
        </w:rPr>
        <w:t xml:space="preserve"> Ekonomi </w:t>
      </w:r>
      <w:proofErr w:type="spellStart"/>
      <w:r w:rsidRPr="001045B9">
        <w:rPr>
          <w:rFonts w:ascii="Times New Roman" w:hAnsi="Times New Roman" w:cs="Times New Roman"/>
          <w:sz w:val="24"/>
          <w:szCs w:val="24"/>
          <w:lang w:val="en-US"/>
        </w:rPr>
        <w:t>Pertanian</w:t>
      </w:r>
      <w:proofErr w:type="spellEnd"/>
      <w:r w:rsidRPr="001045B9">
        <w:rPr>
          <w:rFonts w:ascii="Times New Roman" w:hAnsi="Times New Roman" w:cs="Times New Roman"/>
          <w:sz w:val="24"/>
          <w:szCs w:val="24"/>
          <w:lang w:val="en-US"/>
        </w:rPr>
        <w:t xml:space="preserve"> </w:t>
      </w:r>
      <w:proofErr w:type="spellStart"/>
      <w:r w:rsidRPr="001045B9">
        <w:rPr>
          <w:rFonts w:ascii="Times New Roman" w:hAnsi="Times New Roman" w:cs="Times New Roman"/>
          <w:sz w:val="24"/>
          <w:szCs w:val="24"/>
          <w:lang w:val="en-US"/>
        </w:rPr>
        <w:t>Fakultas</w:t>
      </w:r>
      <w:proofErr w:type="spellEnd"/>
      <w:r w:rsidRPr="001045B9">
        <w:rPr>
          <w:rFonts w:ascii="Times New Roman" w:hAnsi="Times New Roman" w:cs="Times New Roman"/>
          <w:sz w:val="24"/>
          <w:szCs w:val="24"/>
          <w:lang w:val="en-US"/>
        </w:rPr>
        <w:t xml:space="preserve"> </w:t>
      </w:r>
      <w:proofErr w:type="spellStart"/>
      <w:r w:rsidRPr="001045B9">
        <w:rPr>
          <w:rFonts w:ascii="Times New Roman" w:hAnsi="Times New Roman" w:cs="Times New Roman"/>
          <w:sz w:val="24"/>
          <w:szCs w:val="24"/>
          <w:lang w:val="en-US"/>
        </w:rPr>
        <w:t>Pertanian</w:t>
      </w:r>
      <w:proofErr w:type="spellEnd"/>
      <w:r w:rsidRPr="001045B9">
        <w:rPr>
          <w:rFonts w:ascii="Times New Roman" w:hAnsi="Times New Roman" w:cs="Times New Roman"/>
          <w:sz w:val="24"/>
          <w:szCs w:val="24"/>
          <w:lang w:val="en-US"/>
        </w:rPr>
        <w:t xml:space="preserve"> Universitas </w:t>
      </w:r>
      <w:proofErr w:type="spellStart"/>
      <w:r w:rsidRPr="001045B9">
        <w:rPr>
          <w:rFonts w:ascii="Times New Roman" w:hAnsi="Times New Roman" w:cs="Times New Roman"/>
          <w:sz w:val="24"/>
          <w:szCs w:val="24"/>
          <w:lang w:val="en-US"/>
        </w:rPr>
        <w:t>Haluoleo</w:t>
      </w:r>
      <w:proofErr w:type="spellEnd"/>
      <w:r w:rsidRPr="001045B9">
        <w:rPr>
          <w:rFonts w:ascii="Times New Roman" w:hAnsi="Times New Roman" w:cs="Times New Roman"/>
          <w:sz w:val="24"/>
          <w:szCs w:val="24"/>
          <w:lang w:val="en-US"/>
        </w:rPr>
        <w:t>, 27(2), pp.199-212.</w:t>
      </w:r>
    </w:p>
    <w:p w14:paraId="242C506D" w14:textId="77E7841B" w:rsidR="001045B9" w:rsidRPr="001045B9" w:rsidRDefault="001045B9" w:rsidP="00195972">
      <w:pPr>
        <w:pStyle w:val="ListParagraph"/>
        <w:numPr>
          <w:ilvl w:val="0"/>
          <w:numId w:val="1"/>
        </w:numPr>
        <w:jc w:val="both"/>
        <w:rPr>
          <w:rFonts w:ascii="Times New Roman" w:hAnsi="Times New Roman" w:cs="Times New Roman"/>
          <w:sz w:val="24"/>
          <w:szCs w:val="24"/>
          <w:lang w:val="en-US"/>
        </w:rPr>
      </w:pPr>
      <w:r w:rsidRPr="001045B9">
        <w:rPr>
          <w:rFonts w:ascii="Times New Roman" w:hAnsi="Times New Roman" w:cs="Times New Roman"/>
          <w:sz w:val="24"/>
          <w:szCs w:val="24"/>
        </w:rPr>
        <w:t xml:space="preserve">de Jong, E., </w:t>
      </w:r>
      <w:proofErr w:type="spellStart"/>
      <w:r w:rsidRPr="001045B9">
        <w:rPr>
          <w:rFonts w:ascii="Times New Roman" w:hAnsi="Times New Roman" w:cs="Times New Roman"/>
          <w:sz w:val="24"/>
          <w:szCs w:val="24"/>
        </w:rPr>
        <w:t>Goumans</w:t>
      </w:r>
      <w:proofErr w:type="spellEnd"/>
      <w:r w:rsidRPr="001045B9">
        <w:rPr>
          <w:rFonts w:ascii="Times New Roman" w:hAnsi="Times New Roman" w:cs="Times New Roman"/>
          <w:sz w:val="24"/>
          <w:szCs w:val="24"/>
        </w:rPr>
        <w:t>, I., Visser, R., Puente, Á. and Gruter, G.J., 2025. The Opportunities and Challenges of Biobased Packaging Solutions. </w:t>
      </w:r>
      <w:r w:rsidRPr="001045B9">
        <w:rPr>
          <w:rFonts w:ascii="Times New Roman" w:hAnsi="Times New Roman" w:cs="Times New Roman"/>
          <w:i/>
          <w:iCs/>
          <w:sz w:val="24"/>
          <w:szCs w:val="24"/>
        </w:rPr>
        <w:t>Polymers</w:t>
      </w:r>
      <w:r w:rsidRPr="001045B9">
        <w:rPr>
          <w:rFonts w:ascii="Times New Roman" w:hAnsi="Times New Roman" w:cs="Times New Roman"/>
          <w:sz w:val="24"/>
          <w:szCs w:val="24"/>
        </w:rPr>
        <w:t>, </w:t>
      </w:r>
      <w:r w:rsidRPr="001045B9">
        <w:rPr>
          <w:rFonts w:ascii="Times New Roman" w:hAnsi="Times New Roman" w:cs="Times New Roman"/>
          <w:i/>
          <w:iCs/>
          <w:sz w:val="24"/>
          <w:szCs w:val="24"/>
        </w:rPr>
        <w:t>17</w:t>
      </w:r>
      <w:r w:rsidRPr="001045B9">
        <w:rPr>
          <w:rFonts w:ascii="Times New Roman" w:hAnsi="Times New Roman" w:cs="Times New Roman"/>
          <w:sz w:val="24"/>
          <w:szCs w:val="24"/>
        </w:rPr>
        <w:t>(16), p.2217.</w:t>
      </w:r>
    </w:p>
    <w:p w14:paraId="1AA1C62D" w14:textId="0E7781E0" w:rsidR="001045B9" w:rsidRPr="001045B9" w:rsidRDefault="001045B9" w:rsidP="00195972">
      <w:pPr>
        <w:pStyle w:val="ListParagraph"/>
        <w:numPr>
          <w:ilvl w:val="0"/>
          <w:numId w:val="1"/>
        </w:numPr>
        <w:jc w:val="both"/>
        <w:rPr>
          <w:rFonts w:ascii="Times New Roman" w:hAnsi="Times New Roman" w:cs="Times New Roman"/>
          <w:sz w:val="24"/>
          <w:szCs w:val="24"/>
          <w:lang w:val="en-US"/>
        </w:rPr>
      </w:pPr>
      <w:r w:rsidRPr="001045B9">
        <w:rPr>
          <w:rFonts w:ascii="Times New Roman" w:hAnsi="Times New Roman" w:cs="Times New Roman"/>
          <w:sz w:val="24"/>
          <w:szCs w:val="24"/>
        </w:rPr>
        <w:t xml:space="preserve">Schick, S., Heindel, J., </w:t>
      </w:r>
      <w:proofErr w:type="spellStart"/>
      <w:r w:rsidRPr="001045B9">
        <w:rPr>
          <w:rFonts w:ascii="Times New Roman" w:hAnsi="Times New Roman" w:cs="Times New Roman"/>
          <w:sz w:val="24"/>
          <w:szCs w:val="24"/>
        </w:rPr>
        <w:t>Groten</w:t>
      </w:r>
      <w:proofErr w:type="spellEnd"/>
      <w:r w:rsidRPr="001045B9">
        <w:rPr>
          <w:rFonts w:ascii="Times New Roman" w:hAnsi="Times New Roman" w:cs="Times New Roman"/>
          <w:sz w:val="24"/>
          <w:szCs w:val="24"/>
        </w:rPr>
        <w:t>, R. and Seide, G.H., 2024. Overcoming challenges in the commercialization of biopolymers: from research to applications—a review. </w:t>
      </w:r>
      <w:r w:rsidRPr="001045B9">
        <w:rPr>
          <w:rFonts w:ascii="Times New Roman" w:hAnsi="Times New Roman" w:cs="Times New Roman"/>
          <w:i/>
          <w:iCs/>
          <w:sz w:val="24"/>
          <w:szCs w:val="24"/>
        </w:rPr>
        <w:t>Polymers</w:t>
      </w:r>
      <w:r w:rsidRPr="001045B9">
        <w:rPr>
          <w:rFonts w:ascii="Times New Roman" w:hAnsi="Times New Roman" w:cs="Times New Roman"/>
          <w:sz w:val="24"/>
          <w:szCs w:val="24"/>
        </w:rPr>
        <w:t>, </w:t>
      </w:r>
      <w:r w:rsidRPr="001045B9">
        <w:rPr>
          <w:rFonts w:ascii="Times New Roman" w:hAnsi="Times New Roman" w:cs="Times New Roman"/>
          <w:i/>
          <w:iCs/>
          <w:sz w:val="24"/>
          <w:szCs w:val="24"/>
        </w:rPr>
        <w:t>16</w:t>
      </w:r>
      <w:r w:rsidRPr="001045B9">
        <w:rPr>
          <w:rFonts w:ascii="Times New Roman" w:hAnsi="Times New Roman" w:cs="Times New Roman"/>
          <w:sz w:val="24"/>
          <w:szCs w:val="24"/>
        </w:rPr>
        <w:t>(24), p.3498.</w:t>
      </w:r>
    </w:p>
    <w:p w14:paraId="4C8C19F0" w14:textId="0A6CD32A" w:rsidR="001045B9" w:rsidRPr="003666F8" w:rsidRDefault="001045B9" w:rsidP="00195972">
      <w:pPr>
        <w:pStyle w:val="ListParagraph"/>
        <w:numPr>
          <w:ilvl w:val="0"/>
          <w:numId w:val="1"/>
        </w:numPr>
        <w:jc w:val="both"/>
        <w:rPr>
          <w:rFonts w:ascii="Times New Roman" w:hAnsi="Times New Roman" w:cs="Times New Roman"/>
          <w:sz w:val="24"/>
          <w:szCs w:val="24"/>
          <w:lang w:val="en-US"/>
        </w:rPr>
      </w:pPr>
      <w:proofErr w:type="spellStart"/>
      <w:r w:rsidRPr="001045B9">
        <w:rPr>
          <w:rFonts w:ascii="Times New Roman" w:hAnsi="Times New Roman" w:cs="Times New Roman"/>
          <w:sz w:val="24"/>
          <w:szCs w:val="24"/>
        </w:rPr>
        <w:t>Possidónio</w:t>
      </w:r>
      <w:proofErr w:type="spellEnd"/>
      <w:r w:rsidRPr="001045B9">
        <w:rPr>
          <w:rFonts w:ascii="Times New Roman" w:hAnsi="Times New Roman" w:cs="Times New Roman"/>
          <w:sz w:val="24"/>
          <w:szCs w:val="24"/>
        </w:rPr>
        <w:t>, C., Farias, A.R., Domingos, S., Cruz, B., Luís, S. and Loureiro, A., 2025. Exploring supply-side barriers for commercialization of new biopolymer production technologies: a systematic review. </w:t>
      </w:r>
      <w:r w:rsidRPr="001045B9">
        <w:rPr>
          <w:rFonts w:ascii="Times New Roman" w:hAnsi="Times New Roman" w:cs="Times New Roman"/>
          <w:i/>
          <w:iCs/>
          <w:sz w:val="24"/>
          <w:szCs w:val="24"/>
        </w:rPr>
        <w:t>Sustainability</w:t>
      </w:r>
      <w:r w:rsidRPr="001045B9">
        <w:rPr>
          <w:rFonts w:ascii="Times New Roman" w:hAnsi="Times New Roman" w:cs="Times New Roman"/>
          <w:sz w:val="24"/>
          <w:szCs w:val="24"/>
        </w:rPr>
        <w:t>, </w:t>
      </w:r>
      <w:r w:rsidRPr="001045B9">
        <w:rPr>
          <w:rFonts w:ascii="Times New Roman" w:hAnsi="Times New Roman" w:cs="Times New Roman"/>
          <w:i/>
          <w:iCs/>
          <w:sz w:val="24"/>
          <w:szCs w:val="24"/>
        </w:rPr>
        <w:t>17</w:t>
      </w:r>
      <w:r w:rsidRPr="001045B9">
        <w:rPr>
          <w:rFonts w:ascii="Times New Roman" w:hAnsi="Times New Roman" w:cs="Times New Roman"/>
          <w:sz w:val="24"/>
          <w:szCs w:val="24"/>
        </w:rPr>
        <w:t>(3), p.820.</w:t>
      </w:r>
    </w:p>
    <w:p w14:paraId="4650E758" w14:textId="0BB2E604" w:rsidR="003666F8" w:rsidRPr="003666F8" w:rsidRDefault="003666F8" w:rsidP="00195972">
      <w:pPr>
        <w:pStyle w:val="ListParagraph"/>
        <w:numPr>
          <w:ilvl w:val="0"/>
          <w:numId w:val="1"/>
        </w:numPr>
        <w:jc w:val="both"/>
        <w:rPr>
          <w:rFonts w:ascii="Times New Roman" w:hAnsi="Times New Roman" w:cs="Times New Roman"/>
          <w:sz w:val="24"/>
          <w:szCs w:val="24"/>
          <w:lang w:val="en-US"/>
        </w:rPr>
      </w:pPr>
      <w:r w:rsidRPr="003666F8">
        <w:rPr>
          <w:rFonts w:ascii="Times New Roman" w:hAnsi="Times New Roman" w:cs="Times New Roman"/>
          <w:sz w:val="24"/>
          <w:szCs w:val="24"/>
        </w:rPr>
        <w:t>Bie, M., Zhao, W., Dong, H., Gu, Y., Yuan, S. and Song, K., 2025. From Agricultural Waste to Recyclable Biodegradable Packaging: A Systematic and Bibliometric Review. </w:t>
      </w:r>
      <w:r w:rsidRPr="003666F8">
        <w:rPr>
          <w:rFonts w:ascii="Times New Roman" w:hAnsi="Times New Roman" w:cs="Times New Roman"/>
          <w:i/>
          <w:iCs/>
          <w:sz w:val="24"/>
          <w:szCs w:val="24"/>
        </w:rPr>
        <w:t>Sustainability</w:t>
      </w:r>
      <w:r w:rsidRPr="003666F8">
        <w:rPr>
          <w:rFonts w:ascii="Times New Roman" w:hAnsi="Times New Roman" w:cs="Times New Roman"/>
          <w:sz w:val="24"/>
          <w:szCs w:val="24"/>
        </w:rPr>
        <w:t>, </w:t>
      </w:r>
      <w:r w:rsidRPr="003666F8">
        <w:rPr>
          <w:rFonts w:ascii="Times New Roman" w:hAnsi="Times New Roman" w:cs="Times New Roman"/>
          <w:i/>
          <w:iCs/>
          <w:sz w:val="24"/>
          <w:szCs w:val="24"/>
        </w:rPr>
        <w:t>17</w:t>
      </w:r>
      <w:r w:rsidRPr="003666F8">
        <w:rPr>
          <w:rFonts w:ascii="Times New Roman" w:hAnsi="Times New Roman" w:cs="Times New Roman"/>
          <w:sz w:val="24"/>
          <w:szCs w:val="24"/>
        </w:rPr>
        <w:t>(23), p.10742.</w:t>
      </w:r>
    </w:p>
    <w:p w14:paraId="351412EE" w14:textId="030DE050" w:rsidR="003666F8" w:rsidRPr="003666F8" w:rsidRDefault="003666F8" w:rsidP="00195972">
      <w:pPr>
        <w:pStyle w:val="ListParagraph"/>
        <w:numPr>
          <w:ilvl w:val="0"/>
          <w:numId w:val="1"/>
        </w:numPr>
        <w:jc w:val="both"/>
        <w:rPr>
          <w:rFonts w:ascii="Times New Roman" w:hAnsi="Times New Roman" w:cs="Times New Roman"/>
          <w:sz w:val="24"/>
          <w:szCs w:val="24"/>
          <w:lang w:val="en-US"/>
        </w:rPr>
      </w:pPr>
      <w:r w:rsidRPr="003666F8">
        <w:rPr>
          <w:rFonts w:ascii="Times New Roman" w:hAnsi="Times New Roman" w:cs="Times New Roman"/>
          <w:sz w:val="24"/>
          <w:szCs w:val="24"/>
        </w:rPr>
        <w:t xml:space="preserve">Patel, M., Marscheider-Weidemann, F., Schleich, J., </w:t>
      </w:r>
      <w:proofErr w:type="spellStart"/>
      <w:r w:rsidRPr="003666F8">
        <w:rPr>
          <w:rFonts w:ascii="Times New Roman" w:hAnsi="Times New Roman" w:cs="Times New Roman"/>
          <w:sz w:val="24"/>
          <w:szCs w:val="24"/>
        </w:rPr>
        <w:t>Hüsing</w:t>
      </w:r>
      <w:proofErr w:type="spellEnd"/>
      <w:r w:rsidRPr="003666F8">
        <w:rPr>
          <w:rFonts w:ascii="Times New Roman" w:hAnsi="Times New Roman" w:cs="Times New Roman"/>
          <w:sz w:val="24"/>
          <w:szCs w:val="24"/>
        </w:rPr>
        <w:t>, B., Angerer, G., Wolf, O., Crank, M. and Patel, M., 2005. Techno-economic feasibility of large-scale production of bio-based polymers in Europe. </w:t>
      </w:r>
      <w:proofErr w:type="spellStart"/>
      <w:r w:rsidRPr="003666F8">
        <w:rPr>
          <w:rFonts w:ascii="Times New Roman" w:hAnsi="Times New Roman" w:cs="Times New Roman"/>
          <w:i/>
          <w:iCs/>
          <w:sz w:val="24"/>
          <w:szCs w:val="24"/>
        </w:rPr>
        <w:t>Techncial</w:t>
      </w:r>
      <w:proofErr w:type="spellEnd"/>
      <w:r w:rsidRPr="003666F8">
        <w:rPr>
          <w:rFonts w:ascii="Times New Roman" w:hAnsi="Times New Roman" w:cs="Times New Roman"/>
          <w:i/>
          <w:iCs/>
          <w:sz w:val="24"/>
          <w:szCs w:val="24"/>
        </w:rPr>
        <w:t xml:space="preserve"> Report EUR</w:t>
      </w:r>
      <w:r w:rsidRPr="003666F8">
        <w:rPr>
          <w:rFonts w:ascii="Times New Roman" w:hAnsi="Times New Roman" w:cs="Times New Roman"/>
          <w:sz w:val="24"/>
          <w:szCs w:val="24"/>
        </w:rPr>
        <w:t>, </w:t>
      </w:r>
      <w:r w:rsidRPr="003666F8">
        <w:rPr>
          <w:rFonts w:ascii="Times New Roman" w:hAnsi="Times New Roman" w:cs="Times New Roman"/>
          <w:i/>
          <w:iCs/>
          <w:sz w:val="24"/>
          <w:szCs w:val="24"/>
        </w:rPr>
        <w:t>22103</w:t>
      </w:r>
      <w:r w:rsidRPr="003666F8">
        <w:rPr>
          <w:rFonts w:ascii="Times New Roman" w:hAnsi="Times New Roman" w:cs="Times New Roman"/>
          <w:sz w:val="24"/>
          <w:szCs w:val="24"/>
        </w:rPr>
        <w:t>.</w:t>
      </w:r>
    </w:p>
    <w:p w14:paraId="323B6FFA" w14:textId="22190E2D" w:rsidR="003666F8" w:rsidRPr="003666F8" w:rsidRDefault="003666F8" w:rsidP="00195972">
      <w:pPr>
        <w:pStyle w:val="ListParagraph"/>
        <w:numPr>
          <w:ilvl w:val="0"/>
          <w:numId w:val="1"/>
        </w:numPr>
        <w:jc w:val="both"/>
        <w:rPr>
          <w:rFonts w:ascii="Times New Roman" w:hAnsi="Times New Roman" w:cs="Times New Roman"/>
          <w:sz w:val="24"/>
          <w:szCs w:val="24"/>
          <w:lang w:val="en-US"/>
        </w:rPr>
      </w:pPr>
      <w:r w:rsidRPr="003666F8">
        <w:rPr>
          <w:rFonts w:ascii="Times New Roman" w:hAnsi="Times New Roman" w:cs="Times New Roman"/>
          <w:sz w:val="24"/>
          <w:szCs w:val="24"/>
        </w:rPr>
        <w:t xml:space="preserve">Jha, S., Akula, B., </w:t>
      </w:r>
      <w:proofErr w:type="spellStart"/>
      <w:r w:rsidRPr="003666F8">
        <w:rPr>
          <w:rFonts w:ascii="Times New Roman" w:hAnsi="Times New Roman" w:cs="Times New Roman"/>
          <w:sz w:val="24"/>
          <w:szCs w:val="24"/>
        </w:rPr>
        <w:t>Enyioma</w:t>
      </w:r>
      <w:proofErr w:type="spellEnd"/>
      <w:r w:rsidRPr="003666F8">
        <w:rPr>
          <w:rFonts w:ascii="Times New Roman" w:hAnsi="Times New Roman" w:cs="Times New Roman"/>
          <w:sz w:val="24"/>
          <w:szCs w:val="24"/>
        </w:rPr>
        <w:t>, H., Novak, M., Amin, V. and Liang, H., 2024. Biodegradable biobased polymers: a review of the state of the art, challenges, and future directions. </w:t>
      </w:r>
      <w:r w:rsidRPr="003666F8">
        <w:rPr>
          <w:rFonts w:ascii="Times New Roman" w:hAnsi="Times New Roman" w:cs="Times New Roman"/>
          <w:i/>
          <w:iCs/>
          <w:sz w:val="24"/>
          <w:szCs w:val="24"/>
        </w:rPr>
        <w:t>Polymers</w:t>
      </w:r>
      <w:r w:rsidRPr="003666F8">
        <w:rPr>
          <w:rFonts w:ascii="Times New Roman" w:hAnsi="Times New Roman" w:cs="Times New Roman"/>
          <w:sz w:val="24"/>
          <w:szCs w:val="24"/>
        </w:rPr>
        <w:t>, </w:t>
      </w:r>
      <w:r w:rsidRPr="003666F8">
        <w:rPr>
          <w:rFonts w:ascii="Times New Roman" w:hAnsi="Times New Roman" w:cs="Times New Roman"/>
          <w:i/>
          <w:iCs/>
          <w:sz w:val="24"/>
          <w:szCs w:val="24"/>
        </w:rPr>
        <w:t>16</w:t>
      </w:r>
      <w:r w:rsidRPr="003666F8">
        <w:rPr>
          <w:rFonts w:ascii="Times New Roman" w:hAnsi="Times New Roman" w:cs="Times New Roman"/>
          <w:sz w:val="24"/>
          <w:szCs w:val="24"/>
        </w:rPr>
        <w:t>(16), p.2262.</w:t>
      </w:r>
    </w:p>
    <w:p w14:paraId="3F335E50" w14:textId="4D3EBF4A" w:rsidR="003666F8" w:rsidRPr="003666F8" w:rsidRDefault="003666F8" w:rsidP="00195972">
      <w:pPr>
        <w:pStyle w:val="ListParagraph"/>
        <w:numPr>
          <w:ilvl w:val="0"/>
          <w:numId w:val="1"/>
        </w:numPr>
        <w:jc w:val="both"/>
        <w:rPr>
          <w:rFonts w:ascii="Times New Roman" w:hAnsi="Times New Roman" w:cs="Times New Roman"/>
          <w:sz w:val="24"/>
          <w:szCs w:val="24"/>
          <w:lang w:val="en-US"/>
        </w:rPr>
      </w:pPr>
      <w:proofErr w:type="spellStart"/>
      <w:r w:rsidRPr="003666F8">
        <w:rPr>
          <w:rFonts w:ascii="Times New Roman" w:hAnsi="Times New Roman" w:cs="Times New Roman"/>
          <w:sz w:val="24"/>
          <w:szCs w:val="24"/>
        </w:rPr>
        <w:t>Onyeaka</w:t>
      </w:r>
      <w:proofErr w:type="spellEnd"/>
      <w:r w:rsidRPr="003666F8">
        <w:rPr>
          <w:rFonts w:ascii="Times New Roman" w:hAnsi="Times New Roman" w:cs="Times New Roman"/>
          <w:sz w:val="24"/>
          <w:szCs w:val="24"/>
        </w:rPr>
        <w:t xml:space="preserve">, H., </w:t>
      </w:r>
      <w:proofErr w:type="spellStart"/>
      <w:r w:rsidRPr="003666F8">
        <w:rPr>
          <w:rFonts w:ascii="Times New Roman" w:hAnsi="Times New Roman" w:cs="Times New Roman"/>
          <w:sz w:val="24"/>
          <w:szCs w:val="24"/>
        </w:rPr>
        <w:t>Obileke</w:t>
      </w:r>
      <w:proofErr w:type="spellEnd"/>
      <w:r w:rsidRPr="003666F8">
        <w:rPr>
          <w:rFonts w:ascii="Times New Roman" w:hAnsi="Times New Roman" w:cs="Times New Roman"/>
          <w:sz w:val="24"/>
          <w:szCs w:val="24"/>
        </w:rPr>
        <w:t xml:space="preserve">, K., </w:t>
      </w:r>
      <w:proofErr w:type="spellStart"/>
      <w:r w:rsidRPr="003666F8">
        <w:rPr>
          <w:rFonts w:ascii="Times New Roman" w:hAnsi="Times New Roman" w:cs="Times New Roman"/>
          <w:sz w:val="24"/>
          <w:szCs w:val="24"/>
        </w:rPr>
        <w:t>Makaka</w:t>
      </w:r>
      <w:proofErr w:type="spellEnd"/>
      <w:r w:rsidRPr="003666F8">
        <w:rPr>
          <w:rFonts w:ascii="Times New Roman" w:hAnsi="Times New Roman" w:cs="Times New Roman"/>
          <w:sz w:val="24"/>
          <w:szCs w:val="24"/>
        </w:rPr>
        <w:t>, G. and Nwokolo, N., 2022. Current research and applications of starch-based biodegradable films for food packaging. </w:t>
      </w:r>
      <w:r w:rsidRPr="003666F8">
        <w:rPr>
          <w:rFonts w:ascii="Times New Roman" w:hAnsi="Times New Roman" w:cs="Times New Roman"/>
          <w:i/>
          <w:iCs/>
          <w:sz w:val="24"/>
          <w:szCs w:val="24"/>
        </w:rPr>
        <w:t>Polymers</w:t>
      </w:r>
      <w:r w:rsidRPr="003666F8">
        <w:rPr>
          <w:rFonts w:ascii="Times New Roman" w:hAnsi="Times New Roman" w:cs="Times New Roman"/>
          <w:sz w:val="24"/>
          <w:szCs w:val="24"/>
        </w:rPr>
        <w:t>, </w:t>
      </w:r>
      <w:r w:rsidRPr="003666F8">
        <w:rPr>
          <w:rFonts w:ascii="Times New Roman" w:hAnsi="Times New Roman" w:cs="Times New Roman"/>
          <w:i/>
          <w:iCs/>
          <w:sz w:val="24"/>
          <w:szCs w:val="24"/>
        </w:rPr>
        <w:t>14</w:t>
      </w:r>
      <w:r w:rsidRPr="003666F8">
        <w:rPr>
          <w:rFonts w:ascii="Times New Roman" w:hAnsi="Times New Roman" w:cs="Times New Roman"/>
          <w:sz w:val="24"/>
          <w:szCs w:val="24"/>
        </w:rPr>
        <w:t>(6), p.1126.</w:t>
      </w:r>
    </w:p>
    <w:p w14:paraId="6062B2D8" w14:textId="7CD0C7A5" w:rsidR="003666F8" w:rsidRPr="003666F8" w:rsidRDefault="003666F8" w:rsidP="00195972">
      <w:pPr>
        <w:pStyle w:val="ListParagraph"/>
        <w:numPr>
          <w:ilvl w:val="0"/>
          <w:numId w:val="1"/>
        </w:numPr>
        <w:jc w:val="both"/>
        <w:rPr>
          <w:rFonts w:ascii="Times New Roman" w:hAnsi="Times New Roman" w:cs="Times New Roman"/>
          <w:sz w:val="24"/>
          <w:szCs w:val="24"/>
          <w:lang w:val="en-US"/>
        </w:rPr>
      </w:pPr>
      <w:r w:rsidRPr="003666F8">
        <w:rPr>
          <w:rFonts w:ascii="Times New Roman" w:hAnsi="Times New Roman" w:cs="Times New Roman"/>
          <w:sz w:val="24"/>
          <w:szCs w:val="24"/>
        </w:rPr>
        <w:t xml:space="preserve">Gupta, P., </w:t>
      </w:r>
      <w:proofErr w:type="spellStart"/>
      <w:r w:rsidRPr="003666F8">
        <w:rPr>
          <w:rFonts w:ascii="Times New Roman" w:hAnsi="Times New Roman" w:cs="Times New Roman"/>
          <w:sz w:val="24"/>
          <w:szCs w:val="24"/>
        </w:rPr>
        <w:t>Toksha</w:t>
      </w:r>
      <w:proofErr w:type="spellEnd"/>
      <w:r w:rsidRPr="003666F8">
        <w:rPr>
          <w:rFonts w:ascii="Times New Roman" w:hAnsi="Times New Roman" w:cs="Times New Roman"/>
          <w:sz w:val="24"/>
          <w:szCs w:val="24"/>
        </w:rPr>
        <w:t>, B. and Rahaman, M., 2022. A review on biodegradable packaging films from vegetative and food waste. </w:t>
      </w:r>
      <w:r w:rsidRPr="003666F8">
        <w:rPr>
          <w:rFonts w:ascii="Times New Roman" w:hAnsi="Times New Roman" w:cs="Times New Roman"/>
          <w:i/>
          <w:iCs/>
          <w:sz w:val="24"/>
          <w:szCs w:val="24"/>
        </w:rPr>
        <w:t>The Chemical Record</w:t>
      </w:r>
      <w:r w:rsidRPr="003666F8">
        <w:rPr>
          <w:rFonts w:ascii="Times New Roman" w:hAnsi="Times New Roman" w:cs="Times New Roman"/>
          <w:sz w:val="24"/>
          <w:szCs w:val="24"/>
        </w:rPr>
        <w:t>, </w:t>
      </w:r>
      <w:r w:rsidRPr="003666F8">
        <w:rPr>
          <w:rFonts w:ascii="Times New Roman" w:hAnsi="Times New Roman" w:cs="Times New Roman"/>
          <w:i/>
          <w:iCs/>
          <w:sz w:val="24"/>
          <w:szCs w:val="24"/>
        </w:rPr>
        <w:t>22</w:t>
      </w:r>
      <w:r w:rsidRPr="003666F8">
        <w:rPr>
          <w:rFonts w:ascii="Times New Roman" w:hAnsi="Times New Roman" w:cs="Times New Roman"/>
          <w:sz w:val="24"/>
          <w:szCs w:val="24"/>
        </w:rPr>
        <w:t>(7), p.e202100326.</w:t>
      </w:r>
    </w:p>
    <w:p w14:paraId="6E3B9ADA" w14:textId="167439BB" w:rsidR="003666F8" w:rsidRPr="003666F8" w:rsidRDefault="003666F8" w:rsidP="00195972">
      <w:pPr>
        <w:pStyle w:val="ListParagraph"/>
        <w:numPr>
          <w:ilvl w:val="0"/>
          <w:numId w:val="1"/>
        </w:numPr>
        <w:jc w:val="both"/>
        <w:rPr>
          <w:rFonts w:ascii="Times New Roman" w:hAnsi="Times New Roman" w:cs="Times New Roman"/>
          <w:sz w:val="24"/>
          <w:szCs w:val="24"/>
          <w:lang w:val="en-US"/>
        </w:rPr>
      </w:pPr>
      <w:r w:rsidRPr="003666F8">
        <w:rPr>
          <w:rFonts w:ascii="Times New Roman" w:hAnsi="Times New Roman" w:cs="Times New Roman"/>
          <w:sz w:val="24"/>
          <w:szCs w:val="24"/>
        </w:rPr>
        <w:t xml:space="preserve">Varghese, S.A., </w:t>
      </w:r>
      <w:proofErr w:type="spellStart"/>
      <w:r w:rsidRPr="003666F8">
        <w:rPr>
          <w:rFonts w:ascii="Times New Roman" w:hAnsi="Times New Roman" w:cs="Times New Roman"/>
          <w:sz w:val="24"/>
          <w:szCs w:val="24"/>
        </w:rPr>
        <w:t>Pulikkalparambil</w:t>
      </w:r>
      <w:proofErr w:type="spellEnd"/>
      <w:r w:rsidRPr="003666F8">
        <w:rPr>
          <w:rFonts w:ascii="Times New Roman" w:hAnsi="Times New Roman" w:cs="Times New Roman"/>
          <w:sz w:val="24"/>
          <w:szCs w:val="24"/>
        </w:rPr>
        <w:t xml:space="preserve">, H., </w:t>
      </w:r>
      <w:proofErr w:type="spellStart"/>
      <w:r w:rsidRPr="003666F8">
        <w:rPr>
          <w:rFonts w:ascii="Times New Roman" w:hAnsi="Times New Roman" w:cs="Times New Roman"/>
          <w:sz w:val="24"/>
          <w:szCs w:val="24"/>
        </w:rPr>
        <w:t>Promhuad</w:t>
      </w:r>
      <w:proofErr w:type="spellEnd"/>
      <w:r w:rsidRPr="003666F8">
        <w:rPr>
          <w:rFonts w:ascii="Times New Roman" w:hAnsi="Times New Roman" w:cs="Times New Roman"/>
          <w:sz w:val="24"/>
          <w:szCs w:val="24"/>
        </w:rPr>
        <w:t xml:space="preserve">, K., </w:t>
      </w:r>
      <w:proofErr w:type="spellStart"/>
      <w:r w:rsidRPr="003666F8">
        <w:rPr>
          <w:rFonts w:ascii="Times New Roman" w:hAnsi="Times New Roman" w:cs="Times New Roman"/>
          <w:sz w:val="24"/>
          <w:szCs w:val="24"/>
        </w:rPr>
        <w:t>Srisa</w:t>
      </w:r>
      <w:proofErr w:type="spellEnd"/>
      <w:r w:rsidRPr="003666F8">
        <w:rPr>
          <w:rFonts w:ascii="Times New Roman" w:hAnsi="Times New Roman" w:cs="Times New Roman"/>
          <w:sz w:val="24"/>
          <w:szCs w:val="24"/>
        </w:rPr>
        <w:t xml:space="preserve">, A., </w:t>
      </w:r>
      <w:proofErr w:type="spellStart"/>
      <w:r w:rsidRPr="003666F8">
        <w:rPr>
          <w:rFonts w:ascii="Times New Roman" w:hAnsi="Times New Roman" w:cs="Times New Roman"/>
          <w:sz w:val="24"/>
          <w:szCs w:val="24"/>
        </w:rPr>
        <w:t>Laorenza</w:t>
      </w:r>
      <w:proofErr w:type="spellEnd"/>
      <w:r w:rsidRPr="003666F8">
        <w:rPr>
          <w:rFonts w:ascii="Times New Roman" w:hAnsi="Times New Roman" w:cs="Times New Roman"/>
          <w:sz w:val="24"/>
          <w:szCs w:val="24"/>
        </w:rPr>
        <w:t xml:space="preserve">, Y., Jarupan, L., </w:t>
      </w:r>
      <w:proofErr w:type="spellStart"/>
      <w:r w:rsidRPr="003666F8">
        <w:rPr>
          <w:rFonts w:ascii="Times New Roman" w:hAnsi="Times New Roman" w:cs="Times New Roman"/>
          <w:sz w:val="24"/>
          <w:szCs w:val="24"/>
        </w:rPr>
        <w:t>Nampitch</w:t>
      </w:r>
      <w:proofErr w:type="spellEnd"/>
      <w:r w:rsidRPr="003666F8">
        <w:rPr>
          <w:rFonts w:ascii="Times New Roman" w:hAnsi="Times New Roman" w:cs="Times New Roman"/>
          <w:sz w:val="24"/>
          <w:szCs w:val="24"/>
        </w:rPr>
        <w:t xml:space="preserve">, T., </w:t>
      </w:r>
      <w:proofErr w:type="spellStart"/>
      <w:r w:rsidRPr="003666F8">
        <w:rPr>
          <w:rFonts w:ascii="Times New Roman" w:hAnsi="Times New Roman" w:cs="Times New Roman"/>
          <w:sz w:val="24"/>
          <w:szCs w:val="24"/>
        </w:rPr>
        <w:t>Chonhenchob</w:t>
      </w:r>
      <w:proofErr w:type="spellEnd"/>
      <w:r w:rsidRPr="003666F8">
        <w:rPr>
          <w:rFonts w:ascii="Times New Roman" w:hAnsi="Times New Roman" w:cs="Times New Roman"/>
          <w:sz w:val="24"/>
          <w:szCs w:val="24"/>
        </w:rPr>
        <w:t xml:space="preserve">, V. and </w:t>
      </w:r>
      <w:proofErr w:type="spellStart"/>
      <w:r w:rsidRPr="003666F8">
        <w:rPr>
          <w:rFonts w:ascii="Times New Roman" w:hAnsi="Times New Roman" w:cs="Times New Roman"/>
          <w:sz w:val="24"/>
          <w:szCs w:val="24"/>
        </w:rPr>
        <w:t>Harnkarnsujarit</w:t>
      </w:r>
      <w:proofErr w:type="spellEnd"/>
      <w:r w:rsidRPr="003666F8">
        <w:rPr>
          <w:rFonts w:ascii="Times New Roman" w:hAnsi="Times New Roman" w:cs="Times New Roman"/>
          <w:sz w:val="24"/>
          <w:szCs w:val="24"/>
        </w:rPr>
        <w:t xml:space="preserve">, N., 2023. Renovation of </w:t>
      </w:r>
      <w:proofErr w:type="spellStart"/>
      <w:r w:rsidRPr="003666F8">
        <w:rPr>
          <w:rFonts w:ascii="Times New Roman" w:hAnsi="Times New Roman" w:cs="Times New Roman"/>
          <w:sz w:val="24"/>
          <w:szCs w:val="24"/>
        </w:rPr>
        <w:t>agro</w:t>
      </w:r>
      <w:proofErr w:type="spellEnd"/>
      <w:r w:rsidRPr="003666F8">
        <w:rPr>
          <w:rFonts w:ascii="Times New Roman" w:hAnsi="Times New Roman" w:cs="Times New Roman"/>
          <w:sz w:val="24"/>
          <w:szCs w:val="24"/>
        </w:rPr>
        <w:t>-waste for sustainable food packaging: a review. </w:t>
      </w:r>
      <w:r w:rsidRPr="003666F8">
        <w:rPr>
          <w:rFonts w:ascii="Times New Roman" w:hAnsi="Times New Roman" w:cs="Times New Roman"/>
          <w:i/>
          <w:iCs/>
          <w:sz w:val="24"/>
          <w:szCs w:val="24"/>
        </w:rPr>
        <w:t>Polymers</w:t>
      </w:r>
      <w:r w:rsidRPr="003666F8">
        <w:rPr>
          <w:rFonts w:ascii="Times New Roman" w:hAnsi="Times New Roman" w:cs="Times New Roman"/>
          <w:sz w:val="24"/>
          <w:szCs w:val="24"/>
        </w:rPr>
        <w:t>, </w:t>
      </w:r>
      <w:r w:rsidRPr="003666F8">
        <w:rPr>
          <w:rFonts w:ascii="Times New Roman" w:hAnsi="Times New Roman" w:cs="Times New Roman"/>
          <w:i/>
          <w:iCs/>
          <w:sz w:val="24"/>
          <w:szCs w:val="24"/>
        </w:rPr>
        <w:t>15</w:t>
      </w:r>
      <w:r w:rsidRPr="003666F8">
        <w:rPr>
          <w:rFonts w:ascii="Times New Roman" w:hAnsi="Times New Roman" w:cs="Times New Roman"/>
          <w:sz w:val="24"/>
          <w:szCs w:val="24"/>
        </w:rPr>
        <w:t>(3), p.648.</w:t>
      </w:r>
    </w:p>
    <w:p w14:paraId="429EC2A2" w14:textId="53155113" w:rsidR="003666F8" w:rsidRPr="003666F8" w:rsidRDefault="003666F8" w:rsidP="00195972">
      <w:pPr>
        <w:pStyle w:val="ListParagraph"/>
        <w:numPr>
          <w:ilvl w:val="0"/>
          <w:numId w:val="1"/>
        </w:numPr>
        <w:jc w:val="both"/>
        <w:rPr>
          <w:rFonts w:ascii="Times New Roman" w:hAnsi="Times New Roman" w:cs="Times New Roman"/>
          <w:sz w:val="24"/>
          <w:szCs w:val="24"/>
          <w:lang w:val="en-US"/>
        </w:rPr>
      </w:pPr>
      <w:r w:rsidRPr="003666F8">
        <w:rPr>
          <w:rFonts w:ascii="Times New Roman" w:hAnsi="Times New Roman" w:cs="Times New Roman"/>
          <w:sz w:val="24"/>
          <w:szCs w:val="24"/>
        </w:rPr>
        <w:t>Boz, Z., Korhonen, V. and Koelsch Sand, C., 2020. Consumer considerations for the implementation of sustainable packaging: A review. </w:t>
      </w:r>
      <w:r w:rsidRPr="003666F8">
        <w:rPr>
          <w:rFonts w:ascii="Times New Roman" w:hAnsi="Times New Roman" w:cs="Times New Roman"/>
          <w:i/>
          <w:iCs/>
          <w:sz w:val="24"/>
          <w:szCs w:val="24"/>
        </w:rPr>
        <w:t>Sustainability</w:t>
      </w:r>
      <w:r w:rsidRPr="003666F8">
        <w:rPr>
          <w:rFonts w:ascii="Times New Roman" w:hAnsi="Times New Roman" w:cs="Times New Roman"/>
          <w:sz w:val="24"/>
          <w:szCs w:val="24"/>
        </w:rPr>
        <w:t>, </w:t>
      </w:r>
      <w:r w:rsidRPr="003666F8">
        <w:rPr>
          <w:rFonts w:ascii="Times New Roman" w:hAnsi="Times New Roman" w:cs="Times New Roman"/>
          <w:i/>
          <w:iCs/>
          <w:sz w:val="24"/>
          <w:szCs w:val="24"/>
        </w:rPr>
        <w:t>12</w:t>
      </w:r>
      <w:r w:rsidRPr="003666F8">
        <w:rPr>
          <w:rFonts w:ascii="Times New Roman" w:hAnsi="Times New Roman" w:cs="Times New Roman"/>
          <w:sz w:val="24"/>
          <w:szCs w:val="24"/>
        </w:rPr>
        <w:t>(6), p.2192.</w:t>
      </w:r>
    </w:p>
    <w:p w14:paraId="527E5477" w14:textId="6659EFD6" w:rsidR="003666F8" w:rsidRPr="003666F8" w:rsidRDefault="003666F8" w:rsidP="00195972">
      <w:pPr>
        <w:pStyle w:val="ListParagraph"/>
        <w:numPr>
          <w:ilvl w:val="0"/>
          <w:numId w:val="1"/>
        </w:numPr>
        <w:jc w:val="both"/>
        <w:rPr>
          <w:rFonts w:ascii="Times New Roman" w:hAnsi="Times New Roman" w:cs="Times New Roman"/>
          <w:sz w:val="24"/>
          <w:szCs w:val="24"/>
          <w:lang w:val="en-US"/>
        </w:rPr>
      </w:pPr>
      <w:r w:rsidRPr="003666F8">
        <w:rPr>
          <w:rFonts w:ascii="Times New Roman" w:hAnsi="Times New Roman" w:cs="Times New Roman"/>
          <w:sz w:val="24"/>
          <w:szCs w:val="24"/>
        </w:rPr>
        <w:t>Branca, G., Resciniti, R. and Babin, B.J., 2024. Sustainable packaging design and the consumer perspective: a systematic literature review. </w:t>
      </w:r>
      <w:r w:rsidRPr="003666F8">
        <w:rPr>
          <w:rFonts w:ascii="Times New Roman" w:hAnsi="Times New Roman" w:cs="Times New Roman"/>
          <w:i/>
          <w:iCs/>
          <w:sz w:val="24"/>
          <w:szCs w:val="24"/>
        </w:rPr>
        <w:t>Italian Journal of Marketing</w:t>
      </w:r>
      <w:r w:rsidRPr="003666F8">
        <w:rPr>
          <w:rFonts w:ascii="Times New Roman" w:hAnsi="Times New Roman" w:cs="Times New Roman"/>
          <w:sz w:val="24"/>
          <w:szCs w:val="24"/>
        </w:rPr>
        <w:t>, </w:t>
      </w:r>
      <w:r w:rsidRPr="003666F8">
        <w:rPr>
          <w:rFonts w:ascii="Times New Roman" w:hAnsi="Times New Roman" w:cs="Times New Roman"/>
          <w:i/>
          <w:iCs/>
          <w:sz w:val="24"/>
          <w:szCs w:val="24"/>
        </w:rPr>
        <w:t>2024</w:t>
      </w:r>
      <w:r w:rsidRPr="003666F8">
        <w:rPr>
          <w:rFonts w:ascii="Times New Roman" w:hAnsi="Times New Roman" w:cs="Times New Roman"/>
          <w:sz w:val="24"/>
          <w:szCs w:val="24"/>
        </w:rPr>
        <w:t>(1), pp.77-111.</w:t>
      </w:r>
    </w:p>
    <w:p w14:paraId="380C07FE" w14:textId="3B315E5F" w:rsidR="003666F8" w:rsidRPr="003666F8" w:rsidRDefault="003666F8" w:rsidP="00195972">
      <w:pPr>
        <w:pStyle w:val="ListParagraph"/>
        <w:numPr>
          <w:ilvl w:val="0"/>
          <w:numId w:val="1"/>
        </w:numPr>
        <w:jc w:val="both"/>
        <w:rPr>
          <w:rFonts w:ascii="Times New Roman" w:hAnsi="Times New Roman" w:cs="Times New Roman"/>
          <w:sz w:val="24"/>
          <w:szCs w:val="24"/>
          <w:lang w:val="en-US"/>
        </w:rPr>
      </w:pPr>
      <w:r w:rsidRPr="003666F8">
        <w:rPr>
          <w:rFonts w:ascii="Times New Roman" w:hAnsi="Times New Roman" w:cs="Times New Roman"/>
          <w:sz w:val="24"/>
          <w:szCs w:val="24"/>
        </w:rPr>
        <w:t>Din, M.I., Ghaffar, T., Najeeb, J., Hussain, Z., Khalid, R. and Zahid, H., 2020. Potential perspectives of biodegradable plastics for food packaging application-review of properties and recent developments. </w:t>
      </w:r>
      <w:r w:rsidRPr="003666F8">
        <w:rPr>
          <w:rFonts w:ascii="Times New Roman" w:hAnsi="Times New Roman" w:cs="Times New Roman"/>
          <w:i/>
          <w:iCs/>
          <w:sz w:val="24"/>
          <w:szCs w:val="24"/>
        </w:rPr>
        <w:t>Food Additives &amp; Contaminants: Part A</w:t>
      </w:r>
      <w:r w:rsidRPr="003666F8">
        <w:rPr>
          <w:rFonts w:ascii="Times New Roman" w:hAnsi="Times New Roman" w:cs="Times New Roman"/>
          <w:sz w:val="24"/>
          <w:szCs w:val="24"/>
        </w:rPr>
        <w:t>, </w:t>
      </w:r>
      <w:r w:rsidRPr="003666F8">
        <w:rPr>
          <w:rFonts w:ascii="Times New Roman" w:hAnsi="Times New Roman" w:cs="Times New Roman"/>
          <w:i/>
          <w:iCs/>
          <w:sz w:val="24"/>
          <w:szCs w:val="24"/>
        </w:rPr>
        <w:t>37</w:t>
      </w:r>
      <w:r w:rsidRPr="003666F8">
        <w:rPr>
          <w:rFonts w:ascii="Times New Roman" w:hAnsi="Times New Roman" w:cs="Times New Roman"/>
          <w:sz w:val="24"/>
          <w:szCs w:val="24"/>
        </w:rPr>
        <w:t>(4), pp.665-680.</w:t>
      </w:r>
    </w:p>
    <w:p w14:paraId="1C27DAF5" w14:textId="7C69C292" w:rsidR="003666F8" w:rsidRPr="003666F8" w:rsidRDefault="003666F8" w:rsidP="00195972">
      <w:pPr>
        <w:pStyle w:val="ListParagraph"/>
        <w:numPr>
          <w:ilvl w:val="0"/>
          <w:numId w:val="1"/>
        </w:numPr>
        <w:jc w:val="both"/>
        <w:rPr>
          <w:rFonts w:ascii="Times New Roman" w:hAnsi="Times New Roman" w:cs="Times New Roman"/>
          <w:sz w:val="24"/>
          <w:szCs w:val="24"/>
          <w:lang w:val="en-US"/>
        </w:rPr>
      </w:pPr>
      <w:r w:rsidRPr="003666F8">
        <w:rPr>
          <w:rFonts w:ascii="Times New Roman" w:hAnsi="Times New Roman" w:cs="Times New Roman"/>
          <w:sz w:val="24"/>
          <w:szCs w:val="24"/>
        </w:rPr>
        <w:t>Gupta, V., Biswas, D. and Roy, S., 2022. A comprehensive review of biodegradable polymer-based films and coatings and their food packaging applications. </w:t>
      </w:r>
      <w:r w:rsidRPr="003666F8">
        <w:rPr>
          <w:rFonts w:ascii="Times New Roman" w:hAnsi="Times New Roman" w:cs="Times New Roman"/>
          <w:i/>
          <w:iCs/>
          <w:sz w:val="24"/>
          <w:szCs w:val="24"/>
        </w:rPr>
        <w:t>Materials</w:t>
      </w:r>
      <w:r w:rsidRPr="003666F8">
        <w:rPr>
          <w:rFonts w:ascii="Times New Roman" w:hAnsi="Times New Roman" w:cs="Times New Roman"/>
          <w:sz w:val="24"/>
          <w:szCs w:val="24"/>
        </w:rPr>
        <w:t>, </w:t>
      </w:r>
      <w:r w:rsidRPr="003666F8">
        <w:rPr>
          <w:rFonts w:ascii="Times New Roman" w:hAnsi="Times New Roman" w:cs="Times New Roman"/>
          <w:i/>
          <w:iCs/>
          <w:sz w:val="24"/>
          <w:szCs w:val="24"/>
        </w:rPr>
        <w:t>15</w:t>
      </w:r>
      <w:r w:rsidRPr="003666F8">
        <w:rPr>
          <w:rFonts w:ascii="Times New Roman" w:hAnsi="Times New Roman" w:cs="Times New Roman"/>
          <w:sz w:val="24"/>
          <w:szCs w:val="24"/>
        </w:rPr>
        <w:t>(17), p.5899.</w:t>
      </w:r>
    </w:p>
    <w:p w14:paraId="68F52415" w14:textId="1844B83C" w:rsidR="003666F8" w:rsidRPr="00195972" w:rsidRDefault="003666F8" w:rsidP="00195972">
      <w:pPr>
        <w:pStyle w:val="ListParagraph"/>
        <w:numPr>
          <w:ilvl w:val="0"/>
          <w:numId w:val="1"/>
        </w:numPr>
        <w:jc w:val="both"/>
        <w:rPr>
          <w:rFonts w:ascii="Times New Roman" w:hAnsi="Times New Roman" w:cs="Times New Roman"/>
          <w:sz w:val="24"/>
          <w:szCs w:val="24"/>
          <w:lang w:val="en-US"/>
        </w:rPr>
      </w:pPr>
      <w:r w:rsidRPr="003666F8">
        <w:rPr>
          <w:rFonts w:ascii="Times New Roman" w:hAnsi="Times New Roman" w:cs="Times New Roman"/>
          <w:sz w:val="24"/>
          <w:szCs w:val="24"/>
        </w:rPr>
        <w:lastRenderedPageBreak/>
        <w:t>Mangaraj, S., Yadav, A., Bal, L.M., Dash, S.K. and Mahanti, N.K., 2019. Application of biodegradable polymers in food packaging industry: A comprehensive review. </w:t>
      </w:r>
      <w:r w:rsidRPr="003666F8">
        <w:rPr>
          <w:rFonts w:ascii="Times New Roman" w:hAnsi="Times New Roman" w:cs="Times New Roman"/>
          <w:i/>
          <w:iCs/>
          <w:sz w:val="24"/>
          <w:szCs w:val="24"/>
        </w:rPr>
        <w:t>Journal of Packaging Technology and Research</w:t>
      </w:r>
      <w:r w:rsidRPr="003666F8">
        <w:rPr>
          <w:rFonts w:ascii="Times New Roman" w:hAnsi="Times New Roman" w:cs="Times New Roman"/>
          <w:sz w:val="24"/>
          <w:szCs w:val="24"/>
        </w:rPr>
        <w:t>, </w:t>
      </w:r>
      <w:r w:rsidRPr="003666F8">
        <w:rPr>
          <w:rFonts w:ascii="Times New Roman" w:hAnsi="Times New Roman" w:cs="Times New Roman"/>
          <w:i/>
          <w:iCs/>
          <w:sz w:val="24"/>
          <w:szCs w:val="24"/>
        </w:rPr>
        <w:t>3</w:t>
      </w:r>
      <w:r w:rsidRPr="003666F8">
        <w:rPr>
          <w:rFonts w:ascii="Times New Roman" w:hAnsi="Times New Roman" w:cs="Times New Roman"/>
          <w:sz w:val="24"/>
          <w:szCs w:val="24"/>
        </w:rPr>
        <w:t>(1), pp.77-96.</w:t>
      </w:r>
    </w:p>
    <w:sectPr w:rsidR="003666F8" w:rsidRPr="00195972">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7F303" w14:textId="77777777" w:rsidR="008F0E15" w:rsidRDefault="008F0E15" w:rsidP="001A7DB1">
      <w:pPr>
        <w:spacing w:after="0" w:line="240" w:lineRule="auto"/>
      </w:pPr>
      <w:r>
        <w:separator/>
      </w:r>
    </w:p>
  </w:endnote>
  <w:endnote w:type="continuationSeparator" w:id="0">
    <w:p w14:paraId="1E8A4895" w14:textId="77777777" w:rsidR="008F0E15" w:rsidRDefault="008F0E15" w:rsidP="001A7D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37E9B" w14:textId="77777777" w:rsidR="001A7DB1" w:rsidRDefault="001A7D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24048" w14:textId="77777777" w:rsidR="001A7DB1" w:rsidRDefault="001A7D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15028" w14:textId="77777777" w:rsidR="001A7DB1" w:rsidRDefault="001A7D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D7B7E" w14:textId="77777777" w:rsidR="008F0E15" w:rsidRDefault="008F0E15" w:rsidP="001A7DB1">
      <w:pPr>
        <w:spacing w:after="0" w:line="240" w:lineRule="auto"/>
      </w:pPr>
      <w:r>
        <w:separator/>
      </w:r>
    </w:p>
  </w:footnote>
  <w:footnote w:type="continuationSeparator" w:id="0">
    <w:p w14:paraId="2D14741D" w14:textId="77777777" w:rsidR="008F0E15" w:rsidRDefault="008F0E15" w:rsidP="001A7D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ABF62" w14:textId="5301B6DB" w:rsidR="001A7DB1" w:rsidRDefault="001A7DB1">
    <w:pPr>
      <w:pStyle w:val="Header"/>
    </w:pPr>
    <w:r>
      <w:rPr>
        <w:noProof/>
      </w:rPr>
      <w:pict w14:anchorId="2AEFF7C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6969157"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5641A" w14:textId="48A1BE77" w:rsidR="001A7DB1" w:rsidRDefault="001A7DB1">
    <w:pPr>
      <w:pStyle w:val="Header"/>
    </w:pPr>
    <w:r>
      <w:rPr>
        <w:noProof/>
      </w:rPr>
      <w:pict w14:anchorId="0624B0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6969158"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17B39" w14:textId="15A5C91C" w:rsidR="001A7DB1" w:rsidRDefault="001A7DB1">
    <w:pPr>
      <w:pStyle w:val="Header"/>
    </w:pPr>
    <w:r>
      <w:rPr>
        <w:noProof/>
      </w:rPr>
      <w:pict w14:anchorId="16ECCD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6969156"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B52E74"/>
    <w:multiLevelType w:val="hybridMultilevel"/>
    <w:tmpl w:val="E340B21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64B40C72"/>
    <w:multiLevelType w:val="hybridMultilevel"/>
    <w:tmpl w:val="278EEE4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6F4E480B"/>
    <w:multiLevelType w:val="hybridMultilevel"/>
    <w:tmpl w:val="37A2A362"/>
    <w:lvl w:ilvl="0" w:tplc="8446FBE8">
      <w:start w:val="1"/>
      <w:numFmt w:val="decimal"/>
      <w:lvlText w:val="%1."/>
      <w:lvlJc w:val="left"/>
      <w:pPr>
        <w:ind w:left="720" w:hanging="360"/>
      </w:pPr>
      <w:rPr>
        <w:rFonts w:ascii="Times New Roman" w:eastAsiaTheme="minorHAnsi" w:hAnsi="Times New Roman" w:cs="Times New Roman"/>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544517348">
    <w:abstractNumId w:val="2"/>
  </w:num>
  <w:num w:numId="2" w16cid:durableId="1427772914">
    <w:abstractNumId w:val="1"/>
  </w:num>
  <w:num w:numId="3" w16cid:durableId="398746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8C2"/>
    <w:rsid w:val="00045BD0"/>
    <w:rsid w:val="000E2ECA"/>
    <w:rsid w:val="001045B9"/>
    <w:rsid w:val="001705A1"/>
    <w:rsid w:val="00195972"/>
    <w:rsid w:val="001A7DB1"/>
    <w:rsid w:val="0023455D"/>
    <w:rsid w:val="0033265E"/>
    <w:rsid w:val="003666F8"/>
    <w:rsid w:val="003D7FA6"/>
    <w:rsid w:val="003F18C2"/>
    <w:rsid w:val="00463AFC"/>
    <w:rsid w:val="00480305"/>
    <w:rsid w:val="004C43F8"/>
    <w:rsid w:val="005277D1"/>
    <w:rsid w:val="005A3F58"/>
    <w:rsid w:val="006B28C8"/>
    <w:rsid w:val="007350A1"/>
    <w:rsid w:val="0075715A"/>
    <w:rsid w:val="00793C9E"/>
    <w:rsid w:val="007D6F44"/>
    <w:rsid w:val="007F59F8"/>
    <w:rsid w:val="007F6212"/>
    <w:rsid w:val="00813CDD"/>
    <w:rsid w:val="008D0290"/>
    <w:rsid w:val="008F0E15"/>
    <w:rsid w:val="00A059EA"/>
    <w:rsid w:val="00AE5BC9"/>
    <w:rsid w:val="00B2526D"/>
    <w:rsid w:val="00BA7C6C"/>
    <w:rsid w:val="00C0625C"/>
    <w:rsid w:val="00C301C8"/>
    <w:rsid w:val="00C45D7C"/>
    <w:rsid w:val="00E465F0"/>
    <w:rsid w:val="00E53E88"/>
    <w:rsid w:val="00ED3DB0"/>
    <w:rsid w:val="00F45068"/>
    <w:rsid w:val="00F569E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B08560"/>
  <w15:chartTrackingRefBased/>
  <w15:docId w15:val="{66A49908-2BB7-4DBD-A014-A686082ED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18C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F18C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F18C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F18C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F18C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F18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18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18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18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18C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F18C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F18C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F18C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F18C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F18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18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18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18C2"/>
    <w:rPr>
      <w:rFonts w:eastAsiaTheme="majorEastAsia" w:cstheme="majorBidi"/>
      <w:color w:val="272727" w:themeColor="text1" w:themeTint="D8"/>
    </w:rPr>
  </w:style>
  <w:style w:type="paragraph" w:styleId="Title">
    <w:name w:val="Title"/>
    <w:basedOn w:val="Normal"/>
    <w:next w:val="Normal"/>
    <w:link w:val="TitleChar"/>
    <w:uiPriority w:val="10"/>
    <w:qFormat/>
    <w:rsid w:val="003F18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18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18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18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18C2"/>
    <w:pPr>
      <w:spacing w:before="160"/>
      <w:jc w:val="center"/>
    </w:pPr>
    <w:rPr>
      <w:i/>
      <w:iCs/>
      <w:color w:val="404040" w:themeColor="text1" w:themeTint="BF"/>
    </w:rPr>
  </w:style>
  <w:style w:type="character" w:customStyle="1" w:styleId="QuoteChar">
    <w:name w:val="Quote Char"/>
    <w:basedOn w:val="DefaultParagraphFont"/>
    <w:link w:val="Quote"/>
    <w:uiPriority w:val="29"/>
    <w:rsid w:val="003F18C2"/>
    <w:rPr>
      <w:i/>
      <w:iCs/>
      <w:color w:val="404040" w:themeColor="text1" w:themeTint="BF"/>
    </w:rPr>
  </w:style>
  <w:style w:type="paragraph" w:styleId="ListParagraph">
    <w:name w:val="List Paragraph"/>
    <w:basedOn w:val="Normal"/>
    <w:uiPriority w:val="34"/>
    <w:qFormat/>
    <w:rsid w:val="003F18C2"/>
    <w:pPr>
      <w:ind w:left="720"/>
      <w:contextualSpacing/>
    </w:pPr>
  </w:style>
  <w:style w:type="character" w:styleId="IntenseEmphasis">
    <w:name w:val="Intense Emphasis"/>
    <w:basedOn w:val="DefaultParagraphFont"/>
    <w:uiPriority w:val="21"/>
    <w:qFormat/>
    <w:rsid w:val="003F18C2"/>
    <w:rPr>
      <w:i/>
      <w:iCs/>
      <w:color w:val="2F5496" w:themeColor="accent1" w:themeShade="BF"/>
    </w:rPr>
  </w:style>
  <w:style w:type="paragraph" w:styleId="IntenseQuote">
    <w:name w:val="Intense Quote"/>
    <w:basedOn w:val="Normal"/>
    <w:next w:val="Normal"/>
    <w:link w:val="IntenseQuoteChar"/>
    <w:uiPriority w:val="30"/>
    <w:qFormat/>
    <w:rsid w:val="003F18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F18C2"/>
    <w:rPr>
      <w:i/>
      <w:iCs/>
      <w:color w:val="2F5496" w:themeColor="accent1" w:themeShade="BF"/>
    </w:rPr>
  </w:style>
  <w:style w:type="character" w:styleId="IntenseReference">
    <w:name w:val="Intense Reference"/>
    <w:basedOn w:val="DefaultParagraphFont"/>
    <w:uiPriority w:val="32"/>
    <w:qFormat/>
    <w:rsid w:val="003F18C2"/>
    <w:rPr>
      <w:b/>
      <w:bCs/>
      <w:smallCaps/>
      <w:color w:val="2F5496" w:themeColor="accent1" w:themeShade="BF"/>
      <w:spacing w:val="5"/>
    </w:rPr>
  </w:style>
  <w:style w:type="character" w:styleId="Hyperlink">
    <w:name w:val="Hyperlink"/>
    <w:basedOn w:val="DefaultParagraphFont"/>
    <w:uiPriority w:val="99"/>
    <w:unhideWhenUsed/>
    <w:rsid w:val="007F6212"/>
    <w:rPr>
      <w:color w:val="0000FF"/>
      <w:u w:val="single"/>
    </w:rPr>
  </w:style>
  <w:style w:type="paragraph" w:styleId="Header">
    <w:name w:val="header"/>
    <w:basedOn w:val="Normal"/>
    <w:link w:val="HeaderChar"/>
    <w:uiPriority w:val="99"/>
    <w:unhideWhenUsed/>
    <w:rsid w:val="001A7D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7DB1"/>
  </w:style>
  <w:style w:type="paragraph" w:styleId="Footer">
    <w:name w:val="footer"/>
    <w:basedOn w:val="Normal"/>
    <w:link w:val="FooterChar"/>
    <w:uiPriority w:val="99"/>
    <w:unhideWhenUsed/>
    <w:rsid w:val="001A7D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7D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244</TotalTime>
  <Pages>16</Pages>
  <Words>5864</Words>
  <Characters>33427</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Ishita</dc:creator>
  <cp:keywords/>
  <dc:description/>
  <cp:lastModifiedBy>SDI 1084</cp:lastModifiedBy>
  <cp:revision>10</cp:revision>
  <dcterms:created xsi:type="dcterms:W3CDTF">2026-07-15T08:24:00Z</dcterms:created>
  <dcterms:modified xsi:type="dcterms:W3CDTF">2026-07-21T08:03:00Z</dcterms:modified>
</cp:coreProperties>
</file>