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6F1A7" w14:textId="77777777" w:rsidR="001F7FB4" w:rsidRPr="001F7FB4" w:rsidRDefault="001F7FB4" w:rsidP="001F7FB4">
      <w:pPr>
        <w:jc w:val="center"/>
        <w:rPr>
          <w:b/>
          <w:bCs/>
          <w:i/>
          <w:iCs/>
          <w:sz w:val="28"/>
          <w:szCs w:val="28"/>
          <w:u w:val="single"/>
        </w:rPr>
      </w:pPr>
      <w:r w:rsidRPr="001F7FB4">
        <w:rPr>
          <w:b/>
          <w:bCs/>
          <w:i/>
          <w:iCs/>
          <w:sz w:val="28"/>
          <w:szCs w:val="28"/>
          <w:u w:val="single"/>
        </w:rPr>
        <w:t>Original Research Article</w:t>
      </w:r>
    </w:p>
    <w:p w14:paraId="6AB5EA52" w14:textId="64793D48" w:rsidR="00E33AAD" w:rsidRPr="0013132E" w:rsidRDefault="00E33AAD" w:rsidP="002C2C27">
      <w:pPr>
        <w:jc w:val="center"/>
        <w:rPr>
          <w:b/>
          <w:bCs/>
          <w:sz w:val="28"/>
          <w:szCs w:val="28"/>
        </w:rPr>
      </w:pPr>
      <w:r w:rsidRPr="0013132E">
        <w:rPr>
          <w:b/>
          <w:bCs/>
          <w:sz w:val="28"/>
          <w:szCs w:val="28"/>
        </w:rPr>
        <w:t>Histopathological and Morphometric Evidence of Cadmium-Induced Testicular Damage in Syrian Golden Hamsters (</w:t>
      </w:r>
      <w:proofErr w:type="spellStart"/>
      <w:r w:rsidRPr="0013132E">
        <w:rPr>
          <w:b/>
          <w:bCs/>
          <w:i/>
          <w:iCs/>
          <w:sz w:val="28"/>
          <w:szCs w:val="28"/>
        </w:rPr>
        <w:t>Mesocricetus</w:t>
      </w:r>
      <w:proofErr w:type="spellEnd"/>
      <w:r w:rsidRPr="0013132E">
        <w:rPr>
          <w:b/>
          <w:bCs/>
          <w:i/>
          <w:iCs/>
          <w:sz w:val="28"/>
          <w:szCs w:val="28"/>
        </w:rPr>
        <w:t xml:space="preserve"> auratus</w:t>
      </w:r>
      <w:r w:rsidRPr="0013132E">
        <w:rPr>
          <w:b/>
          <w:bCs/>
          <w:sz w:val="28"/>
          <w:szCs w:val="28"/>
        </w:rPr>
        <w:t>)</w:t>
      </w:r>
    </w:p>
    <w:p w14:paraId="1A6F6D78" w14:textId="77777777" w:rsidR="00E33AAD" w:rsidRPr="0013132E" w:rsidRDefault="00E33AAD" w:rsidP="002C2C27">
      <w:pPr>
        <w:jc w:val="center"/>
        <w:rPr>
          <w:b/>
          <w:bCs/>
          <w:sz w:val="28"/>
          <w:szCs w:val="28"/>
          <w:lang w:val="en-IN"/>
        </w:rPr>
      </w:pPr>
    </w:p>
    <w:p w14:paraId="2A9A740B" w14:textId="4D4EFFBE" w:rsidR="002C2C27" w:rsidRPr="0013132E" w:rsidRDefault="002C2C27" w:rsidP="002C2C27">
      <w:pPr>
        <w:jc w:val="center"/>
        <w:rPr>
          <w:b/>
          <w:bCs/>
          <w:sz w:val="28"/>
          <w:szCs w:val="28"/>
          <w:lang w:val="en-IN"/>
        </w:rPr>
      </w:pPr>
      <w:r w:rsidRPr="0013132E">
        <w:rPr>
          <w:b/>
          <w:bCs/>
          <w:sz w:val="28"/>
          <w:szCs w:val="28"/>
          <w:lang w:val="en-IN"/>
        </w:rPr>
        <w:t>Abstract</w:t>
      </w:r>
    </w:p>
    <w:p w14:paraId="5991C5D3" w14:textId="360C140B" w:rsidR="002C2C27" w:rsidRPr="0013132E" w:rsidRDefault="008F41C7" w:rsidP="00594807">
      <w:pPr>
        <w:rPr>
          <w:lang w:val="en-IN"/>
        </w:rPr>
      </w:pPr>
      <w:r w:rsidRPr="0013132E">
        <w:rPr>
          <w:lang w:val="en-IN"/>
        </w:rPr>
        <w:t xml:space="preserve">Cadmium is a </w:t>
      </w:r>
      <w:r w:rsidR="00122472" w:rsidRPr="0013132E">
        <w:rPr>
          <w:lang w:val="en-IN"/>
        </w:rPr>
        <w:t>well-known</w:t>
      </w:r>
      <w:r w:rsidRPr="0013132E">
        <w:rPr>
          <w:lang w:val="en-IN"/>
        </w:rPr>
        <w:t xml:space="preserve"> environmental pollutant which affects male reproductive system after bioaccumulation. The present study investigated the histo</w:t>
      </w:r>
      <w:r w:rsidR="00D34E7C" w:rsidRPr="0013132E">
        <w:rPr>
          <w:lang w:val="en-IN"/>
        </w:rPr>
        <w:t>patho</w:t>
      </w:r>
      <w:r w:rsidRPr="0013132E">
        <w:rPr>
          <w:lang w:val="en-IN"/>
        </w:rPr>
        <w:t xml:space="preserve">logical and morphometric effects </w:t>
      </w:r>
      <w:r w:rsidR="00D34E7C" w:rsidRPr="0013132E">
        <w:rPr>
          <w:lang w:val="en-IN"/>
        </w:rPr>
        <w:t>of</w:t>
      </w:r>
      <w:r w:rsidRPr="0013132E">
        <w:rPr>
          <w:lang w:val="en-IN"/>
        </w:rPr>
        <w:t xml:space="preserve"> acute cadmium exposure in the testes of adult Syrian golden hamsters (</w:t>
      </w:r>
      <w:proofErr w:type="spellStart"/>
      <w:r w:rsidRPr="0013132E">
        <w:rPr>
          <w:i/>
          <w:iCs/>
          <w:lang w:val="en-IN"/>
        </w:rPr>
        <w:t>Mesocricetus</w:t>
      </w:r>
      <w:proofErr w:type="spellEnd"/>
      <w:r w:rsidRPr="0013132E">
        <w:rPr>
          <w:i/>
          <w:iCs/>
          <w:lang w:val="en-IN"/>
        </w:rPr>
        <w:t xml:space="preserve"> auratus</w:t>
      </w:r>
      <w:r w:rsidRPr="0013132E">
        <w:rPr>
          <w:lang w:val="en-IN"/>
        </w:rPr>
        <w:t>).</w:t>
      </w:r>
      <w:r w:rsidR="00D34E7C" w:rsidRPr="0013132E">
        <w:rPr>
          <w:lang w:val="en-IN"/>
        </w:rPr>
        <w:t xml:space="preserve"> Animals were divided into four groups (n = 5): a control group and three treatment groups receiving injections</w:t>
      </w:r>
      <w:r w:rsidR="00652E7D" w:rsidRPr="0013132E">
        <w:rPr>
          <w:lang w:val="en-IN"/>
        </w:rPr>
        <w:t xml:space="preserve"> (</w:t>
      </w:r>
      <w:proofErr w:type="spellStart"/>
      <w:r w:rsidR="00652E7D" w:rsidRPr="0013132E">
        <w:rPr>
          <w:lang w:val="en-IN"/>
        </w:rPr>
        <w:t>i.p.</w:t>
      </w:r>
      <w:proofErr w:type="spellEnd"/>
      <w:r w:rsidR="00652E7D" w:rsidRPr="0013132E">
        <w:rPr>
          <w:lang w:val="en-IN"/>
        </w:rPr>
        <w:t>)</w:t>
      </w:r>
      <w:r w:rsidR="00D34E7C" w:rsidRPr="0013132E">
        <w:rPr>
          <w:lang w:val="en-IN"/>
        </w:rPr>
        <w:t xml:space="preserve"> of cadmium chloride at doses of 0.5, 1.0, and 2.0 mg/kg body weight for 10 consecutive days. </w:t>
      </w:r>
      <w:proofErr w:type="spellStart"/>
      <w:r w:rsidR="00D34E7C" w:rsidRPr="0013132E">
        <w:rPr>
          <w:lang w:val="en-IN"/>
        </w:rPr>
        <w:t>Hemotaxylin</w:t>
      </w:r>
      <w:proofErr w:type="spellEnd"/>
      <w:r w:rsidR="00D34E7C" w:rsidRPr="0013132E">
        <w:rPr>
          <w:lang w:val="en-IN"/>
        </w:rPr>
        <w:t xml:space="preserve"> stained slide of testis of each group </w:t>
      </w:r>
      <w:r w:rsidR="00C77165" w:rsidRPr="0013132E">
        <w:rPr>
          <w:lang w:val="en-IN"/>
        </w:rPr>
        <w:t>was</w:t>
      </w:r>
      <w:r w:rsidR="00D34E7C" w:rsidRPr="0013132E">
        <w:rPr>
          <w:lang w:val="en-IN"/>
        </w:rPr>
        <w:t xml:space="preserve"> prepared and ImageJ software was used for morphometric assessments. </w:t>
      </w:r>
      <w:r w:rsidR="00023081" w:rsidRPr="0013132E">
        <w:rPr>
          <w:lang w:val="en-IN"/>
        </w:rPr>
        <w:t>Histological analysis showed dose-dependent seminiferous tubule degeneration with pyknotic nuclei, germ cell exfoliation, cellular debris in the lumen, spermatogenic cell depletion, interstitial space widening, epithelial thinning, tubular distortion, and a significant decrease in luminal visible spermatozoa density. gaps, tubular deformation, thinning of the epithelium, and decreased luminal spermatozoa</w:t>
      </w:r>
      <w:r w:rsidR="00D34E7C" w:rsidRPr="0013132E">
        <w:rPr>
          <w:lang w:val="en-IN"/>
        </w:rPr>
        <w:t xml:space="preserve">. Morphometric analysis cross-verified </w:t>
      </w:r>
      <w:r w:rsidR="00652E7D" w:rsidRPr="0013132E">
        <w:rPr>
          <w:lang w:val="en-IN"/>
        </w:rPr>
        <w:t>the histological findings by confirming</w:t>
      </w:r>
      <w:r w:rsidR="00D34E7C" w:rsidRPr="0013132E">
        <w:rPr>
          <w:lang w:val="en-IN"/>
        </w:rPr>
        <w:t xml:space="preserve"> decreases in area and diameter of the seminiferous tubule, epithelial height, and spermatogonia count, with the most severe alterations observed in the 2.0 mg/kg group.</w:t>
      </w:r>
      <w:r w:rsidR="00652E7D" w:rsidRPr="0013132E">
        <w:rPr>
          <w:lang w:val="en-IN"/>
        </w:rPr>
        <w:t xml:space="preserve"> These structural abnormalities indicate dose-dependent progressive disruption of normal testicular architecture and thus, as a result, impairment of spermatogenesis. The findings demonstrate that acute cadmium exposure causes severe gonadotoxic effects in male Syrian golden hamsters and validate this species as a suitable experimental model for investigating heavy metal-induced reproductive toxicity.</w:t>
      </w:r>
      <w:r w:rsidR="002C2C27" w:rsidRPr="0013132E">
        <w:rPr>
          <w:lang w:val="en-IN"/>
        </w:rPr>
        <w:br/>
      </w:r>
      <w:r w:rsidR="002C2C27" w:rsidRPr="0013132E">
        <w:rPr>
          <w:b/>
          <w:bCs/>
          <w:lang w:val="en-IN"/>
        </w:rPr>
        <w:t>Keywords:</w:t>
      </w:r>
      <w:r w:rsidR="002C2C27" w:rsidRPr="0013132E">
        <w:rPr>
          <w:lang w:val="en-IN"/>
        </w:rPr>
        <w:t xml:space="preserve"> Cadmium, Testis, Histopathology, Syrian golden hamster, Spermatogenesis, Seminiferous tubules, </w:t>
      </w:r>
      <w:proofErr w:type="spellStart"/>
      <w:r w:rsidR="002C2C27" w:rsidRPr="0013132E">
        <w:rPr>
          <w:lang w:val="en-IN"/>
        </w:rPr>
        <w:t>Gonadotoxicity</w:t>
      </w:r>
      <w:proofErr w:type="spellEnd"/>
      <w:r w:rsidR="002C2C27" w:rsidRPr="0013132E">
        <w:rPr>
          <w:lang w:val="en-IN"/>
        </w:rPr>
        <w:t>.</w:t>
      </w:r>
    </w:p>
    <w:p w14:paraId="0E4E40CD" w14:textId="27789FA8" w:rsidR="006A2480" w:rsidRPr="0013132E" w:rsidRDefault="00C33518" w:rsidP="002C2C27">
      <w:pPr>
        <w:jc w:val="center"/>
        <w:rPr>
          <w:b/>
          <w:bCs/>
          <w:sz w:val="28"/>
          <w:szCs w:val="28"/>
        </w:rPr>
      </w:pPr>
      <w:r w:rsidRPr="0013132E">
        <w:rPr>
          <w:b/>
          <w:bCs/>
          <w:sz w:val="28"/>
          <w:szCs w:val="28"/>
        </w:rPr>
        <w:t>Introduction</w:t>
      </w:r>
    </w:p>
    <w:p w14:paraId="321D8E27" w14:textId="78440C7D" w:rsidR="000A0864" w:rsidRPr="0013132E" w:rsidRDefault="00C37578" w:rsidP="00F54927">
      <w:pPr>
        <w:rPr>
          <w:lang w:val="en-IN"/>
        </w:rPr>
      </w:pPr>
      <w:r w:rsidRPr="0013132E">
        <w:rPr>
          <w:lang w:val="en-IN"/>
        </w:rPr>
        <w:t>Heavy metals represent a major class of environmental pollutants characterized by their persistence, non-biodegradability, and capacity for bioaccumulation within biological systems</w:t>
      </w:r>
      <w:r w:rsidR="00687971" w:rsidRPr="0013132E">
        <w:rPr>
          <w:lang w:val="en-IN"/>
        </w:rPr>
        <w:t xml:space="preserve"> without any positive biological function</w:t>
      </w:r>
      <w:r w:rsidR="009607CD" w:rsidRPr="0013132E">
        <w:rPr>
          <w:lang w:val="en-IN"/>
        </w:rPr>
        <w:t xml:space="preserve"> (Ali et al, 2019)</w:t>
      </w:r>
      <w:r w:rsidRPr="0013132E">
        <w:rPr>
          <w:lang w:val="en-IN"/>
        </w:rPr>
        <w:t>.</w:t>
      </w:r>
      <w:r w:rsidR="008312E8" w:rsidRPr="0013132E">
        <w:rPr>
          <w:lang w:val="en-IN"/>
        </w:rPr>
        <w:t xml:space="preserve"> Of these, cadmium (Cd) is </w:t>
      </w:r>
      <w:r w:rsidR="007143CC" w:rsidRPr="0013132E">
        <w:rPr>
          <w:lang w:val="en-IN"/>
        </w:rPr>
        <w:lastRenderedPageBreak/>
        <w:t>particularly important</w:t>
      </w:r>
      <w:r w:rsidR="00472409" w:rsidRPr="0013132E">
        <w:rPr>
          <w:lang w:val="en-IN"/>
        </w:rPr>
        <w:t xml:space="preserve"> due to its widespread industrial use in batteries, paint</w:t>
      </w:r>
      <w:r w:rsidR="00FA0309" w:rsidRPr="0013132E">
        <w:rPr>
          <w:lang w:val="en-IN"/>
        </w:rPr>
        <w:t xml:space="preserve">, pigments, coatings, electronic </w:t>
      </w:r>
      <w:r w:rsidR="007A22B1" w:rsidRPr="0013132E">
        <w:rPr>
          <w:lang w:val="en-IN"/>
        </w:rPr>
        <w:t>equipment</w:t>
      </w:r>
      <w:r w:rsidR="00FA0309" w:rsidRPr="0013132E">
        <w:rPr>
          <w:lang w:val="en-IN"/>
        </w:rPr>
        <w:t xml:space="preserve">. </w:t>
      </w:r>
      <w:r w:rsidR="007A22B1" w:rsidRPr="0013132E">
        <w:rPr>
          <w:lang w:val="en-IN"/>
        </w:rPr>
        <w:t>Mining activities and tobacco smoking</w:t>
      </w:r>
      <w:r w:rsidR="00505974" w:rsidRPr="0013132E">
        <w:rPr>
          <w:lang w:val="en-IN"/>
        </w:rPr>
        <w:t xml:space="preserve"> are also important source of exposure in man</w:t>
      </w:r>
      <w:r w:rsidR="003F60AB" w:rsidRPr="0013132E">
        <w:rPr>
          <w:lang w:val="en-IN"/>
        </w:rPr>
        <w:t xml:space="preserve"> (Genchi et al, 2020)</w:t>
      </w:r>
      <w:r w:rsidR="00505974" w:rsidRPr="0013132E">
        <w:rPr>
          <w:lang w:val="en-IN"/>
        </w:rPr>
        <w:t>.</w:t>
      </w:r>
      <w:r w:rsidR="007A22B1" w:rsidRPr="0013132E">
        <w:rPr>
          <w:lang w:val="en-IN"/>
        </w:rPr>
        <w:t xml:space="preserve"> </w:t>
      </w:r>
      <w:r w:rsidR="00505974" w:rsidRPr="0013132E">
        <w:rPr>
          <w:lang w:val="en-IN"/>
        </w:rPr>
        <w:t xml:space="preserve">Now, cadmium is being </w:t>
      </w:r>
      <w:r w:rsidR="00FA0309" w:rsidRPr="0013132E">
        <w:rPr>
          <w:lang w:val="en-IN"/>
        </w:rPr>
        <w:t xml:space="preserve">leached to the groundwater </w:t>
      </w:r>
      <w:r w:rsidR="00031FE6" w:rsidRPr="0013132E">
        <w:rPr>
          <w:lang w:val="en-IN"/>
        </w:rPr>
        <w:t>too</w:t>
      </w:r>
      <w:r w:rsidR="00383222" w:rsidRPr="0013132E">
        <w:rPr>
          <w:lang w:val="en-IN"/>
        </w:rPr>
        <w:t xml:space="preserve"> (Jebril et al, 2020)</w:t>
      </w:r>
      <w:r w:rsidR="00031FE6" w:rsidRPr="0013132E">
        <w:rPr>
          <w:lang w:val="en-IN"/>
        </w:rPr>
        <w:t xml:space="preserve">. </w:t>
      </w:r>
    </w:p>
    <w:p w14:paraId="528F4ED3" w14:textId="25C6F780" w:rsidR="001952CB" w:rsidRPr="0013132E" w:rsidRDefault="004D2B13" w:rsidP="00F54927">
      <w:pPr>
        <w:rPr>
          <w:lang w:val="en-IN"/>
        </w:rPr>
      </w:pPr>
      <w:r w:rsidRPr="0013132E">
        <w:rPr>
          <w:lang w:val="en-IN"/>
        </w:rPr>
        <w:t xml:space="preserve">Cadmium becomes more dangerous due to its long biological </w:t>
      </w:r>
      <w:r w:rsidR="0017619F" w:rsidRPr="0013132E">
        <w:rPr>
          <w:lang w:val="en-IN"/>
        </w:rPr>
        <w:t>half-life</w:t>
      </w:r>
      <w:r w:rsidRPr="0013132E">
        <w:rPr>
          <w:lang w:val="en-IN"/>
        </w:rPr>
        <w:t xml:space="preserve"> of </w:t>
      </w:r>
      <w:r w:rsidR="00AA11CA" w:rsidRPr="0013132E">
        <w:rPr>
          <w:lang w:val="en-IN"/>
        </w:rPr>
        <w:t>10</w:t>
      </w:r>
      <w:r w:rsidRPr="0013132E">
        <w:rPr>
          <w:lang w:val="en-IN"/>
        </w:rPr>
        <w:t>-</w:t>
      </w:r>
      <w:r w:rsidR="00AA11CA" w:rsidRPr="0013132E">
        <w:rPr>
          <w:lang w:val="en-IN"/>
        </w:rPr>
        <w:t>35</w:t>
      </w:r>
      <w:r w:rsidRPr="0013132E">
        <w:rPr>
          <w:lang w:val="en-IN"/>
        </w:rPr>
        <w:t xml:space="preserve"> years</w:t>
      </w:r>
      <w:r w:rsidR="00AA11CA" w:rsidRPr="0013132E">
        <w:rPr>
          <w:lang w:val="en-IN"/>
        </w:rPr>
        <w:t xml:space="preserve"> (in human)</w:t>
      </w:r>
      <w:r w:rsidR="00057640" w:rsidRPr="0013132E">
        <w:rPr>
          <w:lang w:val="en-IN"/>
        </w:rPr>
        <w:t xml:space="preserve"> (WHO, 2011)</w:t>
      </w:r>
      <w:r w:rsidR="00817A50" w:rsidRPr="0013132E">
        <w:rPr>
          <w:lang w:val="en-IN"/>
        </w:rPr>
        <w:t xml:space="preserve"> because of prolonged retention in body due to repeated reuptake </w:t>
      </w:r>
      <w:r w:rsidR="00A77AEE" w:rsidRPr="0013132E">
        <w:rPr>
          <w:lang w:val="en-IN"/>
        </w:rPr>
        <w:t>b</w:t>
      </w:r>
      <w:r w:rsidR="00817A50" w:rsidRPr="0013132E">
        <w:rPr>
          <w:lang w:val="en-IN"/>
        </w:rPr>
        <w:t xml:space="preserve">y </w:t>
      </w:r>
      <w:proofErr w:type="spellStart"/>
      <w:r w:rsidR="00817A50" w:rsidRPr="0013132E">
        <w:rPr>
          <w:lang w:val="en-IN"/>
        </w:rPr>
        <w:t>metallot</w:t>
      </w:r>
      <w:r w:rsidR="0025205D" w:rsidRPr="0013132E">
        <w:rPr>
          <w:lang w:val="en-IN"/>
        </w:rPr>
        <w:t>h</w:t>
      </w:r>
      <w:r w:rsidR="00817A50" w:rsidRPr="0013132E">
        <w:rPr>
          <w:lang w:val="en-IN"/>
        </w:rPr>
        <w:t>ione</w:t>
      </w:r>
      <w:r w:rsidR="0025205D" w:rsidRPr="0013132E">
        <w:rPr>
          <w:lang w:val="en-IN"/>
        </w:rPr>
        <w:t>in</w:t>
      </w:r>
      <w:r w:rsidR="00817A50" w:rsidRPr="0013132E">
        <w:rPr>
          <w:lang w:val="en-IN"/>
        </w:rPr>
        <w:t>s</w:t>
      </w:r>
      <w:proofErr w:type="spellEnd"/>
      <w:r w:rsidR="00817A50" w:rsidRPr="0013132E">
        <w:rPr>
          <w:lang w:val="en-IN"/>
        </w:rPr>
        <w:t xml:space="preserve"> (MT)</w:t>
      </w:r>
      <w:r w:rsidR="00A77AEE" w:rsidRPr="0013132E">
        <w:rPr>
          <w:lang w:val="en-IN"/>
        </w:rPr>
        <w:t xml:space="preserve">. </w:t>
      </w:r>
      <w:r w:rsidR="00581006" w:rsidRPr="0013132E">
        <w:rPr>
          <w:lang w:val="en-IN"/>
        </w:rPr>
        <w:t>Human and animal exposure to cadmium occurs primarily through contaminated food, water and air, leading to its gradual bioaccumulation in vital organs, including the</w:t>
      </w:r>
      <w:r w:rsidR="002E0321" w:rsidRPr="0013132E">
        <w:rPr>
          <w:lang w:val="en-IN"/>
        </w:rPr>
        <w:t xml:space="preserve"> heart,</w:t>
      </w:r>
      <w:r w:rsidR="00581006" w:rsidRPr="0013132E">
        <w:rPr>
          <w:lang w:val="en-IN"/>
        </w:rPr>
        <w:t xml:space="preserve"> liver, kidneys, and reproductive tissues</w:t>
      </w:r>
      <w:r w:rsidR="00031FE6" w:rsidRPr="0013132E">
        <w:rPr>
          <w:lang w:val="en-IN"/>
        </w:rPr>
        <w:t xml:space="preserve"> (</w:t>
      </w:r>
      <w:proofErr w:type="spellStart"/>
      <w:r w:rsidR="00031FE6" w:rsidRPr="0013132E">
        <w:rPr>
          <w:lang w:val="en-IN"/>
        </w:rPr>
        <w:t>Babaknejad</w:t>
      </w:r>
      <w:proofErr w:type="spellEnd"/>
      <w:r w:rsidR="00031FE6" w:rsidRPr="0013132E">
        <w:rPr>
          <w:lang w:val="en-IN"/>
        </w:rPr>
        <w:t xml:space="preserve"> et al., 201</w:t>
      </w:r>
      <w:r w:rsidR="007058E5" w:rsidRPr="0013132E">
        <w:rPr>
          <w:lang w:val="en-IN"/>
        </w:rPr>
        <w:t>7</w:t>
      </w:r>
      <w:r w:rsidR="00031FE6" w:rsidRPr="0013132E">
        <w:rPr>
          <w:lang w:val="en-IN"/>
        </w:rPr>
        <w:t>; Xiong et al., 2021)</w:t>
      </w:r>
      <w:r w:rsidR="00581006" w:rsidRPr="0013132E">
        <w:rPr>
          <w:lang w:val="en-IN"/>
        </w:rPr>
        <w:t xml:space="preserve">. </w:t>
      </w:r>
      <w:r w:rsidR="001952CB" w:rsidRPr="0013132E">
        <w:rPr>
          <w:lang w:val="en-IN"/>
        </w:rPr>
        <w:t>The level of toxicity depends on route</w:t>
      </w:r>
      <w:r w:rsidR="004F69F8" w:rsidRPr="0013132E">
        <w:rPr>
          <w:lang w:val="en-IN"/>
        </w:rPr>
        <w:t xml:space="preserve">s and </w:t>
      </w:r>
      <w:r w:rsidR="00541261" w:rsidRPr="0013132E">
        <w:rPr>
          <w:lang w:val="en-IN"/>
        </w:rPr>
        <w:t>period</w:t>
      </w:r>
      <w:r w:rsidR="004F69F8" w:rsidRPr="0013132E">
        <w:rPr>
          <w:lang w:val="en-IN"/>
        </w:rPr>
        <w:t xml:space="preserve"> of cadmium exposure</w:t>
      </w:r>
      <w:r w:rsidR="006D58FE" w:rsidRPr="0013132E">
        <w:rPr>
          <w:lang w:val="en-IN"/>
        </w:rPr>
        <w:t xml:space="preserve"> to the animal. The nasal route of exposure is most dangerous</w:t>
      </w:r>
      <w:r w:rsidR="00C82223" w:rsidRPr="0013132E">
        <w:rPr>
          <w:lang w:val="en-IN"/>
        </w:rPr>
        <w:t>. Toxicity of chronic and acute exposures depends upon cadmium concentrations.</w:t>
      </w:r>
      <w:r w:rsidR="000D7D03" w:rsidRPr="0013132E">
        <w:rPr>
          <w:lang w:val="en-IN"/>
        </w:rPr>
        <w:t xml:space="preserve"> </w:t>
      </w:r>
      <w:r w:rsidR="00ED5099" w:rsidRPr="0013132E">
        <w:rPr>
          <w:lang w:val="en-IN"/>
        </w:rPr>
        <w:t>Surprisingly, e</w:t>
      </w:r>
      <w:r w:rsidR="000D7D03" w:rsidRPr="0013132E">
        <w:rPr>
          <w:lang w:val="en-IN"/>
        </w:rPr>
        <w:t xml:space="preserve">ven a low exposure can </w:t>
      </w:r>
      <w:r w:rsidR="00DB28DC" w:rsidRPr="0013132E">
        <w:rPr>
          <w:lang w:val="en-IN"/>
        </w:rPr>
        <w:t xml:space="preserve">cause </w:t>
      </w:r>
      <w:r w:rsidR="009E4726" w:rsidRPr="0013132E">
        <w:rPr>
          <w:lang w:val="en-IN"/>
        </w:rPr>
        <w:t xml:space="preserve">reproductive </w:t>
      </w:r>
      <w:r w:rsidR="00DB28DC" w:rsidRPr="0013132E">
        <w:rPr>
          <w:lang w:val="en-IN"/>
        </w:rPr>
        <w:t>harm (</w:t>
      </w:r>
      <w:r w:rsidR="00F45C88" w:rsidRPr="0013132E">
        <w:rPr>
          <w:lang w:val="en-IN"/>
        </w:rPr>
        <w:t>Laskey et al</w:t>
      </w:r>
      <w:r w:rsidR="00DB28DC" w:rsidRPr="0013132E">
        <w:rPr>
          <w:lang w:val="en-IN"/>
        </w:rPr>
        <w:t xml:space="preserve">, </w:t>
      </w:r>
      <w:r w:rsidR="00F45C88" w:rsidRPr="0013132E">
        <w:rPr>
          <w:lang w:val="en-IN"/>
        </w:rPr>
        <w:t>1984</w:t>
      </w:r>
      <w:r w:rsidR="00DB28DC" w:rsidRPr="0013132E">
        <w:rPr>
          <w:lang w:val="en-IN"/>
        </w:rPr>
        <w:t>).</w:t>
      </w:r>
    </w:p>
    <w:p w14:paraId="5EA2937C" w14:textId="06D8300C" w:rsidR="00C31497" w:rsidRPr="0013132E" w:rsidRDefault="00C31497" w:rsidP="00F54927">
      <w:pPr>
        <w:rPr>
          <w:lang w:val="en-IN"/>
        </w:rPr>
      </w:pPr>
      <w:r w:rsidRPr="0013132E">
        <w:rPr>
          <w:lang w:val="en-IN"/>
        </w:rPr>
        <w:t xml:space="preserve">Cadmium, although affects most of the biological systems, is now being widely recognised as a </w:t>
      </w:r>
      <w:r w:rsidR="00073E49" w:rsidRPr="0013132E">
        <w:rPr>
          <w:lang w:val="en-IN"/>
        </w:rPr>
        <w:t>strong reproductive toxicant</w:t>
      </w:r>
      <w:r w:rsidR="00EE318C" w:rsidRPr="0013132E">
        <w:rPr>
          <w:lang w:val="en-IN"/>
        </w:rPr>
        <w:t xml:space="preserve"> (Xiong et al, 2021</w:t>
      </w:r>
      <w:r w:rsidR="009119E5" w:rsidRPr="0013132E">
        <w:rPr>
          <w:lang w:val="en-IN"/>
        </w:rPr>
        <w:t>; Kumar &amp; Sharma, 2019</w:t>
      </w:r>
      <w:r w:rsidR="00EE318C" w:rsidRPr="0013132E">
        <w:rPr>
          <w:lang w:val="en-IN"/>
        </w:rPr>
        <w:t>)</w:t>
      </w:r>
      <w:r w:rsidRPr="0013132E">
        <w:rPr>
          <w:lang w:val="en-IN"/>
        </w:rPr>
        <w:t>.</w:t>
      </w:r>
      <w:r w:rsidR="00CF6294" w:rsidRPr="0013132E">
        <w:rPr>
          <w:lang w:val="en-IN"/>
        </w:rPr>
        <w:t xml:space="preserve"> In males of </w:t>
      </w:r>
      <w:r w:rsidR="00E07536" w:rsidRPr="0013132E">
        <w:rPr>
          <w:lang w:val="en-IN"/>
        </w:rPr>
        <w:t>different</w:t>
      </w:r>
      <w:r w:rsidR="00CF6294" w:rsidRPr="0013132E">
        <w:rPr>
          <w:lang w:val="en-IN"/>
        </w:rPr>
        <w:t xml:space="preserve"> species, </w:t>
      </w:r>
      <w:r w:rsidR="00E07536" w:rsidRPr="0013132E">
        <w:rPr>
          <w:lang w:val="en-IN"/>
        </w:rPr>
        <w:t xml:space="preserve">cadmium is associated with </w:t>
      </w:r>
      <w:r w:rsidR="007717B1" w:rsidRPr="0013132E">
        <w:rPr>
          <w:lang w:val="en-IN"/>
        </w:rPr>
        <w:t>decreased sperm quality</w:t>
      </w:r>
      <w:r w:rsidR="00351D9E" w:rsidRPr="0013132E">
        <w:rPr>
          <w:lang w:val="en-IN"/>
        </w:rPr>
        <w:t xml:space="preserve"> &amp; </w:t>
      </w:r>
      <w:r w:rsidR="00471759" w:rsidRPr="0013132E">
        <w:rPr>
          <w:lang w:val="en-IN"/>
        </w:rPr>
        <w:t>androgen production</w:t>
      </w:r>
      <w:r w:rsidR="007717B1" w:rsidRPr="0013132E">
        <w:rPr>
          <w:lang w:val="en-IN"/>
        </w:rPr>
        <w:t xml:space="preserve">, structural damage </w:t>
      </w:r>
      <w:r w:rsidR="003E4CAB" w:rsidRPr="0013132E">
        <w:rPr>
          <w:lang w:val="en-IN"/>
        </w:rPr>
        <w:t>&amp;</w:t>
      </w:r>
      <w:r w:rsidR="007717B1" w:rsidRPr="0013132E">
        <w:rPr>
          <w:lang w:val="en-IN"/>
        </w:rPr>
        <w:t xml:space="preserve"> histopathology of testis</w:t>
      </w:r>
      <w:r w:rsidR="003E4CAB" w:rsidRPr="0013132E">
        <w:rPr>
          <w:lang w:val="en-IN"/>
        </w:rPr>
        <w:t>, thus affecting overall fertility</w:t>
      </w:r>
      <w:r w:rsidR="00BF3890" w:rsidRPr="0013132E">
        <w:rPr>
          <w:lang w:val="en-IN"/>
        </w:rPr>
        <w:t xml:space="preserve"> of the animal</w:t>
      </w:r>
      <w:r w:rsidR="003E4CAB" w:rsidRPr="0013132E">
        <w:rPr>
          <w:lang w:val="en-IN"/>
        </w:rPr>
        <w:t xml:space="preserve"> (Bhardwaj et al., 2021; Massányi et al., 2020). </w:t>
      </w:r>
      <w:r w:rsidR="006629EE" w:rsidRPr="0013132E">
        <w:rPr>
          <w:lang w:val="en-IN"/>
        </w:rPr>
        <w:t>It has been established that</w:t>
      </w:r>
      <w:r w:rsidR="00E04ED3" w:rsidRPr="0013132E">
        <w:rPr>
          <w:i/>
          <w:iCs/>
          <w:lang w:val="en-IN"/>
        </w:rPr>
        <w:t xml:space="preserve"> </w:t>
      </w:r>
      <w:r w:rsidR="00E04ED3" w:rsidRPr="0013132E">
        <w:rPr>
          <w:lang w:val="en-IN"/>
        </w:rPr>
        <w:t xml:space="preserve">the </w:t>
      </w:r>
      <w:r w:rsidR="005C1A8A" w:rsidRPr="0013132E">
        <w:rPr>
          <w:lang w:val="en-IN"/>
        </w:rPr>
        <w:t xml:space="preserve">mammalian </w:t>
      </w:r>
      <w:r w:rsidR="00E04ED3" w:rsidRPr="0013132E">
        <w:rPr>
          <w:lang w:val="en-IN"/>
        </w:rPr>
        <w:t xml:space="preserve">testis is </w:t>
      </w:r>
      <w:r w:rsidR="005C1A8A" w:rsidRPr="0013132E">
        <w:rPr>
          <w:lang w:val="en-IN"/>
        </w:rPr>
        <w:t>very</w:t>
      </w:r>
      <w:r w:rsidR="00E04ED3" w:rsidRPr="0013132E">
        <w:rPr>
          <w:lang w:val="en-IN"/>
        </w:rPr>
        <w:t xml:space="preserve"> </w:t>
      </w:r>
      <w:r w:rsidR="00DD0B4C" w:rsidRPr="0013132E">
        <w:rPr>
          <w:lang w:val="en-IN"/>
        </w:rPr>
        <w:t>sensitive</w:t>
      </w:r>
      <w:r w:rsidR="00E04ED3" w:rsidRPr="0013132E">
        <w:rPr>
          <w:lang w:val="en-IN"/>
        </w:rPr>
        <w:t xml:space="preserve"> to cadmium toxic</w:t>
      </w:r>
      <w:r w:rsidR="008D4740" w:rsidRPr="0013132E">
        <w:rPr>
          <w:lang w:val="en-IN"/>
        </w:rPr>
        <w:t>it</w:t>
      </w:r>
      <w:r w:rsidR="00E04ED3" w:rsidRPr="0013132E">
        <w:rPr>
          <w:lang w:val="en-IN"/>
        </w:rPr>
        <w:t xml:space="preserve">y </w:t>
      </w:r>
      <w:r w:rsidR="005C1A8A" w:rsidRPr="0013132E">
        <w:rPr>
          <w:lang w:val="en-IN"/>
        </w:rPr>
        <w:t>leading to alteration in its structure and function</w:t>
      </w:r>
      <w:r w:rsidR="006629EE" w:rsidRPr="0013132E">
        <w:rPr>
          <w:lang w:val="en-IN"/>
        </w:rPr>
        <w:t xml:space="preserve"> (Zhu et al, 2020)</w:t>
      </w:r>
      <w:r w:rsidR="005C1A8A" w:rsidRPr="0013132E">
        <w:rPr>
          <w:lang w:val="en-IN"/>
        </w:rPr>
        <w:t>.</w:t>
      </w:r>
    </w:p>
    <w:p w14:paraId="2E21D75B" w14:textId="6E2F10DC" w:rsidR="003D7B94" w:rsidRPr="0013132E" w:rsidRDefault="003D7B94" w:rsidP="00F54927">
      <w:pPr>
        <w:rPr>
          <w:lang w:val="en-IN"/>
        </w:rPr>
      </w:pPr>
      <w:r w:rsidRPr="0013132E">
        <w:rPr>
          <w:lang w:val="en-IN"/>
        </w:rPr>
        <w:t xml:space="preserve">Several researchers have reported that </w:t>
      </w:r>
      <w:r w:rsidR="00273874" w:rsidRPr="0013132E">
        <w:rPr>
          <w:lang w:val="en-IN"/>
        </w:rPr>
        <w:t>cadmium exposure (Acute/Chronic) induc</w:t>
      </w:r>
      <w:r w:rsidR="00585852" w:rsidRPr="0013132E">
        <w:rPr>
          <w:lang w:val="en-IN"/>
        </w:rPr>
        <w:t xml:space="preserve">es may histological alternations in testis viz. degeneration and disorganization of seminiferous tubules, depletion of germ cells, interstitial </w:t>
      </w:r>
      <w:r w:rsidR="00311D94" w:rsidRPr="0013132E">
        <w:rPr>
          <w:lang w:val="en-IN"/>
        </w:rPr>
        <w:t>oedema</w:t>
      </w:r>
      <w:r w:rsidR="00585852" w:rsidRPr="0013132E">
        <w:rPr>
          <w:lang w:val="en-IN"/>
        </w:rPr>
        <w:t>, vascular congestion, and necrosis of spermatogenic cells (</w:t>
      </w:r>
      <w:proofErr w:type="spellStart"/>
      <w:r w:rsidR="00585852" w:rsidRPr="0013132E">
        <w:rPr>
          <w:lang w:val="en-IN"/>
        </w:rPr>
        <w:t>Shojaeepour</w:t>
      </w:r>
      <w:proofErr w:type="spellEnd"/>
      <w:r w:rsidR="00585852" w:rsidRPr="0013132E">
        <w:rPr>
          <w:lang w:val="en-IN"/>
        </w:rPr>
        <w:t xml:space="preserve"> et al., 2021; Iqbal et al., 2021). </w:t>
      </w:r>
      <w:r w:rsidR="00293D54" w:rsidRPr="0013132E">
        <w:rPr>
          <w:lang w:val="en-IN"/>
        </w:rPr>
        <w:t>The</w:t>
      </w:r>
      <w:r w:rsidR="00981EBC" w:rsidRPr="0013132E">
        <w:rPr>
          <w:lang w:val="en-IN"/>
        </w:rPr>
        <w:t xml:space="preserve"> integrity of</w:t>
      </w:r>
      <w:r w:rsidR="00293D54" w:rsidRPr="0013132E">
        <w:rPr>
          <w:lang w:val="en-IN"/>
        </w:rPr>
        <w:t xml:space="preserve"> blood-testis barrier (BTB), which separates </w:t>
      </w:r>
      <w:r w:rsidR="009D5EC1" w:rsidRPr="0013132E">
        <w:rPr>
          <w:lang w:val="en-IN"/>
        </w:rPr>
        <w:t>the microenvironment of testis from rest of the body,</w:t>
      </w:r>
      <w:r w:rsidR="00981EBC" w:rsidRPr="0013132E">
        <w:rPr>
          <w:lang w:val="en-IN"/>
        </w:rPr>
        <w:t xml:space="preserve"> is also compromised by the cadmium (Ali et al., 2022; </w:t>
      </w:r>
      <w:r w:rsidR="00374E50" w:rsidRPr="0013132E">
        <w:t>Jiang</w:t>
      </w:r>
      <w:r w:rsidR="00981EBC" w:rsidRPr="0013132E">
        <w:rPr>
          <w:lang w:val="en-IN"/>
        </w:rPr>
        <w:t xml:space="preserve"> et al., 2024).</w:t>
      </w:r>
    </w:p>
    <w:p w14:paraId="7A38A6A8" w14:textId="1EA22ACC" w:rsidR="006A59FE" w:rsidRPr="0013132E" w:rsidRDefault="00F54927" w:rsidP="00F54927">
      <w:pPr>
        <w:rPr>
          <w:lang w:val="en-IN"/>
        </w:rPr>
      </w:pPr>
      <w:r w:rsidRPr="0013132E">
        <w:rPr>
          <w:lang w:val="en-IN"/>
        </w:rPr>
        <w:t>The mechanism</w:t>
      </w:r>
      <w:r w:rsidR="00442F14" w:rsidRPr="0013132E">
        <w:rPr>
          <w:lang w:val="en-IN"/>
        </w:rPr>
        <w:t xml:space="preserve"> of</w:t>
      </w:r>
      <w:r w:rsidRPr="0013132E">
        <w:rPr>
          <w:lang w:val="en-IN"/>
        </w:rPr>
        <w:t xml:space="preserve"> cadmium-induced testicular toxicity </w:t>
      </w:r>
      <w:r w:rsidR="00442F14" w:rsidRPr="0013132E">
        <w:rPr>
          <w:lang w:val="en-IN"/>
        </w:rPr>
        <w:t xml:space="preserve">is </w:t>
      </w:r>
      <w:r w:rsidRPr="0013132E">
        <w:rPr>
          <w:lang w:val="en-IN"/>
        </w:rPr>
        <w:t xml:space="preserve">multifactorial. A central mechanism involves the generation of reactive oxygen species (ROS), leading to oxidative stress, lipid peroxidation, protein oxidation, and DNA damage within testicular cells (Antar et al., 2023; Xiong et al., 2021). Cadmium also interferes with </w:t>
      </w:r>
      <w:r w:rsidR="00B01D98" w:rsidRPr="0013132E">
        <w:rPr>
          <w:lang w:val="en-IN"/>
        </w:rPr>
        <w:t xml:space="preserve">the cellular </w:t>
      </w:r>
      <w:r w:rsidRPr="0013132E">
        <w:rPr>
          <w:lang w:val="en-IN"/>
        </w:rPr>
        <w:t xml:space="preserve">antioxidant </w:t>
      </w:r>
      <w:r w:rsidR="00B01D98" w:rsidRPr="0013132E">
        <w:rPr>
          <w:lang w:val="en-IN"/>
        </w:rPr>
        <w:t>defence</w:t>
      </w:r>
      <w:r w:rsidRPr="0013132E">
        <w:rPr>
          <w:lang w:val="en-IN"/>
        </w:rPr>
        <w:t xml:space="preserve"> system</w:t>
      </w:r>
      <w:r w:rsidR="002160B4" w:rsidRPr="0013132E">
        <w:rPr>
          <w:lang w:val="en-IN"/>
        </w:rPr>
        <w:t xml:space="preserve"> (</w:t>
      </w:r>
      <w:proofErr w:type="spellStart"/>
      <w:r w:rsidR="002160B4" w:rsidRPr="0013132E">
        <w:t>Štajn</w:t>
      </w:r>
      <w:proofErr w:type="spellEnd"/>
      <w:r w:rsidR="002160B4" w:rsidRPr="0013132E">
        <w:t xml:space="preserve"> et al, 1997)</w:t>
      </w:r>
      <w:r w:rsidR="009A0035" w:rsidRPr="0013132E">
        <w:rPr>
          <w:lang w:val="en-IN"/>
        </w:rPr>
        <w:t xml:space="preserve">. It also </w:t>
      </w:r>
      <w:r w:rsidRPr="0013132E">
        <w:rPr>
          <w:lang w:val="en-IN"/>
        </w:rPr>
        <w:t xml:space="preserve">alters the expression of </w:t>
      </w:r>
      <w:r w:rsidR="009A0035" w:rsidRPr="0013132E">
        <w:rPr>
          <w:lang w:val="en-IN"/>
        </w:rPr>
        <w:t xml:space="preserve">different </w:t>
      </w:r>
      <w:r w:rsidRPr="0013132E">
        <w:rPr>
          <w:lang w:val="en-IN"/>
        </w:rPr>
        <w:t>genes involved in apoptosis and cell survival</w:t>
      </w:r>
      <w:r w:rsidR="006C71DC" w:rsidRPr="0013132E">
        <w:rPr>
          <w:lang w:val="en-IN"/>
        </w:rPr>
        <w:t xml:space="preserve"> </w:t>
      </w:r>
      <w:r w:rsidR="006C71DC" w:rsidRPr="0013132E">
        <w:t xml:space="preserve">including upregulation of pro-apoptotic genes (Bax, p53) and </w:t>
      </w:r>
      <w:r w:rsidR="006C71DC" w:rsidRPr="0013132E">
        <w:lastRenderedPageBreak/>
        <w:t>downregulation of anti-apoptotic genes (Bcl-2), resulting in germ cell death and impaired spermatogenesi</w:t>
      </w:r>
      <w:r w:rsidR="008B3C17" w:rsidRPr="0013132E">
        <w:t>s</w:t>
      </w:r>
      <w:r w:rsidRPr="0013132E">
        <w:rPr>
          <w:lang w:val="en-IN"/>
        </w:rPr>
        <w:t xml:space="preserve"> (</w:t>
      </w:r>
      <w:proofErr w:type="spellStart"/>
      <w:r w:rsidR="008B3C17" w:rsidRPr="0013132E">
        <w:t>Eleawa</w:t>
      </w:r>
      <w:proofErr w:type="spellEnd"/>
      <w:r w:rsidR="008B3C17" w:rsidRPr="0013132E">
        <w:t xml:space="preserve"> et al., 2014; Antar et al., 2023; </w:t>
      </w:r>
      <w:r w:rsidRPr="0013132E">
        <w:rPr>
          <w:lang w:val="en-IN"/>
        </w:rPr>
        <w:t>Venditti et al., 2021; Zhu et al., 2020).</w:t>
      </w:r>
      <w:r w:rsidR="00E4583F" w:rsidRPr="0013132E">
        <w:rPr>
          <w:lang w:val="en-IN"/>
        </w:rPr>
        <w:t xml:space="preserve"> </w:t>
      </w:r>
      <w:r w:rsidR="00E4583F" w:rsidRPr="0013132E">
        <w:t xml:space="preserve">In Leydig cells, Cd interferes with steroidogenesis by downregulating genes such as </w:t>
      </w:r>
      <w:proofErr w:type="spellStart"/>
      <w:r w:rsidR="00E4583F" w:rsidRPr="0013132E">
        <w:rPr>
          <w:b/>
          <w:bCs/>
        </w:rPr>
        <w:t>StAR</w:t>
      </w:r>
      <w:proofErr w:type="spellEnd"/>
      <w:r w:rsidR="00E4583F" w:rsidRPr="0013132E">
        <w:t>, CYP11A1, and 3β-HSD,</w:t>
      </w:r>
      <w:r w:rsidR="008725E8" w:rsidRPr="0013132E">
        <w:t xml:space="preserve"> 17β‐HSD,</w:t>
      </w:r>
      <w:r w:rsidR="00E4583F" w:rsidRPr="0013132E">
        <w:t xml:space="preserve"> leading to decreased testosterone synthesis (Ji et al., 2024). Additionally, Cd activates innate immune pathways, including the TLR4/MAPK/NF-</w:t>
      </w:r>
      <w:proofErr w:type="spellStart"/>
      <w:r w:rsidR="00E4583F" w:rsidRPr="0013132E">
        <w:t>κB</w:t>
      </w:r>
      <w:proofErr w:type="spellEnd"/>
      <w:r w:rsidR="00E4583F" w:rsidRPr="0013132E">
        <w:t xml:space="preserve"> axis and AIM2 inflammasome, further promoting inflammation, </w:t>
      </w:r>
      <w:proofErr w:type="spellStart"/>
      <w:r w:rsidR="00E4583F" w:rsidRPr="0013132E">
        <w:t>pyroptosis</w:t>
      </w:r>
      <w:proofErr w:type="spellEnd"/>
      <w:r w:rsidR="00E4583F" w:rsidRPr="0013132E">
        <w:t>, and testicular injury (Zhou et al., 2022; Li et al., 2022).</w:t>
      </w:r>
      <w:r w:rsidRPr="0013132E">
        <w:rPr>
          <w:lang w:val="en-IN"/>
        </w:rPr>
        <w:t xml:space="preserve"> Furthermore, cadmium-induced vascular damage</w:t>
      </w:r>
      <w:r w:rsidR="00F970D5" w:rsidRPr="0013132E">
        <w:rPr>
          <w:lang w:val="en-IN"/>
        </w:rPr>
        <w:t xml:space="preserve"> (Angeli et al, 2013)</w:t>
      </w:r>
      <w:r w:rsidRPr="0013132E">
        <w:rPr>
          <w:lang w:val="en-IN"/>
        </w:rPr>
        <w:t xml:space="preserve"> and ischemia within the testis </w:t>
      </w:r>
      <w:r w:rsidR="009A0035" w:rsidRPr="0013132E">
        <w:rPr>
          <w:lang w:val="en-IN"/>
        </w:rPr>
        <w:t>leads</w:t>
      </w:r>
      <w:r w:rsidRPr="0013132E">
        <w:rPr>
          <w:lang w:val="en-IN"/>
        </w:rPr>
        <w:t xml:space="preserve"> to necrosis</w:t>
      </w:r>
      <w:r w:rsidR="00ED4B22" w:rsidRPr="0013132E">
        <w:rPr>
          <w:lang w:val="en-IN"/>
        </w:rPr>
        <w:t xml:space="preserve"> (</w:t>
      </w:r>
      <w:r w:rsidR="00ED4B22" w:rsidRPr="0013132E">
        <w:t>Mason et al, 1964)</w:t>
      </w:r>
      <w:r w:rsidRPr="0013132E">
        <w:rPr>
          <w:lang w:val="en-IN"/>
        </w:rPr>
        <w:t xml:space="preserve"> and degeneration</w:t>
      </w:r>
      <w:r w:rsidR="009A0035" w:rsidRPr="0013132E">
        <w:rPr>
          <w:lang w:val="en-IN"/>
        </w:rPr>
        <w:t xml:space="preserve"> of testicular tissue</w:t>
      </w:r>
      <w:r w:rsidRPr="0013132E">
        <w:rPr>
          <w:lang w:val="en-IN"/>
        </w:rPr>
        <w:t xml:space="preserve"> (</w:t>
      </w:r>
      <w:r w:rsidR="001D1B42" w:rsidRPr="0013132E">
        <w:rPr>
          <w:lang w:val="en-IN"/>
        </w:rPr>
        <w:t>Wang et al</w:t>
      </w:r>
      <w:r w:rsidRPr="0013132E">
        <w:rPr>
          <w:lang w:val="en-IN"/>
        </w:rPr>
        <w:t xml:space="preserve">, </w:t>
      </w:r>
      <w:r w:rsidR="001D1B42" w:rsidRPr="0013132E">
        <w:rPr>
          <w:lang w:val="en-IN"/>
        </w:rPr>
        <w:t>2017</w:t>
      </w:r>
      <w:r w:rsidRPr="0013132E">
        <w:rPr>
          <w:lang w:val="en-IN"/>
        </w:rPr>
        <w:t>). These combined effects result in both structural and functional impairment of the testes.</w:t>
      </w:r>
    </w:p>
    <w:p w14:paraId="5DD69371" w14:textId="648E7B8E" w:rsidR="00DC3474" w:rsidRPr="0013132E" w:rsidRDefault="00E64363" w:rsidP="00F54927">
      <w:pPr>
        <w:rPr>
          <w:lang w:val="en-IN"/>
        </w:rPr>
      </w:pPr>
      <w:r w:rsidRPr="0013132E">
        <w:rPr>
          <w:lang w:val="en-IN"/>
        </w:rPr>
        <w:t>The heavy</w:t>
      </w:r>
      <w:r w:rsidR="00DC3474" w:rsidRPr="0013132E">
        <w:rPr>
          <w:lang w:val="en-IN"/>
        </w:rPr>
        <w:t xml:space="preserve"> toxicity is studied </w:t>
      </w:r>
      <w:r w:rsidR="007C2709" w:rsidRPr="0013132E">
        <w:rPr>
          <w:lang w:val="en-IN"/>
        </w:rPr>
        <w:t>mostly in fishes, birds</w:t>
      </w:r>
      <w:r w:rsidR="00A669A5" w:rsidRPr="0013132E">
        <w:rPr>
          <w:lang w:val="en-IN"/>
        </w:rPr>
        <w:t>, rodents</w:t>
      </w:r>
      <w:r w:rsidR="00055D96" w:rsidRPr="0013132E">
        <w:rPr>
          <w:lang w:val="en-IN"/>
        </w:rPr>
        <w:t>, rabbit</w:t>
      </w:r>
      <w:r w:rsidR="00A669A5" w:rsidRPr="0013132E">
        <w:rPr>
          <w:lang w:val="en-IN"/>
        </w:rPr>
        <w:t xml:space="preserve"> and humans</w:t>
      </w:r>
      <w:r w:rsidR="007042E7" w:rsidRPr="0013132E">
        <w:rPr>
          <w:lang w:val="en-IN"/>
        </w:rPr>
        <w:t xml:space="preserve"> (Chandel and Jain, 2014)</w:t>
      </w:r>
      <w:r w:rsidR="00A669A5" w:rsidRPr="0013132E">
        <w:rPr>
          <w:lang w:val="en-IN"/>
        </w:rPr>
        <w:t>. Of these, rodents are most common animal model</w:t>
      </w:r>
      <w:r w:rsidR="00A94398" w:rsidRPr="0013132E">
        <w:rPr>
          <w:lang w:val="en-IN"/>
        </w:rPr>
        <w:t>, but most of the research is restricted to rat and mice</w:t>
      </w:r>
      <w:r w:rsidR="00BB2EE5" w:rsidRPr="0013132E">
        <w:rPr>
          <w:lang w:val="en-IN"/>
        </w:rPr>
        <w:t xml:space="preserve"> only</w:t>
      </w:r>
      <w:r w:rsidR="00F672C5" w:rsidRPr="0013132E">
        <w:rPr>
          <w:lang w:val="en-IN"/>
        </w:rPr>
        <w:t xml:space="preserve"> (</w:t>
      </w:r>
      <w:r w:rsidR="00B734E0" w:rsidRPr="0013132E">
        <w:rPr>
          <w:lang w:val="en-IN"/>
        </w:rPr>
        <w:t>G</w:t>
      </w:r>
      <w:r w:rsidR="00F672C5" w:rsidRPr="0013132E">
        <w:rPr>
          <w:lang w:val="en-IN"/>
        </w:rPr>
        <w:t>ad, 2019)</w:t>
      </w:r>
      <w:r w:rsidR="00A94398" w:rsidRPr="0013132E">
        <w:rPr>
          <w:lang w:val="en-IN"/>
        </w:rPr>
        <w:t xml:space="preserve">. Use of hamsters in </w:t>
      </w:r>
      <w:r w:rsidR="00AE77CA" w:rsidRPr="0013132E">
        <w:rPr>
          <w:lang w:val="en-IN"/>
        </w:rPr>
        <w:t xml:space="preserve">toxicological research is very limited. However, it has been established that </w:t>
      </w:r>
      <w:r w:rsidR="00A44F31" w:rsidRPr="0013132E">
        <w:rPr>
          <w:lang w:val="en-IN"/>
        </w:rPr>
        <w:t>hamsters are very much sensitive to chemical pollutions</w:t>
      </w:r>
      <w:r w:rsidR="00BB2EE5" w:rsidRPr="0013132E">
        <w:rPr>
          <w:lang w:val="en-IN"/>
        </w:rPr>
        <w:t>, including heavy metals</w:t>
      </w:r>
      <w:r w:rsidR="00961726">
        <w:rPr>
          <w:lang w:val="en-IN"/>
        </w:rPr>
        <w:t xml:space="preserve"> (</w:t>
      </w:r>
      <w:proofErr w:type="spellStart"/>
      <w:r w:rsidR="00961726" w:rsidRPr="00961726">
        <w:t>Wlodarczy</w:t>
      </w:r>
      <w:proofErr w:type="spellEnd"/>
      <w:r w:rsidR="00961726">
        <w:t xml:space="preserve"> et al.,1995)</w:t>
      </w:r>
      <w:r w:rsidR="00BB2EE5" w:rsidRPr="0013132E">
        <w:rPr>
          <w:lang w:val="en-IN"/>
        </w:rPr>
        <w:t>.</w:t>
      </w:r>
    </w:p>
    <w:p w14:paraId="1AAFFF52" w14:textId="4206460D" w:rsidR="0013583F" w:rsidRPr="0013132E" w:rsidRDefault="0013583F" w:rsidP="00F54927">
      <w:pPr>
        <w:rPr>
          <w:lang w:val="en-IN"/>
        </w:rPr>
      </w:pPr>
      <w:r w:rsidRPr="0013132E">
        <w:rPr>
          <w:lang w:val="en-IN"/>
        </w:rPr>
        <w:t xml:space="preserve">Due to limited research data of </w:t>
      </w:r>
      <w:r w:rsidR="00435658" w:rsidRPr="0013132E">
        <w:rPr>
          <w:lang w:val="en-IN"/>
        </w:rPr>
        <w:t>heavy metal</w:t>
      </w:r>
      <w:r w:rsidRPr="0013132E">
        <w:rPr>
          <w:lang w:val="en-IN"/>
        </w:rPr>
        <w:t xml:space="preserve"> toxicity in hamsters, </w:t>
      </w:r>
      <w:r w:rsidR="00435658" w:rsidRPr="0013132E">
        <w:rPr>
          <w:lang w:val="en-IN"/>
        </w:rPr>
        <w:t xml:space="preserve">we have decided to investigate cadmium toxicity in </w:t>
      </w:r>
      <w:r w:rsidR="006A150B" w:rsidRPr="0013132E">
        <w:rPr>
          <w:lang w:val="en-IN"/>
        </w:rPr>
        <w:t>Syrian</w:t>
      </w:r>
      <w:r w:rsidR="00435658" w:rsidRPr="0013132E">
        <w:rPr>
          <w:lang w:val="en-IN"/>
        </w:rPr>
        <w:t xml:space="preserve"> </w:t>
      </w:r>
      <w:r w:rsidR="006A150B" w:rsidRPr="0013132E">
        <w:rPr>
          <w:lang w:val="en-IN"/>
        </w:rPr>
        <w:t>G</w:t>
      </w:r>
      <w:r w:rsidR="00435658" w:rsidRPr="0013132E">
        <w:rPr>
          <w:lang w:val="en-IN"/>
        </w:rPr>
        <w:t xml:space="preserve">olden </w:t>
      </w:r>
      <w:r w:rsidR="006A150B" w:rsidRPr="0013132E">
        <w:rPr>
          <w:lang w:val="en-IN"/>
        </w:rPr>
        <w:t>H</w:t>
      </w:r>
      <w:r w:rsidR="00435658" w:rsidRPr="0013132E">
        <w:rPr>
          <w:lang w:val="en-IN"/>
        </w:rPr>
        <w:t>amster</w:t>
      </w:r>
      <w:r w:rsidR="006A150B" w:rsidRPr="0013132E">
        <w:rPr>
          <w:lang w:val="en-IN"/>
        </w:rPr>
        <w:t xml:space="preserve"> (</w:t>
      </w:r>
      <w:proofErr w:type="spellStart"/>
      <w:r w:rsidR="006A150B" w:rsidRPr="0013132E">
        <w:rPr>
          <w:i/>
          <w:iCs/>
          <w:lang w:val="en-IN"/>
        </w:rPr>
        <w:t>Mesocricetus</w:t>
      </w:r>
      <w:proofErr w:type="spellEnd"/>
      <w:r w:rsidR="006A150B" w:rsidRPr="0013132E">
        <w:rPr>
          <w:i/>
          <w:iCs/>
          <w:lang w:val="en-IN"/>
        </w:rPr>
        <w:t xml:space="preserve"> </w:t>
      </w:r>
      <w:proofErr w:type="spellStart"/>
      <w:r w:rsidR="006A150B" w:rsidRPr="0013132E">
        <w:rPr>
          <w:i/>
          <w:iCs/>
          <w:lang w:val="en-IN"/>
        </w:rPr>
        <w:t>auretus</w:t>
      </w:r>
      <w:proofErr w:type="spellEnd"/>
      <w:r w:rsidR="006A150B" w:rsidRPr="0013132E">
        <w:rPr>
          <w:lang w:val="en-IN"/>
        </w:rPr>
        <w:t>).</w:t>
      </w:r>
      <w:r w:rsidR="00CB403C" w:rsidRPr="0013132E">
        <w:rPr>
          <w:lang w:val="en-IN"/>
        </w:rPr>
        <w:t xml:space="preserve"> This study aim</w:t>
      </w:r>
      <w:r w:rsidR="004154AB" w:rsidRPr="0013132E">
        <w:rPr>
          <w:lang w:val="en-IN"/>
        </w:rPr>
        <w:t>s</w:t>
      </w:r>
      <w:r w:rsidR="00CB403C" w:rsidRPr="0013132E">
        <w:rPr>
          <w:lang w:val="en-IN"/>
        </w:rPr>
        <w:t xml:space="preserve"> to establish a proper understanding of histopathological changes in </w:t>
      </w:r>
      <w:r w:rsidR="00745106" w:rsidRPr="0013132E">
        <w:rPr>
          <w:lang w:val="en-IN"/>
        </w:rPr>
        <w:t xml:space="preserve">testis of </w:t>
      </w:r>
      <w:r w:rsidR="00CB403C" w:rsidRPr="0013132E">
        <w:rPr>
          <w:lang w:val="en-IN"/>
        </w:rPr>
        <w:t>cadmium exposed hamsters</w:t>
      </w:r>
      <w:r w:rsidR="00745106" w:rsidRPr="0013132E">
        <w:rPr>
          <w:lang w:val="en-IN"/>
        </w:rPr>
        <w:t xml:space="preserve"> through histological preparations and its qualitative analysis. </w:t>
      </w:r>
      <w:r w:rsidR="00944E21" w:rsidRPr="0013132E">
        <w:rPr>
          <w:lang w:val="en-IN"/>
        </w:rPr>
        <w:t>Being the primary reproductive organ</w:t>
      </w:r>
      <w:r w:rsidR="00112258" w:rsidRPr="0013132E">
        <w:rPr>
          <w:lang w:val="en-IN"/>
        </w:rPr>
        <w:t xml:space="preserve">, detailed histological </w:t>
      </w:r>
      <w:r w:rsidR="00BC6E86" w:rsidRPr="0013132E">
        <w:rPr>
          <w:lang w:val="en-IN"/>
        </w:rPr>
        <w:t xml:space="preserve">examinations of testis contribute to a better understanding of </w:t>
      </w:r>
      <w:r w:rsidR="0037360A" w:rsidRPr="0013132E">
        <w:rPr>
          <w:lang w:val="en-IN"/>
        </w:rPr>
        <w:t>impact of cadmium on male reproductive health.</w:t>
      </w:r>
      <w:r w:rsidR="001A5486" w:rsidRPr="0013132E">
        <w:rPr>
          <w:lang w:val="en-IN"/>
        </w:rPr>
        <w:t xml:space="preserve"> Reproductive organs may be a perfect "barometer" for the harmful impacts of environmental pollution on human and animal health since their reaction to hazardous compounds is different from that of other target organs (</w:t>
      </w:r>
      <w:r w:rsidR="001A5486" w:rsidRPr="0013132E">
        <w:rPr>
          <w:i/>
          <w:iCs/>
        </w:rPr>
        <w:t>Massányi et al., 2020</w:t>
      </w:r>
      <w:r w:rsidR="001A5486" w:rsidRPr="0013132E">
        <w:t>)</w:t>
      </w:r>
      <w:r w:rsidR="001A5486" w:rsidRPr="0013132E">
        <w:rPr>
          <w:lang w:val="en-IN"/>
        </w:rPr>
        <w:t>.</w:t>
      </w:r>
    </w:p>
    <w:p w14:paraId="1637A319" w14:textId="77777777" w:rsidR="003B0CCE" w:rsidRPr="0013132E" w:rsidRDefault="003B0CCE" w:rsidP="003B0CCE">
      <w:pPr>
        <w:spacing w:line="276" w:lineRule="auto"/>
        <w:jc w:val="center"/>
        <w:rPr>
          <w:b/>
          <w:bCs/>
          <w:sz w:val="28"/>
          <w:szCs w:val="28"/>
          <w:lang w:val="en-IN"/>
        </w:rPr>
      </w:pPr>
      <w:r w:rsidRPr="0013132E">
        <w:rPr>
          <w:b/>
          <w:bCs/>
          <w:sz w:val="28"/>
          <w:szCs w:val="28"/>
          <w:lang w:val="en-IN"/>
        </w:rPr>
        <w:t>Material and method</w:t>
      </w:r>
    </w:p>
    <w:p w14:paraId="6F78A0CA" w14:textId="42E8B1B7" w:rsidR="003B0CCE" w:rsidRPr="0013132E" w:rsidRDefault="005D0E7B" w:rsidP="00030A75">
      <w:pPr>
        <w:rPr>
          <w:lang w:val="en-IN"/>
        </w:rPr>
      </w:pPr>
      <w:r w:rsidRPr="0013132E">
        <w:rPr>
          <w:lang w:val="en-IN"/>
        </w:rPr>
        <w:t>The experiment was done</w:t>
      </w:r>
      <w:r w:rsidR="003B0CCE" w:rsidRPr="0013132E">
        <w:rPr>
          <w:lang w:val="en-IN"/>
        </w:rPr>
        <w:t xml:space="preserve"> in accordance with the guidelines of the Committee for Control and Supervision of Experiments on Animals (CCSEA), Government of India</w:t>
      </w:r>
      <w:r w:rsidRPr="0013132E">
        <w:rPr>
          <w:lang w:val="en-IN"/>
        </w:rPr>
        <w:t>.</w:t>
      </w:r>
    </w:p>
    <w:p w14:paraId="01BD53C2" w14:textId="77777777" w:rsidR="003B0CCE" w:rsidRPr="008C0D69" w:rsidRDefault="003B0CCE" w:rsidP="00030A75">
      <w:pPr>
        <w:rPr>
          <w:b/>
          <w:bCs/>
          <w:i/>
          <w:iCs/>
          <w:lang w:val="en-IN"/>
        </w:rPr>
      </w:pPr>
      <w:r w:rsidRPr="008C0D69">
        <w:rPr>
          <w:b/>
          <w:bCs/>
          <w:i/>
          <w:iCs/>
          <w:lang w:val="en-IN"/>
        </w:rPr>
        <w:t>Experimental Animal and its maintenance</w:t>
      </w:r>
    </w:p>
    <w:p w14:paraId="575F8285" w14:textId="77777777" w:rsidR="0073122B" w:rsidRPr="0013132E" w:rsidRDefault="0073122B" w:rsidP="00030A75">
      <w:r w:rsidRPr="0013132E">
        <w:t>Adult male Syrian golden hamsters (</w:t>
      </w:r>
      <w:proofErr w:type="spellStart"/>
      <w:r w:rsidRPr="0013132E">
        <w:rPr>
          <w:i/>
          <w:iCs/>
        </w:rPr>
        <w:t>Mesocricetus</w:t>
      </w:r>
      <w:proofErr w:type="spellEnd"/>
      <w:r w:rsidRPr="0013132E">
        <w:rPr>
          <w:i/>
          <w:iCs/>
        </w:rPr>
        <w:t xml:space="preserve"> auratus</w:t>
      </w:r>
      <w:r w:rsidRPr="0013132E">
        <w:t xml:space="preserve">) were used as experimental subjects. Animals (90–100 days old; 100–130 g) were housed in polypropylene cages under controlled environmental conditions (25 ± 2 °C) with a 12.5 h light/11.5 h dark cycle. They </w:t>
      </w:r>
      <w:r w:rsidRPr="0013132E">
        <w:lastRenderedPageBreak/>
        <w:t xml:space="preserve">were maintained on standard commercial rodent pellets and provided drinking water </w:t>
      </w:r>
      <w:r w:rsidRPr="0013132E">
        <w:rPr>
          <w:i/>
          <w:iCs/>
        </w:rPr>
        <w:t>ad libitum.</w:t>
      </w:r>
    </w:p>
    <w:p w14:paraId="3AFF7B8B" w14:textId="04E81AF9" w:rsidR="003B0CCE" w:rsidRPr="008C0D69" w:rsidRDefault="003B0CCE" w:rsidP="00030A75">
      <w:pPr>
        <w:rPr>
          <w:b/>
          <w:bCs/>
          <w:i/>
          <w:iCs/>
          <w:lang w:val="en-IN"/>
        </w:rPr>
      </w:pPr>
      <w:r w:rsidRPr="008C0D69">
        <w:rPr>
          <w:b/>
          <w:bCs/>
          <w:i/>
          <w:iCs/>
          <w:lang w:val="en-IN"/>
        </w:rPr>
        <w:t>Chemicals</w:t>
      </w:r>
    </w:p>
    <w:p w14:paraId="76335829" w14:textId="77777777" w:rsidR="003B0CCE" w:rsidRPr="0013132E" w:rsidRDefault="003B0CCE" w:rsidP="00030A75">
      <w:pPr>
        <w:rPr>
          <w:lang w:val="en-IN"/>
        </w:rPr>
      </w:pPr>
      <w:r w:rsidRPr="0013132E">
        <w:rPr>
          <w:lang w:val="en-IN"/>
        </w:rPr>
        <w:t>Analytical grade Cadmium Chloride (98% pure CdCl</w:t>
      </w:r>
      <w:r w:rsidRPr="0013132E">
        <w:rPr>
          <w:vertAlign w:val="subscript"/>
          <w:lang w:val="en-IN"/>
        </w:rPr>
        <w:t>2</w:t>
      </w:r>
      <w:r w:rsidRPr="0013132E">
        <w:rPr>
          <w:lang w:val="en-IN"/>
        </w:rPr>
        <w:t>.H</w:t>
      </w:r>
      <w:r w:rsidRPr="0013132E">
        <w:rPr>
          <w:vertAlign w:val="subscript"/>
          <w:lang w:val="en-IN"/>
        </w:rPr>
        <w:t>2</w:t>
      </w:r>
      <w:r w:rsidRPr="0013132E">
        <w:rPr>
          <w:lang w:val="en-IN"/>
        </w:rPr>
        <w:t>O) powder (CAS Number: 35658-65-2) was purchased from Cynor Laboratories, Surat, Gujrat, India. Regular table salt was purchased from market for preparation of normal saline.</w:t>
      </w:r>
    </w:p>
    <w:p w14:paraId="586C8029" w14:textId="77777777" w:rsidR="003B0CCE" w:rsidRPr="008C0D69" w:rsidRDefault="003B0CCE" w:rsidP="00030A75">
      <w:pPr>
        <w:jc w:val="left"/>
        <w:rPr>
          <w:b/>
          <w:bCs/>
          <w:i/>
          <w:iCs/>
          <w:lang w:val="en-IN"/>
        </w:rPr>
      </w:pPr>
      <w:r w:rsidRPr="008C0D69">
        <w:rPr>
          <w:b/>
          <w:bCs/>
          <w:i/>
          <w:iCs/>
          <w:lang w:val="en-IN"/>
        </w:rPr>
        <w:t>Experimental Design</w:t>
      </w:r>
    </w:p>
    <w:p w14:paraId="463DBF3D" w14:textId="0DD25E44" w:rsidR="00A05DA2" w:rsidRPr="0013132E" w:rsidRDefault="00A05DA2" w:rsidP="00030A75">
      <w:r w:rsidRPr="0013132E">
        <w:t>Adult male golden hamsters were randomly divided into four groups (n = 5 per group). Group I served as control (vehicle-treated), while Groups II, III, and IV received cadmium chloride (</w:t>
      </w:r>
      <w:proofErr w:type="spellStart"/>
      <w:r w:rsidRPr="0013132E">
        <w:t>CdCl</w:t>
      </w:r>
      <w:proofErr w:type="spellEnd"/>
      <w:r w:rsidRPr="0013132E">
        <w:t xml:space="preserve">₂) at doses of 0.5, 1.0, and 2.0 mg/kg body weight, respectively. All </w:t>
      </w:r>
      <w:r w:rsidR="009A2F7C" w:rsidRPr="0013132E">
        <w:t>doses (in</w:t>
      </w:r>
      <w:r w:rsidRPr="0013132E">
        <w:t xml:space="preserve"> </w:t>
      </w:r>
      <w:r w:rsidR="009A2F7C" w:rsidRPr="0013132E">
        <w:t xml:space="preserve">100 µl) </w:t>
      </w:r>
      <w:r w:rsidRPr="0013132E">
        <w:t xml:space="preserve">were administered once daily via intraperitoneal injection. The control group received 100 µl normal </w:t>
      </w:r>
      <w:proofErr w:type="gramStart"/>
      <w:r w:rsidRPr="0013132E">
        <w:t>saline</w:t>
      </w:r>
      <w:proofErr w:type="gramEnd"/>
      <w:r w:rsidRPr="0013132E">
        <w:t xml:space="preserve">. </w:t>
      </w:r>
      <w:r w:rsidR="005017B5" w:rsidRPr="0013132E">
        <w:t>Treatments were done for 10 days.</w:t>
      </w:r>
    </w:p>
    <w:p w14:paraId="52648BFA" w14:textId="7557A584" w:rsidR="00990A38" w:rsidRPr="008C0D69" w:rsidRDefault="00990A38" w:rsidP="00030A75">
      <w:pPr>
        <w:jc w:val="left"/>
        <w:rPr>
          <w:b/>
          <w:bCs/>
          <w:i/>
          <w:iCs/>
        </w:rPr>
      </w:pPr>
      <w:r w:rsidRPr="008C0D69">
        <w:rPr>
          <w:b/>
          <w:bCs/>
          <w:i/>
          <w:iCs/>
        </w:rPr>
        <w:t>Histological preparations</w:t>
      </w:r>
    </w:p>
    <w:p w14:paraId="454A257B" w14:textId="1684A4B6" w:rsidR="00990A38" w:rsidRPr="0013132E" w:rsidRDefault="00A731AF" w:rsidP="00030A75">
      <w:pPr>
        <w:rPr>
          <w:lang w:val="en-IN"/>
        </w:rPr>
      </w:pPr>
      <w:r w:rsidRPr="0013132E">
        <w:t>After 10 consecutive days of treatment,</w:t>
      </w:r>
      <w:r w:rsidRPr="0013132E">
        <w:rPr>
          <w:rFonts w:ascii="CIDFont+F1" w:hAnsi="CIDFont+F1"/>
        </w:rPr>
        <w:t xml:space="preserve"> </w:t>
      </w:r>
      <w:r w:rsidRPr="0013132E">
        <w:t>hamsters were anesthetized and</w:t>
      </w:r>
      <w:r w:rsidRPr="0013132E">
        <w:br/>
        <w:t>t</w:t>
      </w:r>
      <w:r w:rsidR="009F7C20" w:rsidRPr="0013132E">
        <w:t>estes from all experimental groups were excised</w:t>
      </w:r>
      <w:r w:rsidR="00DB1520" w:rsidRPr="0013132E">
        <w:t xml:space="preserve">, </w:t>
      </w:r>
      <w:r w:rsidR="009F7C20" w:rsidRPr="0013132E">
        <w:t xml:space="preserve">fixed in </w:t>
      </w:r>
      <w:proofErr w:type="spellStart"/>
      <w:r w:rsidR="009F7C20" w:rsidRPr="0013132E">
        <w:t>Bouin’s</w:t>
      </w:r>
      <w:proofErr w:type="spellEnd"/>
      <w:r w:rsidR="009F7C20" w:rsidRPr="0013132E">
        <w:t xml:space="preserve"> fixative for 24 hours. Fixed tissues were dehydrated through graded alcohol series, cleared in xylene, and embedded in paraffin wax. Sections (4–5 µm thick) were cut using a microtome</w:t>
      </w:r>
      <w:r w:rsidR="00F03BA9" w:rsidRPr="0013132E">
        <w:t xml:space="preserve">. </w:t>
      </w:r>
      <w:r w:rsidR="00411F03" w:rsidRPr="0013132E">
        <w:t xml:space="preserve">Finally, sections were stained with hematoxylin and eosin (H&amp;E) as </w:t>
      </w:r>
      <w:r w:rsidR="00A11720" w:rsidRPr="0013132E">
        <w:t xml:space="preserve">per </w:t>
      </w:r>
      <w:r w:rsidR="00411F03" w:rsidRPr="0013132E">
        <w:t xml:space="preserve">procedures laid down by </w:t>
      </w:r>
      <w:r w:rsidR="00A11720" w:rsidRPr="0013132E">
        <w:t>Cardiff et al, 2014.</w:t>
      </w:r>
    </w:p>
    <w:p w14:paraId="111A68AA" w14:textId="74905201" w:rsidR="00313F25" w:rsidRPr="008C0D69" w:rsidRDefault="00992D80" w:rsidP="00313F25">
      <w:pPr>
        <w:rPr>
          <w:b/>
          <w:bCs/>
          <w:i/>
          <w:iCs/>
          <w:lang w:val="en-IN"/>
        </w:rPr>
      </w:pPr>
      <w:r w:rsidRPr="008C0D69">
        <w:rPr>
          <w:b/>
          <w:bCs/>
          <w:i/>
          <w:iCs/>
          <w:lang w:val="en-IN"/>
        </w:rPr>
        <w:t xml:space="preserve">Use of ImageJ for </w:t>
      </w:r>
      <w:r w:rsidR="008C0D69">
        <w:rPr>
          <w:b/>
          <w:bCs/>
          <w:i/>
          <w:iCs/>
          <w:lang w:val="en-IN"/>
        </w:rPr>
        <w:t>morphometric</w:t>
      </w:r>
      <w:r w:rsidR="00637D40" w:rsidRPr="008C0D69">
        <w:rPr>
          <w:b/>
          <w:bCs/>
          <w:i/>
          <w:iCs/>
          <w:lang w:val="en-IN"/>
        </w:rPr>
        <w:t xml:space="preserve"> analysis</w:t>
      </w:r>
    </w:p>
    <w:p w14:paraId="18F457DA" w14:textId="4784E441" w:rsidR="00637D40" w:rsidRPr="0013132E" w:rsidRDefault="00637D40" w:rsidP="00313F25">
      <w:pPr>
        <w:rPr>
          <w:lang w:val="en-IN"/>
        </w:rPr>
      </w:pPr>
      <w:r w:rsidRPr="0013132E">
        <w:rPr>
          <w:lang w:val="en-IN"/>
        </w:rPr>
        <w:t xml:space="preserve">For measurements of </w:t>
      </w:r>
      <w:r w:rsidR="005067F4" w:rsidRPr="0013132E">
        <w:rPr>
          <w:lang w:val="en-IN"/>
        </w:rPr>
        <w:t>4 parameters (</w:t>
      </w:r>
      <w:r w:rsidR="00555BA5" w:rsidRPr="0013132E">
        <w:rPr>
          <w:lang w:val="en-IN"/>
        </w:rPr>
        <w:t>area</w:t>
      </w:r>
      <w:r w:rsidR="00D46089" w:rsidRPr="0013132E">
        <w:rPr>
          <w:lang w:val="en-IN"/>
        </w:rPr>
        <w:t xml:space="preserve"> and diameter of tubules</w:t>
      </w:r>
      <w:r w:rsidR="00555BA5" w:rsidRPr="0013132E">
        <w:rPr>
          <w:lang w:val="en-IN"/>
        </w:rPr>
        <w:t xml:space="preserve">, </w:t>
      </w:r>
      <w:r w:rsidR="00D46089" w:rsidRPr="0013132E">
        <w:rPr>
          <w:lang w:val="en-IN"/>
        </w:rPr>
        <w:t xml:space="preserve">height of </w:t>
      </w:r>
      <w:r w:rsidR="00555BA5" w:rsidRPr="0013132E">
        <w:rPr>
          <w:lang w:val="en-IN"/>
        </w:rPr>
        <w:t>epithelium and no</w:t>
      </w:r>
      <w:r w:rsidR="00E5472E" w:rsidRPr="0013132E">
        <w:rPr>
          <w:lang w:val="en-IN"/>
        </w:rPr>
        <w:t>. of spermatogonia</w:t>
      </w:r>
      <w:r w:rsidR="002F1948" w:rsidRPr="0013132E">
        <w:rPr>
          <w:lang w:val="en-IN"/>
        </w:rPr>
        <w:t xml:space="preserve"> </w:t>
      </w:r>
      <w:r w:rsidR="00C11D1C" w:rsidRPr="0013132E">
        <w:rPr>
          <w:lang w:val="en-IN"/>
        </w:rPr>
        <w:t>in</w:t>
      </w:r>
      <w:r w:rsidR="002F1948" w:rsidRPr="0013132E">
        <w:rPr>
          <w:lang w:val="en-IN"/>
        </w:rPr>
        <w:t xml:space="preserve"> seminiferous tubules</w:t>
      </w:r>
      <w:r w:rsidR="00C11D1C" w:rsidRPr="0013132E">
        <w:rPr>
          <w:lang w:val="en-IN"/>
        </w:rPr>
        <w:t>)</w:t>
      </w:r>
      <w:r w:rsidR="00E5472E" w:rsidRPr="0013132E">
        <w:rPr>
          <w:lang w:val="en-IN"/>
        </w:rPr>
        <w:t xml:space="preserve"> </w:t>
      </w:r>
      <w:r w:rsidRPr="0013132E">
        <w:rPr>
          <w:lang w:val="en-IN"/>
        </w:rPr>
        <w:t>from</w:t>
      </w:r>
      <w:r w:rsidR="002F1948" w:rsidRPr="0013132E">
        <w:rPr>
          <w:lang w:val="en-IN"/>
        </w:rPr>
        <w:t xml:space="preserve"> histological image</w:t>
      </w:r>
      <w:r w:rsidR="00555BA5" w:rsidRPr="0013132E">
        <w:rPr>
          <w:lang w:val="en-IN"/>
        </w:rPr>
        <w:t>s,</w:t>
      </w:r>
      <w:r w:rsidRPr="0013132E">
        <w:rPr>
          <w:lang w:val="en-IN"/>
        </w:rPr>
        <w:t xml:space="preserve"> ImageJ software (Version: 1.52a) was used</w:t>
      </w:r>
      <w:r w:rsidR="00F053F7" w:rsidRPr="0013132E">
        <w:rPr>
          <w:lang w:val="en-IN"/>
        </w:rPr>
        <w:t xml:space="preserve"> (</w:t>
      </w:r>
      <w:r w:rsidR="00F053F7" w:rsidRPr="0013132E">
        <w:t>Schneider et al, 2012)</w:t>
      </w:r>
      <w:r w:rsidRPr="0013132E">
        <w:rPr>
          <w:lang w:val="en-IN"/>
        </w:rPr>
        <w:t xml:space="preserve">. </w:t>
      </w:r>
      <w:r w:rsidR="00C23261" w:rsidRPr="0013132E">
        <w:rPr>
          <w:lang w:val="en-IN"/>
        </w:rPr>
        <w:t>The</w:t>
      </w:r>
      <w:r w:rsidR="006060A6" w:rsidRPr="0013132E">
        <w:rPr>
          <w:lang w:val="en-IN"/>
        </w:rPr>
        <w:t xml:space="preserve"> 5 replicates of</w:t>
      </w:r>
      <w:r w:rsidR="00C23261" w:rsidRPr="0013132E">
        <w:rPr>
          <w:lang w:val="en-IN"/>
        </w:rPr>
        <w:t xml:space="preserve"> measurements</w:t>
      </w:r>
      <w:r w:rsidR="006060A6" w:rsidRPr="0013132E">
        <w:rPr>
          <w:lang w:val="en-IN"/>
        </w:rPr>
        <w:t xml:space="preserve"> (for all parameters)</w:t>
      </w:r>
      <w:r w:rsidR="00C23261" w:rsidRPr="0013132E">
        <w:rPr>
          <w:lang w:val="en-IN"/>
        </w:rPr>
        <w:t xml:space="preserve"> were done from images </w:t>
      </w:r>
      <w:r w:rsidR="00C41FF9" w:rsidRPr="0013132E">
        <w:rPr>
          <w:lang w:val="en-IN"/>
        </w:rPr>
        <w:t>of</w:t>
      </w:r>
      <w:r w:rsidR="00C23261" w:rsidRPr="0013132E">
        <w:rPr>
          <w:lang w:val="en-IN"/>
        </w:rPr>
        <w:t xml:space="preserve"> 400x magnification.</w:t>
      </w:r>
    </w:p>
    <w:p w14:paraId="3E2D5ABC" w14:textId="074B010E" w:rsidR="00992D80" w:rsidRPr="008C0D69" w:rsidRDefault="00992D80" w:rsidP="00313F25">
      <w:pPr>
        <w:rPr>
          <w:b/>
          <w:bCs/>
          <w:i/>
          <w:iCs/>
          <w:lang w:val="en-IN"/>
        </w:rPr>
      </w:pPr>
      <w:r w:rsidRPr="008C0D69">
        <w:rPr>
          <w:b/>
          <w:bCs/>
          <w:i/>
          <w:iCs/>
          <w:lang w:val="en-IN"/>
        </w:rPr>
        <w:t>Statistical Analysis</w:t>
      </w:r>
    </w:p>
    <w:p w14:paraId="439209D4" w14:textId="6C0353AB" w:rsidR="00143697" w:rsidRPr="0013132E" w:rsidRDefault="00992D80" w:rsidP="0000684E">
      <w:pPr>
        <w:rPr>
          <w:lang w:val="en-IN"/>
        </w:rPr>
      </w:pPr>
      <w:r w:rsidRPr="0013132E">
        <w:rPr>
          <w:lang w:val="en-IN"/>
        </w:rPr>
        <w:t>Statistical analysis of the data and preparation of histograms were performed using</w:t>
      </w:r>
      <w:r w:rsidRPr="0013132E">
        <w:rPr>
          <w:b/>
          <w:bCs/>
          <w:lang w:val="en-IN"/>
        </w:rPr>
        <w:t xml:space="preserve"> </w:t>
      </w:r>
      <w:r w:rsidRPr="008C0D69">
        <w:rPr>
          <w:lang w:val="en-IN"/>
        </w:rPr>
        <w:t>Microsoft excel software</w:t>
      </w:r>
      <w:r w:rsidRPr="0013132E">
        <w:rPr>
          <w:lang w:val="en-IN"/>
        </w:rPr>
        <w:t>.</w:t>
      </w:r>
    </w:p>
    <w:p w14:paraId="4B6AED9C" w14:textId="0EC27436" w:rsidR="007B17F7" w:rsidRPr="0013132E" w:rsidRDefault="00FB5174" w:rsidP="00A10C80">
      <w:pPr>
        <w:spacing w:after="0"/>
        <w:jc w:val="center"/>
        <w:rPr>
          <w:b/>
          <w:bCs/>
          <w:sz w:val="28"/>
          <w:szCs w:val="28"/>
          <w:lang w:val="en-IN"/>
        </w:rPr>
        <w:sectPr w:rsidR="007B17F7" w:rsidRPr="0013132E" w:rsidSect="00594807">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709" w:footer="709" w:gutter="0"/>
          <w:cols w:space="708"/>
          <w:docGrid w:linePitch="360"/>
        </w:sectPr>
      </w:pPr>
      <w:r w:rsidRPr="0013132E">
        <w:rPr>
          <w:b/>
          <w:bCs/>
          <w:sz w:val="28"/>
          <w:szCs w:val="28"/>
          <w:lang w:val="en-IN"/>
        </w:rPr>
        <w:t>Re</w:t>
      </w:r>
      <w:r w:rsidR="00A10C80" w:rsidRPr="0013132E">
        <w:rPr>
          <w:b/>
          <w:bCs/>
          <w:sz w:val="28"/>
          <w:szCs w:val="28"/>
          <w:lang w:val="en-IN"/>
        </w:rPr>
        <w:t>sult</w:t>
      </w:r>
    </w:p>
    <w:p w14:paraId="602A638B" w14:textId="77777777" w:rsidR="007B17F7" w:rsidRPr="0013132E" w:rsidRDefault="007B17F7" w:rsidP="00A10C80">
      <w:pPr>
        <w:spacing w:after="0"/>
        <w:rPr>
          <w:lang w:val="en-IN"/>
        </w:rPr>
        <w:sectPr w:rsidR="007B17F7" w:rsidRPr="0013132E" w:rsidSect="007B17F7">
          <w:type w:val="continuous"/>
          <w:pgSz w:w="11907" w:h="16840" w:code="9"/>
          <w:pgMar w:top="1440" w:right="1440" w:bottom="1440" w:left="1440" w:header="709" w:footer="709" w:gutter="0"/>
          <w:cols w:num="2" w:space="708"/>
          <w:docGrid w:linePitch="360"/>
        </w:sectPr>
      </w:pPr>
    </w:p>
    <w:p w14:paraId="6D273766" w14:textId="5ECBC4E3" w:rsidR="001F53D5" w:rsidRPr="0013132E" w:rsidRDefault="00C9022B" w:rsidP="00A10C80">
      <w:pPr>
        <w:spacing w:after="0"/>
      </w:pPr>
      <w:r w:rsidRPr="0013132E">
        <w:lastRenderedPageBreak/>
        <w:t>Photographs of histological sides of control and various Cd-treated groups are presented in</w:t>
      </w:r>
      <w:r w:rsidR="00BB0917" w:rsidRPr="0013132E">
        <w:t xml:space="preserve"> tile form in figure 1 with 200x and 400x magnification. The morphometric data is presented </w:t>
      </w:r>
      <w:r w:rsidR="005A19A0" w:rsidRPr="0013132E">
        <w:t>with bar diagram from Chart 1 to 5.</w:t>
      </w:r>
    </w:p>
    <w:p w14:paraId="5AF250EF" w14:textId="09479902" w:rsidR="001E7820" w:rsidRPr="0013132E" w:rsidRDefault="00BA4010" w:rsidP="00A10C80">
      <w:pPr>
        <w:spacing w:after="0"/>
      </w:pPr>
      <w:r w:rsidRPr="0013132E">
        <w:t>Histological examination of control testes revealed normal seminiferous tubules</w:t>
      </w:r>
      <w:r w:rsidR="008D0BC0" w:rsidRPr="0013132E">
        <w:t xml:space="preserve"> compactly arranged with narrow interstitial spaces</w:t>
      </w:r>
      <w:r w:rsidRPr="0013132E">
        <w:t xml:space="preserve"> </w:t>
      </w:r>
      <w:r w:rsidR="008D0BC0" w:rsidRPr="0013132E">
        <w:t>and</w:t>
      </w:r>
      <w:r w:rsidRPr="0013132E">
        <w:t xml:space="preserve"> </w:t>
      </w:r>
      <w:r w:rsidR="00251D25" w:rsidRPr="0013132E">
        <w:t>height of</w:t>
      </w:r>
      <w:r w:rsidRPr="0013132E">
        <w:t xml:space="preserve"> germinal epithelium, </w:t>
      </w:r>
      <w:r w:rsidR="00251D25" w:rsidRPr="0013132E">
        <w:t xml:space="preserve">and </w:t>
      </w:r>
      <w:r w:rsidR="00735B7C" w:rsidRPr="0013132E">
        <w:t>visible density</w:t>
      </w:r>
      <w:r w:rsidR="00251D25" w:rsidRPr="0013132E">
        <w:t xml:space="preserve"> of spermatogonia </w:t>
      </w:r>
      <w:r w:rsidR="001E7820" w:rsidRPr="0013132E">
        <w:t>is</w:t>
      </w:r>
      <w:r w:rsidR="00251D25" w:rsidRPr="0013132E">
        <w:t xml:space="preserve"> good</w:t>
      </w:r>
      <w:r w:rsidR="001E7820" w:rsidRPr="0013132E">
        <w:t>.</w:t>
      </w:r>
      <w:r w:rsidR="00542B2E" w:rsidRPr="0013132E">
        <w:t xml:space="preserve"> Spermatogonia cells are perfectly round with prominent nucleus.</w:t>
      </w:r>
      <w:r w:rsidR="001E7820" w:rsidRPr="0013132E">
        <w:t xml:space="preserve"> Also,</w:t>
      </w:r>
      <w:r w:rsidRPr="0013132E">
        <w:t xml:space="preserve"> </w:t>
      </w:r>
      <w:r w:rsidR="001E7820" w:rsidRPr="0013132E">
        <w:t>the lumen is filled with</w:t>
      </w:r>
      <w:r w:rsidR="00A657D4" w:rsidRPr="0013132E">
        <w:t xml:space="preserve"> abundant</w:t>
      </w:r>
      <w:r w:rsidRPr="0013132E">
        <w:t xml:space="preserve"> spermatozoa</w:t>
      </w:r>
      <w:r w:rsidR="008E054C" w:rsidRPr="0013132E">
        <w:t xml:space="preserve"> of various developing stages</w:t>
      </w:r>
      <w:r w:rsidR="001E7820" w:rsidRPr="0013132E">
        <w:t>.</w:t>
      </w:r>
      <w:r w:rsidR="00A657D4" w:rsidRPr="0013132E">
        <w:t xml:space="preserve"> </w:t>
      </w:r>
      <w:r w:rsidR="007276DD" w:rsidRPr="0013132E">
        <w:t>Leydig cells were readily observed within the interstitial tissue of control testes which are mostly in triangular clusters.</w:t>
      </w:r>
      <w:r w:rsidR="00CB7088" w:rsidRPr="0013132E">
        <w:t xml:space="preserve"> Sertoli cells are also abundant</w:t>
      </w:r>
      <w:r w:rsidR="008E054C" w:rsidRPr="0013132E">
        <w:t xml:space="preserve"> and clearly identifiable</w:t>
      </w:r>
      <w:r w:rsidR="00D7131F" w:rsidRPr="0013132E">
        <w:t>.</w:t>
      </w:r>
    </w:p>
    <w:p w14:paraId="216535A1" w14:textId="25B17EC3" w:rsidR="001C1FEE" w:rsidRPr="0013132E" w:rsidRDefault="00BA4010" w:rsidP="00ED1B22">
      <w:r w:rsidRPr="0013132E">
        <w:t>Cadmium-treated groups exhibited dose-dependent pathological alterations. The 0.5 mg/kg group showed mild germ cell degeneration characterized by the appearance of pyknotic nuclei and occasional exfoliation of germ cells into the tubular lumen.</w:t>
      </w:r>
      <w:r w:rsidR="00FC2CCF" w:rsidRPr="0013132E">
        <w:t xml:space="preserve"> </w:t>
      </w:r>
      <w:r w:rsidR="00C77165" w:rsidRPr="0013132E">
        <w:t>Dead</w:t>
      </w:r>
      <w:r w:rsidR="00FC2CCF" w:rsidRPr="0013132E">
        <w:t xml:space="preserve"> cell debris can easily be seen in the lumen.</w:t>
      </w:r>
      <w:r w:rsidRPr="0013132E">
        <w:t xml:space="preserve"> </w:t>
      </w:r>
      <w:r w:rsidR="00A046C9" w:rsidRPr="0013132E">
        <w:t xml:space="preserve">The </w:t>
      </w:r>
      <w:r w:rsidR="00465B83" w:rsidRPr="0013132E">
        <w:t>area and diameter of seminiferous tubule as well as lumen diameter of the tubules show marked reduction, if compared to control.</w:t>
      </w:r>
      <w:r w:rsidR="00B77093" w:rsidRPr="0013132E">
        <w:t xml:space="preserve"> Visible density of spermatozoa and counted number of spermatogonia also</w:t>
      </w:r>
      <w:r w:rsidR="008A1FFD" w:rsidRPr="0013132E">
        <w:t xml:space="preserve"> </w:t>
      </w:r>
      <w:r w:rsidR="005A462A" w:rsidRPr="0013132E">
        <w:t>decreased</w:t>
      </w:r>
      <w:r w:rsidR="008A1FFD" w:rsidRPr="0013132E">
        <w:t>.</w:t>
      </w:r>
    </w:p>
    <w:p w14:paraId="0119AA03" w14:textId="42F199B2" w:rsidR="001F53D5" w:rsidRPr="0013132E" w:rsidRDefault="00BA4010" w:rsidP="001F53D5">
      <w:r w:rsidRPr="0013132E">
        <w:t xml:space="preserve">In the 1 mg/kg group, seminiferous tubules displayed </w:t>
      </w:r>
      <w:r w:rsidR="005B54A3" w:rsidRPr="0013132E">
        <w:t xml:space="preserve">reduction in height of the </w:t>
      </w:r>
      <w:r w:rsidRPr="0013132E">
        <w:t>germinal epithelial</w:t>
      </w:r>
      <w:r w:rsidR="005B54A3" w:rsidRPr="0013132E">
        <w:t xml:space="preserve"> as well as number of spermatogonia</w:t>
      </w:r>
      <w:r w:rsidR="005832F2" w:rsidRPr="0013132E">
        <w:t>.</w:t>
      </w:r>
      <w:r w:rsidR="0058790D" w:rsidRPr="0013132E">
        <w:t xml:space="preserve"> Spermatogonia are more sparsely located.</w:t>
      </w:r>
      <w:r w:rsidR="005832F2" w:rsidRPr="0013132E">
        <w:t xml:space="preserve"> The visible sperm density is also </w:t>
      </w:r>
      <w:r w:rsidR="00B0650F" w:rsidRPr="0013132E">
        <w:t>less</w:t>
      </w:r>
      <w:r w:rsidR="005832F2" w:rsidRPr="0013132E">
        <w:t xml:space="preserve">. </w:t>
      </w:r>
      <w:r w:rsidR="00116DDF" w:rsidRPr="0013132E">
        <w:t>The interstitial space</w:t>
      </w:r>
      <w:r w:rsidR="00B12ACA" w:rsidRPr="0013132E">
        <w:t xml:space="preserve"> widens and seminiferous tubules</w:t>
      </w:r>
      <w:r w:rsidR="002025B5" w:rsidRPr="0013132E">
        <w:t xml:space="preserve"> </w:t>
      </w:r>
      <w:r w:rsidR="00C77165" w:rsidRPr="0013132E">
        <w:t>shapes show</w:t>
      </w:r>
      <w:r w:rsidR="002025B5" w:rsidRPr="0013132E">
        <w:t xml:space="preserve"> irregularity with increase</w:t>
      </w:r>
      <w:r w:rsidR="00A15E2E" w:rsidRPr="0013132E">
        <w:t>d</w:t>
      </w:r>
      <w:r w:rsidR="002025B5" w:rsidRPr="0013132E">
        <w:t xml:space="preserve"> area</w:t>
      </w:r>
      <w:r w:rsidR="00A15E2E" w:rsidRPr="0013132E">
        <w:t xml:space="preserve"> and </w:t>
      </w:r>
      <w:r w:rsidR="002025B5" w:rsidRPr="0013132E">
        <w:t>diameter.</w:t>
      </w:r>
      <w:r w:rsidR="00A15E2E" w:rsidRPr="0013132E">
        <w:t xml:space="preserve"> </w:t>
      </w:r>
      <w:r w:rsidR="001A5CAB" w:rsidRPr="0013132E">
        <w:t>The tubules sho</w:t>
      </w:r>
      <w:r w:rsidR="005E53EA" w:rsidRPr="0013132E">
        <w:t>w</w:t>
      </w:r>
      <w:r w:rsidR="001A5CAB" w:rsidRPr="0013132E">
        <w:t xml:space="preserve"> lot of </w:t>
      </w:r>
      <w:r w:rsidR="00C77165" w:rsidRPr="0013132E">
        <w:t>debris (</w:t>
      </w:r>
      <w:r w:rsidR="005E53EA" w:rsidRPr="0013132E">
        <w:t>very lightly stained)</w:t>
      </w:r>
      <w:r w:rsidR="001A5CAB" w:rsidRPr="0013132E">
        <w:t xml:space="preserve"> of disintegrating cells </w:t>
      </w:r>
      <w:r w:rsidR="005E53EA" w:rsidRPr="0013132E">
        <w:t xml:space="preserve">(due to pyknosis) </w:t>
      </w:r>
      <w:r w:rsidR="001A5CAB" w:rsidRPr="0013132E">
        <w:t xml:space="preserve">which have no nucleus. </w:t>
      </w:r>
      <w:r w:rsidR="00A15E2E" w:rsidRPr="0013132E">
        <w:t xml:space="preserve">Overall, the effect of cadmium is </w:t>
      </w:r>
      <w:r w:rsidR="00027CC0" w:rsidRPr="0013132E">
        <w:t>more promi</w:t>
      </w:r>
      <w:r w:rsidR="00E53415" w:rsidRPr="0013132E">
        <w:t xml:space="preserve">nent </w:t>
      </w:r>
      <w:r w:rsidR="005832F2" w:rsidRPr="0013132E">
        <w:t>in 1 mg/kg group than previous one.</w:t>
      </w:r>
    </w:p>
    <w:p w14:paraId="3EA3D833" w14:textId="17E0107D" w:rsidR="00A448CE" w:rsidRPr="00A448CE" w:rsidRDefault="00C77165" w:rsidP="00A448CE">
      <w:pPr>
        <w:spacing w:line="276" w:lineRule="auto"/>
      </w:pPr>
      <w:r w:rsidRPr="0013132E">
        <w:rPr>
          <w:noProof/>
        </w:rPr>
        <w:lastRenderedPageBreak/>
        <w:drawing>
          <wp:anchor distT="0" distB="0" distL="114300" distR="114300" simplePos="0" relativeHeight="251656192" behindDoc="0" locked="0" layoutInCell="1" allowOverlap="1" wp14:anchorId="0C098BAF" wp14:editId="73029F30">
            <wp:simplePos x="0" y="0"/>
            <wp:positionH relativeFrom="column">
              <wp:posOffset>552450</wp:posOffset>
            </wp:positionH>
            <wp:positionV relativeFrom="paragraph">
              <wp:posOffset>-196850</wp:posOffset>
            </wp:positionV>
            <wp:extent cx="4933950" cy="7031355"/>
            <wp:effectExtent l="0" t="0" r="0" b="0"/>
            <wp:wrapTopAndBottom/>
            <wp:docPr id="1378735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735297" name="Picture 1378735297"/>
                    <pic:cNvPicPr/>
                  </pic:nvPicPr>
                  <pic:blipFill rotWithShape="1">
                    <a:blip r:embed="rId14">
                      <a:extLst>
                        <a:ext uri="{BEBA8EAE-BF5A-486C-A8C5-ECC9F3942E4B}">
                          <a14:imgProps xmlns:a14="http://schemas.microsoft.com/office/drawing/2010/main">
                            <a14:imgLayer r:embed="rId15">
                              <a14:imgEffect>
                                <a14:saturation sat="116000"/>
                              </a14:imgEffect>
                              <a14:imgEffect>
                                <a14:brightnessContrast bright="14000"/>
                              </a14:imgEffect>
                            </a14:imgLayer>
                          </a14:imgProps>
                        </a:ext>
                        <a:ext uri="{28A0092B-C50C-407E-A947-70E740481C1C}">
                          <a14:useLocalDpi xmlns:a14="http://schemas.microsoft.com/office/drawing/2010/main" val="0"/>
                        </a:ext>
                      </a:extLst>
                    </a:blip>
                    <a:srcRect l="3534" t="2237" r="5497" b="8005"/>
                    <a:stretch>
                      <a:fillRect/>
                    </a:stretch>
                  </pic:blipFill>
                  <pic:spPr bwMode="auto">
                    <a:xfrm>
                      <a:off x="0" y="0"/>
                      <a:ext cx="4933950" cy="70313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0000">
        <w:rPr>
          <w:noProof/>
        </w:rPr>
        <w:pict w14:anchorId="3366A053">
          <v:shapetype id="_x0000_t202" coordsize="21600,21600" o:spt="202" path="m,l,21600r21600,l21600,xe">
            <v:stroke joinstyle="miter"/>
            <v:path gradientshapeok="t" o:connecttype="rect"/>
          </v:shapetype>
          <v:shape id="_x0000_s2050" type="#_x0000_t202" style="position:absolute;left:0;text-align:left;margin-left:0;margin-top:550.05pt;width:458.85pt;height:73.25pt;z-index:251658240;mso-position-horizontal-relative:text;mso-position-vertical-relative:text" stroked="f">
            <v:textbox style="mso-fit-shape-to-text:t" inset="0,0,0,0">
              <w:txbxContent>
                <w:p w14:paraId="032165F4" w14:textId="78ACCFB0" w:rsidR="001F53D5" w:rsidRPr="003F62EC" w:rsidRDefault="001F53D5" w:rsidP="001F53D5">
                  <w:pPr>
                    <w:pStyle w:val="Caption"/>
                    <w:rPr>
                      <w:color w:val="auto"/>
                      <w:sz w:val="22"/>
                      <w:szCs w:val="22"/>
                      <w:lang w:val="en-IN"/>
                    </w:rPr>
                  </w:pPr>
                  <w:r w:rsidRPr="003F62EC">
                    <w:rPr>
                      <w:b/>
                      <w:bCs/>
                      <w:color w:val="auto"/>
                      <w:sz w:val="22"/>
                      <w:szCs w:val="22"/>
                    </w:rPr>
                    <w:t xml:space="preserve">Figure </w:t>
                  </w:r>
                  <w:r w:rsidRPr="003F62EC">
                    <w:rPr>
                      <w:b/>
                      <w:bCs/>
                      <w:color w:val="auto"/>
                      <w:sz w:val="22"/>
                      <w:szCs w:val="22"/>
                    </w:rPr>
                    <w:fldChar w:fldCharType="begin"/>
                  </w:r>
                  <w:r w:rsidRPr="003F62EC">
                    <w:rPr>
                      <w:b/>
                      <w:bCs/>
                      <w:color w:val="auto"/>
                      <w:sz w:val="22"/>
                      <w:szCs w:val="22"/>
                    </w:rPr>
                    <w:instrText xml:space="preserve"> SEQ Figure \* ARABIC </w:instrText>
                  </w:r>
                  <w:r w:rsidRPr="003F62EC">
                    <w:rPr>
                      <w:b/>
                      <w:bCs/>
                      <w:color w:val="auto"/>
                      <w:sz w:val="22"/>
                      <w:szCs w:val="22"/>
                    </w:rPr>
                    <w:fldChar w:fldCharType="separate"/>
                  </w:r>
                  <w:r w:rsidR="00A448CE">
                    <w:rPr>
                      <w:b/>
                      <w:bCs/>
                      <w:noProof/>
                      <w:color w:val="auto"/>
                      <w:sz w:val="22"/>
                      <w:szCs w:val="22"/>
                    </w:rPr>
                    <w:t>1</w:t>
                  </w:r>
                  <w:r w:rsidRPr="003F62EC">
                    <w:rPr>
                      <w:b/>
                      <w:bCs/>
                      <w:color w:val="auto"/>
                      <w:sz w:val="22"/>
                      <w:szCs w:val="22"/>
                    </w:rPr>
                    <w:fldChar w:fldCharType="end"/>
                  </w:r>
                  <w:r w:rsidRPr="003F62EC">
                    <w:rPr>
                      <w:b/>
                      <w:bCs/>
                      <w:color w:val="auto"/>
                      <w:sz w:val="22"/>
                      <w:szCs w:val="22"/>
                    </w:rPr>
                    <w:t>:</w:t>
                  </w:r>
                  <w:r w:rsidRPr="003F62EC">
                    <w:rPr>
                      <w:color w:val="auto"/>
                      <w:sz w:val="22"/>
                      <w:szCs w:val="22"/>
                    </w:rPr>
                    <w:t xml:space="preserve"> Histological slides of </w:t>
                  </w:r>
                  <w:r w:rsidR="00CA1DAB" w:rsidRPr="003F62EC">
                    <w:rPr>
                      <w:color w:val="auto"/>
                      <w:sz w:val="22"/>
                      <w:szCs w:val="22"/>
                    </w:rPr>
                    <w:t>c</w:t>
                  </w:r>
                  <w:r w:rsidRPr="003F62EC">
                    <w:rPr>
                      <w:color w:val="auto"/>
                      <w:sz w:val="22"/>
                      <w:szCs w:val="22"/>
                    </w:rPr>
                    <w:t xml:space="preserve">ontrol </w:t>
                  </w:r>
                  <w:r w:rsidR="00CA1DAB" w:rsidRPr="003F62EC">
                    <w:rPr>
                      <w:color w:val="auto"/>
                      <w:sz w:val="22"/>
                      <w:szCs w:val="22"/>
                    </w:rPr>
                    <w:t xml:space="preserve">and </w:t>
                  </w:r>
                  <w:r w:rsidR="00CA1DAB" w:rsidRPr="003F62EC">
                    <w:rPr>
                      <w:color w:val="auto"/>
                      <w:sz w:val="22"/>
                      <w:szCs w:val="22"/>
                      <w:lang w:val="en-IN"/>
                    </w:rPr>
                    <w:t xml:space="preserve">cadmium-treated Syrian golden hamsters (Mesocricetus auratus) at 200× and 400× magnification, showing dose-dependent alterations in seminiferous tubule architecture and spermatogenic organization and visible sperm density. Abbreviations: </w:t>
                  </w:r>
                  <w:r w:rsidR="00CA1DAB" w:rsidRPr="003F62EC">
                    <w:rPr>
                      <w:b/>
                      <w:bCs/>
                      <w:color w:val="auto"/>
                      <w:sz w:val="22"/>
                      <w:szCs w:val="22"/>
                      <w:lang w:val="en-IN"/>
                    </w:rPr>
                    <w:t>S</w:t>
                  </w:r>
                  <w:r w:rsidR="00CA1DAB" w:rsidRPr="003F62EC">
                    <w:rPr>
                      <w:color w:val="auto"/>
                      <w:sz w:val="22"/>
                      <w:szCs w:val="22"/>
                      <w:lang w:val="en-IN"/>
                    </w:rPr>
                    <w:t xml:space="preserve">=spermatozoa; </w:t>
                  </w:r>
                  <w:r w:rsidR="00CA1DAB" w:rsidRPr="003F62EC">
                    <w:rPr>
                      <w:b/>
                      <w:bCs/>
                      <w:color w:val="auto"/>
                      <w:sz w:val="22"/>
                      <w:szCs w:val="22"/>
                      <w:lang w:val="en-IN"/>
                    </w:rPr>
                    <w:t>SG=</w:t>
                  </w:r>
                  <w:r w:rsidR="00CA1DAB" w:rsidRPr="003F62EC">
                    <w:rPr>
                      <w:color w:val="auto"/>
                      <w:sz w:val="22"/>
                      <w:szCs w:val="22"/>
                      <w:lang w:val="en-IN"/>
                    </w:rPr>
                    <w:t xml:space="preserve"> spermatogonia; </w:t>
                  </w:r>
                  <w:r w:rsidR="00CA1DAB" w:rsidRPr="003F62EC">
                    <w:rPr>
                      <w:b/>
                      <w:bCs/>
                      <w:color w:val="auto"/>
                      <w:sz w:val="22"/>
                      <w:szCs w:val="22"/>
                      <w:lang w:val="en-IN"/>
                    </w:rPr>
                    <w:t>SC</w:t>
                  </w:r>
                  <w:r w:rsidR="00CA1DAB" w:rsidRPr="003F62EC">
                    <w:rPr>
                      <w:color w:val="auto"/>
                      <w:sz w:val="22"/>
                      <w:szCs w:val="22"/>
                      <w:lang w:val="en-IN"/>
                    </w:rPr>
                    <w:t xml:space="preserve">=Sertoli cells; </w:t>
                  </w:r>
                  <w:r w:rsidR="00CA1DAB" w:rsidRPr="003F62EC">
                    <w:rPr>
                      <w:b/>
                      <w:bCs/>
                      <w:color w:val="auto"/>
                      <w:sz w:val="22"/>
                      <w:szCs w:val="22"/>
                      <w:lang w:val="en-IN"/>
                    </w:rPr>
                    <w:t>LC</w:t>
                  </w:r>
                  <w:r w:rsidR="00CA1DAB" w:rsidRPr="003F62EC">
                    <w:rPr>
                      <w:color w:val="auto"/>
                      <w:sz w:val="22"/>
                      <w:szCs w:val="22"/>
                      <w:lang w:val="en-IN"/>
                    </w:rPr>
                    <w:t xml:space="preserve">=Leydig cells; </w:t>
                  </w:r>
                  <w:r w:rsidR="00CA1DAB" w:rsidRPr="003F62EC">
                    <w:rPr>
                      <w:b/>
                      <w:bCs/>
                      <w:color w:val="auto"/>
                      <w:sz w:val="22"/>
                      <w:szCs w:val="22"/>
                      <w:lang w:val="en-IN"/>
                    </w:rPr>
                    <w:t>IS</w:t>
                  </w:r>
                  <w:r w:rsidR="00CA1DAB" w:rsidRPr="003F62EC">
                    <w:rPr>
                      <w:color w:val="auto"/>
                      <w:sz w:val="22"/>
                      <w:szCs w:val="22"/>
                      <w:lang w:val="en-IN"/>
                    </w:rPr>
                    <w:t xml:space="preserve">= interstitial space; </w:t>
                  </w:r>
                  <w:r w:rsidR="00CA1DAB" w:rsidRPr="003F62EC">
                    <w:rPr>
                      <w:b/>
                      <w:bCs/>
                      <w:color w:val="auto"/>
                      <w:sz w:val="22"/>
                      <w:szCs w:val="22"/>
                      <w:lang w:val="en-IN"/>
                    </w:rPr>
                    <w:t>Py</w:t>
                  </w:r>
                  <w:r w:rsidR="00CA1DAB" w:rsidRPr="003F62EC">
                    <w:rPr>
                      <w:color w:val="auto"/>
                      <w:sz w:val="22"/>
                      <w:szCs w:val="22"/>
                      <w:lang w:val="en-IN"/>
                    </w:rPr>
                    <w:t>= pyknotic cells.</w:t>
                  </w:r>
                </w:p>
              </w:txbxContent>
            </v:textbox>
            <w10:wrap type="topAndBottom"/>
          </v:shape>
        </w:pict>
      </w:r>
      <w:r w:rsidR="001F53D5" w:rsidRPr="0013132E">
        <w:br w:type="page"/>
      </w:r>
      <w:r w:rsidR="00BA4010" w:rsidRPr="0013132E">
        <w:lastRenderedPageBreak/>
        <w:t xml:space="preserve">The 2 mg/kg group </w:t>
      </w:r>
      <w:r w:rsidR="00E740B6" w:rsidRPr="0013132E">
        <w:t>shows most</w:t>
      </w:r>
      <w:r w:rsidR="00BA4010" w:rsidRPr="0013132E">
        <w:t xml:space="preserve"> severe histopathological damage</w:t>
      </w:r>
      <w:r w:rsidR="00262C0D" w:rsidRPr="0013132E">
        <w:t xml:space="preserve"> compared to previous groups</w:t>
      </w:r>
      <w:r w:rsidR="00213F1E" w:rsidRPr="0013132E">
        <w:t>.</w:t>
      </w:r>
      <w:r w:rsidR="00BA4010" w:rsidRPr="0013132E">
        <w:t xml:space="preserve"> </w:t>
      </w:r>
      <w:r w:rsidR="00213F1E" w:rsidRPr="0013132E">
        <w:t>The</w:t>
      </w:r>
      <w:r w:rsidR="00BA4010" w:rsidRPr="0013132E">
        <w:t xml:space="preserve"> extensive germ cell depletion, thinning of the seminiferous epithelium, tubular distortion, and </w:t>
      </w:r>
      <w:r w:rsidR="00B0650F" w:rsidRPr="0013132E">
        <w:t xml:space="preserve">spermatozoa are rarely visible in lumen. </w:t>
      </w:r>
      <w:r w:rsidR="002D56DF" w:rsidRPr="0013132E">
        <w:t xml:space="preserve">The tubules </w:t>
      </w:r>
      <w:r w:rsidR="00C82F0B" w:rsidRPr="0013132E">
        <w:t>looked</w:t>
      </w:r>
      <w:r w:rsidR="00C02466" w:rsidRPr="0013132E">
        <w:t xml:space="preserve"> much </w:t>
      </w:r>
      <w:proofErr w:type="spellStart"/>
      <w:r w:rsidR="00C02466" w:rsidRPr="0013132E">
        <w:t>apart</w:t>
      </w:r>
      <w:proofErr w:type="spellEnd"/>
      <w:r w:rsidR="00C02466" w:rsidRPr="0013132E">
        <w:t xml:space="preserve"> due to </w:t>
      </w:r>
      <w:r w:rsidR="00C82F0B" w:rsidRPr="0013132E">
        <w:t xml:space="preserve">loss of interstitial tissue and </w:t>
      </w:r>
      <w:r w:rsidR="00C02466" w:rsidRPr="0013132E">
        <w:t xml:space="preserve">widened interstitial spaces. The physical quality of spermatogonia </w:t>
      </w:r>
      <w:r w:rsidR="00A362D5" w:rsidRPr="0013132E">
        <w:t>seems highly compromised</w:t>
      </w:r>
      <w:r w:rsidR="0048109D" w:rsidRPr="0013132E">
        <w:t xml:space="preserve"> as whole cell is darkly stained</w:t>
      </w:r>
      <w:r w:rsidR="00A362D5" w:rsidRPr="0013132E">
        <w:t xml:space="preserve"> and </w:t>
      </w:r>
      <w:r w:rsidR="00A56E65" w:rsidRPr="0013132E">
        <w:t>nucleus</w:t>
      </w:r>
      <w:r w:rsidR="0048109D" w:rsidRPr="0013132E">
        <w:t xml:space="preserve"> is hardly </w:t>
      </w:r>
      <w:r w:rsidR="00A56E65" w:rsidRPr="0013132E">
        <w:t>identified.</w:t>
      </w:r>
      <w:r w:rsidR="0005479F" w:rsidRPr="0013132E">
        <w:t xml:space="preserve"> Also,</w:t>
      </w:r>
      <w:r w:rsidR="00A56E65" w:rsidRPr="0013132E">
        <w:t xml:space="preserve"> </w:t>
      </w:r>
      <w:r w:rsidR="00A362D5" w:rsidRPr="0013132E">
        <w:t xml:space="preserve">there is vacuolization </w:t>
      </w:r>
      <w:r w:rsidR="00940546" w:rsidRPr="0013132E">
        <w:t xml:space="preserve">in </w:t>
      </w:r>
      <w:r w:rsidR="00E3745D" w:rsidRPr="0013132E">
        <w:t xml:space="preserve">spermatogonia </w:t>
      </w:r>
      <w:r w:rsidR="0005479F" w:rsidRPr="0013132E">
        <w:t>epithelial</w:t>
      </w:r>
      <w:r w:rsidR="00940546" w:rsidRPr="0013132E">
        <w:t xml:space="preserve"> layer.</w:t>
      </w:r>
      <w:r w:rsidR="00C02466" w:rsidRPr="0013132E">
        <w:t xml:space="preserve"> </w:t>
      </w:r>
      <w:r w:rsidR="004335E7" w:rsidRPr="0013132E">
        <w:t>These microscopic findings were consistent with morphometric data showing significant reductions in seminiferous tubule area, diameter</w:t>
      </w:r>
      <w:r w:rsidR="00332A26" w:rsidRPr="0013132E">
        <w:t>, and epithelial</w:t>
      </w:r>
      <w:r w:rsidR="004335E7" w:rsidRPr="0013132E">
        <w:t xml:space="preserve"> height. </w:t>
      </w:r>
      <w:r w:rsidR="00062E55" w:rsidRPr="0013132E">
        <w:t xml:space="preserve">One can’t identify Sertoli cells among spermatogonia. </w:t>
      </w:r>
      <w:r w:rsidR="00940546" w:rsidRPr="0013132E">
        <w:t xml:space="preserve">These </w:t>
      </w:r>
      <w:r w:rsidR="00F66EC2" w:rsidRPr="0013132E">
        <w:t xml:space="preserve">factors indicate decreased spermatogenic and steroidogenic </w:t>
      </w:r>
      <w:r w:rsidR="00A448CE" w:rsidRPr="0013132E">
        <w:rPr>
          <w:noProof/>
        </w:rPr>
        <w:drawing>
          <wp:anchor distT="0" distB="0" distL="114300" distR="114300" simplePos="0" relativeHeight="251657216" behindDoc="0" locked="0" layoutInCell="1" allowOverlap="1" wp14:anchorId="62DAD439" wp14:editId="7F2D68D1">
            <wp:simplePos x="0" y="0"/>
            <wp:positionH relativeFrom="column">
              <wp:posOffset>-133407</wp:posOffset>
            </wp:positionH>
            <wp:positionV relativeFrom="paragraph">
              <wp:posOffset>2227653</wp:posOffset>
            </wp:positionV>
            <wp:extent cx="6129655" cy="5902960"/>
            <wp:effectExtent l="0" t="0" r="0" b="0"/>
            <wp:wrapTopAndBottom/>
            <wp:docPr id="12271175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117526" name="Pictur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9655" cy="5902960"/>
                    </a:xfrm>
                    <a:prstGeom prst="rect">
                      <a:avLst/>
                    </a:prstGeom>
                  </pic:spPr>
                </pic:pic>
              </a:graphicData>
            </a:graphic>
            <wp14:sizeRelH relativeFrom="margin">
              <wp14:pctWidth>0</wp14:pctWidth>
            </wp14:sizeRelH>
            <wp14:sizeRelV relativeFrom="margin">
              <wp14:pctHeight>0</wp14:pctHeight>
            </wp14:sizeRelV>
          </wp:anchor>
        </w:drawing>
      </w:r>
      <w:r w:rsidR="00F66EC2" w:rsidRPr="0013132E">
        <w:t>activity following cadmium exposure beyond the limit of repair.</w:t>
      </w:r>
      <w:r w:rsidR="001F53D5" w:rsidRPr="0013132E">
        <w:rPr>
          <w:noProof/>
        </w:rPr>
        <w:t xml:space="preserve"> </w:t>
      </w:r>
    </w:p>
    <w:p w14:paraId="0FB243E9" w14:textId="6AA2BDBC" w:rsidR="00B97F8C" w:rsidRPr="0013132E" w:rsidRDefault="00000000" w:rsidP="001E2689">
      <w:pPr>
        <w:spacing w:line="276" w:lineRule="auto"/>
        <w:jc w:val="center"/>
        <w:rPr>
          <w:b/>
          <w:bCs/>
          <w:sz w:val="28"/>
          <w:szCs w:val="28"/>
        </w:rPr>
      </w:pPr>
      <w:r>
        <w:rPr>
          <w:noProof/>
        </w:rPr>
        <w:pict w14:anchorId="3F155FC7">
          <v:shape id="_x0000_s2053" type="#_x0000_t202" style="position:absolute;left:0;text-align:left;margin-left:-10.5pt;margin-top:476pt;width:492.2pt;height:75.4pt;z-index:251659264;mso-position-horizontal-relative:text;mso-position-vertical-relative:text" stroked="f">
            <v:textbox inset="0,0,0,0">
              <w:txbxContent>
                <w:p w14:paraId="29A12CA3" w14:textId="22DC6AFD" w:rsidR="00A448CE" w:rsidRPr="00A448CE" w:rsidRDefault="00A448CE" w:rsidP="00A448CE">
                  <w:pPr>
                    <w:pStyle w:val="Caption"/>
                    <w:rPr>
                      <w:color w:val="auto"/>
                      <w:sz w:val="22"/>
                      <w:szCs w:val="22"/>
                      <w:lang w:val="en-IN"/>
                    </w:rPr>
                  </w:pPr>
                  <w:r w:rsidRPr="00CD59B6">
                    <w:rPr>
                      <w:b/>
                      <w:bCs/>
                      <w:color w:val="auto"/>
                      <w:sz w:val="22"/>
                      <w:szCs w:val="22"/>
                    </w:rPr>
                    <w:t>Chart 1-5:</w:t>
                  </w:r>
                  <w:r w:rsidRPr="00A448CE">
                    <w:rPr>
                      <w:color w:val="auto"/>
                      <w:sz w:val="22"/>
                      <w:szCs w:val="22"/>
                    </w:rPr>
                    <w:t xml:space="preserve"> </w:t>
                  </w:r>
                  <w:r w:rsidRPr="00A448CE">
                    <w:rPr>
                      <w:color w:val="auto"/>
                      <w:sz w:val="22"/>
                      <w:szCs w:val="22"/>
                      <w:lang w:val="en-IN"/>
                    </w:rPr>
                    <w:t>Morphometric analysis of seminiferous tubules in control and cadmium-treated Syrian golden hamsters (Mesocricetus auratus), showing changes in seminiferous tubule area, tubular diameter, luminal diameter, germinal epithelial height, and number of spermatogonia following exposure to 0.5, 1.0, and 2.0 mg/kg body weight CdCl₂. Values represent mean measurements obtained from H&amp;E-stained testicular sections using ImageJ.</w:t>
                  </w:r>
                </w:p>
                <w:p w14:paraId="320830A2" w14:textId="273A34AC" w:rsidR="00A448CE" w:rsidRPr="000763A8" w:rsidRDefault="00A448CE" w:rsidP="00A448CE">
                  <w:pPr>
                    <w:pStyle w:val="Caption"/>
                    <w:rPr>
                      <w:noProof/>
                      <w:szCs w:val="24"/>
                    </w:rPr>
                  </w:pPr>
                </w:p>
              </w:txbxContent>
            </v:textbox>
            <w10:wrap type="topAndBottom"/>
          </v:shape>
        </w:pict>
      </w:r>
      <w:r w:rsidR="00A448CE">
        <w:rPr>
          <w:b/>
          <w:bCs/>
          <w:sz w:val="28"/>
          <w:szCs w:val="28"/>
        </w:rPr>
        <w:br w:type="page"/>
      </w:r>
      <w:r w:rsidR="00B97F8C" w:rsidRPr="0013132E">
        <w:rPr>
          <w:b/>
          <w:bCs/>
          <w:sz w:val="28"/>
          <w:szCs w:val="28"/>
        </w:rPr>
        <w:lastRenderedPageBreak/>
        <w:t>Discussion</w:t>
      </w:r>
    </w:p>
    <w:p w14:paraId="197A5C5B" w14:textId="458087CE" w:rsidR="00092C5B" w:rsidRPr="0013132E" w:rsidRDefault="001A4191" w:rsidP="00B97F8C">
      <w:pPr>
        <w:rPr>
          <w:lang w:val="en-IN"/>
        </w:rPr>
      </w:pPr>
      <w:r>
        <w:rPr>
          <w:lang w:val="en-IN"/>
        </w:rPr>
        <w:t xml:space="preserve">Various researchers have established in various animals that Cadmium has negative effects on testis </w:t>
      </w:r>
      <w:r w:rsidRPr="009107D9">
        <w:rPr>
          <w:lang w:val="en-IN"/>
        </w:rPr>
        <w:t>(</w:t>
      </w:r>
      <w:r w:rsidR="001920DB" w:rsidRPr="009107D9">
        <w:rPr>
          <w:lang w:val="en-IN"/>
        </w:rPr>
        <w:t>Maurya</w:t>
      </w:r>
      <w:r w:rsidRPr="009107D9">
        <w:rPr>
          <w:lang w:val="en-IN"/>
        </w:rPr>
        <w:t xml:space="preserve"> et al, 2026</w:t>
      </w:r>
      <w:r w:rsidR="00A55916" w:rsidRPr="009107D9">
        <w:rPr>
          <w:lang w:val="en-IN"/>
        </w:rPr>
        <w:t xml:space="preserve">; </w:t>
      </w:r>
      <w:proofErr w:type="spellStart"/>
      <w:r w:rsidR="00A55916" w:rsidRPr="009107D9">
        <w:rPr>
          <w:lang w:val="en-IN"/>
        </w:rPr>
        <w:t>Marettova</w:t>
      </w:r>
      <w:proofErr w:type="spellEnd"/>
      <w:r w:rsidR="00A55916" w:rsidRPr="009107D9">
        <w:rPr>
          <w:lang w:val="en-IN"/>
        </w:rPr>
        <w:t xml:space="preserve"> et al, 2015</w:t>
      </w:r>
      <w:r w:rsidRPr="009107D9">
        <w:rPr>
          <w:lang w:val="en-IN"/>
        </w:rPr>
        <w:t>).</w:t>
      </w:r>
      <w:r>
        <w:rPr>
          <w:lang w:val="en-IN"/>
        </w:rPr>
        <w:t xml:space="preserve"> </w:t>
      </w:r>
      <w:r w:rsidR="00092C5B" w:rsidRPr="0013132E">
        <w:rPr>
          <w:lang w:val="en-IN"/>
        </w:rPr>
        <w:t xml:space="preserve">In the current work, </w:t>
      </w:r>
      <w:r w:rsidR="004728E1" w:rsidRPr="0013132E">
        <w:rPr>
          <w:lang w:val="en-IN"/>
        </w:rPr>
        <w:t xml:space="preserve">the acute exposer of Syrian golden hamster </w:t>
      </w:r>
      <w:r w:rsidR="00DF0961" w:rsidRPr="0013132E">
        <w:rPr>
          <w:lang w:val="en-IN"/>
        </w:rPr>
        <w:t>to the cadmium resulted into significant morphometric and histological changes in the testes</w:t>
      </w:r>
      <w:r w:rsidR="00FA1DA2" w:rsidRPr="0013132E">
        <w:rPr>
          <w:lang w:val="en-IN"/>
        </w:rPr>
        <w:t xml:space="preserve"> which indicates progressive degradation of testicular architecture and spermatogenesis. Hamsters treated with cadmium showed signs of seminiferous tubule degeneration, </w:t>
      </w:r>
      <w:r w:rsidR="007A2AC6" w:rsidRPr="0013132E">
        <w:rPr>
          <w:lang w:val="en-IN"/>
        </w:rPr>
        <w:t xml:space="preserve">decreased epithelial height, </w:t>
      </w:r>
      <w:r w:rsidR="00FA1DA2" w:rsidRPr="0013132E">
        <w:rPr>
          <w:lang w:val="en-IN"/>
        </w:rPr>
        <w:t>germ cell depletion, increased pyknosis</w:t>
      </w:r>
      <w:r w:rsidR="007A2AC6" w:rsidRPr="0013132E">
        <w:rPr>
          <w:lang w:val="en-IN"/>
        </w:rPr>
        <w:t>/cell death</w:t>
      </w:r>
      <w:r w:rsidR="00FA1DA2" w:rsidRPr="0013132E">
        <w:rPr>
          <w:lang w:val="en-IN"/>
        </w:rPr>
        <w:t>, expansion of interstitial gaps, significant reductions in seminiferous tubule diameters</w:t>
      </w:r>
      <w:r w:rsidR="007A2AC6" w:rsidRPr="0013132E">
        <w:rPr>
          <w:lang w:val="en-IN"/>
        </w:rPr>
        <w:t>, and reduction in sperm density</w:t>
      </w:r>
      <w:r w:rsidR="00FA1DA2" w:rsidRPr="0013132E">
        <w:rPr>
          <w:lang w:val="en-IN"/>
        </w:rPr>
        <w:t>.</w:t>
      </w:r>
      <w:r w:rsidR="00AA1318" w:rsidRPr="0013132E">
        <w:rPr>
          <w:lang w:val="en-IN"/>
        </w:rPr>
        <w:t xml:space="preserve"> This suggests a serious disturbance </w:t>
      </w:r>
      <w:r w:rsidR="004D5464" w:rsidRPr="0013132E">
        <w:rPr>
          <w:lang w:val="en-IN"/>
        </w:rPr>
        <w:t>in</w:t>
      </w:r>
      <w:r w:rsidR="00AA1318" w:rsidRPr="0013132E">
        <w:rPr>
          <w:lang w:val="en-IN"/>
        </w:rPr>
        <w:t xml:space="preserve"> normal spermatogenic activity.</w:t>
      </w:r>
    </w:p>
    <w:p w14:paraId="02CBC182" w14:textId="50355DAA" w:rsidR="00516D2A" w:rsidRPr="0013132E" w:rsidRDefault="00FE0A55" w:rsidP="00516D2A">
      <w:pPr>
        <w:rPr>
          <w:lang w:val="en-IN"/>
        </w:rPr>
      </w:pPr>
      <w:r w:rsidRPr="0013132E">
        <w:rPr>
          <w:lang w:val="en-IN"/>
        </w:rPr>
        <w:t>C</w:t>
      </w:r>
      <w:r w:rsidR="00516D2A" w:rsidRPr="0013132E">
        <w:rPr>
          <w:lang w:val="en-IN"/>
        </w:rPr>
        <w:t>admium is acknowledged as one of the most powerful environmental testicular toxicants</w:t>
      </w:r>
      <w:r w:rsidRPr="0013132E">
        <w:rPr>
          <w:lang w:val="en-IN"/>
        </w:rPr>
        <w:t xml:space="preserve"> thanks to its capacity to accumulate in reproductive organs and produce an excessive amount of reactive oxygen species (ROS)</w:t>
      </w:r>
      <w:r w:rsidR="003F125A" w:rsidRPr="0013132E">
        <w:rPr>
          <w:lang w:val="en-IN"/>
        </w:rPr>
        <w:t xml:space="preserve"> (Jahan et al. 2014)</w:t>
      </w:r>
      <w:r w:rsidR="00516D2A" w:rsidRPr="0013132E">
        <w:rPr>
          <w:lang w:val="en-IN"/>
        </w:rPr>
        <w:t>.</w:t>
      </w:r>
      <w:r w:rsidR="004079B7" w:rsidRPr="0013132E">
        <w:rPr>
          <w:lang w:val="en-IN"/>
        </w:rPr>
        <w:t xml:space="preserve"> Many researchers founded that</w:t>
      </w:r>
      <w:r w:rsidR="00516D2A" w:rsidRPr="0013132E">
        <w:rPr>
          <w:lang w:val="en-IN"/>
        </w:rPr>
        <w:t xml:space="preserve"> </w:t>
      </w:r>
      <w:r w:rsidR="004079B7" w:rsidRPr="0013132E">
        <w:rPr>
          <w:lang w:val="en-IN"/>
        </w:rPr>
        <w:t>t</w:t>
      </w:r>
      <w:r w:rsidRPr="0013132E">
        <w:rPr>
          <w:lang w:val="en-IN"/>
        </w:rPr>
        <w:t>he ROS creates</w:t>
      </w:r>
      <w:r w:rsidR="007D3CA8" w:rsidRPr="0013132E">
        <w:rPr>
          <w:lang w:val="en-IN"/>
        </w:rPr>
        <w:t xml:space="preserve"> massive amount of oxidative stress inside the cell</w:t>
      </w:r>
      <w:r w:rsidR="004B30FA" w:rsidRPr="0013132E">
        <w:rPr>
          <w:lang w:val="en-IN"/>
        </w:rPr>
        <w:t xml:space="preserve"> which</w:t>
      </w:r>
      <w:r w:rsidR="00C14B40" w:rsidRPr="0013132E">
        <w:rPr>
          <w:lang w:val="en-IN"/>
        </w:rPr>
        <w:t xml:space="preserve"> </w:t>
      </w:r>
      <w:r w:rsidR="004B30FA" w:rsidRPr="0013132E">
        <w:rPr>
          <w:lang w:val="en-IN"/>
        </w:rPr>
        <w:t>promotes</w:t>
      </w:r>
      <w:r w:rsidR="007D3CA8" w:rsidRPr="0013132E">
        <w:rPr>
          <w:lang w:val="en-IN"/>
        </w:rPr>
        <w:t xml:space="preserve"> </w:t>
      </w:r>
      <w:r w:rsidR="00C14B40" w:rsidRPr="0013132E">
        <w:rPr>
          <w:lang w:val="en-IN"/>
        </w:rPr>
        <w:t>l</w:t>
      </w:r>
      <w:r w:rsidR="00516D2A" w:rsidRPr="0013132E">
        <w:rPr>
          <w:lang w:val="en-IN"/>
        </w:rPr>
        <w:t>ipid peroxidation</w:t>
      </w:r>
      <w:r w:rsidR="00C14B40" w:rsidRPr="0013132E">
        <w:rPr>
          <w:lang w:val="en-IN"/>
        </w:rPr>
        <w:t xml:space="preserve"> of plasma me</w:t>
      </w:r>
      <w:r w:rsidR="00FC5D88" w:rsidRPr="0013132E">
        <w:rPr>
          <w:lang w:val="en-IN"/>
        </w:rPr>
        <w:t>mbrane</w:t>
      </w:r>
      <w:r w:rsidR="00516D2A" w:rsidRPr="0013132E">
        <w:rPr>
          <w:lang w:val="en-IN"/>
        </w:rPr>
        <w:t xml:space="preserve">, protein oxidation, DNA damage, and mitochondrial malfunction </w:t>
      </w:r>
      <w:r w:rsidR="00FC5D88" w:rsidRPr="0013132E">
        <w:rPr>
          <w:lang w:val="en-IN"/>
        </w:rPr>
        <w:t>etc</w:t>
      </w:r>
      <w:r w:rsidR="00516D2A" w:rsidRPr="0013132E">
        <w:rPr>
          <w:lang w:val="en-IN"/>
        </w:rPr>
        <w:t>, which</w:t>
      </w:r>
      <w:r w:rsidR="0030220A" w:rsidRPr="0013132E">
        <w:rPr>
          <w:lang w:val="en-IN"/>
        </w:rPr>
        <w:t xml:space="preserve"> singles apoptosis</w:t>
      </w:r>
      <w:r w:rsidR="00A84097" w:rsidRPr="0013132E">
        <w:rPr>
          <w:lang w:val="en-IN"/>
        </w:rPr>
        <w:t xml:space="preserve">, </w:t>
      </w:r>
      <w:r w:rsidR="0030220A" w:rsidRPr="0013132E">
        <w:rPr>
          <w:lang w:val="en-IN"/>
        </w:rPr>
        <w:t>necrosis</w:t>
      </w:r>
      <w:r w:rsidR="00A84097" w:rsidRPr="0013132E">
        <w:rPr>
          <w:lang w:val="en-IN"/>
        </w:rPr>
        <w:t xml:space="preserve"> and autophagy</w:t>
      </w:r>
      <w:r w:rsidR="0030220A" w:rsidRPr="0013132E">
        <w:rPr>
          <w:lang w:val="en-IN"/>
        </w:rPr>
        <w:t xml:space="preserve"> and</w:t>
      </w:r>
      <w:r w:rsidR="00516D2A" w:rsidRPr="0013132E">
        <w:rPr>
          <w:lang w:val="en-IN"/>
        </w:rPr>
        <w:t xml:space="preserve"> eventually damages germ cells irreversibly</w:t>
      </w:r>
      <w:r w:rsidR="00BF6E91" w:rsidRPr="0013132E">
        <w:rPr>
          <w:lang w:val="en-IN"/>
        </w:rPr>
        <w:t xml:space="preserve"> (Ali et al, 2022;</w:t>
      </w:r>
      <w:r w:rsidR="000251F6" w:rsidRPr="0013132E">
        <w:rPr>
          <w:lang w:val="en-IN"/>
        </w:rPr>
        <w:t xml:space="preserve"> </w:t>
      </w:r>
      <w:r w:rsidR="000251F6" w:rsidRPr="0013132E">
        <w:t>Rinaldi et al, 2017</w:t>
      </w:r>
      <w:r w:rsidR="00113EB9" w:rsidRPr="0013132E">
        <w:t>; Zhu et al, 2020)</w:t>
      </w:r>
      <w:r w:rsidR="00516D2A" w:rsidRPr="0013132E">
        <w:rPr>
          <w:lang w:val="en-IN"/>
        </w:rPr>
        <w:t>.</w:t>
      </w:r>
      <w:r w:rsidR="00ED779E" w:rsidRPr="0013132E">
        <w:t xml:space="preserve"> </w:t>
      </w:r>
      <w:r w:rsidR="00516D2A" w:rsidRPr="0013132E">
        <w:rPr>
          <w:lang w:val="en-IN"/>
        </w:rPr>
        <w:t>One of the first morphological signs of irreversible cell death is nuclear condensation (pyknosis)</w:t>
      </w:r>
      <w:r w:rsidR="00FB5EF4" w:rsidRPr="0013132E">
        <w:rPr>
          <w:lang w:val="en-IN"/>
        </w:rPr>
        <w:t xml:space="preserve"> (Morsi et al, 2020;</w:t>
      </w:r>
      <w:r w:rsidR="008E4F16" w:rsidRPr="0013132E">
        <w:t xml:space="preserve"> </w:t>
      </w:r>
      <w:proofErr w:type="spellStart"/>
      <w:r w:rsidR="008E4F16" w:rsidRPr="0013132E">
        <w:t>Hirako</w:t>
      </w:r>
      <w:proofErr w:type="spellEnd"/>
      <w:r w:rsidR="008E4F16" w:rsidRPr="0013132E">
        <w:t xml:space="preserve"> et al, 2017)</w:t>
      </w:r>
      <w:r w:rsidR="00516D2A" w:rsidRPr="0013132E">
        <w:rPr>
          <w:lang w:val="en-IN"/>
        </w:rPr>
        <w:t xml:space="preserve">, which was commonly seen in this study. </w:t>
      </w:r>
    </w:p>
    <w:p w14:paraId="3BA2637C" w14:textId="6D0A7311" w:rsidR="00D87D1B" w:rsidRPr="0013132E" w:rsidRDefault="00D87D1B" w:rsidP="00D87D1B">
      <w:pPr>
        <w:rPr>
          <w:lang w:val="en-IN"/>
        </w:rPr>
      </w:pPr>
      <w:r w:rsidRPr="0013132E">
        <w:rPr>
          <w:lang w:val="en-IN"/>
        </w:rPr>
        <w:t>The presence of detached or exfoliated germ cells and cellular debris in the seminiferous tubule lumen was one of the study's most notable discoveries. Under normal physiological circumstances</w:t>
      </w:r>
      <w:r w:rsidR="00C528F8" w:rsidRPr="0013132E">
        <w:rPr>
          <w:lang w:val="en-IN"/>
        </w:rPr>
        <w:t>, the</w:t>
      </w:r>
      <w:r w:rsidRPr="0013132E">
        <w:rPr>
          <w:lang w:val="en-IN"/>
        </w:rPr>
        <w:t xml:space="preserve"> developing</w:t>
      </w:r>
      <w:r w:rsidR="00C528F8" w:rsidRPr="0013132E">
        <w:rPr>
          <w:lang w:val="en-IN"/>
        </w:rPr>
        <w:t>/immature</w:t>
      </w:r>
      <w:r w:rsidRPr="0013132E">
        <w:rPr>
          <w:lang w:val="en-IN"/>
        </w:rPr>
        <w:t xml:space="preserve"> germ cells stay </w:t>
      </w:r>
      <w:r w:rsidR="00E22A20" w:rsidRPr="0013132E">
        <w:rPr>
          <w:lang w:val="en-IN"/>
        </w:rPr>
        <w:t>adhered</w:t>
      </w:r>
      <w:r w:rsidRPr="0013132E">
        <w:rPr>
          <w:lang w:val="en-IN"/>
        </w:rPr>
        <w:t xml:space="preserve"> to Sertoli cells</w:t>
      </w:r>
      <w:r w:rsidR="00C528F8" w:rsidRPr="0013132E">
        <w:rPr>
          <w:lang w:val="en-IN"/>
        </w:rPr>
        <w:t xml:space="preserve"> while mature spermatozoa are </w:t>
      </w:r>
      <w:r w:rsidR="00E22A20" w:rsidRPr="0013132E">
        <w:rPr>
          <w:lang w:val="en-IN"/>
        </w:rPr>
        <w:t>collected into the lumen of seminiferous tubules</w:t>
      </w:r>
      <w:r w:rsidR="007226DE" w:rsidRPr="0013132E">
        <w:rPr>
          <w:lang w:val="en-IN"/>
        </w:rPr>
        <w:t xml:space="preserve"> (Alves et al, 2013)</w:t>
      </w:r>
      <w:r w:rsidRPr="0013132E">
        <w:rPr>
          <w:lang w:val="en-IN"/>
        </w:rPr>
        <w:t xml:space="preserve">. </w:t>
      </w:r>
      <w:r w:rsidR="00F42081" w:rsidRPr="0013132E">
        <w:rPr>
          <w:lang w:val="en-IN"/>
        </w:rPr>
        <w:t xml:space="preserve">In our experiment, </w:t>
      </w:r>
      <w:r w:rsidR="00775CD3" w:rsidRPr="0013132E">
        <w:rPr>
          <w:lang w:val="en-IN"/>
        </w:rPr>
        <w:t>spermatogonia</w:t>
      </w:r>
      <w:r w:rsidR="00F42081" w:rsidRPr="0013132E">
        <w:rPr>
          <w:lang w:val="en-IN"/>
        </w:rPr>
        <w:t xml:space="preserve"> cells</w:t>
      </w:r>
      <w:r w:rsidRPr="0013132E">
        <w:rPr>
          <w:lang w:val="en-IN"/>
        </w:rPr>
        <w:t xml:space="preserve"> prematurely exfoliate into the lumen</w:t>
      </w:r>
      <w:r w:rsidR="00C50E7F" w:rsidRPr="0013132E">
        <w:rPr>
          <w:lang w:val="en-IN"/>
        </w:rPr>
        <w:t xml:space="preserve">, probably </w:t>
      </w:r>
      <w:r w:rsidRPr="0013132E">
        <w:rPr>
          <w:lang w:val="en-IN"/>
        </w:rPr>
        <w:t>due to disruption of the blood-testis barrier and impairment of Sertoli cell junctional complexes</w:t>
      </w:r>
      <w:r w:rsidR="005F4F08" w:rsidRPr="0013132E">
        <w:rPr>
          <w:lang w:val="en-IN"/>
        </w:rPr>
        <w:t xml:space="preserve"> (Zhu et al, 2020; </w:t>
      </w:r>
      <w:r w:rsidR="00C51B0C" w:rsidRPr="0013132E">
        <w:rPr>
          <w:lang w:val="en-IN"/>
        </w:rPr>
        <w:t xml:space="preserve">Hew et al, 1993; </w:t>
      </w:r>
      <w:proofErr w:type="spellStart"/>
      <w:r w:rsidR="00E504E3" w:rsidRPr="0013132E">
        <w:rPr>
          <w:lang w:val="en-IN"/>
        </w:rPr>
        <w:t>Bekheet</w:t>
      </w:r>
      <w:proofErr w:type="spellEnd"/>
      <w:r w:rsidR="00E504E3" w:rsidRPr="0013132E">
        <w:rPr>
          <w:lang w:val="en-IN"/>
        </w:rPr>
        <w:t xml:space="preserve"> et al, 2020)</w:t>
      </w:r>
      <w:r w:rsidRPr="0013132E">
        <w:rPr>
          <w:lang w:val="en-IN"/>
        </w:rPr>
        <w:t>. Therefore, loss of Sertoli cell support and lack of normal spermatogenic organization are reflected in the buildup of detached germ cells seen in our study.</w:t>
      </w:r>
    </w:p>
    <w:p w14:paraId="072184F3" w14:textId="15487441" w:rsidR="00032A66" w:rsidRPr="0013132E" w:rsidRDefault="00032A66" w:rsidP="00032A66">
      <w:pPr>
        <w:rPr>
          <w:lang w:val="en-IN"/>
        </w:rPr>
      </w:pPr>
      <w:r w:rsidRPr="0013132E">
        <w:rPr>
          <w:lang w:val="en-IN"/>
        </w:rPr>
        <w:t>The current study's findings of progressive thinning of the germinal epithelium</w:t>
      </w:r>
      <w:r w:rsidR="00CA406A" w:rsidRPr="0013132E">
        <w:rPr>
          <w:lang w:val="en-IN"/>
        </w:rPr>
        <w:t>,</w:t>
      </w:r>
      <w:r w:rsidRPr="0013132E">
        <w:rPr>
          <w:lang w:val="en-IN"/>
        </w:rPr>
        <w:t xml:space="preserve"> decrease in the number of spermatogonia</w:t>
      </w:r>
      <w:r w:rsidR="00F91E01" w:rsidRPr="0013132E">
        <w:rPr>
          <w:lang w:val="en-IN"/>
        </w:rPr>
        <w:t xml:space="preserve"> which are cross ve</w:t>
      </w:r>
      <w:r w:rsidR="004475E7" w:rsidRPr="0013132E">
        <w:rPr>
          <w:lang w:val="en-IN"/>
        </w:rPr>
        <w:t>rified by shrinking of tubular area and diameter and enlargement of tubular lumen.</w:t>
      </w:r>
      <w:r w:rsidRPr="0013132E">
        <w:rPr>
          <w:lang w:val="en-IN"/>
        </w:rPr>
        <w:t xml:space="preserve"> </w:t>
      </w:r>
      <w:r w:rsidR="004475E7" w:rsidRPr="0013132E">
        <w:rPr>
          <w:lang w:val="en-IN"/>
        </w:rPr>
        <w:t xml:space="preserve">These all symptoms </w:t>
      </w:r>
      <w:r w:rsidRPr="0013132E">
        <w:rPr>
          <w:lang w:val="en-IN"/>
        </w:rPr>
        <w:t xml:space="preserve">point to suppression of germ cell proliferation. All treated groups stayed below control values, with the highest dose </w:t>
      </w:r>
      <w:r w:rsidRPr="0013132E">
        <w:rPr>
          <w:lang w:val="en-IN"/>
        </w:rPr>
        <w:lastRenderedPageBreak/>
        <w:t>causing the most structural degradation</w:t>
      </w:r>
      <w:r w:rsidR="00BA5EA5" w:rsidRPr="0013132E">
        <w:rPr>
          <w:lang w:val="en-IN"/>
        </w:rPr>
        <w:t xml:space="preserve"> of tubule</w:t>
      </w:r>
      <w:r w:rsidRPr="0013132E">
        <w:rPr>
          <w:lang w:val="en-IN"/>
        </w:rPr>
        <w:t>, even though the 1 mg/kg group showed somewhat larger morphometric values than the low-dose group.</w:t>
      </w:r>
    </w:p>
    <w:p w14:paraId="567DDC15" w14:textId="3698B1AA" w:rsidR="00B97F8C" w:rsidRPr="0013132E" w:rsidRDefault="00B97F8C" w:rsidP="00B97F8C">
      <w:pPr>
        <w:rPr>
          <w:lang w:val="en-IN"/>
        </w:rPr>
      </w:pPr>
      <w:r w:rsidRPr="0013132E">
        <w:rPr>
          <w:lang w:val="en-IN"/>
        </w:rPr>
        <w:t>The marked reduction in sperm</w:t>
      </w:r>
      <w:r w:rsidR="006F06B0" w:rsidRPr="0013132E">
        <w:rPr>
          <w:lang w:val="en-IN"/>
        </w:rPr>
        <w:t xml:space="preserve"> density</w:t>
      </w:r>
      <w:r w:rsidRPr="0013132E">
        <w:rPr>
          <w:lang w:val="en-IN"/>
        </w:rPr>
        <w:t xml:space="preserve"> within the seminiferous tubule lumen further </w:t>
      </w:r>
      <w:r w:rsidR="006F06B0" w:rsidRPr="0013132E">
        <w:rPr>
          <w:lang w:val="en-IN"/>
        </w:rPr>
        <w:t>conforms</w:t>
      </w:r>
      <w:r w:rsidRPr="0013132E">
        <w:rPr>
          <w:lang w:val="en-IN"/>
        </w:rPr>
        <w:t xml:space="preserve"> impairment of spermatogenesis</w:t>
      </w:r>
      <w:r w:rsidR="006F06B0" w:rsidRPr="0013132E">
        <w:rPr>
          <w:lang w:val="en-IN"/>
        </w:rPr>
        <w:t xml:space="preserve"> which</w:t>
      </w:r>
      <w:r w:rsidR="00B74B7B" w:rsidRPr="0013132E">
        <w:rPr>
          <w:lang w:val="en-IN"/>
        </w:rPr>
        <w:t>, as suggested by other researchers,</w:t>
      </w:r>
      <w:r w:rsidRPr="0013132E">
        <w:rPr>
          <w:lang w:val="en-IN"/>
        </w:rPr>
        <w:t xml:space="preserve"> </w:t>
      </w:r>
      <w:r w:rsidR="00B74B7B" w:rsidRPr="0013132E">
        <w:rPr>
          <w:lang w:val="en-IN"/>
        </w:rPr>
        <w:t xml:space="preserve">is </w:t>
      </w:r>
      <w:r w:rsidRPr="0013132E">
        <w:rPr>
          <w:lang w:val="en-IN"/>
        </w:rPr>
        <w:t>likely a consequence of both reduced germ cell proliferation and increased degeneration of differentiating spermatogenic cells</w:t>
      </w:r>
      <w:r w:rsidR="00F96A66" w:rsidRPr="0013132E">
        <w:rPr>
          <w:lang w:val="en-IN"/>
        </w:rPr>
        <w:t xml:space="preserve"> (</w:t>
      </w:r>
      <w:proofErr w:type="spellStart"/>
      <w:r w:rsidR="00F96A66" w:rsidRPr="0013132E">
        <w:t>Adamkovicova</w:t>
      </w:r>
      <w:proofErr w:type="spellEnd"/>
      <w:r w:rsidR="00F96A66" w:rsidRPr="0013132E">
        <w:t xml:space="preserve"> et al, 2014)</w:t>
      </w:r>
      <w:r w:rsidRPr="0013132E">
        <w:rPr>
          <w:lang w:val="en-IN"/>
        </w:rPr>
        <w:t xml:space="preserve">. </w:t>
      </w:r>
      <w:r w:rsidR="00751C9A">
        <w:rPr>
          <w:lang w:val="en-IN"/>
        </w:rPr>
        <w:t xml:space="preserve">This affects the semen quality of the adult animal. </w:t>
      </w:r>
      <w:r w:rsidR="00B74B7B" w:rsidRPr="0013132E">
        <w:rPr>
          <w:lang w:val="en-IN"/>
        </w:rPr>
        <w:t xml:space="preserve">The impairment in sperm production </w:t>
      </w:r>
      <w:r w:rsidR="00751C9A">
        <w:rPr>
          <w:lang w:val="en-IN"/>
        </w:rPr>
        <w:t xml:space="preserve">and quality </w:t>
      </w:r>
      <w:r w:rsidRPr="0013132E">
        <w:rPr>
          <w:lang w:val="en-IN"/>
        </w:rPr>
        <w:t>ultimately reduces male fertility.</w:t>
      </w:r>
    </w:p>
    <w:p w14:paraId="170B2591" w14:textId="117754C0" w:rsidR="002D4379" w:rsidRPr="0013132E" w:rsidRDefault="002D4379" w:rsidP="002D4379">
      <w:pPr>
        <w:rPr>
          <w:lang w:val="en-IN"/>
        </w:rPr>
      </w:pPr>
      <w:r w:rsidRPr="0013132E">
        <w:rPr>
          <w:lang w:val="en-IN"/>
        </w:rPr>
        <w:t>Vascular damage, interstitial oedema, and seminiferous tubule degeneration and shrinkage—all well-known effects of cadmium toxicity—likely contributed to the expansion of the interstitial gaps seen in this study</w:t>
      </w:r>
      <w:r w:rsidR="00925167" w:rsidRPr="0013132E">
        <w:rPr>
          <w:lang w:val="en-IN"/>
        </w:rPr>
        <w:t xml:space="preserve"> (</w:t>
      </w:r>
      <w:proofErr w:type="spellStart"/>
      <w:r w:rsidR="00925167" w:rsidRPr="0013132E">
        <w:t>Obianime</w:t>
      </w:r>
      <w:proofErr w:type="spellEnd"/>
      <w:r w:rsidR="00925167" w:rsidRPr="0013132E">
        <w:t xml:space="preserve"> et al, 2009</w:t>
      </w:r>
      <w:r w:rsidR="00C423D5" w:rsidRPr="0013132E">
        <w:t xml:space="preserve">; </w:t>
      </w:r>
      <w:proofErr w:type="spellStart"/>
      <w:r w:rsidR="00C423D5" w:rsidRPr="0013132E">
        <w:t>Adamkovicova</w:t>
      </w:r>
      <w:proofErr w:type="spellEnd"/>
      <w:r w:rsidR="00C423D5" w:rsidRPr="0013132E">
        <w:t xml:space="preserve"> et al, 2014</w:t>
      </w:r>
      <w:r w:rsidR="00925167" w:rsidRPr="0013132E">
        <w:t>)</w:t>
      </w:r>
      <w:r w:rsidRPr="0013132E">
        <w:rPr>
          <w:lang w:val="en-IN"/>
        </w:rPr>
        <w:t>. The testis's blood supply is compromised by cadmium-induced vascular injury, resulting in hypoxia that exacerbates germ cell deterioration.</w:t>
      </w:r>
    </w:p>
    <w:p w14:paraId="2064183F" w14:textId="09EBC3A7" w:rsidR="007070A9" w:rsidRDefault="00F75BDA" w:rsidP="00C33518">
      <w:pPr>
        <w:rPr>
          <w:lang w:val="en-IN"/>
        </w:rPr>
      </w:pPr>
      <w:r w:rsidRPr="0013132E">
        <w:rPr>
          <w:lang w:val="en-IN"/>
        </w:rPr>
        <w:t>Various researchers have reported that cadmium negatively affects testosterone concentration in both blood serum and testis</w:t>
      </w:r>
      <w:r w:rsidR="001310EE" w:rsidRPr="0013132E">
        <w:rPr>
          <w:lang w:val="en-IN"/>
        </w:rPr>
        <w:t xml:space="preserve"> (</w:t>
      </w:r>
      <w:r w:rsidR="001310EE" w:rsidRPr="0013132E">
        <w:t>Bhardwaj, 2021</w:t>
      </w:r>
      <w:r w:rsidR="00BD7F45" w:rsidRPr="0013132E">
        <w:t>; Ji et al, 2010)</w:t>
      </w:r>
      <w:r w:rsidR="00775528" w:rsidRPr="0013132E">
        <w:rPr>
          <w:lang w:val="en-IN"/>
        </w:rPr>
        <w:t>. This finding is in line of our investigations as structural integrity of Leydig cells are being compromised.</w:t>
      </w:r>
      <w:r w:rsidR="004A41D7" w:rsidRPr="0013132E">
        <w:rPr>
          <w:lang w:val="en-IN"/>
        </w:rPr>
        <w:t xml:space="preserve"> </w:t>
      </w:r>
      <w:r w:rsidR="006C442D" w:rsidRPr="0013132E">
        <w:rPr>
          <w:lang w:val="en-IN"/>
        </w:rPr>
        <w:t>Hence, it is now obvious that</w:t>
      </w:r>
      <w:r w:rsidR="004A41D7" w:rsidRPr="0013132E">
        <w:rPr>
          <w:lang w:val="en-IN"/>
        </w:rPr>
        <w:t xml:space="preserve"> cadmium adversely affects both spermatogenic and endocrine functions of the testis</w:t>
      </w:r>
      <w:r w:rsidR="00BF6E91" w:rsidRPr="0013132E">
        <w:rPr>
          <w:lang w:val="en-IN"/>
        </w:rPr>
        <w:t xml:space="preserve"> which as a result, induce sub-fertility or infertility (</w:t>
      </w:r>
      <w:r w:rsidR="00DF6C4D" w:rsidRPr="0013132E">
        <w:t xml:space="preserve">Zhu et al, 2020; </w:t>
      </w:r>
      <w:r w:rsidR="00BF6E91" w:rsidRPr="0013132E">
        <w:rPr>
          <w:lang w:val="en-IN"/>
        </w:rPr>
        <w:t>Ali et al, 2022)</w:t>
      </w:r>
      <w:r w:rsidR="00CC28BA" w:rsidRPr="0013132E">
        <w:rPr>
          <w:lang w:val="en-IN"/>
        </w:rPr>
        <w:t>.</w:t>
      </w:r>
    </w:p>
    <w:p w14:paraId="32452EDB" w14:textId="0FB41EC5" w:rsidR="00F43170" w:rsidRDefault="00F43170" w:rsidP="00C33518">
      <w:pPr>
        <w:rPr>
          <w:lang w:val="en-IN"/>
        </w:rPr>
      </w:pPr>
      <w:r>
        <w:rPr>
          <w:lang w:val="en-IN"/>
        </w:rPr>
        <w:t>Last but not least, use of hamsters as animal model in study of reproductive toxicity is not as common as rat and mice. This study produced good evidence that hamsters can be used in toxicological studies.</w:t>
      </w:r>
    </w:p>
    <w:p w14:paraId="3A80B056" w14:textId="77777777" w:rsidR="001F7FB4" w:rsidRPr="00C929D6" w:rsidRDefault="001F7FB4" w:rsidP="001F7FB4">
      <w:pPr>
        <w:spacing w:before="100" w:beforeAutospacing="1" w:after="100" w:afterAutospacing="1" w:line="240" w:lineRule="auto"/>
        <w:outlineLvl w:val="1"/>
        <w:rPr>
          <w:rFonts w:eastAsia="Times New Roman"/>
          <w:b/>
          <w:bCs/>
          <w:sz w:val="36"/>
          <w:szCs w:val="36"/>
          <w:lang w:eastAsia="en-GB"/>
        </w:rPr>
      </w:pPr>
      <w:r w:rsidRPr="00C929D6">
        <w:rPr>
          <w:rFonts w:eastAsia="Times New Roman"/>
          <w:b/>
          <w:bCs/>
          <w:sz w:val="36"/>
          <w:szCs w:val="36"/>
          <w:lang w:eastAsia="en-GB"/>
        </w:rPr>
        <w:t>Conclusion</w:t>
      </w:r>
    </w:p>
    <w:p w14:paraId="75F9B35F" w14:textId="77777777" w:rsidR="001F7FB4" w:rsidRPr="00C929D6" w:rsidRDefault="001F7FB4" w:rsidP="001F7FB4">
      <w:pPr>
        <w:spacing w:before="100" w:beforeAutospacing="1" w:after="100" w:afterAutospacing="1" w:line="240" w:lineRule="auto"/>
        <w:rPr>
          <w:rFonts w:eastAsia="Times New Roman"/>
          <w:lang w:eastAsia="en-GB"/>
        </w:rPr>
      </w:pPr>
      <w:r w:rsidRPr="00C929D6">
        <w:rPr>
          <w:rFonts w:eastAsia="Times New Roman"/>
          <w:lang w:eastAsia="en-GB"/>
        </w:rPr>
        <w:t>Repeated intraperitoneal exposure to cadmium chloride for 10 days produced marked histological and morphometric alterations in the testes of Syrian golden hamsters. The principal findings included germ-cell degeneration and exfoliation, pyknotic nuclei, accumulation of cellular debris, thinning and disorganization of the germinal epithelium, widening of interstitial spaces and reduced visibility of luminal spermatozoa. The high-dose group showed the greatest disruption of seminiferous-tubule organization and the lowest values for several morphometric variables. Within the limitations of the experimental design, these findings demonstrate that short-term cadmium exposure adversely affects testicular structure and spermatogenic organization in this species. Additional studies incorporating biochemical, hormonal and functional reproductive endpoints are required.</w:t>
      </w:r>
    </w:p>
    <w:p w14:paraId="4769F63F" w14:textId="77777777" w:rsidR="00C618C5" w:rsidRDefault="00C618C5" w:rsidP="001F7FB4">
      <w:pPr>
        <w:spacing w:before="100" w:beforeAutospacing="1" w:after="100" w:afterAutospacing="1" w:line="240" w:lineRule="auto"/>
        <w:outlineLvl w:val="1"/>
        <w:rPr>
          <w:rFonts w:eastAsia="Times New Roman"/>
          <w:b/>
          <w:bCs/>
          <w:sz w:val="36"/>
          <w:szCs w:val="36"/>
          <w:lang w:eastAsia="en-GB"/>
        </w:rPr>
      </w:pPr>
    </w:p>
    <w:p w14:paraId="07634571" w14:textId="643B0634" w:rsidR="001F7FB4" w:rsidRPr="00C929D6" w:rsidRDefault="001F7FB4" w:rsidP="001F7FB4">
      <w:pPr>
        <w:spacing w:before="100" w:beforeAutospacing="1" w:after="100" w:afterAutospacing="1" w:line="240" w:lineRule="auto"/>
        <w:outlineLvl w:val="1"/>
        <w:rPr>
          <w:rFonts w:eastAsia="Times New Roman"/>
          <w:b/>
          <w:bCs/>
          <w:sz w:val="36"/>
          <w:szCs w:val="36"/>
          <w:lang w:eastAsia="en-GB"/>
        </w:rPr>
      </w:pPr>
      <w:r w:rsidRPr="00C929D6">
        <w:rPr>
          <w:rFonts w:eastAsia="Times New Roman"/>
          <w:b/>
          <w:bCs/>
          <w:sz w:val="36"/>
          <w:szCs w:val="36"/>
          <w:lang w:eastAsia="en-GB"/>
        </w:rPr>
        <w:lastRenderedPageBreak/>
        <w:t>Limitations</w:t>
      </w:r>
    </w:p>
    <w:p w14:paraId="066BB255" w14:textId="77777777" w:rsidR="001F7FB4" w:rsidRPr="00C929D6" w:rsidRDefault="001F7FB4" w:rsidP="001F7FB4">
      <w:pPr>
        <w:spacing w:before="100" w:beforeAutospacing="1" w:after="100" w:afterAutospacing="1" w:line="240" w:lineRule="auto"/>
        <w:rPr>
          <w:rFonts w:eastAsia="Times New Roman"/>
          <w:lang w:eastAsia="en-GB"/>
        </w:rPr>
      </w:pPr>
      <w:r w:rsidRPr="00C929D6">
        <w:rPr>
          <w:rFonts w:eastAsia="Times New Roman"/>
          <w:lang w:eastAsia="en-GB"/>
        </w:rPr>
        <w:t>This study included five animals per group and evaluated testicular injury after a single exposure period. The assessment was primarily based on routine histology and selected morphometric variables. Oxidative-stress markers, circulating testosterone, sperm concentration, sperm motility, fertility outcomes and molecular indicators of apoptosis or inflammation were not measured. The study also did not include a post-exposure recovery group; therefore, the reversibility of the observed lesions could not be determined. Future studies should use larger adequately powered groups, blinded histological assessment, animal-level statistical analysis and complementary biochemical and reproductive-function measurements.</w:t>
      </w:r>
    </w:p>
    <w:p w14:paraId="148A7F45" w14:textId="77777777" w:rsidR="001F7FB4" w:rsidRPr="000839CE" w:rsidRDefault="001F7FB4" w:rsidP="001F7FB4">
      <w:pPr>
        <w:spacing w:after="0" w:line="240" w:lineRule="auto"/>
        <w:rPr>
          <w:b/>
        </w:rPr>
      </w:pPr>
      <w:r w:rsidRPr="000839CE">
        <w:rPr>
          <w:b/>
        </w:rPr>
        <w:t>Declaration of AI Use</w:t>
      </w:r>
    </w:p>
    <w:p w14:paraId="20412DB2" w14:textId="77777777" w:rsidR="001F7FB4" w:rsidRPr="000839CE" w:rsidRDefault="001F7FB4" w:rsidP="001F7FB4">
      <w:pPr>
        <w:spacing w:after="0" w:line="240" w:lineRule="auto"/>
      </w:pPr>
    </w:p>
    <w:p w14:paraId="7F82BEE8" w14:textId="77777777" w:rsidR="001F7FB4" w:rsidRPr="000839CE" w:rsidRDefault="001F7FB4" w:rsidP="001F7FB4">
      <w:pPr>
        <w:spacing w:after="0" w:line="240" w:lineRule="auto"/>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F458EB6" w14:textId="77777777" w:rsidR="001F7FB4" w:rsidRDefault="001F7FB4" w:rsidP="00C33518">
      <w:pPr>
        <w:rPr>
          <w:lang w:val="en-IN"/>
        </w:rPr>
      </w:pPr>
    </w:p>
    <w:p w14:paraId="0A1F36FE" w14:textId="77777777" w:rsidR="008C0D69" w:rsidRPr="008C0D69" w:rsidRDefault="008C0D69" w:rsidP="008C0D69">
      <w:pPr>
        <w:jc w:val="center"/>
        <w:rPr>
          <w:b/>
          <w:bCs/>
          <w:sz w:val="28"/>
          <w:szCs w:val="28"/>
        </w:rPr>
      </w:pPr>
      <w:r w:rsidRPr="008C0D69">
        <w:rPr>
          <w:b/>
          <w:bCs/>
          <w:sz w:val="28"/>
          <w:szCs w:val="28"/>
        </w:rPr>
        <w:t>Competing Interests</w:t>
      </w:r>
    </w:p>
    <w:p w14:paraId="57A8FF7E" w14:textId="40F82138" w:rsidR="008C0D69" w:rsidRPr="008C0D69" w:rsidRDefault="008C0D69" w:rsidP="007A081E">
      <w:pPr>
        <w:rPr>
          <w:lang w:val="en-IN"/>
        </w:rPr>
      </w:pPr>
      <w:r w:rsidRPr="008C0D69">
        <w:t>Authors have declared that no competing interests exist.</w:t>
      </w:r>
    </w:p>
    <w:p w14:paraId="70155A78" w14:textId="303946F6" w:rsidR="00C33518" w:rsidRPr="001E2689" w:rsidRDefault="00F45C88" w:rsidP="007070A9">
      <w:pPr>
        <w:jc w:val="center"/>
        <w:rPr>
          <w:sz w:val="28"/>
          <w:szCs w:val="28"/>
          <w:lang w:val="en-IN"/>
        </w:rPr>
      </w:pPr>
      <w:r w:rsidRPr="001E2689">
        <w:rPr>
          <w:b/>
          <w:bCs/>
          <w:sz w:val="28"/>
          <w:szCs w:val="28"/>
        </w:rPr>
        <w:t>References</w:t>
      </w:r>
    </w:p>
    <w:p w14:paraId="28828501" w14:textId="77777777" w:rsidR="00A87A7F" w:rsidRPr="0013132E" w:rsidRDefault="00A87A7F" w:rsidP="00125086">
      <w:pPr>
        <w:pStyle w:val="ListParagraph"/>
        <w:numPr>
          <w:ilvl w:val="0"/>
          <w:numId w:val="1"/>
        </w:numPr>
      </w:pPr>
      <w:proofErr w:type="spellStart"/>
      <w:r w:rsidRPr="0013132E">
        <w:t>Adamkovicova</w:t>
      </w:r>
      <w:proofErr w:type="spellEnd"/>
      <w:r w:rsidRPr="0013132E">
        <w:t xml:space="preserve">, M., Toman, R., Cabaj, M., </w:t>
      </w:r>
      <w:proofErr w:type="spellStart"/>
      <w:r w:rsidRPr="0013132E">
        <w:t>Massanyi</w:t>
      </w:r>
      <w:proofErr w:type="spellEnd"/>
      <w:r w:rsidRPr="0013132E">
        <w:t xml:space="preserve">, P., </w:t>
      </w:r>
      <w:proofErr w:type="spellStart"/>
      <w:r w:rsidRPr="0013132E">
        <w:t>Martiniakova</w:t>
      </w:r>
      <w:proofErr w:type="spellEnd"/>
      <w:r w:rsidRPr="0013132E">
        <w:t xml:space="preserve">, M., </w:t>
      </w:r>
      <w:proofErr w:type="spellStart"/>
      <w:r w:rsidRPr="0013132E">
        <w:t>Omelka</w:t>
      </w:r>
      <w:proofErr w:type="spellEnd"/>
      <w:r w:rsidRPr="0013132E">
        <w:t xml:space="preserve">, R., ... &amp; </w:t>
      </w:r>
      <w:proofErr w:type="spellStart"/>
      <w:r w:rsidRPr="0013132E">
        <w:t>Duranova</w:t>
      </w:r>
      <w:proofErr w:type="spellEnd"/>
      <w:r w:rsidRPr="0013132E">
        <w:t>, H. (2014). Effects of subchronic exposure to cadmium and diazinon on testis and epididymis in rats. </w:t>
      </w:r>
      <w:r w:rsidRPr="0013132E">
        <w:rPr>
          <w:i/>
          <w:iCs/>
        </w:rPr>
        <w:t>The Scientific World Journal</w:t>
      </w:r>
      <w:r w:rsidRPr="0013132E">
        <w:t>, </w:t>
      </w:r>
      <w:r w:rsidRPr="0013132E">
        <w:rPr>
          <w:i/>
          <w:iCs/>
        </w:rPr>
        <w:t>2014</w:t>
      </w:r>
      <w:r w:rsidRPr="0013132E">
        <w:t>(1), 632581.</w:t>
      </w:r>
    </w:p>
    <w:p w14:paraId="32354B0F" w14:textId="77777777" w:rsidR="00A87A7F" w:rsidRPr="0013132E" w:rsidRDefault="00A87A7F" w:rsidP="00E1542E">
      <w:pPr>
        <w:pStyle w:val="ListParagraph"/>
        <w:numPr>
          <w:ilvl w:val="0"/>
          <w:numId w:val="1"/>
        </w:numPr>
      </w:pPr>
      <w:r w:rsidRPr="0013132E">
        <w:t>Ali, H., Khan, E., &amp; Ilahi, I. (2019). Environmental chemistry and ecotoxicology of hazardous heavy metals: environmental persistence, toxicity, and bioaccumulation. </w:t>
      </w:r>
      <w:r w:rsidRPr="0013132E">
        <w:rPr>
          <w:i/>
          <w:iCs/>
        </w:rPr>
        <w:t>Journal of chemistry</w:t>
      </w:r>
      <w:r w:rsidRPr="0013132E">
        <w:t>, </w:t>
      </w:r>
      <w:r w:rsidRPr="0013132E">
        <w:rPr>
          <w:i/>
          <w:iCs/>
        </w:rPr>
        <w:t>2019</w:t>
      </w:r>
      <w:r w:rsidRPr="0013132E">
        <w:t>(1), 6730305.</w:t>
      </w:r>
    </w:p>
    <w:p w14:paraId="418D542B" w14:textId="77777777" w:rsidR="00A87A7F" w:rsidRPr="0013132E" w:rsidRDefault="00A87A7F" w:rsidP="00E1542E">
      <w:pPr>
        <w:pStyle w:val="ListParagraph"/>
        <w:numPr>
          <w:ilvl w:val="0"/>
          <w:numId w:val="1"/>
        </w:numPr>
      </w:pPr>
      <w:r w:rsidRPr="0013132E">
        <w:t>Ali, W., Ma, Y., Zhu, J., Zou, H., &amp; Liu, Z. (2022). Mechanisms of Cadmium-Induced Testicular Injury: A Risk to Male Fertility. </w:t>
      </w:r>
      <w:r w:rsidRPr="0013132E">
        <w:rPr>
          <w:i/>
          <w:iCs/>
        </w:rPr>
        <w:t>Cells</w:t>
      </w:r>
      <w:r w:rsidRPr="0013132E">
        <w:t>, </w:t>
      </w:r>
      <w:r w:rsidRPr="0013132E">
        <w:rPr>
          <w:i/>
          <w:iCs/>
        </w:rPr>
        <w:t>11</w:t>
      </w:r>
      <w:r w:rsidRPr="0013132E">
        <w:t xml:space="preserve">(22), 3601. </w:t>
      </w:r>
      <w:hyperlink r:id="rId17" w:history="1">
        <w:r w:rsidRPr="0013132E">
          <w:rPr>
            <w:rStyle w:val="Hyperlink"/>
            <w:color w:val="auto"/>
          </w:rPr>
          <w:t>https://doi.org/10.3390/cells11223601</w:t>
        </w:r>
      </w:hyperlink>
    </w:p>
    <w:p w14:paraId="65E2C7AA" w14:textId="77777777" w:rsidR="00A87A7F" w:rsidRPr="0013132E" w:rsidRDefault="00A87A7F" w:rsidP="00125086">
      <w:pPr>
        <w:pStyle w:val="ListParagraph"/>
        <w:numPr>
          <w:ilvl w:val="0"/>
          <w:numId w:val="1"/>
        </w:numPr>
      </w:pPr>
      <w:r w:rsidRPr="0013132E">
        <w:lastRenderedPageBreak/>
        <w:t>Alves, M. G., Rato, L., Carvalho, R. A., Moreira, P. I., Socorro, S., &amp; Oliveira, P. F. (2013). Hormonal control of Sertoli cell metabolism regulates spermatogenesis. </w:t>
      </w:r>
      <w:r w:rsidRPr="0013132E">
        <w:rPr>
          <w:i/>
          <w:iCs/>
        </w:rPr>
        <w:t>Cellular and molecular life sciences</w:t>
      </w:r>
      <w:r w:rsidRPr="0013132E">
        <w:t>, </w:t>
      </w:r>
      <w:r w:rsidRPr="0013132E">
        <w:rPr>
          <w:i/>
          <w:iCs/>
        </w:rPr>
        <w:t>70</w:t>
      </w:r>
      <w:r w:rsidRPr="0013132E">
        <w:t>(5), 777-793.</w:t>
      </w:r>
    </w:p>
    <w:p w14:paraId="4812C0FD" w14:textId="77777777" w:rsidR="00A87A7F" w:rsidRPr="0013132E" w:rsidRDefault="00A87A7F" w:rsidP="00E1542E">
      <w:pPr>
        <w:pStyle w:val="ListParagraph"/>
        <w:numPr>
          <w:ilvl w:val="0"/>
          <w:numId w:val="1"/>
        </w:numPr>
      </w:pPr>
      <w:r w:rsidRPr="0013132E">
        <w:t>Angeli, J. K., Pereira, C. A. C., de Oliveira Faria, T., Stefanon, I., Padilha, A. S., &amp; Vassallo, D. V. (2013). Cadmium exposure induces vascular injury due to endothelial oxidative stress: the role of local angiotensin II and COX-2. </w:t>
      </w:r>
      <w:r w:rsidRPr="0013132E">
        <w:rPr>
          <w:i/>
          <w:iCs/>
        </w:rPr>
        <w:t>Free radical biology and medicine</w:t>
      </w:r>
      <w:r w:rsidRPr="0013132E">
        <w:t>, </w:t>
      </w:r>
      <w:r w:rsidRPr="0013132E">
        <w:rPr>
          <w:i/>
          <w:iCs/>
        </w:rPr>
        <w:t>65</w:t>
      </w:r>
      <w:r w:rsidRPr="0013132E">
        <w:t>, 838-848.</w:t>
      </w:r>
    </w:p>
    <w:p w14:paraId="128289E5" w14:textId="77777777" w:rsidR="00A87A7F" w:rsidRPr="0013132E" w:rsidRDefault="00A87A7F" w:rsidP="00E1542E">
      <w:pPr>
        <w:pStyle w:val="ListParagraph"/>
        <w:numPr>
          <w:ilvl w:val="0"/>
          <w:numId w:val="1"/>
        </w:numPr>
      </w:pPr>
      <w:r w:rsidRPr="0013132E">
        <w:t xml:space="preserve">Antar, S. A., </w:t>
      </w:r>
      <w:proofErr w:type="spellStart"/>
      <w:r w:rsidRPr="0013132E">
        <w:t>Halouani</w:t>
      </w:r>
      <w:proofErr w:type="spellEnd"/>
      <w:r w:rsidRPr="0013132E">
        <w:t>, A., Gad, C., &amp; Al-</w:t>
      </w:r>
      <w:proofErr w:type="spellStart"/>
      <w:r w:rsidRPr="0013132E">
        <w:t>Karmalawy</w:t>
      </w:r>
      <w:proofErr w:type="spellEnd"/>
      <w:r w:rsidRPr="0013132E">
        <w:t>, A. A. (2023). An overview of the mechanisms of cadmium-induced toxicity in the male reproductive system. </w:t>
      </w:r>
      <w:r w:rsidRPr="0013132E">
        <w:rPr>
          <w:i/>
          <w:iCs/>
        </w:rPr>
        <w:t>Pharmaceutical Sciences</w:t>
      </w:r>
      <w:r w:rsidRPr="0013132E">
        <w:t>, </w:t>
      </w:r>
      <w:r w:rsidRPr="0013132E">
        <w:rPr>
          <w:i/>
          <w:iCs/>
        </w:rPr>
        <w:t>30</w:t>
      </w:r>
      <w:r w:rsidRPr="0013132E">
        <w:t>(1), 36-53.</w:t>
      </w:r>
    </w:p>
    <w:p w14:paraId="34F0E3D1" w14:textId="77777777" w:rsidR="00A87A7F" w:rsidRPr="0013132E" w:rsidRDefault="00A87A7F" w:rsidP="00E1542E">
      <w:pPr>
        <w:pStyle w:val="ListParagraph"/>
        <w:numPr>
          <w:ilvl w:val="0"/>
          <w:numId w:val="1"/>
        </w:numPr>
      </w:pPr>
      <w:proofErr w:type="spellStart"/>
      <w:r w:rsidRPr="0013132E">
        <w:rPr>
          <w:rFonts w:eastAsia="Times New Roman"/>
          <w:i/>
          <w:iCs/>
          <w:lang w:eastAsia="en-IN"/>
        </w:rPr>
        <w:t>Babaknejad</w:t>
      </w:r>
      <w:proofErr w:type="spellEnd"/>
      <w:r w:rsidRPr="0013132E">
        <w:rPr>
          <w:rFonts w:eastAsia="Times New Roman"/>
          <w:i/>
          <w:iCs/>
          <w:lang w:eastAsia="en-IN"/>
        </w:rPr>
        <w:t xml:space="preserve">, N., Bahrami, S., </w:t>
      </w:r>
      <w:proofErr w:type="spellStart"/>
      <w:r w:rsidRPr="0013132E">
        <w:rPr>
          <w:rFonts w:eastAsia="Times New Roman"/>
          <w:i/>
          <w:iCs/>
          <w:lang w:eastAsia="en-IN"/>
        </w:rPr>
        <w:t>Moshtaghie</w:t>
      </w:r>
      <w:proofErr w:type="spellEnd"/>
      <w:r w:rsidRPr="0013132E">
        <w:rPr>
          <w:rFonts w:eastAsia="Times New Roman"/>
          <w:i/>
          <w:iCs/>
          <w:lang w:eastAsia="en-IN"/>
        </w:rPr>
        <w:t>, A. A., Nayeri, H., Rajabi, P., &amp; Iranpour, F. G. (2017). Cadmium testicular toxicity in male Wistar rats: protective roles of zinc and magnesium. Biological trace element research, 185(1), 106-115.</w:t>
      </w:r>
    </w:p>
    <w:p w14:paraId="1860A9A9" w14:textId="77777777" w:rsidR="00A87A7F" w:rsidRPr="0013132E" w:rsidRDefault="00A87A7F" w:rsidP="00125086">
      <w:pPr>
        <w:pStyle w:val="ListParagraph"/>
        <w:numPr>
          <w:ilvl w:val="0"/>
          <w:numId w:val="1"/>
        </w:numPr>
      </w:pPr>
      <w:proofErr w:type="spellStart"/>
      <w:r w:rsidRPr="0013132E">
        <w:t>Bekheet</w:t>
      </w:r>
      <w:proofErr w:type="spellEnd"/>
      <w:r w:rsidRPr="0013132E">
        <w:t>, S. H. (2010). Cadmium chloride rapidly alters both BTB tight junction proteins and germ cells in young rat testes. </w:t>
      </w:r>
      <w:r w:rsidRPr="0013132E">
        <w:rPr>
          <w:i/>
          <w:iCs/>
        </w:rPr>
        <w:t>Egyptian Academic Journal of Biological Sciences, B. Zoology</w:t>
      </w:r>
      <w:r w:rsidRPr="0013132E">
        <w:t>, </w:t>
      </w:r>
      <w:r w:rsidRPr="0013132E">
        <w:rPr>
          <w:i/>
          <w:iCs/>
        </w:rPr>
        <w:t>2</w:t>
      </w:r>
      <w:r w:rsidRPr="0013132E">
        <w:t>(1), 59-64.</w:t>
      </w:r>
    </w:p>
    <w:p w14:paraId="4F597EFA" w14:textId="77777777" w:rsidR="00A87A7F" w:rsidRPr="0013132E" w:rsidRDefault="00A87A7F" w:rsidP="00E1542E">
      <w:pPr>
        <w:pStyle w:val="ListParagraph"/>
        <w:numPr>
          <w:ilvl w:val="0"/>
          <w:numId w:val="1"/>
        </w:numPr>
      </w:pPr>
      <w:r w:rsidRPr="0013132E">
        <w:t>Bhardwaj, J. K., Panchal, H., &amp; Saraf, P. (2021). Cadmium as a testicular toxicant: A Review. </w:t>
      </w:r>
      <w:r w:rsidRPr="0013132E">
        <w:rPr>
          <w:i/>
          <w:iCs/>
        </w:rPr>
        <w:t>Journal of Applied Toxicology</w:t>
      </w:r>
      <w:r w:rsidRPr="0013132E">
        <w:t>, </w:t>
      </w:r>
      <w:r w:rsidRPr="0013132E">
        <w:rPr>
          <w:i/>
          <w:iCs/>
        </w:rPr>
        <w:t>41</w:t>
      </w:r>
      <w:r w:rsidRPr="0013132E">
        <w:t>(1), 105-117.</w:t>
      </w:r>
    </w:p>
    <w:p w14:paraId="37691AB5" w14:textId="77777777" w:rsidR="00A87A7F" w:rsidRPr="0013132E" w:rsidRDefault="00A87A7F" w:rsidP="00125086">
      <w:pPr>
        <w:pStyle w:val="ListParagraph"/>
        <w:numPr>
          <w:ilvl w:val="0"/>
          <w:numId w:val="1"/>
        </w:numPr>
      </w:pPr>
      <w:r w:rsidRPr="0013132E">
        <w:t>Cardiff, R. D., Miller, C. H., &amp; Munn, R. J. (2014). Manual hematoxylin and eosin staining of mouse tissue sections. </w:t>
      </w:r>
      <w:r w:rsidRPr="0013132E">
        <w:rPr>
          <w:i/>
          <w:iCs/>
        </w:rPr>
        <w:t>Cold Spring Harbor Protocols</w:t>
      </w:r>
      <w:r w:rsidRPr="0013132E">
        <w:t>, </w:t>
      </w:r>
      <w:r w:rsidRPr="0013132E">
        <w:rPr>
          <w:i/>
          <w:iCs/>
        </w:rPr>
        <w:t>2014</w:t>
      </w:r>
      <w:r w:rsidRPr="0013132E">
        <w:t>(6), pdb-prot073411.</w:t>
      </w:r>
    </w:p>
    <w:p w14:paraId="56325C15" w14:textId="77777777" w:rsidR="00A87A7F" w:rsidRPr="0013132E" w:rsidRDefault="00A87A7F" w:rsidP="00E1542E">
      <w:pPr>
        <w:pStyle w:val="ListParagraph"/>
        <w:numPr>
          <w:ilvl w:val="0"/>
          <w:numId w:val="1"/>
        </w:numPr>
      </w:pPr>
      <w:r w:rsidRPr="0013132E">
        <w:t>Chandel, M., &amp; Jain, G. C. (2014). Toxic effects of transition metals on male reproductive system: A review. </w:t>
      </w:r>
      <w:r w:rsidRPr="0013132E">
        <w:rPr>
          <w:i/>
          <w:iCs/>
        </w:rPr>
        <w:t xml:space="preserve">J. Env. </w:t>
      </w:r>
      <w:proofErr w:type="spellStart"/>
      <w:r w:rsidRPr="0013132E">
        <w:rPr>
          <w:i/>
          <w:iCs/>
        </w:rPr>
        <w:t>Occup</w:t>
      </w:r>
      <w:proofErr w:type="spellEnd"/>
      <w:r w:rsidRPr="0013132E">
        <w:rPr>
          <w:i/>
          <w:iCs/>
        </w:rPr>
        <w:t>. Sci</w:t>
      </w:r>
      <w:r w:rsidRPr="0013132E">
        <w:t>, </w:t>
      </w:r>
      <w:r w:rsidRPr="0013132E">
        <w:rPr>
          <w:i/>
          <w:iCs/>
        </w:rPr>
        <w:t>3</w:t>
      </w:r>
      <w:r w:rsidRPr="0013132E">
        <w:t>, 205.</w:t>
      </w:r>
    </w:p>
    <w:p w14:paraId="650372A9" w14:textId="77777777" w:rsidR="00A87A7F" w:rsidRPr="0013132E" w:rsidRDefault="00A87A7F" w:rsidP="00E1542E">
      <w:pPr>
        <w:pStyle w:val="ListParagraph"/>
        <w:numPr>
          <w:ilvl w:val="0"/>
          <w:numId w:val="1"/>
        </w:numPr>
      </w:pPr>
      <w:proofErr w:type="spellStart"/>
      <w:r w:rsidRPr="0013132E">
        <w:t>Eleawa</w:t>
      </w:r>
      <w:proofErr w:type="spellEnd"/>
      <w:r w:rsidRPr="0013132E">
        <w:t xml:space="preserve">, S. M., Alkhateeb, M. A., </w:t>
      </w:r>
      <w:proofErr w:type="spellStart"/>
      <w:r w:rsidRPr="0013132E">
        <w:t>Alhashem</w:t>
      </w:r>
      <w:proofErr w:type="spellEnd"/>
      <w:r w:rsidRPr="0013132E">
        <w:t>, F. H., Bin-Jaliah, I., Sakr, H. F., Elrefaey, H. M., ... &amp; Khalil, M. A. (2014). Resveratrol reverses cadmium chloride-induced testicular damage and subfertility by downregulating p53 and Bax and upregulating gonadotropins and Bcl-2 gene expression. </w:t>
      </w:r>
      <w:r w:rsidRPr="0013132E">
        <w:rPr>
          <w:i/>
          <w:iCs/>
        </w:rPr>
        <w:t>Journal of reproduction and development</w:t>
      </w:r>
      <w:r w:rsidRPr="0013132E">
        <w:t>, </w:t>
      </w:r>
      <w:r w:rsidRPr="0013132E">
        <w:rPr>
          <w:i/>
          <w:iCs/>
        </w:rPr>
        <w:t>60</w:t>
      </w:r>
      <w:r w:rsidRPr="0013132E">
        <w:t>(2), 115-127.</w:t>
      </w:r>
    </w:p>
    <w:p w14:paraId="50529FDA" w14:textId="77777777" w:rsidR="00A87A7F" w:rsidRPr="0013132E" w:rsidRDefault="00A87A7F" w:rsidP="00E1542E">
      <w:pPr>
        <w:pStyle w:val="ListParagraph"/>
        <w:numPr>
          <w:ilvl w:val="0"/>
          <w:numId w:val="1"/>
        </w:numPr>
      </w:pPr>
      <w:r w:rsidRPr="0013132E">
        <w:t>Gad, S. C. (2019). Rodent models for toxicity testing and biomarkers. In </w:t>
      </w:r>
      <w:r w:rsidRPr="0013132E">
        <w:rPr>
          <w:i/>
          <w:iCs/>
        </w:rPr>
        <w:t>Biomarkers in toxicology</w:t>
      </w:r>
      <w:r w:rsidRPr="0013132E">
        <w:t> (pp. 7-73). Academic Press.</w:t>
      </w:r>
    </w:p>
    <w:p w14:paraId="0CCB3B9A" w14:textId="77777777" w:rsidR="00A87A7F" w:rsidRPr="0013132E" w:rsidRDefault="00A87A7F" w:rsidP="00E1542E">
      <w:pPr>
        <w:pStyle w:val="ListParagraph"/>
        <w:numPr>
          <w:ilvl w:val="0"/>
          <w:numId w:val="1"/>
        </w:numPr>
      </w:pPr>
      <w:r w:rsidRPr="0013132E">
        <w:t>Genchi, G., Sinicropi, M. S., Lauria, G., Carocci, A., &amp; Catalano, A. (2020). The Effects of Cadmium Toxicity. </w:t>
      </w:r>
      <w:r w:rsidRPr="0013132E">
        <w:rPr>
          <w:i/>
          <w:iCs/>
        </w:rPr>
        <w:t>International Journal of Environmental Research and Public Health</w:t>
      </w:r>
      <w:r w:rsidRPr="0013132E">
        <w:t>, </w:t>
      </w:r>
      <w:r w:rsidRPr="0013132E">
        <w:rPr>
          <w:i/>
          <w:iCs/>
        </w:rPr>
        <w:t>17</w:t>
      </w:r>
      <w:r w:rsidRPr="0013132E">
        <w:t xml:space="preserve">(11), 3782. </w:t>
      </w:r>
      <w:hyperlink r:id="rId18" w:history="1">
        <w:r w:rsidRPr="0013132E">
          <w:rPr>
            <w:rStyle w:val="Hyperlink"/>
            <w:color w:val="auto"/>
          </w:rPr>
          <w:t>https://doi.org/10.3390/ijerph17113782</w:t>
        </w:r>
      </w:hyperlink>
    </w:p>
    <w:p w14:paraId="6BBA2868" w14:textId="77777777" w:rsidR="00A87A7F" w:rsidRPr="0013132E" w:rsidRDefault="00A87A7F" w:rsidP="00125086">
      <w:pPr>
        <w:pStyle w:val="ListParagraph"/>
        <w:numPr>
          <w:ilvl w:val="0"/>
          <w:numId w:val="1"/>
        </w:numPr>
      </w:pPr>
      <w:r w:rsidRPr="0013132E">
        <w:lastRenderedPageBreak/>
        <w:t>Hew, K. W., Heath, G., Jiwa, A. H., &amp; Welsh, M. J. (1993). Cadmium in vivo causes disruption of tight junction-associated microfilaments in rat Sertoli cells. </w:t>
      </w:r>
      <w:r w:rsidRPr="0013132E">
        <w:rPr>
          <w:i/>
          <w:iCs/>
        </w:rPr>
        <w:t>Biology of reproduction</w:t>
      </w:r>
      <w:r w:rsidRPr="0013132E">
        <w:t>, </w:t>
      </w:r>
      <w:r w:rsidRPr="0013132E">
        <w:rPr>
          <w:i/>
          <w:iCs/>
        </w:rPr>
        <w:t>49</w:t>
      </w:r>
      <w:r w:rsidRPr="0013132E">
        <w:t>, 840-840.</w:t>
      </w:r>
    </w:p>
    <w:p w14:paraId="5FAD1717" w14:textId="77777777" w:rsidR="00A87A7F" w:rsidRPr="0013132E" w:rsidRDefault="00A87A7F" w:rsidP="00125086">
      <w:pPr>
        <w:pStyle w:val="ListParagraph"/>
        <w:numPr>
          <w:ilvl w:val="0"/>
          <w:numId w:val="1"/>
        </w:numPr>
      </w:pPr>
      <w:proofErr w:type="spellStart"/>
      <w:r w:rsidRPr="0013132E">
        <w:t>Hirako</w:t>
      </w:r>
      <w:proofErr w:type="spellEnd"/>
      <w:r w:rsidRPr="0013132E">
        <w:t xml:space="preserve">, A., </w:t>
      </w:r>
      <w:proofErr w:type="spellStart"/>
      <w:r w:rsidRPr="0013132E">
        <w:t>Takeoka</w:t>
      </w:r>
      <w:proofErr w:type="spellEnd"/>
      <w:r w:rsidRPr="0013132E">
        <w:t>, Y., Furukawa, S., &amp; Sugiyama, A. (2017). Effects of cadmium exposure on medaka (</w:t>
      </w:r>
      <w:proofErr w:type="spellStart"/>
      <w:r w:rsidRPr="0013132E">
        <w:t>Oryzias</w:t>
      </w:r>
      <w:proofErr w:type="spellEnd"/>
      <w:r w:rsidRPr="0013132E">
        <w:t xml:space="preserve"> </w:t>
      </w:r>
      <w:proofErr w:type="spellStart"/>
      <w:r w:rsidRPr="0013132E">
        <w:t>latipes</w:t>
      </w:r>
      <w:proofErr w:type="spellEnd"/>
      <w:r w:rsidRPr="0013132E">
        <w:t>) testes. </w:t>
      </w:r>
      <w:r w:rsidRPr="0013132E">
        <w:rPr>
          <w:i/>
          <w:iCs/>
        </w:rPr>
        <w:t>Journal of toxicologic pathology</w:t>
      </w:r>
      <w:r w:rsidRPr="0013132E">
        <w:t>, </w:t>
      </w:r>
      <w:r w:rsidRPr="0013132E">
        <w:rPr>
          <w:i/>
          <w:iCs/>
        </w:rPr>
        <w:t>30</w:t>
      </w:r>
      <w:r w:rsidRPr="0013132E">
        <w:t>(3), 255-260.</w:t>
      </w:r>
    </w:p>
    <w:p w14:paraId="0E5BAA32" w14:textId="77777777" w:rsidR="00A87A7F" w:rsidRPr="0013132E" w:rsidRDefault="00A87A7F" w:rsidP="00E1542E">
      <w:pPr>
        <w:pStyle w:val="ListParagraph"/>
        <w:numPr>
          <w:ilvl w:val="0"/>
          <w:numId w:val="1"/>
        </w:numPr>
      </w:pPr>
      <w:r w:rsidRPr="0013132E">
        <w:t>Iqbal, T., Cao, M., Zhao, Z., Zhao, Y., Chen, L., Chen, T., Li, C., &amp; Zhou, X. (2021). Damage to the Testicular Structure of Rats by Acute Oral Exposure of Cadmium. </w:t>
      </w:r>
      <w:r w:rsidRPr="0013132E">
        <w:rPr>
          <w:i/>
          <w:iCs/>
        </w:rPr>
        <w:t>International Journal of Environmental Research and Public Health</w:t>
      </w:r>
      <w:r w:rsidRPr="0013132E">
        <w:t>, </w:t>
      </w:r>
      <w:r w:rsidRPr="0013132E">
        <w:rPr>
          <w:i/>
          <w:iCs/>
        </w:rPr>
        <w:t>18</w:t>
      </w:r>
      <w:r w:rsidRPr="0013132E">
        <w:t xml:space="preserve">(11), 6038. </w:t>
      </w:r>
      <w:hyperlink r:id="rId19" w:history="1">
        <w:r w:rsidRPr="0013132E">
          <w:rPr>
            <w:rStyle w:val="Hyperlink"/>
            <w:color w:val="auto"/>
          </w:rPr>
          <w:t>https://doi.org/10.3390/ijerph18116038</w:t>
        </w:r>
      </w:hyperlink>
    </w:p>
    <w:p w14:paraId="6D9CF5A9" w14:textId="77777777" w:rsidR="00A87A7F" w:rsidRPr="0013132E" w:rsidRDefault="00A87A7F" w:rsidP="00125086">
      <w:pPr>
        <w:pStyle w:val="ListParagraph"/>
        <w:numPr>
          <w:ilvl w:val="0"/>
          <w:numId w:val="1"/>
        </w:numPr>
      </w:pPr>
      <w:r w:rsidRPr="0013132E">
        <w:t>Jahan, S., Zahra, A., Irum, U., Iftikhar, N., &amp; Ullah, H. (2014). Protective effects of different antioxidants against cadmium induced oxidative damage in rat testis and prostate tissues. </w:t>
      </w:r>
      <w:r w:rsidRPr="0013132E">
        <w:rPr>
          <w:i/>
          <w:iCs/>
        </w:rPr>
        <w:t>Systems Biology in Reproductive Medicine</w:t>
      </w:r>
      <w:r w:rsidRPr="0013132E">
        <w:t>, </w:t>
      </w:r>
      <w:r w:rsidRPr="0013132E">
        <w:rPr>
          <w:i/>
          <w:iCs/>
        </w:rPr>
        <w:t>60</w:t>
      </w:r>
      <w:r w:rsidRPr="0013132E">
        <w:t xml:space="preserve">(4), 199–205. </w:t>
      </w:r>
      <w:hyperlink r:id="rId20" w:history="1">
        <w:r w:rsidRPr="0013132E">
          <w:rPr>
            <w:rStyle w:val="Hyperlink"/>
            <w:color w:val="auto"/>
          </w:rPr>
          <w:t>https://doi.org/10.3109/19396368.2014.912363</w:t>
        </w:r>
      </w:hyperlink>
    </w:p>
    <w:p w14:paraId="398948C2" w14:textId="77777777" w:rsidR="00A87A7F" w:rsidRPr="0013132E" w:rsidRDefault="00A87A7F" w:rsidP="00E1542E">
      <w:pPr>
        <w:pStyle w:val="ListParagraph"/>
        <w:numPr>
          <w:ilvl w:val="0"/>
          <w:numId w:val="1"/>
        </w:numPr>
      </w:pPr>
      <w:r w:rsidRPr="0013132E">
        <w:t xml:space="preserve">Jebril, N. M. T., Boden, R., &amp; </w:t>
      </w:r>
      <w:proofErr w:type="spellStart"/>
      <w:r w:rsidRPr="0013132E">
        <w:t>Braungardt</w:t>
      </w:r>
      <w:proofErr w:type="spellEnd"/>
      <w:r w:rsidRPr="0013132E">
        <w:t>, C. (2022). The groundwater contaminated with cadmium: a systematic review. </w:t>
      </w:r>
      <w:r w:rsidRPr="0013132E">
        <w:rPr>
          <w:i/>
          <w:iCs/>
        </w:rPr>
        <w:t>Sciences</w:t>
      </w:r>
      <w:r w:rsidRPr="0013132E">
        <w:t>, </w:t>
      </w:r>
      <w:r w:rsidRPr="0013132E">
        <w:rPr>
          <w:i/>
          <w:iCs/>
        </w:rPr>
        <w:t>20</w:t>
      </w:r>
      <w:r w:rsidRPr="0013132E">
        <w:t>(2), 483-494.</w:t>
      </w:r>
    </w:p>
    <w:p w14:paraId="62B917C3" w14:textId="77777777" w:rsidR="00A87A7F" w:rsidRPr="0013132E" w:rsidRDefault="00A87A7F" w:rsidP="00125086">
      <w:pPr>
        <w:pStyle w:val="ListParagraph"/>
        <w:numPr>
          <w:ilvl w:val="0"/>
          <w:numId w:val="1"/>
        </w:numPr>
      </w:pPr>
      <w:r w:rsidRPr="0013132E">
        <w:t>Ji, H., Fan, W., Kakar, M., Alajmi, R. A., Bashir, M. A., &amp; Shakir, Y. (2024). Effect of cadmium on the regulatory mechanism of steroidogenic pathway of Leydig cells during spermatogenesis. </w:t>
      </w:r>
      <w:r w:rsidRPr="0013132E">
        <w:rPr>
          <w:i/>
          <w:iCs/>
        </w:rPr>
        <w:t>Journal of Experimental Zoology Part A: Ecological and Integrative Physiology</w:t>
      </w:r>
      <w:r w:rsidRPr="0013132E">
        <w:t>, </w:t>
      </w:r>
      <w:r w:rsidRPr="0013132E">
        <w:rPr>
          <w:i/>
          <w:iCs/>
        </w:rPr>
        <w:t>341</w:t>
      </w:r>
      <w:r w:rsidRPr="0013132E">
        <w:t>(1), 31-40.</w:t>
      </w:r>
    </w:p>
    <w:p w14:paraId="71D17325" w14:textId="77777777" w:rsidR="00A87A7F" w:rsidRPr="0013132E" w:rsidRDefault="00A87A7F" w:rsidP="00125086">
      <w:pPr>
        <w:pStyle w:val="ListParagraph"/>
        <w:numPr>
          <w:ilvl w:val="0"/>
          <w:numId w:val="1"/>
        </w:numPr>
      </w:pPr>
      <w:r w:rsidRPr="0013132E">
        <w:t>Ji, Y. L., Wang, H., Liu, P., Wang, Q., Zhao, X. F., Meng, X. H., ... &amp; Xu, D. X. (2010). Pubertal cadmium exposure impairs testicular development and spermatogenesis via disrupting testicular testosterone synthesis in adult mice. </w:t>
      </w:r>
      <w:r w:rsidRPr="0013132E">
        <w:rPr>
          <w:i/>
          <w:iCs/>
        </w:rPr>
        <w:t>Reproductive Toxicology</w:t>
      </w:r>
      <w:r w:rsidRPr="0013132E">
        <w:t>, </w:t>
      </w:r>
      <w:r w:rsidRPr="0013132E">
        <w:rPr>
          <w:i/>
          <w:iCs/>
        </w:rPr>
        <w:t>29</w:t>
      </w:r>
      <w:r w:rsidRPr="0013132E">
        <w:t>(2), 176-183.</w:t>
      </w:r>
    </w:p>
    <w:p w14:paraId="0B3B5472" w14:textId="77777777" w:rsidR="00A87A7F" w:rsidRPr="0013132E" w:rsidRDefault="00A87A7F" w:rsidP="00E1542E">
      <w:pPr>
        <w:pStyle w:val="ListParagraph"/>
        <w:numPr>
          <w:ilvl w:val="0"/>
          <w:numId w:val="1"/>
        </w:numPr>
      </w:pPr>
      <w:r w:rsidRPr="0013132E">
        <w:t>Jiang, L., Yang, F., Liao, H., Chen, W., Dai, X., Peng, C., ... &amp; Cao, H. (2024). Molybdenum and cadmium cause blood–testis barrier dysfunction through ROS-mediated NLRP3 inflammasome activation in sheep. </w:t>
      </w:r>
      <w:r w:rsidRPr="0013132E">
        <w:rPr>
          <w:i/>
          <w:iCs/>
        </w:rPr>
        <w:t>Science of The Total Environment</w:t>
      </w:r>
      <w:r w:rsidRPr="0013132E">
        <w:t>, </w:t>
      </w:r>
      <w:r w:rsidRPr="0013132E">
        <w:rPr>
          <w:i/>
          <w:iCs/>
        </w:rPr>
        <w:t>906</w:t>
      </w:r>
      <w:r w:rsidRPr="0013132E">
        <w:t>, 167267.</w:t>
      </w:r>
    </w:p>
    <w:p w14:paraId="7E235295" w14:textId="77777777" w:rsidR="00A87A7F" w:rsidRPr="0013132E" w:rsidRDefault="00A87A7F" w:rsidP="00125086">
      <w:pPr>
        <w:pStyle w:val="ListParagraph"/>
        <w:numPr>
          <w:ilvl w:val="0"/>
          <w:numId w:val="1"/>
        </w:numPr>
        <w:rPr>
          <w:rStyle w:val="Hyperlink"/>
          <w:color w:val="auto"/>
          <w:u w:val="none"/>
        </w:rPr>
      </w:pPr>
      <w:r w:rsidRPr="0013132E">
        <w:t xml:space="preserve">Kumar, S. &amp; Sharma, A. (2019). Cadmium toxicity: effects on human reproduction and fertility. </w:t>
      </w:r>
      <w:r w:rsidRPr="0013132E">
        <w:rPr>
          <w:i/>
          <w:iCs/>
        </w:rPr>
        <w:t>Reviews on Environmental Health</w:t>
      </w:r>
      <w:r w:rsidRPr="0013132E">
        <w:t xml:space="preserve">, </w:t>
      </w:r>
      <w:r w:rsidRPr="0013132E">
        <w:rPr>
          <w:i/>
          <w:iCs/>
        </w:rPr>
        <w:t>34</w:t>
      </w:r>
      <w:r w:rsidRPr="0013132E">
        <w:t xml:space="preserve">(4), 327-338. </w:t>
      </w:r>
      <w:hyperlink r:id="rId21" w:history="1">
        <w:r w:rsidRPr="0013132E">
          <w:rPr>
            <w:rStyle w:val="Hyperlink"/>
            <w:color w:val="auto"/>
          </w:rPr>
          <w:t>https://doi.org/10.1515/reveh-2019-0016</w:t>
        </w:r>
      </w:hyperlink>
    </w:p>
    <w:p w14:paraId="2C240EAC" w14:textId="77777777" w:rsidR="00A87A7F" w:rsidRPr="0013132E" w:rsidRDefault="00A87A7F" w:rsidP="00A877FE">
      <w:pPr>
        <w:pStyle w:val="ListParagraph"/>
        <w:numPr>
          <w:ilvl w:val="0"/>
          <w:numId w:val="1"/>
        </w:numPr>
      </w:pPr>
      <w:r w:rsidRPr="0013132E">
        <w:t>Laskey, J. W., Rehnberg, G. L., Laws, S. C., &amp; Hein, J. F. (1984). Reproductive effects of low acute doses of cadmium chloride in adult male rats. </w:t>
      </w:r>
      <w:r w:rsidRPr="0013132E">
        <w:rPr>
          <w:i/>
          <w:iCs/>
        </w:rPr>
        <w:t>Toxicology and applied pharmacology</w:t>
      </w:r>
      <w:r w:rsidRPr="0013132E">
        <w:t>, </w:t>
      </w:r>
      <w:r w:rsidRPr="0013132E">
        <w:rPr>
          <w:i/>
          <w:iCs/>
        </w:rPr>
        <w:t>73</w:t>
      </w:r>
      <w:r w:rsidRPr="0013132E">
        <w:t>(2), 250-255.</w:t>
      </w:r>
    </w:p>
    <w:p w14:paraId="7E53AFBA" w14:textId="77777777" w:rsidR="00A87A7F" w:rsidRPr="0013132E" w:rsidRDefault="00A87A7F" w:rsidP="00125086">
      <w:pPr>
        <w:pStyle w:val="ListParagraph"/>
        <w:numPr>
          <w:ilvl w:val="0"/>
          <w:numId w:val="1"/>
        </w:numPr>
      </w:pPr>
      <w:r w:rsidRPr="0013132E">
        <w:rPr>
          <w:rStyle w:val="Emphasis"/>
        </w:rPr>
        <w:lastRenderedPageBreak/>
        <w:t>Li, Y., Zhang, Y., Feng, R., Zheng, P., &amp; Huang, H. (2022).</w:t>
      </w:r>
      <w:r w:rsidRPr="0013132E">
        <w:t xml:space="preserve"> Cadmium induces testosterone synthesis disorder via TLR4/MAPK/NF-</w:t>
      </w:r>
      <w:proofErr w:type="spellStart"/>
      <w:r w:rsidRPr="0013132E">
        <w:t>κB</w:t>
      </w:r>
      <w:proofErr w:type="spellEnd"/>
      <w:r w:rsidRPr="0013132E">
        <w:t xml:space="preserve"> signaling. </w:t>
      </w:r>
      <w:r w:rsidRPr="0013132E">
        <w:rPr>
          <w:rStyle w:val="Strong"/>
        </w:rPr>
        <w:t>Ecotoxicology and Environmental Safety.</w:t>
      </w:r>
      <w:r w:rsidRPr="0013132E">
        <w:t xml:space="preserve"> </w:t>
      </w:r>
      <w:hyperlink r:id="rId22" w:history="1">
        <w:r w:rsidRPr="0013132E">
          <w:rPr>
            <w:rStyle w:val="Hyperlink"/>
            <w:color w:val="auto"/>
          </w:rPr>
          <w:t>https://www.sciencedirect.com/science/article/pii/S0147651322001853</w:t>
        </w:r>
      </w:hyperlink>
      <w:r w:rsidRPr="0013132E">
        <w:t xml:space="preserve"> </w:t>
      </w:r>
    </w:p>
    <w:p w14:paraId="6B896B34" w14:textId="77777777" w:rsidR="00A87A7F" w:rsidRPr="0013132E" w:rsidRDefault="00A87A7F" w:rsidP="00E411A4">
      <w:pPr>
        <w:pStyle w:val="ListParagraph"/>
        <w:numPr>
          <w:ilvl w:val="0"/>
          <w:numId w:val="1"/>
        </w:numPr>
      </w:pPr>
      <w:proofErr w:type="spellStart"/>
      <w:r w:rsidRPr="00A55916">
        <w:t>Marettová</w:t>
      </w:r>
      <w:proofErr w:type="spellEnd"/>
      <w:r w:rsidRPr="00A55916">
        <w:t xml:space="preserve">, E., Maretta, M., &amp; </w:t>
      </w:r>
      <w:proofErr w:type="spellStart"/>
      <w:r w:rsidRPr="00A55916">
        <w:t>Legáth</w:t>
      </w:r>
      <w:proofErr w:type="spellEnd"/>
      <w:r w:rsidRPr="00A55916">
        <w:t>, J. (2015). Toxic effects of cadmium on testis of birds and mammals: a review. </w:t>
      </w:r>
      <w:r w:rsidRPr="00A55916">
        <w:rPr>
          <w:i/>
          <w:iCs/>
        </w:rPr>
        <w:t>Animal reproduction science</w:t>
      </w:r>
      <w:r w:rsidRPr="00A55916">
        <w:t>, </w:t>
      </w:r>
      <w:r w:rsidRPr="00A55916">
        <w:rPr>
          <w:i/>
          <w:iCs/>
        </w:rPr>
        <w:t>155</w:t>
      </w:r>
      <w:r w:rsidRPr="00A55916">
        <w:t>, 1-10.</w:t>
      </w:r>
    </w:p>
    <w:p w14:paraId="11E294D1" w14:textId="77777777" w:rsidR="00A87A7F" w:rsidRPr="0013132E" w:rsidRDefault="00A87A7F" w:rsidP="00E1542E">
      <w:pPr>
        <w:pStyle w:val="ListParagraph"/>
        <w:numPr>
          <w:ilvl w:val="0"/>
          <w:numId w:val="1"/>
        </w:numPr>
      </w:pPr>
      <w:r w:rsidRPr="0013132E">
        <w:t>Mason, K. E., Brown, J. A., Young, J. O., &amp; Nesbit, R. R. (1964). Cadmium‐induced injury of the rat testis. </w:t>
      </w:r>
      <w:r w:rsidRPr="0013132E">
        <w:rPr>
          <w:i/>
          <w:iCs/>
        </w:rPr>
        <w:t>The Anatomical Record</w:t>
      </w:r>
      <w:r w:rsidRPr="0013132E">
        <w:t>, </w:t>
      </w:r>
      <w:r w:rsidRPr="0013132E">
        <w:rPr>
          <w:i/>
          <w:iCs/>
        </w:rPr>
        <w:t>149</w:t>
      </w:r>
      <w:r w:rsidRPr="0013132E">
        <w:t>(1), 135-147.</w:t>
      </w:r>
    </w:p>
    <w:p w14:paraId="3C73D132" w14:textId="77777777" w:rsidR="00A87A7F" w:rsidRPr="0013132E" w:rsidRDefault="00A87A7F" w:rsidP="00E1542E">
      <w:pPr>
        <w:pStyle w:val="ListParagraph"/>
        <w:numPr>
          <w:ilvl w:val="0"/>
          <w:numId w:val="1"/>
        </w:numPr>
      </w:pPr>
      <w:r w:rsidRPr="0013132E">
        <w:t xml:space="preserve">Massányi, P., Massányi, M., </w:t>
      </w:r>
      <w:proofErr w:type="spellStart"/>
      <w:r w:rsidRPr="0013132E">
        <w:t>Madeddu</w:t>
      </w:r>
      <w:proofErr w:type="spellEnd"/>
      <w:r w:rsidRPr="0013132E">
        <w:t xml:space="preserve">, R., Stawarz, R., &amp; </w:t>
      </w:r>
      <w:proofErr w:type="spellStart"/>
      <w:r w:rsidRPr="0013132E">
        <w:t>Lukáč</w:t>
      </w:r>
      <w:proofErr w:type="spellEnd"/>
      <w:r w:rsidRPr="0013132E">
        <w:t>, N. (2020). Effects of Cadmium, Lead, and Mercury on the Structure and Function of Reproductive Organs. </w:t>
      </w:r>
      <w:r w:rsidRPr="0013132E">
        <w:rPr>
          <w:i/>
          <w:iCs/>
        </w:rPr>
        <w:t>Toxics</w:t>
      </w:r>
      <w:r w:rsidRPr="0013132E">
        <w:t>, </w:t>
      </w:r>
      <w:r w:rsidRPr="0013132E">
        <w:rPr>
          <w:i/>
          <w:iCs/>
        </w:rPr>
        <w:t>8</w:t>
      </w:r>
      <w:r w:rsidRPr="0013132E">
        <w:t xml:space="preserve">(4), 94. </w:t>
      </w:r>
      <w:hyperlink r:id="rId23" w:history="1">
        <w:r w:rsidRPr="0013132E">
          <w:rPr>
            <w:rStyle w:val="Hyperlink"/>
            <w:color w:val="auto"/>
          </w:rPr>
          <w:t>https://doi.org/10.3390/toxics8040094</w:t>
        </w:r>
      </w:hyperlink>
    </w:p>
    <w:p w14:paraId="422D38A4" w14:textId="77777777" w:rsidR="00A87A7F" w:rsidRPr="001920DB" w:rsidRDefault="00A87A7F" w:rsidP="00A87A7F">
      <w:pPr>
        <w:pStyle w:val="ListParagraph"/>
        <w:numPr>
          <w:ilvl w:val="0"/>
          <w:numId w:val="1"/>
        </w:numPr>
        <w:rPr>
          <w:lang w:val="en-IN"/>
        </w:rPr>
      </w:pPr>
      <w:r w:rsidRPr="00A87A7F">
        <w:t xml:space="preserve">Maurya, </w:t>
      </w:r>
      <w:proofErr w:type="spellStart"/>
      <w:r w:rsidRPr="00A87A7F">
        <w:t>Ravikash</w:t>
      </w:r>
      <w:proofErr w:type="spellEnd"/>
      <w:r w:rsidRPr="00A87A7F">
        <w:t xml:space="preserve"> &amp; Kumar, Jitendra &amp; Kushwaha, Swatantra &amp; Verma, Satyendra. (2026). Acute Effect of Cadmium on Testicular and Seminal Structures: A Morphometric and Index-Based Study in Hamster. 3. 610-625. 10.5281/zenodo.18219059.</w:t>
      </w:r>
    </w:p>
    <w:p w14:paraId="5BE2BE5F" w14:textId="77777777" w:rsidR="00A87A7F" w:rsidRPr="0013132E" w:rsidRDefault="00A87A7F" w:rsidP="00125086">
      <w:pPr>
        <w:pStyle w:val="ListParagraph"/>
        <w:numPr>
          <w:ilvl w:val="0"/>
          <w:numId w:val="1"/>
        </w:numPr>
      </w:pPr>
      <w:r w:rsidRPr="0013132E">
        <w:t xml:space="preserve">Morsi, A. A., Shawky, L. M., &amp; El Bana, E. A. (2020). The potential </w:t>
      </w:r>
      <w:proofErr w:type="spellStart"/>
      <w:r w:rsidRPr="0013132E">
        <w:t>gonadoprotective</w:t>
      </w:r>
      <w:proofErr w:type="spellEnd"/>
      <w:r w:rsidRPr="0013132E">
        <w:t xml:space="preserve"> effects of grape seed extract against the histopathological alterations elicited in an animal model of cadmium-induced testicular toxicity. </w:t>
      </w:r>
      <w:r w:rsidRPr="0013132E">
        <w:rPr>
          <w:i/>
          <w:iCs/>
        </w:rPr>
        <w:t xml:space="preserve">Folia </w:t>
      </w:r>
      <w:proofErr w:type="spellStart"/>
      <w:r w:rsidRPr="0013132E">
        <w:rPr>
          <w:i/>
          <w:iCs/>
        </w:rPr>
        <w:t>Morphologica</w:t>
      </w:r>
      <w:proofErr w:type="spellEnd"/>
      <w:r w:rsidRPr="0013132E">
        <w:t>, </w:t>
      </w:r>
      <w:r w:rsidRPr="0013132E">
        <w:rPr>
          <w:i/>
          <w:iCs/>
        </w:rPr>
        <w:t>79</w:t>
      </w:r>
      <w:r w:rsidRPr="0013132E">
        <w:t>(4), 767-776.</w:t>
      </w:r>
    </w:p>
    <w:p w14:paraId="24AE37B4" w14:textId="77777777" w:rsidR="00A87A7F" w:rsidRPr="0013132E" w:rsidRDefault="00A87A7F" w:rsidP="00125086">
      <w:pPr>
        <w:pStyle w:val="ListParagraph"/>
        <w:numPr>
          <w:ilvl w:val="0"/>
          <w:numId w:val="1"/>
        </w:numPr>
      </w:pPr>
      <w:proofErr w:type="spellStart"/>
      <w:r w:rsidRPr="0013132E">
        <w:t>Obianime</w:t>
      </w:r>
      <w:proofErr w:type="spellEnd"/>
      <w:r w:rsidRPr="0013132E">
        <w:t xml:space="preserve">, A. W., &amp; Roberts, I. I. (2009). Antioxidants, cadmium-induced toxicity, serum biochemical and the histological abnormalities of the kidney and testes of the male Wistar rats. </w:t>
      </w:r>
      <w:hyperlink r:id="rId24" w:tgtFrame="_blank" w:history="1">
        <w:r w:rsidRPr="0013132E">
          <w:rPr>
            <w:rStyle w:val="Hyperlink"/>
            <w:color w:val="auto"/>
          </w:rPr>
          <w:t>http://www.bioline.org.br/np</w:t>
        </w:r>
      </w:hyperlink>
      <w:r w:rsidRPr="0013132E">
        <w:t>.</w:t>
      </w:r>
    </w:p>
    <w:p w14:paraId="4A9BAB2A" w14:textId="77777777" w:rsidR="00A87A7F" w:rsidRPr="0013132E" w:rsidRDefault="00A87A7F" w:rsidP="00125086">
      <w:pPr>
        <w:pStyle w:val="ListParagraph"/>
        <w:numPr>
          <w:ilvl w:val="0"/>
          <w:numId w:val="1"/>
        </w:numPr>
      </w:pPr>
      <w:r w:rsidRPr="0013132E">
        <w:t xml:space="preserve">Rinaldi, M., Micali, A., Marini, H., Adamo, E. B., </w:t>
      </w:r>
      <w:proofErr w:type="spellStart"/>
      <w:r w:rsidRPr="0013132E">
        <w:t>Puzzolo</w:t>
      </w:r>
      <w:proofErr w:type="spellEnd"/>
      <w:r w:rsidRPr="0013132E">
        <w:t>, D., Pisani, A., ... &amp; Minutoli, L. (2017). Cadmium, organ toxicity and therapeutic approaches: a review on brain, kidney and testis damage. </w:t>
      </w:r>
      <w:r w:rsidRPr="0013132E">
        <w:rPr>
          <w:i/>
          <w:iCs/>
        </w:rPr>
        <w:t>Current medicinal chemistry</w:t>
      </w:r>
      <w:r w:rsidRPr="0013132E">
        <w:t>, </w:t>
      </w:r>
      <w:r w:rsidRPr="0013132E">
        <w:rPr>
          <w:i/>
          <w:iCs/>
        </w:rPr>
        <w:t>24</w:t>
      </w:r>
      <w:r w:rsidRPr="0013132E">
        <w:t>(35), 3879-3893.</w:t>
      </w:r>
    </w:p>
    <w:p w14:paraId="51023BA1" w14:textId="77777777" w:rsidR="00A87A7F" w:rsidRPr="0013132E" w:rsidRDefault="00A87A7F" w:rsidP="00125086">
      <w:pPr>
        <w:pStyle w:val="ListParagraph"/>
        <w:numPr>
          <w:ilvl w:val="0"/>
          <w:numId w:val="1"/>
        </w:numPr>
      </w:pPr>
      <w:r w:rsidRPr="0013132E">
        <w:t xml:space="preserve">Schneider CA, Rasband WS, </w:t>
      </w:r>
      <w:proofErr w:type="spellStart"/>
      <w:r w:rsidRPr="0013132E">
        <w:t>Eliceiri</w:t>
      </w:r>
      <w:proofErr w:type="spellEnd"/>
      <w:r w:rsidRPr="0013132E">
        <w:t xml:space="preserve"> KW. NIH Image to ImageJ: 25 years of</w:t>
      </w:r>
      <w:r w:rsidRPr="0013132E">
        <w:br/>
        <w:t>image analysis. Nat Methods. 2012 Jul;9(7):671–5.</w:t>
      </w:r>
    </w:p>
    <w:p w14:paraId="5DB6735E" w14:textId="77777777" w:rsidR="00A87A7F" w:rsidRPr="0013132E" w:rsidRDefault="00A87A7F" w:rsidP="00E1542E">
      <w:pPr>
        <w:pStyle w:val="ListParagraph"/>
        <w:numPr>
          <w:ilvl w:val="0"/>
          <w:numId w:val="1"/>
        </w:numPr>
      </w:pPr>
      <w:proofErr w:type="spellStart"/>
      <w:r w:rsidRPr="0013132E">
        <w:t>Shojaeepour</w:t>
      </w:r>
      <w:proofErr w:type="spellEnd"/>
      <w:r w:rsidRPr="0013132E">
        <w:t xml:space="preserve"> S, Dabiri S, Dabiri B, Imani M, </w:t>
      </w:r>
      <w:proofErr w:type="spellStart"/>
      <w:r w:rsidRPr="0013132E">
        <w:t>Fekri</w:t>
      </w:r>
      <w:proofErr w:type="spellEnd"/>
      <w:r w:rsidRPr="0013132E">
        <w:t xml:space="preserve"> Soofi Abadi M, Hashemi F. Histopathological Findings of Testicular Tissue Following Cadmium Toxicity in Rats. Iran J </w:t>
      </w:r>
      <w:proofErr w:type="spellStart"/>
      <w:r w:rsidRPr="0013132E">
        <w:t>Pathol</w:t>
      </w:r>
      <w:proofErr w:type="spellEnd"/>
      <w:r w:rsidRPr="0013132E">
        <w:t xml:space="preserve">. 2021 Fall;16(4):348-353. </w:t>
      </w:r>
      <w:proofErr w:type="spellStart"/>
      <w:r w:rsidRPr="0013132E">
        <w:t>doi</w:t>
      </w:r>
      <w:proofErr w:type="spellEnd"/>
      <w:r w:rsidRPr="0013132E">
        <w:t xml:space="preserve">: 10.30699/IJP.20201.130581.2443. </w:t>
      </w:r>
      <w:proofErr w:type="spellStart"/>
      <w:r w:rsidRPr="0013132E">
        <w:t>Epub</w:t>
      </w:r>
      <w:proofErr w:type="spellEnd"/>
      <w:r w:rsidRPr="0013132E">
        <w:t xml:space="preserve"> 2021 Jul 6. PMID: 34567182; PMCID: PMC8463756.</w:t>
      </w:r>
    </w:p>
    <w:p w14:paraId="3B74BBDC" w14:textId="77777777" w:rsidR="00A87A7F" w:rsidRPr="0013132E" w:rsidRDefault="00A87A7F" w:rsidP="00E1542E">
      <w:pPr>
        <w:pStyle w:val="ListParagraph"/>
        <w:numPr>
          <w:ilvl w:val="0"/>
          <w:numId w:val="1"/>
        </w:numPr>
      </w:pPr>
      <w:proofErr w:type="spellStart"/>
      <w:r w:rsidRPr="0013132E">
        <w:t>Štajn</w:t>
      </w:r>
      <w:proofErr w:type="spellEnd"/>
      <w:r w:rsidRPr="0013132E">
        <w:t xml:space="preserve">, A., </w:t>
      </w:r>
      <w:proofErr w:type="spellStart"/>
      <w:r w:rsidRPr="0013132E">
        <w:t>Žikić</w:t>
      </w:r>
      <w:proofErr w:type="spellEnd"/>
      <w:r w:rsidRPr="0013132E">
        <w:t xml:space="preserve">, R. V., Ognjanović, B., </w:t>
      </w:r>
      <w:proofErr w:type="spellStart"/>
      <w:r w:rsidRPr="0013132E">
        <w:t>Saičić</w:t>
      </w:r>
      <w:proofErr w:type="spellEnd"/>
      <w:r w:rsidRPr="0013132E">
        <w:t xml:space="preserve">, Z. S., Pavlović, S. Z., Kostić, M. M., &amp; Petrović, V. M. (1997). Effect of cadmium and selenium on the antioxidant defense </w:t>
      </w:r>
      <w:r w:rsidRPr="0013132E">
        <w:lastRenderedPageBreak/>
        <w:t>system in rat kidneys. </w:t>
      </w:r>
      <w:r w:rsidRPr="0013132E">
        <w:rPr>
          <w:i/>
          <w:iCs/>
        </w:rPr>
        <w:t>Comparative Biochemistry and Physiology Part C: Pharmacology, Toxicology and Endocrinology</w:t>
      </w:r>
      <w:r w:rsidRPr="0013132E">
        <w:t>, </w:t>
      </w:r>
      <w:r w:rsidRPr="0013132E">
        <w:rPr>
          <w:i/>
          <w:iCs/>
        </w:rPr>
        <w:t>117</w:t>
      </w:r>
      <w:r w:rsidRPr="0013132E">
        <w:t>(2), 167-172.</w:t>
      </w:r>
    </w:p>
    <w:p w14:paraId="0857B12E" w14:textId="77777777" w:rsidR="00A87A7F" w:rsidRPr="0013132E" w:rsidRDefault="00A87A7F" w:rsidP="00E1542E">
      <w:pPr>
        <w:pStyle w:val="ListParagraph"/>
        <w:numPr>
          <w:ilvl w:val="0"/>
          <w:numId w:val="1"/>
        </w:numPr>
      </w:pPr>
      <w:r w:rsidRPr="0013132E">
        <w:t>Venditti, M., Ben Rhouma, M., Romano, M. Z., Messaoudi, I., Reiter, R. J., &amp; Minucci, S. (2021). Altered Expression of DAAM1 and PREP Induced by Cadmium Toxicity Is Counteracted by Melatonin in the Rat Testis. </w:t>
      </w:r>
      <w:r w:rsidRPr="0013132E">
        <w:rPr>
          <w:i/>
          <w:iCs/>
        </w:rPr>
        <w:t>Genes</w:t>
      </w:r>
      <w:r w:rsidRPr="0013132E">
        <w:t>, </w:t>
      </w:r>
      <w:r w:rsidRPr="0013132E">
        <w:rPr>
          <w:i/>
          <w:iCs/>
        </w:rPr>
        <w:t>12</w:t>
      </w:r>
      <w:r w:rsidRPr="0013132E">
        <w:t xml:space="preserve">(7), 1016. </w:t>
      </w:r>
      <w:hyperlink r:id="rId25" w:history="1">
        <w:r w:rsidRPr="0013132E">
          <w:rPr>
            <w:rStyle w:val="Hyperlink"/>
            <w:color w:val="auto"/>
          </w:rPr>
          <w:t>https://doi.org/10.3390/genes12071016</w:t>
        </w:r>
      </w:hyperlink>
    </w:p>
    <w:p w14:paraId="2734E56A" w14:textId="77777777" w:rsidR="00A87A7F" w:rsidRPr="0013132E" w:rsidRDefault="00A87A7F" w:rsidP="00E1542E">
      <w:pPr>
        <w:pStyle w:val="ListParagraph"/>
        <w:numPr>
          <w:ilvl w:val="0"/>
          <w:numId w:val="1"/>
        </w:numPr>
      </w:pPr>
      <w:r w:rsidRPr="0013132E">
        <w:t>Wang, Y. J., Yan, J., Yin, F., Li, L., Qin, Y. G., Meng, C. Y., ... &amp; Guo, L. (2017). Role of autophagy in cadmium-induced testicular injury. </w:t>
      </w:r>
      <w:r w:rsidRPr="0013132E">
        <w:rPr>
          <w:i/>
          <w:iCs/>
        </w:rPr>
        <w:t>Human &amp; experimental toxicology</w:t>
      </w:r>
      <w:r w:rsidRPr="0013132E">
        <w:t>, </w:t>
      </w:r>
      <w:r w:rsidRPr="0013132E">
        <w:rPr>
          <w:i/>
          <w:iCs/>
        </w:rPr>
        <w:t>36</w:t>
      </w:r>
      <w:r w:rsidRPr="0013132E">
        <w:t>(10), 1039-1048.</w:t>
      </w:r>
    </w:p>
    <w:p w14:paraId="3351D3B9" w14:textId="77777777" w:rsidR="00A87A7F" w:rsidRPr="0013132E" w:rsidRDefault="00A87A7F" w:rsidP="00E1542E">
      <w:pPr>
        <w:pStyle w:val="ListParagraph"/>
        <w:numPr>
          <w:ilvl w:val="0"/>
          <w:numId w:val="1"/>
        </w:numPr>
      </w:pPr>
      <w:r w:rsidRPr="0013132E">
        <w:t xml:space="preserve">World Health Organization (2011), Cadmium in Drinking-water: Background document for development of WHO Guidelines for Drinking-water Quality, WHO Press. </w:t>
      </w:r>
      <w:hyperlink r:id="rId26" w:anchor=":~:text=The%20biological%20half%2Dlife%20in%20humans,be%20excreted%20in%20the%20urine" w:history="1">
        <w:r w:rsidRPr="0013132E">
          <w:rPr>
            <w:rStyle w:val="Hyperlink"/>
            <w:color w:val="auto"/>
          </w:rPr>
          <w:t>https://cdn.who.int/media/docs/default-source/wash-documents/wash-chemicals/cadmium.pdf?sfvrsn=4dd545bd_4#:~:text=The%20biological%20half%2Dlife%20in%20humans,be%20excreted%20in%20the%20urine</w:t>
        </w:r>
      </w:hyperlink>
      <w:r w:rsidRPr="0013132E">
        <w:t>.</w:t>
      </w:r>
    </w:p>
    <w:p w14:paraId="65342D3B" w14:textId="77777777" w:rsidR="00A87A7F" w:rsidRPr="0013132E" w:rsidRDefault="00A87A7F" w:rsidP="00E1542E">
      <w:pPr>
        <w:pStyle w:val="ListParagraph"/>
        <w:numPr>
          <w:ilvl w:val="0"/>
          <w:numId w:val="1"/>
        </w:numPr>
      </w:pPr>
      <w:r w:rsidRPr="0013132E">
        <w:rPr>
          <w:rFonts w:eastAsia="Times New Roman"/>
          <w:i/>
          <w:iCs/>
          <w:lang w:eastAsia="en-IN"/>
        </w:rPr>
        <w:t xml:space="preserve">Xiong, L., Zhou, B., Liu, H., Cai, L. (2021). Comprehensive Review of Cadmium Toxicity Mechanisms in Male Reproduction and Therapeutic Strategies. In: de Voogt, P. (eds) Reviews of Environmental Contamination and Toxicology Volume 258. Reviews of Environmental Contamination and Toxicology, vol 258. Springer, Cham. </w:t>
      </w:r>
      <w:hyperlink r:id="rId27" w:history="1">
        <w:r w:rsidRPr="0013132E">
          <w:rPr>
            <w:rStyle w:val="Hyperlink"/>
            <w:rFonts w:eastAsia="Times New Roman"/>
            <w:i/>
            <w:iCs/>
            <w:color w:val="auto"/>
            <w:lang w:eastAsia="en-IN"/>
          </w:rPr>
          <w:t>https://doi.org/10.1007/398_2021_75</w:t>
        </w:r>
      </w:hyperlink>
    </w:p>
    <w:p w14:paraId="1DB82626" w14:textId="77777777" w:rsidR="00A87A7F" w:rsidRPr="0013132E" w:rsidRDefault="00A87A7F" w:rsidP="00125086">
      <w:pPr>
        <w:pStyle w:val="ListParagraph"/>
        <w:numPr>
          <w:ilvl w:val="0"/>
          <w:numId w:val="1"/>
        </w:numPr>
      </w:pPr>
      <w:r w:rsidRPr="0013132E">
        <w:rPr>
          <w:rStyle w:val="Emphasis"/>
        </w:rPr>
        <w:t>Zhou, J., Zeng, L., Zhang, Y., Wang, M., Li, Y., &amp; Jia, Y. (2022).</w:t>
      </w:r>
      <w:r w:rsidRPr="0013132E">
        <w:t xml:space="preserve"> Cadmium exposure induces </w:t>
      </w:r>
      <w:proofErr w:type="spellStart"/>
      <w:r w:rsidRPr="0013132E">
        <w:t>pyroptosis</w:t>
      </w:r>
      <w:proofErr w:type="spellEnd"/>
      <w:r w:rsidRPr="0013132E">
        <w:t xml:space="preserve"> via AIM2 inflammasome. </w:t>
      </w:r>
      <w:r w:rsidRPr="0013132E">
        <w:rPr>
          <w:rStyle w:val="Strong"/>
        </w:rPr>
        <w:t>Science of the Total Environment.</w:t>
      </w:r>
      <w:r w:rsidRPr="0013132E">
        <w:br/>
      </w:r>
      <w:hyperlink r:id="rId28" w:tgtFrame="_new" w:history="1">
        <w:r w:rsidRPr="0013132E">
          <w:rPr>
            <w:rStyle w:val="Hyperlink"/>
            <w:color w:val="auto"/>
          </w:rPr>
          <w:t>https://www.sciencedirect.com/science/article/pii/S0048969722045983</w:t>
        </w:r>
      </w:hyperlink>
    </w:p>
    <w:p w14:paraId="3C9C40FE" w14:textId="77777777" w:rsidR="00A87A7F" w:rsidRDefault="00A87A7F" w:rsidP="00E411A4">
      <w:pPr>
        <w:pStyle w:val="ListParagraph"/>
        <w:numPr>
          <w:ilvl w:val="0"/>
          <w:numId w:val="1"/>
        </w:numPr>
      </w:pPr>
      <w:r w:rsidRPr="0013132E">
        <w:t xml:space="preserve">Zhu Q, Li X and Ge R-S (2020) Toxicological Effects of Cadmium on Mammalian Testis. Front. Genet. 11:527. </w:t>
      </w:r>
      <w:proofErr w:type="spellStart"/>
      <w:r w:rsidRPr="0013132E">
        <w:t>doi</w:t>
      </w:r>
      <w:proofErr w:type="spellEnd"/>
      <w:r w:rsidRPr="0013132E">
        <w:t>: 10.3389/fgene.2020.00527</w:t>
      </w:r>
    </w:p>
    <w:p w14:paraId="72AC0508" w14:textId="2942988E" w:rsidR="00961726" w:rsidRDefault="00961726" w:rsidP="00E411A4">
      <w:pPr>
        <w:pStyle w:val="ListParagraph"/>
        <w:numPr>
          <w:ilvl w:val="0"/>
          <w:numId w:val="1"/>
        </w:numPr>
      </w:pPr>
      <w:r w:rsidRPr="00961726">
        <w:t xml:space="preserve">Wlodarczyk, B., Biernacki, B., Minta, M., </w:t>
      </w:r>
      <w:proofErr w:type="spellStart"/>
      <w:r w:rsidRPr="00961726">
        <w:t>Kozaczynski</w:t>
      </w:r>
      <w:proofErr w:type="spellEnd"/>
      <w:r w:rsidRPr="00961726">
        <w:t>, W., &amp; Juszkiewicz, T. (1995). Male golden hamster in male reproductive toxicology testing: assessment of protective activity of selenium in acute cadmium intoxication. </w:t>
      </w:r>
      <w:r w:rsidRPr="00961726">
        <w:rPr>
          <w:i/>
          <w:iCs/>
        </w:rPr>
        <w:t>Bulletin of environmental contamination and toxicology</w:t>
      </w:r>
      <w:r w:rsidRPr="00961726">
        <w:t>, </w:t>
      </w:r>
      <w:r w:rsidRPr="00961726">
        <w:rPr>
          <w:i/>
          <w:iCs/>
        </w:rPr>
        <w:t>54</w:t>
      </w:r>
      <w:r w:rsidRPr="00961726">
        <w:t>(6), 907-912.</w:t>
      </w:r>
    </w:p>
    <w:sectPr w:rsidR="00961726" w:rsidSect="007B17F7">
      <w:type w:val="continuous"/>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410FC" w14:textId="77777777" w:rsidR="00BC2427" w:rsidRDefault="00BC2427" w:rsidP="00AB3698">
      <w:pPr>
        <w:spacing w:after="0" w:line="240" w:lineRule="auto"/>
      </w:pPr>
      <w:r>
        <w:separator/>
      </w:r>
    </w:p>
  </w:endnote>
  <w:endnote w:type="continuationSeparator" w:id="0">
    <w:p w14:paraId="04E0FA10" w14:textId="77777777" w:rsidR="00BC2427" w:rsidRDefault="00BC2427" w:rsidP="00AB3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IDFont+F1">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3598" w14:textId="77777777" w:rsidR="00C618C5" w:rsidRDefault="00C618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6E068" w14:textId="77777777" w:rsidR="00C618C5" w:rsidRDefault="00C618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89370" w14:textId="77777777" w:rsidR="00C618C5" w:rsidRDefault="00C618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08A9F" w14:textId="77777777" w:rsidR="00BC2427" w:rsidRDefault="00BC2427" w:rsidP="00AB3698">
      <w:pPr>
        <w:spacing w:after="0" w:line="240" w:lineRule="auto"/>
      </w:pPr>
      <w:r>
        <w:separator/>
      </w:r>
    </w:p>
  </w:footnote>
  <w:footnote w:type="continuationSeparator" w:id="0">
    <w:p w14:paraId="2DFD73D5" w14:textId="77777777" w:rsidR="00BC2427" w:rsidRDefault="00BC2427" w:rsidP="00AB36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420E0" w14:textId="13A7A9D9" w:rsidR="00C618C5" w:rsidRDefault="00C618C5">
    <w:pPr>
      <w:pStyle w:val="Header"/>
    </w:pPr>
    <w:r>
      <w:rPr>
        <w:noProof/>
      </w:rPr>
      <w:pict w14:anchorId="2CBE17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938626" o:spid="_x0000_s1026" type="#_x0000_t136" style="position:absolute;left:0;text-align:left;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15B46" w14:textId="66A98B03" w:rsidR="00C618C5" w:rsidRDefault="00C618C5">
    <w:pPr>
      <w:pStyle w:val="Header"/>
    </w:pPr>
    <w:r>
      <w:rPr>
        <w:noProof/>
      </w:rPr>
      <w:pict w14:anchorId="242CD3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938627" o:spid="_x0000_s1027" type="#_x0000_t136" style="position:absolute;left:0;text-align:left;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34A5A" w14:textId="4A1E5A0E" w:rsidR="00C618C5" w:rsidRDefault="00C618C5">
    <w:pPr>
      <w:pStyle w:val="Header"/>
    </w:pPr>
    <w:r>
      <w:rPr>
        <w:noProof/>
      </w:rPr>
      <w:pict w14:anchorId="3C52A8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938625" o:spid="_x0000_s1025" type="#_x0000_t136" style="position:absolute;left:0;text-align:left;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50A7B"/>
    <w:multiLevelType w:val="multilevel"/>
    <w:tmpl w:val="77B03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0181D"/>
    <w:multiLevelType w:val="multilevel"/>
    <w:tmpl w:val="B0C61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B44DB5"/>
    <w:multiLevelType w:val="hybridMultilevel"/>
    <w:tmpl w:val="C228278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98C393E"/>
    <w:multiLevelType w:val="hybridMultilevel"/>
    <w:tmpl w:val="9490C16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6ED0BDF"/>
    <w:multiLevelType w:val="hybridMultilevel"/>
    <w:tmpl w:val="9490C1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D3263DA"/>
    <w:multiLevelType w:val="multilevel"/>
    <w:tmpl w:val="CE0C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A02208"/>
    <w:multiLevelType w:val="multilevel"/>
    <w:tmpl w:val="B0043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B06DD5"/>
    <w:multiLevelType w:val="hybridMultilevel"/>
    <w:tmpl w:val="9490C1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5F348F0"/>
    <w:multiLevelType w:val="hybridMultilevel"/>
    <w:tmpl w:val="B2C01FF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6E2721F1"/>
    <w:multiLevelType w:val="hybridMultilevel"/>
    <w:tmpl w:val="BBC02DD6"/>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053924040">
    <w:abstractNumId w:val="3"/>
  </w:num>
  <w:num w:numId="2" w16cid:durableId="1385444513">
    <w:abstractNumId w:val="7"/>
  </w:num>
  <w:num w:numId="3" w16cid:durableId="626857711">
    <w:abstractNumId w:val="4"/>
  </w:num>
  <w:num w:numId="4" w16cid:durableId="2139492756">
    <w:abstractNumId w:val="2"/>
  </w:num>
  <w:num w:numId="5" w16cid:durableId="612516717">
    <w:abstractNumId w:val="9"/>
  </w:num>
  <w:num w:numId="6" w16cid:durableId="1747411919">
    <w:abstractNumId w:val="8"/>
  </w:num>
  <w:num w:numId="7" w16cid:durableId="1817144380">
    <w:abstractNumId w:val="1"/>
  </w:num>
  <w:num w:numId="8" w16cid:durableId="1276718664">
    <w:abstractNumId w:val="0"/>
  </w:num>
  <w:num w:numId="9" w16cid:durableId="1113137211">
    <w:abstractNumId w:val="5"/>
  </w:num>
  <w:num w:numId="10" w16cid:durableId="18126684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72CF0"/>
    <w:rsid w:val="000066B3"/>
    <w:rsid w:val="0000684E"/>
    <w:rsid w:val="00023081"/>
    <w:rsid w:val="000251F6"/>
    <w:rsid w:val="00027CC0"/>
    <w:rsid w:val="00030A75"/>
    <w:rsid w:val="00031FE6"/>
    <w:rsid w:val="00032A66"/>
    <w:rsid w:val="00033D88"/>
    <w:rsid w:val="00035CB2"/>
    <w:rsid w:val="00036164"/>
    <w:rsid w:val="000367FD"/>
    <w:rsid w:val="00036DFB"/>
    <w:rsid w:val="00037971"/>
    <w:rsid w:val="000467A0"/>
    <w:rsid w:val="00054581"/>
    <w:rsid w:val="0005479F"/>
    <w:rsid w:val="00055C46"/>
    <w:rsid w:val="00055D96"/>
    <w:rsid w:val="00057640"/>
    <w:rsid w:val="00062E55"/>
    <w:rsid w:val="00073E49"/>
    <w:rsid w:val="0007704A"/>
    <w:rsid w:val="00083C6A"/>
    <w:rsid w:val="00085EC7"/>
    <w:rsid w:val="00092C5B"/>
    <w:rsid w:val="000A0864"/>
    <w:rsid w:val="000D7D03"/>
    <w:rsid w:val="000F30E7"/>
    <w:rsid w:val="00112258"/>
    <w:rsid w:val="00113EB9"/>
    <w:rsid w:val="00116DDF"/>
    <w:rsid w:val="00122472"/>
    <w:rsid w:val="00125086"/>
    <w:rsid w:val="001257D9"/>
    <w:rsid w:val="001310EE"/>
    <w:rsid w:val="0013132E"/>
    <w:rsid w:val="0013583F"/>
    <w:rsid w:val="00143697"/>
    <w:rsid w:val="00146EB1"/>
    <w:rsid w:val="001609EA"/>
    <w:rsid w:val="00162D4F"/>
    <w:rsid w:val="00170C35"/>
    <w:rsid w:val="00172CF0"/>
    <w:rsid w:val="0017619F"/>
    <w:rsid w:val="001920DB"/>
    <w:rsid w:val="00192CCB"/>
    <w:rsid w:val="001952CB"/>
    <w:rsid w:val="001A1EB0"/>
    <w:rsid w:val="001A4191"/>
    <w:rsid w:val="001A5486"/>
    <w:rsid w:val="001A5CAB"/>
    <w:rsid w:val="001A6519"/>
    <w:rsid w:val="001A7CE4"/>
    <w:rsid w:val="001C060E"/>
    <w:rsid w:val="001C1FEE"/>
    <w:rsid w:val="001C6F10"/>
    <w:rsid w:val="001D1B42"/>
    <w:rsid w:val="001E2689"/>
    <w:rsid w:val="001E4199"/>
    <w:rsid w:val="001E7820"/>
    <w:rsid w:val="001F53D5"/>
    <w:rsid w:val="001F7FB4"/>
    <w:rsid w:val="002025B5"/>
    <w:rsid w:val="00203D12"/>
    <w:rsid w:val="002103CE"/>
    <w:rsid w:val="00213F1E"/>
    <w:rsid w:val="002160B4"/>
    <w:rsid w:val="00222321"/>
    <w:rsid w:val="002301A4"/>
    <w:rsid w:val="00236A0B"/>
    <w:rsid w:val="00244F42"/>
    <w:rsid w:val="00251D25"/>
    <w:rsid w:val="0025205D"/>
    <w:rsid w:val="00262C0D"/>
    <w:rsid w:val="00270E04"/>
    <w:rsid w:val="00273874"/>
    <w:rsid w:val="002831B6"/>
    <w:rsid w:val="00283A2F"/>
    <w:rsid w:val="00286936"/>
    <w:rsid w:val="00287810"/>
    <w:rsid w:val="00292E80"/>
    <w:rsid w:val="00293D54"/>
    <w:rsid w:val="00294FA4"/>
    <w:rsid w:val="002B5D35"/>
    <w:rsid w:val="002C04D1"/>
    <w:rsid w:val="002C2C27"/>
    <w:rsid w:val="002C6170"/>
    <w:rsid w:val="002D4379"/>
    <w:rsid w:val="002D56DF"/>
    <w:rsid w:val="002E0321"/>
    <w:rsid w:val="002E4381"/>
    <w:rsid w:val="002F1948"/>
    <w:rsid w:val="0030220A"/>
    <w:rsid w:val="00311D94"/>
    <w:rsid w:val="003127E3"/>
    <w:rsid w:val="00313F25"/>
    <w:rsid w:val="0032765D"/>
    <w:rsid w:val="00332A26"/>
    <w:rsid w:val="00332B58"/>
    <w:rsid w:val="00351D9E"/>
    <w:rsid w:val="0036304A"/>
    <w:rsid w:val="0037360A"/>
    <w:rsid w:val="00374E50"/>
    <w:rsid w:val="00375C74"/>
    <w:rsid w:val="00383222"/>
    <w:rsid w:val="00387846"/>
    <w:rsid w:val="003878C9"/>
    <w:rsid w:val="00390193"/>
    <w:rsid w:val="003A6562"/>
    <w:rsid w:val="003A751C"/>
    <w:rsid w:val="003B0CCE"/>
    <w:rsid w:val="003C793B"/>
    <w:rsid w:val="003C7AEF"/>
    <w:rsid w:val="003D5382"/>
    <w:rsid w:val="003D7B94"/>
    <w:rsid w:val="003E4CAB"/>
    <w:rsid w:val="003F125A"/>
    <w:rsid w:val="003F1AC5"/>
    <w:rsid w:val="003F326A"/>
    <w:rsid w:val="003F60AB"/>
    <w:rsid w:val="003F6196"/>
    <w:rsid w:val="003F62EC"/>
    <w:rsid w:val="004079B7"/>
    <w:rsid w:val="00411F03"/>
    <w:rsid w:val="004154AB"/>
    <w:rsid w:val="00432AD5"/>
    <w:rsid w:val="004335E7"/>
    <w:rsid w:val="00435658"/>
    <w:rsid w:val="0044275E"/>
    <w:rsid w:val="00442F14"/>
    <w:rsid w:val="004475E7"/>
    <w:rsid w:val="00465B83"/>
    <w:rsid w:val="00470E5C"/>
    <w:rsid w:val="00471759"/>
    <w:rsid w:val="00472409"/>
    <w:rsid w:val="004728E1"/>
    <w:rsid w:val="00480903"/>
    <w:rsid w:val="0048109D"/>
    <w:rsid w:val="004A0365"/>
    <w:rsid w:val="004A0841"/>
    <w:rsid w:val="004A41D7"/>
    <w:rsid w:val="004B30FA"/>
    <w:rsid w:val="004C5D4A"/>
    <w:rsid w:val="004D2B13"/>
    <w:rsid w:val="004D5464"/>
    <w:rsid w:val="004D7210"/>
    <w:rsid w:val="004F3DB1"/>
    <w:rsid w:val="004F68A5"/>
    <w:rsid w:val="004F69F8"/>
    <w:rsid w:val="005017B5"/>
    <w:rsid w:val="00501CE4"/>
    <w:rsid w:val="00505744"/>
    <w:rsid w:val="00505974"/>
    <w:rsid w:val="005067F4"/>
    <w:rsid w:val="005108E0"/>
    <w:rsid w:val="00516D2A"/>
    <w:rsid w:val="00523FE2"/>
    <w:rsid w:val="00524F34"/>
    <w:rsid w:val="00525D11"/>
    <w:rsid w:val="00527BD3"/>
    <w:rsid w:val="00541261"/>
    <w:rsid w:val="00542B2E"/>
    <w:rsid w:val="00555BA5"/>
    <w:rsid w:val="005735FA"/>
    <w:rsid w:val="00574831"/>
    <w:rsid w:val="00581006"/>
    <w:rsid w:val="005832F2"/>
    <w:rsid w:val="00585852"/>
    <w:rsid w:val="0058790D"/>
    <w:rsid w:val="00594807"/>
    <w:rsid w:val="005A19A0"/>
    <w:rsid w:val="005A462A"/>
    <w:rsid w:val="005A6AB3"/>
    <w:rsid w:val="005B3B17"/>
    <w:rsid w:val="005B54A3"/>
    <w:rsid w:val="005B5818"/>
    <w:rsid w:val="005C1A8A"/>
    <w:rsid w:val="005C2089"/>
    <w:rsid w:val="005D0E7B"/>
    <w:rsid w:val="005D15A9"/>
    <w:rsid w:val="005E14B9"/>
    <w:rsid w:val="005E53EA"/>
    <w:rsid w:val="005E7A45"/>
    <w:rsid w:val="005F2B95"/>
    <w:rsid w:val="005F4F08"/>
    <w:rsid w:val="00604DB3"/>
    <w:rsid w:val="006060A6"/>
    <w:rsid w:val="006125C8"/>
    <w:rsid w:val="00622562"/>
    <w:rsid w:val="0062721D"/>
    <w:rsid w:val="00634655"/>
    <w:rsid w:val="00637D40"/>
    <w:rsid w:val="0064134E"/>
    <w:rsid w:val="0065156C"/>
    <w:rsid w:val="00652E7D"/>
    <w:rsid w:val="006533B1"/>
    <w:rsid w:val="006629EE"/>
    <w:rsid w:val="00662DC9"/>
    <w:rsid w:val="00670C62"/>
    <w:rsid w:val="00676604"/>
    <w:rsid w:val="00684B8E"/>
    <w:rsid w:val="00685B7D"/>
    <w:rsid w:val="00685E02"/>
    <w:rsid w:val="00687971"/>
    <w:rsid w:val="0069031C"/>
    <w:rsid w:val="00693C73"/>
    <w:rsid w:val="006A150B"/>
    <w:rsid w:val="006A2480"/>
    <w:rsid w:val="006A3B7A"/>
    <w:rsid w:val="006A5389"/>
    <w:rsid w:val="006A59FE"/>
    <w:rsid w:val="006C0FD2"/>
    <w:rsid w:val="006C442D"/>
    <w:rsid w:val="006C71DC"/>
    <w:rsid w:val="006C7BA0"/>
    <w:rsid w:val="006D354B"/>
    <w:rsid w:val="006D58FE"/>
    <w:rsid w:val="006E003B"/>
    <w:rsid w:val="006E18E1"/>
    <w:rsid w:val="006F06B0"/>
    <w:rsid w:val="006F4382"/>
    <w:rsid w:val="006F61B2"/>
    <w:rsid w:val="007042E7"/>
    <w:rsid w:val="007058E5"/>
    <w:rsid w:val="007070A9"/>
    <w:rsid w:val="007143CC"/>
    <w:rsid w:val="0071622F"/>
    <w:rsid w:val="007226DE"/>
    <w:rsid w:val="007276DD"/>
    <w:rsid w:val="0073122B"/>
    <w:rsid w:val="00735B7C"/>
    <w:rsid w:val="00737ADC"/>
    <w:rsid w:val="00745106"/>
    <w:rsid w:val="00751C9A"/>
    <w:rsid w:val="00752123"/>
    <w:rsid w:val="00754014"/>
    <w:rsid w:val="00766850"/>
    <w:rsid w:val="007717B1"/>
    <w:rsid w:val="00775528"/>
    <w:rsid w:val="00775CD3"/>
    <w:rsid w:val="007869FE"/>
    <w:rsid w:val="007A081E"/>
    <w:rsid w:val="007A22B1"/>
    <w:rsid w:val="007A2AC6"/>
    <w:rsid w:val="007B17F7"/>
    <w:rsid w:val="007B5785"/>
    <w:rsid w:val="007B5955"/>
    <w:rsid w:val="007C2709"/>
    <w:rsid w:val="007C4363"/>
    <w:rsid w:val="007D3CA8"/>
    <w:rsid w:val="007D5CE7"/>
    <w:rsid w:val="007E5AE7"/>
    <w:rsid w:val="007F28FE"/>
    <w:rsid w:val="00802290"/>
    <w:rsid w:val="00805C1D"/>
    <w:rsid w:val="00814A4C"/>
    <w:rsid w:val="00817A50"/>
    <w:rsid w:val="008312E8"/>
    <w:rsid w:val="00831E72"/>
    <w:rsid w:val="00831E92"/>
    <w:rsid w:val="00851EA2"/>
    <w:rsid w:val="008529A9"/>
    <w:rsid w:val="008542E0"/>
    <w:rsid w:val="008725E8"/>
    <w:rsid w:val="00875CA7"/>
    <w:rsid w:val="00884E69"/>
    <w:rsid w:val="00895759"/>
    <w:rsid w:val="008A1FFD"/>
    <w:rsid w:val="008A5E20"/>
    <w:rsid w:val="008B3293"/>
    <w:rsid w:val="008B3C17"/>
    <w:rsid w:val="008C0D69"/>
    <w:rsid w:val="008C33DF"/>
    <w:rsid w:val="008C45E7"/>
    <w:rsid w:val="008C722B"/>
    <w:rsid w:val="008D0BC0"/>
    <w:rsid w:val="008D4740"/>
    <w:rsid w:val="008E054C"/>
    <w:rsid w:val="008E141A"/>
    <w:rsid w:val="008E4F16"/>
    <w:rsid w:val="008E6F47"/>
    <w:rsid w:val="008F41C7"/>
    <w:rsid w:val="009004F0"/>
    <w:rsid w:val="009017E3"/>
    <w:rsid w:val="009107D9"/>
    <w:rsid w:val="009119E5"/>
    <w:rsid w:val="00925167"/>
    <w:rsid w:val="00926806"/>
    <w:rsid w:val="0093303B"/>
    <w:rsid w:val="00940546"/>
    <w:rsid w:val="00944E21"/>
    <w:rsid w:val="0094582F"/>
    <w:rsid w:val="009607CD"/>
    <w:rsid w:val="00961726"/>
    <w:rsid w:val="00962B7E"/>
    <w:rsid w:val="00965D0D"/>
    <w:rsid w:val="0096732B"/>
    <w:rsid w:val="00972C9B"/>
    <w:rsid w:val="00977974"/>
    <w:rsid w:val="00981EBC"/>
    <w:rsid w:val="00984EEB"/>
    <w:rsid w:val="00990A38"/>
    <w:rsid w:val="00990C1E"/>
    <w:rsid w:val="00992D80"/>
    <w:rsid w:val="00996BEB"/>
    <w:rsid w:val="009A0035"/>
    <w:rsid w:val="009A2F7C"/>
    <w:rsid w:val="009A4902"/>
    <w:rsid w:val="009A4E8B"/>
    <w:rsid w:val="009B34C0"/>
    <w:rsid w:val="009C7D79"/>
    <w:rsid w:val="009D2FE8"/>
    <w:rsid w:val="009D5EC1"/>
    <w:rsid w:val="009D667C"/>
    <w:rsid w:val="009E4726"/>
    <w:rsid w:val="009E567F"/>
    <w:rsid w:val="009E7971"/>
    <w:rsid w:val="009F7C20"/>
    <w:rsid w:val="00A00E6E"/>
    <w:rsid w:val="00A02BDD"/>
    <w:rsid w:val="00A046C9"/>
    <w:rsid w:val="00A05DA2"/>
    <w:rsid w:val="00A10C80"/>
    <w:rsid w:val="00A11720"/>
    <w:rsid w:val="00A15BC2"/>
    <w:rsid w:val="00A15E2E"/>
    <w:rsid w:val="00A22356"/>
    <w:rsid w:val="00A30054"/>
    <w:rsid w:val="00A33EDC"/>
    <w:rsid w:val="00A34564"/>
    <w:rsid w:val="00A362D5"/>
    <w:rsid w:val="00A448CE"/>
    <w:rsid w:val="00A44F31"/>
    <w:rsid w:val="00A55916"/>
    <w:rsid w:val="00A56E65"/>
    <w:rsid w:val="00A65487"/>
    <w:rsid w:val="00A657D4"/>
    <w:rsid w:val="00A669A5"/>
    <w:rsid w:val="00A731AF"/>
    <w:rsid w:val="00A77AEE"/>
    <w:rsid w:val="00A84097"/>
    <w:rsid w:val="00A877FE"/>
    <w:rsid w:val="00A87A7F"/>
    <w:rsid w:val="00A9209E"/>
    <w:rsid w:val="00A94398"/>
    <w:rsid w:val="00A95A20"/>
    <w:rsid w:val="00AA11CA"/>
    <w:rsid w:val="00AA1318"/>
    <w:rsid w:val="00AA7DF2"/>
    <w:rsid w:val="00AB3698"/>
    <w:rsid w:val="00AC0CAD"/>
    <w:rsid w:val="00AC7E62"/>
    <w:rsid w:val="00AD5CF3"/>
    <w:rsid w:val="00AD7DE3"/>
    <w:rsid w:val="00AE22E9"/>
    <w:rsid w:val="00AE77CA"/>
    <w:rsid w:val="00AF2142"/>
    <w:rsid w:val="00AF5AFE"/>
    <w:rsid w:val="00B01D98"/>
    <w:rsid w:val="00B03790"/>
    <w:rsid w:val="00B0650F"/>
    <w:rsid w:val="00B0715D"/>
    <w:rsid w:val="00B12ACA"/>
    <w:rsid w:val="00B2020C"/>
    <w:rsid w:val="00B26360"/>
    <w:rsid w:val="00B2772E"/>
    <w:rsid w:val="00B33846"/>
    <w:rsid w:val="00B6333E"/>
    <w:rsid w:val="00B65095"/>
    <w:rsid w:val="00B734E0"/>
    <w:rsid w:val="00B74B7B"/>
    <w:rsid w:val="00B75517"/>
    <w:rsid w:val="00B77093"/>
    <w:rsid w:val="00B97F8C"/>
    <w:rsid w:val="00BA4010"/>
    <w:rsid w:val="00BA5352"/>
    <w:rsid w:val="00BA5EA5"/>
    <w:rsid w:val="00BB0917"/>
    <w:rsid w:val="00BB1EEB"/>
    <w:rsid w:val="00BB2EE5"/>
    <w:rsid w:val="00BC2427"/>
    <w:rsid w:val="00BC6E86"/>
    <w:rsid w:val="00BD1505"/>
    <w:rsid w:val="00BD7F45"/>
    <w:rsid w:val="00BE113B"/>
    <w:rsid w:val="00BE2019"/>
    <w:rsid w:val="00BF3890"/>
    <w:rsid w:val="00BF6E91"/>
    <w:rsid w:val="00C02466"/>
    <w:rsid w:val="00C11D1C"/>
    <w:rsid w:val="00C14B40"/>
    <w:rsid w:val="00C23261"/>
    <w:rsid w:val="00C31497"/>
    <w:rsid w:val="00C33518"/>
    <w:rsid w:val="00C37578"/>
    <w:rsid w:val="00C41FF9"/>
    <w:rsid w:val="00C423D5"/>
    <w:rsid w:val="00C42A82"/>
    <w:rsid w:val="00C4488A"/>
    <w:rsid w:val="00C45F28"/>
    <w:rsid w:val="00C50E7F"/>
    <w:rsid w:val="00C51B0C"/>
    <w:rsid w:val="00C527C4"/>
    <w:rsid w:val="00C528F8"/>
    <w:rsid w:val="00C612CB"/>
    <w:rsid w:val="00C618C5"/>
    <w:rsid w:val="00C71CAB"/>
    <w:rsid w:val="00C77165"/>
    <w:rsid w:val="00C82223"/>
    <w:rsid w:val="00C82F0B"/>
    <w:rsid w:val="00C9022B"/>
    <w:rsid w:val="00C90DD1"/>
    <w:rsid w:val="00C934BD"/>
    <w:rsid w:val="00CA1DAB"/>
    <w:rsid w:val="00CA406A"/>
    <w:rsid w:val="00CB403C"/>
    <w:rsid w:val="00CB4FAE"/>
    <w:rsid w:val="00CB7088"/>
    <w:rsid w:val="00CC28BA"/>
    <w:rsid w:val="00CD59B6"/>
    <w:rsid w:val="00CE0CDD"/>
    <w:rsid w:val="00CE7A1B"/>
    <w:rsid w:val="00CF0E38"/>
    <w:rsid w:val="00CF2758"/>
    <w:rsid w:val="00CF6294"/>
    <w:rsid w:val="00CF6D95"/>
    <w:rsid w:val="00D0277D"/>
    <w:rsid w:val="00D259D2"/>
    <w:rsid w:val="00D34E7C"/>
    <w:rsid w:val="00D46089"/>
    <w:rsid w:val="00D54B7A"/>
    <w:rsid w:val="00D7033B"/>
    <w:rsid w:val="00D7131F"/>
    <w:rsid w:val="00D87D1B"/>
    <w:rsid w:val="00D9022E"/>
    <w:rsid w:val="00D92631"/>
    <w:rsid w:val="00D95B66"/>
    <w:rsid w:val="00DB1520"/>
    <w:rsid w:val="00DB28DC"/>
    <w:rsid w:val="00DB3B93"/>
    <w:rsid w:val="00DC3474"/>
    <w:rsid w:val="00DD0B4C"/>
    <w:rsid w:val="00DF0961"/>
    <w:rsid w:val="00DF5D55"/>
    <w:rsid w:val="00DF6C4D"/>
    <w:rsid w:val="00E04ED3"/>
    <w:rsid w:val="00E07536"/>
    <w:rsid w:val="00E1542E"/>
    <w:rsid w:val="00E22A20"/>
    <w:rsid w:val="00E33AAD"/>
    <w:rsid w:val="00E3745D"/>
    <w:rsid w:val="00E411A4"/>
    <w:rsid w:val="00E41F5B"/>
    <w:rsid w:val="00E44EA1"/>
    <w:rsid w:val="00E455B2"/>
    <w:rsid w:val="00E4583F"/>
    <w:rsid w:val="00E45932"/>
    <w:rsid w:val="00E504E3"/>
    <w:rsid w:val="00E53415"/>
    <w:rsid w:val="00E5472E"/>
    <w:rsid w:val="00E54F6B"/>
    <w:rsid w:val="00E563DB"/>
    <w:rsid w:val="00E607DA"/>
    <w:rsid w:val="00E64363"/>
    <w:rsid w:val="00E740B6"/>
    <w:rsid w:val="00E967B5"/>
    <w:rsid w:val="00E97BF3"/>
    <w:rsid w:val="00EA128D"/>
    <w:rsid w:val="00EC38F5"/>
    <w:rsid w:val="00ED0AF4"/>
    <w:rsid w:val="00ED1B22"/>
    <w:rsid w:val="00ED2E1F"/>
    <w:rsid w:val="00ED4B22"/>
    <w:rsid w:val="00ED5099"/>
    <w:rsid w:val="00ED779E"/>
    <w:rsid w:val="00EE318C"/>
    <w:rsid w:val="00EE69DD"/>
    <w:rsid w:val="00EF3590"/>
    <w:rsid w:val="00F00651"/>
    <w:rsid w:val="00F03BA9"/>
    <w:rsid w:val="00F053F7"/>
    <w:rsid w:val="00F06644"/>
    <w:rsid w:val="00F153B7"/>
    <w:rsid w:val="00F346B0"/>
    <w:rsid w:val="00F365C5"/>
    <w:rsid w:val="00F42081"/>
    <w:rsid w:val="00F43170"/>
    <w:rsid w:val="00F45C88"/>
    <w:rsid w:val="00F478D0"/>
    <w:rsid w:val="00F54927"/>
    <w:rsid w:val="00F62D99"/>
    <w:rsid w:val="00F66EC2"/>
    <w:rsid w:val="00F672C5"/>
    <w:rsid w:val="00F756C0"/>
    <w:rsid w:val="00F75BDA"/>
    <w:rsid w:val="00F868CC"/>
    <w:rsid w:val="00F91C47"/>
    <w:rsid w:val="00F91E01"/>
    <w:rsid w:val="00F96A66"/>
    <w:rsid w:val="00F970D5"/>
    <w:rsid w:val="00FA0309"/>
    <w:rsid w:val="00FA1DA2"/>
    <w:rsid w:val="00FB5174"/>
    <w:rsid w:val="00FB5EF4"/>
    <w:rsid w:val="00FC2CCF"/>
    <w:rsid w:val="00FC5D88"/>
    <w:rsid w:val="00FC6017"/>
    <w:rsid w:val="00FD32DE"/>
    <w:rsid w:val="00FE0A55"/>
    <w:rsid w:val="00FF37E6"/>
    <w:rsid w:val="00FF4B5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052C6382"/>
  <w15:chartTrackingRefBased/>
  <w15:docId w15:val="{BC6287B9-986E-4B60-810A-4FC89871B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FE6"/>
    <w:pPr>
      <w:spacing w:line="360" w:lineRule="auto"/>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172CF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72CF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72CF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172CF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72CF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72C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2C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2C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2C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CF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72CF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72CF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rsid w:val="00172CF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72CF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72C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2C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2C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2CF0"/>
    <w:rPr>
      <w:rFonts w:eastAsiaTheme="majorEastAsia" w:cstheme="majorBidi"/>
      <w:color w:val="272727" w:themeColor="text1" w:themeTint="D8"/>
    </w:rPr>
  </w:style>
  <w:style w:type="paragraph" w:styleId="Title">
    <w:name w:val="Title"/>
    <w:basedOn w:val="Normal"/>
    <w:next w:val="Normal"/>
    <w:link w:val="TitleChar"/>
    <w:uiPriority w:val="10"/>
    <w:qFormat/>
    <w:rsid w:val="00172C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2C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CF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2C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2CF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2CF0"/>
    <w:rPr>
      <w:i/>
      <w:iCs/>
      <w:color w:val="404040" w:themeColor="text1" w:themeTint="BF"/>
    </w:rPr>
  </w:style>
  <w:style w:type="paragraph" w:styleId="ListParagraph">
    <w:name w:val="List Paragraph"/>
    <w:basedOn w:val="Normal"/>
    <w:uiPriority w:val="34"/>
    <w:qFormat/>
    <w:rsid w:val="00172CF0"/>
    <w:pPr>
      <w:ind w:left="720"/>
      <w:contextualSpacing/>
    </w:pPr>
  </w:style>
  <w:style w:type="character" w:styleId="IntenseEmphasis">
    <w:name w:val="Intense Emphasis"/>
    <w:basedOn w:val="DefaultParagraphFont"/>
    <w:uiPriority w:val="21"/>
    <w:qFormat/>
    <w:rsid w:val="00172CF0"/>
    <w:rPr>
      <w:i/>
      <w:iCs/>
      <w:color w:val="365F91" w:themeColor="accent1" w:themeShade="BF"/>
    </w:rPr>
  </w:style>
  <w:style w:type="paragraph" w:styleId="IntenseQuote">
    <w:name w:val="Intense Quote"/>
    <w:basedOn w:val="Normal"/>
    <w:next w:val="Normal"/>
    <w:link w:val="IntenseQuoteChar"/>
    <w:uiPriority w:val="30"/>
    <w:qFormat/>
    <w:rsid w:val="00172CF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72CF0"/>
    <w:rPr>
      <w:i/>
      <w:iCs/>
      <w:color w:val="365F91" w:themeColor="accent1" w:themeShade="BF"/>
    </w:rPr>
  </w:style>
  <w:style w:type="character" w:styleId="IntenseReference">
    <w:name w:val="Intense Reference"/>
    <w:basedOn w:val="DefaultParagraphFont"/>
    <w:uiPriority w:val="32"/>
    <w:qFormat/>
    <w:rsid w:val="00172CF0"/>
    <w:rPr>
      <w:b/>
      <w:bCs/>
      <w:smallCaps/>
      <w:color w:val="365F91" w:themeColor="accent1" w:themeShade="BF"/>
      <w:spacing w:val="5"/>
    </w:rPr>
  </w:style>
  <w:style w:type="character" w:styleId="Emphasis">
    <w:name w:val="Emphasis"/>
    <w:basedOn w:val="DefaultParagraphFont"/>
    <w:uiPriority w:val="20"/>
    <w:qFormat/>
    <w:rsid w:val="00A877FE"/>
    <w:rPr>
      <w:i/>
      <w:iCs/>
    </w:rPr>
  </w:style>
  <w:style w:type="character" w:styleId="Hyperlink">
    <w:name w:val="Hyperlink"/>
    <w:basedOn w:val="DefaultParagraphFont"/>
    <w:uiPriority w:val="99"/>
    <w:unhideWhenUsed/>
    <w:rsid w:val="00A877FE"/>
    <w:rPr>
      <w:color w:val="0000FF"/>
      <w:u w:val="single"/>
    </w:rPr>
  </w:style>
  <w:style w:type="character" w:styleId="UnresolvedMention">
    <w:name w:val="Unresolved Mention"/>
    <w:basedOn w:val="DefaultParagraphFont"/>
    <w:uiPriority w:val="99"/>
    <w:semiHidden/>
    <w:unhideWhenUsed/>
    <w:rsid w:val="0094582F"/>
    <w:rPr>
      <w:color w:val="605E5C"/>
      <w:shd w:val="clear" w:color="auto" w:fill="E1DFDD"/>
    </w:rPr>
  </w:style>
  <w:style w:type="character" w:styleId="Strong">
    <w:name w:val="Strong"/>
    <w:basedOn w:val="DefaultParagraphFont"/>
    <w:uiPriority w:val="22"/>
    <w:qFormat/>
    <w:rsid w:val="00125086"/>
    <w:rPr>
      <w:b/>
      <w:bCs/>
    </w:rPr>
  </w:style>
  <w:style w:type="paragraph" w:styleId="Caption">
    <w:name w:val="caption"/>
    <w:basedOn w:val="Normal"/>
    <w:next w:val="Normal"/>
    <w:uiPriority w:val="35"/>
    <w:unhideWhenUsed/>
    <w:qFormat/>
    <w:rsid w:val="00604DB3"/>
    <w:pPr>
      <w:spacing w:line="240" w:lineRule="auto"/>
    </w:pPr>
    <w:rPr>
      <w:i/>
      <w:iCs/>
      <w:color w:val="1F497D" w:themeColor="text2"/>
      <w:sz w:val="18"/>
      <w:szCs w:val="18"/>
    </w:rPr>
  </w:style>
  <w:style w:type="paragraph" w:styleId="Header">
    <w:name w:val="header"/>
    <w:basedOn w:val="Normal"/>
    <w:link w:val="HeaderChar"/>
    <w:uiPriority w:val="99"/>
    <w:unhideWhenUsed/>
    <w:rsid w:val="00AB36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698"/>
    <w:rPr>
      <w:rFonts w:ascii="Times New Roman" w:hAnsi="Times New Roman" w:cs="Times New Roman"/>
      <w:sz w:val="24"/>
      <w:szCs w:val="24"/>
    </w:rPr>
  </w:style>
  <w:style w:type="paragraph" w:styleId="Footer">
    <w:name w:val="footer"/>
    <w:basedOn w:val="Normal"/>
    <w:link w:val="FooterChar"/>
    <w:uiPriority w:val="99"/>
    <w:unhideWhenUsed/>
    <w:rsid w:val="00AB36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698"/>
    <w:rPr>
      <w:rFonts w:ascii="Times New Roman" w:hAnsi="Times New Roman" w:cs="Times New Roman"/>
      <w:sz w:val="24"/>
      <w:szCs w:val="24"/>
    </w:rPr>
  </w:style>
  <w:style w:type="paragraph" w:styleId="NormalWeb">
    <w:name w:val="Normal (Web)"/>
    <w:basedOn w:val="Normal"/>
    <w:uiPriority w:val="99"/>
    <w:unhideWhenUsed/>
    <w:rsid w:val="00CA1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72290">
      <w:bodyDiv w:val="1"/>
      <w:marLeft w:val="0"/>
      <w:marRight w:val="0"/>
      <w:marTop w:val="0"/>
      <w:marBottom w:val="0"/>
      <w:divBdr>
        <w:top w:val="none" w:sz="0" w:space="0" w:color="auto"/>
        <w:left w:val="none" w:sz="0" w:space="0" w:color="auto"/>
        <w:bottom w:val="none" w:sz="0" w:space="0" w:color="auto"/>
        <w:right w:val="none" w:sz="0" w:space="0" w:color="auto"/>
      </w:divBdr>
    </w:div>
    <w:div w:id="255098785">
      <w:bodyDiv w:val="1"/>
      <w:marLeft w:val="0"/>
      <w:marRight w:val="0"/>
      <w:marTop w:val="0"/>
      <w:marBottom w:val="0"/>
      <w:divBdr>
        <w:top w:val="none" w:sz="0" w:space="0" w:color="auto"/>
        <w:left w:val="none" w:sz="0" w:space="0" w:color="auto"/>
        <w:bottom w:val="none" w:sz="0" w:space="0" w:color="auto"/>
        <w:right w:val="none" w:sz="0" w:space="0" w:color="auto"/>
      </w:divBdr>
    </w:div>
    <w:div w:id="266887688">
      <w:bodyDiv w:val="1"/>
      <w:marLeft w:val="0"/>
      <w:marRight w:val="0"/>
      <w:marTop w:val="0"/>
      <w:marBottom w:val="0"/>
      <w:divBdr>
        <w:top w:val="none" w:sz="0" w:space="0" w:color="auto"/>
        <w:left w:val="none" w:sz="0" w:space="0" w:color="auto"/>
        <w:bottom w:val="none" w:sz="0" w:space="0" w:color="auto"/>
        <w:right w:val="none" w:sz="0" w:space="0" w:color="auto"/>
      </w:divBdr>
    </w:div>
    <w:div w:id="334235080">
      <w:bodyDiv w:val="1"/>
      <w:marLeft w:val="0"/>
      <w:marRight w:val="0"/>
      <w:marTop w:val="0"/>
      <w:marBottom w:val="0"/>
      <w:divBdr>
        <w:top w:val="none" w:sz="0" w:space="0" w:color="auto"/>
        <w:left w:val="none" w:sz="0" w:space="0" w:color="auto"/>
        <w:bottom w:val="none" w:sz="0" w:space="0" w:color="auto"/>
        <w:right w:val="none" w:sz="0" w:space="0" w:color="auto"/>
      </w:divBdr>
    </w:div>
    <w:div w:id="380520146">
      <w:bodyDiv w:val="1"/>
      <w:marLeft w:val="0"/>
      <w:marRight w:val="0"/>
      <w:marTop w:val="0"/>
      <w:marBottom w:val="0"/>
      <w:divBdr>
        <w:top w:val="none" w:sz="0" w:space="0" w:color="auto"/>
        <w:left w:val="none" w:sz="0" w:space="0" w:color="auto"/>
        <w:bottom w:val="none" w:sz="0" w:space="0" w:color="auto"/>
        <w:right w:val="none" w:sz="0" w:space="0" w:color="auto"/>
      </w:divBdr>
    </w:div>
    <w:div w:id="516963706">
      <w:bodyDiv w:val="1"/>
      <w:marLeft w:val="0"/>
      <w:marRight w:val="0"/>
      <w:marTop w:val="0"/>
      <w:marBottom w:val="0"/>
      <w:divBdr>
        <w:top w:val="none" w:sz="0" w:space="0" w:color="auto"/>
        <w:left w:val="none" w:sz="0" w:space="0" w:color="auto"/>
        <w:bottom w:val="none" w:sz="0" w:space="0" w:color="auto"/>
        <w:right w:val="none" w:sz="0" w:space="0" w:color="auto"/>
      </w:divBdr>
    </w:div>
    <w:div w:id="623124273">
      <w:bodyDiv w:val="1"/>
      <w:marLeft w:val="0"/>
      <w:marRight w:val="0"/>
      <w:marTop w:val="0"/>
      <w:marBottom w:val="0"/>
      <w:divBdr>
        <w:top w:val="none" w:sz="0" w:space="0" w:color="auto"/>
        <w:left w:val="none" w:sz="0" w:space="0" w:color="auto"/>
        <w:bottom w:val="none" w:sz="0" w:space="0" w:color="auto"/>
        <w:right w:val="none" w:sz="0" w:space="0" w:color="auto"/>
      </w:divBdr>
    </w:div>
    <w:div w:id="707798649">
      <w:bodyDiv w:val="1"/>
      <w:marLeft w:val="0"/>
      <w:marRight w:val="0"/>
      <w:marTop w:val="0"/>
      <w:marBottom w:val="0"/>
      <w:divBdr>
        <w:top w:val="none" w:sz="0" w:space="0" w:color="auto"/>
        <w:left w:val="none" w:sz="0" w:space="0" w:color="auto"/>
        <w:bottom w:val="none" w:sz="0" w:space="0" w:color="auto"/>
        <w:right w:val="none" w:sz="0" w:space="0" w:color="auto"/>
      </w:divBdr>
    </w:div>
    <w:div w:id="793014582">
      <w:bodyDiv w:val="1"/>
      <w:marLeft w:val="0"/>
      <w:marRight w:val="0"/>
      <w:marTop w:val="0"/>
      <w:marBottom w:val="0"/>
      <w:divBdr>
        <w:top w:val="none" w:sz="0" w:space="0" w:color="auto"/>
        <w:left w:val="none" w:sz="0" w:space="0" w:color="auto"/>
        <w:bottom w:val="none" w:sz="0" w:space="0" w:color="auto"/>
        <w:right w:val="none" w:sz="0" w:space="0" w:color="auto"/>
      </w:divBdr>
    </w:div>
    <w:div w:id="826825355">
      <w:bodyDiv w:val="1"/>
      <w:marLeft w:val="0"/>
      <w:marRight w:val="0"/>
      <w:marTop w:val="0"/>
      <w:marBottom w:val="0"/>
      <w:divBdr>
        <w:top w:val="none" w:sz="0" w:space="0" w:color="auto"/>
        <w:left w:val="none" w:sz="0" w:space="0" w:color="auto"/>
        <w:bottom w:val="none" w:sz="0" w:space="0" w:color="auto"/>
        <w:right w:val="none" w:sz="0" w:space="0" w:color="auto"/>
      </w:divBdr>
    </w:div>
    <w:div w:id="848831297">
      <w:bodyDiv w:val="1"/>
      <w:marLeft w:val="0"/>
      <w:marRight w:val="0"/>
      <w:marTop w:val="0"/>
      <w:marBottom w:val="0"/>
      <w:divBdr>
        <w:top w:val="none" w:sz="0" w:space="0" w:color="auto"/>
        <w:left w:val="none" w:sz="0" w:space="0" w:color="auto"/>
        <w:bottom w:val="none" w:sz="0" w:space="0" w:color="auto"/>
        <w:right w:val="none" w:sz="0" w:space="0" w:color="auto"/>
      </w:divBdr>
    </w:div>
    <w:div w:id="937058820">
      <w:bodyDiv w:val="1"/>
      <w:marLeft w:val="0"/>
      <w:marRight w:val="0"/>
      <w:marTop w:val="0"/>
      <w:marBottom w:val="0"/>
      <w:divBdr>
        <w:top w:val="none" w:sz="0" w:space="0" w:color="auto"/>
        <w:left w:val="none" w:sz="0" w:space="0" w:color="auto"/>
        <w:bottom w:val="none" w:sz="0" w:space="0" w:color="auto"/>
        <w:right w:val="none" w:sz="0" w:space="0" w:color="auto"/>
      </w:divBdr>
    </w:div>
    <w:div w:id="938374060">
      <w:bodyDiv w:val="1"/>
      <w:marLeft w:val="0"/>
      <w:marRight w:val="0"/>
      <w:marTop w:val="0"/>
      <w:marBottom w:val="0"/>
      <w:divBdr>
        <w:top w:val="none" w:sz="0" w:space="0" w:color="auto"/>
        <w:left w:val="none" w:sz="0" w:space="0" w:color="auto"/>
        <w:bottom w:val="none" w:sz="0" w:space="0" w:color="auto"/>
        <w:right w:val="none" w:sz="0" w:space="0" w:color="auto"/>
      </w:divBdr>
    </w:div>
    <w:div w:id="942373779">
      <w:bodyDiv w:val="1"/>
      <w:marLeft w:val="0"/>
      <w:marRight w:val="0"/>
      <w:marTop w:val="0"/>
      <w:marBottom w:val="0"/>
      <w:divBdr>
        <w:top w:val="none" w:sz="0" w:space="0" w:color="auto"/>
        <w:left w:val="none" w:sz="0" w:space="0" w:color="auto"/>
        <w:bottom w:val="none" w:sz="0" w:space="0" w:color="auto"/>
        <w:right w:val="none" w:sz="0" w:space="0" w:color="auto"/>
      </w:divBdr>
    </w:div>
    <w:div w:id="986666490">
      <w:bodyDiv w:val="1"/>
      <w:marLeft w:val="0"/>
      <w:marRight w:val="0"/>
      <w:marTop w:val="0"/>
      <w:marBottom w:val="0"/>
      <w:divBdr>
        <w:top w:val="none" w:sz="0" w:space="0" w:color="auto"/>
        <w:left w:val="none" w:sz="0" w:space="0" w:color="auto"/>
        <w:bottom w:val="none" w:sz="0" w:space="0" w:color="auto"/>
        <w:right w:val="none" w:sz="0" w:space="0" w:color="auto"/>
      </w:divBdr>
    </w:div>
    <w:div w:id="1100376094">
      <w:bodyDiv w:val="1"/>
      <w:marLeft w:val="0"/>
      <w:marRight w:val="0"/>
      <w:marTop w:val="0"/>
      <w:marBottom w:val="0"/>
      <w:divBdr>
        <w:top w:val="none" w:sz="0" w:space="0" w:color="auto"/>
        <w:left w:val="none" w:sz="0" w:space="0" w:color="auto"/>
        <w:bottom w:val="none" w:sz="0" w:space="0" w:color="auto"/>
        <w:right w:val="none" w:sz="0" w:space="0" w:color="auto"/>
      </w:divBdr>
    </w:div>
    <w:div w:id="1390228086">
      <w:bodyDiv w:val="1"/>
      <w:marLeft w:val="0"/>
      <w:marRight w:val="0"/>
      <w:marTop w:val="0"/>
      <w:marBottom w:val="0"/>
      <w:divBdr>
        <w:top w:val="none" w:sz="0" w:space="0" w:color="auto"/>
        <w:left w:val="none" w:sz="0" w:space="0" w:color="auto"/>
        <w:bottom w:val="none" w:sz="0" w:space="0" w:color="auto"/>
        <w:right w:val="none" w:sz="0" w:space="0" w:color="auto"/>
      </w:divBdr>
    </w:div>
    <w:div w:id="1447503459">
      <w:bodyDiv w:val="1"/>
      <w:marLeft w:val="0"/>
      <w:marRight w:val="0"/>
      <w:marTop w:val="0"/>
      <w:marBottom w:val="0"/>
      <w:divBdr>
        <w:top w:val="none" w:sz="0" w:space="0" w:color="auto"/>
        <w:left w:val="none" w:sz="0" w:space="0" w:color="auto"/>
        <w:bottom w:val="none" w:sz="0" w:space="0" w:color="auto"/>
        <w:right w:val="none" w:sz="0" w:space="0" w:color="auto"/>
      </w:divBdr>
    </w:div>
    <w:div w:id="1555040137">
      <w:bodyDiv w:val="1"/>
      <w:marLeft w:val="0"/>
      <w:marRight w:val="0"/>
      <w:marTop w:val="0"/>
      <w:marBottom w:val="0"/>
      <w:divBdr>
        <w:top w:val="none" w:sz="0" w:space="0" w:color="auto"/>
        <w:left w:val="none" w:sz="0" w:space="0" w:color="auto"/>
        <w:bottom w:val="none" w:sz="0" w:space="0" w:color="auto"/>
        <w:right w:val="none" w:sz="0" w:space="0" w:color="auto"/>
      </w:divBdr>
    </w:div>
    <w:div w:id="1754431304">
      <w:bodyDiv w:val="1"/>
      <w:marLeft w:val="0"/>
      <w:marRight w:val="0"/>
      <w:marTop w:val="0"/>
      <w:marBottom w:val="0"/>
      <w:divBdr>
        <w:top w:val="none" w:sz="0" w:space="0" w:color="auto"/>
        <w:left w:val="none" w:sz="0" w:space="0" w:color="auto"/>
        <w:bottom w:val="none" w:sz="0" w:space="0" w:color="auto"/>
        <w:right w:val="none" w:sz="0" w:space="0" w:color="auto"/>
      </w:divBdr>
    </w:div>
    <w:div w:id="1781686392">
      <w:bodyDiv w:val="1"/>
      <w:marLeft w:val="0"/>
      <w:marRight w:val="0"/>
      <w:marTop w:val="0"/>
      <w:marBottom w:val="0"/>
      <w:divBdr>
        <w:top w:val="none" w:sz="0" w:space="0" w:color="auto"/>
        <w:left w:val="none" w:sz="0" w:space="0" w:color="auto"/>
        <w:bottom w:val="none" w:sz="0" w:space="0" w:color="auto"/>
        <w:right w:val="none" w:sz="0" w:space="0" w:color="auto"/>
      </w:divBdr>
    </w:div>
    <w:div w:id="1860197990">
      <w:bodyDiv w:val="1"/>
      <w:marLeft w:val="0"/>
      <w:marRight w:val="0"/>
      <w:marTop w:val="0"/>
      <w:marBottom w:val="0"/>
      <w:divBdr>
        <w:top w:val="none" w:sz="0" w:space="0" w:color="auto"/>
        <w:left w:val="none" w:sz="0" w:space="0" w:color="auto"/>
        <w:bottom w:val="none" w:sz="0" w:space="0" w:color="auto"/>
        <w:right w:val="none" w:sz="0" w:space="0" w:color="auto"/>
      </w:divBdr>
    </w:div>
    <w:div w:id="2009550393">
      <w:bodyDiv w:val="1"/>
      <w:marLeft w:val="0"/>
      <w:marRight w:val="0"/>
      <w:marTop w:val="0"/>
      <w:marBottom w:val="0"/>
      <w:divBdr>
        <w:top w:val="none" w:sz="0" w:space="0" w:color="auto"/>
        <w:left w:val="none" w:sz="0" w:space="0" w:color="auto"/>
        <w:bottom w:val="none" w:sz="0" w:space="0" w:color="auto"/>
        <w:right w:val="none" w:sz="0" w:space="0" w:color="auto"/>
      </w:divBdr>
    </w:div>
    <w:div w:id="2048408930">
      <w:bodyDiv w:val="1"/>
      <w:marLeft w:val="0"/>
      <w:marRight w:val="0"/>
      <w:marTop w:val="0"/>
      <w:marBottom w:val="0"/>
      <w:divBdr>
        <w:top w:val="none" w:sz="0" w:space="0" w:color="auto"/>
        <w:left w:val="none" w:sz="0" w:space="0" w:color="auto"/>
        <w:bottom w:val="none" w:sz="0" w:space="0" w:color="auto"/>
        <w:right w:val="none" w:sz="0" w:space="0" w:color="auto"/>
      </w:divBdr>
    </w:div>
    <w:div w:id="2069960986">
      <w:bodyDiv w:val="1"/>
      <w:marLeft w:val="0"/>
      <w:marRight w:val="0"/>
      <w:marTop w:val="0"/>
      <w:marBottom w:val="0"/>
      <w:divBdr>
        <w:top w:val="none" w:sz="0" w:space="0" w:color="auto"/>
        <w:left w:val="none" w:sz="0" w:space="0" w:color="auto"/>
        <w:bottom w:val="none" w:sz="0" w:space="0" w:color="auto"/>
        <w:right w:val="none" w:sz="0" w:space="0" w:color="auto"/>
      </w:divBdr>
    </w:div>
    <w:div w:id="211041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3390/ijerph17113782" TargetMode="External"/><Relationship Id="rId26" Type="http://schemas.openxmlformats.org/officeDocument/2006/relationships/hyperlink" Target="https://cdn.who.int/media/docs/default-source/wash-documents/wash-chemicals/cadmium.pdf?sfvrsn=4dd545bd_4" TargetMode="External"/><Relationship Id="rId3" Type="http://schemas.openxmlformats.org/officeDocument/2006/relationships/styles" Target="styles.xml"/><Relationship Id="rId21" Type="http://schemas.openxmlformats.org/officeDocument/2006/relationships/hyperlink" Target="https://doi.org/10.1515/reveh-2019-0016"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3390/cells11223601" TargetMode="External"/><Relationship Id="rId25" Type="http://schemas.openxmlformats.org/officeDocument/2006/relationships/hyperlink" Target="https://doi.org/10.3390/genes12071016"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doi.org/10.3109/19396368.2014.91236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bioline.org.br/np" TargetMode="Externa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hyperlink" Target="https://doi.org/10.3390/toxics8040094" TargetMode="External"/><Relationship Id="rId28" Type="http://schemas.openxmlformats.org/officeDocument/2006/relationships/hyperlink" Target="https://www.sciencedirect.com/science/article/pii/S0048969722045983" TargetMode="External"/><Relationship Id="rId10" Type="http://schemas.openxmlformats.org/officeDocument/2006/relationships/footer" Target="footer1.xml"/><Relationship Id="rId19" Type="http://schemas.openxmlformats.org/officeDocument/2006/relationships/hyperlink" Target="https://doi.org/10.3390/ijerph18116038"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s://www.sciencedirect.com/science/article/pii/S0147651322001853" TargetMode="External"/><Relationship Id="rId27" Type="http://schemas.openxmlformats.org/officeDocument/2006/relationships/hyperlink" Target="https://doi.org/10.1007/398_2021_75"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E85C5-67F5-4F8D-93D8-183C5F0FB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10759</TotalTime>
  <Pages>14</Pages>
  <Words>4337</Words>
  <Characters>24723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Ravikash Maurya</dc:creator>
  <cp:keywords/>
  <dc:description/>
  <cp:lastModifiedBy>SDI 1166</cp:lastModifiedBy>
  <cp:revision>132</cp:revision>
  <dcterms:created xsi:type="dcterms:W3CDTF">2026-04-23T18:20:00Z</dcterms:created>
  <dcterms:modified xsi:type="dcterms:W3CDTF">2026-07-14T12:53:00Z</dcterms:modified>
</cp:coreProperties>
</file>