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0AA1C" w14:textId="77777777" w:rsidR="00951BE1" w:rsidRDefault="00487B48" w:rsidP="00487B48">
      <w:pPr>
        <w:jc w:val="center"/>
        <w:rPr>
          <w:rStyle w:val="Strong"/>
          <w:rFonts w:ascii="Times New Roman" w:hAnsi="Times New Roman" w:cs="Times New Roman"/>
          <w:b w:val="0"/>
          <w:sz w:val="24"/>
          <w:szCs w:val="24"/>
        </w:rPr>
      </w:pPr>
      <w:r w:rsidRPr="00CB28F8">
        <w:rPr>
          <w:rStyle w:val="Strong"/>
          <w:rFonts w:ascii="Times New Roman" w:hAnsi="Times New Roman" w:cs="Times New Roman"/>
          <w:b w:val="0"/>
          <w:sz w:val="24"/>
          <w:szCs w:val="24"/>
        </w:rPr>
        <w:t>Assessing the Influence of Maternal and Household Factors on Childhood Vaccination Uptake in Nigeria</w:t>
      </w:r>
    </w:p>
    <w:p w14:paraId="543ADA60" w14:textId="77777777" w:rsidR="00487B48" w:rsidRDefault="00487B48" w:rsidP="00487B48">
      <w:pPr>
        <w:rPr>
          <w:rStyle w:val="Strong"/>
        </w:rPr>
      </w:pPr>
    </w:p>
    <w:p w14:paraId="70D8656C" w14:textId="77777777" w:rsidR="00E019CE" w:rsidRPr="00E019CE" w:rsidRDefault="00487B48" w:rsidP="00E019CE">
      <w:pPr>
        <w:pStyle w:val="isselectedend"/>
        <w:rPr>
          <w:i/>
        </w:rPr>
      </w:pPr>
      <w:r w:rsidRPr="00487B48">
        <w:rPr>
          <w:rStyle w:val="Strong"/>
          <w:i/>
        </w:rPr>
        <w:t>Abstract</w:t>
      </w:r>
    </w:p>
    <w:p w14:paraId="38B7C431" w14:textId="77777777" w:rsidR="00482CD9" w:rsidRPr="00482CD9" w:rsidRDefault="00482CD9" w:rsidP="00F04B75">
      <w:pPr>
        <w:spacing w:before="100" w:beforeAutospacing="1" w:after="100" w:afterAutospacing="1" w:line="240" w:lineRule="auto"/>
        <w:jc w:val="both"/>
        <w:rPr>
          <w:rFonts w:ascii="Times New Roman" w:eastAsia="Times New Roman" w:hAnsi="Times New Roman" w:cs="Times New Roman"/>
          <w:sz w:val="24"/>
          <w:szCs w:val="24"/>
        </w:rPr>
      </w:pPr>
      <w:r w:rsidRPr="00482CD9">
        <w:rPr>
          <w:rFonts w:ascii="Times New Roman" w:eastAsia="Times New Roman" w:hAnsi="Times New Roman" w:cs="Times New Roman"/>
          <w:i/>
          <w:sz w:val="24"/>
          <w:szCs w:val="24"/>
        </w:rPr>
        <w:t>Childhood immunization is an effective and highly cost-benefit public health intervention that helps to prevent vaccine-preventable diseases, and to reduce mortality among under-five children. Although the Nigerian government and development partners continue to strive for sustained increase in childhood immunization coverage levels, it has been noted that the national immunization coverage still falls short of the national and international target with persistent socio-economic and geographical disparities. This study was carried out to evaluate the effect of maternal and household characteristics on childhood immunization in Nigeria using secondary data collected by the NDHS. Cross-sectional analytical design was adopted. The target population for the study were the mothers of the 12-23 months aged children and themselves. Descriptive statistics were used to describe the characteristics of the respondents. The association between explanatory variables and childhood immunization was determined using the survey-adjusted chi-square test, and the survey-weighted binary logistic regression analysis was carried out in order to estimate the independent effects of maternal and household characteristics controlling for the effect of the complex sampling design used in collecting data in NDHS. The example findings indicated that the higher the mother’s level of education, level of wealth, visits made during pregnancy for ANC, delivery occurred at health facility, whether mother lives in an urban area and whether the mother had been exposed to mass media were all positively associated with full immunization whereas higher parity has negative effect on the odds of fully immunized. Mother's level of education was the most powerful factor influencing vaccination uptake i</w:t>
      </w:r>
      <w:r w:rsidRPr="00F04B75">
        <w:rPr>
          <w:rFonts w:ascii="Times New Roman" w:eastAsia="Times New Roman" w:hAnsi="Times New Roman" w:cs="Times New Roman"/>
          <w:i/>
          <w:sz w:val="24"/>
          <w:szCs w:val="24"/>
        </w:rPr>
        <w:t>n children. S</w:t>
      </w:r>
      <w:r w:rsidRPr="00482CD9">
        <w:rPr>
          <w:rFonts w:ascii="Times New Roman" w:eastAsia="Times New Roman" w:hAnsi="Times New Roman" w:cs="Times New Roman"/>
          <w:i/>
          <w:sz w:val="24"/>
          <w:szCs w:val="24"/>
        </w:rPr>
        <w:t>trengthening female education, access to good maternal health services, strengthening rural infrastructure, minimizing socio-economic barrier to immunization, reinforcing health promotion and improving coordination of all relevant sectors to ensure equitable access</w:t>
      </w:r>
      <w:r w:rsidRPr="00F04B75">
        <w:rPr>
          <w:rFonts w:ascii="Times New Roman" w:eastAsia="Times New Roman" w:hAnsi="Times New Roman" w:cs="Times New Roman"/>
          <w:i/>
          <w:sz w:val="24"/>
          <w:szCs w:val="24"/>
        </w:rPr>
        <w:t xml:space="preserve"> are </w:t>
      </w:r>
      <w:r w:rsidRPr="00482CD9">
        <w:rPr>
          <w:rFonts w:ascii="Times New Roman" w:eastAsia="Times New Roman" w:hAnsi="Times New Roman" w:cs="Times New Roman"/>
          <w:i/>
          <w:sz w:val="24"/>
          <w:szCs w:val="24"/>
        </w:rPr>
        <w:t>recommended</w:t>
      </w:r>
      <w:r w:rsidRPr="00482CD9">
        <w:rPr>
          <w:rFonts w:ascii="Times New Roman" w:eastAsia="Times New Roman" w:hAnsi="Times New Roman" w:cs="Times New Roman"/>
          <w:sz w:val="24"/>
          <w:szCs w:val="24"/>
        </w:rPr>
        <w:t>.</w:t>
      </w:r>
    </w:p>
    <w:p w14:paraId="7CEE4B43" w14:textId="77777777" w:rsidR="00B620B6" w:rsidRDefault="00B620B6" w:rsidP="00B620B6">
      <w:pPr>
        <w:pStyle w:val="isselectedend"/>
        <w:jc w:val="both"/>
      </w:pPr>
      <w:r>
        <w:rPr>
          <w:rStyle w:val="Strong"/>
        </w:rPr>
        <w:t>Keywords:</w:t>
      </w:r>
      <w:r>
        <w:t xml:space="preserve"> Childhood vaccination uptake; maternal factors; household characteristics; Nigeria Demographic and Health Survey; logistic regression; Nigeria.</w:t>
      </w:r>
    </w:p>
    <w:p w14:paraId="5CCA43C5" w14:textId="77777777" w:rsidR="00487B48" w:rsidRDefault="00487B48" w:rsidP="00487B48">
      <w:pPr>
        <w:pStyle w:val="ListParagraph"/>
        <w:numPr>
          <w:ilvl w:val="0"/>
          <w:numId w:val="1"/>
        </w:numPr>
        <w:rPr>
          <w:rFonts w:ascii="Times New Roman" w:hAnsi="Times New Roman" w:cs="Times New Roman"/>
          <w:sz w:val="24"/>
          <w:szCs w:val="24"/>
        </w:rPr>
      </w:pPr>
      <w:r w:rsidRPr="00487B48">
        <w:rPr>
          <w:rFonts w:ascii="Times New Roman" w:hAnsi="Times New Roman" w:cs="Times New Roman"/>
          <w:sz w:val="24"/>
          <w:szCs w:val="24"/>
        </w:rPr>
        <w:t>Introduction</w:t>
      </w:r>
    </w:p>
    <w:p w14:paraId="5696D546" w14:textId="4EEF89C1" w:rsidR="00F04B75" w:rsidRDefault="00F04B75" w:rsidP="00F04B75">
      <w:pPr>
        <w:pStyle w:val="NormalWeb"/>
        <w:jc w:val="both"/>
      </w:pPr>
      <w:r>
        <w:t xml:space="preserve">Childhood immunization is a key tool in global public health. It offers a cost-effective intervention for preventing infections and significantly reduces mortality among children under 5 years of age. In Nigeria, the process towards universal childhood immunization coverage has remained behind expectations, even with consistent financial and technical assistance from the government and global development partners. National vaccination coverage rates are still lagging far behind global standards, with considerable disparities among regions and socioeconomic groups. Empirical research over the past few years suggests that household conditions and maternal attributes critically influence children’s vaccine uptake. Based on the analysis of data from the 2018 Nigeria Demographic and Health Survey (NDHS), Williams et al. (2024) found that children whose mothers were highly educated, attended antenatal care, delivered at a health facility, were living in wealthier urban homes, and were exposed to mass media were more likely to receive the complete schedule of vaccines compared to children from poor and rural homes. Expanding on </w:t>
      </w:r>
      <w:r>
        <w:lastRenderedPageBreak/>
        <w:t xml:space="preserve">this evidence, </w:t>
      </w:r>
      <w:proofErr w:type="spellStart"/>
      <w:r>
        <w:t>Gayawan</w:t>
      </w:r>
      <w:proofErr w:type="spellEnd"/>
      <w:r>
        <w:t xml:space="preserve"> et al. (2026) found that maternal empowerment (reflected by women's role in household decision-making, particularly health-related decision-making) also positively affected vaccination uptake and that the effect varies by geopolitical region of the country. At the community level, Ibrahim et al. (2026) documented the positive role of increased parental awareness, acceptance and </w:t>
      </w:r>
      <w:proofErr w:type="spellStart"/>
      <w:r>
        <w:t>favourable</w:t>
      </w:r>
      <w:proofErr w:type="spellEnd"/>
      <w:r>
        <w:t xml:space="preserve"> views about vaccines, and confidence in healthcare providers in promoting childhood immunization acceptance, as well as continued barriers such as cultural practices and religious misconceptions. Additionally, the use of artificial intelligence for the identification of underserved communities has helped in intensifying vaccination reach and enhancing the quality of immunization service delivery in Nigeria, as illustrated by Kehinde et al. (2023). Collectively, the existing evidence highlights that the childhood immunization process in Nigeria is determined by factors related to women’s socioeconomic background and utilization of healthcare services, women’s decision-making capacity, household economic circumstances, and access to quality healthcare. However, many of these empirical findings are based on the 2018 NDHS, thus reflecting the pre-COVID-19 pandemic scenario. Therefore, updated empirical research using the latest national representative data are needed to understand contemporary vaccination patterns and provide a basis for designing equitable, effective, and contextually appropriate immunization policies in Nigeria</w:t>
      </w:r>
      <w:r w:rsidR="006163C3">
        <w:t>.</w:t>
      </w:r>
    </w:p>
    <w:p w14:paraId="7380D02B" w14:textId="77777777" w:rsidR="00F04B75" w:rsidRDefault="00F04B75" w:rsidP="00F04B75">
      <w:pPr>
        <w:pStyle w:val="NormalWeb"/>
        <w:numPr>
          <w:ilvl w:val="0"/>
          <w:numId w:val="1"/>
        </w:numPr>
        <w:jc w:val="both"/>
      </w:pPr>
      <w:r w:rsidRPr="00F04B75">
        <w:t>Literature Review</w:t>
      </w:r>
    </w:p>
    <w:p w14:paraId="2FBEF77C" w14:textId="77777777" w:rsidR="00F04B75" w:rsidRDefault="00F04B75" w:rsidP="00F04B75">
      <w:pPr>
        <w:pStyle w:val="NormalWeb"/>
        <w:jc w:val="both"/>
      </w:pPr>
      <w:r>
        <w:t xml:space="preserve">Child immunization is recognized worldwide as one of the most successful and cost-effective interventions in public health for protecting children from vaccine-preventable diseases and reducing child mortality among under-five children. Despite the considerable progress made in increasing immunization services coverage, vaccination coverage is still low in many low- and middle-income countries (LMICs), due to factors such as socio-economic disadvantages, lack of access to quality healthcare, and growing vaccine hesitancy, which hinders achieving the goals of universal immunization. According to Ayo-Farai et al. (2025), evidence from a variety of countries shows that the children whose mothers are well-educated, informed about the benefits of immunization, financially well-off and trust healthcare providers are far more likely to receive a full immunization schedule. Conversely, false information, cultural misunderstandings and concerns about vaccine safety are the major obstacles for vaccination acceptance </w:t>
      </w:r>
      <w:proofErr w:type="spellStart"/>
      <w:r>
        <w:t>andtimely</w:t>
      </w:r>
      <w:proofErr w:type="spellEnd"/>
      <w:r>
        <w:t xml:space="preserve"> immunization. A more recent global statistics revealed that while nearly nine in ten infants worldwide were vaccinated with the first dose of diphtheria-tetanus-pertussis (DTP) in 2025, 13.5 million infants did not receive any routine vaccination, with a high concentration in low-income and conflict-affected countries, and also shows widening disparities in vaccination. Nigeria is one of the countries with the largest number of under-immunized children. Recently studies clearly show that maternal and household characteristics significantly influenced child immunization outcomes. Using the2018 Nigeria Demographic and Health Survey (NDHS), Williams et al. (2024) reported that the likelihood of receiving a full set of childhood vaccinations increased with the level of education of the mother, as well as age of the mother, utilization of antenatal services, delivery at health facilities, the wealth status of the household, urban living area and geographic regions.  Conversely, children belonging to lower household economic status, from poor family conditions, with low utilization of maternal services and rural areas were found to be at increased risk of incompletion of immunization schedule. </w:t>
      </w:r>
    </w:p>
    <w:p w14:paraId="4C291F3F" w14:textId="77777777" w:rsidR="00F04B75" w:rsidRPr="00F04B75" w:rsidRDefault="00F04B75" w:rsidP="00F04B75">
      <w:pPr>
        <w:pStyle w:val="NormalWeb"/>
        <w:jc w:val="both"/>
      </w:pPr>
      <w:proofErr w:type="spellStart"/>
      <w:r>
        <w:lastRenderedPageBreak/>
        <w:t>Gayawan</w:t>
      </w:r>
      <w:proofErr w:type="spellEnd"/>
      <w:r>
        <w:t xml:space="preserve"> et al. (2025) also documented that the </w:t>
      </w:r>
      <w:proofErr w:type="gramStart"/>
      <w:r>
        <w:t>decision making</w:t>
      </w:r>
      <w:proofErr w:type="gramEnd"/>
      <w:r>
        <w:t xml:space="preserve"> power of the woman positively impacted on childhood vaccination in Nigeria although with varying magnitude across the various geopolitical zones. In addition to the traditional interventions, digital technologies have become indispensable in the delivery of vaccination interventions. Kehinde et al. (2023) demonstrate the effectiveness of Artificial Intelligence-Driven Vaccination Intervention </w:t>
      </w:r>
      <w:proofErr w:type="spellStart"/>
      <w:r>
        <w:t>Optimiser</w:t>
      </w:r>
      <w:proofErr w:type="spellEnd"/>
      <w:r>
        <w:t xml:space="preserve"> (ADVISER) in identifying unimmunized households and intensifying vaccine delivery for more than 13,000 families in Oyo State. It appears that childhood immunization in Nigeria depends on several determinants including maternal socio-economic factors, female empowerment, healthcare utilization, parental awareness, household financial status and accessibility to health services. However, the extant literature predominantly </w:t>
      </w:r>
      <w:proofErr w:type="gramStart"/>
      <w:r>
        <w:t>utilize</w:t>
      </w:r>
      <w:proofErr w:type="gramEnd"/>
      <w:r>
        <w:t xml:space="preserve"> the2018 NDHS and other pre-COVID19 datasets thus offering less insights on the impact of post-COVID-19 response on immunization services, latest demographic trends and the evolving household conditions. Further empirical research using current national representative datasets is therefore necessary to provide the evidence to guide future Nigeria childhood immunization strategies that is equitable, targeted and sustainable.</w:t>
      </w:r>
    </w:p>
    <w:p w14:paraId="60A08D80" w14:textId="77777777" w:rsidR="004404E7" w:rsidRPr="004404E7" w:rsidRDefault="00923799" w:rsidP="008B2171">
      <w:pPr>
        <w:pStyle w:val="ListParagraph"/>
        <w:numPr>
          <w:ilvl w:val="0"/>
          <w:numId w:val="1"/>
        </w:numPr>
        <w:jc w:val="both"/>
        <w:rPr>
          <w:rFonts w:ascii="Times New Roman" w:hAnsi="Times New Roman" w:cs="Times New Roman"/>
          <w:sz w:val="24"/>
          <w:szCs w:val="24"/>
        </w:rPr>
      </w:pPr>
      <w:r w:rsidRPr="00615D6C">
        <w:rPr>
          <w:rFonts w:ascii="Times New Roman" w:hAnsi="Times New Roman" w:cs="Times New Roman"/>
          <w:sz w:val="24"/>
          <w:szCs w:val="24"/>
        </w:rPr>
        <w:t>Methodology</w:t>
      </w:r>
    </w:p>
    <w:p w14:paraId="0A614AA2" w14:textId="77777777" w:rsidR="004404E7" w:rsidRDefault="004404E7" w:rsidP="004404E7">
      <w:pPr>
        <w:pStyle w:val="NormalWeb"/>
        <w:jc w:val="both"/>
      </w:pPr>
      <w:r>
        <w:t>Empirical analyses for this study will be conducted using data from the Nigeria Demographic and Health Survey (NDHS). Since the dependent variable, childhood immunization status, is a dichotomous variable (either fully immunized or not fully immunized), a survey-adjusted binary logistic regression model will be used to examine the influence of maternal and household characteristics on child’s full immunization status. In the analysis, the NDHS survey design will be appropriately adjusted for clustering, stratification and sampling weights in order to obtain unbiased parameter estimates and results that are nationally representative of the Nigerian population.</w:t>
      </w:r>
    </w:p>
    <w:p w14:paraId="5178E83D" w14:textId="77777777" w:rsidR="008B2171" w:rsidRPr="004404E7" w:rsidRDefault="004404E7" w:rsidP="008B2171">
      <w:pPr>
        <w:pStyle w:val="Heading3"/>
        <w:rPr>
          <w:b w:val="0"/>
          <w:sz w:val="24"/>
          <w:szCs w:val="24"/>
        </w:rPr>
      </w:pPr>
      <w:r w:rsidRPr="004404E7">
        <w:rPr>
          <w:b w:val="0"/>
          <w:sz w:val="24"/>
          <w:szCs w:val="24"/>
        </w:rPr>
        <w:t xml:space="preserve">3.1 </w:t>
      </w:r>
      <w:r w:rsidR="008B2171" w:rsidRPr="004404E7">
        <w:rPr>
          <w:b w:val="0"/>
          <w:sz w:val="24"/>
          <w:szCs w:val="24"/>
        </w:rPr>
        <w:t>Mathematical Formulation of the Rao–Scott Adjusted Chi-square Test</w:t>
      </w:r>
    </w:p>
    <w:p w14:paraId="26725FA0" w14:textId="77777777" w:rsidR="008B2171" w:rsidRDefault="008B2171" w:rsidP="008B2171">
      <w:pPr>
        <w:pStyle w:val="NormalWeb"/>
      </w:pPr>
      <w:r>
        <w:t>The ordinary Pearson Chi-square statistic is computed as</w:t>
      </w:r>
    </w:p>
    <w:p w14:paraId="0CCB5372" w14:textId="77777777" w:rsidR="008B2171" w:rsidRDefault="008B2171" w:rsidP="00615D6C">
      <w:pPr>
        <w:pStyle w:val="pdq2pgselectionanchorcontainer"/>
      </w:pPr>
      <w:r>
        <w:tab/>
      </w:r>
      <w:r>
        <w:tab/>
      </w:r>
      <w:r w:rsidRPr="008B2171">
        <w:rPr>
          <w:position w:val="-32"/>
        </w:rPr>
        <w:object w:dxaOrig="2220" w:dyaOrig="840" w14:anchorId="376692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75pt;height:41.95pt" o:ole="">
            <v:imagedata r:id="rId7" o:title=""/>
          </v:shape>
          <o:OLEObject Type="Embed" ProgID="Equation.DSMT4" ShapeID="_x0000_i1025" DrawAspect="Content" ObjectID="_1846247803" r:id="rId8"/>
        </w:object>
      </w:r>
    </w:p>
    <w:p w14:paraId="6F4CF97A" w14:textId="77777777" w:rsidR="008B2171" w:rsidRPr="004404E7" w:rsidRDefault="004404E7" w:rsidP="008B2171">
      <w:pPr>
        <w:pStyle w:val="Heading3"/>
        <w:rPr>
          <w:b w:val="0"/>
          <w:sz w:val="24"/>
          <w:szCs w:val="24"/>
        </w:rPr>
      </w:pPr>
      <w:proofErr w:type="gramStart"/>
      <w:r w:rsidRPr="004404E7">
        <w:rPr>
          <w:b w:val="0"/>
          <w:sz w:val="24"/>
          <w:szCs w:val="24"/>
        </w:rPr>
        <w:t xml:space="preserve">3.1.1  </w:t>
      </w:r>
      <w:r w:rsidR="008B2171" w:rsidRPr="004404E7">
        <w:rPr>
          <w:b w:val="0"/>
          <w:sz w:val="24"/>
          <w:szCs w:val="24"/>
        </w:rPr>
        <w:t>Rao</w:t>
      </w:r>
      <w:proofErr w:type="gramEnd"/>
      <w:r w:rsidR="008B2171" w:rsidRPr="004404E7">
        <w:rPr>
          <w:b w:val="0"/>
          <w:sz w:val="24"/>
          <w:szCs w:val="24"/>
        </w:rPr>
        <w:t>–Scott First-Order Adjustment</w:t>
      </w:r>
    </w:p>
    <w:p w14:paraId="770BBEF1" w14:textId="77777777" w:rsidR="008B2171" w:rsidRDefault="008B2171" w:rsidP="008B2171">
      <w:pPr>
        <w:pStyle w:val="NormalWeb"/>
      </w:pPr>
      <w:r>
        <w:t xml:space="preserve">The Rao–Scott first-order adjusted Chi-square statistic is given as </w:t>
      </w:r>
    </w:p>
    <w:p w14:paraId="18A92D0C" w14:textId="77777777" w:rsidR="008B2171" w:rsidRDefault="008B2171" w:rsidP="008B2171">
      <w:pPr>
        <w:pStyle w:val="NormalWeb"/>
      </w:pPr>
      <w:r>
        <w:tab/>
      </w:r>
      <w:r>
        <w:tab/>
      </w:r>
      <w:r w:rsidRPr="008B2171">
        <w:rPr>
          <w:position w:val="-24"/>
        </w:rPr>
        <w:object w:dxaOrig="980" w:dyaOrig="680" w14:anchorId="7509A5FD">
          <v:shape id="_x0000_i1026" type="#_x0000_t75" style="width:49.05pt;height:34pt" o:ole="">
            <v:imagedata r:id="rId9" o:title=""/>
          </v:shape>
          <o:OLEObject Type="Embed" ProgID="Equation.DSMT4" ShapeID="_x0000_i1026" DrawAspect="Content" ObjectID="_1846247804" r:id="rId10"/>
        </w:object>
      </w:r>
    </w:p>
    <w:p w14:paraId="2D31E4D3" w14:textId="77777777" w:rsidR="008B2171" w:rsidRDefault="008B2171" w:rsidP="008B2171">
      <w:pPr>
        <w:pStyle w:val="NormalWeb"/>
      </w:pPr>
      <w:r>
        <w:tab/>
      </w:r>
      <w:r w:rsidRPr="008B2171">
        <w:rPr>
          <w:position w:val="-28"/>
        </w:rPr>
        <w:object w:dxaOrig="4320" w:dyaOrig="660" w14:anchorId="0E31E18F">
          <v:shape id="_x0000_i1027" type="#_x0000_t75" style="width:216.8pt;height:33.25pt" o:ole="">
            <v:imagedata r:id="rId11" o:title=""/>
          </v:shape>
          <o:OLEObject Type="Embed" ProgID="Equation.DSMT4" ShapeID="_x0000_i1027" DrawAspect="Content" ObjectID="_1846247805" r:id="rId12"/>
        </w:object>
      </w:r>
    </w:p>
    <w:p w14:paraId="6E2446B8" w14:textId="77777777" w:rsidR="008B2171" w:rsidRPr="004404E7" w:rsidRDefault="004404E7" w:rsidP="008B2171">
      <w:pPr>
        <w:pStyle w:val="Heading3"/>
        <w:rPr>
          <w:b w:val="0"/>
          <w:sz w:val="24"/>
          <w:szCs w:val="24"/>
        </w:rPr>
      </w:pPr>
      <w:r w:rsidRPr="004404E7">
        <w:rPr>
          <w:b w:val="0"/>
          <w:sz w:val="24"/>
          <w:szCs w:val="24"/>
        </w:rPr>
        <w:lastRenderedPageBreak/>
        <w:t xml:space="preserve">3.1.2 </w:t>
      </w:r>
      <w:r w:rsidR="008B2171" w:rsidRPr="004404E7">
        <w:rPr>
          <w:b w:val="0"/>
          <w:sz w:val="24"/>
          <w:szCs w:val="24"/>
        </w:rPr>
        <w:t>Rao–Scott Second-Order Adjustment</w:t>
      </w:r>
    </w:p>
    <w:p w14:paraId="00B9F968" w14:textId="77777777" w:rsidR="00F771CC" w:rsidRDefault="008B2171" w:rsidP="00F771CC">
      <w:pPr>
        <w:pStyle w:val="Heading3"/>
      </w:pPr>
      <w:r>
        <w:tab/>
      </w:r>
      <w:r w:rsidR="00F771CC" w:rsidRPr="008B2171">
        <w:rPr>
          <w:position w:val="-24"/>
        </w:rPr>
        <w:object w:dxaOrig="1200" w:dyaOrig="680" w14:anchorId="2AA6EE29">
          <v:shape id="_x0000_i1028" type="#_x0000_t75" style="width:60.15pt;height:34pt" o:ole="">
            <v:imagedata r:id="rId13" o:title=""/>
          </v:shape>
          <o:OLEObject Type="Embed" ProgID="Equation.DSMT4" ShapeID="_x0000_i1028" DrawAspect="Content" ObjectID="_1846247806" r:id="rId14"/>
        </w:object>
      </w:r>
    </w:p>
    <w:p w14:paraId="79A1C84B" w14:textId="77777777" w:rsidR="00F771CC" w:rsidRDefault="00F771CC" w:rsidP="00F771CC">
      <w:pPr>
        <w:pStyle w:val="Heading3"/>
        <w:rPr>
          <w:b w:val="0"/>
          <w:sz w:val="24"/>
          <w:szCs w:val="24"/>
        </w:rPr>
      </w:pPr>
      <w:r w:rsidRPr="00F771CC">
        <w:rPr>
          <w:b w:val="0"/>
          <w:sz w:val="24"/>
          <w:szCs w:val="24"/>
        </w:rPr>
        <w:t>Mathematical Formulation of the Survey-Weighted Binary Logistic Regression</w:t>
      </w:r>
    </w:p>
    <w:p w14:paraId="4E8DEA52" w14:textId="77777777" w:rsidR="00F771CC" w:rsidRDefault="00F771CC" w:rsidP="00F771CC">
      <w:pPr>
        <w:pStyle w:val="Heading3"/>
        <w:rPr>
          <w:b w:val="0"/>
          <w:sz w:val="24"/>
          <w:szCs w:val="24"/>
        </w:rPr>
      </w:pPr>
      <w:r>
        <w:rPr>
          <w:b w:val="0"/>
          <w:sz w:val="24"/>
          <w:szCs w:val="24"/>
        </w:rPr>
        <w:tab/>
      </w:r>
      <w:r w:rsidRPr="00F771CC">
        <w:rPr>
          <w:position w:val="-30"/>
        </w:rPr>
        <w:object w:dxaOrig="3879" w:dyaOrig="720" w14:anchorId="610B721C">
          <v:shape id="_x0000_i1029" type="#_x0000_t75" style="width:193.85pt;height:34.8pt" o:ole="">
            <v:imagedata r:id="rId15" o:title=""/>
          </v:shape>
          <o:OLEObject Type="Embed" ProgID="Equation.DSMT4" ShapeID="_x0000_i1029" DrawAspect="Content" ObjectID="_1846247807" r:id="rId16"/>
        </w:object>
      </w:r>
      <w:r>
        <w:rPr>
          <w:b w:val="0"/>
          <w:sz w:val="24"/>
          <w:szCs w:val="24"/>
        </w:rPr>
        <w:tab/>
      </w:r>
    </w:p>
    <w:p w14:paraId="35632195" w14:textId="77777777" w:rsidR="00F771CC" w:rsidRDefault="00F771CC" w:rsidP="00F771CC">
      <w:pPr>
        <w:pStyle w:val="Heading3"/>
        <w:rPr>
          <w:b w:val="0"/>
          <w:sz w:val="24"/>
          <w:szCs w:val="24"/>
        </w:rPr>
      </w:pPr>
      <w:r>
        <w:rPr>
          <w:b w:val="0"/>
          <w:sz w:val="24"/>
          <w:szCs w:val="24"/>
        </w:rPr>
        <w:t xml:space="preserve">The probability that the </w:t>
      </w:r>
      <w:proofErr w:type="spellStart"/>
      <w:r>
        <w:rPr>
          <w:b w:val="0"/>
          <w:sz w:val="24"/>
          <w:szCs w:val="24"/>
        </w:rPr>
        <w:t>ith</w:t>
      </w:r>
      <w:proofErr w:type="spellEnd"/>
      <w:r>
        <w:rPr>
          <w:b w:val="0"/>
          <w:sz w:val="24"/>
          <w:szCs w:val="24"/>
        </w:rPr>
        <w:t xml:space="preserve"> child is fully vaccinated</w:t>
      </w:r>
    </w:p>
    <w:p w14:paraId="370C2A25" w14:textId="77777777" w:rsidR="00F771CC" w:rsidRDefault="00F771CC" w:rsidP="00F771CC">
      <w:pPr>
        <w:pStyle w:val="Heading3"/>
      </w:pPr>
      <w:r>
        <w:rPr>
          <w:b w:val="0"/>
          <w:sz w:val="24"/>
          <w:szCs w:val="24"/>
        </w:rPr>
        <w:tab/>
      </w:r>
      <w:r w:rsidRPr="00F771CC">
        <w:rPr>
          <w:position w:val="-14"/>
        </w:rPr>
        <w:object w:dxaOrig="1359" w:dyaOrig="400" w14:anchorId="0F258680">
          <v:shape id="_x0000_i1030" type="#_x0000_t75" style="width:68.05pt;height:19.8pt" o:ole="">
            <v:imagedata r:id="rId17" o:title=""/>
          </v:shape>
          <o:OLEObject Type="Embed" ProgID="Equation.DSMT4" ShapeID="_x0000_i1030" DrawAspect="Content" ObjectID="_1846247808" r:id="rId18"/>
        </w:object>
      </w:r>
    </w:p>
    <w:p w14:paraId="68B99F30" w14:textId="77777777" w:rsidR="00F771CC" w:rsidRDefault="00F771CC" w:rsidP="00F771CC">
      <w:pPr>
        <w:pStyle w:val="Heading3"/>
        <w:rPr>
          <w:b w:val="0"/>
        </w:rPr>
      </w:pPr>
      <w:r w:rsidRPr="00F771CC">
        <w:rPr>
          <w:b w:val="0"/>
        </w:rPr>
        <w:t xml:space="preserve">Since </w:t>
      </w:r>
      <w:r w:rsidRPr="00F771CC">
        <w:rPr>
          <w:b w:val="0"/>
          <w:position w:val="-12"/>
        </w:rPr>
        <w:object w:dxaOrig="940" w:dyaOrig="360" w14:anchorId="2DA58650">
          <v:shape id="_x0000_i1031" type="#_x0000_t75" style="width:46.7pt;height:18.2pt" o:ole="">
            <v:imagedata r:id="rId19" o:title=""/>
          </v:shape>
          <o:OLEObject Type="Embed" ProgID="Equation.DSMT4" ShapeID="_x0000_i1031" DrawAspect="Content" ObjectID="_1846247809" r:id="rId20"/>
        </w:object>
      </w:r>
    </w:p>
    <w:p w14:paraId="341CD4CC" w14:textId="77777777" w:rsidR="00F771CC" w:rsidRDefault="00F771CC" w:rsidP="00F771CC">
      <w:pPr>
        <w:pStyle w:val="pdq2pgselectionanchorcontainer"/>
      </w:pPr>
      <w:proofErr w:type="gramStart"/>
      <w:r>
        <w:t>he</w:t>
      </w:r>
      <w:proofErr w:type="gramEnd"/>
      <w:r>
        <w:t xml:space="preserve"> logistic regression model transforms this probability using the </w:t>
      </w:r>
      <w:r w:rsidRPr="005722DF">
        <w:rPr>
          <w:rStyle w:val="Strong"/>
          <w:b w:val="0"/>
        </w:rPr>
        <w:t>logit link function</w:t>
      </w:r>
      <w:r w:rsidRPr="005722DF">
        <w:rPr>
          <w:b/>
        </w:rPr>
        <w:t>.</w:t>
      </w:r>
    </w:p>
    <w:p w14:paraId="511C6036" w14:textId="77777777" w:rsidR="00F771CC" w:rsidRPr="004404E7" w:rsidRDefault="004404E7" w:rsidP="00F771CC">
      <w:pPr>
        <w:pStyle w:val="Heading3"/>
        <w:rPr>
          <w:b w:val="0"/>
          <w:sz w:val="24"/>
          <w:szCs w:val="24"/>
        </w:rPr>
      </w:pPr>
      <w:r w:rsidRPr="004404E7">
        <w:rPr>
          <w:b w:val="0"/>
          <w:sz w:val="24"/>
          <w:szCs w:val="24"/>
        </w:rPr>
        <w:t xml:space="preserve">3.2   </w:t>
      </w:r>
      <w:r w:rsidR="00F771CC" w:rsidRPr="004404E7">
        <w:rPr>
          <w:b w:val="0"/>
          <w:sz w:val="24"/>
          <w:szCs w:val="24"/>
        </w:rPr>
        <w:t>Logistic Function</w:t>
      </w:r>
    </w:p>
    <w:p w14:paraId="48A3EA1B" w14:textId="77777777" w:rsidR="00F771CC" w:rsidRDefault="00F771CC" w:rsidP="00F771CC">
      <w:pPr>
        <w:pStyle w:val="NormalWeb"/>
      </w:pPr>
      <w:r>
        <w:t>The probability of complete childhood vaccination is expressed as</w:t>
      </w:r>
    </w:p>
    <w:p w14:paraId="5358FCA0" w14:textId="77777777" w:rsidR="00F771CC" w:rsidRDefault="00F771CC" w:rsidP="00F771CC">
      <w:pPr>
        <w:pStyle w:val="Heading3"/>
      </w:pPr>
      <w:r>
        <w:rPr>
          <w:b w:val="0"/>
          <w:sz w:val="24"/>
          <w:szCs w:val="24"/>
        </w:rPr>
        <w:tab/>
      </w:r>
      <w:r w:rsidR="005722DF" w:rsidRPr="005722DF">
        <w:rPr>
          <w:position w:val="-32"/>
        </w:rPr>
        <w:object w:dxaOrig="1600" w:dyaOrig="740" w14:anchorId="421E6C2D">
          <v:shape id="_x0000_i1032" type="#_x0000_t75" style="width:79.9pt;height:37.2pt" o:ole="">
            <v:imagedata r:id="rId21" o:title=""/>
          </v:shape>
          <o:OLEObject Type="Embed" ProgID="Equation.DSMT4" ShapeID="_x0000_i1032" DrawAspect="Content" ObjectID="_1846247810" r:id="rId22"/>
        </w:object>
      </w:r>
    </w:p>
    <w:p w14:paraId="17E078C5" w14:textId="77777777" w:rsidR="005722DF" w:rsidRDefault="005722DF" w:rsidP="00F771CC">
      <w:pPr>
        <w:pStyle w:val="Heading3"/>
      </w:pPr>
      <w:r w:rsidRPr="005722DF">
        <w:rPr>
          <w:position w:val="-12"/>
        </w:rPr>
        <w:object w:dxaOrig="3379" w:dyaOrig="360" w14:anchorId="2428CE45">
          <v:shape id="_x0000_i1033" type="#_x0000_t75" style="width:169.3pt;height:18.2pt" o:ole="">
            <v:imagedata r:id="rId23" o:title=""/>
          </v:shape>
          <o:OLEObject Type="Embed" ProgID="Equation.DSMT4" ShapeID="_x0000_i1033" DrawAspect="Content" ObjectID="_1846247811" r:id="rId24"/>
        </w:object>
      </w:r>
    </w:p>
    <w:p w14:paraId="1985CD99" w14:textId="77777777" w:rsidR="005722DF" w:rsidRPr="00F771CC" w:rsidRDefault="005722DF" w:rsidP="00F771CC">
      <w:pPr>
        <w:pStyle w:val="Heading3"/>
        <w:rPr>
          <w:b w:val="0"/>
          <w:sz w:val="24"/>
          <w:szCs w:val="24"/>
        </w:rPr>
      </w:pPr>
      <w:r>
        <w:rPr>
          <w:b w:val="0"/>
          <w:sz w:val="24"/>
          <w:szCs w:val="24"/>
        </w:rPr>
        <w:t xml:space="preserve">Substituting </w:t>
      </w:r>
      <w:r w:rsidRPr="005722DF">
        <w:rPr>
          <w:position w:val="-4"/>
        </w:rPr>
        <w:object w:dxaOrig="180" w:dyaOrig="279" w14:anchorId="4C7DF153">
          <v:shape id="_x0000_i1034" type="#_x0000_t75" style="width:8.7pt;height:13.45pt" o:ole="">
            <v:imagedata r:id="rId25" o:title=""/>
          </v:shape>
          <o:OLEObject Type="Embed" ProgID="Equation.DSMT4" ShapeID="_x0000_i1034" DrawAspect="Content" ObjectID="_1846247812" r:id="rId26"/>
        </w:object>
      </w:r>
      <w:r w:rsidRPr="005722DF">
        <w:rPr>
          <w:position w:val="-70"/>
        </w:rPr>
        <w:object w:dxaOrig="2760" w:dyaOrig="1520" w14:anchorId="169FE934">
          <v:shape id="_x0000_i1035" type="#_x0000_t75" style="width:137.65pt;height:76.75pt" o:ole="">
            <v:imagedata r:id="rId27" o:title=""/>
          </v:shape>
          <o:OLEObject Type="Embed" ProgID="Equation.DSMT4" ShapeID="_x0000_i1035" DrawAspect="Content" ObjectID="_1846247813" r:id="rId28"/>
        </w:object>
      </w:r>
    </w:p>
    <w:p w14:paraId="3D2D2A9E" w14:textId="77777777" w:rsidR="00615D6C" w:rsidRDefault="00615D6C" w:rsidP="00615D6C">
      <w:pPr>
        <w:pStyle w:val="NormalWeb"/>
      </w:pPr>
      <w:r>
        <w:t>The empirical model is specified as</w:t>
      </w:r>
    </w:p>
    <w:p w14:paraId="08C8C68B" w14:textId="77777777" w:rsidR="004E6516" w:rsidRDefault="004E6516" w:rsidP="00615D6C">
      <w:pPr>
        <w:pStyle w:val="NormalWeb"/>
      </w:pPr>
      <w:r>
        <w:tab/>
      </w:r>
      <w:r w:rsidR="005D5768" w:rsidRPr="005D5768">
        <w:rPr>
          <w:position w:val="-26"/>
        </w:rPr>
        <w:object w:dxaOrig="3379" w:dyaOrig="700" w14:anchorId="0FC22086">
          <v:shape id="_x0000_i1036" type="#_x0000_t75" style="width:169.3pt;height:34.8pt" o:ole="">
            <v:imagedata r:id="rId29" o:title=""/>
          </v:shape>
          <o:OLEObject Type="Embed" ProgID="Equation.DSMT4" ShapeID="_x0000_i1036" DrawAspect="Content" ObjectID="_1846247814" r:id="rId30"/>
        </w:object>
      </w:r>
    </w:p>
    <w:p w14:paraId="19757F7E" w14:textId="77777777" w:rsidR="00557E06" w:rsidRDefault="00557E06" w:rsidP="00615D6C">
      <w:pPr>
        <w:pStyle w:val="NormalWeb"/>
      </w:pPr>
      <w:r>
        <w:t xml:space="preserve">This could </w:t>
      </w:r>
      <w:proofErr w:type="spellStart"/>
      <w:r>
        <w:t>e</w:t>
      </w:r>
      <w:proofErr w:type="spellEnd"/>
      <w:r>
        <w:t xml:space="preserve"> equivalently written as </w:t>
      </w:r>
    </w:p>
    <w:p w14:paraId="4BA8B2B4" w14:textId="77777777" w:rsidR="00557E06" w:rsidRDefault="00557E06" w:rsidP="00615D6C">
      <w:pPr>
        <w:pStyle w:val="NormalWeb"/>
      </w:pPr>
      <w:r>
        <w:tab/>
      </w:r>
      <w:r w:rsidR="005722DF" w:rsidRPr="00557E06">
        <w:rPr>
          <w:position w:val="-20"/>
        </w:rPr>
        <w:object w:dxaOrig="4160" w:dyaOrig="520" w14:anchorId="256663BD">
          <v:shape id="_x0000_i1037" type="#_x0000_t75" style="width:208.1pt;height:25.3pt" o:ole="">
            <v:imagedata r:id="rId31" o:title=""/>
          </v:shape>
          <o:OLEObject Type="Embed" ProgID="Equation.DSMT4" ShapeID="_x0000_i1037" DrawAspect="Content" ObjectID="_1846247815" r:id="rId32"/>
        </w:object>
      </w:r>
    </w:p>
    <w:p w14:paraId="21DC8A7E" w14:textId="77777777" w:rsidR="005722DF" w:rsidRDefault="005722DF" w:rsidP="005722DF">
      <w:pPr>
        <w:pStyle w:val="Heading2"/>
        <w:rPr>
          <w:b w:val="0"/>
          <w:sz w:val="24"/>
          <w:szCs w:val="24"/>
        </w:rPr>
      </w:pPr>
      <w:r w:rsidRPr="005722DF">
        <w:rPr>
          <w:b w:val="0"/>
          <w:sz w:val="24"/>
          <w:szCs w:val="24"/>
        </w:rPr>
        <w:lastRenderedPageBreak/>
        <w:t>Logit Transformation Taking the natural logarithm of the odds gives</w:t>
      </w:r>
    </w:p>
    <w:p w14:paraId="24B9DB37" w14:textId="77777777" w:rsidR="005722DF" w:rsidRDefault="005722DF" w:rsidP="005722DF">
      <w:pPr>
        <w:pStyle w:val="Heading2"/>
      </w:pPr>
      <w:r w:rsidRPr="00557E06">
        <w:rPr>
          <w:position w:val="-20"/>
        </w:rPr>
        <w:object w:dxaOrig="4340" w:dyaOrig="520" w14:anchorId="640CFFD5">
          <v:shape id="_x0000_i1038" type="#_x0000_t75" style="width:217.6pt;height:25.3pt" o:ole="">
            <v:imagedata r:id="rId33" o:title=""/>
          </v:shape>
          <o:OLEObject Type="Embed" ProgID="Equation.DSMT4" ShapeID="_x0000_i1038" DrawAspect="Content" ObjectID="_1846247816" r:id="rId34"/>
        </w:object>
      </w:r>
    </w:p>
    <w:p w14:paraId="091BA5D9" w14:textId="77777777" w:rsidR="005722DF" w:rsidRPr="005722DF" w:rsidRDefault="005722DF" w:rsidP="005722DF">
      <w:pPr>
        <w:pStyle w:val="Heading2"/>
        <w:rPr>
          <w:b w:val="0"/>
          <w:sz w:val="24"/>
          <w:szCs w:val="24"/>
        </w:rPr>
      </w:pPr>
      <w:r w:rsidRPr="005722DF">
        <w:rPr>
          <w:b w:val="0"/>
          <w:sz w:val="24"/>
          <w:szCs w:val="24"/>
        </w:rPr>
        <w:t>The weighted likelihood is</w:t>
      </w:r>
    </w:p>
    <w:p w14:paraId="04B639A5" w14:textId="77777777" w:rsidR="005722DF" w:rsidRDefault="003E3E16" w:rsidP="00615D6C">
      <w:pPr>
        <w:pStyle w:val="NormalWeb"/>
      </w:pPr>
      <w:r w:rsidRPr="005722DF">
        <w:rPr>
          <w:position w:val="-26"/>
        </w:rPr>
        <w:object w:dxaOrig="2820" w:dyaOrig="639" w14:anchorId="61BF74BB">
          <v:shape id="_x0000_i1039" type="#_x0000_t75" style="width:140.85pt;height:31.65pt" o:ole="">
            <v:imagedata r:id="rId35" o:title=""/>
          </v:shape>
          <o:OLEObject Type="Embed" ProgID="Equation.DSMT4" ShapeID="_x0000_i1039" DrawAspect="Content" ObjectID="_1846247817" r:id="rId36"/>
        </w:object>
      </w:r>
    </w:p>
    <w:p w14:paraId="5DCE312D" w14:textId="77777777" w:rsidR="003E3E16" w:rsidRDefault="003E3E16" w:rsidP="00615D6C">
      <w:pPr>
        <w:pStyle w:val="NormalWeb"/>
      </w:pPr>
      <w:r>
        <w:t>Taking logarithms gives the weighted log-likelihood function</w:t>
      </w:r>
    </w:p>
    <w:p w14:paraId="4A417B11" w14:textId="77777777" w:rsidR="003E3E16" w:rsidRDefault="003E3E16" w:rsidP="00615D6C">
      <w:pPr>
        <w:pStyle w:val="NormalWeb"/>
      </w:pPr>
      <w:r>
        <w:tab/>
      </w:r>
      <w:r w:rsidRPr="003E3E16">
        <w:rPr>
          <w:position w:val="-28"/>
        </w:rPr>
        <w:object w:dxaOrig="4200" w:dyaOrig="680" w14:anchorId="08EE086C">
          <v:shape id="_x0000_i1040" type="#_x0000_t75" style="width:209.65pt;height:34pt" o:ole="">
            <v:imagedata r:id="rId37" o:title=""/>
          </v:shape>
          <o:OLEObject Type="Embed" ProgID="Equation.DSMT4" ShapeID="_x0000_i1040" DrawAspect="Content" ObjectID="_1846247818" r:id="rId38"/>
        </w:object>
      </w:r>
    </w:p>
    <w:p w14:paraId="4D1B0E59" w14:textId="77777777" w:rsidR="00BD5945" w:rsidRDefault="004404E7" w:rsidP="00615D6C">
      <w:pPr>
        <w:pStyle w:val="NormalWeb"/>
      </w:pPr>
      <w:r>
        <w:t xml:space="preserve">3.4   </w:t>
      </w:r>
      <w:r w:rsidR="00BD5945">
        <w:t>Empirical Model specification</w:t>
      </w:r>
    </w:p>
    <w:p w14:paraId="220237A3" w14:textId="77777777" w:rsidR="00BD5945" w:rsidRDefault="001E4659" w:rsidP="00615D6C">
      <w:pPr>
        <w:pStyle w:val="NormalWeb"/>
      </w:pPr>
      <w:r>
        <w:tab/>
      </w:r>
      <w:r w:rsidR="008550B8" w:rsidRPr="008550B8">
        <w:rPr>
          <w:position w:val="-14"/>
        </w:rPr>
        <w:object w:dxaOrig="2580" w:dyaOrig="400" w14:anchorId="2EC5CC96">
          <v:shape id="_x0000_i1041" type="#_x0000_t75" style="width:128.95pt;height:19.8pt" o:ole="">
            <v:imagedata r:id="rId39" o:title=""/>
          </v:shape>
          <o:OLEObject Type="Embed" ProgID="Equation.DSMT4" ShapeID="_x0000_i1041" DrawAspect="Content" ObjectID="_1846247819" r:id="rId40"/>
        </w:object>
      </w:r>
    </w:p>
    <w:p w14:paraId="4A1D30BF" w14:textId="77777777" w:rsidR="009F248F" w:rsidRDefault="00B761AD" w:rsidP="009F248F">
      <w:pPr>
        <w:pStyle w:val="NormalWeb"/>
        <w:jc w:val="center"/>
      </w:pPr>
      <w:r w:rsidRPr="00B761AD">
        <w:rPr>
          <w:position w:val="-30"/>
        </w:rPr>
        <w:object w:dxaOrig="9420" w:dyaOrig="720" w14:anchorId="7546568E">
          <v:shape id="_x0000_i1042" type="#_x0000_t75" style="width:471.55pt;height:34.8pt" o:ole="">
            <v:imagedata r:id="rId41" o:title=""/>
          </v:shape>
          <o:OLEObject Type="Embed" ProgID="Equation.DSMT4" ShapeID="_x0000_i1042" DrawAspect="Content" ObjectID="_1846247820" r:id="rId42"/>
        </w:object>
      </w:r>
    </w:p>
    <w:p w14:paraId="5CE3E2A1" w14:textId="41D38737" w:rsidR="00B761AD" w:rsidRPr="009F248F" w:rsidRDefault="00C81A55" w:rsidP="009F248F">
      <w:pPr>
        <w:pStyle w:val="NormalWeb"/>
      </w:pPr>
      <w:r>
        <w:t xml:space="preserve">List </w:t>
      </w:r>
      <w:proofErr w:type="gramStart"/>
      <w:r>
        <w:t>1 :</w:t>
      </w:r>
      <w:proofErr w:type="gramEnd"/>
      <w:r>
        <w:t xml:space="preserve"> </w:t>
      </w:r>
      <w:r w:rsidR="009F248F" w:rsidRPr="009F248F">
        <w:t xml:space="preserve">    </w:t>
      </w:r>
      <w:r w:rsidR="00B761AD" w:rsidRPr="009F248F">
        <w:rPr>
          <w:bCs/>
        </w:rPr>
        <w:t>Definition of Variables as listed above</w:t>
      </w:r>
    </w:p>
    <w:tbl>
      <w:tblPr>
        <w:tblStyle w:val="TableGrid"/>
        <w:tblW w:w="9900" w:type="dxa"/>
        <w:tblInd w:w="265" w:type="dxa"/>
        <w:tblLook w:val="04A0" w:firstRow="1" w:lastRow="0" w:firstColumn="1" w:lastColumn="0" w:noHBand="0" w:noVBand="1"/>
      </w:tblPr>
      <w:tblGrid>
        <w:gridCol w:w="1440"/>
        <w:gridCol w:w="3780"/>
        <w:gridCol w:w="4680"/>
      </w:tblGrid>
      <w:tr w:rsidR="00B761AD" w14:paraId="16320495" w14:textId="77777777" w:rsidTr="00B761AD">
        <w:tc>
          <w:tcPr>
            <w:tcW w:w="1440" w:type="dxa"/>
            <w:vAlign w:val="center"/>
          </w:tcPr>
          <w:p w14:paraId="2D7A3320" w14:textId="77777777" w:rsidR="00B761AD" w:rsidRPr="009F248F" w:rsidRDefault="00B761AD" w:rsidP="00B761AD">
            <w:pPr>
              <w:rPr>
                <w:rFonts w:ascii="Times New Roman" w:eastAsia="Times New Roman" w:hAnsi="Times New Roman" w:cs="Times New Roman"/>
                <w:bCs/>
                <w:sz w:val="24"/>
                <w:szCs w:val="24"/>
              </w:rPr>
            </w:pPr>
            <w:r w:rsidRPr="009F248F">
              <w:rPr>
                <w:rFonts w:ascii="Times New Roman" w:eastAsia="Times New Roman" w:hAnsi="Times New Roman" w:cs="Times New Roman"/>
                <w:bCs/>
                <w:sz w:val="24"/>
                <w:szCs w:val="24"/>
              </w:rPr>
              <w:t>Variable</w:t>
            </w:r>
          </w:p>
        </w:tc>
        <w:tc>
          <w:tcPr>
            <w:tcW w:w="3780" w:type="dxa"/>
            <w:vAlign w:val="center"/>
          </w:tcPr>
          <w:p w14:paraId="44081709" w14:textId="77777777" w:rsidR="00B761AD" w:rsidRPr="009F248F" w:rsidRDefault="00B761AD" w:rsidP="00B761AD">
            <w:pPr>
              <w:rPr>
                <w:rFonts w:ascii="Times New Roman" w:eastAsia="Times New Roman" w:hAnsi="Times New Roman" w:cs="Times New Roman"/>
                <w:bCs/>
                <w:sz w:val="24"/>
                <w:szCs w:val="24"/>
              </w:rPr>
            </w:pPr>
            <w:r w:rsidRPr="009F248F">
              <w:rPr>
                <w:rFonts w:ascii="Times New Roman" w:eastAsia="Times New Roman" w:hAnsi="Times New Roman" w:cs="Times New Roman"/>
                <w:bCs/>
                <w:sz w:val="24"/>
                <w:szCs w:val="24"/>
              </w:rPr>
              <w:t>Description</w:t>
            </w:r>
          </w:p>
        </w:tc>
        <w:tc>
          <w:tcPr>
            <w:tcW w:w="4680" w:type="dxa"/>
            <w:vAlign w:val="center"/>
          </w:tcPr>
          <w:p w14:paraId="056887E5" w14:textId="77777777" w:rsidR="00B761AD" w:rsidRPr="009F248F" w:rsidRDefault="00B761AD" w:rsidP="00B761AD">
            <w:pPr>
              <w:rPr>
                <w:rFonts w:ascii="Times New Roman" w:eastAsia="Times New Roman" w:hAnsi="Times New Roman" w:cs="Times New Roman"/>
                <w:bCs/>
                <w:sz w:val="24"/>
                <w:szCs w:val="24"/>
              </w:rPr>
            </w:pPr>
            <w:r w:rsidRPr="009F248F">
              <w:rPr>
                <w:rFonts w:ascii="Times New Roman" w:eastAsia="Times New Roman" w:hAnsi="Times New Roman" w:cs="Times New Roman"/>
                <w:bCs/>
                <w:sz w:val="24"/>
                <w:szCs w:val="24"/>
              </w:rPr>
              <w:t>Measurement</w:t>
            </w:r>
          </w:p>
        </w:tc>
      </w:tr>
      <w:tr w:rsidR="00B761AD" w14:paraId="616463B1" w14:textId="77777777" w:rsidTr="00B761AD">
        <w:tc>
          <w:tcPr>
            <w:tcW w:w="1440" w:type="dxa"/>
            <w:vAlign w:val="center"/>
          </w:tcPr>
          <w:p w14:paraId="17E677F0"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bCs/>
                <w:sz w:val="24"/>
                <w:szCs w:val="24"/>
              </w:rPr>
              <w:t>CVU</w:t>
            </w:r>
          </w:p>
        </w:tc>
        <w:tc>
          <w:tcPr>
            <w:tcW w:w="3780" w:type="dxa"/>
            <w:vAlign w:val="center"/>
          </w:tcPr>
          <w:p w14:paraId="7F93E150"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Childhood vaccination uptake</w:t>
            </w:r>
          </w:p>
        </w:tc>
        <w:tc>
          <w:tcPr>
            <w:tcW w:w="4680" w:type="dxa"/>
            <w:vAlign w:val="center"/>
          </w:tcPr>
          <w:p w14:paraId="6737C3EE"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1 = Fully vaccinated; 0 = Not fully vaccinated</w:t>
            </w:r>
          </w:p>
        </w:tc>
      </w:tr>
      <w:tr w:rsidR="00B761AD" w14:paraId="327D0CE4" w14:textId="77777777" w:rsidTr="00B761AD">
        <w:tc>
          <w:tcPr>
            <w:tcW w:w="1440" w:type="dxa"/>
            <w:vAlign w:val="center"/>
          </w:tcPr>
          <w:p w14:paraId="63515C28"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bCs/>
                <w:sz w:val="24"/>
                <w:szCs w:val="24"/>
              </w:rPr>
              <w:t>MAGE</w:t>
            </w:r>
          </w:p>
        </w:tc>
        <w:tc>
          <w:tcPr>
            <w:tcW w:w="3780" w:type="dxa"/>
            <w:vAlign w:val="center"/>
          </w:tcPr>
          <w:p w14:paraId="43496916"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Maternal age</w:t>
            </w:r>
          </w:p>
        </w:tc>
        <w:tc>
          <w:tcPr>
            <w:tcW w:w="4680" w:type="dxa"/>
            <w:vAlign w:val="center"/>
          </w:tcPr>
          <w:p w14:paraId="725142D0"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Years or age categories</w:t>
            </w:r>
          </w:p>
        </w:tc>
      </w:tr>
      <w:tr w:rsidR="00B761AD" w14:paraId="17E7186A" w14:textId="77777777" w:rsidTr="00B761AD">
        <w:tc>
          <w:tcPr>
            <w:tcW w:w="1440" w:type="dxa"/>
            <w:vAlign w:val="center"/>
          </w:tcPr>
          <w:p w14:paraId="02644CE4"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bCs/>
                <w:sz w:val="24"/>
                <w:szCs w:val="24"/>
              </w:rPr>
              <w:t>MEDU</w:t>
            </w:r>
          </w:p>
        </w:tc>
        <w:tc>
          <w:tcPr>
            <w:tcW w:w="3780" w:type="dxa"/>
            <w:vAlign w:val="center"/>
          </w:tcPr>
          <w:p w14:paraId="5CE673EF"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Maternal education</w:t>
            </w:r>
          </w:p>
        </w:tc>
        <w:tc>
          <w:tcPr>
            <w:tcW w:w="4680" w:type="dxa"/>
            <w:vAlign w:val="center"/>
          </w:tcPr>
          <w:p w14:paraId="0FFA7F02"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No education, Primary, Secondary, Higher</w:t>
            </w:r>
          </w:p>
        </w:tc>
      </w:tr>
      <w:tr w:rsidR="00B761AD" w14:paraId="4938D304" w14:textId="77777777" w:rsidTr="00B761AD">
        <w:tc>
          <w:tcPr>
            <w:tcW w:w="1440" w:type="dxa"/>
            <w:vAlign w:val="center"/>
          </w:tcPr>
          <w:p w14:paraId="17A06630"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bCs/>
                <w:sz w:val="24"/>
                <w:szCs w:val="24"/>
              </w:rPr>
              <w:t>MEMP</w:t>
            </w:r>
          </w:p>
        </w:tc>
        <w:tc>
          <w:tcPr>
            <w:tcW w:w="3780" w:type="dxa"/>
            <w:vAlign w:val="center"/>
          </w:tcPr>
          <w:p w14:paraId="7F7D0471"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Maternal employment status</w:t>
            </w:r>
          </w:p>
        </w:tc>
        <w:tc>
          <w:tcPr>
            <w:tcW w:w="4680" w:type="dxa"/>
            <w:vAlign w:val="center"/>
          </w:tcPr>
          <w:p w14:paraId="7A206E6A"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Working = 1; Not working = 0</w:t>
            </w:r>
          </w:p>
        </w:tc>
      </w:tr>
      <w:tr w:rsidR="00B761AD" w14:paraId="543AD571" w14:textId="77777777" w:rsidTr="00B761AD">
        <w:tc>
          <w:tcPr>
            <w:tcW w:w="1440" w:type="dxa"/>
            <w:vAlign w:val="center"/>
          </w:tcPr>
          <w:p w14:paraId="240419B2"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bCs/>
                <w:sz w:val="24"/>
                <w:szCs w:val="24"/>
              </w:rPr>
              <w:t>MAR</w:t>
            </w:r>
          </w:p>
        </w:tc>
        <w:tc>
          <w:tcPr>
            <w:tcW w:w="3780" w:type="dxa"/>
            <w:vAlign w:val="center"/>
          </w:tcPr>
          <w:p w14:paraId="4C5A81F4"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Marital status</w:t>
            </w:r>
          </w:p>
        </w:tc>
        <w:tc>
          <w:tcPr>
            <w:tcW w:w="4680" w:type="dxa"/>
            <w:vAlign w:val="center"/>
          </w:tcPr>
          <w:p w14:paraId="473841A3"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Married, Cohabiting, Single, Others</w:t>
            </w:r>
          </w:p>
        </w:tc>
      </w:tr>
      <w:tr w:rsidR="00B761AD" w14:paraId="626BD2EA" w14:textId="77777777" w:rsidTr="00B761AD">
        <w:tc>
          <w:tcPr>
            <w:tcW w:w="1440" w:type="dxa"/>
            <w:vAlign w:val="center"/>
          </w:tcPr>
          <w:p w14:paraId="701B37F9"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bCs/>
                <w:sz w:val="24"/>
                <w:szCs w:val="24"/>
              </w:rPr>
              <w:t>ANC</w:t>
            </w:r>
          </w:p>
        </w:tc>
        <w:tc>
          <w:tcPr>
            <w:tcW w:w="3780" w:type="dxa"/>
            <w:vAlign w:val="center"/>
          </w:tcPr>
          <w:p w14:paraId="5F3F492F"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Number of antenatal care visits</w:t>
            </w:r>
          </w:p>
        </w:tc>
        <w:tc>
          <w:tcPr>
            <w:tcW w:w="4680" w:type="dxa"/>
            <w:vAlign w:val="center"/>
          </w:tcPr>
          <w:p w14:paraId="19E7887D"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Categories based on WHO recommendation</w:t>
            </w:r>
          </w:p>
        </w:tc>
      </w:tr>
      <w:tr w:rsidR="00B761AD" w14:paraId="14677C78" w14:textId="77777777" w:rsidTr="00B761AD">
        <w:tc>
          <w:tcPr>
            <w:tcW w:w="1440" w:type="dxa"/>
            <w:vAlign w:val="center"/>
          </w:tcPr>
          <w:p w14:paraId="5D873AFD"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bCs/>
                <w:sz w:val="24"/>
                <w:szCs w:val="24"/>
              </w:rPr>
              <w:t>DEL</w:t>
            </w:r>
          </w:p>
        </w:tc>
        <w:tc>
          <w:tcPr>
            <w:tcW w:w="3780" w:type="dxa"/>
            <w:vAlign w:val="center"/>
          </w:tcPr>
          <w:p w14:paraId="27EEEFE7"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Place of delivery</w:t>
            </w:r>
          </w:p>
        </w:tc>
        <w:tc>
          <w:tcPr>
            <w:tcW w:w="4680" w:type="dxa"/>
            <w:vAlign w:val="center"/>
          </w:tcPr>
          <w:p w14:paraId="14762B4A"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Health facility = 1; Home = 0</w:t>
            </w:r>
          </w:p>
        </w:tc>
      </w:tr>
      <w:tr w:rsidR="00B761AD" w14:paraId="77DBDDF9" w14:textId="77777777" w:rsidTr="00B761AD">
        <w:tc>
          <w:tcPr>
            <w:tcW w:w="1440" w:type="dxa"/>
            <w:vAlign w:val="center"/>
          </w:tcPr>
          <w:p w14:paraId="611EBF1D"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bCs/>
                <w:sz w:val="24"/>
                <w:szCs w:val="24"/>
              </w:rPr>
              <w:t>MEDIA</w:t>
            </w:r>
          </w:p>
        </w:tc>
        <w:tc>
          <w:tcPr>
            <w:tcW w:w="3780" w:type="dxa"/>
            <w:vAlign w:val="center"/>
          </w:tcPr>
          <w:p w14:paraId="7396AC39"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Exposure to mass media</w:t>
            </w:r>
          </w:p>
        </w:tc>
        <w:tc>
          <w:tcPr>
            <w:tcW w:w="4680" w:type="dxa"/>
            <w:vAlign w:val="center"/>
          </w:tcPr>
          <w:p w14:paraId="765A0E19"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Yes = 1; No = 0</w:t>
            </w:r>
          </w:p>
        </w:tc>
      </w:tr>
      <w:tr w:rsidR="00B761AD" w14:paraId="05B21F32" w14:textId="77777777" w:rsidTr="00B761AD">
        <w:tc>
          <w:tcPr>
            <w:tcW w:w="1440" w:type="dxa"/>
            <w:vAlign w:val="center"/>
          </w:tcPr>
          <w:p w14:paraId="48DF9444"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bCs/>
                <w:sz w:val="24"/>
                <w:szCs w:val="24"/>
              </w:rPr>
              <w:t>AUT</w:t>
            </w:r>
          </w:p>
        </w:tc>
        <w:tc>
          <w:tcPr>
            <w:tcW w:w="3780" w:type="dxa"/>
            <w:vAlign w:val="center"/>
          </w:tcPr>
          <w:p w14:paraId="4447C374"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Maternal decision-making autonomy</w:t>
            </w:r>
          </w:p>
        </w:tc>
        <w:tc>
          <w:tcPr>
            <w:tcW w:w="4680" w:type="dxa"/>
            <w:vAlign w:val="center"/>
          </w:tcPr>
          <w:p w14:paraId="10220F50"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Yes = 1; No = 0</w:t>
            </w:r>
          </w:p>
        </w:tc>
      </w:tr>
      <w:tr w:rsidR="00B761AD" w14:paraId="18DF0CF6" w14:textId="77777777" w:rsidTr="00B761AD">
        <w:tc>
          <w:tcPr>
            <w:tcW w:w="1440" w:type="dxa"/>
            <w:vAlign w:val="center"/>
          </w:tcPr>
          <w:p w14:paraId="1D637E4F"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bCs/>
                <w:sz w:val="24"/>
                <w:szCs w:val="24"/>
              </w:rPr>
              <w:t>PAR</w:t>
            </w:r>
          </w:p>
        </w:tc>
        <w:tc>
          <w:tcPr>
            <w:tcW w:w="3780" w:type="dxa"/>
            <w:vAlign w:val="center"/>
          </w:tcPr>
          <w:p w14:paraId="0CF15892"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Parity</w:t>
            </w:r>
          </w:p>
        </w:tc>
        <w:tc>
          <w:tcPr>
            <w:tcW w:w="4680" w:type="dxa"/>
            <w:vAlign w:val="center"/>
          </w:tcPr>
          <w:p w14:paraId="21DF918A"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Number of children ever born</w:t>
            </w:r>
          </w:p>
        </w:tc>
      </w:tr>
      <w:tr w:rsidR="00B761AD" w14:paraId="5CFD7DF1" w14:textId="77777777" w:rsidTr="00B761AD">
        <w:tc>
          <w:tcPr>
            <w:tcW w:w="1440" w:type="dxa"/>
            <w:vAlign w:val="center"/>
          </w:tcPr>
          <w:p w14:paraId="40010B30"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bCs/>
                <w:sz w:val="24"/>
                <w:szCs w:val="24"/>
              </w:rPr>
              <w:t>WEALTH</w:t>
            </w:r>
          </w:p>
        </w:tc>
        <w:tc>
          <w:tcPr>
            <w:tcW w:w="3780" w:type="dxa"/>
            <w:vAlign w:val="center"/>
          </w:tcPr>
          <w:p w14:paraId="031717C5"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Household wealth index</w:t>
            </w:r>
          </w:p>
        </w:tc>
        <w:tc>
          <w:tcPr>
            <w:tcW w:w="4680" w:type="dxa"/>
            <w:vAlign w:val="center"/>
          </w:tcPr>
          <w:p w14:paraId="27F78030"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Poorest to Richest quintiles</w:t>
            </w:r>
          </w:p>
        </w:tc>
      </w:tr>
      <w:tr w:rsidR="00B761AD" w14:paraId="1B6B033C" w14:textId="77777777" w:rsidTr="00B761AD">
        <w:tc>
          <w:tcPr>
            <w:tcW w:w="1440" w:type="dxa"/>
            <w:vAlign w:val="center"/>
          </w:tcPr>
          <w:p w14:paraId="03D5627E"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bCs/>
                <w:sz w:val="24"/>
                <w:szCs w:val="24"/>
              </w:rPr>
              <w:t>RES</w:t>
            </w:r>
          </w:p>
        </w:tc>
        <w:tc>
          <w:tcPr>
            <w:tcW w:w="3780" w:type="dxa"/>
            <w:vAlign w:val="center"/>
          </w:tcPr>
          <w:p w14:paraId="2C302A61"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Place of residence</w:t>
            </w:r>
          </w:p>
        </w:tc>
        <w:tc>
          <w:tcPr>
            <w:tcW w:w="4680" w:type="dxa"/>
            <w:vAlign w:val="center"/>
          </w:tcPr>
          <w:p w14:paraId="4ED6A454"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Urban = 1; Rural = 0</w:t>
            </w:r>
          </w:p>
        </w:tc>
      </w:tr>
      <w:tr w:rsidR="00B761AD" w14:paraId="6EEC9B45" w14:textId="77777777" w:rsidTr="00B761AD">
        <w:tc>
          <w:tcPr>
            <w:tcW w:w="1440" w:type="dxa"/>
            <w:vAlign w:val="center"/>
          </w:tcPr>
          <w:p w14:paraId="7367CAAB"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bCs/>
                <w:sz w:val="24"/>
                <w:szCs w:val="24"/>
              </w:rPr>
              <w:t>REG</w:t>
            </w:r>
          </w:p>
        </w:tc>
        <w:tc>
          <w:tcPr>
            <w:tcW w:w="3780" w:type="dxa"/>
            <w:vAlign w:val="center"/>
          </w:tcPr>
          <w:p w14:paraId="6FD6F2F6"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Geopolitical region</w:t>
            </w:r>
          </w:p>
        </w:tc>
        <w:tc>
          <w:tcPr>
            <w:tcW w:w="4680" w:type="dxa"/>
            <w:vAlign w:val="center"/>
          </w:tcPr>
          <w:p w14:paraId="2433B67D"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Six geopolitical zones</w:t>
            </w:r>
          </w:p>
        </w:tc>
      </w:tr>
      <w:tr w:rsidR="00B761AD" w14:paraId="073103A8" w14:textId="77777777" w:rsidTr="00B761AD">
        <w:tc>
          <w:tcPr>
            <w:tcW w:w="1440" w:type="dxa"/>
            <w:vAlign w:val="center"/>
          </w:tcPr>
          <w:p w14:paraId="060D994F"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bCs/>
                <w:sz w:val="24"/>
                <w:szCs w:val="24"/>
              </w:rPr>
              <w:t>HHSIZE</w:t>
            </w:r>
          </w:p>
        </w:tc>
        <w:tc>
          <w:tcPr>
            <w:tcW w:w="3780" w:type="dxa"/>
            <w:vAlign w:val="center"/>
          </w:tcPr>
          <w:p w14:paraId="52BF2D43"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Household size</w:t>
            </w:r>
          </w:p>
        </w:tc>
        <w:tc>
          <w:tcPr>
            <w:tcW w:w="4680" w:type="dxa"/>
            <w:vAlign w:val="center"/>
          </w:tcPr>
          <w:p w14:paraId="0B383AB6"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Number of household members</w:t>
            </w:r>
          </w:p>
        </w:tc>
      </w:tr>
      <w:tr w:rsidR="00B761AD" w14:paraId="7B72A08C" w14:textId="77777777" w:rsidTr="00B761AD">
        <w:tc>
          <w:tcPr>
            <w:tcW w:w="1440" w:type="dxa"/>
            <w:vAlign w:val="center"/>
          </w:tcPr>
          <w:p w14:paraId="7E65E598"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bCs/>
                <w:sz w:val="24"/>
                <w:szCs w:val="24"/>
              </w:rPr>
              <w:t>HHHEAD</w:t>
            </w:r>
          </w:p>
        </w:tc>
        <w:tc>
          <w:tcPr>
            <w:tcW w:w="3780" w:type="dxa"/>
            <w:vAlign w:val="center"/>
          </w:tcPr>
          <w:p w14:paraId="262606CF"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Sex of household head</w:t>
            </w:r>
          </w:p>
        </w:tc>
        <w:tc>
          <w:tcPr>
            <w:tcW w:w="4680" w:type="dxa"/>
            <w:vAlign w:val="center"/>
          </w:tcPr>
          <w:p w14:paraId="1BE00027" w14:textId="77777777" w:rsidR="00B761AD" w:rsidRPr="009F248F" w:rsidRDefault="00B761AD" w:rsidP="00B761AD">
            <w:pPr>
              <w:rPr>
                <w:rFonts w:ascii="Times New Roman" w:eastAsia="Times New Roman" w:hAnsi="Times New Roman" w:cs="Times New Roman"/>
                <w:sz w:val="24"/>
                <w:szCs w:val="24"/>
              </w:rPr>
            </w:pPr>
            <w:r w:rsidRPr="009F248F">
              <w:rPr>
                <w:rFonts w:ascii="Times New Roman" w:eastAsia="Times New Roman" w:hAnsi="Times New Roman" w:cs="Times New Roman"/>
                <w:sz w:val="24"/>
                <w:szCs w:val="24"/>
              </w:rPr>
              <w:t>Male = 1; Female = 0</w:t>
            </w:r>
          </w:p>
        </w:tc>
      </w:tr>
    </w:tbl>
    <w:p w14:paraId="77860687" w14:textId="77777777" w:rsidR="009F248F" w:rsidRDefault="009F248F" w:rsidP="008B5019">
      <w:pPr>
        <w:spacing w:before="100" w:beforeAutospacing="1" w:after="100" w:afterAutospacing="1" w:line="240" w:lineRule="auto"/>
        <w:outlineLvl w:val="2"/>
        <w:rPr>
          <w:rFonts w:ascii="Times New Roman" w:eastAsia="Times New Roman" w:hAnsi="Times New Roman" w:cs="Times New Roman"/>
          <w:b/>
          <w:bCs/>
          <w:sz w:val="27"/>
          <w:szCs w:val="27"/>
        </w:rPr>
      </w:pPr>
    </w:p>
    <w:p w14:paraId="6BB569FE" w14:textId="77777777" w:rsidR="008B5019" w:rsidRPr="009F248F" w:rsidRDefault="009F248F" w:rsidP="008B5019">
      <w:pPr>
        <w:spacing w:before="100" w:beforeAutospacing="1" w:after="100" w:afterAutospacing="1" w:line="240" w:lineRule="auto"/>
        <w:outlineLvl w:val="2"/>
        <w:rPr>
          <w:rFonts w:ascii="Times New Roman" w:eastAsia="Times New Roman" w:hAnsi="Times New Roman" w:cs="Times New Roman"/>
          <w:bCs/>
          <w:sz w:val="24"/>
          <w:szCs w:val="24"/>
        </w:rPr>
      </w:pPr>
      <w:r w:rsidRPr="009F248F">
        <w:rPr>
          <w:rFonts w:ascii="Times New Roman" w:eastAsia="Times New Roman" w:hAnsi="Times New Roman" w:cs="Times New Roman"/>
          <w:bCs/>
          <w:sz w:val="24"/>
          <w:szCs w:val="24"/>
        </w:rPr>
        <w:t xml:space="preserve">3.6 </w:t>
      </w:r>
      <w:r w:rsidR="008B5019" w:rsidRPr="009F248F">
        <w:rPr>
          <w:rFonts w:ascii="Times New Roman" w:eastAsia="Times New Roman" w:hAnsi="Times New Roman" w:cs="Times New Roman"/>
          <w:bCs/>
          <w:sz w:val="24"/>
          <w:szCs w:val="24"/>
        </w:rPr>
        <w:t>Estimation Procedure</w:t>
      </w:r>
    </w:p>
    <w:p w14:paraId="29B02658" w14:textId="77777777" w:rsidR="00D37501" w:rsidRPr="00D37501" w:rsidRDefault="00D37501" w:rsidP="00D37501">
      <w:pPr>
        <w:spacing w:before="100" w:beforeAutospacing="1" w:after="100" w:afterAutospacing="1" w:line="240" w:lineRule="auto"/>
        <w:jc w:val="both"/>
        <w:rPr>
          <w:rFonts w:ascii="Times New Roman" w:eastAsia="Times New Roman" w:hAnsi="Times New Roman" w:cs="Times New Roman"/>
          <w:sz w:val="24"/>
          <w:szCs w:val="24"/>
        </w:rPr>
      </w:pPr>
      <w:r w:rsidRPr="00D37501">
        <w:rPr>
          <w:rFonts w:ascii="Times New Roman" w:eastAsia="Times New Roman" w:hAnsi="Times New Roman" w:cs="Times New Roman"/>
          <w:sz w:val="24"/>
          <w:szCs w:val="24"/>
        </w:rPr>
        <w:lastRenderedPageBreak/>
        <w:t>The empirical study will be undertaken in four steps. The first will be presenting weighted descriptive statistics for maternal, household and child-level variables among NDHS population. Secondly, survey-adjusted chi-square tests will determine the relationship of each explanatory variable with childhood vaccination uptake. Survey-weighted binary logistic regression will be then applied in the third step, to identify the independent effects of maternal and household variables on childhood vaccination uptake. The logistic regression model coefficients will be then presented as Adjusted Odds Ratios (AORs) with 95% Confidence Intervals (95% CIs). Lastly, several tests of the goodness-of-fit will be carried out for the logistic model including test of multicollinearity by using Variance Inflation Factor (VIF), the Hosmer-Lemeshow goodness-of-fit test and the Receiver Operating Characteristic (ROC) curve.</w:t>
      </w:r>
    </w:p>
    <w:p w14:paraId="65BBB530" w14:textId="0A96F6DD" w:rsidR="00B761AD" w:rsidRPr="008B5019" w:rsidRDefault="00C81A55" w:rsidP="008B5019">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List </w:t>
      </w:r>
      <w:proofErr w:type="gramStart"/>
      <w:r>
        <w:rPr>
          <w:rFonts w:ascii="Times New Roman" w:eastAsia="Times New Roman" w:hAnsi="Times New Roman" w:cs="Times New Roman"/>
          <w:b/>
          <w:bCs/>
          <w:sz w:val="27"/>
          <w:szCs w:val="27"/>
        </w:rPr>
        <w:t>2 :</w:t>
      </w:r>
      <w:proofErr w:type="gramEnd"/>
      <w:r>
        <w:rPr>
          <w:rFonts w:ascii="Times New Roman" w:eastAsia="Times New Roman" w:hAnsi="Times New Roman" w:cs="Times New Roman"/>
          <w:b/>
          <w:bCs/>
          <w:sz w:val="27"/>
          <w:szCs w:val="27"/>
        </w:rPr>
        <w:t xml:space="preserve"> </w:t>
      </w:r>
      <w:r w:rsidR="008B5019" w:rsidRPr="008B5019">
        <w:rPr>
          <w:rFonts w:ascii="Times New Roman" w:eastAsia="Times New Roman" w:hAnsi="Times New Roman" w:cs="Times New Roman"/>
          <w:b/>
          <w:bCs/>
          <w:sz w:val="27"/>
          <w:szCs w:val="27"/>
        </w:rPr>
        <w:t>A Priori Expectations</w:t>
      </w:r>
    </w:p>
    <w:tbl>
      <w:tblPr>
        <w:tblStyle w:val="TableGrid"/>
        <w:tblW w:w="0" w:type="auto"/>
        <w:tblLook w:val="04A0" w:firstRow="1" w:lastRow="0" w:firstColumn="1" w:lastColumn="0" w:noHBand="0" w:noVBand="1"/>
      </w:tblPr>
      <w:tblGrid>
        <w:gridCol w:w="3595"/>
        <w:gridCol w:w="2790"/>
      </w:tblGrid>
      <w:tr w:rsidR="00B761AD" w14:paraId="33566D0B" w14:textId="77777777" w:rsidTr="00D37501">
        <w:tc>
          <w:tcPr>
            <w:tcW w:w="3595" w:type="dxa"/>
            <w:vAlign w:val="center"/>
          </w:tcPr>
          <w:p w14:paraId="6D22ED9E" w14:textId="77777777" w:rsidR="00B761AD" w:rsidRPr="008B5019" w:rsidRDefault="00B761AD" w:rsidP="00D37501">
            <w:pPr>
              <w:rPr>
                <w:rFonts w:ascii="Times New Roman" w:eastAsia="Times New Roman" w:hAnsi="Times New Roman" w:cs="Times New Roman"/>
                <w:b/>
                <w:bCs/>
                <w:sz w:val="24"/>
                <w:szCs w:val="24"/>
              </w:rPr>
            </w:pPr>
            <w:r w:rsidRPr="008B5019">
              <w:rPr>
                <w:rFonts w:ascii="Times New Roman" w:eastAsia="Times New Roman" w:hAnsi="Times New Roman" w:cs="Times New Roman"/>
                <w:b/>
                <w:bCs/>
                <w:sz w:val="24"/>
                <w:szCs w:val="24"/>
              </w:rPr>
              <w:t>Variable</w:t>
            </w:r>
          </w:p>
        </w:tc>
        <w:tc>
          <w:tcPr>
            <w:tcW w:w="2790" w:type="dxa"/>
            <w:vAlign w:val="center"/>
          </w:tcPr>
          <w:p w14:paraId="7002B7EA" w14:textId="77777777" w:rsidR="00B761AD" w:rsidRPr="008B5019" w:rsidRDefault="00B761AD" w:rsidP="00D37501">
            <w:pPr>
              <w:rPr>
                <w:rFonts w:ascii="Times New Roman" w:eastAsia="Times New Roman" w:hAnsi="Times New Roman" w:cs="Times New Roman"/>
                <w:b/>
                <w:bCs/>
                <w:sz w:val="24"/>
                <w:szCs w:val="24"/>
              </w:rPr>
            </w:pPr>
            <w:r w:rsidRPr="008B5019">
              <w:rPr>
                <w:rFonts w:ascii="Times New Roman" w:eastAsia="Times New Roman" w:hAnsi="Times New Roman" w:cs="Times New Roman"/>
                <w:b/>
                <w:bCs/>
                <w:sz w:val="24"/>
                <w:szCs w:val="24"/>
              </w:rPr>
              <w:t>Expected Sign</w:t>
            </w:r>
          </w:p>
        </w:tc>
      </w:tr>
      <w:tr w:rsidR="00B761AD" w14:paraId="1F2E3E32" w14:textId="77777777" w:rsidTr="00D37501">
        <w:tc>
          <w:tcPr>
            <w:tcW w:w="3595" w:type="dxa"/>
            <w:vAlign w:val="center"/>
          </w:tcPr>
          <w:p w14:paraId="15A1FB2B"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Maternal age (MAGE)</w:t>
            </w:r>
          </w:p>
        </w:tc>
        <w:tc>
          <w:tcPr>
            <w:tcW w:w="2790" w:type="dxa"/>
            <w:vAlign w:val="center"/>
          </w:tcPr>
          <w:p w14:paraId="022D4EA2"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w:t>
            </w:r>
          </w:p>
        </w:tc>
      </w:tr>
      <w:tr w:rsidR="00B761AD" w14:paraId="2B611478" w14:textId="77777777" w:rsidTr="00D37501">
        <w:tc>
          <w:tcPr>
            <w:tcW w:w="3595" w:type="dxa"/>
            <w:vAlign w:val="center"/>
          </w:tcPr>
          <w:p w14:paraId="4C14D77C"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Maternal education (MEDU)</w:t>
            </w:r>
          </w:p>
        </w:tc>
        <w:tc>
          <w:tcPr>
            <w:tcW w:w="2790" w:type="dxa"/>
            <w:vAlign w:val="center"/>
          </w:tcPr>
          <w:p w14:paraId="569BA04A"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w:t>
            </w:r>
          </w:p>
        </w:tc>
      </w:tr>
      <w:tr w:rsidR="00B761AD" w14:paraId="1D85C15B" w14:textId="77777777" w:rsidTr="00D37501">
        <w:tc>
          <w:tcPr>
            <w:tcW w:w="3595" w:type="dxa"/>
            <w:vAlign w:val="center"/>
          </w:tcPr>
          <w:p w14:paraId="465B146A"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Maternal employment (MEMP)</w:t>
            </w:r>
          </w:p>
        </w:tc>
        <w:tc>
          <w:tcPr>
            <w:tcW w:w="2790" w:type="dxa"/>
            <w:vAlign w:val="center"/>
          </w:tcPr>
          <w:p w14:paraId="2F2AF1AA"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w:t>
            </w:r>
          </w:p>
        </w:tc>
      </w:tr>
      <w:tr w:rsidR="00B761AD" w14:paraId="6C0E8208" w14:textId="77777777" w:rsidTr="00D37501">
        <w:tc>
          <w:tcPr>
            <w:tcW w:w="3595" w:type="dxa"/>
            <w:vAlign w:val="center"/>
          </w:tcPr>
          <w:p w14:paraId="2F57752F"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Marital status (MAR)</w:t>
            </w:r>
          </w:p>
        </w:tc>
        <w:tc>
          <w:tcPr>
            <w:tcW w:w="2790" w:type="dxa"/>
            <w:vAlign w:val="center"/>
          </w:tcPr>
          <w:p w14:paraId="49375D99"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w:t>
            </w:r>
          </w:p>
        </w:tc>
      </w:tr>
      <w:tr w:rsidR="00B761AD" w14:paraId="73180684" w14:textId="77777777" w:rsidTr="00D37501">
        <w:tc>
          <w:tcPr>
            <w:tcW w:w="3595" w:type="dxa"/>
            <w:vAlign w:val="center"/>
          </w:tcPr>
          <w:p w14:paraId="039F69BE"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Antenatal care visits (ANC)</w:t>
            </w:r>
          </w:p>
        </w:tc>
        <w:tc>
          <w:tcPr>
            <w:tcW w:w="2790" w:type="dxa"/>
            <w:vAlign w:val="center"/>
          </w:tcPr>
          <w:p w14:paraId="15A842D1"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w:t>
            </w:r>
          </w:p>
        </w:tc>
      </w:tr>
      <w:tr w:rsidR="00B761AD" w14:paraId="646753D2" w14:textId="77777777" w:rsidTr="00D37501">
        <w:tc>
          <w:tcPr>
            <w:tcW w:w="3595" w:type="dxa"/>
            <w:vAlign w:val="center"/>
          </w:tcPr>
          <w:p w14:paraId="7BBEF7CD"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Health facility delivery (DEL)</w:t>
            </w:r>
          </w:p>
        </w:tc>
        <w:tc>
          <w:tcPr>
            <w:tcW w:w="2790" w:type="dxa"/>
            <w:vAlign w:val="center"/>
          </w:tcPr>
          <w:p w14:paraId="68356B6E"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w:t>
            </w:r>
          </w:p>
        </w:tc>
      </w:tr>
      <w:tr w:rsidR="00B761AD" w14:paraId="63D21F9F" w14:textId="77777777" w:rsidTr="00D37501">
        <w:tc>
          <w:tcPr>
            <w:tcW w:w="3595" w:type="dxa"/>
            <w:vAlign w:val="center"/>
          </w:tcPr>
          <w:p w14:paraId="6B07789A"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Mass media exposure (MEDIA)</w:t>
            </w:r>
          </w:p>
        </w:tc>
        <w:tc>
          <w:tcPr>
            <w:tcW w:w="2790" w:type="dxa"/>
            <w:vAlign w:val="center"/>
          </w:tcPr>
          <w:p w14:paraId="18AA9991"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w:t>
            </w:r>
          </w:p>
        </w:tc>
      </w:tr>
      <w:tr w:rsidR="00B761AD" w14:paraId="2E29D06A" w14:textId="77777777" w:rsidTr="00D37501">
        <w:tc>
          <w:tcPr>
            <w:tcW w:w="3595" w:type="dxa"/>
            <w:vAlign w:val="center"/>
          </w:tcPr>
          <w:p w14:paraId="0F140FB3"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Maternal autonomy (AUT)</w:t>
            </w:r>
          </w:p>
        </w:tc>
        <w:tc>
          <w:tcPr>
            <w:tcW w:w="2790" w:type="dxa"/>
            <w:vAlign w:val="center"/>
          </w:tcPr>
          <w:p w14:paraId="0FAAFFF3"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w:t>
            </w:r>
          </w:p>
        </w:tc>
      </w:tr>
      <w:tr w:rsidR="00B761AD" w14:paraId="77F541BF" w14:textId="77777777" w:rsidTr="00D37501">
        <w:tc>
          <w:tcPr>
            <w:tcW w:w="3595" w:type="dxa"/>
            <w:vAlign w:val="center"/>
          </w:tcPr>
          <w:p w14:paraId="152D42C2"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Household wealth (WEALTH)</w:t>
            </w:r>
          </w:p>
        </w:tc>
        <w:tc>
          <w:tcPr>
            <w:tcW w:w="2790" w:type="dxa"/>
            <w:vAlign w:val="center"/>
          </w:tcPr>
          <w:p w14:paraId="0466D490"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w:t>
            </w:r>
          </w:p>
        </w:tc>
      </w:tr>
      <w:tr w:rsidR="00B761AD" w14:paraId="06B98B61" w14:textId="77777777" w:rsidTr="00D37501">
        <w:tc>
          <w:tcPr>
            <w:tcW w:w="3595" w:type="dxa"/>
            <w:vAlign w:val="center"/>
          </w:tcPr>
          <w:p w14:paraId="16E82763"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Urban residence (RES)</w:t>
            </w:r>
          </w:p>
        </w:tc>
        <w:tc>
          <w:tcPr>
            <w:tcW w:w="2790" w:type="dxa"/>
            <w:vAlign w:val="center"/>
          </w:tcPr>
          <w:p w14:paraId="633BC320"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w:t>
            </w:r>
          </w:p>
        </w:tc>
      </w:tr>
      <w:tr w:rsidR="00B761AD" w14:paraId="1B70FA47" w14:textId="77777777" w:rsidTr="00D37501">
        <w:tc>
          <w:tcPr>
            <w:tcW w:w="3595" w:type="dxa"/>
            <w:vAlign w:val="center"/>
          </w:tcPr>
          <w:p w14:paraId="1724B92B"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Household size (HHSIZE)</w:t>
            </w:r>
          </w:p>
        </w:tc>
        <w:tc>
          <w:tcPr>
            <w:tcW w:w="2790" w:type="dxa"/>
            <w:vAlign w:val="center"/>
          </w:tcPr>
          <w:p w14:paraId="76E0718C"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w:t>
            </w:r>
          </w:p>
        </w:tc>
      </w:tr>
      <w:tr w:rsidR="00B761AD" w14:paraId="224BA87F" w14:textId="77777777" w:rsidTr="00D37501">
        <w:tc>
          <w:tcPr>
            <w:tcW w:w="3595" w:type="dxa"/>
            <w:vAlign w:val="center"/>
          </w:tcPr>
          <w:p w14:paraId="583E375B"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Higher parity (PAR)</w:t>
            </w:r>
          </w:p>
        </w:tc>
        <w:tc>
          <w:tcPr>
            <w:tcW w:w="2790" w:type="dxa"/>
            <w:vAlign w:val="center"/>
          </w:tcPr>
          <w:p w14:paraId="65DE756C"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w:t>
            </w:r>
          </w:p>
        </w:tc>
      </w:tr>
      <w:tr w:rsidR="00B761AD" w14:paraId="7235F84B" w14:textId="77777777" w:rsidTr="00D37501">
        <w:tc>
          <w:tcPr>
            <w:tcW w:w="3595" w:type="dxa"/>
            <w:vAlign w:val="center"/>
          </w:tcPr>
          <w:p w14:paraId="4B8BD811"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Male household head (HHHEAD)</w:t>
            </w:r>
          </w:p>
        </w:tc>
        <w:tc>
          <w:tcPr>
            <w:tcW w:w="2790" w:type="dxa"/>
            <w:vAlign w:val="center"/>
          </w:tcPr>
          <w:p w14:paraId="4EECEC67"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w:t>
            </w:r>
          </w:p>
        </w:tc>
      </w:tr>
      <w:tr w:rsidR="00B761AD" w14:paraId="782D92AE" w14:textId="77777777" w:rsidTr="00D37501">
        <w:tc>
          <w:tcPr>
            <w:tcW w:w="3595" w:type="dxa"/>
            <w:vAlign w:val="center"/>
          </w:tcPr>
          <w:p w14:paraId="1B833D06"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Geopolitical region (REG)</w:t>
            </w:r>
          </w:p>
        </w:tc>
        <w:tc>
          <w:tcPr>
            <w:tcW w:w="2790" w:type="dxa"/>
            <w:vAlign w:val="center"/>
          </w:tcPr>
          <w:p w14:paraId="14C8D8B0" w14:textId="77777777" w:rsidR="00B761AD" w:rsidRPr="008B5019" w:rsidRDefault="00B761AD" w:rsidP="00B761AD">
            <w:pPr>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w:t>
            </w:r>
          </w:p>
        </w:tc>
      </w:tr>
    </w:tbl>
    <w:p w14:paraId="076106A4" w14:textId="77777777" w:rsidR="00D37501" w:rsidRDefault="00D37501" w:rsidP="00B761AD">
      <w:pPr>
        <w:spacing w:after="100" w:afterAutospacing="1" w:line="240" w:lineRule="auto"/>
        <w:jc w:val="both"/>
        <w:rPr>
          <w:rFonts w:ascii="Times New Roman" w:eastAsia="Times New Roman" w:hAnsi="Times New Roman" w:cs="Times New Roman"/>
          <w:sz w:val="24"/>
          <w:szCs w:val="24"/>
        </w:rPr>
      </w:pPr>
    </w:p>
    <w:p w14:paraId="30486492" w14:textId="77777777" w:rsidR="00EF6EC7" w:rsidRPr="00B761AD" w:rsidRDefault="008B5019" w:rsidP="00B761AD">
      <w:pPr>
        <w:spacing w:after="100" w:afterAutospacing="1" w:line="240" w:lineRule="auto"/>
        <w:jc w:val="both"/>
        <w:rPr>
          <w:rFonts w:ascii="Times New Roman" w:eastAsia="Times New Roman" w:hAnsi="Times New Roman" w:cs="Times New Roman"/>
          <w:sz w:val="24"/>
          <w:szCs w:val="24"/>
        </w:rPr>
      </w:pPr>
      <w:r w:rsidRPr="008B5019">
        <w:rPr>
          <w:rFonts w:ascii="Times New Roman" w:eastAsia="Times New Roman" w:hAnsi="Times New Roman" w:cs="Times New Roman"/>
          <w:sz w:val="24"/>
          <w:szCs w:val="24"/>
        </w:rPr>
        <w:t>This empirical framework is appropriate for NDHS data because it accounts for the survey's complex sampling design and estimates the independent contribution of maternal and household characteristics to childhood vaccination uptake in Nigeria. It is consistent with methodologies adopted in recent Demographic and Health Survey-based studies published in high-impact public health journals.</w:t>
      </w:r>
    </w:p>
    <w:p w14:paraId="64470835" w14:textId="77777777" w:rsidR="00923799" w:rsidRPr="005B0303" w:rsidRDefault="0014723F" w:rsidP="00923799">
      <w:pPr>
        <w:spacing w:before="100" w:beforeAutospacing="1" w:after="100" w:afterAutospacing="1" w:line="240"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3.7</w:t>
      </w:r>
      <w:r w:rsidR="00923799" w:rsidRPr="005B0303">
        <w:rPr>
          <w:rFonts w:ascii="Times New Roman" w:eastAsia="Times New Roman" w:hAnsi="Times New Roman" w:cs="Times New Roman"/>
          <w:bCs/>
          <w:sz w:val="24"/>
          <w:szCs w:val="24"/>
        </w:rPr>
        <w:t xml:space="preserve"> Research Design</w:t>
      </w:r>
    </w:p>
    <w:p w14:paraId="1412CAEC" w14:textId="77777777" w:rsidR="00D37501" w:rsidRPr="00D37501" w:rsidRDefault="00D37501" w:rsidP="00D37501">
      <w:pPr>
        <w:spacing w:before="100" w:beforeAutospacing="1" w:after="100" w:afterAutospacing="1" w:line="240" w:lineRule="auto"/>
        <w:jc w:val="both"/>
        <w:rPr>
          <w:rFonts w:ascii="Times New Roman" w:eastAsia="Times New Roman" w:hAnsi="Times New Roman" w:cs="Times New Roman"/>
          <w:sz w:val="24"/>
          <w:szCs w:val="24"/>
        </w:rPr>
      </w:pPr>
      <w:r w:rsidRPr="00D37501">
        <w:rPr>
          <w:rFonts w:ascii="Times New Roman" w:eastAsia="Times New Roman" w:hAnsi="Times New Roman" w:cs="Times New Roman"/>
          <w:sz w:val="24"/>
          <w:szCs w:val="24"/>
        </w:rPr>
        <w:t xml:space="preserve">The study uses a </w:t>
      </w:r>
      <w:proofErr w:type="gramStart"/>
      <w:r w:rsidRPr="00D37501">
        <w:rPr>
          <w:rFonts w:ascii="Times New Roman" w:eastAsia="Times New Roman" w:hAnsi="Times New Roman" w:cs="Times New Roman"/>
          <w:sz w:val="24"/>
          <w:szCs w:val="24"/>
        </w:rPr>
        <w:t>cross sectional</w:t>
      </w:r>
      <w:proofErr w:type="gramEnd"/>
      <w:r w:rsidRPr="00D37501">
        <w:rPr>
          <w:rFonts w:ascii="Times New Roman" w:eastAsia="Times New Roman" w:hAnsi="Times New Roman" w:cs="Times New Roman"/>
          <w:sz w:val="24"/>
          <w:szCs w:val="24"/>
        </w:rPr>
        <w:t xml:space="preserve"> analytical research design by using secondary data from the latest Nigeria demographic and health survey (NDHS). The design is good because it is used to analyze the association of mother and household characteristics on child immunization status at a given time using national representative data. The survey uses the latest available national Demographic health survey NDHS) data for 2024 (sometimes called 2023-24 NDHS), which is the eighth and the last comprehensive NDHS conducted so far in Nigeria. It was carried out by the National Population Commission (NPC) in collaboration with the Federal Ministry of health and social welfare and was launched on October 2025. It sampled about 40,000 households across 36 states </w:t>
      </w:r>
      <w:r w:rsidRPr="00D37501">
        <w:rPr>
          <w:rFonts w:ascii="Times New Roman" w:eastAsia="Times New Roman" w:hAnsi="Times New Roman" w:cs="Times New Roman"/>
          <w:sz w:val="24"/>
          <w:szCs w:val="24"/>
        </w:rPr>
        <w:lastRenderedPageBreak/>
        <w:t>plus the Federal Capital Territory. The study population is the children aged 12-23 months and mothers (or primary caregivers) that participated in the survey with complete vaccination and predictor variables. The methods used by NDHS typically consists of a stratified two-stage cluster sampling. Stage one consists of the selection of Enumeration Areas (EAs) with probability proportional to size while stage two consists of systematic selection of households within each sampled EA. The children should be 12-23 months, have complete information of vaccination status while the mothers should have complete information of demographic and household variables. Those excluded in the sample population are children below the age range specified, incomplete records of major variables, contradictory records of vaccination status.</w:t>
      </w:r>
    </w:p>
    <w:p w14:paraId="2FFF8844" w14:textId="77777777" w:rsidR="00056C2A" w:rsidRPr="00D602FB" w:rsidRDefault="00FC47E6" w:rsidP="00056C2A">
      <w:pPr>
        <w:pStyle w:val="Heading3"/>
        <w:rPr>
          <w:b w:val="0"/>
          <w:sz w:val="24"/>
          <w:szCs w:val="24"/>
        </w:rPr>
      </w:pPr>
      <w:r w:rsidRPr="00D602FB">
        <w:rPr>
          <w:b w:val="0"/>
          <w:sz w:val="24"/>
          <w:szCs w:val="24"/>
        </w:rPr>
        <w:t>4.0 Empirical Analysis</w:t>
      </w:r>
    </w:p>
    <w:p w14:paraId="791B6BF2" w14:textId="77777777" w:rsidR="00D37501" w:rsidRPr="00D37501" w:rsidRDefault="00D37501" w:rsidP="00D37501">
      <w:pPr>
        <w:spacing w:before="100" w:beforeAutospacing="1" w:after="100" w:afterAutospacing="1" w:line="240" w:lineRule="auto"/>
        <w:jc w:val="both"/>
        <w:rPr>
          <w:rFonts w:ascii="Times New Roman" w:eastAsia="Times New Roman" w:hAnsi="Times New Roman" w:cs="Times New Roman"/>
          <w:sz w:val="24"/>
          <w:szCs w:val="24"/>
        </w:rPr>
      </w:pPr>
      <w:r w:rsidRPr="00D37501">
        <w:rPr>
          <w:rFonts w:ascii="Times New Roman" w:eastAsia="Times New Roman" w:hAnsi="Times New Roman" w:cs="Times New Roman"/>
          <w:sz w:val="24"/>
          <w:szCs w:val="24"/>
        </w:rPr>
        <w:t>This section is an empirical study of the effects of maternal and household factors on childhood immunization coverage in Nigeria using the NDHS. The approach follows the established procedures for DHS data by using sample weights, cluster, and stratification. Descriptive statistics, bivariate analysis, multicollinearity tests, survey-weighted logistic regression, model diagnostics, and interpretation of the results.</w:t>
      </w:r>
    </w:p>
    <w:p w14:paraId="2C091B8D" w14:textId="77777777" w:rsidR="00056C2A" w:rsidRPr="00D602FB" w:rsidRDefault="00056C2A" w:rsidP="00056C2A">
      <w:pPr>
        <w:pStyle w:val="Heading2"/>
        <w:rPr>
          <w:b w:val="0"/>
          <w:sz w:val="24"/>
          <w:szCs w:val="24"/>
        </w:rPr>
      </w:pPr>
      <w:r w:rsidRPr="00D602FB">
        <w:rPr>
          <w:b w:val="0"/>
          <w:sz w:val="24"/>
          <w:szCs w:val="24"/>
        </w:rPr>
        <w:t>4</w:t>
      </w:r>
      <w:r w:rsidR="00FC47E6" w:rsidRPr="00D602FB">
        <w:rPr>
          <w:b w:val="0"/>
          <w:sz w:val="24"/>
          <w:szCs w:val="24"/>
        </w:rPr>
        <w:t>.1</w:t>
      </w:r>
      <w:r w:rsidRPr="00D602FB">
        <w:rPr>
          <w:b w:val="0"/>
          <w:sz w:val="24"/>
          <w:szCs w:val="24"/>
        </w:rPr>
        <w:t xml:space="preserve"> Descriptive Statistics</w:t>
      </w:r>
    </w:p>
    <w:p w14:paraId="7472B4C7" w14:textId="32F7A8B3" w:rsidR="00056C2A" w:rsidRDefault="00056C2A" w:rsidP="00056C2A">
      <w:pPr>
        <w:pStyle w:val="NormalWeb"/>
      </w:pPr>
      <w:r>
        <w:t xml:space="preserve">Table </w:t>
      </w:r>
      <w:r w:rsidR="00907CB9">
        <w:t>1</w:t>
      </w:r>
      <w:r>
        <w:t xml:space="preserve"> presents the weighted distribution of the study population according to maternal and household characteristics.</w:t>
      </w:r>
    </w:p>
    <w:p w14:paraId="6F8E3E36" w14:textId="77777777" w:rsidR="00056C2A" w:rsidRDefault="00D602FB" w:rsidP="00056C2A">
      <w:pPr>
        <w:pStyle w:val="Heading3"/>
      </w:pPr>
      <w:r>
        <w:t>Table</w:t>
      </w:r>
      <w:r w:rsidR="00056C2A">
        <w:t>1 Descriptive Statistics (Illustrative)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99"/>
        <w:gridCol w:w="1292"/>
        <w:gridCol w:w="1953"/>
        <w:gridCol w:w="1450"/>
      </w:tblGrid>
      <w:tr w:rsidR="00056C2A" w14:paraId="0F1456A1" w14:textId="77777777" w:rsidTr="00056C2A">
        <w:trPr>
          <w:tblHeader/>
          <w:tblCellSpacing w:w="15" w:type="dxa"/>
        </w:trPr>
        <w:tc>
          <w:tcPr>
            <w:tcW w:w="0" w:type="auto"/>
            <w:vAlign w:val="center"/>
            <w:hideMark/>
          </w:tcPr>
          <w:p w14:paraId="3EF58AA3" w14:textId="77777777" w:rsidR="00056C2A" w:rsidRDefault="00056C2A" w:rsidP="00056C2A">
            <w:pPr>
              <w:rPr>
                <w:b/>
                <w:bCs/>
              </w:rPr>
            </w:pPr>
            <w:r>
              <w:rPr>
                <w:b/>
                <w:bCs/>
              </w:rPr>
              <w:t>Variable</w:t>
            </w:r>
          </w:p>
        </w:tc>
        <w:tc>
          <w:tcPr>
            <w:tcW w:w="0" w:type="auto"/>
            <w:vAlign w:val="center"/>
            <w:hideMark/>
          </w:tcPr>
          <w:p w14:paraId="6CD47424" w14:textId="77777777" w:rsidR="00056C2A" w:rsidRDefault="00056C2A" w:rsidP="00056C2A">
            <w:pPr>
              <w:rPr>
                <w:b/>
                <w:bCs/>
              </w:rPr>
            </w:pPr>
            <w:r>
              <w:rPr>
                <w:b/>
                <w:bCs/>
              </w:rPr>
              <w:t>Category</w:t>
            </w:r>
          </w:p>
        </w:tc>
        <w:tc>
          <w:tcPr>
            <w:tcW w:w="0" w:type="auto"/>
            <w:vAlign w:val="center"/>
            <w:hideMark/>
          </w:tcPr>
          <w:p w14:paraId="2D787C9E" w14:textId="77777777" w:rsidR="00056C2A" w:rsidRDefault="00056C2A" w:rsidP="00056C2A">
            <w:pPr>
              <w:rPr>
                <w:b/>
                <w:bCs/>
              </w:rPr>
            </w:pPr>
            <w:r>
              <w:rPr>
                <w:b/>
                <w:bCs/>
              </w:rPr>
              <w:t>Weighted Frequency</w:t>
            </w:r>
          </w:p>
        </w:tc>
        <w:tc>
          <w:tcPr>
            <w:tcW w:w="0" w:type="auto"/>
            <w:vAlign w:val="center"/>
            <w:hideMark/>
          </w:tcPr>
          <w:p w14:paraId="025196D7" w14:textId="77777777" w:rsidR="00056C2A" w:rsidRDefault="00056C2A">
            <w:pPr>
              <w:jc w:val="center"/>
              <w:rPr>
                <w:b/>
                <w:bCs/>
              </w:rPr>
            </w:pPr>
            <w:r>
              <w:rPr>
                <w:b/>
                <w:bCs/>
              </w:rPr>
              <w:t>Percentage (%)</w:t>
            </w:r>
          </w:p>
        </w:tc>
      </w:tr>
      <w:tr w:rsidR="00056C2A" w14:paraId="508AEE9B" w14:textId="77777777" w:rsidTr="00056C2A">
        <w:trPr>
          <w:tblCellSpacing w:w="15" w:type="dxa"/>
        </w:trPr>
        <w:tc>
          <w:tcPr>
            <w:tcW w:w="0" w:type="auto"/>
            <w:vAlign w:val="center"/>
            <w:hideMark/>
          </w:tcPr>
          <w:p w14:paraId="1A4C0B86" w14:textId="77777777" w:rsidR="00056C2A" w:rsidRDefault="00056C2A">
            <w:r>
              <w:t>Maternal age</w:t>
            </w:r>
          </w:p>
        </w:tc>
        <w:tc>
          <w:tcPr>
            <w:tcW w:w="0" w:type="auto"/>
            <w:vAlign w:val="center"/>
            <w:hideMark/>
          </w:tcPr>
          <w:p w14:paraId="7262E486" w14:textId="77777777" w:rsidR="00056C2A" w:rsidRDefault="00056C2A">
            <w:r>
              <w:t>15–24</w:t>
            </w:r>
          </w:p>
        </w:tc>
        <w:tc>
          <w:tcPr>
            <w:tcW w:w="0" w:type="auto"/>
            <w:vAlign w:val="center"/>
            <w:hideMark/>
          </w:tcPr>
          <w:p w14:paraId="56E5E882" w14:textId="77777777" w:rsidR="00056C2A" w:rsidRDefault="00056C2A">
            <w:r>
              <w:t>1,125</w:t>
            </w:r>
          </w:p>
        </w:tc>
        <w:tc>
          <w:tcPr>
            <w:tcW w:w="0" w:type="auto"/>
            <w:vAlign w:val="center"/>
            <w:hideMark/>
          </w:tcPr>
          <w:p w14:paraId="4D159892" w14:textId="77777777" w:rsidR="00056C2A" w:rsidRDefault="00056C2A">
            <w:r>
              <w:t>24.7</w:t>
            </w:r>
          </w:p>
        </w:tc>
      </w:tr>
      <w:tr w:rsidR="00056C2A" w14:paraId="0F8525CB" w14:textId="77777777" w:rsidTr="00056C2A">
        <w:trPr>
          <w:tblCellSpacing w:w="15" w:type="dxa"/>
        </w:trPr>
        <w:tc>
          <w:tcPr>
            <w:tcW w:w="0" w:type="auto"/>
            <w:vAlign w:val="center"/>
            <w:hideMark/>
          </w:tcPr>
          <w:p w14:paraId="7CF09AC7" w14:textId="77777777" w:rsidR="00056C2A" w:rsidRDefault="00056C2A"/>
        </w:tc>
        <w:tc>
          <w:tcPr>
            <w:tcW w:w="0" w:type="auto"/>
            <w:vAlign w:val="center"/>
            <w:hideMark/>
          </w:tcPr>
          <w:p w14:paraId="356EC8C4" w14:textId="77777777" w:rsidR="00056C2A" w:rsidRDefault="00056C2A">
            <w:pPr>
              <w:rPr>
                <w:sz w:val="24"/>
                <w:szCs w:val="24"/>
              </w:rPr>
            </w:pPr>
            <w:r>
              <w:t>25–34</w:t>
            </w:r>
          </w:p>
        </w:tc>
        <w:tc>
          <w:tcPr>
            <w:tcW w:w="0" w:type="auto"/>
            <w:vAlign w:val="center"/>
            <w:hideMark/>
          </w:tcPr>
          <w:p w14:paraId="7618E66F" w14:textId="77777777" w:rsidR="00056C2A" w:rsidRDefault="00056C2A">
            <w:r>
              <w:t>2,315</w:t>
            </w:r>
          </w:p>
        </w:tc>
        <w:tc>
          <w:tcPr>
            <w:tcW w:w="0" w:type="auto"/>
            <w:vAlign w:val="center"/>
            <w:hideMark/>
          </w:tcPr>
          <w:p w14:paraId="344D2B5C" w14:textId="77777777" w:rsidR="00056C2A" w:rsidRDefault="00056C2A">
            <w:r>
              <w:t>50.8</w:t>
            </w:r>
          </w:p>
        </w:tc>
      </w:tr>
      <w:tr w:rsidR="00056C2A" w14:paraId="309788C1" w14:textId="77777777" w:rsidTr="00056C2A">
        <w:trPr>
          <w:tblCellSpacing w:w="15" w:type="dxa"/>
        </w:trPr>
        <w:tc>
          <w:tcPr>
            <w:tcW w:w="0" w:type="auto"/>
            <w:vAlign w:val="center"/>
            <w:hideMark/>
          </w:tcPr>
          <w:p w14:paraId="02078729" w14:textId="77777777" w:rsidR="00056C2A" w:rsidRDefault="00056C2A"/>
        </w:tc>
        <w:tc>
          <w:tcPr>
            <w:tcW w:w="0" w:type="auto"/>
            <w:vAlign w:val="center"/>
            <w:hideMark/>
          </w:tcPr>
          <w:p w14:paraId="75D8DC06" w14:textId="77777777" w:rsidR="00056C2A" w:rsidRDefault="00056C2A">
            <w:pPr>
              <w:rPr>
                <w:sz w:val="24"/>
                <w:szCs w:val="24"/>
              </w:rPr>
            </w:pPr>
            <w:r>
              <w:t>35–49</w:t>
            </w:r>
          </w:p>
        </w:tc>
        <w:tc>
          <w:tcPr>
            <w:tcW w:w="0" w:type="auto"/>
            <w:vAlign w:val="center"/>
            <w:hideMark/>
          </w:tcPr>
          <w:p w14:paraId="1B7DD1DD" w14:textId="77777777" w:rsidR="00056C2A" w:rsidRDefault="00056C2A">
            <w:r>
              <w:t>1,116</w:t>
            </w:r>
          </w:p>
        </w:tc>
        <w:tc>
          <w:tcPr>
            <w:tcW w:w="0" w:type="auto"/>
            <w:vAlign w:val="center"/>
            <w:hideMark/>
          </w:tcPr>
          <w:p w14:paraId="44E8C342" w14:textId="77777777" w:rsidR="00056C2A" w:rsidRDefault="00056C2A">
            <w:r>
              <w:t>24.5</w:t>
            </w:r>
          </w:p>
        </w:tc>
      </w:tr>
      <w:tr w:rsidR="00056C2A" w14:paraId="59B8228E" w14:textId="77777777" w:rsidTr="00056C2A">
        <w:trPr>
          <w:tblCellSpacing w:w="15" w:type="dxa"/>
        </w:trPr>
        <w:tc>
          <w:tcPr>
            <w:tcW w:w="0" w:type="auto"/>
            <w:vAlign w:val="center"/>
            <w:hideMark/>
          </w:tcPr>
          <w:p w14:paraId="40661C6B" w14:textId="77777777" w:rsidR="00056C2A" w:rsidRDefault="00056C2A">
            <w:r>
              <w:t>Education</w:t>
            </w:r>
          </w:p>
        </w:tc>
        <w:tc>
          <w:tcPr>
            <w:tcW w:w="0" w:type="auto"/>
            <w:vAlign w:val="center"/>
            <w:hideMark/>
          </w:tcPr>
          <w:p w14:paraId="285D1994" w14:textId="77777777" w:rsidR="00056C2A" w:rsidRDefault="00056C2A">
            <w:r>
              <w:t>None</w:t>
            </w:r>
          </w:p>
        </w:tc>
        <w:tc>
          <w:tcPr>
            <w:tcW w:w="0" w:type="auto"/>
            <w:vAlign w:val="center"/>
            <w:hideMark/>
          </w:tcPr>
          <w:p w14:paraId="16AAFB0A" w14:textId="77777777" w:rsidR="00056C2A" w:rsidRDefault="00056C2A">
            <w:r>
              <w:t>1,462</w:t>
            </w:r>
          </w:p>
        </w:tc>
        <w:tc>
          <w:tcPr>
            <w:tcW w:w="0" w:type="auto"/>
            <w:vAlign w:val="center"/>
            <w:hideMark/>
          </w:tcPr>
          <w:p w14:paraId="386D71EB" w14:textId="77777777" w:rsidR="00056C2A" w:rsidRDefault="00056C2A">
            <w:r>
              <w:t>32.1</w:t>
            </w:r>
          </w:p>
        </w:tc>
      </w:tr>
      <w:tr w:rsidR="00056C2A" w14:paraId="48DEBD92" w14:textId="77777777" w:rsidTr="00056C2A">
        <w:trPr>
          <w:tblCellSpacing w:w="15" w:type="dxa"/>
        </w:trPr>
        <w:tc>
          <w:tcPr>
            <w:tcW w:w="0" w:type="auto"/>
            <w:vAlign w:val="center"/>
            <w:hideMark/>
          </w:tcPr>
          <w:p w14:paraId="081287CB" w14:textId="77777777" w:rsidR="00056C2A" w:rsidRDefault="00056C2A"/>
        </w:tc>
        <w:tc>
          <w:tcPr>
            <w:tcW w:w="0" w:type="auto"/>
            <w:vAlign w:val="center"/>
            <w:hideMark/>
          </w:tcPr>
          <w:p w14:paraId="49F020EE" w14:textId="77777777" w:rsidR="00056C2A" w:rsidRDefault="00056C2A">
            <w:pPr>
              <w:rPr>
                <w:sz w:val="24"/>
                <w:szCs w:val="24"/>
              </w:rPr>
            </w:pPr>
            <w:r>
              <w:t>Primary</w:t>
            </w:r>
          </w:p>
        </w:tc>
        <w:tc>
          <w:tcPr>
            <w:tcW w:w="0" w:type="auto"/>
            <w:vAlign w:val="center"/>
            <w:hideMark/>
          </w:tcPr>
          <w:p w14:paraId="1C2C2E6B" w14:textId="77777777" w:rsidR="00056C2A" w:rsidRDefault="00056C2A">
            <w:r>
              <w:t>921</w:t>
            </w:r>
          </w:p>
        </w:tc>
        <w:tc>
          <w:tcPr>
            <w:tcW w:w="0" w:type="auto"/>
            <w:vAlign w:val="center"/>
            <w:hideMark/>
          </w:tcPr>
          <w:p w14:paraId="65FD7E2F" w14:textId="77777777" w:rsidR="00056C2A" w:rsidRDefault="00056C2A">
            <w:r>
              <w:t>20.2</w:t>
            </w:r>
          </w:p>
        </w:tc>
      </w:tr>
      <w:tr w:rsidR="00056C2A" w14:paraId="59871B57" w14:textId="77777777" w:rsidTr="00056C2A">
        <w:trPr>
          <w:tblCellSpacing w:w="15" w:type="dxa"/>
        </w:trPr>
        <w:tc>
          <w:tcPr>
            <w:tcW w:w="0" w:type="auto"/>
            <w:vAlign w:val="center"/>
            <w:hideMark/>
          </w:tcPr>
          <w:p w14:paraId="241B647B" w14:textId="77777777" w:rsidR="00056C2A" w:rsidRDefault="00056C2A"/>
        </w:tc>
        <w:tc>
          <w:tcPr>
            <w:tcW w:w="0" w:type="auto"/>
            <w:vAlign w:val="center"/>
            <w:hideMark/>
          </w:tcPr>
          <w:p w14:paraId="49EA7F60" w14:textId="77777777" w:rsidR="00056C2A" w:rsidRDefault="00056C2A">
            <w:pPr>
              <w:rPr>
                <w:sz w:val="24"/>
                <w:szCs w:val="24"/>
              </w:rPr>
            </w:pPr>
            <w:r>
              <w:t>Secondary</w:t>
            </w:r>
          </w:p>
        </w:tc>
        <w:tc>
          <w:tcPr>
            <w:tcW w:w="0" w:type="auto"/>
            <w:vAlign w:val="center"/>
            <w:hideMark/>
          </w:tcPr>
          <w:p w14:paraId="442564A9" w14:textId="77777777" w:rsidR="00056C2A" w:rsidRDefault="00056C2A">
            <w:r>
              <w:t>1,523</w:t>
            </w:r>
          </w:p>
        </w:tc>
        <w:tc>
          <w:tcPr>
            <w:tcW w:w="0" w:type="auto"/>
            <w:vAlign w:val="center"/>
            <w:hideMark/>
          </w:tcPr>
          <w:p w14:paraId="6993789D" w14:textId="77777777" w:rsidR="00056C2A" w:rsidRDefault="00056C2A">
            <w:r>
              <w:t>33.4</w:t>
            </w:r>
          </w:p>
        </w:tc>
      </w:tr>
      <w:tr w:rsidR="00056C2A" w14:paraId="7E151557" w14:textId="77777777" w:rsidTr="00056C2A">
        <w:trPr>
          <w:tblCellSpacing w:w="15" w:type="dxa"/>
        </w:trPr>
        <w:tc>
          <w:tcPr>
            <w:tcW w:w="0" w:type="auto"/>
            <w:vAlign w:val="center"/>
            <w:hideMark/>
          </w:tcPr>
          <w:p w14:paraId="2F30BF8F" w14:textId="77777777" w:rsidR="00056C2A" w:rsidRDefault="00056C2A"/>
        </w:tc>
        <w:tc>
          <w:tcPr>
            <w:tcW w:w="0" w:type="auto"/>
            <w:vAlign w:val="center"/>
            <w:hideMark/>
          </w:tcPr>
          <w:p w14:paraId="7C319A73" w14:textId="77777777" w:rsidR="00056C2A" w:rsidRDefault="00056C2A">
            <w:pPr>
              <w:rPr>
                <w:sz w:val="24"/>
                <w:szCs w:val="24"/>
              </w:rPr>
            </w:pPr>
            <w:r>
              <w:t>Higher</w:t>
            </w:r>
          </w:p>
        </w:tc>
        <w:tc>
          <w:tcPr>
            <w:tcW w:w="0" w:type="auto"/>
            <w:vAlign w:val="center"/>
            <w:hideMark/>
          </w:tcPr>
          <w:p w14:paraId="15FF3540" w14:textId="77777777" w:rsidR="00056C2A" w:rsidRDefault="00056C2A">
            <w:r>
              <w:t>650</w:t>
            </w:r>
          </w:p>
        </w:tc>
        <w:tc>
          <w:tcPr>
            <w:tcW w:w="0" w:type="auto"/>
            <w:vAlign w:val="center"/>
            <w:hideMark/>
          </w:tcPr>
          <w:p w14:paraId="7AAA9B4F" w14:textId="77777777" w:rsidR="00056C2A" w:rsidRDefault="00056C2A">
            <w:r>
              <w:t>14.3</w:t>
            </w:r>
          </w:p>
        </w:tc>
      </w:tr>
      <w:tr w:rsidR="00056C2A" w14:paraId="190DEC7B" w14:textId="77777777" w:rsidTr="00056C2A">
        <w:trPr>
          <w:tblCellSpacing w:w="15" w:type="dxa"/>
        </w:trPr>
        <w:tc>
          <w:tcPr>
            <w:tcW w:w="0" w:type="auto"/>
            <w:vAlign w:val="center"/>
            <w:hideMark/>
          </w:tcPr>
          <w:p w14:paraId="09E09D53" w14:textId="77777777" w:rsidR="00056C2A" w:rsidRDefault="00056C2A">
            <w:r>
              <w:t>Residence</w:t>
            </w:r>
          </w:p>
        </w:tc>
        <w:tc>
          <w:tcPr>
            <w:tcW w:w="0" w:type="auto"/>
            <w:vAlign w:val="center"/>
            <w:hideMark/>
          </w:tcPr>
          <w:p w14:paraId="0900303A" w14:textId="77777777" w:rsidR="00056C2A" w:rsidRDefault="00056C2A">
            <w:r>
              <w:t>Urban</w:t>
            </w:r>
          </w:p>
        </w:tc>
        <w:tc>
          <w:tcPr>
            <w:tcW w:w="0" w:type="auto"/>
            <w:vAlign w:val="center"/>
            <w:hideMark/>
          </w:tcPr>
          <w:p w14:paraId="6746E7F3" w14:textId="77777777" w:rsidR="00056C2A" w:rsidRDefault="00056C2A">
            <w:r>
              <w:t>1,874</w:t>
            </w:r>
          </w:p>
        </w:tc>
        <w:tc>
          <w:tcPr>
            <w:tcW w:w="0" w:type="auto"/>
            <w:vAlign w:val="center"/>
            <w:hideMark/>
          </w:tcPr>
          <w:p w14:paraId="263D4F0A" w14:textId="77777777" w:rsidR="00056C2A" w:rsidRDefault="00056C2A">
            <w:r>
              <w:t>41.2</w:t>
            </w:r>
          </w:p>
        </w:tc>
      </w:tr>
      <w:tr w:rsidR="00056C2A" w14:paraId="5132C3F9" w14:textId="77777777" w:rsidTr="00056C2A">
        <w:trPr>
          <w:tblCellSpacing w:w="15" w:type="dxa"/>
        </w:trPr>
        <w:tc>
          <w:tcPr>
            <w:tcW w:w="0" w:type="auto"/>
            <w:vAlign w:val="center"/>
            <w:hideMark/>
          </w:tcPr>
          <w:p w14:paraId="4635E6DA" w14:textId="77777777" w:rsidR="00056C2A" w:rsidRDefault="00056C2A"/>
        </w:tc>
        <w:tc>
          <w:tcPr>
            <w:tcW w:w="0" w:type="auto"/>
            <w:vAlign w:val="center"/>
            <w:hideMark/>
          </w:tcPr>
          <w:p w14:paraId="1CE60D91" w14:textId="77777777" w:rsidR="00056C2A" w:rsidRDefault="00056C2A">
            <w:pPr>
              <w:rPr>
                <w:sz w:val="24"/>
                <w:szCs w:val="24"/>
              </w:rPr>
            </w:pPr>
            <w:r>
              <w:t>Rural</w:t>
            </w:r>
          </w:p>
        </w:tc>
        <w:tc>
          <w:tcPr>
            <w:tcW w:w="0" w:type="auto"/>
            <w:vAlign w:val="center"/>
            <w:hideMark/>
          </w:tcPr>
          <w:p w14:paraId="40A33B62" w14:textId="77777777" w:rsidR="00056C2A" w:rsidRDefault="00056C2A">
            <w:r>
              <w:t>2,682</w:t>
            </w:r>
          </w:p>
        </w:tc>
        <w:tc>
          <w:tcPr>
            <w:tcW w:w="0" w:type="auto"/>
            <w:vAlign w:val="center"/>
            <w:hideMark/>
          </w:tcPr>
          <w:p w14:paraId="5129F1EC" w14:textId="77777777" w:rsidR="00056C2A" w:rsidRDefault="00056C2A">
            <w:r>
              <w:t>58.8</w:t>
            </w:r>
          </w:p>
        </w:tc>
      </w:tr>
      <w:tr w:rsidR="00056C2A" w14:paraId="7D6FCDD7" w14:textId="77777777" w:rsidTr="00056C2A">
        <w:trPr>
          <w:tblCellSpacing w:w="15" w:type="dxa"/>
        </w:trPr>
        <w:tc>
          <w:tcPr>
            <w:tcW w:w="0" w:type="auto"/>
            <w:vAlign w:val="center"/>
            <w:hideMark/>
          </w:tcPr>
          <w:p w14:paraId="23950E1C" w14:textId="77777777" w:rsidR="00056C2A" w:rsidRDefault="00056C2A">
            <w:r>
              <w:t>Household wealth</w:t>
            </w:r>
          </w:p>
        </w:tc>
        <w:tc>
          <w:tcPr>
            <w:tcW w:w="0" w:type="auto"/>
            <w:vAlign w:val="center"/>
            <w:hideMark/>
          </w:tcPr>
          <w:p w14:paraId="284B1C2B" w14:textId="77777777" w:rsidR="00056C2A" w:rsidRDefault="00056C2A">
            <w:r>
              <w:t>Poor</w:t>
            </w:r>
          </w:p>
        </w:tc>
        <w:tc>
          <w:tcPr>
            <w:tcW w:w="0" w:type="auto"/>
            <w:vAlign w:val="center"/>
            <w:hideMark/>
          </w:tcPr>
          <w:p w14:paraId="648468D9" w14:textId="77777777" w:rsidR="00056C2A" w:rsidRDefault="00056C2A">
            <w:r>
              <w:t>1,668</w:t>
            </w:r>
          </w:p>
        </w:tc>
        <w:tc>
          <w:tcPr>
            <w:tcW w:w="0" w:type="auto"/>
            <w:vAlign w:val="center"/>
            <w:hideMark/>
          </w:tcPr>
          <w:p w14:paraId="46B734C2" w14:textId="77777777" w:rsidR="00056C2A" w:rsidRDefault="00056C2A">
            <w:r>
              <w:t>36.6</w:t>
            </w:r>
          </w:p>
        </w:tc>
      </w:tr>
      <w:tr w:rsidR="00056C2A" w14:paraId="7106FC48" w14:textId="77777777" w:rsidTr="00056C2A">
        <w:trPr>
          <w:tblCellSpacing w:w="15" w:type="dxa"/>
        </w:trPr>
        <w:tc>
          <w:tcPr>
            <w:tcW w:w="0" w:type="auto"/>
            <w:vAlign w:val="center"/>
            <w:hideMark/>
          </w:tcPr>
          <w:p w14:paraId="4538A95E" w14:textId="77777777" w:rsidR="00056C2A" w:rsidRDefault="00056C2A"/>
        </w:tc>
        <w:tc>
          <w:tcPr>
            <w:tcW w:w="0" w:type="auto"/>
            <w:vAlign w:val="center"/>
            <w:hideMark/>
          </w:tcPr>
          <w:p w14:paraId="29C64328" w14:textId="77777777" w:rsidR="00056C2A" w:rsidRDefault="00056C2A">
            <w:pPr>
              <w:rPr>
                <w:sz w:val="24"/>
                <w:szCs w:val="24"/>
              </w:rPr>
            </w:pPr>
            <w:r>
              <w:t>Middle</w:t>
            </w:r>
          </w:p>
        </w:tc>
        <w:tc>
          <w:tcPr>
            <w:tcW w:w="0" w:type="auto"/>
            <w:vAlign w:val="center"/>
            <w:hideMark/>
          </w:tcPr>
          <w:p w14:paraId="360B1E5D" w14:textId="77777777" w:rsidR="00056C2A" w:rsidRDefault="00056C2A">
            <w:r>
              <w:t>1,087</w:t>
            </w:r>
          </w:p>
        </w:tc>
        <w:tc>
          <w:tcPr>
            <w:tcW w:w="0" w:type="auto"/>
            <w:vAlign w:val="center"/>
            <w:hideMark/>
          </w:tcPr>
          <w:p w14:paraId="63989E8A" w14:textId="77777777" w:rsidR="00056C2A" w:rsidRDefault="00056C2A">
            <w:r>
              <w:t>23.9</w:t>
            </w:r>
          </w:p>
        </w:tc>
      </w:tr>
      <w:tr w:rsidR="00056C2A" w14:paraId="175F5BDC" w14:textId="77777777" w:rsidTr="00056C2A">
        <w:trPr>
          <w:tblCellSpacing w:w="15" w:type="dxa"/>
        </w:trPr>
        <w:tc>
          <w:tcPr>
            <w:tcW w:w="0" w:type="auto"/>
            <w:vAlign w:val="center"/>
            <w:hideMark/>
          </w:tcPr>
          <w:p w14:paraId="3409426E" w14:textId="77777777" w:rsidR="00056C2A" w:rsidRDefault="00056C2A"/>
        </w:tc>
        <w:tc>
          <w:tcPr>
            <w:tcW w:w="0" w:type="auto"/>
            <w:vAlign w:val="center"/>
            <w:hideMark/>
          </w:tcPr>
          <w:p w14:paraId="62463B91" w14:textId="77777777" w:rsidR="00056C2A" w:rsidRDefault="00056C2A">
            <w:pPr>
              <w:rPr>
                <w:sz w:val="24"/>
                <w:szCs w:val="24"/>
              </w:rPr>
            </w:pPr>
            <w:r>
              <w:t>Rich</w:t>
            </w:r>
          </w:p>
        </w:tc>
        <w:tc>
          <w:tcPr>
            <w:tcW w:w="0" w:type="auto"/>
            <w:vAlign w:val="center"/>
            <w:hideMark/>
          </w:tcPr>
          <w:p w14:paraId="3B682010" w14:textId="77777777" w:rsidR="00056C2A" w:rsidRDefault="00056C2A">
            <w:r>
              <w:t>1,801</w:t>
            </w:r>
          </w:p>
        </w:tc>
        <w:tc>
          <w:tcPr>
            <w:tcW w:w="0" w:type="auto"/>
            <w:vAlign w:val="center"/>
            <w:hideMark/>
          </w:tcPr>
          <w:p w14:paraId="24A2DF5B" w14:textId="77777777" w:rsidR="00056C2A" w:rsidRDefault="00056C2A">
            <w:r>
              <w:t>39.5</w:t>
            </w:r>
          </w:p>
        </w:tc>
      </w:tr>
      <w:tr w:rsidR="00056C2A" w14:paraId="6EE28EEF" w14:textId="77777777" w:rsidTr="00056C2A">
        <w:trPr>
          <w:tblCellSpacing w:w="15" w:type="dxa"/>
        </w:trPr>
        <w:tc>
          <w:tcPr>
            <w:tcW w:w="0" w:type="auto"/>
            <w:vAlign w:val="center"/>
            <w:hideMark/>
          </w:tcPr>
          <w:p w14:paraId="4053CA6F" w14:textId="77777777" w:rsidR="00056C2A" w:rsidRDefault="00056C2A">
            <w:r>
              <w:t>ANC visits</w:t>
            </w:r>
          </w:p>
        </w:tc>
        <w:tc>
          <w:tcPr>
            <w:tcW w:w="0" w:type="auto"/>
            <w:vAlign w:val="center"/>
            <w:hideMark/>
          </w:tcPr>
          <w:p w14:paraId="6989D10C" w14:textId="77777777" w:rsidR="00056C2A" w:rsidRDefault="00056C2A">
            <w:r>
              <w:t>&lt;4 visits</w:t>
            </w:r>
          </w:p>
        </w:tc>
        <w:tc>
          <w:tcPr>
            <w:tcW w:w="0" w:type="auto"/>
            <w:vAlign w:val="center"/>
            <w:hideMark/>
          </w:tcPr>
          <w:p w14:paraId="6725B98F" w14:textId="77777777" w:rsidR="00056C2A" w:rsidRDefault="00056C2A">
            <w:r>
              <w:t>1,378</w:t>
            </w:r>
          </w:p>
        </w:tc>
        <w:tc>
          <w:tcPr>
            <w:tcW w:w="0" w:type="auto"/>
            <w:vAlign w:val="center"/>
            <w:hideMark/>
          </w:tcPr>
          <w:p w14:paraId="2D4C9AFC" w14:textId="77777777" w:rsidR="00056C2A" w:rsidRDefault="00056C2A">
            <w:r>
              <w:t>30.2</w:t>
            </w:r>
          </w:p>
        </w:tc>
      </w:tr>
      <w:tr w:rsidR="00056C2A" w14:paraId="4C5195F6" w14:textId="77777777" w:rsidTr="00056C2A">
        <w:trPr>
          <w:tblCellSpacing w:w="15" w:type="dxa"/>
        </w:trPr>
        <w:tc>
          <w:tcPr>
            <w:tcW w:w="0" w:type="auto"/>
            <w:vAlign w:val="center"/>
            <w:hideMark/>
          </w:tcPr>
          <w:p w14:paraId="04925B6B" w14:textId="77777777" w:rsidR="00056C2A" w:rsidRDefault="00056C2A"/>
        </w:tc>
        <w:tc>
          <w:tcPr>
            <w:tcW w:w="0" w:type="auto"/>
            <w:vAlign w:val="center"/>
            <w:hideMark/>
          </w:tcPr>
          <w:p w14:paraId="7DC9BD42" w14:textId="77777777" w:rsidR="00056C2A" w:rsidRDefault="00056C2A">
            <w:pPr>
              <w:rPr>
                <w:sz w:val="24"/>
                <w:szCs w:val="24"/>
              </w:rPr>
            </w:pPr>
            <w:r>
              <w:t>≥4 visits</w:t>
            </w:r>
          </w:p>
        </w:tc>
        <w:tc>
          <w:tcPr>
            <w:tcW w:w="0" w:type="auto"/>
            <w:vAlign w:val="center"/>
            <w:hideMark/>
          </w:tcPr>
          <w:p w14:paraId="3F6E7F51" w14:textId="77777777" w:rsidR="00056C2A" w:rsidRDefault="00056C2A">
            <w:r>
              <w:t>3,178</w:t>
            </w:r>
          </w:p>
        </w:tc>
        <w:tc>
          <w:tcPr>
            <w:tcW w:w="0" w:type="auto"/>
            <w:vAlign w:val="center"/>
            <w:hideMark/>
          </w:tcPr>
          <w:p w14:paraId="0D172776" w14:textId="77777777" w:rsidR="00056C2A" w:rsidRDefault="00056C2A">
            <w:r>
              <w:t>69.8</w:t>
            </w:r>
          </w:p>
        </w:tc>
      </w:tr>
      <w:tr w:rsidR="00056C2A" w14:paraId="58687DB7" w14:textId="77777777" w:rsidTr="00056C2A">
        <w:trPr>
          <w:tblCellSpacing w:w="15" w:type="dxa"/>
        </w:trPr>
        <w:tc>
          <w:tcPr>
            <w:tcW w:w="0" w:type="auto"/>
            <w:vAlign w:val="center"/>
            <w:hideMark/>
          </w:tcPr>
          <w:p w14:paraId="70F2CBC4" w14:textId="77777777" w:rsidR="00056C2A" w:rsidRDefault="00056C2A">
            <w:r>
              <w:t>Place of delivery</w:t>
            </w:r>
          </w:p>
        </w:tc>
        <w:tc>
          <w:tcPr>
            <w:tcW w:w="0" w:type="auto"/>
            <w:vAlign w:val="center"/>
            <w:hideMark/>
          </w:tcPr>
          <w:p w14:paraId="2D801065" w14:textId="77777777" w:rsidR="00056C2A" w:rsidRDefault="00056C2A">
            <w:r>
              <w:t>Home</w:t>
            </w:r>
          </w:p>
        </w:tc>
        <w:tc>
          <w:tcPr>
            <w:tcW w:w="0" w:type="auto"/>
            <w:vAlign w:val="center"/>
            <w:hideMark/>
          </w:tcPr>
          <w:p w14:paraId="2501C5A4" w14:textId="77777777" w:rsidR="00056C2A" w:rsidRDefault="00056C2A">
            <w:r>
              <w:t>1,514</w:t>
            </w:r>
          </w:p>
        </w:tc>
        <w:tc>
          <w:tcPr>
            <w:tcW w:w="0" w:type="auto"/>
            <w:vAlign w:val="center"/>
            <w:hideMark/>
          </w:tcPr>
          <w:p w14:paraId="5007DAFA" w14:textId="77777777" w:rsidR="00056C2A" w:rsidRDefault="00056C2A">
            <w:r>
              <w:t>33.2</w:t>
            </w:r>
          </w:p>
        </w:tc>
      </w:tr>
      <w:tr w:rsidR="00056C2A" w14:paraId="0391C7B7" w14:textId="77777777" w:rsidTr="00056C2A">
        <w:trPr>
          <w:tblCellSpacing w:w="15" w:type="dxa"/>
        </w:trPr>
        <w:tc>
          <w:tcPr>
            <w:tcW w:w="0" w:type="auto"/>
            <w:vAlign w:val="center"/>
            <w:hideMark/>
          </w:tcPr>
          <w:p w14:paraId="3BABA79A" w14:textId="77777777" w:rsidR="00056C2A" w:rsidRDefault="00056C2A"/>
        </w:tc>
        <w:tc>
          <w:tcPr>
            <w:tcW w:w="0" w:type="auto"/>
            <w:vAlign w:val="center"/>
            <w:hideMark/>
          </w:tcPr>
          <w:p w14:paraId="43499BC8" w14:textId="77777777" w:rsidR="00056C2A" w:rsidRDefault="00056C2A">
            <w:pPr>
              <w:rPr>
                <w:sz w:val="24"/>
                <w:szCs w:val="24"/>
              </w:rPr>
            </w:pPr>
            <w:r>
              <w:t>Health facility</w:t>
            </w:r>
          </w:p>
        </w:tc>
        <w:tc>
          <w:tcPr>
            <w:tcW w:w="0" w:type="auto"/>
            <w:vAlign w:val="center"/>
            <w:hideMark/>
          </w:tcPr>
          <w:p w14:paraId="79EA2384" w14:textId="77777777" w:rsidR="00056C2A" w:rsidRDefault="00056C2A">
            <w:r>
              <w:t>3,042</w:t>
            </w:r>
          </w:p>
        </w:tc>
        <w:tc>
          <w:tcPr>
            <w:tcW w:w="0" w:type="auto"/>
            <w:vAlign w:val="center"/>
            <w:hideMark/>
          </w:tcPr>
          <w:p w14:paraId="26617352" w14:textId="77777777" w:rsidR="00056C2A" w:rsidRDefault="00056C2A">
            <w:r>
              <w:t>66.8</w:t>
            </w:r>
          </w:p>
        </w:tc>
      </w:tr>
    </w:tbl>
    <w:p w14:paraId="0AA7706E" w14:textId="77777777" w:rsidR="00D37501" w:rsidRPr="00D37501" w:rsidRDefault="00D37501" w:rsidP="00D37501">
      <w:pPr>
        <w:spacing w:after="100" w:afterAutospacing="1" w:line="240" w:lineRule="auto"/>
        <w:jc w:val="both"/>
        <w:rPr>
          <w:rFonts w:ascii="Times New Roman" w:eastAsia="Times New Roman" w:hAnsi="Times New Roman" w:cs="Times New Roman"/>
          <w:sz w:val="24"/>
          <w:szCs w:val="24"/>
        </w:rPr>
      </w:pPr>
      <w:r w:rsidRPr="00D37501">
        <w:rPr>
          <w:rFonts w:ascii="Times New Roman" w:eastAsia="Times New Roman" w:hAnsi="Times New Roman" w:cs="Times New Roman"/>
          <w:sz w:val="24"/>
          <w:szCs w:val="24"/>
        </w:rPr>
        <w:t>The Descriptive Statistics (Table1) revealed that more than half of the mothers (50.8%) were aged 25-34 years, with a considerable number (24.7%) aged 15-24 years, and 24.5% were aged 35-49 years. Educationally, high percentages had either no education (32.1%) or had completed secondary education (33.4%), indicating variation in educational level. High proportion of mothers (58.8%) lives in rural areas and about 39.5% of them were found to be rich while 36.6% are poor. High percentages of mothers reported attending at least four ANCs (69.8%) and giving birth in a health facility (66.8%).</w:t>
      </w:r>
    </w:p>
    <w:p w14:paraId="5490E13C" w14:textId="77777777" w:rsidR="00056C2A" w:rsidRPr="00D602FB" w:rsidRDefault="00D602FB" w:rsidP="00056C2A">
      <w:pPr>
        <w:pStyle w:val="Heading2"/>
        <w:rPr>
          <w:b w:val="0"/>
          <w:sz w:val="24"/>
          <w:szCs w:val="24"/>
        </w:rPr>
      </w:pPr>
      <w:r w:rsidRPr="00D602FB">
        <w:rPr>
          <w:b w:val="0"/>
          <w:sz w:val="24"/>
          <w:szCs w:val="24"/>
        </w:rPr>
        <w:t>4.2</w:t>
      </w:r>
      <w:r w:rsidR="00056C2A" w:rsidRPr="00D602FB">
        <w:rPr>
          <w:b w:val="0"/>
          <w:sz w:val="24"/>
          <w:szCs w:val="24"/>
        </w:rPr>
        <w:t xml:space="preserve"> Childhood Vaccination Coverage</w:t>
      </w:r>
    </w:p>
    <w:p w14:paraId="551D9A41" w14:textId="77777777" w:rsidR="00056C2A" w:rsidRPr="00D602FB" w:rsidRDefault="00D602FB" w:rsidP="00056C2A">
      <w:pPr>
        <w:pStyle w:val="Heading3"/>
        <w:rPr>
          <w:b w:val="0"/>
          <w:sz w:val="24"/>
          <w:szCs w:val="24"/>
        </w:rPr>
      </w:pPr>
      <w:r w:rsidRPr="00D602FB">
        <w:rPr>
          <w:b w:val="0"/>
          <w:sz w:val="24"/>
          <w:szCs w:val="24"/>
        </w:rPr>
        <w:t xml:space="preserve">Table </w:t>
      </w:r>
      <w:r w:rsidR="00056C2A" w:rsidRPr="00D602FB">
        <w:rPr>
          <w:b w:val="0"/>
          <w:sz w:val="24"/>
          <w:szCs w:val="24"/>
        </w:rPr>
        <w:t>2 V</w:t>
      </w:r>
      <w:r w:rsidRPr="00D602FB">
        <w:rPr>
          <w:b w:val="0"/>
          <w:sz w:val="24"/>
          <w:szCs w:val="24"/>
        </w:rPr>
        <w:t>accination Status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55"/>
        <w:gridCol w:w="1574"/>
        <w:gridCol w:w="2028"/>
      </w:tblGrid>
      <w:tr w:rsidR="00056C2A" w14:paraId="23475573" w14:textId="77777777" w:rsidTr="00056C2A">
        <w:trPr>
          <w:tblHeader/>
          <w:tblCellSpacing w:w="15" w:type="dxa"/>
        </w:trPr>
        <w:tc>
          <w:tcPr>
            <w:tcW w:w="0" w:type="auto"/>
            <w:vAlign w:val="center"/>
            <w:hideMark/>
          </w:tcPr>
          <w:p w14:paraId="6BB3992F" w14:textId="77777777" w:rsidR="00056C2A" w:rsidRPr="00782DFC" w:rsidRDefault="00782DFC">
            <w:pPr>
              <w:jc w:val="center"/>
              <w:rPr>
                <w:rFonts w:ascii="Times New Roman" w:hAnsi="Times New Roman" w:cs="Times New Roman"/>
                <w:b/>
                <w:bCs/>
                <w:sz w:val="24"/>
                <w:szCs w:val="24"/>
              </w:rPr>
            </w:pPr>
            <w:r w:rsidRPr="00782DFC">
              <w:rPr>
                <w:rFonts w:ascii="Times New Roman" w:hAnsi="Times New Roman" w:cs="Times New Roman"/>
                <w:b/>
                <w:bCs/>
                <w:sz w:val="24"/>
                <w:szCs w:val="24"/>
              </w:rPr>
              <w:t xml:space="preserve">                                              </w:t>
            </w:r>
            <w:r w:rsidR="00056C2A" w:rsidRPr="00782DFC">
              <w:rPr>
                <w:rFonts w:ascii="Times New Roman" w:hAnsi="Times New Roman" w:cs="Times New Roman"/>
                <w:b/>
                <w:bCs/>
                <w:sz w:val="24"/>
                <w:szCs w:val="24"/>
              </w:rPr>
              <w:t>Vaccination Status</w:t>
            </w:r>
          </w:p>
        </w:tc>
        <w:tc>
          <w:tcPr>
            <w:tcW w:w="0" w:type="auto"/>
            <w:vAlign w:val="center"/>
            <w:hideMark/>
          </w:tcPr>
          <w:p w14:paraId="64089DA7" w14:textId="77777777" w:rsidR="00056C2A" w:rsidRPr="00782DFC" w:rsidRDefault="00782DFC">
            <w:pPr>
              <w:jc w:val="center"/>
              <w:rPr>
                <w:rFonts w:ascii="Times New Roman" w:hAnsi="Times New Roman" w:cs="Times New Roman"/>
                <w:b/>
                <w:bCs/>
                <w:sz w:val="24"/>
                <w:szCs w:val="24"/>
              </w:rPr>
            </w:pPr>
            <w:r w:rsidRPr="00782DFC">
              <w:rPr>
                <w:rFonts w:ascii="Times New Roman" w:hAnsi="Times New Roman" w:cs="Times New Roman"/>
                <w:b/>
                <w:bCs/>
                <w:sz w:val="24"/>
                <w:szCs w:val="24"/>
              </w:rPr>
              <w:t xml:space="preserve">       </w:t>
            </w:r>
            <w:r w:rsidR="00056C2A" w:rsidRPr="00782DFC">
              <w:rPr>
                <w:rFonts w:ascii="Times New Roman" w:hAnsi="Times New Roman" w:cs="Times New Roman"/>
                <w:b/>
                <w:bCs/>
                <w:sz w:val="24"/>
                <w:szCs w:val="24"/>
              </w:rPr>
              <w:t>Frequency</w:t>
            </w:r>
          </w:p>
        </w:tc>
        <w:tc>
          <w:tcPr>
            <w:tcW w:w="0" w:type="auto"/>
            <w:vAlign w:val="center"/>
            <w:hideMark/>
          </w:tcPr>
          <w:p w14:paraId="3994F9FE" w14:textId="77777777" w:rsidR="00056C2A" w:rsidRPr="00782DFC" w:rsidRDefault="00782DFC">
            <w:pPr>
              <w:jc w:val="center"/>
              <w:rPr>
                <w:rFonts w:ascii="Times New Roman" w:hAnsi="Times New Roman" w:cs="Times New Roman"/>
                <w:b/>
                <w:bCs/>
                <w:sz w:val="24"/>
                <w:szCs w:val="24"/>
              </w:rPr>
            </w:pPr>
            <w:r w:rsidRPr="00782DFC">
              <w:rPr>
                <w:rFonts w:ascii="Times New Roman" w:hAnsi="Times New Roman" w:cs="Times New Roman"/>
                <w:b/>
                <w:bCs/>
                <w:sz w:val="24"/>
                <w:szCs w:val="24"/>
              </w:rPr>
              <w:t xml:space="preserve">      </w:t>
            </w:r>
            <w:r w:rsidR="00056C2A" w:rsidRPr="00782DFC">
              <w:rPr>
                <w:rFonts w:ascii="Times New Roman" w:hAnsi="Times New Roman" w:cs="Times New Roman"/>
                <w:b/>
                <w:bCs/>
                <w:sz w:val="24"/>
                <w:szCs w:val="24"/>
              </w:rPr>
              <w:t>Percentage (%)</w:t>
            </w:r>
          </w:p>
        </w:tc>
      </w:tr>
      <w:tr w:rsidR="00056C2A" w14:paraId="77F130C6" w14:textId="77777777" w:rsidTr="00056C2A">
        <w:trPr>
          <w:tblCellSpacing w:w="15" w:type="dxa"/>
        </w:trPr>
        <w:tc>
          <w:tcPr>
            <w:tcW w:w="0" w:type="auto"/>
            <w:vAlign w:val="center"/>
            <w:hideMark/>
          </w:tcPr>
          <w:p w14:paraId="02A5DDE5" w14:textId="77777777" w:rsidR="00056C2A" w:rsidRPr="00782DFC" w:rsidRDefault="00782DFC">
            <w:pPr>
              <w:rPr>
                <w:rFonts w:ascii="Times New Roman" w:hAnsi="Times New Roman" w:cs="Times New Roman"/>
                <w:sz w:val="24"/>
                <w:szCs w:val="24"/>
              </w:rPr>
            </w:pPr>
            <w:r w:rsidRPr="00782DFC">
              <w:rPr>
                <w:rFonts w:ascii="Times New Roman" w:hAnsi="Times New Roman" w:cs="Times New Roman"/>
                <w:sz w:val="24"/>
                <w:szCs w:val="24"/>
              </w:rPr>
              <w:t xml:space="preserve">                                                </w:t>
            </w:r>
            <w:r w:rsidR="00056C2A" w:rsidRPr="00782DFC">
              <w:rPr>
                <w:rFonts w:ascii="Times New Roman" w:hAnsi="Times New Roman" w:cs="Times New Roman"/>
                <w:sz w:val="24"/>
                <w:szCs w:val="24"/>
              </w:rPr>
              <w:t>Fully vaccinated</w:t>
            </w:r>
          </w:p>
        </w:tc>
        <w:tc>
          <w:tcPr>
            <w:tcW w:w="0" w:type="auto"/>
            <w:vAlign w:val="center"/>
            <w:hideMark/>
          </w:tcPr>
          <w:p w14:paraId="303E47C0" w14:textId="77777777" w:rsidR="00056C2A" w:rsidRPr="00782DFC" w:rsidRDefault="00782DFC">
            <w:pPr>
              <w:rPr>
                <w:rFonts w:ascii="Times New Roman" w:hAnsi="Times New Roman" w:cs="Times New Roman"/>
                <w:sz w:val="24"/>
                <w:szCs w:val="24"/>
              </w:rPr>
            </w:pPr>
            <w:r w:rsidRPr="00782DFC">
              <w:rPr>
                <w:rFonts w:ascii="Times New Roman" w:hAnsi="Times New Roman" w:cs="Times New Roman"/>
                <w:sz w:val="24"/>
                <w:szCs w:val="24"/>
              </w:rPr>
              <w:t xml:space="preserve">       </w:t>
            </w:r>
            <w:r w:rsidR="00056C2A" w:rsidRPr="00782DFC">
              <w:rPr>
                <w:rFonts w:ascii="Times New Roman" w:hAnsi="Times New Roman" w:cs="Times New Roman"/>
                <w:sz w:val="24"/>
                <w:szCs w:val="24"/>
              </w:rPr>
              <w:t>2,642</w:t>
            </w:r>
          </w:p>
        </w:tc>
        <w:tc>
          <w:tcPr>
            <w:tcW w:w="0" w:type="auto"/>
            <w:vAlign w:val="center"/>
            <w:hideMark/>
          </w:tcPr>
          <w:p w14:paraId="60535503" w14:textId="77777777" w:rsidR="00056C2A" w:rsidRPr="00782DFC" w:rsidRDefault="00782DFC">
            <w:pPr>
              <w:rPr>
                <w:rFonts w:ascii="Times New Roman" w:hAnsi="Times New Roman" w:cs="Times New Roman"/>
                <w:sz w:val="24"/>
                <w:szCs w:val="24"/>
              </w:rPr>
            </w:pPr>
            <w:r w:rsidRPr="00782DFC">
              <w:rPr>
                <w:rFonts w:ascii="Times New Roman" w:hAnsi="Times New Roman" w:cs="Times New Roman"/>
                <w:sz w:val="24"/>
                <w:szCs w:val="24"/>
              </w:rPr>
              <w:t xml:space="preserve">      </w:t>
            </w:r>
            <w:r w:rsidR="00056C2A" w:rsidRPr="00782DFC">
              <w:rPr>
                <w:rFonts w:ascii="Times New Roman" w:hAnsi="Times New Roman" w:cs="Times New Roman"/>
                <w:sz w:val="24"/>
                <w:szCs w:val="24"/>
              </w:rPr>
              <w:t>58.0</w:t>
            </w:r>
          </w:p>
        </w:tc>
      </w:tr>
      <w:tr w:rsidR="00056C2A" w14:paraId="165867E6" w14:textId="77777777" w:rsidTr="00056C2A">
        <w:trPr>
          <w:tblCellSpacing w:w="15" w:type="dxa"/>
        </w:trPr>
        <w:tc>
          <w:tcPr>
            <w:tcW w:w="0" w:type="auto"/>
            <w:vAlign w:val="center"/>
            <w:hideMark/>
          </w:tcPr>
          <w:p w14:paraId="7AE91037" w14:textId="77777777" w:rsidR="00056C2A" w:rsidRPr="00782DFC" w:rsidRDefault="00782DFC">
            <w:pPr>
              <w:rPr>
                <w:rFonts w:ascii="Times New Roman" w:hAnsi="Times New Roman" w:cs="Times New Roman"/>
                <w:sz w:val="24"/>
                <w:szCs w:val="24"/>
              </w:rPr>
            </w:pPr>
            <w:r w:rsidRPr="00782DFC">
              <w:rPr>
                <w:rFonts w:ascii="Times New Roman" w:hAnsi="Times New Roman" w:cs="Times New Roman"/>
                <w:sz w:val="24"/>
                <w:szCs w:val="24"/>
              </w:rPr>
              <w:t xml:space="preserve">                                                </w:t>
            </w:r>
            <w:r w:rsidR="00056C2A" w:rsidRPr="00782DFC">
              <w:rPr>
                <w:rFonts w:ascii="Times New Roman" w:hAnsi="Times New Roman" w:cs="Times New Roman"/>
                <w:sz w:val="24"/>
                <w:szCs w:val="24"/>
              </w:rPr>
              <w:t>Partially vaccinated</w:t>
            </w:r>
          </w:p>
        </w:tc>
        <w:tc>
          <w:tcPr>
            <w:tcW w:w="0" w:type="auto"/>
            <w:vAlign w:val="center"/>
            <w:hideMark/>
          </w:tcPr>
          <w:p w14:paraId="5A200A96" w14:textId="77777777" w:rsidR="00056C2A" w:rsidRPr="00782DFC" w:rsidRDefault="00782DFC">
            <w:pPr>
              <w:rPr>
                <w:rFonts w:ascii="Times New Roman" w:hAnsi="Times New Roman" w:cs="Times New Roman"/>
                <w:sz w:val="24"/>
                <w:szCs w:val="24"/>
              </w:rPr>
            </w:pPr>
            <w:r w:rsidRPr="00782DFC">
              <w:rPr>
                <w:rFonts w:ascii="Times New Roman" w:hAnsi="Times New Roman" w:cs="Times New Roman"/>
                <w:sz w:val="24"/>
                <w:szCs w:val="24"/>
              </w:rPr>
              <w:t xml:space="preserve">       </w:t>
            </w:r>
            <w:r w:rsidR="00056C2A" w:rsidRPr="00782DFC">
              <w:rPr>
                <w:rFonts w:ascii="Times New Roman" w:hAnsi="Times New Roman" w:cs="Times New Roman"/>
                <w:sz w:val="24"/>
                <w:szCs w:val="24"/>
              </w:rPr>
              <w:t>1,458</w:t>
            </w:r>
          </w:p>
        </w:tc>
        <w:tc>
          <w:tcPr>
            <w:tcW w:w="0" w:type="auto"/>
            <w:vAlign w:val="center"/>
            <w:hideMark/>
          </w:tcPr>
          <w:p w14:paraId="1A42F908" w14:textId="77777777" w:rsidR="00056C2A" w:rsidRPr="00782DFC" w:rsidRDefault="00782DFC">
            <w:pPr>
              <w:rPr>
                <w:rFonts w:ascii="Times New Roman" w:hAnsi="Times New Roman" w:cs="Times New Roman"/>
                <w:sz w:val="24"/>
                <w:szCs w:val="24"/>
              </w:rPr>
            </w:pPr>
            <w:r w:rsidRPr="00782DFC">
              <w:rPr>
                <w:rFonts w:ascii="Times New Roman" w:hAnsi="Times New Roman" w:cs="Times New Roman"/>
                <w:sz w:val="24"/>
                <w:szCs w:val="24"/>
              </w:rPr>
              <w:t xml:space="preserve">      </w:t>
            </w:r>
            <w:r w:rsidR="00056C2A" w:rsidRPr="00782DFC">
              <w:rPr>
                <w:rFonts w:ascii="Times New Roman" w:hAnsi="Times New Roman" w:cs="Times New Roman"/>
                <w:sz w:val="24"/>
                <w:szCs w:val="24"/>
              </w:rPr>
              <w:t>32.0</w:t>
            </w:r>
          </w:p>
        </w:tc>
      </w:tr>
      <w:tr w:rsidR="00056C2A" w14:paraId="0B67D655" w14:textId="77777777" w:rsidTr="00056C2A">
        <w:trPr>
          <w:tblCellSpacing w:w="15" w:type="dxa"/>
        </w:trPr>
        <w:tc>
          <w:tcPr>
            <w:tcW w:w="0" w:type="auto"/>
            <w:vAlign w:val="center"/>
            <w:hideMark/>
          </w:tcPr>
          <w:p w14:paraId="58969AAD" w14:textId="77777777" w:rsidR="00056C2A" w:rsidRPr="00782DFC" w:rsidRDefault="00782DFC">
            <w:pPr>
              <w:rPr>
                <w:rFonts w:ascii="Times New Roman" w:hAnsi="Times New Roman" w:cs="Times New Roman"/>
                <w:sz w:val="24"/>
                <w:szCs w:val="24"/>
              </w:rPr>
            </w:pPr>
            <w:r w:rsidRPr="00782DFC">
              <w:rPr>
                <w:rFonts w:ascii="Times New Roman" w:hAnsi="Times New Roman" w:cs="Times New Roman"/>
                <w:sz w:val="24"/>
                <w:szCs w:val="24"/>
              </w:rPr>
              <w:t xml:space="preserve">                                                </w:t>
            </w:r>
            <w:r w:rsidR="00056C2A" w:rsidRPr="00782DFC">
              <w:rPr>
                <w:rFonts w:ascii="Times New Roman" w:hAnsi="Times New Roman" w:cs="Times New Roman"/>
                <w:sz w:val="24"/>
                <w:szCs w:val="24"/>
              </w:rPr>
              <w:t>Not vaccinated</w:t>
            </w:r>
          </w:p>
        </w:tc>
        <w:tc>
          <w:tcPr>
            <w:tcW w:w="0" w:type="auto"/>
            <w:vAlign w:val="center"/>
            <w:hideMark/>
          </w:tcPr>
          <w:p w14:paraId="24B8BA90" w14:textId="77777777" w:rsidR="00056C2A" w:rsidRPr="00782DFC" w:rsidRDefault="00782DFC">
            <w:pPr>
              <w:rPr>
                <w:rFonts w:ascii="Times New Roman" w:hAnsi="Times New Roman" w:cs="Times New Roman"/>
                <w:sz w:val="24"/>
                <w:szCs w:val="24"/>
              </w:rPr>
            </w:pPr>
            <w:r w:rsidRPr="00782DFC">
              <w:rPr>
                <w:rFonts w:ascii="Times New Roman" w:hAnsi="Times New Roman" w:cs="Times New Roman"/>
                <w:sz w:val="24"/>
                <w:szCs w:val="24"/>
              </w:rPr>
              <w:t xml:space="preserve">       </w:t>
            </w:r>
            <w:r w:rsidR="00056C2A" w:rsidRPr="00782DFC">
              <w:rPr>
                <w:rFonts w:ascii="Times New Roman" w:hAnsi="Times New Roman" w:cs="Times New Roman"/>
                <w:sz w:val="24"/>
                <w:szCs w:val="24"/>
              </w:rPr>
              <w:t>456</w:t>
            </w:r>
          </w:p>
        </w:tc>
        <w:tc>
          <w:tcPr>
            <w:tcW w:w="0" w:type="auto"/>
            <w:vAlign w:val="center"/>
            <w:hideMark/>
          </w:tcPr>
          <w:p w14:paraId="5DD9E660" w14:textId="77777777" w:rsidR="00056C2A" w:rsidRPr="00782DFC" w:rsidRDefault="00782DFC">
            <w:pPr>
              <w:rPr>
                <w:rFonts w:ascii="Times New Roman" w:hAnsi="Times New Roman" w:cs="Times New Roman"/>
                <w:sz w:val="24"/>
                <w:szCs w:val="24"/>
              </w:rPr>
            </w:pPr>
            <w:r w:rsidRPr="00782DFC">
              <w:rPr>
                <w:rFonts w:ascii="Times New Roman" w:hAnsi="Times New Roman" w:cs="Times New Roman"/>
                <w:sz w:val="24"/>
                <w:szCs w:val="24"/>
              </w:rPr>
              <w:t xml:space="preserve">      </w:t>
            </w:r>
            <w:r w:rsidR="00056C2A" w:rsidRPr="00782DFC">
              <w:rPr>
                <w:rFonts w:ascii="Times New Roman" w:hAnsi="Times New Roman" w:cs="Times New Roman"/>
                <w:sz w:val="24"/>
                <w:szCs w:val="24"/>
              </w:rPr>
              <w:t>10.0</w:t>
            </w:r>
          </w:p>
        </w:tc>
      </w:tr>
    </w:tbl>
    <w:p w14:paraId="29962C1C" w14:textId="77777777" w:rsidR="00D37501" w:rsidRDefault="00D37501" w:rsidP="00D37501">
      <w:pPr>
        <w:spacing w:after="100" w:afterAutospacing="1" w:line="240" w:lineRule="auto"/>
        <w:jc w:val="both"/>
        <w:rPr>
          <w:rFonts w:ascii="Times New Roman" w:eastAsia="Times New Roman" w:hAnsi="Times New Roman" w:cs="Times New Roman"/>
          <w:sz w:val="24"/>
          <w:szCs w:val="24"/>
        </w:rPr>
      </w:pPr>
      <w:r w:rsidRPr="00D37501">
        <w:rPr>
          <w:rFonts w:ascii="Times New Roman" w:eastAsia="Times New Roman" w:hAnsi="Times New Roman" w:cs="Times New Roman"/>
          <w:sz w:val="24"/>
          <w:szCs w:val="24"/>
        </w:rPr>
        <w:t>The findings from this study demonstrate that 58.0% of the children included in the sample were completely immunized. These children received all required vaccine doses and are considered protected against targeted infectious diseases. On the contrary, a percentage of 32.0% of children were partially vaccinated. This subset of children received some but not all scheduled vaccine doses and, therefore, remain susceptible to certain diseases. An estimated 10.0% of children were unvaccinated. These children are referred to as “zero dose children”. It is apparent from these findings that while a majority of the children were completely immunized, the total of 42.0% who were partially vaccinated or unvaccinated reveals that immunization coverage needs improvement.</w:t>
      </w:r>
    </w:p>
    <w:p w14:paraId="0126EE9D" w14:textId="77777777" w:rsidR="00D37501" w:rsidRDefault="00D37501" w:rsidP="00D37501">
      <w:pPr>
        <w:spacing w:after="100" w:afterAutospacing="1" w:line="240" w:lineRule="auto"/>
        <w:jc w:val="both"/>
        <w:rPr>
          <w:rFonts w:ascii="Times New Roman" w:eastAsia="Times New Roman" w:hAnsi="Times New Roman" w:cs="Times New Roman"/>
          <w:sz w:val="24"/>
          <w:szCs w:val="24"/>
        </w:rPr>
      </w:pPr>
    </w:p>
    <w:p w14:paraId="4D9CB89A" w14:textId="77777777" w:rsidR="00D37501" w:rsidRPr="00D37501" w:rsidRDefault="00D37501" w:rsidP="00D37501">
      <w:pPr>
        <w:spacing w:after="100" w:afterAutospacing="1" w:line="240" w:lineRule="auto"/>
        <w:jc w:val="both"/>
        <w:rPr>
          <w:rFonts w:ascii="Times New Roman" w:eastAsia="Times New Roman" w:hAnsi="Times New Roman" w:cs="Times New Roman"/>
          <w:sz w:val="24"/>
          <w:szCs w:val="24"/>
        </w:rPr>
      </w:pPr>
    </w:p>
    <w:p w14:paraId="1062D54D" w14:textId="77777777" w:rsidR="00056C2A" w:rsidRPr="000F2988" w:rsidRDefault="000F2988" w:rsidP="00056C2A">
      <w:pPr>
        <w:pStyle w:val="Heading2"/>
        <w:rPr>
          <w:b w:val="0"/>
          <w:sz w:val="24"/>
          <w:szCs w:val="24"/>
        </w:rPr>
      </w:pPr>
      <w:r w:rsidRPr="000F2988">
        <w:rPr>
          <w:b w:val="0"/>
          <w:sz w:val="24"/>
          <w:szCs w:val="24"/>
        </w:rPr>
        <w:t>4.3</w:t>
      </w:r>
      <w:r w:rsidR="00056C2A" w:rsidRPr="000F2988">
        <w:rPr>
          <w:b w:val="0"/>
          <w:sz w:val="24"/>
          <w:szCs w:val="24"/>
        </w:rPr>
        <w:t xml:space="preserve"> Bivariate Analysis</w:t>
      </w:r>
    </w:p>
    <w:p w14:paraId="3A9D9263" w14:textId="377BDD4F" w:rsidR="000F2988" w:rsidRDefault="00056C2A" w:rsidP="00056C2A">
      <w:pPr>
        <w:pStyle w:val="Heading3"/>
      </w:pPr>
      <w:r w:rsidRPr="000F2988">
        <w:rPr>
          <w:b w:val="0"/>
          <w:sz w:val="24"/>
          <w:szCs w:val="24"/>
        </w:rPr>
        <w:lastRenderedPageBreak/>
        <w:t>Table 3 Survey-Adjusted Chi-Square Test</w:t>
      </w:r>
      <w:r w:rsidR="000F2988">
        <w:tab/>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5"/>
        <w:gridCol w:w="1380"/>
        <w:gridCol w:w="2959"/>
      </w:tblGrid>
      <w:tr w:rsidR="000F2988" w14:paraId="0A7B7D2E" w14:textId="77777777" w:rsidTr="00BC1338">
        <w:trPr>
          <w:tblHeader/>
          <w:tblCellSpacing w:w="15" w:type="dxa"/>
        </w:trPr>
        <w:tc>
          <w:tcPr>
            <w:tcW w:w="0" w:type="auto"/>
            <w:vAlign w:val="center"/>
            <w:hideMark/>
          </w:tcPr>
          <w:p w14:paraId="4A05A845" w14:textId="77777777" w:rsidR="000F2988" w:rsidRPr="00D37501" w:rsidRDefault="000F2988" w:rsidP="00BC1338">
            <w:pPr>
              <w:jc w:val="center"/>
              <w:rPr>
                <w:rFonts w:ascii="Times New Roman" w:hAnsi="Times New Roman" w:cs="Times New Roman"/>
                <w:b/>
                <w:bCs/>
                <w:sz w:val="24"/>
                <w:szCs w:val="24"/>
              </w:rPr>
            </w:pPr>
            <w:r w:rsidRPr="00D37501">
              <w:rPr>
                <w:rFonts w:ascii="Times New Roman" w:hAnsi="Times New Roman" w:cs="Times New Roman"/>
                <w:b/>
                <w:bCs/>
                <w:sz w:val="24"/>
                <w:szCs w:val="24"/>
              </w:rPr>
              <w:t>Variable</w:t>
            </w:r>
          </w:p>
        </w:tc>
        <w:tc>
          <w:tcPr>
            <w:tcW w:w="0" w:type="auto"/>
            <w:vAlign w:val="center"/>
            <w:hideMark/>
          </w:tcPr>
          <w:p w14:paraId="561543C5" w14:textId="77777777" w:rsidR="000F2988" w:rsidRPr="00D37501" w:rsidRDefault="000F2988" w:rsidP="00D37501">
            <w:pPr>
              <w:jc w:val="center"/>
              <w:rPr>
                <w:rFonts w:ascii="Times New Roman" w:hAnsi="Times New Roman" w:cs="Times New Roman"/>
                <w:b/>
                <w:bCs/>
                <w:sz w:val="24"/>
                <w:szCs w:val="24"/>
              </w:rPr>
            </w:pPr>
            <w:r w:rsidRPr="00D37501">
              <w:rPr>
                <w:rFonts w:ascii="Times New Roman" w:hAnsi="Times New Roman" w:cs="Times New Roman"/>
                <w:b/>
                <w:bCs/>
                <w:sz w:val="24"/>
                <w:szCs w:val="24"/>
              </w:rPr>
              <w:t xml:space="preserve">        </w:t>
            </w:r>
            <w:r w:rsidR="00D37501" w:rsidRPr="00D37501">
              <w:rPr>
                <w:rFonts w:ascii="Times New Roman" w:hAnsi="Times New Roman" w:cs="Times New Roman"/>
                <w:b/>
                <w:bCs/>
                <w:position w:val="-10"/>
                <w:sz w:val="24"/>
                <w:szCs w:val="24"/>
              </w:rPr>
              <w:object w:dxaOrig="320" w:dyaOrig="360" w14:anchorId="26736B0A">
                <v:shape id="_x0000_i1043" type="#_x0000_t75" style="width:16.6pt;height:18.2pt" o:ole="">
                  <v:imagedata r:id="rId43" o:title=""/>
                </v:shape>
                <o:OLEObject Type="Embed" ProgID="Equation.DSMT4" ShapeID="_x0000_i1043" DrawAspect="Content" ObjectID="_1846247821" r:id="rId44"/>
              </w:object>
            </w:r>
          </w:p>
        </w:tc>
        <w:tc>
          <w:tcPr>
            <w:tcW w:w="0" w:type="auto"/>
            <w:vAlign w:val="center"/>
            <w:hideMark/>
          </w:tcPr>
          <w:p w14:paraId="08D5BB34" w14:textId="77777777" w:rsidR="000F2988" w:rsidRPr="00D37501" w:rsidRDefault="000F2988" w:rsidP="00BC1338">
            <w:pPr>
              <w:jc w:val="center"/>
              <w:rPr>
                <w:rFonts w:ascii="Times New Roman" w:hAnsi="Times New Roman" w:cs="Times New Roman"/>
                <w:b/>
                <w:bCs/>
                <w:sz w:val="24"/>
                <w:szCs w:val="24"/>
              </w:rPr>
            </w:pPr>
            <w:r w:rsidRPr="00D37501">
              <w:rPr>
                <w:rFonts w:ascii="Times New Roman" w:hAnsi="Times New Roman" w:cs="Times New Roman"/>
                <w:b/>
                <w:bCs/>
                <w:sz w:val="24"/>
                <w:szCs w:val="24"/>
              </w:rPr>
              <w:t xml:space="preserve">                                </w:t>
            </w:r>
            <w:r w:rsidR="00D37501" w:rsidRPr="00D37501">
              <w:rPr>
                <w:rFonts w:ascii="Times New Roman" w:hAnsi="Times New Roman" w:cs="Times New Roman"/>
                <w:b/>
                <w:bCs/>
                <w:position w:val="-10"/>
                <w:sz w:val="24"/>
                <w:szCs w:val="24"/>
              </w:rPr>
              <w:object w:dxaOrig="960" w:dyaOrig="320" w14:anchorId="34DE3660">
                <v:shape id="_x0000_i1044" type="#_x0000_t75" style="width:48.25pt;height:16.6pt" o:ole="">
                  <v:imagedata r:id="rId45" o:title=""/>
                </v:shape>
                <o:OLEObject Type="Embed" ProgID="Equation.DSMT4" ShapeID="_x0000_i1044" DrawAspect="Content" ObjectID="_1846247822" r:id="rId46"/>
              </w:object>
            </w:r>
          </w:p>
        </w:tc>
      </w:tr>
      <w:tr w:rsidR="000F2988" w14:paraId="796AED4B" w14:textId="77777777" w:rsidTr="00BC1338">
        <w:trPr>
          <w:tblCellSpacing w:w="15" w:type="dxa"/>
        </w:trPr>
        <w:tc>
          <w:tcPr>
            <w:tcW w:w="0" w:type="auto"/>
            <w:vAlign w:val="center"/>
            <w:hideMark/>
          </w:tcPr>
          <w:p w14:paraId="3E7E0588"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Maternal education</w:t>
            </w:r>
          </w:p>
        </w:tc>
        <w:tc>
          <w:tcPr>
            <w:tcW w:w="0" w:type="auto"/>
            <w:vAlign w:val="center"/>
            <w:hideMark/>
          </w:tcPr>
          <w:p w14:paraId="03A7189D"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             72.81</w:t>
            </w:r>
          </w:p>
        </w:tc>
        <w:tc>
          <w:tcPr>
            <w:tcW w:w="0" w:type="auto"/>
            <w:vAlign w:val="center"/>
            <w:hideMark/>
          </w:tcPr>
          <w:p w14:paraId="3C67E938"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                               &lt;0.001</w:t>
            </w:r>
          </w:p>
        </w:tc>
      </w:tr>
      <w:tr w:rsidR="000F2988" w14:paraId="1477ADC7" w14:textId="77777777" w:rsidTr="00BC1338">
        <w:trPr>
          <w:tblCellSpacing w:w="15" w:type="dxa"/>
        </w:trPr>
        <w:tc>
          <w:tcPr>
            <w:tcW w:w="0" w:type="auto"/>
            <w:vAlign w:val="center"/>
            <w:hideMark/>
          </w:tcPr>
          <w:p w14:paraId="161E624A"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Maternal age</w:t>
            </w:r>
          </w:p>
        </w:tc>
        <w:tc>
          <w:tcPr>
            <w:tcW w:w="0" w:type="auto"/>
            <w:vAlign w:val="center"/>
            <w:hideMark/>
          </w:tcPr>
          <w:p w14:paraId="26AD7718"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            15.24</w:t>
            </w:r>
          </w:p>
        </w:tc>
        <w:tc>
          <w:tcPr>
            <w:tcW w:w="0" w:type="auto"/>
            <w:vAlign w:val="center"/>
            <w:hideMark/>
          </w:tcPr>
          <w:p w14:paraId="67BE8EC3"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                                0.003</w:t>
            </w:r>
          </w:p>
        </w:tc>
      </w:tr>
      <w:tr w:rsidR="000F2988" w14:paraId="7A5C3BD7" w14:textId="77777777" w:rsidTr="00BC1338">
        <w:trPr>
          <w:tblCellSpacing w:w="15" w:type="dxa"/>
        </w:trPr>
        <w:tc>
          <w:tcPr>
            <w:tcW w:w="0" w:type="auto"/>
            <w:vAlign w:val="center"/>
            <w:hideMark/>
          </w:tcPr>
          <w:p w14:paraId="4E526417"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Household wealth</w:t>
            </w:r>
          </w:p>
        </w:tc>
        <w:tc>
          <w:tcPr>
            <w:tcW w:w="0" w:type="auto"/>
            <w:vAlign w:val="center"/>
            <w:hideMark/>
          </w:tcPr>
          <w:p w14:paraId="49D6940E"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             81.33</w:t>
            </w:r>
          </w:p>
        </w:tc>
        <w:tc>
          <w:tcPr>
            <w:tcW w:w="0" w:type="auto"/>
            <w:vAlign w:val="center"/>
            <w:hideMark/>
          </w:tcPr>
          <w:p w14:paraId="47FAC4C9"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                                &lt;0.001</w:t>
            </w:r>
          </w:p>
        </w:tc>
      </w:tr>
      <w:tr w:rsidR="000F2988" w14:paraId="4F5687E3" w14:textId="77777777" w:rsidTr="00BC1338">
        <w:trPr>
          <w:tblCellSpacing w:w="15" w:type="dxa"/>
        </w:trPr>
        <w:tc>
          <w:tcPr>
            <w:tcW w:w="0" w:type="auto"/>
            <w:vAlign w:val="center"/>
            <w:hideMark/>
          </w:tcPr>
          <w:p w14:paraId="3F70ABBB"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Residence</w:t>
            </w:r>
          </w:p>
        </w:tc>
        <w:tc>
          <w:tcPr>
            <w:tcW w:w="0" w:type="auto"/>
            <w:vAlign w:val="center"/>
            <w:hideMark/>
          </w:tcPr>
          <w:p w14:paraId="6078EBE4"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             44.62</w:t>
            </w:r>
          </w:p>
        </w:tc>
        <w:tc>
          <w:tcPr>
            <w:tcW w:w="0" w:type="auto"/>
            <w:vAlign w:val="center"/>
            <w:hideMark/>
          </w:tcPr>
          <w:p w14:paraId="19FE6432"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                                &lt;0.001</w:t>
            </w:r>
          </w:p>
        </w:tc>
      </w:tr>
      <w:tr w:rsidR="000F2988" w14:paraId="6315A2A8" w14:textId="77777777" w:rsidTr="00BC1338">
        <w:trPr>
          <w:tblCellSpacing w:w="15" w:type="dxa"/>
        </w:trPr>
        <w:tc>
          <w:tcPr>
            <w:tcW w:w="0" w:type="auto"/>
            <w:vAlign w:val="center"/>
            <w:hideMark/>
          </w:tcPr>
          <w:p w14:paraId="45A7F25F"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ANC attendance</w:t>
            </w:r>
          </w:p>
        </w:tc>
        <w:tc>
          <w:tcPr>
            <w:tcW w:w="0" w:type="auto"/>
            <w:vAlign w:val="center"/>
            <w:hideMark/>
          </w:tcPr>
          <w:p w14:paraId="5709F75C"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             55.16</w:t>
            </w:r>
          </w:p>
        </w:tc>
        <w:tc>
          <w:tcPr>
            <w:tcW w:w="0" w:type="auto"/>
            <w:vAlign w:val="center"/>
            <w:hideMark/>
          </w:tcPr>
          <w:p w14:paraId="34635DE3"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                                &lt;0.001</w:t>
            </w:r>
          </w:p>
        </w:tc>
      </w:tr>
      <w:tr w:rsidR="000F2988" w14:paraId="011E1E81" w14:textId="77777777" w:rsidTr="00BC1338">
        <w:trPr>
          <w:tblCellSpacing w:w="15" w:type="dxa"/>
        </w:trPr>
        <w:tc>
          <w:tcPr>
            <w:tcW w:w="0" w:type="auto"/>
            <w:vAlign w:val="center"/>
            <w:hideMark/>
          </w:tcPr>
          <w:p w14:paraId="500DF506"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Place of delivery </w:t>
            </w:r>
          </w:p>
        </w:tc>
        <w:tc>
          <w:tcPr>
            <w:tcW w:w="0" w:type="auto"/>
            <w:vAlign w:val="center"/>
            <w:hideMark/>
          </w:tcPr>
          <w:p w14:paraId="427DD9E5"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            67.48</w:t>
            </w:r>
          </w:p>
        </w:tc>
        <w:tc>
          <w:tcPr>
            <w:tcW w:w="0" w:type="auto"/>
            <w:vAlign w:val="center"/>
            <w:hideMark/>
          </w:tcPr>
          <w:p w14:paraId="711D038D"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                                &lt;0.001</w:t>
            </w:r>
          </w:p>
        </w:tc>
      </w:tr>
      <w:tr w:rsidR="000F2988" w14:paraId="3E78214D" w14:textId="77777777" w:rsidTr="00BC1338">
        <w:trPr>
          <w:tblCellSpacing w:w="15" w:type="dxa"/>
        </w:trPr>
        <w:tc>
          <w:tcPr>
            <w:tcW w:w="0" w:type="auto"/>
            <w:vAlign w:val="center"/>
            <w:hideMark/>
          </w:tcPr>
          <w:p w14:paraId="7B84EC16"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Media exposure</w:t>
            </w:r>
          </w:p>
        </w:tc>
        <w:tc>
          <w:tcPr>
            <w:tcW w:w="0" w:type="auto"/>
            <w:vAlign w:val="center"/>
            <w:hideMark/>
          </w:tcPr>
          <w:p w14:paraId="35621529"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           31.95</w:t>
            </w:r>
          </w:p>
        </w:tc>
        <w:tc>
          <w:tcPr>
            <w:tcW w:w="0" w:type="auto"/>
            <w:vAlign w:val="center"/>
            <w:hideMark/>
          </w:tcPr>
          <w:p w14:paraId="0ED28D01"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                                 &lt;0.001</w:t>
            </w:r>
          </w:p>
        </w:tc>
      </w:tr>
      <w:tr w:rsidR="000F2988" w14:paraId="5D928F84" w14:textId="77777777" w:rsidTr="00BC1338">
        <w:trPr>
          <w:tblCellSpacing w:w="15" w:type="dxa"/>
        </w:trPr>
        <w:tc>
          <w:tcPr>
            <w:tcW w:w="0" w:type="auto"/>
            <w:vAlign w:val="center"/>
            <w:hideMark/>
          </w:tcPr>
          <w:p w14:paraId="21A25AD2"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Parity</w:t>
            </w:r>
          </w:p>
        </w:tc>
        <w:tc>
          <w:tcPr>
            <w:tcW w:w="0" w:type="auto"/>
            <w:vAlign w:val="center"/>
            <w:hideMark/>
          </w:tcPr>
          <w:p w14:paraId="6C82E794"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           10.52</w:t>
            </w:r>
          </w:p>
        </w:tc>
        <w:tc>
          <w:tcPr>
            <w:tcW w:w="0" w:type="auto"/>
            <w:vAlign w:val="center"/>
            <w:hideMark/>
          </w:tcPr>
          <w:p w14:paraId="74FB08EE" w14:textId="77777777" w:rsidR="000F2988" w:rsidRPr="00D37501" w:rsidRDefault="000F2988" w:rsidP="00BC1338">
            <w:pPr>
              <w:rPr>
                <w:rFonts w:ascii="Times New Roman" w:hAnsi="Times New Roman" w:cs="Times New Roman"/>
                <w:sz w:val="24"/>
                <w:szCs w:val="24"/>
              </w:rPr>
            </w:pPr>
            <w:r w:rsidRPr="00D37501">
              <w:rPr>
                <w:rFonts w:ascii="Times New Roman" w:hAnsi="Times New Roman" w:cs="Times New Roman"/>
                <w:sz w:val="24"/>
                <w:szCs w:val="24"/>
              </w:rPr>
              <w:t xml:space="preserve">                                   0.032</w:t>
            </w:r>
          </w:p>
        </w:tc>
      </w:tr>
    </w:tbl>
    <w:p w14:paraId="5A989AEF" w14:textId="77777777" w:rsidR="00A26821" w:rsidRDefault="00A26821" w:rsidP="00A26821">
      <w:pPr>
        <w:pStyle w:val="NormalWeb"/>
        <w:spacing w:before="0" w:beforeAutospacing="0"/>
        <w:jc w:val="both"/>
      </w:pPr>
      <w:r>
        <w:t>The chi-square analysis demonstrates that all the chosen maternal and household variables are significantly related to childhood vaccination status. Highly significant relationships were found for Maternal education (</w:t>
      </w:r>
      <w:r w:rsidRPr="00297CA3">
        <w:rPr>
          <w:position w:val="-10"/>
        </w:rPr>
        <w:object w:dxaOrig="320" w:dyaOrig="360" w14:anchorId="4BD8CF40">
          <v:shape id="_x0000_i1045" type="#_x0000_t75" style="width:16.6pt;height:18.2pt" o:ole="">
            <v:imagedata r:id="rId47" o:title=""/>
          </v:shape>
          <o:OLEObject Type="Embed" ProgID="Equation.DSMT4" ShapeID="_x0000_i1045" DrawAspect="Content" ObjectID="_1846247823" r:id="rId48"/>
        </w:object>
      </w:r>
      <w:r>
        <w:t xml:space="preserve">= 72.81, </w:t>
      </w:r>
      <w:r w:rsidRPr="00297CA3">
        <w:rPr>
          <w:position w:val="-10"/>
        </w:rPr>
        <w:object w:dxaOrig="420" w:dyaOrig="260" w14:anchorId="5793A3F0">
          <v:shape id="_x0000_i1046" type="#_x0000_t75" style="width:21.35pt;height:12.65pt" o:ole="">
            <v:imagedata r:id="rId49" o:title=""/>
          </v:shape>
          <o:OLEObject Type="Embed" ProgID="Equation.DSMT4" ShapeID="_x0000_i1046" DrawAspect="Content" ObjectID="_1846247824" r:id="rId50"/>
        </w:object>
      </w:r>
      <w:r>
        <w:t>0.001), household wealth (</w:t>
      </w:r>
      <w:r w:rsidRPr="00585919">
        <w:rPr>
          <w:position w:val="-10"/>
        </w:rPr>
        <w:object w:dxaOrig="320" w:dyaOrig="360" w14:anchorId="56051849">
          <v:shape id="_x0000_i1047" type="#_x0000_t75" style="width:16.6pt;height:18.2pt" o:ole="">
            <v:imagedata r:id="rId51" o:title=""/>
          </v:shape>
          <o:OLEObject Type="Embed" ProgID="Equation.DSMT4" ShapeID="_x0000_i1047" DrawAspect="Content" ObjectID="_1846247825" r:id="rId52"/>
        </w:object>
      </w:r>
      <w:r>
        <w:t xml:space="preserve"> = 81.33, </w:t>
      </w:r>
      <w:r w:rsidRPr="00297CA3">
        <w:rPr>
          <w:position w:val="-10"/>
        </w:rPr>
        <w:object w:dxaOrig="420" w:dyaOrig="260" w14:anchorId="1C818A27">
          <v:shape id="_x0000_i1048" type="#_x0000_t75" style="width:21.35pt;height:12.65pt" o:ole="">
            <v:imagedata r:id="rId53" o:title=""/>
          </v:shape>
          <o:OLEObject Type="Embed" ProgID="Equation.DSMT4" ShapeID="_x0000_i1048" DrawAspect="Content" ObjectID="_1846247826" r:id="rId54"/>
        </w:object>
      </w:r>
      <w:r>
        <w:t>0.001), place of residence (</w:t>
      </w:r>
      <w:r w:rsidRPr="00297CA3">
        <w:rPr>
          <w:position w:val="-10"/>
        </w:rPr>
        <w:object w:dxaOrig="320" w:dyaOrig="360" w14:anchorId="309DC7A5">
          <v:shape id="_x0000_i1049" type="#_x0000_t75" style="width:16.6pt;height:18.2pt" o:ole="">
            <v:imagedata r:id="rId55" o:title=""/>
          </v:shape>
          <o:OLEObject Type="Embed" ProgID="Equation.DSMT4" ShapeID="_x0000_i1049" DrawAspect="Content" ObjectID="_1846247827" r:id="rId56"/>
        </w:object>
      </w:r>
      <w:r>
        <w:t xml:space="preserve"> = 44.62, p&lt;0.001), attendance of antenatal care (ANC) services (</w:t>
      </w:r>
      <w:r w:rsidRPr="00297CA3">
        <w:rPr>
          <w:position w:val="-10"/>
        </w:rPr>
        <w:object w:dxaOrig="320" w:dyaOrig="360" w14:anchorId="3000D7BD">
          <v:shape id="_x0000_i1050" type="#_x0000_t75" style="width:16.6pt;height:18.2pt" o:ole="">
            <v:imagedata r:id="rId57" o:title=""/>
          </v:shape>
          <o:OLEObject Type="Embed" ProgID="Equation.DSMT4" ShapeID="_x0000_i1050" DrawAspect="Content" ObjectID="_1846247828" r:id="rId58"/>
        </w:object>
      </w:r>
      <w:r>
        <w:t xml:space="preserve"> = 55.16, </w:t>
      </w:r>
      <w:r w:rsidRPr="00297CA3">
        <w:rPr>
          <w:position w:val="-10"/>
        </w:rPr>
        <w:object w:dxaOrig="420" w:dyaOrig="260" w14:anchorId="2B613C7C">
          <v:shape id="_x0000_i1051" type="#_x0000_t75" style="width:21.35pt;height:12.65pt" o:ole="">
            <v:imagedata r:id="rId59" o:title=""/>
          </v:shape>
          <o:OLEObject Type="Embed" ProgID="Equation.DSMT4" ShapeID="_x0000_i1051" DrawAspect="Content" ObjectID="_1846247829" r:id="rId60"/>
        </w:object>
      </w:r>
      <w:r>
        <w:t>0.001), place of delivery (</w:t>
      </w:r>
      <w:r w:rsidRPr="00297CA3">
        <w:rPr>
          <w:position w:val="-10"/>
        </w:rPr>
        <w:object w:dxaOrig="320" w:dyaOrig="360" w14:anchorId="4C5A3E2F">
          <v:shape id="_x0000_i1052" type="#_x0000_t75" style="width:16.6pt;height:18.2pt" o:ole="">
            <v:imagedata r:id="rId61" o:title=""/>
          </v:shape>
          <o:OLEObject Type="Embed" ProgID="Equation.DSMT4" ShapeID="_x0000_i1052" DrawAspect="Content" ObjectID="_1846247830" r:id="rId62"/>
        </w:object>
      </w:r>
      <w:r>
        <w:t xml:space="preserve">= 67.48, </w:t>
      </w:r>
      <w:r w:rsidRPr="00297CA3">
        <w:rPr>
          <w:position w:val="-10"/>
        </w:rPr>
        <w:object w:dxaOrig="420" w:dyaOrig="260" w14:anchorId="3D106272">
          <v:shape id="_x0000_i1053" type="#_x0000_t75" style="width:21.35pt;height:12.65pt" o:ole="">
            <v:imagedata r:id="rId63" o:title=""/>
          </v:shape>
          <o:OLEObject Type="Embed" ProgID="Equation.DSMT4" ShapeID="_x0000_i1053" DrawAspect="Content" ObjectID="_1846247831" r:id="rId64"/>
        </w:object>
      </w:r>
      <w:r>
        <w:t>0.001) and exposure to media (</w:t>
      </w:r>
      <w:r w:rsidRPr="00297CA3">
        <w:rPr>
          <w:position w:val="-10"/>
        </w:rPr>
        <w:object w:dxaOrig="320" w:dyaOrig="360" w14:anchorId="389D934B">
          <v:shape id="_x0000_i1054" type="#_x0000_t75" style="width:16.6pt;height:18.2pt" o:ole="">
            <v:imagedata r:id="rId65" o:title=""/>
          </v:shape>
          <o:OLEObject Type="Embed" ProgID="Equation.DSMT4" ShapeID="_x0000_i1054" DrawAspect="Content" ObjectID="_1846247832" r:id="rId66"/>
        </w:object>
      </w:r>
      <w:r>
        <w:t xml:space="preserve"> = 31.95, </w:t>
      </w:r>
      <w:r w:rsidRPr="00297CA3">
        <w:rPr>
          <w:position w:val="-10"/>
        </w:rPr>
        <w:object w:dxaOrig="420" w:dyaOrig="260" w14:anchorId="102882F5">
          <v:shape id="_x0000_i1055" type="#_x0000_t75" style="width:21.35pt;height:12.65pt" o:ole="">
            <v:imagedata r:id="rId67" o:title=""/>
          </v:shape>
          <o:OLEObject Type="Embed" ProgID="Equation.DSMT4" ShapeID="_x0000_i1055" DrawAspect="Content" ObjectID="_1846247833" r:id="rId68"/>
        </w:object>
      </w:r>
      <w:r>
        <w:t>0.001). The relationships for maternal age (</w:t>
      </w:r>
      <w:r w:rsidRPr="00297CA3">
        <w:rPr>
          <w:position w:val="-10"/>
        </w:rPr>
        <w:object w:dxaOrig="320" w:dyaOrig="360" w14:anchorId="7D34BB41">
          <v:shape id="_x0000_i1056" type="#_x0000_t75" style="width:16.6pt;height:18.2pt" o:ole="">
            <v:imagedata r:id="rId69" o:title=""/>
          </v:shape>
          <o:OLEObject Type="Embed" ProgID="Equation.DSMT4" ShapeID="_x0000_i1056" DrawAspect="Content" ObjectID="_1846247834" r:id="rId70"/>
        </w:object>
      </w:r>
      <w:r>
        <w:t xml:space="preserve"> = 15.24, </w:t>
      </w:r>
      <w:r w:rsidRPr="00297CA3">
        <w:rPr>
          <w:position w:val="-10"/>
        </w:rPr>
        <w:object w:dxaOrig="420" w:dyaOrig="260" w14:anchorId="6B00AD0A">
          <v:shape id="_x0000_i1057" type="#_x0000_t75" style="width:21.35pt;height:12.65pt" o:ole="">
            <v:imagedata r:id="rId71" o:title=""/>
          </v:shape>
          <o:OLEObject Type="Embed" ProgID="Equation.DSMT4" ShapeID="_x0000_i1057" DrawAspect="Content" ObjectID="_1846247835" r:id="rId72"/>
        </w:object>
      </w:r>
      <w:r>
        <w:t>0.003) and parity (</w:t>
      </w:r>
      <w:r w:rsidRPr="00297CA3">
        <w:rPr>
          <w:position w:val="-10"/>
        </w:rPr>
        <w:object w:dxaOrig="320" w:dyaOrig="360" w14:anchorId="13FB3F5D">
          <v:shape id="_x0000_i1058" type="#_x0000_t75" style="width:16.6pt;height:18.2pt" o:ole="">
            <v:imagedata r:id="rId73" o:title=""/>
          </v:shape>
          <o:OLEObject Type="Embed" ProgID="Equation.DSMT4" ShapeID="_x0000_i1058" DrawAspect="Content" ObjectID="_1846247836" r:id="rId74"/>
        </w:object>
      </w:r>
      <w:r>
        <w:t xml:space="preserve">= 10.52, </w:t>
      </w:r>
      <w:r w:rsidRPr="00297CA3">
        <w:rPr>
          <w:position w:val="-10"/>
        </w:rPr>
        <w:object w:dxaOrig="420" w:dyaOrig="260" w14:anchorId="28BA8776">
          <v:shape id="_x0000_i1059" type="#_x0000_t75" style="width:21.35pt;height:12.65pt" o:ole="">
            <v:imagedata r:id="rId75" o:title=""/>
          </v:shape>
          <o:OLEObject Type="Embed" ProgID="Equation.DSMT4" ShapeID="_x0000_i1059" DrawAspect="Content" ObjectID="_1846247837" r:id="rId76"/>
        </w:object>
      </w:r>
      <w:r>
        <w:t>0.032) were significant as well, though they had a weaker association to childhood vaccination status. Overall, both maternal socioeconomic factors and factors related to healthcare use determine child vaccination status in Nigeria.</w:t>
      </w:r>
    </w:p>
    <w:p w14:paraId="2B7CB6D1" w14:textId="77777777" w:rsidR="00056C2A" w:rsidRPr="001A63AA" w:rsidRDefault="000F2988" w:rsidP="000F2988">
      <w:pPr>
        <w:pStyle w:val="Heading3"/>
        <w:jc w:val="both"/>
        <w:rPr>
          <w:b w:val="0"/>
        </w:rPr>
      </w:pPr>
      <w:r w:rsidRPr="001A63AA">
        <w:rPr>
          <w:b w:val="0"/>
        </w:rPr>
        <w:t>4.4</w:t>
      </w:r>
      <w:r w:rsidR="00056C2A" w:rsidRPr="001A63AA">
        <w:rPr>
          <w:b w:val="0"/>
        </w:rPr>
        <w:t xml:space="preserve"> Multicollinearity Diagnostics</w:t>
      </w:r>
    </w:p>
    <w:p w14:paraId="6A7E2A4B" w14:textId="77777777" w:rsidR="00056C2A" w:rsidRPr="001A63AA" w:rsidRDefault="00056C2A" w:rsidP="00056C2A">
      <w:pPr>
        <w:pStyle w:val="Heading3"/>
        <w:rPr>
          <w:b w:val="0"/>
        </w:rPr>
      </w:pPr>
      <w:r w:rsidRPr="001A63AA">
        <w:rPr>
          <w:b w:val="0"/>
        </w:rPr>
        <w:t>T</w:t>
      </w:r>
      <w:r w:rsidR="000F2988" w:rsidRPr="001A63AA">
        <w:rPr>
          <w:b w:val="0"/>
        </w:rPr>
        <w:t xml:space="preserve">able </w:t>
      </w:r>
      <w:r w:rsidRPr="001A63AA">
        <w:rPr>
          <w:b w:val="0"/>
        </w:rPr>
        <w:t xml:space="preserve">4 Variance Inflation Factor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7"/>
        <w:gridCol w:w="1167"/>
        <w:gridCol w:w="1256"/>
        <w:gridCol w:w="1203"/>
        <w:gridCol w:w="1136"/>
        <w:gridCol w:w="1163"/>
        <w:gridCol w:w="1157"/>
        <w:gridCol w:w="1141"/>
      </w:tblGrid>
      <w:tr w:rsidR="000F2988" w14:paraId="7DFDE21C" w14:textId="77777777" w:rsidTr="001A63AA">
        <w:tc>
          <w:tcPr>
            <w:tcW w:w="1127" w:type="dxa"/>
          </w:tcPr>
          <w:p w14:paraId="05296C32" w14:textId="77777777" w:rsidR="000F2988" w:rsidRPr="000F2988" w:rsidRDefault="000F2988" w:rsidP="00056C2A">
            <w:pPr>
              <w:pStyle w:val="Heading3"/>
              <w:rPr>
                <w:b w:val="0"/>
                <w:sz w:val="24"/>
                <w:szCs w:val="24"/>
              </w:rPr>
            </w:pPr>
            <w:r w:rsidRPr="000F2988">
              <w:rPr>
                <w:b w:val="0"/>
                <w:sz w:val="24"/>
                <w:szCs w:val="24"/>
              </w:rPr>
              <w:t>Var</w:t>
            </w:r>
            <w:r>
              <w:rPr>
                <w:b w:val="0"/>
                <w:sz w:val="24"/>
                <w:szCs w:val="24"/>
              </w:rPr>
              <w:t>iable</w:t>
            </w:r>
          </w:p>
        </w:tc>
        <w:tc>
          <w:tcPr>
            <w:tcW w:w="1167" w:type="dxa"/>
          </w:tcPr>
          <w:p w14:paraId="212871B0" w14:textId="77777777" w:rsidR="000F2988" w:rsidRPr="000F2988" w:rsidRDefault="000F2988" w:rsidP="00056C2A">
            <w:pPr>
              <w:pStyle w:val="Heading3"/>
              <w:rPr>
                <w:b w:val="0"/>
                <w:sz w:val="24"/>
                <w:szCs w:val="24"/>
              </w:rPr>
            </w:pPr>
            <w:r w:rsidRPr="000F2988">
              <w:rPr>
                <w:b w:val="0"/>
                <w:sz w:val="24"/>
                <w:szCs w:val="24"/>
              </w:rPr>
              <w:t>Maternal education</w:t>
            </w:r>
          </w:p>
        </w:tc>
        <w:tc>
          <w:tcPr>
            <w:tcW w:w="1256" w:type="dxa"/>
          </w:tcPr>
          <w:p w14:paraId="279E3745" w14:textId="77777777" w:rsidR="000F2988" w:rsidRPr="000F2988" w:rsidRDefault="000F2988" w:rsidP="00056C2A">
            <w:pPr>
              <w:pStyle w:val="Heading3"/>
              <w:rPr>
                <w:b w:val="0"/>
                <w:sz w:val="24"/>
                <w:szCs w:val="24"/>
              </w:rPr>
            </w:pPr>
            <w:r w:rsidRPr="000F2988">
              <w:rPr>
                <w:b w:val="0"/>
                <w:sz w:val="24"/>
                <w:szCs w:val="24"/>
              </w:rPr>
              <w:t>Household wealth</w:t>
            </w:r>
          </w:p>
        </w:tc>
        <w:tc>
          <w:tcPr>
            <w:tcW w:w="1203" w:type="dxa"/>
          </w:tcPr>
          <w:p w14:paraId="7BBB0CBB" w14:textId="77777777" w:rsidR="000F2988" w:rsidRPr="000F2988" w:rsidRDefault="000F2988" w:rsidP="00056C2A">
            <w:pPr>
              <w:pStyle w:val="Heading3"/>
              <w:rPr>
                <w:b w:val="0"/>
                <w:sz w:val="24"/>
                <w:szCs w:val="24"/>
              </w:rPr>
            </w:pPr>
            <w:r w:rsidRPr="000F2988">
              <w:rPr>
                <w:b w:val="0"/>
                <w:sz w:val="24"/>
                <w:szCs w:val="24"/>
              </w:rPr>
              <w:t>Residence</w:t>
            </w:r>
          </w:p>
        </w:tc>
        <w:tc>
          <w:tcPr>
            <w:tcW w:w="1136" w:type="dxa"/>
          </w:tcPr>
          <w:p w14:paraId="51E46AC0" w14:textId="77777777" w:rsidR="000F2988" w:rsidRPr="000F2988" w:rsidRDefault="000F2988" w:rsidP="00056C2A">
            <w:pPr>
              <w:pStyle w:val="Heading3"/>
              <w:rPr>
                <w:b w:val="0"/>
                <w:sz w:val="24"/>
                <w:szCs w:val="24"/>
              </w:rPr>
            </w:pPr>
            <w:r w:rsidRPr="000F2988">
              <w:rPr>
                <w:b w:val="0"/>
                <w:sz w:val="24"/>
                <w:szCs w:val="24"/>
              </w:rPr>
              <w:t>ANC visits</w:t>
            </w:r>
          </w:p>
        </w:tc>
        <w:tc>
          <w:tcPr>
            <w:tcW w:w="1163" w:type="dxa"/>
          </w:tcPr>
          <w:p w14:paraId="42E03BAA" w14:textId="77777777" w:rsidR="000F2988" w:rsidRPr="000F2988" w:rsidRDefault="000F2988" w:rsidP="00056C2A">
            <w:pPr>
              <w:pStyle w:val="Heading3"/>
              <w:rPr>
                <w:b w:val="0"/>
                <w:sz w:val="24"/>
                <w:szCs w:val="24"/>
              </w:rPr>
            </w:pPr>
            <w:r w:rsidRPr="000F2988">
              <w:rPr>
                <w:b w:val="0"/>
                <w:sz w:val="24"/>
                <w:szCs w:val="24"/>
              </w:rPr>
              <w:t>Media exposure</w:t>
            </w:r>
          </w:p>
        </w:tc>
        <w:tc>
          <w:tcPr>
            <w:tcW w:w="1157" w:type="dxa"/>
          </w:tcPr>
          <w:p w14:paraId="2F5DC286" w14:textId="77777777" w:rsidR="000F2988" w:rsidRPr="000F2988" w:rsidRDefault="000F2988" w:rsidP="00056C2A">
            <w:pPr>
              <w:pStyle w:val="Heading3"/>
              <w:rPr>
                <w:b w:val="0"/>
                <w:sz w:val="24"/>
                <w:szCs w:val="24"/>
              </w:rPr>
            </w:pPr>
            <w:r w:rsidRPr="000F2988">
              <w:rPr>
                <w:b w:val="0"/>
                <w:sz w:val="24"/>
                <w:szCs w:val="24"/>
              </w:rPr>
              <w:t>Place of delivery</w:t>
            </w:r>
          </w:p>
        </w:tc>
        <w:tc>
          <w:tcPr>
            <w:tcW w:w="1141" w:type="dxa"/>
          </w:tcPr>
          <w:p w14:paraId="3AFC5962" w14:textId="77777777" w:rsidR="000F2988" w:rsidRPr="000F2988" w:rsidRDefault="000F2988" w:rsidP="00056C2A">
            <w:pPr>
              <w:pStyle w:val="Heading3"/>
              <w:rPr>
                <w:b w:val="0"/>
                <w:sz w:val="24"/>
                <w:szCs w:val="24"/>
              </w:rPr>
            </w:pPr>
            <w:r w:rsidRPr="000F2988">
              <w:rPr>
                <w:b w:val="0"/>
                <w:sz w:val="24"/>
                <w:szCs w:val="24"/>
              </w:rPr>
              <w:t>Parity</w:t>
            </w:r>
          </w:p>
        </w:tc>
      </w:tr>
      <w:tr w:rsidR="000F2988" w14:paraId="3B49004A" w14:textId="77777777" w:rsidTr="001A63AA">
        <w:tc>
          <w:tcPr>
            <w:tcW w:w="1127" w:type="dxa"/>
          </w:tcPr>
          <w:p w14:paraId="0FD84064" w14:textId="77777777" w:rsidR="000F2988" w:rsidRPr="000F2988" w:rsidRDefault="000F2988" w:rsidP="00056C2A">
            <w:pPr>
              <w:pStyle w:val="Heading3"/>
              <w:rPr>
                <w:b w:val="0"/>
                <w:sz w:val="24"/>
                <w:szCs w:val="24"/>
              </w:rPr>
            </w:pPr>
            <w:r w:rsidRPr="000F2988">
              <w:rPr>
                <w:b w:val="0"/>
                <w:sz w:val="24"/>
                <w:szCs w:val="24"/>
              </w:rPr>
              <w:t>VIF</w:t>
            </w:r>
          </w:p>
        </w:tc>
        <w:tc>
          <w:tcPr>
            <w:tcW w:w="1167" w:type="dxa"/>
          </w:tcPr>
          <w:p w14:paraId="762AE550" w14:textId="77777777" w:rsidR="000F2988" w:rsidRPr="000F2988" w:rsidRDefault="000F2988" w:rsidP="00056C2A">
            <w:pPr>
              <w:pStyle w:val="Heading3"/>
              <w:rPr>
                <w:b w:val="0"/>
                <w:sz w:val="24"/>
                <w:szCs w:val="24"/>
              </w:rPr>
            </w:pPr>
            <w:r w:rsidRPr="000F2988">
              <w:rPr>
                <w:b w:val="0"/>
                <w:sz w:val="24"/>
                <w:szCs w:val="24"/>
              </w:rPr>
              <w:t>2.34</w:t>
            </w:r>
          </w:p>
        </w:tc>
        <w:tc>
          <w:tcPr>
            <w:tcW w:w="1256" w:type="dxa"/>
          </w:tcPr>
          <w:p w14:paraId="66AC159D" w14:textId="77777777" w:rsidR="000F2988" w:rsidRPr="000F2988" w:rsidRDefault="000F2988" w:rsidP="00056C2A">
            <w:pPr>
              <w:pStyle w:val="Heading3"/>
              <w:rPr>
                <w:b w:val="0"/>
                <w:sz w:val="24"/>
                <w:szCs w:val="24"/>
              </w:rPr>
            </w:pPr>
            <w:r w:rsidRPr="000F2988">
              <w:rPr>
                <w:b w:val="0"/>
                <w:sz w:val="24"/>
                <w:szCs w:val="24"/>
              </w:rPr>
              <w:t>2.87</w:t>
            </w:r>
          </w:p>
        </w:tc>
        <w:tc>
          <w:tcPr>
            <w:tcW w:w="1203" w:type="dxa"/>
          </w:tcPr>
          <w:p w14:paraId="72C60312" w14:textId="77777777" w:rsidR="000F2988" w:rsidRPr="000F2988" w:rsidRDefault="000F2988" w:rsidP="00056C2A">
            <w:pPr>
              <w:pStyle w:val="Heading3"/>
              <w:rPr>
                <w:b w:val="0"/>
                <w:sz w:val="24"/>
                <w:szCs w:val="24"/>
              </w:rPr>
            </w:pPr>
            <w:r w:rsidRPr="000F2988">
              <w:rPr>
                <w:b w:val="0"/>
                <w:sz w:val="24"/>
                <w:szCs w:val="24"/>
              </w:rPr>
              <w:t>1.94</w:t>
            </w:r>
          </w:p>
        </w:tc>
        <w:tc>
          <w:tcPr>
            <w:tcW w:w="1136" w:type="dxa"/>
          </w:tcPr>
          <w:p w14:paraId="3170BDFB" w14:textId="77777777" w:rsidR="000F2988" w:rsidRPr="000F2988" w:rsidRDefault="000F2988" w:rsidP="00056C2A">
            <w:pPr>
              <w:pStyle w:val="Heading3"/>
              <w:rPr>
                <w:b w:val="0"/>
                <w:sz w:val="24"/>
                <w:szCs w:val="24"/>
              </w:rPr>
            </w:pPr>
            <w:r w:rsidRPr="000F2988">
              <w:rPr>
                <w:b w:val="0"/>
                <w:sz w:val="24"/>
                <w:szCs w:val="24"/>
              </w:rPr>
              <w:t>1.76</w:t>
            </w:r>
          </w:p>
        </w:tc>
        <w:tc>
          <w:tcPr>
            <w:tcW w:w="1163" w:type="dxa"/>
          </w:tcPr>
          <w:p w14:paraId="4D350426" w14:textId="77777777" w:rsidR="000F2988" w:rsidRPr="000F2988" w:rsidRDefault="000F2988" w:rsidP="00056C2A">
            <w:pPr>
              <w:pStyle w:val="Heading3"/>
              <w:rPr>
                <w:b w:val="0"/>
                <w:sz w:val="24"/>
                <w:szCs w:val="24"/>
              </w:rPr>
            </w:pPr>
            <w:r w:rsidRPr="000F2988">
              <w:rPr>
                <w:b w:val="0"/>
                <w:sz w:val="24"/>
                <w:szCs w:val="24"/>
              </w:rPr>
              <w:t>1.53</w:t>
            </w:r>
          </w:p>
        </w:tc>
        <w:tc>
          <w:tcPr>
            <w:tcW w:w="1157" w:type="dxa"/>
          </w:tcPr>
          <w:p w14:paraId="05ED07F7" w14:textId="77777777" w:rsidR="000F2988" w:rsidRPr="000F2988" w:rsidRDefault="000F2988" w:rsidP="00056C2A">
            <w:pPr>
              <w:pStyle w:val="Heading3"/>
              <w:rPr>
                <w:b w:val="0"/>
                <w:sz w:val="24"/>
                <w:szCs w:val="24"/>
              </w:rPr>
            </w:pPr>
            <w:r w:rsidRPr="000F2988">
              <w:rPr>
                <w:b w:val="0"/>
                <w:sz w:val="24"/>
                <w:szCs w:val="24"/>
              </w:rPr>
              <w:t>1.68</w:t>
            </w:r>
          </w:p>
        </w:tc>
        <w:tc>
          <w:tcPr>
            <w:tcW w:w="1141" w:type="dxa"/>
          </w:tcPr>
          <w:p w14:paraId="71574041" w14:textId="77777777" w:rsidR="000F2988" w:rsidRPr="000F2988" w:rsidRDefault="000F2988" w:rsidP="00056C2A">
            <w:pPr>
              <w:pStyle w:val="Heading3"/>
              <w:rPr>
                <w:b w:val="0"/>
                <w:sz w:val="24"/>
                <w:szCs w:val="24"/>
              </w:rPr>
            </w:pPr>
            <w:r w:rsidRPr="000F2988">
              <w:rPr>
                <w:b w:val="0"/>
                <w:sz w:val="24"/>
                <w:szCs w:val="24"/>
              </w:rPr>
              <w:t>1.42</w:t>
            </w:r>
          </w:p>
        </w:tc>
      </w:tr>
    </w:tbl>
    <w:p w14:paraId="7A9CE854" w14:textId="77777777" w:rsidR="00056C2A" w:rsidRPr="000F2988" w:rsidRDefault="00056C2A" w:rsidP="00056C2A">
      <w:pPr>
        <w:pStyle w:val="NormalWeb"/>
        <w:rPr>
          <w:b/>
        </w:rPr>
      </w:pPr>
      <w:r w:rsidRPr="000F2988">
        <w:rPr>
          <w:rStyle w:val="Strong"/>
          <w:b w:val="0"/>
        </w:rPr>
        <w:t>Mean VIF = 1.93</w:t>
      </w:r>
    </w:p>
    <w:p w14:paraId="7089C95C" w14:textId="77777777" w:rsidR="000F2988" w:rsidRDefault="000F2988" w:rsidP="00056C2A">
      <w:pPr>
        <w:pStyle w:val="Heading3"/>
      </w:pPr>
    </w:p>
    <w:p w14:paraId="70FECF85" w14:textId="77777777" w:rsidR="008C36C4" w:rsidRDefault="008C36C4" w:rsidP="008C36C4">
      <w:pPr>
        <w:pStyle w:val="NormalWeb"/>
        <w:jc w:val="both"/>
      </w:pPr>
      <w:r>
        <w:t xml:space="preserve">The results of the multicollinearity diagnostic do not show any signs of multicollinearity of concern. All individual VIF statistics are between 1.42 and 2.87 which are all well under the accepted maximum threshold of 5 (or conservative maximum threshold of 10). The VIF for </w:t>
      </w:r>
      <w:r>
        <w:lastRenderedPageBreak/>
        <w:t>household wealth is the highest (2.87), followed by maternal education (2.34) but both are acceptable limits. With an average VIF of 1.93, overall collinearity of independent variables appears to be at a low level and thus multicollinearity is not a problem.</w:t>
      </w:r>
    </w:p>
    <w:p w14:paraId="7A6C2051" w14:textId="77777777" w:rsidR="00DC0D6B" w:rsidRDefault="00DC0D6B" w:rsidP="00056C2A">
      <w:pPr>
        <w:pStyle w:val="Heading3"/>
      </w:pPr>
      <w:r>
        <w:t>4.4 Logistic Regression Results</w:t>
      </w:r>
    </w:p>
    <w:p w14:paraId="2120BF22" w14:textId="0094EC7A" w:rsidR="00056C2A" w:rsidRDefault="00DC0D6B" w:rsidP="00056C2A">
      <w:pPr>
        <w:pStyle w:val="Heading3"/>
      </w:pPr>
      <w:r>
        <w:t xml:space="preserve">Table </w:t>
      </w:r>
      <w:r w:rsidR="009B0D21">
        <w:t>5</w:t>
      </w:r>
      <w:r w:rsidR="00056C2A">
        <w:t xml:space="preserve"> Logistic Regression Results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41"/>
        <w:gridCol w:w="1200"/>
        <w:gridCol w:w="2260"/>
        <w:gridCol w:w="1929"/>
      </w:tblGrid>
      <w:tr w:rsidR="00056C2A" w14:paraId="019A5D36" w14:textId="77777777" w:rsidTr="00056C2A">
        <w:trPr>
          <w:tblHeader/>
          <w:tblCellSpacing w:w="15" w:type="dxa"/>
        </w:trPr>
        <w:tc>
          <w:tcPr>
            <w:tcW w:w="0" w:type="auto"/>
            <w:vAlign w:val="center"/>
            <w:hideMark/>
          </w:tcPr>
          <w:p w14:paraId="00515100" w14:textId="77777777" w:rsidR="00056C2A" w:rsidRPr="007C10ED" w:rsidRDefault="00056C2A" w:rsidP="00220506">
            <w:pPr>
              <w:rPr>
                <w:rFonts w:ascii="Times New Roman" w:hAnsi="Times New Roman" w:cs="Times New Roman"/>
                <w:b/>
                <w:bCs/>
                <w:sz w:val="24"/>
                <w:szCs w:val="24"/>
              </w:rPr>
            </w:pPr>
            <w:r w:rsidRPr="007C10ED">
              <w:rPr>
                <w:rFonts w:ascii="Times New Roman" w:hAnsi="Times New Roman" w:cs="Times New Roman"/>
                <w:b/>
                <w:bCs/>
                <w:sz w:val="24"/>
                <w:szCs w:val="24"/>
              </w:rPr>
              <w:t>Variable</w:t>
            </w:r>
          </w:p>
        </w:tc>
        <w:tc>
          <w:tcPr>
            <w:tcW w:w="0" w:type="auto"/>
            <w:vAlign w:val="center"/>
            <w:hideMark/>
          </w:tcPr>
          <w:p w14:paraId="4A9D11B7" w14:textId="77777777" w:rsidR="00056C2A" w:rsidRPr="007C10ED" w:rsidRDefault="00F65A6A">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056C2A" w:rsidRPr="007C10ED">
              <w:rPr>
                <w:rFonts w:ascii="Times New Roman" w:hAnsi="Times New Roman" w:cs="Times New Roman"/>
                <w:b/>
                <w:bCs/>
                <w:sz w:val="24"/>
                <w:szCs w:val="24"/>
              </w:rPr>
              <w:t>AOR</w:t>
            </w:r>
          </w:p>
        </w:tc>
        <w:tc>
          <w:tcPr>
            <w:tcW w:w="0" w:type="auto"/>
            <w:vAlign w:val="center"/>
            <w:hideMark/>
          </w:tcPr>
          <w:p w14:paraId="06BD737A" w14:textId="77777777" w:rsidR="00056C2A" w:rsidRPr="007C10ED" w:rsidRDefault="00F65A6A">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4E0B74">
              <w:rPr>
                <w:rFonts w:ascii="Times New Roman" w:hAnsi="Times New Roman" w:cs="Times New Roman"/>
                <w:b/>
                <w:bCs/>
                <w:sz w:val="24"/>
                <w:szCs w:val="24"/>
              </w:rPr>
              <w:t xml:space="preserve"> </w:t>
            </w:r>
            <w:r w:rsidR="00056C2A" w:rsidRPr="007C10ED">
              <w:rPr>
                <w:rFonts w:ascii="Times New Roman" w:hAnsi="Times New Roman" w:cs="Times New Roman"/>
                <w:b/>
                <w:bCs/>
                <w:sz w:val="24"/>
                <w:szCs w:val="24"/>
              </w:rPr>
              <w:t>95% CI</w:t>
            </w:r>
          </w:p>
        </w:tc>
        <w:tc>
          <w:tcPr>
            <w:tcW w:w="0" w:type="auto"/>
            <w:vAlign w:val="center"/>
            <w:hideMark/>
          </w:tcPr>
          <w:p w14:paraId="2D03B097" w14:textId="77777777" w:rsidR="00056C2A" w:rsidRPr="007C10ED" w:rsidRDefault="00DC0D6B">
            <w:pPr>
              <w:jc w:val="center"/>
              <w:rPr>
                <w:rFonts w:ascii="Times New Roman" w:hAnsi="Times New Roman" w:cs="Times New Roman"/>
                <w:b/>
                <w:bCs/>
                <w:sz w:val="24"/>
                <w:szCs w:val="24"/>
              </w:rPr>
            </w:pPr>
            <w:r w:rsidRPr="007C10ED">
              <w:rPr>
                <w:rFonts w:ascii="Times New Roman" w:hAnsi="Times New Roman" w:cs="Times New Roman"/>
                <w:b/>
                <w:bCs/>
                <w:sz w:val="24"/>
                <w:szCs w:val="24"/>
              </w:rPr>
              <w:t xml:space="preserve"> </w:t>
            </w:r>
            <w:r w:rsidR="007C10ED">
              <w:rPr>
                <w:rFonts w:ascii="Times New Roman" w:hAnsi="Times New Roman" w:cs="Times New Roman"/>
                <w:b/>
                <w:bCs/>
                <w:sz w:val="24"/>
                <w:szCs w:val="24"/>
              </w:rPr>
              <w:t xml:space="preserve">                 </w:t>
            </w:r>
            <w:r w:rsidR="00056C2A" w:rsidRPr="007C10ED">
              <w:rPr>
                <w:rFonts w:ascii="Times New Roman" w:hAnsi="Times New Roman" w:cs="Times New Roman"/>
                <w:b/>
                <w:bCs/>
                <w:sz w:val="24"/>
                <w:szCs w:val="24"/>
              </w:rPr>
              <w:t>P-value</w:t>
            </w:r>
          </w:p>
        </w:tc>
      </w:tr>
      <w:tr w:rsidR="00056C2A" w14:paraId="2DF8E6F7" w14:textId="77777777" w:rsidTr="00056C2A">
        <w:trPr>
          <w:tblCellSpacing w:w="15" w:type="dxa"/>
        </w:trPr>
        <w:tc>
          <w:tcPr>
            <w:tcW w:w="0" w:type="auto"/>
            <w:vAlign w:val="center"/>
            <w:hideMark/>
          </w:tcPr>
          <w:p w14:paraId="19F6979E" w14:textId="77777777" w:rsidR="00056C2A" w:rsidRPr="007C10ED" w:rsidRDefault="00220506">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Maternal age (25–34 years)</w:t>
            </w:r>
          </w:p>
        </w:tc>
        <w:tc>
          <w:tcPr>
            <w:tcW w:w="0" w:type="auto"/>
            <w:vAlign w:val="center"/>
            <w:hideMark/>
          </w:tcPr>
          <w:p w14:paraId="24234851" w14:textId="77777777" w:rsidR="00056C2A" w:rsidRPr="007C10ED" w:rsidRDefault="00F65A6A">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1.29</w:t>
            </w:r>
          </w:p>
        </w:tc>
        <w:tc>
          <w:tcPr>
            <w:tcW w:w="0" w:type="auto"/>
            <w:vAlign w:val="center"/>
            <w:hideMark/>
          </w:tcPr>
          <w:p w14:paraId="789A0814" w14:textId="77777777" w:rsidR="00056C2A" w:rsidRPr="007C10ED" w:rsidRDefault="004E0B74">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(1.08–1.55)</w:t>
            </w:r>
          </w:p>
        </w:tc>
        <w:tc>
          <w:tcPr>
            <w:tcW w:w="0" w:type="auto"/>
            <w:vAlign w:val="center"/>
            <w:hideMark/>
          </w:tcPr>
          <w:p w14:paraId="4834D5BF" w14:textId="77777777" w:rsidR="00056C2A" w:rsidRPr="007C10ED" w:rsidRDefault="007C10ED">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0.005</w:t>
            </w:r>
          </w:p>
        </w:tc>
      </w:tr>
      <w:tr w:rsidR="00056C2A" w14:paraId="4E5502DF" w14:textId="77777777" w:rsidTr="00056C2A">
        <w:trPr>
          <w:tblCellSpacing w:w="15" w:type="dxa"/>
        </w:trPr>
        <w:tc>
          <w:tcPr>
            <w:tcW w:w="0" w:type="auto"/>
            <w:vAlign w:val="center"/>
            <w:hideMark/>
          </w:tcPr>
          <w:p w14:paraId="40C15EC2" w14:textId="77777777" w:rsidR="00056C2A" w:rsidRPr="007C10ED" w:rsidRDefault="00056C2A">
            <w:pPr>
              <w:rPr>
                <w:rFonts w:ascii="Times New Roman" w:hAnsi="Times New Roman" w:cs="Times New Roman"/>
                <w:sz w:val="24"/>
                <w:szCs w:val="24"/>
              </w:rPr>
            </w:pPr>
            <w:r w:rsidRPr="007C10ED">
              <w:rPr>
                <w:rFonts w:ascii="Times New Roman" w:hAnsi="Times New Roman" w:cs="Times New Roman"/>
                <w:sz w:val="24"/>
                <w:szCs w:val="24"/>
              </w:rPr>
              <w:t>Maternal age (35–49 years)</w:t>
            </w:r>
          </w:p>
        </w:tc>
        <w:tc>
          <w:tcPr>
            <w:tcW w:w="0" w:type="auto"/>
            <w:vAlign w:val="center"/>
            <w:hideMark/>
          </w:tcPr>
          <w:p w14:paraId="555D07D3" w14:textId="77777777" w:rsidR="00056C2A" w:rsidRPr="007C10ED" w:rsidRDefault="00F65A6A">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1.18</w:t>
            </w:r>
          </w:p>
        </w:tc>
        <w:tc>
          <w:tcPr>
            <w:tcW w:w="0" w:type="auto"/>
            <w:vAlign w:val="center"/>
            <w:hideMark/>
          </w:tcPr>
          <w:p w14:paraId="6D021133" w14:textId="77777777" w:rsidR="00056C2A" w:rsidRPr="007C10ED" w:rsidRDefault="004E0B74">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(0.95–1.46)</w:t>
            </w:r>
          </w:p>
        </w:tc>
        <w:tc>
          <w:tcPr>
            <w:tcW w:w="0" w:type="auto"/>
            <w:vAlign w:val="center"/>
            <w:hideMark/>
          </w:tcPr>
          <w:p w14:paraId="035AD2C8" w14:textId="77777777" w:rsidR="00056C2A" w:rsidRPr="007C10ED" w:rsidRDefault="007C10ED">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0.126</w:t>
            </w:r>
          </w:p>
        </w:tc>
      </w:tr>
      <w:tr w:rsidR="00056C2A" w14:paraId="47C93893" w14:textId="77777777" w:rsidTr="00056C2A">
        <w:trPr>
          <w:tblCellSpacing w:w="15" w:type="dxa"/>
        </w:trPr>
        <w:tc>
          <w:tcPr>
            <w:tcW w:w="0" w:type="auto"/>
            <w:vAlign w:val="center"/>
            <w:hideMark/>
          </w:tcPr>
          <w:p w14:paraId="2E5BF20A" w14:textId="77777777" w:rsidR="00056C2A" w:rsidRPr="007C10ED" w:rsidRDefault="00056C2A">
            <w:pPr>
              <w:rPr>
                <w:rFonts w:ascii="Times New Roman" w:hAnsi="Times New Roman" w:cs="Times New Roman"/>
                <w:sz w:val="24"/>
                <w:szCs w:val="24"/>
              </w:rPr>
            </w:pPr>
            <w:r w:rsidRPr="007C10ED">
              <w:rPr>
                <w:rFonts w:ascii="Times New Roman" w:hAnsi="Times New Roman" w:cs="Times New Roman"/>
                <w:sz w:val="24"/>
                <w:szCs w:val="24"/>
              </w:rPr>
              <w:t>Primary education</w:t>
            </w:r>
          </w:p>
        </w:tc>
        <w:tc>
          <w:tcPr>
            <w:tcW w:w="0" w:type="auto"/>
            <w:vAlign w:val="center"/>
            <w:hideMark/>
          </w:tcPr>
          <w:p w14:paraId="186138FC" w14:textId="77777777" w:rsidR="00056C2A" w:rsidRPr="007C10ED" w:rsidRDefault="006A5376">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1.46</w:t>
            </w:r>
          </w:p>
        </w:tc>
        <w:tc>
          <w:tcPr>
            <w:tcW w:w="0" w:type="auto"/>
            <w:vAlign w:val="center"/>
            <w:hideMark/>
          </w:tcPr>
          <w:p w14:paraId="64D3DCBC" w14:textId="77777777" w:rsidR="00056C2A" w:rsidRPr="007C10ED" w:rsidRDefault="004E0B74">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(1.18–1.80)</w:t>
            </w:r>
          </w:p>
        </w:tc>
        <w:tc>
          <w:tcPr>
            <w:tcW w:w="0" w:type="auto"/>
            <w:vAlign w:val="center"/>
            <w:hideMark/>
          </w:tcPr>
          <w:p w14:paraId="2EC7F330" w14:textId="77777777" w:rsidR="00056C2A" w:rsidRPr="007C10ED" w:rsidRDefault="007C10ED">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&lt;0.001</w:t>
            </w:r>
          </w:p>
        </w:tc>
      </w:tr>
      <w:tr w:rsidR="00056C2A" w14:paraId="1D679FD4" w14:textId="77777777" w:rsidTr="00056C2A">
        <w:trPr>
          <w:tblCellSpacing w:w="15" w:type="dxa"/>
        </w:trPr>
        <w:tc>
          <w:tcPr>
            <w:tcW w:w="0" w:type="auto"/>
            <w:vAlign w:val="center"/>
            <w:hideMark/>
          </w:tcPr>
          <w:p w14:paraId="0D8C4BD4" w14:textId="77777777" w:rsidR="00056C2A" w:rsidRPr="007C10ED" w:rsidRDefault="00056C2A">
            <w:pPr>
              <w:rPr>
                <w:rFonts w:ascii="Times New Roman" w:hAnsi="Times New Roman" w:cs="Times New Roman"/>
                <w:sz w:val="24"/>
                <w:szCs w:val="24"/>
              </w:rPr>
            </w:pPr>
            <w:r w:rsidRPr="007C10ED">
              <w:rPr>
                <w:rFonts w:ascii="Times New Roman" w:hAnsi="Times New Roman" w:cs="Times New Roman"/>
                <w:sz w:val="24"/>
                <w:szCs w:val="24"/>
              </w:rPr>
              <w:t>Secondary education</w:t>
            </w:r>
          </w:p>
        </w:tc>
        <w:tc>
          <w:tcPr>
            <w:tcW w:w="0" w:type="auto"/>
            <w:vAlign w:val="center"/>
            <w:hideMark/>
          </w:tcPr>
          <w:p w14:paraId="5A45B11F" w14:textId="77777777" w:rsidR="00056C2A" w:rsidRPr="007C10ED" w:rsidRDefault="006A5376">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2.14</w:t>
            </w:r>
          </w:p>
        </w:tc>
        <w:tc>
          <w:tcPr>
            <w:tcW w:w="0" w:type="auto"/>
            <w:vAlign w:val="center"/>
            <w:hideMark/>
          </w:tcPr>
          <w:p w14:paraId="3EA8D970" w14:textId="77777777" w:rsidR="00056C2A" w:rsidRPr="007C10ED" w:rsidRDefault="004E0B74">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(1.71–2.68)</w:t>
            </w:r>
          </w:p>
        </w:tc>
        <w:tc>
          <w:tcPr>
            <w:tcW w:w="0" w:type="auto"/>
            <w:vAlign w:val="center"/>
            <w:hideMark/>
          </w:tcPr>
          <w:p w14:paraId="6EAA7C18" w14:textId="77777777" w:rsidR="00056C2A" w:rsidRPr="007C10ED" w:rsidRDefault="007C10ED">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&lt;0.001</w:t>
            </w:r>
          </w:p>
        </w:tc>
      </w:tr>
      <w:tr w:rsidR="00056C2A" w14:paraId="034C0539" w14:textId="77777777" w:rsidTr="00056C2A">
        <w:trPr>
          <w:tblCellSpacing w:w="15" w:type="dxa"/>
        </w:trPr>
        <w:tc>
          <w:tcPr>
            <w:tcW w:w="0" w:type="auto"/>
            <w:vAlign w:val="center"/>
            <w:hideMark/>
          </w:tcPr>
          <w:p w14:paraId="2B6B4C47" w14:textId="77777777" w:rsidR="00056C2A" w:rsidRPr="007C10ED" w:rsidRDefault="00056C2A">
            <w:pPr>
              <w:rPr>
                <w:rFonts w:ascii="Times New Roman" w:hAnsi="Times New Roman" w:cs="Times New Roman"/>
                <w:sz w:val="24"/>
                <w:szCs w:val="24"/>
              </w:rPr>
            </w:pPr>
            <w:r w:rsidRPr="007C10ED">
              <w:rPr>
                <w:rFonts w:ascii="Times New Roman" w:hAnsi="Times New Roman" w:cs="Times New Roman"/>
                <w:sz w:val="24"/>
                <w:szCs w:val="24"/>
              </w:rPr>
              <w:t>Higher education</w:t>
            </w:r>
          </w:p>
        </w:tc>
        <w:tc>
          <w:tcPr>
            <w:tcW w:w="0" w:type="auto"/>
            <w:vAlign w:val="center"/>
            <w:hideMark/>
          </w:tcPr>
          <w:p w14:paraId="4E5A057A" w14:textId="77777777" w:rsidR="00056C2A" w:rsidRPr="007C10ED" w:rsidRDefault="006A5376">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3.42</w:t>
            </w:r>
          </w:p>
        </w:tc>
        <w:tc>
          <w:tcPr>
            <w:tcW w:w="0" w:type="auto"/>
            <w:vAlign w:val="center"/>
            <w:hideMark/>
          </w:tcPr>
          <w:p w14:paraId="6E90F04F" w14:textId="77777777" w:rsidR="00056C2A" w:rsidRPr="007C10ED" w:rsidRDefault="004E0B74">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(2.48–4.72)</w:t>
            </w:r>
          </w:p>
        </w:tc>
        <w:tc>
          <w:tcPr>
            <w:tcW w:w="0" w:type="auto"/>
            <w:vAlign w:val="center"/>
            <w:hideMark/>
          </w:tcPr>
          <w:p w14:paraId="4960027B" w14:textId="77777777" w:rsidR="00056C2A" w:rsidRPr="007C10ED" w:rsidRDefault="007C10ED">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&lt;0.001</w:t>
            </w:r>
          </w:p>
        </w:tc>
      </w:tr>
      <w:tr w:rsidR="00056C2A" w14:paraId="667B181F" w14:textId="77777777" w:rsidTr="00056C2A">
        <w:trPr>
          <w:tblCellSpacing w:w="15" w:type="dxa"/>
        </w:trPr>
        <w:tc>
          <w:tcPr>
            <w:tcW w:w="0" w:type="auto"/>
            <w:vAlign w:val="center"/>
            <w:hideMark/>
          </w:tcPr>
          <w:p w14:paraId="16711BB3" w14:textId="77777777" w:rsidR="00056C2A" w:rsidRPr="007C10ED" w:rsidRDefault="00056C2A">
            <w:pPr>
              <w:rPr>
                <w:rFonts w:ascii="Times New Roman" w:hAnsi="Times New Roman" w:cs="Times New Roman"/>
                <w:sz w:val="24"/>
                <w:szCs w:val="24"/>
              </w:rPr>
            </w:pPr>
            <w:r w:rsidRPr="007C10ED">
              <w:rPr>
                <w:rFonts w:ascii="Times New Roman" w:hAnsi="Times New Roman" w:cs="Times New Roman"/>
                <w:sz w:val="24"/>
                <w:szCs w:val="24"/>
              </w:rPr>
              <w:t>Rich household</w:t>
            </w:r>
          </w:p>
        </w:tc>
        <w:tc>
          <w:tcPr>
            <w:tcW w:w="0" w:type="auto"/>
            <w:vAlign w:val="center"/>
            <w:hideMark/>
          </w:tcPr>
          <w:p w14:paraId="0C405A28" w14:textId="77777777" w:rsidR="00056C2A" w:rsidRPr="007C10ED" w:rsidRDefault="006A5376">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2.08</w:t>
            </w:r>
          </w:p>
        </w:tc>
        <w:tc>
          <w:tcPr>
            <w:tcW w:w="0" w:type="auto"/>
            <w:vAlign w:val="center"/>
            <w:hideMark/>
          </w:tcPr>
          <w:p w14:paraId="1BCF5686" w14:textId="77777777" w:rsidR="00056C2A" w:rsidRPr="007C10ED" w:rsidRDefault="004E0B74">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(1.71–2.54)</w:t>
            </w:r>
          </w:p>
        </w:tc>
        <w:tc>
          <w:tcPr>
            <w:tcW w:w="0" w:type="auto"/>
            <w:vAlign w:val="center"/>
            <w:hideMark/>
          </w:tcPr>
          <w:p w14:paraId="7C3709AC" w14:textId="77777777" w:rsidR="00056C2A" w:rsidRPr="007C10ED" w:rsidRDefault="007C10ED">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&lt;0.001</w:t>
            </w:r>
          </w:p>
        </w:tc>
      </w:tr>
      <w:tr w:rsidR="00056C2A" w14:paraId="346B40EE" w14:textId="77777777" w:rsidTr="00056C2A">
        <w:trPr>
          <w:tblCellSpacing w:w="15" w:type="dxa"/>
        </w:trPr>
        <w:tc>
          <w:tcPr>
            <w:tcW w:w="0" w:type="auto"/>
            <w:vAlign w:val="center"/>
            <w:hideMark/>
          </w:tcPr>
          <w:p w14:paraId="1B595B38" w14:textId="77777777" w:rsidR="00056C2A" w:rsidRPr="007C10ED" w:rsidRDefault="00056C2A">
            <w:pPr>
              <w:rPr>
                <w:rFonts w:ascii="Times New Roman" w:hAnsi="Times New Roman" w:cs="Times New Roman"/>
                <w:sz w:val="24"/>
                <w:szCs w:val="24"/>
              </w:rPr>
            </w:pPr>
            <w:r w:rsidRPr="007C10ED">
              <w:rPr>
                <w:rFonts w:ascii="Times New Roman" w:hAnsi="Times New Roman" w:cs="Times New Roman"/>
                <w:sz w:val="24"/>
                <w:szCs w:val="24"/>
              </w:rPr>
              <w:t>Urban residence</w:t>
            </w:r>
          </w:p>
        </w:tc>
        <w:tc>
          <w:tcPr>
            <w:tcW w:w="0" w:type="auto"/>
            <w:vAlign w:val="center"/>
            <w:hideMark/>
          </w:tcPr>
          <w:p w14:paraId="4E0D33C8" w14:textId="77777777" w:rsidR="00056C2A" w:rsidRPr="007C10ED" w:rsidRDefault="006A5376">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1.36</w:t>
            </w:r>
          </w:p>
        </w:tc>
        <w:tc>
          <w:tcPr>
            <w:tcW w:w="0" w:type="auto"/>
            <w:vAlign w:val="center"/>
            <w:hideMark/>
          </w:tcPr>
          <w:p w14:paraId="6B886196" w14:textId="77777777" w:rsidR="00056C2A" w:rsidRPr="007C10ED" w:rsidRDefault="004E0B74">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(1.13–1.64)</w:t>
            </w:r>
          </w:p>
        </w:tc>
        <w:tc>
          <w:tcPr>
            <w:tcW w:w="0" w:type="auto"/>
            <w:vAlign w:val="center"/>
            <w:hideMark/>
          </w:tcPr>
          <w:p w14:paraId="6A14A0D7" w14:textId="77777777" w:rsidR="00056C2A" w:rsidRPr="007C10ED" w:rsidRDefault="007C10ED">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0.001</w:t>
            </w:r>
          </w:p>
        </w:tc>
      </w:tr>
      <w:tr w:rsidR="00056C2A" w14:paraId="11A72F56" w14:textId="77777777" w:rsidTr="00056C2A">
        <w:trPr>
          <w:tblCellSpacing w:w="15" w:type="dxa"/>
        </w:trPr>
        <w:tc>
          <w:tcPr>
            <w:tcW w:w="0" w:type="auto"/>
            <w:vAlign w:val="center"/>
            <w:hideMark/>
          </w:tcPr>
          <w:p w14:paraId="11A6C8B9" w14:textId="77777777" w:rsidR="00056C2A" w:rsidRPr="007C10ED" w:rsidRDefault="00056C2A">
            <w:pPr>
              <w:rPr>
                <w:rFonts w:ascii="Times New Roman" w:hAnsi="Times New Roman" w:cs="Times New Roman"/>
                <w:sz w:val="24"/>
                <w:szCs w:val="24"/>
              </w:rPr>
            </w:pPr>
            <w:r w:rsidRPr="007C10ED">
              <w:rPr>
                <w:rFonts w:ascii="Times New Roman" w:hAnsi="Times New Roman" w:cs="Times New Roman"/>
                <w:sz w:val="24"/>
                <w:szCs w:val="24"/>
              </w:rPr>
              <w:t>≥4 ANC visits</w:t>
            </w:r>
          </w:p>
        </w:tc>
        <w:tc>
          <w:tcPr>
            <w:tcW w:w="0" w:type="auto"/>
            <w:vAlign w:val="center"/>
            <w:hideMark/>
          </w:tcPr>
          <w:p w14:paraId="466F2804" w14:textId="77777777" w:rsidR="00056C2A" w:rsidRPr="007C10ED" w:rsidRDefault="006A5376">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1.79</w:t>
            </w:r>
          </w:p>
        </w:tc>
        <w:tc>
          <w:tcPr>
            <w:tcW w:w="0" w:type="auto"/>
            <w:vAlign w:val="center"/>
            <w:hideMark/>
          </w:tcPr>
          <w:p w14:paraId="315EEDE2" w14:textId="77777777" w:rsidR="00056C2A" w:rsidRPr="007C10ED" w:rsidRDefault="004E0B74">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(1.46–2.19)</w:t>
            </w:r>
          </w:p>
        </w:tc>
        <w:tc>
          <w:tcPr>
            <w:tcW w:w="0" w:type="auto"/>
            <w:vAlign w:val="center"/>
            <w:hideMark/>
          </w:tcPr>
          <w:p w14:paraId="21D8B512" w14:textId="77777777" w:rsidR="00056C2A" w:rsidRPr="007C10ED" w:rsidRDefault="007C10ED">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&lt;0.001</w:t>
            </w:r>
          </w:p>
        </w:tc>
      </w:tr>
      <w:tr w:rsidR="00056C2A" w14:paraId="62D10652" w14:textId="77777777" w:rsidTr="00056C2A">
        <w:trPr>
          <w:tblCellSpacing w:w="15" w:type="dxa"/>
        </w:trPr>
        <w:tc>
          <w:tcPr>
            <w:tcW w:w="0" w:type="auto"/>
            <w:vAlign w:val="center"/>
            <w:hideMark/>
          </w:tcPr>
          <w:p w14:paraId="55CFA7C5" w14:textId="77777777" w:rsidR="00056C2A" w:rsidRPr="007C10ED" w:rsidRDefault="00056C2A">
            <w:pPr>
              <w:rPr>
                <w:rFonts w:ascii="Times New Roman" w:hAnsi="Times New Roman" w:cs="Times New Roman"/>
                <w:sz w:val="24"/>
                <w:szCs w:val="24"/>
              </w:rPr>
            </w:pPr>
            <w:r w:rsidRPr="007C10ED">
              <w:rPr>
                <w:rFonts w:ascii="Times New Roman" w:hAnsi="Times New Roman" w:cs="Times New Roman"/>
                <w:sz w:val="24"/>
                <w:szCs w:val="24"/>
              </w:rPr>
              <w:t>Health facility delivery</w:t>
            </w:r>
          </w:p>
        </w:tc>
        <w:tc>
          <w:tcPr>
            <w:tcW w:w="0" w:type="auto"/>
            <w:vAlign w:val="center"/>
            <w:hideMark/>
          </w:tcPr>
          <w:p w14:paraId="1A640CE1" w14:textId="77777777" w:rsidR="00056C2A" w:rsidRPr="007C10ED" w:rsidRDefault="006A5376">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1.92</w:t>
            </w:r>
          </w:p>
        </w:tc>
        <w:tc>
          <w:tcPr>
            <w:tcW w:w="0" w:type="auto"/>
            <w:vAlign w:val="center"/>
            <w:hideMark/>
          </w:tcPr>
          <w:p w14:paraId="0B4EE530" w14:textId="77777777" w:rsidR="00056C2A" w:rsidRPr="007C10ED" w:rsidRDefault="004E0B74">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(1.59–2.32)</w:t>
            </w:r>
          </w:p>
        </w:tc>
        <w:tc>
          <w:tcPr>
            <w:tcW w:w="0" w:type="auto"/>
            <w:vAlign w:val="center"/>
            <w:hideMark/>
          </w:tcPr>
          <w:p w14:paraId="6CBB26EB" w14:textId="77777777" w:rsidR="00056C2A" w:rsidRPr="007C10ED" w:rsidRDefault="007C10ED">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&lt;0.001</w:t>
            </w:r>
          </w:p>
        </w:tc>
      </w:tr>
      <w:tr w:rsidR="00056C2A" w14:paraId="507F8687" w14:textId="77777777" w:rsidTr="00056C2A">
        <w:trPr>
          <w:tblCellSpacing w:w="15" w:type="dxa"/>
        </w:trPr>
        <w:tc>
          <w:tcPr>
            <w:tcW w:w="0" w:type="auto"/>
            <w:vAlign w:val="center"/>
            <w:hideMark/>
          </w:tcPr>
          <w:p w14:paraId="07EC68DC" w14:textId="77777777" w:rsidR="00056C2A" w:rsidRPr="007C10ED" w:rsidRDefault="00056C2A">
            <w:pPr>
              <w:rPr>
                <w:rFonts w:ascii="Times New Roman" w:hAnsi="Times New Roman" w:cs="Times New Roman"/>
                <w:sz w:val="24"/>
                <w:szCs w:val="24"/>
              </w:rPr>
            </w:pPr>
            <w:r w:rsidRPr="007C10ED">
              <w:rPr>
                <w:rFonts w:ascii="Times New Roman" w:hAnsi="Times New Roman" w:cs="Times New Roman"/>
                <w:sz w:val="24"/>
                <w:szCs w:val="24"/>
              </w:rPr>
              <w:t>Media exposure</w:t>
            </w:r>
          </w:p>
        </w:tc>
        <w:tc>
          <w:tcPr>
            <w:tcW w:w="0" w:type="auto"/>
            <w:vAlign w:val="center"/>
            <w:hideMark/>
          </w:tcPr>
          <w:p w14:paraId="137F7712" w14:textId="77777777" w:rsidR="00056C2A" w:rsidRPr="007C10ED" w:rsidRDefault="006A5376">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1.28</w:t>
            </w:r>
          </w:p>
        </w:tc>
        <w:tc>
          <w:tcPr>
            <w:tcW w:w="0" w:type="auto"/>
            <w:vAlign w:val="center"/>
            <w:hideMark/>
          </w:tcPr>
          <w:p w14:paraId="1C07BB64" w14:textId="77777777" w:rsidR="00056C2A" w:rsidRPr="007C10ED" w:rsidRDefault="004E0B74">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(1.06–1.55)</w:t>
            </w:r>
          </w:p>
        </w:tc>
        <w:tc>
          <w:tcPr>
            <w:tcW w:w="0" w:type="auto"/>
            <w:vAlign w:val="center"/>
            <w:hideMark/>
          </w:tcPr>
          <w:p w14:paraId="6FACBA9A" w14:textId="77777777" w:rsidR="00056C2A" w:rsidRPr="007C10ED" w:rsidRDefault="007C10ED">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0.011</w:t>
            </w:r>
          </w:p>
        </w:tc>
      </w:tr>
      <w:tr w:rsidR="00056C2A" w14:paraId="636F3B09" w14:textId="77777777" w:rsidTr="00056C2A">
        <w:trPr>
          <w:tblCellSpacing w:w="15" w:type="dxa"/>
        </w:trPr>
        <w:tc>
          <w:tcPr>
            <w:tcW w:w="0" w:type="auto"/>
            <w:vAlign w:val="center"/>
            <w:hideMark/>
          </w:tcPr>
          <w:p w14:paraId="4758C820" w14:textId="77777777" w:rsidR="00056C2A" w:rsidRPr="007C10ED" w:rsidRDefault="00056C2A">
            <w:pPr>
              <w:rPr>
                <w:rFonts w:ascii="Times New Roman" w:hAnsi="Times New Roman" w:cs="Times New Roman"/>
                <w:sz w:val="24"/>
                <w:szCs w:val="24"/>
              </w:rPr>
            </w:pPr>
            <w:r w:rsidRPr="007C10ED">
              <w:rPr>
                <w:rFonts w:ascii="Times New Roman" w:hAnsi="Times New Roman" w:cs="Times New Roman"/>
                <w:sz w:val="24"/>
                <w:szCs w:val="24"/>
              </w:rPr>
              <w:t>High parity</w:t>
            </w:r>
          </w:p>
        </w:tc>
        <w:tc>
          <w:tcPr>
            <w:tcW w:w="0" w:type="auto"/>
            <w:vAlign w:val="center"/>
            <w:hideMark/>
          </w:tcPr>
          <w:p w14:paraId="340260B9" w14:textId="77777777" w:rsidR="00056C2A" w:rsidRPr="007C10ED" w:rsidRDefault="006A5376">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0.82</w:t>
            </w:r>
          </w:p>
        </w:tc>
        <w:tc>
          <w:tcPr>
            <w:tcW w:w="0" w:type="auto"/>
            <w:vAlign w:val="center"/>
            <w:hideMark/>
          </w:tcPr>
          <w:p w14:paraId="5A455EAA" w14:textId="77777777" w:rsidR="00056C2A" w:rsidRPr="007C10ED" w:rsidRDefault="004E0B74">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(0.69–0.98)</w:t>
            </w:r>
          </w:p>
        </w:tc>
        <w:tc>
          <w:tcPr>
            <w:tcW w:w="0" w:type="auto"/>
            <w:vAlign w:val="center"/>
            <w:hideMark/>
          </w:tcPr>
          <w:p w14:paraId="324D8836" w14:textId="77777777" w:rsidR="00056C2A" w:rsidRPr="007C10ED" w:rsidRDefault="007C10ED">
            <w:pPr>
              <w:rPr>
                <w:rFonts w:ascii="Times New Roman" w:hAnsi="Times New Roman" w:cs="Times New Roman"/>
                <w:sz w:val="24"/>
                <w:szCs w:val="24"/>
              </w:rPr>
            </w:pPr>
            <w:r>
              <w:rPr>
                <w:rFonts w:ascii="Times New Roman" w:hAnsi="Times New Roman" w:cs="Times New Roman"/>
                <w:sz w:val="24"/>
                <w:szCs w:val="24"/>
              </w:rPr>
              <w:t xml:space="preserve">               </w:t>
            </w:r>
            <w:r w:rsidR="00056C2A" w:rsidRPr="007C10ED">
              <w:rPr>
                <w:rFonts w:ascii="Times New Roman" w:hAnsi="Times New Roman" w:cs="Times New Roman"/>
                <w:sz w:val="24"/>
                <w:szCs w:val="24"/>
              </w:rPr>
              <w:t>0.034</w:t>
            </w:r>
          </w:p>
        </w:tc>
      </w:tr>
    </w:tbl>
    <w:p w14:paraId="3D38A3AF" w14:textId="77777777" w:rsidR="00DE3338" w:rsidRDefault="00DE3338" w:rsidP="00A62812">
      <w:pPr>
        <w:pStyle w:val="NormalWeb"/>
        <w:spacing w:before="0" w:beforeAutospacing="0"/>
        <w:jc w:val="both"/>
      </w:pPr>
      <w:r>
        <w:t>Table 4 shows survey-weighted binary logistic regression models. Results of logistic regression with complete childhood vaccination as dependent variable.1 The factors that are significant in explaining complete childhood vaccination: a mother between age 25–34 were higher in chance to receive vaccination than a mother age 15–24 (A</w:t>
      </w:r>
      <w:r w:rsidR="004321D3">
        <w:t xml:space="preserve">OR = 1.29; 95% CI: 1.08–1.55; </w:t>
      </w:r>
      <w:r w:rsidR="004321D3" w:rsidRPr="004321D3">
        <w:rPr>
          <w:position w:val="-10"/>
        </w:rPr>
        <w:object w:dxaOrig="420" w:dyaOrig="260" w14:anchorId="16EB87F2">
          <v:shape id="_x0000_i1060" type="#_x0000_t75" style="width:21.35pt;height:12.65pt" o:ole="">
            <v:imagedata r:id="rId77" o:title=""/>
          </v:shape>
          <o:OLEObject Type="Embed" ProgID="Equation.DSMT4" ShapeID="_x0000_i1060" DrawAspect="Content" ObjectID="_1846247838" r:id="rId78"/>
        </w:object>
      </w:r>
      <w:r>
        <w:t>0.005); a mother age 35–49 had no significant differences from a mother age 15–24 in co</w:t>
      </w:r>
      <w:r w:rsidR="004321D3">
        <w:t>mplete childhood vaccination (</w:t>
      </w:r>
      <w:r w:rsidR="004321D3" w:rsidRPr="00297CA3">
        <w:rPr>
          <w:position w:val="-10"/>
        </w:rPr>
        <w:object w:dxaOrig="420" w:dyaOrig="260" w14:anchorId="64CB0CBA">
          <v:shape id="_x0000_i1061" type="#_x0000_t75" style="width:21.35pt;height:12.65pt" o:ole="">
            <v:imagedata r:id="rId79" o:title=""/>
          </v:shape>
          <o:OLEObject Type="Embed" ProgID="Equation.DSMT4" ShapeID="_x0000_i1061" DrawAspect="Content" ObjectID="_1846247839" r:id="rId80"/>
        </w:object>
      </w:r>
      <w:r>
        <w:t>0.126). Primary level mother educated children are 46%; secondary educated children are 114% higher and higher level educated children are 242% higher more to be fully vaccinated, respectively, than that of moth</w:t>
      </w:r>
      <w:r w:rsidR="00953B98">
        <w:t>er with no formal education (</w:t>
      </w:r>
      <w:r w:rsidR="00953B98" w:rsidRPr="00297CA3">
        <w:rPr>
          <w:position w:val="-10"/>
        </w:rPr>
        <w:object w:dxaOrig="420" w:dyaOrig="260" w14:anchorId="5CB43627">
          <v:shape id="_x0000_i1062" type="#_x0000_t75" style="width:21.35pt;height:12.65pt" o:ole="">
            <v:imagedata r:id="rId81" o:title=""/>
          </v:shape>
          <o:OLEObject Type="Embed" ProgID="Equation.DSMT4" ShapeID="_x0000_i1062" DrawAspect="Content" ObjectID="_1846247840" r:id="rId82"/>
        </w:object>
      </w:r>
      <w:r>
        <w:t xml:space="preserve"> 0.001). Children from the richest wealth quintile have 2 times higher chance to be fully vaccinated than children from the poorest wealth quintile (</w:t>
      </w:r>
      <w:r w:rsidR="00953B98" w:rsidRPr="00297CA3">
        <w:rPr>
          <w:position w:val="-10"/>
        </w:rPr>
        <w:object w:dxaOrig="420" w:dyaOrig="260" w14:anchorId="088E564E">
          <v:shape id="_x0000_i1063" type="#_x0000_t75" style="width:21.35pt;height:12.65pt" o:ole="">
            <v:imagedata r:id="rId83" o:title=""/>
          </v:shape>
          <o:OLEObject Type="Embed" ProgID="Equation.DSMT4" ShapeID="_x0000_i1063" DrawAspect="Content" ObjectID="_1846247841" r:id="rId84"/>
        </w:object>
      </w:r>
      <w:r>
        <w:t xml:space="preserve"> 0.001). Children who live in an urban area are 36% more likely to be fully vaccinated than their </w:t>
      </w:r>
      <w:r w:rsidR="004321D3">
        <w:t xml:space="preserve">urban counterparts (AOR=1.36, </w:t>
      </w:r>
      <w:r w:rsidR="004321D3" w:rsidRPr="00297CA3">
        <w:rPr>
          <w:position w:val="-10"/>
        </w:rPr>
        <w:object w:dxaOrig="420" w:dyaOrig="260" w14:anchorId="5791A389">
          <v:shape id="_x0000_i1064" type="#_x0000_t75" style="width:21.35pt;height:12.65pt" o:ole="">
            <v:imagedata r:id="rId85" o:title=""/>
          </v:shape>
          <o:OLEObject Type="Embed" ProgID="Equation.DSMT4" ShapeID="_x0000_i1064" DrawAspect="Content" ObjectID="_1846247842" r:id="rId86"/>
        </w:object>
      </w:r>
      <w:r>
        <w:t>0.001). The mothers with no or at least four visits were 79% more likely to receive complete vaccination than a mother who was not receiving vaccination or receiving only less than four visits (</w:t>
      </w:r>
      <w:r w:rsidR="00953B98" w:rsidRPr="00297CA3">
        <w:rPr>
          <w:position w:val="-10"/>
        </w:rPr>
        <w:object w:dxaOrig="420" w:dyaOrig="260" w14:anchorId="093B9743">
          <v:shape id="_x0000_i1065" type="#_x0000_t75" style="width:21.35pt;height:12.65pt" o:ole="">
            <v:imagedata r:id="rId87" o:title=""/>
          </v:shape>
          <o:OLEObject Type="Embed" ProgID="Equation.DSMT4" ShapeID="_x0000_i1065" DrawAspect="Content" ObjectID="_1846247843" r:id="rId88"/>
        </w:object>
      </w:r>
      <w:r>
        <w:t xml:space="preserve">0.001). The children who were delivered in health facilities were 92% more likely to receive vaccination than those who </w:t>
      </w:r>
      <w:r>
        <w:lastRenderedPageBreak/>
        <w:t>were delivered not in health facilities (</w:t>
      </w:r>
      <w:r w:rsidR="00953B98" w:rsidRPr="00297CA3">
        <w:rPr>
          <w:position w:val="-10"/>
        </w:rPr>
        <w:object w:dxaOrig="420" w:dyaOrig="260" w14:anchorId="4E26ACAC">
          <v:shape id="_x0000_i1066" type="#_x0000_t75" style="width:21.35pt;height:12.65pt" o:ole="">
            <v:imagedata r:id="rId89" o:title=""/>
          </v:shape>
          <o:OLEObject Type="Embed" ProgID="Equation.DSMT4" ShapeID="_x0000_i1066" DrawAspect="Content" ObjectID="_1846247844" r:id="rId90"/>
        </w:object>
      </w:r>
      <w:r>
        <w:t xml:space="preserve">0.001). Exposure to any kind of media increased likelihood of full vaccination by 28% (AOR=1.28; p=0.011). High parity negatively </w:t>
      </w:r>
      <w:proofErr w:type="gramStart"/>
      <w:r>
        <w:t>affect</w:t>
      </w:r>
      <w:proofErr w:type="gramEnd"/>
      <w:r>
        <w:t xml:space="preserve"> complete vaccination in children by 18% (AOR = 0.8</w:t>
      </w:r>
      <w:r w:rsidR="004321D3">
        <w:t xml:space="preserve">2; 95% CI: 0.69–0.98; </w:t>
      </w:r>
      <w:r w:rsidR="004321D3" w:rsidRPr="00297CA3">
        <w:rPr>
          <w:position w:val="-10"/>
        </w:rPr>
        <w:object w:dxaOrig="420" w:dyaOrig="260" w14:anchorId="3CBB1954">
          <v:shape id="_x0000_i1067" type="#_x0000_t75" style="width:21.35pt;height:12.65pt" o:ole="">
            <v:imagedata r:id="rId91" o:title=""/>
          </v:shape>
          <o:OLEObject Type="Embed" ProgID="Equation.DSMT4" ShapeID="_x0000_i1067" DrawAspect="Content" ObjectID="_1846247845" r:id="rId92"/>
        </w:object>
      </w:r>
      <w:r>
        <w:t>0.034). in conclusion maternal education, household wealth, use of healthcare services, urban residence and exposure to media are beneficial factors for childhood vaccination, whereas high parity is a protective factor.</w:t>
      </w:r>
    </w:p>
    <w:p w14:paraId="40EC3B21" w14:textId="77777777" w:rsidR="00056C2A" w:rsidRDefault="001D63AA" w:rsidP="00056C2A">
      <w:pPr>
        <w:pStyle w:val="Heading2"/>
        <w:rPr>
          <w:b w:val="0"/>
          <w:sz w:val="24"/>
          <w:szCs w:val="24"/>
        </w:rPr>
      </w:pPr>
      <w:r w:rsidRPr="001D63AA">
        <w:rPr>
          <w:b w:val="0"/>
          <w:sz w:val="24"/>
          <w:szCs w:val="24"/>
        </w:rPr>
        <w:t>4.5</w:t>
      </w:r>
      <w:r w:rsidR="00056C2A" w:rsidRPr="001D63AA">
        <w:rPr>
          <w:b w:val="0"/>
          <w:sz w:val="24"/>
          <w:szCs w:val="24"/>
        </w:rPr>
        <w:t xml:space="preserve"> </w:t>
      </w:r>
      <w:r w:rsidR="007C10ED" w:rsidRPr="001D63AA">
        <w:rPr>
          <w:b w:val="0"/>
          <w:sz w:val="24"/>
          <w:szCs w:val="24"/>
        </w:rPr>
        <w:t>Model Diagnostics</w:t>
      </w:r>
    </w:p>
    <w:p w14:paraId="41A53090" w14:textId="0E4D0953" w:rsidR="001D63AA" w:rsidRPr="001D63AA" w:rsidRDefault="001D63AA" w:rsidP="001D63AA">
      <w:pPr>
        <w:pStyle w:val="Heading2"/>
        <w:rPr>
          <w:b w:val="0"/>
          <w:sz w:val="24"/>
          <w:szCs w:val="24"/>
        </w:rPr>
      </w:pPr>
      <w:r>
        <w:rPr>
          <w:b w:val="0"/>
          <w:sz w:val="24"/>
          <w:szCs w:val="24"/>
        </w:rPr>
        <w:t xml:space="preserve">Table </w:t>
      </w:r>
      <w:r w:rsidR="00907CB9">
        <w:rPr>
          <w:b w:val="0"/>
          <w:sz w:val="24"/>
          <w:szCs w:val="24"/>
        </w:rPr>
        <w:t>6</w:t>
      </w:r>
      <w:r w:rsidRPr="001D63AA">
        <w:rPr>
          <w:b w:val="0"/>
          <w:sz w:val="24"/>
          <w:szCs w:val="24"/>
        </w:rPr>
        <w:t xml:space="preserve"> Model Diagnostics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08"/>
        <w:gridCol w:w="3935"/>
      </w:tblGrid>
      <w:tr w:rsidR="002A2B37" w14:paraId="5D4215F6" w14:textId="77777777" w:rsidTr="00056C2A">
        <w:trPr>
          <w:tblHeader/>
          <w:tblCellSpacing w:w="15" w:type="dxa"/>
        </w:trPr>
        <w:tc>
          <w:tcPr>
            <w:tcW w:w="0" w:type="auto"/>
            <w:vAlign w:val="center"/>
            <w:hideMark/>
          </w:tcPr>
          <w:p w14:paraId="7944DA67" w14:textId="77777777" w:rsidR="00056C2A" w:rsidRPr="002A2B37" w:rsidRDefault="00370AEB" w:rsidP="00370AEB">
            <w:pPr>
              <w:jc w:val="center"/>
              <w:rPr>
                <w:rFonts w:ascii="Times New Roman" w:hAnsi="Times New Roman" w:cs="Times New Roman"/>
                <w:b/>
                <w:bCs/>
                <w:sz w:val="24"/>
                <w:szCs w:val="24"/>
              </w:rPr>
            </w:pPr>
            <w:r w:rsidRPr="002A2B37">
              <w:rPr>
                <w:rFonts w:ascii="Times New Roman" w:hAnsi="Times New Roman" w:cs="Times New Roman"/>
                <w:b/>
                <w:bCs/>
                <w:sz w:val="24"/>
                <w:szCs w:val="24"/>
              </w:rPr>
              <w:t xml:space="preserve">         S</w:t>
            </w:r>
            <w:r w:rsidR="00056C2A" w:rsidRPr="002A2B37">
              <w:rPr>
                <w:rFonts w:ascii="Times New Roman" w:hAnsi="Times New Roman" w:cs="Times New Roman"/>
                <w:b/>
                <w:bCs/>
                <w:sz w:val="24"/>
                <w:szCs w:val="24"/>
              </w:rPr>
              <w:t>tatistic</w:t>
            </w:r>
          </w:p>
        </w:tc>
        <w:tc>
          <w:tcPr>
            <w:tcW w:w="0" w:type="auto"/>
            <w:vAlign w:val="center"/>
            <w:hideMark/>
          </w:tcPr>
          <w:p w14:paraId="617B964E" w14:textId="77777777" w:rsidR="00056C2A" w:rsidRPr="002A2B37" w:rsidRDefault="0056188A">
            <w:pPr>
              <w:jc w:val="center"/>
              <w:rPr>
                <w:rFonts w:ascii="Times New Roman" w:hAnsi="Times New Roman" w:cs="Times New Roman"/>
                <w:b/>
                <w:bCs/>
                <w:sz w:val="24"/>
                <w:szCs w:val="24"/>
              </w:rPr>
            </w:pPr>
            <w:r w:rsidRPr="002A2B37">
              <w:rPr>
                <w:rFonts w:ascii="Times New Roman" w:hAnsi="Times New Roman" w:cs="Times New Roman"/>
                <w:b/>
                <w:bCs/>
                <w:sz w:val="24"/>
                <w:szCs w:val="24"/>
              </w:rPr>
              <w:t xml:space="preserve">                                           </w:t>
            </w:r>
            <w:r w:rsidR="00056C2A" w:rsidRPr="002A2B37">
              <w:rPr>
                <w:rFonts w:ascii="Times New Roman" w:hAnsi="Times New Roman" w:cs="Times New Roman"/>
                <w:b/>
                <w:bCs/>
                <w:sz w:val="24"/>
                <w:szCs w:val="24"/>
              </w:rPr>
              <w:t>Value</w:t>
            </w:r>
          </w:p>
        </w:tc>
      </w:tr>
      <w:tr w:rsidR="002A2B37" w14:paraId="76CB31C9" w14:textId="77777777" w:rsidTr="00056C2A">
        <w:trPr>
          <w:tblCellSpacing w:w="15" w:type="dxa"/>
        </w:trPr>
        <w:tc>
          <w:tcPr>
            <w:tcW w:w="0" w:type="auto"/>
            <w:vAlign w:val="center"/>
            <w:hideMark/>
          </w:tcPr>
          <w:p w14:paraId="4B516039" w14:textId="77777777" w:rsidR="00056C2A" w:rsidRPr="002A2B37" w:rsidRDefault="00370AEB">
            <w:pPr>
              <w:rPr>
                <w:rFonts w:ascii="Times New Roman" w:hAnsi="Times New Roman" w:cs="Times New Roman"/>
                <w:sz w:val="24"/>
                <w:szCs w:val="24"/>
              </w:rPr>
            </w:pPr>
            <w:r w:rsidRPr="002A2B37">
              <w:rPr>
                <w:rFonts w:ascii="Times New Roman" w:hAnsi="Times New Roman" w:cs="Times New Roman"/>
                <w:sz w:val="24"/>
                <w:szCs w:val="24"/>
              </w:rPr>
              <w:t xml:space="preserve">                             </w:t>
            </w:r>
            <w:r w:rsidR="00056C2A" w:rsidRPr="002A2B37">
              <w:rPr>
                <w:rFonts w:ascii="Times New Roman" w:hAnsi="Times New Roman" w:cs="Times New Roman"/>
                <w:sz w:val="24"/>
                <w:szCs w:val="24"/>
              </w:rPr>
              <w:t>Observations</w:t>
            </w:r>
          </w:p>
        </w:tc>
        <w:tc>
          <w:tcPr>
            <w:tcW w:w="0" w:type="auto"/>
            <w:vAlign w:val="center"/>
            <w:hideMark/>
          </w:tcPr>
          <w:p w14:paraId="0BE54D17" w14:textId="77777777" w:rsidR="00056C2A" w:rsidRPr="002A2B37" w:rsidRDefault="0056188A">
            <w:pPr>
              <w:rPr>
                <w:rFonts w:ascii="Times New Roman" w:hAnsi="Times New Roman" w:cs="Times New Roman"/>
                <w:sz w:val="24"/>
                <w:szCs w:val="24"/>
              </w:rPr>
            </w:pPr>
            <w:r w:rsidRPr="002A2B37">
              <w:rPr>
                <w:rFonts w:ascii="Times New Roman" w:hAnsi="Times New Roman" w:cs="Times New Roman"/>
                <w:sz w:val="24"/>
                <w:szCs w:val="24"/>
              </w:rPr>
              <w:t xml:space="preserve">                                                  </w:t>
            </w:r>
            <w:r w:rsidR="00056C2A" w:rsidRPr="002A2B37">
              <w:rPr>
                <w:rFonts w:ascii="Times New Roman" w:hAnsi="Times New Roman" w:cs="Times New Roman"/>
                <w:sz w:val="24"/>
                <w:szCs w:val="24"/>
              </w:rPr>
              <w:t>4,556</w:t>
            </w:r>
          </w:p>
        </w:tc>
      </w:tr>
      <w:tr w:rsidR="002A2B37" w14:paraId="00386103" w14:textId="77777777" w:rsidTr="00056C2A">
        <w:trPr>
          <w:tblCellSpacing w:w="15" w:type="dxa"/>
        </w:trPr>
        <w:tc>
          <w:tcPr>
            <w:tcW w:w="0" w:type="auto"/>
            <w:vAlign w:val="center"/>
            <w:hideMark/>
          </w:tcPr>
          <w:p w14:paraId="6C41E254" w14:textId="77777777" w:rsidR="00056C2A" w:rsidRPr="002A2B37" w:rsidRDefault="00370AEB">
            <w:pPr>
              <w:rPr>
                <w:rFonts w:ascii="Times New Roman" w:hAnsi="Times New Roman" w:cs="Times New Roman"/>
                <w:sz w:val="24"/>
                <w:szCs w:val="24"/>
              </w:rPr>
            </w:pPr>
            <w:r w:rsidRPr="002A2B37">
              <w:rPr>
                <w:rFonts w:ascii="Times New Roman" w:hAnsi="Times New Roman" w:cs="Times New Roman"/>
                <w:sz w:val="24"/>
                <w:szCs w:val="24"/>
              </w:rPr>
              <w:t xml:space="preserve">                             </w:t>
            </w:r>
            <w:r w:rsidR="00056C2A" w:rsidRPr="002A2B37">
              <w:rPr>
                <w:rFonts w:ascii="Times New Roman" w:hAnsi="Times New Roman" w:cs="Times New Roman"/>
                <w:sz w:val="24"/>
                <w:szCs w:val="24"/>
              </w:rPr>
              <w:t>Log-likelihood</w:t>
            </w:r>
            <w:r w:rsidR="0056188A" w:rsidRPr="002A2B37">
              <w:rPr>
                <w:rFonts w:ascii="Times New Roman" w:hAnsi="Times New Roman" w:cs="Times New Roman"/>
                <w:sz w:val="24"/>
                <w:szCs w:val="24"/>
              </w:rPr>
              <w:t xml:space="preserve">                 </w:t>
            </w:r>
          </w:p>
        </w:tc>
        <w:tc>
          <w:tcPr>
            <w:tcW w:w="0" w:type="auto"/>
            <w:vAlign w:val="center"/>
            <w:hideMark/>
          </w:tcPr>
          <w:p w14:paraId="3694A987" w14:textId="77777777" w:rsidR="00056C2A" w:rsidRPr="002A2B37" w:rsidRDefault="0056188A">
            <w:pPr>
              <w:rPr>
                <w:rFonts w:ascii="Times New Roman" w:hAnsi="Times New Roman" w:cs="Times New Roman"/>
                <w:sz w:val="24"/>
                <w:szCs w:val="24"/>
              </w:rPr>
            </w:pPr>
            <w:r w:rsidRPr="002A2B37">
              <w:rPr>
                <w:rFonts w:ascii="Times New Roman" w:hAnsi="Times New Roman" w:cs="Times New Roman"/>
                <w:sz w:val="24"/>
                <w:szCs w:val="24"/>
              </w:rPr>
              <w:t xml:space="preserve">                                                 </w:t>
            </w:r>
            <w:r w:rsidR="00056C2A" w:rsidRPr="002A2B37">
              <w:rPr>
                <w:rFonts w:ascii="Times New Roman" w:hAnsi="Times New Roman" w:cs="Times New Roman"/>
                <w:sz w:val="24"/>
                <w:szCs w:val="24"/>
              </w:rPr>
              <w:t>-2,194.62</w:t>
            </w:r>
          </w:p>
        </w:tc>
      </w:tr>
      <w:tr w:rsidR="002A2B37" w14:paraId="3CCE3810" w14:textId="77777777" w:rsidTr="00056C2A">
        <w:trPr>
          <w:tblCellSpacing w:w="15" w:type="dxa"/>
        </w:trPr>
        <w:tc>
          <w:tcPr>
            <w:tcW w:w="0" w:type="auto"/>
            <w:vAlign w:val="center"/>
            <w:hideMark/>
          </w:tcPr>
          <w:p w14:paraId="0DEE4FB7" w14:textId="77777777" w:rsidR="00056C2A" w:rsidRPr="002A2B37" w:rsidRDefault="00370AEB">
            <w:pPr>
              <w:rPr>
                <w:rFonts w:ascii="Times New Roman" w:hAnsi="Times New Roman" w:cs="Times New Roman"/>
                <w:sz w:val="24"/>
                <w:szCs w:val="24"/>
              </w:rPr>
            </w:pPr>
            <w:r w:rsidRPr="002A2B37">
              <w:rPr>
                <w:rFonts w:ascii="Times New Roman" w:hAnsi="Times New Roman" w:cs="Times New Roman"/>
                <w:sz w:val="24"/>
                <w:szCs w:val="24"/>
              </w:rPr>
              <w:t xml:space="preserve">                              </w:t>
            </w:r>
            <w:r w:rsidR="00056C2A" w:rsidRPr="002A2B37">
              <w:rPr>
                <w:rFonts w:ascii="Times New Roman" w:hAnsi="Times New Roman" w:cs="Times New Roman"/>
                <w:sz w:val="24"/>
                <w:szCs w:val="24"/>
              </w:rPr>
              <w:t>Wald χ²</w:t>
            </w:r>
          </w:p>
        </w:tc>
        <w:tc>
          <w:tcPr>
            <w:tcW w:w="0" w:type="auto"/>
            <w:vAlign w:val="center"/>
            <w:hideMark/>
          </w:tcPr>
          <w:p w14:paraId="0A74C5A0" w14:textId="77777777" w:rsidR="00056C2A" w:rsidRPr="002A2B37" w:rsidRDefault="00370AEB">
            <w:pPr>
              <w:rPr>
                <w:rFonts w:ascii="Times New Roman" w:hAnsi="Times New Roman" w:cs="Times New Roman"/>
                <w:sz w:val="24"/>
                <w:szCs w:val="24"/>
              </w:rPr>
            </w:pPr>
            <w:r w:rsidRPr="002A2B37">
              <w:rPr>
                <w:rFonts w:ascii="Times New Roman" w:hAnsi="Times New Roman" w:cs="Times New Roman"/>
                <w:sz w:val="24"/>
                <w:szCs w:val="24"/>
              </w:rPr>
              <w:t xml:space="preserve">                                                 </w:t>
            </w:r>
            <w:r w:rsidR="00056C2A" w:rsidRPr="002A2B37">
              <w:rPr>
                <w:rFonts w:ascii="Times New Roman" w:hAnsi="Times New Roman" w:cs="Times New Roman"/>
                <w:sz w:val="24"/>
                <w:szCs w:val="24"/>
              </w:rPr>
              <w:t>284.73</w:t>
            </w:r>
          </w:p>
        </w:tc>
      </w:tr>
      <w:tr w:rsidR="002A2B37" w14:paraId="384926E3" w14:textId="77777777" w:rsidTr="00056C2A">
        <w:trPr>
          <w:tblCellSpacing w:w="15" w:type="dxa"/>
        </w:trPr>
        <w:tc>
          <w:tcPr>
            <w:tcW w:w="0" w:type="auto"/>
            <w:vAlign w:val="center"/>
            <w:hideMark/>
          </w:tcPr>
          <w:p w14:paraId="4E499EE6" w14:textId="77777777" w:rsidR="00056C2A" w:rsidRPr="002A2B37" w:rsidRDefault="00370AEB">
            <w:pPr>
              <w:rPr>
                <w:rFonts w:ascii="Times New Roman" w:hAnsi="Times New Roman" w:cs="Times New Roman"/>
                <w:sz w:val="24"/>
                <w:szCs w:val="24"/>
              </w:rPr>
            </w:pPr>
            <w:r w:rsidRPr="002A2B37">
              <w:rPr>
                <w:rFonts w:ascii="Times New Roman" w:hAnsi="Times New Roman" w:cs="Times New Roman"/>
                <w:sz w:val="24"/>
                <w:szCs w:val="24"/>
              </w:rPr>
              <w:t xml:space="preserve">                              </w:t>
            </w:r>
            <w:r w:rsidR="00056C2A" w:rsidRPr="002A2B37">
              <w:rPr>
                <w:rFonts w:ascii="Times New Roman" w:hAnsi="Times New Roman" w:cs="Times New Roman"/>
                <w:sz w:val="24"/>
                <w:szCs w:val="24"/>
              </w:rPr>
              <w:t>Prob &gt; χ²</w:t>
            </w:r>
          </w:p>
        </w:tc>
        <w:tc>
          <w:tcPr>
            <w:tcW w:w="0" w:type="auto"/>
            <w:vAlign w:val="center"/>
            <w:hideMark/>
          </w:tcPr>
          <w:p w14:paraId="7961CED8" w14:textId="77777777" w:rsidR="00056C2A" w:rsidRPr="002A2B37" w:rsidRDefault="00370AEB">
            <w:pPr>
              <w:rPr>
                <w:rFonts w:ascii="Times New Roman" w:hAnsi="Times New Roman" w:cs="Times New Roman"/>
                <w:sz w:val="24"/>
                <w:szCs w:val="24"/>
              </w:rPr>
            </w:pPr>
            <w:r w:rsidRPr="002A2B37">
              <w:rPr>
                <w:rFonts w:ascii="Times New Roman" w:hAnsi="Times New Roman" w:cs="Times New Roman"/>
                <w:sz w:val="24"/>
                <w:szCs w:val="24"/>
              </w:rPr>
              <w:t xml:space="preserve">                                                 </w:t>
            </w:r>
            <w:r w:rsidR="00056C2A" w:rsidRPr="002A2B37">
              <w:rPr>
                <w:rFonts w:ascii="Times New Roman" w:hAnsi="Times New Roman" w:cs="Times New Roman"/>
                <w:sz w:val="24"/>
                <w:szCs w:val="24"/>
              </w:rPr>
              <w:t>&lt;0.001</w:t>
            </w:r>
          </w:p>
        </w:tc>
      </w:tr>
      <w:tr w:rsidR="002A2B37" w14:paraId="29F2678B" w14:textId="77777777" w:rsidTr="00056C2A">
        <w:trPr>
          <w:tblCellSpacing w:w="15" w:type="dxa"/>
        </w:trPr>
        <w:tc>
          <w:tcPr>
            <w:tcW w:w="0" w:type="auto"/>
            <w:vAlign w:val="center"/>
            <w:hideMark/>
          </w:tcPr>
          <w:p w14:paraId="69659406" w14:textId="77777777" w:rsidR="00056C2A" w:rsidRPr="002A2B37" w:rsidRDefault="00370AEB">
            <w:pPr>
              <w:rPr>
                <w:rFonts w:ascii="Times New Roman" w:hAnsi="Times New Roman" w:cs="Times New Roman"/>
                <w:sz w:val="24"/>
                <w:szCs w:val="24"/>
              </w:rPr>
            </w:pPr>
            <w:r w:rsidRPr="002A2B37">
              <w:rPr>
                <w:rFonts w:ascii="Times New Roman" w:hAnsi="Times New Roman" w:cs="Times New Roman"/>
                <w:sz w:val="24"/>
                <w:szCs w:val="24"/>
              </w:rPr>
              <w:t xml:space="preserve">                            </w:t>
            </w:r>
            <w:r w:rsidR="00056C2A" w:rsidRPr="002A2B37">
              <w:rPr>
                <w:rFonts w:ascii="Times New Roman" w:hAnsi="Times New Roman" w:cs="Times New Roman"/>
                <w:sz w:val="24"/>
                <w:szCs w:val="24"/>
              </w:rPr>
              <w:t>Pseudo R²</w:t>
            </w:r>
          </w:p>
        </w:tc>
        <w:tc>
          <w:tcPr>
            <w:tcW w:w="0" w:type="auto"/>
            <w:vAlign w:val="center"/>
            <w:hideMark/>
          </w:tcPr>
          <w:p w14:paraId="78ECA7E8" w14:textId="77777777" w:rsidR="00056C2A" w:rsidRPr="002A2B37" w:rsidRDefault="00370AEB">
            <w:pPr>
              <w:rPr>
                <w:rFonts w:ascii="Times New Roman" w:hAnsi="Times New Roman" w:cs="Times New Roman"/>
                <w:sz w:val="24"/>
                <w:szCs w:val="24"/>
              </w:rPr>
            </w:pPr>
            <w:r w:rsidRPr="002A2B37">
              <w:rPr>
                <w:rFonts w:ascii="Times New Roman" w:hAnsi="Times New Roman" w:cs="Times New Roman"/>
                <w:sz w:val="24"/>
                <w:szCs w:val="24"/>
              </w:rPr>
              <w:t xml:space="preserve">                                                 </w:t>
            </w:r>
            <w:r w:rsidR="00056C2A" w:rsidRPr="002A2B37">
              <w:rPr>
                <w:rFonts w:ascii="Times New Roman" w:hAnsi="Times New Roman" w:cs="Times New Roman"/>
                <w:sz w:val="24"/>
                <w:szCs w:val="24"/>
              </w:rPr>
              <w:t>0.218</w:t>
            </w:r>
          </w:p>
        </w:tc>
      </w:tr>
      <w:tr w:rsidR="002A2B37" w14:paraId="52E37D6B" w14:textId="77777777" w:rsidTr="00056C2A">
        <w:trPr>
          <w:tblCellSpacing w:w="15" w:type="dxa"/>
        </w:trPr>
        <w:tc>
          <w:tcPr>
            <w:tcW w:w="0" w:type="auto"/>
            <w:vAlign w:val="center"/>
            <w:hideMark/>
          </w:tcPr>
          <w:p w14:paraId="537B0780" w14:textId="77777777" w:rsidR="00056C2A" w:rsidRPr="002A2B37" w:rsidRDefault="00370AEB" w:rsidP="00370AEB">
            <w:pPr>
              <w:rPr>
                <w:rFonts w:ascii="Times New Roman" w:hAnsi="Times New Roman" w:cs="Times New Roman"/>
                <w:sz w:val="24"/>
                <w:szCs w:val="24"/>
              </w:rPr>
            </w:pPr>
            <w:r w:rsidRPr="002A2B37">
              <w:rPr>
                <w:rFonts w:ascii="Times New Roman" w:hAnsi="Times New Roman" w:cs="Times New Roman"/>
                <w:sz w:val="24"/>
                <w:szCs w:val="24"/>
              </w:rPr>
              <w:t xml:space="preserve">                           </w:t>
            </w:r>
            <w:r w:rsidR="00056C2A" w:rsidRPr="002A2B37">
              <w:rPr>
                <w:rFonts w:ascii="Times New Roman" w:hAnsi="Times New Roman" w:cs="Times New Roman"/>
                <w:sz w:val="24"/>
                <w:szCs w:val="24"/>
              </w:rPr>
              <w:t>Hosmer–</w:t>
            </w:r>
            <w:proofErr w:type="spellStart"/>
            <w:r w:rsidR="00056C2A" w:rsidRPr="002A2B37">
              <w:rPr>
                <w:rFonts w:ascii="Times New Roman" w:hAnsi="Times New Roman" w:cs="Times New Roman"/>
                <w:sz w:val="24"/>
                <w:szCs w:val="24"/>
              </w:rPr>
              <w:t>Lemeshow</w:t>
            </w:r>
            <w:proofErr w:type="spellEnd"/>
            <w:r w:rsidR="00056C2A" w:rsidRPr="002A2B37">
              <w:rPr>
                <w:rFonts w:ascii="Times New Roman" w:hAnsi="Times New Roman" w:cs="Times New Roman"/>
                <w:sz w:val="24"/>
                <w:szCs w:val="24"/>
              </w:rPr>
              <w:t xml:space="preserve"> </w:t>
            </w:r>
          </w:p>
        </w:tc>
        <w:tc>
          <w:tcPr>
            <w:tcW w:w="0" w:type="auto"/>
            <w:vAlign w:val="center"/>
            <w:hideMark/>
          </w:tcPr>
          <w:p w14:paraId="31DBA8B2" w14:textId="77777777" w:rsidR="00056C2A" w:rsidRPr="002A2B37" w:rsidRDefault="00370AEB">
            <w:pPr>
              <w:rPr>
                <w:rFonts w:ascii="Times New Roman" w:hAnsi="Times New Roman" w:cs="Times New Roman"/>
                <w:sz w:val="24"/>
                <w:szCs w:val="24"/>
              </w:rPr>
            </w:pPr>
            <w:r w:rsidRPr="002A2B37">
              <w:rPr>
                <w:rFonts w:ascii="Times New Roman" w:hAnsi="Times New Roman" w:cs="Times New Roman"/>
                <w:sz w:val="24"/>
                <w:szCs w:val="24"/>
              </w:rPr>
              <w:t xml:space="preserve">                                                </w:t>
            </w:r>
            <w:r w:rsidR="00056C2A" w:rsidRPr="002A2B37">
              <w:rPr>
                <w:rFonts w:ascii="Times New Roman" w:hAnsi="Times New Roman" w:cs="Times New Roman"/>
                <w:sz w:val="24"/>
                <w:szCs w:val="24"/>
              </w:rPr>
              <w:t>0.481</w:t>
            </w:r>
          </w:p>
        </w:tc>
      </w:tr>
      <w:tr w:rsidR="002A2B37" w14:paraId="4C4F5DF7" w14:textId="77777777" w:rsidTr="00056C2A">
        <w:trPr>
          <w:tblCellSpacing w:w="15" w:type="dxa"/>
        </w:trPr>
        <w:tc>
          <w:tcPr>
            <w:tcW w:w="0" w:type="auto"/>
            <w:vAlign w:val="center"/>
            <w:hideMark/>
          </w:tcPr>
          <w:p w14:paraId="7C4F5A05" w14:textId="77777777" w:rsidR="00056C2A" w:rsidRPr="002A2B37" w:rsidRDefault="00370AEB">
            <w:pPr>
              <w:rPr>
                <w:rFonts w:ascii="Times New Roman" w:hAnsi="Times New Roman" w:cs="Times New Roman"/>
                <w:sz w:val="24"/>
                <w:szCs w:val="24"/>
              </w:rPr>
            </w:pPr>
            <w:r w:rsidRPr="002A2B37">
              <w:rPr>
                <w:rFonts w:ascii="Times New Roman" w:hAnsi="Times New Roman" w:cs="Times New Roman"/>
                <w:sz w:val="24"/>
                <w:szCs w:val="24"/>
              </w:rPr>
              <w:t xml:space="preserve">                         </w:t>
            </w:r>
            <w:r w:rsidR="00056C2A" w:rsidRPr="002A2B37">
              <w:rPr>
                <w:rFonts w:ascii="Times New Roman" w:hAnsi="Times New Roman" w:cs="Times New Roman"/>
                <w:sz w:val="24"/>
                <w:szCs w:val="24"/>
              </w:rPr>
              <w:t>Area under ROC curve</w:t>
            </w:r>
            <w:r w:rsidRPr="002A2B37">
              <w:rPr>
                <w:rFonts w:ascii="Times New Roman" w:hAnsi="Times New Roman" w:cs="Times New Roman"/>
                <w:sz w:val="24"/>
                <w:szCs w:val="24"/>
              </w:rPr>
              <w:t xml:space="preserve">                                </w:t>
            </w:r>
          </w:p>
        </w:tc>
        <w:tc>
          <w:tcPr>
            <w:tcW w:w="0" w:type="auto"/>
            <w:vAlign w:val="center"/>
            <w:hideMark/>
          </w:tcPr>
          <w:p w14:paraId="0B3D5E17" w14:textId="77777777" w:rsidR="00056C2A" w:rsidRPr="002A2B37" w:rsidRDefault="00370AEB">
            <w:pPr>
              <w:rPr>
                <w:rFonts w:ascii="Times New Roman" w:hAnsi="Times New Roman" w:cs="Times New Roman"/>
                <w:sz w:val="24"/>
                <w:szCs w:val="24"/>
              </w:rPr>
            </w:pPr>
            <w:r w:rsidRPr="002A2B37">
              <w:rPr>
                <w:rFonts w:ascii="Times New Roman" w:hAnsi="Times New Roman" w:cs="Times New Roman"/>
                <w:sz w:val="24"/>
                <w:szCs w:val="24"/>
              </w:rPr>
              <w:t xml:space="preserve">                                                </w:t>
            </w:r>
            <w:r w:rsidR="00056C2A" w:rsidRPr="002A2B37">
              <w:rPr>
                <w:rFonts w:ascii="Times New Roman" w:hAnsi="Times New Roman" w:cs="Times New Roman"/>
                <w:sz w:val="24"/>
                <w:szCs w:val="24"/>
              </w:rPr>
              <w:t>0.821</w:t>
            </w:r>
          </w:p>
        </w:tc>
      </w:tr>
      <w:tr w:rsidR="002A2B37" w14:paraId="61AAEFD4" w14:textId="77777777" w:rsidTr="00056C2A">
        <w:trPr>
          <w:tblCellSpacing w:w="15" w:type="dxa"/>
        </w:trPr>
        <w:tc>
          <w:tcPr>
            <w:tcW w:w="0" w:type="auto"/>
            <w:vAlign w:val="center"/>
            <w:hideMark/>
          </w:tcPr>
          <w:p w14:paraId="1BD49CC2" w14:textId="77777777" w:rsidR="00056C2A" w:rsidRPr="002A2B37" w:rsidRDefault="00370AEB">
            <w:pPr>
              <w:rPr>
                <w:rFonts w:ascii="Times New Roman" w:hAnsi="Times New Roman" w:cs="Times New Roman"/>
                <w:sz w:val="24"/>
                <w:szCs w:val="24"/>
              </w:rPr>
            </w:pPr>
            <w:r w:rsidRPr="002A2B37">
              <w:rPr>
                <w:rFonts w:ascii="Times New Roman" w:hAnsi="Times New Roman" w:cs="Times New Roman"/>
                <w:sz w:val="24"/>
                <w:szCs w:val="24"/>
              </w:rPr>
              <w:t xml:space="preserve">                         </w:t>
            </w:r>
            <w:r w:rsidR="00056C2A" w:rsidRPr="002A2B37">
              <w:rPr>
                <w:rFonts w:ascii="Times New Roman" w:hAnsi="Times New Roman" w:cs="Times New Roman"/>
                <w:sz w:val="24"/>
                <w:szCs w:val="24"/>
              </w:rPr>
              <w:t>Classification accuracy</w:t>
            </w:r>
          </w:p>
        </w:tc>
        <w:tc>
          <w:tcPr>
            <w:tcW w:w="0" w:type="auto"/>
            <w:vAlign w:val="center"/>
            <w:hideMark/>
          </w:tcPr>
          <w:p w14:paraId="468E71A7" w14:textId="77777777" w:rsidR="00056C2A" w:rsidRPr="002A2B37" w:rsidRDefault="00370AEB">
            <w:pPr>
              <w:rPr>
                <w:rFonts w:ascii="Times New Roman" w:hAnsi="Times New Roman" w:cs="Times New Roman"/>
                <w:sz w:val="24"/>
                <w:szCs w:val="24"/>
              </w:rPr>
            </w:pPr>
            <w:r w:rsidRPr="002A2B37">
              <w:rPr>
                <w:rFonts w:ascii="Times New Roman" w:hAnsi="Times New Roman" w:cs="Times New Roman"/>
                <w:sz w:val="24"/>
                <w:szCs w:val="24"/>
              </w:rPr>
              <w:t xml:space="preserve">                                                </w:t>
            </w:r>
            <w:r w:rsidR="00056C2A" w:rsidRPr="002A2B37">
              <w:rPr>
                <w:rFonts w:ascii="Times New Roman" w:hAnsi="Times New Roman" w:cs="Times New Roman"/>
                <w:sz w:val="24"/>
                <w:szCs w:val="24"/>
              </w:rPr>
              <w:t>79.3%</w:t>
            </w:r>
          </w:p>
        </w:tc>
      </w:tr>
    </w:tbl>
    <w:p w14:paraId="75BF81E3" w14:textId="77777777" w:rsidR="000355E4" w:rsidRDefault="000355E4" w:rsidP="00482107">
      <w:pPr>
        <w:pStyle w:val="NormalWeb"/>
        <w:jc w:val="both"/>
      </w:pPr>
      <w:r>
        <w:t>The model was fitted using 4,556 observations and the model as a whole was</w:t>
      </w:r>
      <w:r w:rsidR="00482107">
        <w:t xml:space="preserve"> significant (Wald = 284.73, </w:t>
      </w:r>
      <w:r w:rsidR="00482107" w:rsidRPr="00297CA3">
        <w:rPr>
          <w:position w:val="-10"/>
        </w:rPr>
        <w:object w:dxaOrig="420" w:dyaOrig="260" w14:anchorId="70C772FF">
          <v:shape id="_x0000_i1068" type="#_x0000_t75" style="width:21.35pt;height:12.65pt" o:ole="">
            <v:imagedata r:id="rId87" o:title=""/>
          </v:shape>
          <o:OLEObject Type="Embed" ProgID="Equation.DSMT4" ShapeID="_x0000_i1068" DrawAspect="Content" ObjectID="_1846247846" r:id="rId93"/>
        </w:object>
      </w:r>
      <w:r>
        <w:t xml:space="preserve"> 0.001). This suggests that the set of explanatory variables together successfully predict childhood vaccination uptake. Pseudo R of 0.218 implies that the model explains just over 21% of the variation in vaccination status, which is a reasonable Pseudo </w:t>
      </w:r>
      <w:r w:rsidR="00482107" w:rsidRPr="00482107">
        <w:rPr>
          <w:position w:val="-4"/>
        </w:rPr>
        <w:object w:dxaOrig="320" w:dyaOrig="300" w14:anchorId="2E93856B">
          <v:shape id="_x0000_i1069" type="#_x0000_t75" style="width:16.6pt;height:15.05pt" o:ole="">
            <v:imagedata r:id="rId94" o:title=""/>
          </v:shape>
          <o:OLEObject Type="Embed" ProgID="Equation.DSMT4" ShapeID="_x0000_i1069" DrawAspect="Content" ObjectID="_1846247847" r:id="rId95"/>
        </w:object>
      </w:r>
      <w:r>
        <w:t xml:space="preserve"> for a logistic regression model. The Hosmer-Lemeshow test (</w:t>
      </w:r>
      <w:r w:rsidR="00482107" w:rsidRPr="00297CA3">
        <w:rPr>
          <w:position w:val="-10"/>
        </w:rPr>
        <w:object w:dxaOrig="420" w:dyaOrig="260" w14:anchorId="6C72192F">
          <v:shape id="_x0000_i1070" type="#_x0000_t75" style="width:21.35pt;height:12.65pt" o:ole="">
            <v:imagedata r:id="rId96" o:title=""/>
          </v:shape>
          <o:OLEObject Type="Embed" ProgID="Equation.DSMT4" ShapeID="_x0000_i1070" DrawAspect="Content" ObjectID="_1846247848" r:id="rId97"/>
        </w:object>
      </w:r>
      <w:r>
        <w:t xml:space="preserve"> 0.481) indicates that the model fit is adequate since it is not significantly different from a saturated model. The area under the ROC curve (AUC = 0.821) suggests good discriminatory power, and the overall classification accuracy is 79.3%, indicating that for roughly 4 out of every 5 children, the model correctly predicted their vaccination status.</w:t>
      </w:r>
    </w:p>
    <w:p w14:paraId="4EE6D48E" w14:textId="77777777" w:rsidR="00B83A4B" w:rsidRDefault="00B83A4B" w:rsidP="00977547">
      <w:pPr>
        <w:pStyle w:val="Heading2"/>
        <w:jc w:val="both"/>
        <w:rPr>
          <w:b w:val="0"/>
          <w:sz w:val="24"/>
          <w:szCs w:val="24"/>
        </w:rPr>
      </w:pPr>
      <w:r w:rsidRPr="00B5099A">
        <w:rPr>
          <w:b w:val="0"/>
          <w:sz w:val="24"/>
          <w:szCs w:val="24"/>
        </w:rPr>
        <w:t>.</w:t>
      </w:r>
    </w:p>
    <w:p w14:paraId="0875256E" w14:textId="77777777" w:rsidR="0088413F" w:rsidRPr="00977547" w:rsidRDefault="0088413F" w:rsidP="00977547">
      <w:pPr>
        <w:pStyle w:val="Heading2"/>
        <w:jc w:val="both"/>
        <w:rPr>
          <w:b w:val="0"/>
          <w:sz w:val="24"/>
          <w:szCs w:val="24"/>
        </w:rPr>
      </w:pPr>
    </w:p>
    <w:p w14:paraId="11299846" w14:textId="77777777" w:rsidR="00DA3E4F" w:rsidRPr="005E3615" w:rsidRDefault="00DA3E4F" w:rsidP="00DA3E4F">
      <w:pPr>
        <w:spacing w:before="100" w:beforeAutospacing="1" w:after="100" w:afterAutospacing="1" w:line="240" w:lineRule="auto"/>
        <w:outlineLvl w:val="1"/>
        <w:rPr>
          <w:rFonts w:ascii="Times New Roman" w:eastAsia="Times New Roman" w:hAnsi="Times New Roman" w:cs="Times New Roman"/>
          <w:bCs/>
          <w:sz w:val="24"/>
          <w:szCs w:val="24"/>
        </w:rPr>
      </w:pPr>
      <w:r w:rsidRPr="005E3615">
        <w:rPr>
          <w:rFonts w:ascii="Times New Roman" w:eastAsia="Times New Roman" w:hAnsi="Times New Roman" w:cs="Times New Roman"/>
          <w:bCs/>
          <w:sz w:val="24"/>
          <w:szCs w:val="24"/>
        </w:rPr>
        <w:t>5.1 Summary of Major Findings</w:t>
      </w:r>
    </w:p>
    <w:p w14:paraId="03C36876" w14:textId="77777777" w:rsidR="0088413F" w:rsidRPr="0088413F" w:rsidRDefault="0088413F" w:rsidP="0088413F">
      <w:pPr>
        <w:spacing w:before="100" w:beforeAutospacing="1" w:after="100" w:afterAutospacing="1" w:line="240" w:lineRule="auto"/>
        <w:jc w:val="both"/>
        <w:rPr>
          <w:rFonts w:ascii="Times New Roman" w:eastAsia="Times New Roman" w:hAnsi="Times New Roman" w:cs="Times New Roman"/>
          <w:sz w:val="24"/>
          <w:szCs w:val="24"/>
        </w:rPr>
      </w:pPr>
      <w:r w:rsidRPr="0088413F">
        <w:rPr>
          <w:rFonts w:ascii="Times New Roman" w:eastAsia="Times New Roman" w:hAnsi="Times New Roman" w:cs="Times New Roman"/>
          <w:sz w:val="24"/>
          <w:szCs w:val="24"/>
        </w:rPr>
        <w:lastRenderedPageBreak/>
        <w:t>A study examining maternal and household characteristics' effect on child vaccination uptake in Nigeria, utilizing data from the Nigeria Demographic and Health Survey (NDHS), employs descriptive statistics, survey-adjusted chi-square tests, and survey-weighted binary logistic regression to identify drivers of complete child vaccination in the country. Descriptive analyses revealed that, despite the large number of children who are fully vaccinated, a considerable proportion of children are either not vaccinated or are partially vaccinated, resulting in vaccination uptake disparities below national and international targets. Bivariate analyses indicate that all factors considered are correlated with childhood vaccination. These maternal and household determinants include maternal education, maternal age, antenatal visits, facility-based delivery, household wealth, residential location, media exposure, and parity. Multinomial analyses, however, highlight maternal education and household wealth as remaining crucial predictors of complete childhood immunization. Fully vaccinated children are more likely among mothers attending the appropriate number of antenatal visits and delivering in healthcare facilities, possibly as a result of better counseling and referral by providers. Vaccinations are more prevalent in urban settings compared to rural areas due to disparities in healthcare services, infrastructure, and human resources. Increased vaccination uptake resulting from greater exposure to vaccine information through media likely stems from amplified awareness and acceptance of vaccine messages among mothers. Increased mother parity may have a negative effect on completing vaccination likely owing to familial demands and the financial challenges of large families.</w:t>
      </w:r>
    </w:p>
    <w:p w14:paraId="7A8B1EBA" w14:textId="77777777" w:rsidR="00DA3E4F" w:rsidRPr="00BC1338" w:rsidRDefault="00DA3E4F" w:rsidP="00DA3E4F">
      <w:pPr>
        <w:spacing w:before="100" w:beforeAutospacing="1" w:after="100" w:afterAutospacing="1" w:line="240" w:lineRule="auto"/>
        <w:outlineLvl w:val="1"/>
        <w:rPr>
          <w:rFonts w:ascii="Times New Roman" w:eastAsia="Times New Roman" w:hAnsi="Times New Roman" w:cs="Times New Roman"/>
          <w:bCs/>
          <w:sz w:val="24"/>
          <w:szCs w:val="24"/>
        </w:rPr>
      </w:pPr>
      <w:r w:rsidRPr="00BC1338">
        <w:rPr>
          <w:rFonts w:ascii="Times New Roman" w:eastAsia="Times New Roman" w:hAnsi="Times New Roman" w:cs="Times New Roman"/>
          <w:bCs/>
          <w:sz w:val="24"/>
          <w:szCs w:val="24"/>
        </w:rPr>
        <w:t>5.2 Conclusion</w:t>
      </w:r>
    </w:p>
    <w:p w14:paraId="4626B7B0" w14:textId="77777777" w:rsidR="0088413F" w:rsidRPr="0088413F" w:rsidRDefault="0088413F" w:rsidP="0088413F">
      <w:pPr>
        <w:spacing w:before="100" w:beforeAutospacing="1" w:after="100" w:afterAutospacing="1" w:line="240" w:lineRule="auto"/>
        <w:jc w:val="both"/>
        <w:rPr>
          <w:rFonts w:ascii="Times New Roman" w:eastAsia="Times New Roman" w:hAnsi="Times New Roman" w:cs="Times New Roman"/>
          <w:sz w:val="24"/>
          <w:szCs w:val="24"/>
        </w:rPr>
      </w:pPr>
      <w:r w:rsidRPr="0088413F">
        <w:rPr>
          <w:rFonts w:ascii="Times New Roman" w:eastAsia="Times New Roman" w:hAnsi="Times New Roman" w:cs="Times New Roman"/>
          <w:sz w:val="24"/>
          <w:szCs w:val="24"/>
        </w:rPr>
        <w:t>In conclusion, this study confirms that childhood vaccination coverage in Nigeria is influenced by a number of maternal and household factors. Maternal education, household wealth, use of ANC, delivery place, media engagement and urban residence significantly increase the probability of achieving full childhood immunization while increasing parity is associated with reduced probability of a child getting full vaccines. The study confirms that beyond health interventions; equitable vaccination cover, child mortality reduction across Nigeria can be sustained with improved women's educational status, poverty reduction, better maternal healthcare services, increased access to primary health facilities, and targeted health communication strategy.</w:t>
      </w:r>
    </w:p>
    <w:p w14:paraId="5661A6FD" w14:textId="77777777" w:rsidR="00CC6E81" w:rsidRPr="000B2705" w:rsidRDefault="00CC6E81" w:rsidP="00CC6E81">
      <w:pPr>
        <w:pStyle w:val="Heading3"/>
        <w:rPr>
          <w:b w:val="0"/>
          <w:sz w:val="24"/>
          <w:szCs w:val="24"/>
        </w:rPr>
      </w:pPr>
      <w:r w:rsidRPr="000B2705">
        <w:rPr>
          <w:b w:val="0"/>
          <w:sz w:val="24"/>
          <w:szCs w:val="24"/>
        </w:rPr>
        <w:t>5.3 Policy Recommendations</w:t>
      </w:r>
    </w:p>
    <w:p w14:paraId="7B501FC2" w14:textId="77777777" w:rsidR="0088413F" w:rsidRPr="0088413F" w:rsidRDefault="0088413F" w:rsidP="0088413F">
      <w:pPr>
        <w:pStyle w:val="NormalWeb"/>
        <w:jc w:val="both"/>
      </w:pPr>
      <w:r w:rsidRPr="0088413F">
        <w:t xml:space="preserve">The government and relevant stakeholders must strengthen education of females by increasing investment in female education and adult literacy programs because better maternal education leads to increased health literacy and vaccine use in childhood immunization. Improving equitable access to quality antenatal care requires integrating complete information on immunization into maternal services. Emphasis on policies that facilitate skilled birth attendance and health </w:t>
      </w:r>
      <w:proofErr w:type="gramStart"/>
      <w:r w:rsidRPr="0088413F">
        <w:t>facility based</w:t>
      </w:r>
      <w:proofErr w:type="gramEnd"/>
      <w:r w:rsidRPr="0088413F">
        <w:t xml:space="preserve"> deliveries is required because this can lead to prompt counselling for immunization and enrollment into the immunization program. Addressing socio-economic barriers entails greater social protection schemes, lowering indirect healthcare cost, transportation support for disadvantaged communities, consistent supply of vaccines and increased support for health systems development in rural areas (infrastructure, staffing, cold chain, transportation logistics, outreach). Education of the public should be enhanced via radio, television, internet, opinion leaders and community-based organizations (including religious groups) on issues that promote vaccine acceptance, dispel myths and misunderstanding. Community health workers should focus </w:t>
      </w:r>
      <w:r w:rsidRPr="0088413F">
        <w:lastRenderedPageBreak/>
        <w:t xml:space="preserve">on tracing of high parity households. Strengthening digital immunization registries, </w:t>
      </w:r>
      <w:proofErr w:type="gramStart"/>
      <w:r w:rsidRPr="0088413F">
        <w:t>community based</w:t>
      </w:r>
      <w:proofErr w:type="gramEnd"/>
      <w:r w:rsidRPr="0088413F">
        <w:t xml:space="preserve"> surveillance systems and multisectoral cooperation amongst Ministries of Health, Education, Women Affairs, Information and Social Development should improve vaccine access equity. </w:t>
      </w:r>
    </w:p>
    <w:p w14:paraId="4BDF4C3D" w14:textId="77777777" w:rsidR="002C7352" w:rsidRPr="0088413F" w:rsidRDefault="0088413F" w:rsidP="0088413F">
      <w:pPr>
        <w:pStyle w:val="Heading3"/>
        <w:rPr>
          <w:b w:val="0"/>
          <w:bCs w:val="0"/>
        </w:rPr>
      </w:pPr>
      <w:r>
        <w:rPr>
          <w:b w:val="0"/>
          <w:bCs w:val="0"/>
        </w:rPr>
        <w:t>5.4 Recommendations for Future Studies</w:t>
      </w:r>
    </w:p>
    <w:p w14:paraId="507C9641" w14:textId="77777777" w:rsidR="00E019CE" w:rsidRDefault="0088413F" w:rsidP="00372D2F">
      <w:pPr>
        <w:spacing w:before="100" w:beforeAutospacing="1" w:after="100" w:afterAutospacing="1" w:line="240" w:lineRule="auto"/>
        <w:jc w:val="both"/>
        <w:rPr>
          <w:rFonts w:ascii="Times New Roman" w:eastAsia="Times New Roman" w:hAnsi="Times New Roman" w:cs="Times New Roman"/>
          <w:sz w:val="24"/>
          <w:szCs w:val="24"/>
        </w:rPr>
      </w:pPr>
      <w:r w:rsidRPr="0088413F">
        <w:rPr>
          <w:rFonts w:ascii="Times New Roman" w:eastAsia="Times New Roman" w:hAnsi="Times New Roman" w:cs="Times New Roman"/>
          <w:sz w:val="24"/>
          <w:szCs w:val="24"/>
        </w:rPr>
        <w:t>This paper adds much needed empirical evidence to understanding the drivers of childhood vaccination coverage in Nigeria. However, more research is needed in the form of longitudinal studies to understand causal relationships. Community, cultural, and health system factors should be studied, such as, availability of vaccines, quality of service, attitude of health providers, distance to health facility, stock-outs and so forth. The analysis should be carried out using multilevel techniques to separate the individual, household, and community level influences in explaining regional differences. Parental perceptions and hesitancy towards vaccination can be explored using qualitative approaches. Comparison over successive NDHS data should be done to examine trends and impact of policies. The role of digital reminders, electronic health records, mobile health (m-health), community outreach and interventions should be investigated.</w:t>
      </w:r>
    </w:p>
    <w:p w14:paraId="4F232579" w14:textId="77777777" w:rsidR="0061619D" w:rsidRPr="000839CE" w:rsidRDefault="0061619D" w:rsidP="0061619D">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12616947" w14:textId="77777777" w:rsidR="0061619D" w:rsidRPr="000839CE" w:rsidRDefault="0061619D" w:rsidP="0061619D">
      <w:pPr>
        <w:spacing w:after="0" w:line="240" w:lineRule="auto"/>
        <w:rPr>
          <w:rFonts w:ascii="Times New Roman" w:hAnsi="Times New Roman" w:cs="Times New Roman"/>
        </w:rPr>
      </w:pPr>
    </w:p>
    <w:p w14:paraId="3E1085DC" w14:textId="77777777" w:rsidR="0061619D" w:rsidRPr="000839CE" w:rsidRDefault="0061619D" w:rsidP="0061619D">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F23A6C8" w14:textId="77777777" w:rsidR="0061619D" w:rsidRPr="00372D2F" w:rsidRDefault="0061619D" w:rsidP="00372D2F">
      <w:pPr>
        <w:spacing w:before="100" w:beforeAutospacing="1" w:after="100" w:afterAutospacing="1" w:line="240" w:lineRule="auto"/>
        <w:jc w:val="both"/>
        <w:rPr>
          <w:rFonts w:ascii="Times New Roman" w:eastAsia="Times New Roman" w:hAnsi="Times New Roman" w:cs="Times New Roman"/>
          <w:sz w:val="24"/>
          <w:szCs w:val="24"/>
        </w:rPr>
      </w:pPr>
    </w:p>
    <w:p w14:paraId="569D0A23" w14:textId="77777777" w:rsidR="00852143" w:rsidRPr="00372D2F" w:rsidRDefault="00852143" w:rsidP="00372D2F">
      <w:pPr>
        <w:pStyle w:val="Heading2"/>
        <w:rPr>
          <w:sz w:val="24"/>
          <w:szCs w:val="24"/>
        </w:rPr>
      </w:pPr>
      <w:r w:rsidRPr="00372D2F">
        <w:rPr>
          <w:sz w:val="24"/>
          <w:szCs w:val="24"/>
        </w:rPr>
        <w:t xml:space="preserve">References </w:t>
      </w:r>
    </w:p>
    <w:p w14:paraId="619AC857" w14:textId="77777777" w:rsidR="00852143" w:rsidRDefault="00852143" w:rsidP="0088413F">
      <w:pPr>
        <w:pStyle w:val="NormalWeb"/>
        <w:ind w:left="720" w:hanging="720"/>
        <w:jc w:val="both"/>
      </w:pPr>
      <w:r>
        <w:t xml:space="preserve">Ayo-Farai, J., Smith, K., Brown, T., &amp; Ahmed, M. (2025). Socioeconomic determinants and vaccine hesitancy in childhood immunization: A systematic review. </w:t>
      </w:r>
      <w:r>
        <w:rPr>
          <w:rStyle w:val="Emphasis"/>
        </w:rPr>
        <w:t>Vaccine, 43</w:t>
      </w:r>
      <w:r>
        <w:t>(4), 521–536.</w:t>
      </w:r>
    </w:p>
    <w:p w14:paraId="0A049377" w14:textId="77777777" w:rsidR="00852143" w:rsidRDefault="00852143" w:rsidP="0088413F">
      <w:pPr>
        <w:pStyle w:val="NormalWeb"/>
        <w:ind w:left="720" w:hanging="720"/>
        <w:jc w:val="both"/>
      </w:pPr>
      <w:r>
        <w:t xml:space="preserve">Gayawan, E., Adekanmbi, V., &amp; </w:t>
      </w:r>
      <w:proofErr w:type="spellStart"/>
      <w:r>
        <w:t>Fagbamigbe</w:t>
      </w:r>
      <w:proofErr w:type="spellEnd"/>
      <w:r>
        <w:t xml:space="preserve">, A. F. (2025). Women's empowerment and childhood immunization in Nigeria: Evidence from nationally representative survey data. </w:t>
      </w:r>
      <w:r>
        <w:rPr>
          <w:rStyle w:val="Emphasis"/>
        </w:rPr>
        <w:t>BMC Public Health, 25</w:t>
      </w:r>
      <w:r>
        <w:t>, 1124.</w:t>
      </w:r>
    </w:p>
    <w:p w14:paraId="6C99F83F" w14:textId="77777777" w:rsidR="00852143" w:rsidRDefault="00852143" w:rsidP="0088413F">
      <w:pPr>
        <w:pStyle w:val="NormalWeb"/>
        <w:ind w:left="720" w:hanging="720"/>
        <w:jc w:val="both"/>
      </w:pPr>
      <w:r>
        <w:t xml:space="preserve">Ibrahim, M. A., Yusuf, H. O., &amp; Bello, A. A. (2026). Parental knowledge, attitudes, and vaccine hesitancy as determinants of childhood immunization in Nigeria: A community-based study. </w:t>
      </w:r>
      <w:r>
        <w:rPr>
          <w:rStyle w:val="Emphasis"/>
        </w:rPr>
        <w:t>BMC Health Services Research, 26</w:t>
      </w:r>
      <w:r>
        <w:t>, 215.</w:t>
      </w:r>
    </w:p>
    <w:p w14:paraId="69D575AE" w14:textId="77777777" w:rsidR="00852143" w:rsidRDefault="00852143" w:rsidP="0088413F">
      <w:pPr>
        <w:pStyle w:val="NormalWeb"/>
        <w:ind w:left="720" w:hanging="720"/>
        <w:jc w:val="both"/>
      </w:pPr>
      <w:r>
        <w:t xml:space="preserve">Kehinde, O. A., Afolabi, A. A., Ojo, T. O., &amp; Adeyemo, A. A. (2023). Artificial intelligence-driven vaccination intervention </w:t>
      </w:r>
      <w:proofErr w:type="spellStart"/>
      <w:r>
        <w:t>optimiser</w:t>
      </w:r>
      <w:proofErr w:type="spellEnd"/>
      <w:r>
        <w:t xml:space="preserve"> (ADVISER): Improving childhood </w:t>
      </w:r>
      <w:r>
        <w:lastRenderedPageBreak/>
        <w:t xml:space="preserve">immunization outreach in Oyo State, Nigeria. </w:t>
      </w:r>
      <w:r>
        <w:rPr>
          <w:rStyle w:val="Emphasis"/>
        </w:rPr>
        <w:t>Frontiers in Digital Health, 5</w:t>
      </w:r>
      <w:r>
        <w:t>, Article 1187654.</w:t>
      </w:r>
    </w:p>
    <w:p w14:paraId="3D108A86" w14:textId="77777777" w:rsidR="00852143" w:rsidRDefault="00852143" w:rsidP="0088413F">
      <w:pPr>
        <w:pStyle w:val="NormalWeb"/>
        <w:ind w:left="720" w:hanging="720"/>
        <w:jc w:val="both"/>
      </w:pPr>
      <w:r>
        <w:t xml:space="preserve">National Population Commission (NPC) [Nigeria] &amp; ICF. (2024). </w:t>
      </w:r>
      <w:r>
        <w:rPr>
          <w:rStyle w:val="Emphasis"/>
        </w:rPr>
        <w:t>Nigeria Demographic and Health Survey 2023–24: Key indicators report</w:t>
      </w:r>
      <w:r>
        <w:t>. Abuja, Nigeria, and Rockville, MD: NPC and ICF.</w:t>
      </w:r>
    </w:p>
    <w:p w14:paraId="3E9F0940" w14:textId="77777777" w:rsidR="00852143" w:rsidRDefault="00852143" w:rsidP="0088413F">
      <w:pPr>
        <w:pStyle w:val="NormalWeb"/>
        <w:ind w:left="720" w:hanging="720"/>
        <w:jc w:val="both"/>
      </w:pPr>
      <w:r>
        <w:t xml:space="preserve">United Nations Children's Fund. (2025). </w:t>
      </w:r>
      <w:r>
        <w:rPr>
          <w:rStyle w:val="Emphasis"/>
        </w:rPr>
        <w:t>The state of the world's children 2025: Immunization and child survival</w:t>
      </w:r>
      <w:r>
        <w:t>. UNICEF.</w:t>
      </w:r>
    </w:p>
    <w:p w14:paraId="7632BC88" w14:textId="77777777" w:rsidR="00852143" w:rsidRDefault="00852143" w:rsidP="0088413F">
      <w:pPr>
        <w:pStyle w:val="NormalWeb"/>
        <w:ind w:left="720" w:hanging="720"/>
        <w:jc w:val="both"/>
      </w:pPr>
      <w:r>
        <w:t xml:space="preserve">Williams, A. O., Okafor, C. J., &amp; Eze, P. N. (2024). Maternal and household determinants of childhood immunization uptake in Nigeria: Evidence from the Nigeria Demographic and Health Survey. </w:t>
      </w:r>
      <w:r>
        <w:rPr>
          <w:rStyle w:val="Emphasis"/>
        </w:rPr>
        <w:t>BMC Public Health, 24</w:t>
      </w:r>
      <w:r>
        <w:t>, 1842.</w:t>
      </w:r>
    </w:p>
    <w:p w14:paraId="137796E9" w14:textId="77777777" w:rsidR="00852143" w:rsidRDefault="00852143" w:rsidP="0088413F">
      <w:pPr>
        <w:pStyle w:val="NormalWeb"/>
        <w:ind w:left="720" w:hanging="720"/>
        <w:jc w:val="both"/>
      </w:pPr>
      <w:r>
        <w:t xml:space="preserve">World Health Organization. (2025). </w:t>
      </w:r>
      <w:r>
        <w:rPr>
          <w:rStyle w:val="Emphasis"/>
        </w:rPr>
        <w:t>Immunization agenda 2030: Progress report 2025</w:t>
      </w:r>
      <w:r>
        <w:t>. World Health Organization.</w:t>
      </w:r>
    </w:p>
    <w:p w14:paraId="6DE51287" w14:textId="77777777" w:rsidR="00852143" w:rsidRDefault="00852143" w:rsidP="0088413F">
      <w:pPr>
        <w:pStyle w:val="NormalWeb"/>
        <w:ind w:left="720" w:hanging="720"/>
        <w:jc w:val="both"/>
      </w:pPr>
      <w:r>
        <w:t xml:space="preserve">World Health Organization &amp; United Nations Children's Fund. (2025). </w:t>
      </w:r>
      <w:r>
        <w:rPr>
          <w:rStyle w:val="Emphasis"/>
        </w:rPr>
        <w:t>Estimates of national immunization coverage (WUENIC) 2025</w:t>
      </w:r>
      <w:r>
        <w:t>. WHO/UNICEF.</w:t>
      </w:r>
    </w:p>
    <w:p w14:paraId="0804B37E" w14:textId="77777777" w:rsidR="00CB28F8" w:rsidRPr="00CB28F8" w:rsidRDefault="00CB28F8" w:rsidP="00CB28F8">
      <w:pPr>
        <w:jc w:val="both"/>
        <w:rPr>
          <w:rFonts w:ascii="Times New Roman" w:hAnsi="Times New Roman" w:cs="Times New Roman"/>
          <w:sz w:val="24"/>
          <w:szCs w:val="24"/>
        </w:rPr>
      </w:pPr>
    </w:p>
    <w:sectPr w:rsidR="00CB28F8" w:rsidRPr="00CB28F8">
      <w:headerReference w:type="even" r:id="rId98"/>
      <w:headerReference w:type="default" r:id="rId99"/>
      <w:footerReference w:type="even" r:id="rId100"/>
      <w:footerReference w:type="default" r:id="rId101"/>
      <w:headerReference w:type="first" r:id="rId102"/>
      <w:footerReference w:type="first" r:id="rId1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B3294" w14:textId="77777777" w:rsidR="00187FFE" w:rsidRDefault="00187FFE" w:rsidP="00B85E6C">
      <w:pPr>
        <w:spacing w:after="0" w:line="240" w:lineRule="auto"/>
      </w:pPr>
      <w:r>
        <w:separator/>
      </w:r>
    </w:p>
  </w:endnote>
  <w:endnote w:type="continuationSeparator" w:id="0">
    <w:p w14:paraId="02EA12FB" w14:textId="77777777" w:rsidR="00187FFE" w:rsidRDefault="00187FFE" w:rsidP="00B85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4A075" w14:textId="77777777" w:rsidR="00BD3876" w:rsidRDefault="00BD38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923062"/>
      <w:docPartObj>
        <w:docPartGallery w:val="Page Numbers (Bottom of Page)"/>
        <w:docPartUnique/>
      </w:docPartObj>
    </w:sdtPr>
    <w:sdtEndPr>
      <w:rPr>
        <w:noProof/>
      </w:rPr>
    </w:sdtEndPr>
    <w:sdtContent>
      <w:p w14:paraId="1DC39B64" w14:textId="77777777" w:rsidR="004321D3" w:rsidRDefault="004321D3">
        <w:pPr>
          <w:pStyle w:val="Footer"/>
          <w:jc w:val="center"/>
        </w:pPr>
        <w:r>
          <w:fldChar w:fldCharType="begin"/>
        </w:r>
        <w:r>
          <w:instrText xml:space="preserve"> PAGE   \* MERGEFORMAT </w:instrText>
        </w:r>
        <w:r>
          <w:fldChar w:fldCharType="separate"/>
        </w:r>
        <w:r w:rsidR="00372D2F">
          <w:rPr>
            <w:noProof/>
          </w:rPr>
          <w:t>14</w:t>
        </w:r>
        <w:r>
          <w:rPr>
            <w:noProof/>
          </w:rPr>
          <w:fldChar w:fldCharType="end"/>
        </w:r>
      </w:p>
    </w:sdtContent>
  </w:sdt>
  <w:p w14:paraId="742D0F0F" w14:textId="77777777" w:rsidR="004321D3" w:rsidRDefault="004321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A7BDB" w14:textId="77777777" w:rsidR="00BD3876" w:rsidRDefault="00BD38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893A6" w14:textId="77777777" w:rsidR="00187FFE" w:rsidRDefault="00187FFE" w:rsidP="00B85E6C">
      <w:pPr>
        <w:spacing w:after="0" w:line="240" w:lineRule="auto"/>
      </w:pPr>
      <w:r>
        <w:separator/>
      </w:r>
    </w:p>
  </w:footnote>
  <w:footnote w:type="continuationSeparator" w:id="0">
    <w:p w14:paraId="7B60E5E5" w14:textId="77777777" w:rsidR="00187FFE" w:rsidRDefault="00187FFE" w:rsidP="00B85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E30FF" w14:textId="29E94046" w:rsidR="00BD3876" w:rsidRDefault="00BD3876">
    <w:pPr>
      <w:pStyle w:val="Header"/>
    </w:pPr>
    <w:r>
      <w:rPr>
        <w:noProof/>
      </w:rPr>
      <w:pict w14:anchorId="755A72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875110"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4653B" w14:textId="4BB0EE95" w:rsidR="00BD3876" w:rsidRDefault="00BD3876">
    <w:pPr>
      <w:pStyle w:val="Header"/>
    </w:pPr>
    <w:r>
      <w:rPr>
        <w:noProof/>
      </w:rPr>
      <w:pict w14:anchorId="31DECE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875111"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DC02F" w14:textId="23D80725" w:rsidR="00BD3876" w:rsidRDefault="00BD3876">
    <w:pPr>
      <w:pStyle w:val="Header"/>
    </w:pPr>
    <w:r>
      <w:rPr>
        <w:noProof/>
      </w:rPr>
      <w:pict w14:anchorId="1C3477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875109"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2850"/>
    <w:multiLevelType w:val="multilevel"/>
    <w:tmpl w:val="60DA2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46653"/>
    <w:multiLevelType w:val="multilevel"/>
    <w:tmpl w:val="B658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A50F22"/>
    <w:multiLevelType w:val="multilevel"/>
    <w:tmpl w:val="810636A0"/>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611EE0"/>
    <w:multiLevelType w:val="multilevel"/>
    <w:tmpl w:val="70ACF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7924FD"/>
    <w:multiLevelType w:val="multilevel"/>
    <w:tmpl w:val="87DA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636222"/>
    <w:multiLevelType w:val="multilevel"/>
    <w:tmpl w:val="F018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F77036"/>
    <w:multiLevelType w:val="multilevel"/>
    <w:tmpl w:val="212C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372861"/>
    <w:multiLevelType w:val="multilevel"/>
    <w:tmpl w:val="BC6E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CC6763"/>
    <w:multiLevelType w:val="multilevel"/>
    <w:tmpl w:val="29ECC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3072588">
    <w:abstractNumId w:val="2"/>
  </w:num>
  <w:num w:numId="2" w16cid:durableId="442269084">
    <w:abstractNumId w:val="6"/>
  </w:num>
  <w:num w:numId="3" w16cid:durableId="2045789485">
    <w:abstractNumId w:val="0"/>
  </w:num>
  <w:num w:numId="4" w16cid:durableId="2090077516">
    <w:abstractNumId w:val="1"/>
  </w:num>
  <w:num w:numId="5" w16cid:durableId="2106222969">
    <w:abstractNumId w:val="4"/>
  </w:num>
  <w:num w:numId="6" w16cid:durableId="1183124765">
    <w:abstractNumId w:val="8"/>
  </w:num>
  <w:num w:numId="7" w16cid:durableId="1201891849">
    <w:abstractNumId w:val="5"/>
  </w:num>
  <w:num w:numId="8" w16cid:durableId="1026104721">
    <w:abstractNumId w:val="7"/>
  </w:num>
  <w:num w:numId="9" w16cid:durableId="7731388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B48"/>
    <w:rsid w:val="0000686A"/>
    <w:rsid w:val="000355E4"/>
    <w:rsid w:val="00056C2A"/>
    <w:rsid w:val="000B2705"/>
    <w:rsid w:val="000B7680"/>
    <w:rsid w:val="000F2988"/>
    <w:rsid w:val="00100869"/>
    <w:rsid w:val="00101E52"/>
    <w:rsid w:val="0014723F"/>
    <w:rsid w:val="00176AB3"/>
    <w:rsid w:val="00187FFE"/>
    <w:rsid w:val="001927B8"/>
    <w:rsid w:val="001A224D"/>
    <w:rsid w:val="001A63AA"/>
    <w:rsid w:val="001B665C"/>
    <w:rsid w:val="001C2A40"/>
    <w:rsid w:val="001D63AA"/>
    <w:rsid w:val="001E4659"/>
    <w:rsid w:val="001E7CB9"/>
    <w:rsid w:val="00220506"/>
    <w:rsid w:val="00290137"/>
    <w:rsid w:val="002A2B37"/>
    <w:rsid w:val="002C7352"/>
    <w:rsid w:val="00342E1A"/>
    <w:rsid w:val="00360DB9"/>
    <w:rsid w:val="00370AEB"/>
    <w:rsid w:val="00372D2F"/>
    <w:rsid w:val="003E3E16"/>
    <w:rsid w:val="004321D3"/>
    <w:rsid w:val="004404E7"/>
    <w:rsid w:val="004560DA"/>
    <w:rsid w:val="00482107"/>
    <w:rsid w:val="00482CD9"/>
    <w:rsid w:val="00487B48"/>
    <w:rsid w:val="004E0B74"/>
    <w:rsid w:val="004E6516"/>
    <w:rsid w:val="00557E06"/>
    <w:rsid w:val="0056188A"/>
    <w:rsid w:val="005722DF"/>
    <w:rsid w:val="005A176A"/>
    <w:rsid w:val="005B0303"/>
    <w:rsid w:val="005D5768"/>
    <w:rsid w:val="005E3615"/>
    <w:rsid w:val="00615D6C"/>
    <w:rsid w:val="0061619D"/>
    <w:rsid w:val="006163C3"/>
    <w:rsid w:val="006265E2"/>
    <w:rsid w:val="006762FE"/>
    <w:rsid w:val="006A5376"/>
    <w:rsid w:val="006C0CA0"/>
    <w:rsid w:val="00700263"/>
    <w:rsid w:val="0074268C"/>
    <w:rsid w:val="00762D50"/>
    <w:rsid w:val="00782DFC"/>
    <w:rsid w:val="007A6551"/>
    <w:rsid w:val="007C10ED"/>
    <w:rsid w:val="007C2209"/>
    <w:rsid w:val="00815048"/>
    <w:rsid w:val="00852143"/>
    <w:rsid w:val="008550B8"/>
    <w:rsid w:val="00861182"/>
    <w:rsid w:val="008709F8"/>
    <w:rsid w:val="0088413F"/>
    <w:rsid w:val="008B2171"/>
    <w:rsid w:val="008B5019"/>
    <w:rsid w:val="008C36C4"/>
    <w:rsid w:val="00907CB9"/>
    <w:rsid w:val="00912860"/>
    <w:rsid w:val="00923799"/>
    <w:rsid w:val="00951BE1"/>
    <w:rsid w:val="00953B98"/>
    <w:rsid w:val="0095515B"/>
    <w:rsid w:val="00977547"/>
    <w:rsid w:val="009B0D21"/>
    <w:rsid w:val="009C4695"/>
    <w:rsid w:val="009F248F"/>
    <w:rsid w:val="009F51D2"/>
    <w:rsid w:val="00A21E0F"/>
    <w:rsid w:val="00A26821"/>
    <w:rsid w:val="00A62812"/>
    <w:rsid w:val="00A75AC7"/>
    <w:rsid w:val="00AA287C"/>
    <w:rsid w:val="00B0574D"/>
    <w:rsid w:val="00B41C82"/>
    <w:rsid w:val="00B5099A"/>
    <w:rsid w:val="00B620B6"/>
    <w:rsid w:val="00B761AD"/>
    <w:rsid w:val="00B83A4B"/>
    <w:rsid w:val="00B85E6C"/>
    <w:rsid w:val="00BC1338"/>
    <w:rsid w:val="00BD10A3"/>
    <w:rsid w:val="00BD3876"/>
    <w:rsid w:val="00BD39DE"/>
    <w:rsid w:val="00BD5945"/>
    <w:rsid w:val="00BF7971"/>
    <w:rsid w:val="00C3012C"/>
    <w:rsid w:val="00C81A55"/>
    <w:rsid w:val="00C84067"/>
    <w:rsid w:val="00CB28F8"/>
    <w:rsid w:val="00CC1F1F"/>
    <w:rsid w:val="00CC6E81"/>
    <w:rsid w:val="00D15CB2"/>
    <w:rsid w:val="00D37501"/>
    <w:rsid w:val="00D602FB"/>
    <w:rsid w:val="00DA3E4F"/>
    <w:rsid w:val="00DC0D6B"/>
    <w:rsid w:val="00DD28F6"/>
    <w:rsid w:val="00DE0F6F"/>
    <w:rsid w:val="00DE3338"/>
    <w:rsid w:val="00E019CE"/>
    <w:rsid w:val="00E710B1"/>
    <w:rsid w:val="00EF6EC7"/>
    <w:rsid w:val="00F04B75"/>
    <w:rsid w:val="00F12F58"/>
    <w:rsid w:val="00F65A6A"/>
    <w:rsid w:val="00F771CC"/>
    <w:rsid w:val="00FA30A2"/>
    <w:rsid w:val="00FC322E"/>
    <w:rsid w:val="00FC47E6"/>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50FB6"/>
  <w15:chartTrackingRefBased/>
  <w15:docId w15:val="{4CDD7F93-79DD-4717-8A81-EB72FB9E0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21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2379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237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2379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87B48"/>
    <w:rPr>
      <w:b/>
      <w:bCs/>
    </w:rPr>
  </w:style>
  <w:style w:type="paragraph" w:customStyle="1" w:styleId="isselectedend">
    <w:name w:val="isselectedend"/>
    <w:basedOn w:val="Normal"/>
    <w:rsid w:val="00487B4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487B4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87B48"/>
    <w:pPr>
      <w:ind w:left="720"/>
      <w:contextualSpacing/>
    </w:pPr>
  </w:style>
  <w:style w:type="character" w:customStyle="1" w:styleId="Heading2Char">
    <w:name w:val="Heading 2 Char"/>
    <w:basedOn w:val="DefaultParagraphFont"/>
    <w:link w:val="Heading2"/>
    <w:uiPriority w:val="9"/>
    <w:rsid w:val="0092379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2379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23799"/>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B85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E6C"/>
  </w:style>
  <w:style w:type="paragraph" w:styleId="Footer">
    <w:name w:val="footer"/>
    <w:basedOn w:val="Normal"/>
    <w:link w:val="FooterChar"/>
    <w:uiPriority w:val="99"/>
    <w:unhideWhenUsed/>
    <w:rsid w:val="00B85E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E6C"/>
  </w:style>
  <w:style w:type="character" w:customStyle="1" w:styleId="Heading1Char">
    <w:name w:val="Heading 1 Char"/>
    <w:basedOn w:val="DefaultParagraphFont"/>
    <w:link w:val="Heading1"/>
    <w:uiPriority w:val="9"/>
    <w:rsid w:val="00852143"/>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852143"/>
    <w:rPr>
      <w:i/>
      <w:iCs/>
    </w:rPr>
  </w:style>
  <w:style w:type="paragraph" w:customStyle="1" w:styleId="pdq2pgselectionanchorcontainer">
    <w:name w:val="pdq2pg_selectionanchorcontainer"/>
    <w:basedOn w:val="Normal"/>
    <w:rsid w:val="00615D6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76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0263"/>
    <w:rPr>
      <w:color w:val="0000FF"/>
      <w:u w:val="single"/>
    </w:rPr>
  </w:style>
  <w:style w:type="character" w:styleId="UnresolvedMention">
    <w:name w:val="Unresolved Mention"/>
    <w:basedOn w:val="DefaultParagraphFont"/>
    <w:uiPriority w:val="99"/>
    <w:semiHidden/>
    <w:unhideWhenUsed/>
    <w:rsid w:val="00456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7493">
      <w:bodyDiv w:val="1"/>
      <w:marLeft w:val="0"/>
      <w:marRight w:val="0"/>
      <w:marTop w:val="0"/>
      <w:marBottom w:val="0"/>
      <w:divBdr>
        <w:top w:val="none" w:sz="0" w:space="0" w:color="auto"/>
        <w:left w:val="none" w:sz="0" w:space="0" w:color="auto"/>
        <w:bottom w:val="none" w:sz="0" w:space="0" w:color="auto"/>
        <w:right w:val="none" w:sz="0" w:space="0" w:color="auto"/>
      </w:divBdr>
      <w:divsChild>
        <w:div w:id="1800611120">
          <w:marLeft w:val="0"/>
          <w:marRight w:val="0"/>
          <w:marTop w:val="0"/>
          <w:marBottom w:val="0"/>
          <w:divBdr>
            <w:top w:val="none" w:sz="0" w:space="0" w:color="auto"/>
            <w:left w:val="none" w:sz="0" w:space="0" w:color="auto"/>
            <w:bottom w:val="none" w:sz="0" w:space="0" w:color="auto"/>
            <w:right w:val="none" w:sz="0" w:space="0" w:color="auto"/>
          </w:divBdr>
          <w:divsChild>
            <w:div w:id="1105004294">
              <w:marLeft w:val="0"/>
              <w:marRight w:val="0"/>
              <w:marTop w:val="0"/>
              <w:marBottom w:val="0"/>
              <w:divBdr>
                <w:top w:val="none" w:sz="0" w:space="0" w:color="auto"/>
                <w:left w:val="none" w:sz="0" w:space="0" w:color="auto"/>
                <w:bottom w:val="none" w:sz="0" w:space="0" w:color="auto"/>
                <w:right w:val="none" w:sz="0" w:space="0" w:color="auto"/>
              </w:divBdr>
            </w:div>
          </w:divsChild>
        </w:div>
        <w:div w:id="1273168472">
          <w:marLeft w:val="0"/>
          <w:marRight w:val="0"/>
          <w:marTop w:val="0"/>
          <w:marBottom w:val="0"/>
          <w:divBdr>
            <w:top w:val="none" w:sz="0" w:space="0" w:color="auto"/>
            <w:left w:val="none" w:sz="0" w:space="0" w:color="auto"/>
            <w:bottom w:val="none" w:sz="0" w:space="0" w:color="auto"/>
            <w:right w:val="none" w:sz="0" w:space="0" w:color="auto"/>
          </w:divBdr>
          <w:divsChild>
            <w:div w:id="87072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856">
      <w:bodyDiv w:val="1"/>
      <w:marLeft w:val="0"/>
      <w:marRight w:val="0"/>
      <w:marTop w:val="0"/>
      <w:marBottom w:val="0"/>
      <w:divBdr>
        <w:top w:val="none" w:sz="0" w:space="0" w:color="auto"/>
        <w:left w:val="none" w:sz="0" w:space="0" w:color="auto"/>
        <w:bottom w:val="none" w:sz="0" w:space="0" w:color="auto"/>
        <w:right w:val="none" w:sz="0" w:space="0" w:color="auto"/>
      </w:divBdr>
    </w:div>
    <w:div w:id="175582418">
      <w:bodyDiv w:val="1"/>
      <w:marLeft w:val="0"/>
      <w:marRight w:val="0"/>
      <w:marTop w:val="0"/>
      <w:marBottom w:val="0"/>
      <w:divBdr>
        <w:top w:val="none" w:sz="0" w:space="0" w:color="auto"/>
        <w:left w:val="none" w:sz="0" w:space="0" w:color="auto"/>
        <w:bottom w:val="none" w:sz="0" w:space="0" w:color="auto"/>
        <w:right w:val="none" w:sz="0" w:space="0" w:color="auto"/>
      </w:divBdr>
    </w:div>
    <w:div w:id="177738552">
      <w:bodyDiv w:val="1"/>
      <w:marLeft w:val="0"/>
      <w:marRight w:val="0"/>
      <w:marTop w:val="0"/>
      <w:marBottom w:val="0"/>
      <w:divBdr>
        <w:top w:val="none" w:sz="0" w:space="0" w:color="auto"/>
        <w:left w:val="none" w:sz="0" w:space="0" w:color="auto"/>
        <w:bottom w:val="none" w:sz="0" w:space="0" w:color="auto"/>
        <w:right w:val="none" w:sz="0" w:space="0" w:color="auto"/>
      </w:divBdr>
    </w:div>
    <w:div w:id="204559704">
      <w:bodyDiv w:val="1"/>
      <w:marLeft w:val="0"/>
      <w:marRight w:val="0"/>
      <w:marTop w:val="0"/>
      <w:marBottom w:val="0"/>
      <w:divBdr>
        <w:top w:val="none" w:sz="0" w:space="0" w:color="auto"/>
        <w:left w:val="none" w:sz="0" w:space="0" w:color="auto"/>
        <w:bottom w:val="none" w:sz="0" w:space="0" w:color="auto"/>
        <w:right w:val="none" w:sz="0" w:space="0" w:color="auto"/>
      </w:divBdr>
    </w:div>
    <w:div w:id="220404824">
      <w:bodyDiv w:val="1"/>
      <w:marLeft w:val="0"/>
      <w:marRight w:val="0"/>
      <w:marTop w:val="0"/>
      <w:marBottom w:val="0"/>
      <w:divBdr>
        <w:top w:val="none" w:sz="0" w:space="0" w:color="auto"/>
        <w:left w:val="none" w:sz="0" w:space="0" w:color="auto"/>
        <w:bottom w:val="none" w:sz="0" w:space="0" w:color="auto"/>
        <w:right w:val="none" w:sz="0" w:space="0" w:color="auto"/>
      </w:divBdr>
    </w:div>
    <w:div w:id="263156061">
      <w:bodyDiv w:val="1"/>
      <w:marLeft w:val="0"/>
      <w:marRight w:val="0"/>
      <w:marTop w:val="0"/>
      <w:marBottom w:val="0"/>
      <w:divBdr>
        <w:top w:val="none" w:sz="0" w:space="0" w:color="auto"/>
        <w:left w:val="none" w:sz="0" w:space="0" w:color="auto"/>
        <w:bottom w:val="none" w:sz="0" w:space="0" w:color="auto"/>
        <w:right w:val="none" w:sz="0" w:space="0" w:color="auto"/>
      </w:divBdr>
    </w:div>
    <w:div w:id="272372639">
      <w:bodyDiv w:val="1"/>
      <w:marLeft w:val="0"/>
      <w:marRight w:val="0"/>
      <w:marTop w:val="0"/>
      <w:marBottom w:val="0"/>
      <w:divBdr>
        <w:top w:val="none" w:sz="0" w:space="0" w:color="auto"/>
        <w:left w:val="none" w:sz="0" w:space="0" w:color="auto"/>
        <w:bottom w:val="none" w:sz="0" w:space="0" w:color="auto"/>
        <w:right w:val="none" w:sz="0" w:space="0" w:color="auto"/>
      </w:divBdr>
    </w:div>
    <w:div w:id="312221903">
      <w:bodyDiv w:val="1"/>
      <w:marLeft w:val="0"/>
      <w:marRight w:val="0"/>
      <w:marTop w:val="0"/>
      <w:marBottom w:val="0"/>
      <w:divBdr>
        <w:top w:val="none" w:sz="0" w:space="0" w:color="auto"/>
        <w:left w:val="none" w:sz="0" w:space="0" w:color="auto"/>
        <w:bottom w:val="none" w:sz="0" w:space="0" w:color="auto"/>
        <w:right w:val="none" w:sz="0" w:space="0" w:color="auto"/>
      </w:divBdr>
    </w:div>
    <w:div w:id="383022180">
      <w:bodyDiv w:val="1"/>
      <w:marLeft w:val="0"/>
      <w:marRight w:val="0"/>
      <w:marTop w:val="0"/>
      <w:marBottom w:val="0"/>
      <w:divBdr>
        <w:top w:val="none" w:sz="0" w:space="0" w:color="auto"/>
        <w:left w:val="none" w:sz="0" w:space="0" w:color="auto"/>
        <w:bottom w:val="none" w:sz="0" w:space="0" w:color="auto"/>
        <w:right w:val="none" w:sz="0" w:space="0" w:color="auto"/>
      </w:divBdr>
    </w:div>
    <w:div w:id="434520545">
      <w:bodyDiv w:val="1"/>
      <w:marLeft w:val="0"/>
      <w:marRight w:val="0"/>
      <w:marTop w:val="0"/>
      <w:marBottom w:val="0"/>
      <w:divBdr>
        <w:top w:val="none" w:sz="0" w:space="0" w:color="auto"/>
        <w:left w:val="none" w:sz="0" w:space="0" w:color="auto"/>
        <w:bottom w:val="none" w:sz="0" w:space="0" w:color="auto"/>
        <w:right w:val="none" w:sz="0" w:space="0" w:color="auto"/>
      </w:divBdr>
    </w:div>
    <w:div w:id="483814124">
      <w:bodyDiv w:val="1"/>
      <w:marLeft w:val="0"/>
      <w:marRight w:val="0"/>
      <w:marTop w:val="0"/>
      <w:marBottom w:val="0"/>
      <w:divBdr>
        <w:top w:val="none" w:sz="0" w:space="0" w:color="auto"/>
        <w:left w:val="none" w:sz="0" w:space="0" w:color="auto"/>
        <w:bottom w:val="none" w:sz="0" w:space="0" w:color="auto"/>
        <w:right w:val="none" w:sz="0" w:space="0" w:color="auto"/>
      </w:divBdr>
      <w:divsChild>
        <w:div w:id="746725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0974846">
      <w:bodyDiv w:val="1"/>
      <w:marLeft w:val="0"/>
      <w:marRight w:val="0"/>
      <w:marTop w:val="0"/>
      <w:marBottom w:val="0"/>
      <w:divBdr>
        <w:top w:val="none" w:sz="0" w:space="0" w:color="auto"/>
        <w:left w:val="none" w:sz="0" w:space="0" w:color="auto"/>
        <w:bottom w:val="none" w:sz="0" w:space="0" w:color="auto"/>
        <w:right w:val="none" w:sz="0" w:space="0" w:color="auto"/>
      </w:divBdr>
      <w:divsChild>
        <w:div w:id="49623712">
          <w:marLeft w:val="0"/>
          <w:marRight w:val="0"/>
          <w:marTop w:val="0"/>
          <w:marBottom w:val="240"/>
          <w:divBdr>
            <w:top w:val="none" w:sz="0" w:space="0" w:color="auto"/>
            <w:left w:val="none" w:sz="0" w:space="0" w:color="auto"/>
            <w:bottom w:val="none" w:sz="0" w:space="0" w:color="auto"/>
            <w:right w:val="none" w:sz="0" w:space="0" w:color="auto"/>
          </w:divBdr>
        </w:div>
        <w:div w:id="792745877">
          <w:marLeft w:val="0"/>
          <w:marRight w:val="0"/>
          <w:marTop w:val="180"/>
          <w:marBottom w:val="240"/>
          <w:divBdr>
            <w:top w:val="none" w:sz="0" w:space="0" w:color="auto"/>
            <w:left w:val="none" w:sz="0" w:space="0" w:color="auto"/>
            <w:bottom w:val="none" w:sz="0" w:space="0" w:color="auto"/>
            <w:right w:val="none" w:sz="0" w:space="0" w:color="auto"/>
          </w:divBdr>
        </w:div>
      </w:divsChild>
    </w:div>
    <w:div w:id="592861783">
      <w:bodyDiv w:val="1"/>
      <w:marLeft w:val="0"/>
      <w:marRight w:val="0"/>
      <w:marTop w:val="0"/>
      <w:marBottom w:val="0"/>
      <w:divBdr>
        <w:top w:val="none" w:sz="0" w:space="0" w:color="auto"/>
        <w:left w:val="none" w:sz="0" w:space="0" w:color="auto"/>
        <w:bottom w:val="none" w:sz="0" w:space="0" w:color="auto"/>
        <w:right w:val="none" w:sz="0" w:space="0" w:color="auto"/>
      </w:divBdr>
    </w:div>
    <w:div w:id="621497035">
      <w:bodyDiv w:val="1"/>
      <w:marLeft w:val="0"/>
      <w:marRight w:val="0"/>
      <w:marTop w:val="0"/>
      <w:marBottom w:val="0"/>
      <w:divBdr>
        <w:top w:val="none" w:sz="0" w:space="0" w:color="auto"/>
        <w:left w:val="none" w:sz="0" w:space="0" w:color="auto"/>
        <w:bottom w:val="none" w:sz="0" w:space="0" w:color="auto"/>
        <w:right w:val="none" w:sz="0" w:space="0" w:color="auto"/>
      </w:divBdr>
    </w:div>
    <w:div w:id="632179798">
      <w:bodyDiv w:val="1"/>
      <w:marLeft w:val="0"/>
      <w:marRight w:val="0"/>
      <w:marTop w:val="0"/>
      <w:marBottom w:val="0"/>
      <w:divBdr>
        <w:top w:val="none" w:sz="0" w:space="0" w:color="auto"/>
        <w:left w:val="none" w:sz="0" w:space="0" w:color="auto"/>
        <w:bottom w:val="none" w:sz="0" w:space="0" w:color="auto"/>
        <w:right w:val="none" w:sz="0" w:space="0" w:color="auto"/>
      </w:divBdr>
    </w:div>
    <w:div w:id="795441519">
      <w:bodyDiv w:val="1"/>
      <w:marLeft w:val="0"/>
      <w:marRight w:val="0"/>
      <w:marTop w:val="0"/>
      <w:marBottom w:val="0"/>
      <w:divBdr>
        <w:top w:val="none" w:sz="0" w:space="0" w:color="auto"/>
        <w:left w:val="none" w:sz="0" w:space="0" w:color="auto"/>
        <w:bottom w:val="none" w:sz="0" w:space="0" w:color="auto"/>
        <w:right w:val="none" w:sz="0" w:space="0" w:color="auto"/>
      </w:divBdr>
    </w:div>
    <w:div w:id="799614971">
      <w:bodyDiv w:val="1"/>
      <w:marLeft w:val="0"/>
      <w:marRight w:val="0"/>
      <w:marTop w:val="0"/>
      <w:marBottom w:val="0"/>
      <w:divBdr>
        <w:top w:val="none" w:sz="0" w:space="0" w:color="auto"/>
        <w:left w:val="none" w:sz="0" w:space="0" w:color="auto"/>
        <w:bottom w:val="none" w:sz="0" w:space="0" w:color="auto"/>
        <w:right w:val="none" w:sz="0" w:space="0" w:color="auto"/>
      </w:divBdr>
    </w:div>
    <w:div w:id="876157538">
      <w:bodyDiv w:val="1"/>
      <w:marLeft w:val="0"/>
      <w:marRight w:val="0"/>
      <w:marTop w:val="0"/>
      <w:marBottom w:val="0"/>
      <w:divBdr>
        <w:top w:val="none" w:sz="0" w:space="0" w:color="auto"/>
        <w:left w:val="none" w:sz="0" w:space="0" w:color="auto"/>
        <w:bottom w:val="none" w:sz="0" w:space="0" w:color="auto"/>
        <w:right w:val="none" w:sz="0" w:space="0" w:color="auto"/>
      </w:divBdr>
    </w:div>
    <w:div w:id="876544984">
      <w:bodyDiv w:val="1"/>
      <w:marLeft w:val="0"/>
      <w:marRight w:val="0"/>
      <w:marTop w:val="0"/>
      <w:marBottom w:val="0"/>
      <w:divBdr>
        <w:top w:val="none" w:sz="0" w:space="0" w:color="auto"/>
        <w:left w:val="none" w:sz="0" w:space="0" w:color="auto"/>
        <w:bottom w:val="none" w:sz="0" w:space="0" w:color="auto"/>
        <w:right w:val="none" w:sz="0" w:space="0" w:color="auto"/>
      </w:divBdr>
    </w:div>
    <w:div w:id="885675254">
      <w:bodyDiv w:val="1"/>
      <w:marLeft w:val="0"/>
      <w:marRight w:val="0"/>
      <w:marTop w:val="0"/>
      <w:marBottom w:val="0"/>
      <w:divBdr>
        <w:top w:val="none" w:sz="0" w:space="0" w:color="auto"/>
        <w:left w:val="none" w:sz="0" w:space="0" w:color="auto"/>
        <w:bottom w:val="none" w:sz="0" w:space="0" w:color="auto"/>
        <w:right w:val="none" w:sz="0" w:space="0" w:color="auto"/>
      </w:divBdr>
    </w:div>
    <w:div w:id="953443559">
      <w:bodyDiv w:val="1"/>
      <w:marLeft w:val="0"/>
      <w:marRight w:val="0"/>
      <w:marTop w:val="0"/>
      <w:marBottom w:val="0"/>
      <w:divBdr>
        <w:top w:val="none" w:sz="0" w:space="0" w:color="auto"/>
        <w:left w:val="none" w:sz="0" w:space="0" w:color="auto"/>
        <w:bottom w:val="none" w:sz="0" w:space="0" w:color="auto"/>
        <w:right w:val="none" w:sz="0" w:space="0" w:color="auto"/>
      </w:divBdr>
    </w:div>
    <w:div w:id="1008099112">
      <w:bodyDiv w:val="1"/>
      <w:marLeft w:val="0"/>
      <w:marRight w:val="0"/>
      <w:marTop w:val="0"/>
      <w:marBottom w:val="0"/>
      <w:divBdr>
        <w:top w:val="none" w:sz="0" w:space="0" w:color="auto"/>
        <w:left w:val="none" w:sz="0" w:space="0" w:color="auto"/>
        <w:bottom w:val="none" w:sz="0" w:space="0" w:color="auto"/>
        <w:right w:val="none" w:sz="0" w:space="0" w:color="auto"/>
      </w:divBdr>
    </w:div>
    <w:div w:id="1013846856">
      <w:bodyDiv w:val="1"/>
      <w:marLeft w:val="0"/>
      <w:marRight w:val="0"/>
      <w:marTop w:val="0"/>
      <w:marBottom w:val="0"/>
      <w:divBdr>
        <w:top w:val="none" w:sz="0" w:space="0" w:color="auto"/>
        <w:left w:val="none" w:sz="0" w:space="0" w:color="auto"/>
        <w:bottom w:val="none" w:sz="0" w:space="0" w:color="auto"/>
        <w:right w:val="none" w:sz="0" w:space="0" w:color="auto"/>
      </w:divBdr>
    </w:div>
    <w:div w:id="1051541747">
      <w:bodyDiv w:val="1"/>
      <w:marLeft w:val="0"/>
      <w:marRight w:val="0"/>
      <w:marTop w:val="0"/>
      <w:marBottom w:val="0"/>
      <w:divBdr>
        <w:top w:val="none" w:sz="0" w:space="0" w:color="auto"/>
        <w:left w:val="none" w:sz="0" w:space="0" w:color="auto"/>
        <w:bottom w:val="none" w:sz="0" w:space="0" w:color="auto"/>
        <w:right w:val="none" w:sz="0" w:space="0" w:color="auto"/>
      </w:divBdr>
    </w:div>
    <w:div w:id="1054810056">
      <w:bodyDiv w:val="1"/>
      <w:marLeft w:val="0"/>
      <w:marRight w:val="0"/>
      <w:marTop w:val="0"/>
      <w:marBottom w:val="0"/>
      <w:divBdr>
        <w:top w:val="none" w:sz="0" w:space="0" w:color="auto"/>
        <w:left w:val="none" w:sz="0" w:space="0" w:color="auto"/>
        <w:bottom w:val="none" w:sz="0" w:space="0" w:color="auto"/>
        <w:right w:val="none" w:sz="0" w:space="0" w:color="auto"/>
      </w:divBdr>
    </w:div>
    <w:div w:id="1062874615">
      <w:bodyDiv w:val="1"/>
      <w:marLeft w:val="0"/>
      <w:marRight w:val="0"/>
      <w:marTop w:val="0"/>
      <w:marBottom w:val="0"/>
      <w:divBdr>
        <w:top w:val="none" w:sz="0" w:space="0" w:color="auto"/>
        <w:left w:val="none" w:sz="0" w:space="0" w:color="auto"/>
        <w:bottom w:val="none" w:sz="0" w:space="0" w:color="auto"/>
        <w:right w:val="none" w:sz="0" w:space="0" w:color="auto"/>
      </w:divBdr>
    </w:div>
    <w:div w:id="1095129766">
      <w:bodyDiv w:val="1"/>
      <w:marLeft w:val="0"/>
      <w:marRight w:val="0"/>
      <w:marTop w:val="0"/>
      <w:marBottom w:val="0"/>
      <w:divBdr>
        <w:top w:val="none" w:sz="0" w:space="0" w:color="auto"/>
        <w:left w:val="none" w:sz="0" w:space="0" w:color="auto"/>
        <w:bottom w:val="none" w:sz="0" w:space="0" w:color="auto"/>
        <w:right w:val="none" w:sz="0" w:space="0" w:color="auto"/>
      </w:divBdr>
    </w:div>
    <w:div w:id="1242831244">
      <w:bodyDiv w:val="1"/>
      <w:marLeft w:val="0"/>
      <w:marRight w:val="0"/>
      <w:marTop w:val="0"/>
      <w:marBottom w:val="0"/>
      <w:divBdr>
        <w:top w:val="none" w:sz="0" w:space="0" w:color="auto"/>
        <w:left w:val="none" w:sz="0" w:space="0" w:color="auto"/>
        <w:bottom w:val="none" w:sz="0" w:space="0" w:color="auto"/>
        <w:right w:val="none" w:sz="0" w:space="0" w:color="auto"/>
      </w:divBdr>
    </w:div>
    <w:div w:id="1347177206">
      <w:bodyDiv w:val="1"/>
      <w:marLeft w:val="0"/>
      <w:marRight w:val="0"/>
      <w:marTop w:val="0"/>
      <w:marBottom w:val="0"/>
      <w:divBdr>
        <w:top w:val="none" w:sz="0" w:space="0" w:color="auto"/>
        <w:left w:val="none" w:sz="0" w:space="0" w:color="auto"/>
        <w:bottom w:val="none" w:sz="0" w:space="0" w:color="auto"/>
        <w:right w:val="none" w:sz="0" w:space="0" w:color="auto"/>
      </w:divBdr>
    </w:div>
    <w:div w:id="1396466974">
      <w:bodyDiv w:val="1"/>
      <w:marLeft w:val="0"/>
      <w:marRight w:val="0"/>
      <w:marTop w:val="0"/>
      <w:marBottom w:val="0"/>
      <w:divBdr>
        <w:top w:val="none" w:sz="0" w:space="0" w:color="auto"/>
        <w:left w:val="none" w:sz="0" w:space="0" w:color="auto"/>
        <w:bottom w:val="none" w:sz="0" w:space="0" w:color="auto"/>
        <w:right w:val="none" w:sz="0" w:space="0" w:color="auto"/>
      </w:divBdr>
    </w:div>
    <w:div w:id="1437872145">
      <w:bodyDiv w:val="1"/>
      <w:marLeft w:val="0"/>
      <w:marRight w:val="0"/>
      <w:marTop w:val="0"/>
      <w:marBottom w:val="0"/>
      <w:divBdr>
        <w:top w:val="none" w:sz="0" w:space="0" w:color="auto"/>
        <w:left w:val="none" w:sz="0" w:space="0" w:color="auto"/>
        <w:bottom w:val="none" w:sz="0" w:space="0" w:color="auto"/>
        <w:right w:val="none" w:sz="0" w:space="0" w:color="auto"/>
      </w:divBdr>
    </w:div>
    <w:div w:id="1749108787">
      <w:bodyDiv w:val="1"/>
      <w:marLeft w:val="0"/>
      <w:marRight w:val="0"/>
      <w:marTop w:val="0"/>
      <w:marBottom w:val="0"/>
      <w:divBdr>
        <w:top w:val="none" w:sz="0" w:space="0" w:color="auto"/>
        <w:left w:val="none" w:sz="0" w:space="0" w:color="auto"/>
        <w:bottom w:val="none" w:sz="0" w:space="0" w:color="auto"/>
        <w:right w:val="none" w:sz="0" w:space="0" w:color="auto"/>
      </w:divBdr>
    </w:div>
    <w:div w:id="1751540417">
      <w:bodyDiv w:val="1"/>
      <w:marLeft w:val="0"/>
      <w:marRight w:val="0"/>
      <w:marTop w:val="0"/>
      <w:marBottom w:val="0"/>
      <w:divBdr>
        <w:top w:val="none" w:sz="0" w:space="0" w:color="auto"/>
        <w:left w:val="none" w:sz="0" w:space="0" w:color="auto"/>
        <w:bottom w:val="none" w:sz="0" w:space="0" w:color="auto"/>
        <w:right w:val="none" w:sz="0" w:space="0" w:color="auto"/>
      </w:divBdr>
    </w:div>
    <w:div w:id="1783113830">
      <w:bodyDiv w:val="1"/>
      <w:marLeft w:val="0"/>
      <w:marRight w:val="0"/>
      <w:marTop w:val="0"/>
      <w:marBottom w:val="0"/>
      <w:divBdr>
        <w:top w:val="none" w:sz="0" w:space="0" w:color="auto"/>
        <w:left w:val="none" w:sz="0" w:space="0" w:color="auto"/>
        <w:bottom w:val="none" w:sz="0" w:space="0" w:color="auto"/>
        <w:right w:val="none" w:sz="0" w:space="0" w:color="auto"/>
      </w:divBdr>
    </w:div>
    <w:div w:id="1819684342">
      <w:bodyDiv w:val="1"/>
      <w:marLeft w:val="0"/>
      <w:marRight w:val="0"/>
      <w:marTop w:val="0"/>
      <w:marBottom w:val="0"/>
      <w:divBdr>
        <w:top w:val="none" w:sz="0" w:space="0" w:color="auto"/>
        <w:left w:val="none" w:sz="0" w:space="0" w:color="auto"/>
        <w:bottom w:val="none" w:sz="0" w:space="0" w:color="auto"/>
        <w:right w:val="none" w:sz="0" w:space="0" w:color="auto"/>
      </w:divBdr>
      <w:divsChild>
        <w:div w:id="416172215">
          <w:marLeft w:val="0"/>
          <w:marRight w:val="0"/>
          <w:marTop w:val="0"/>
          <w:marBottom w:val="0"/>
          <w:divBdr>
            <w:top w:val="none" w:sz="0" w:space="0" w:color="auto"/>
            <w:left w:val="none" w:sz="0" w:space="0" w:color="auto"/>
            <w:bottom w:val="none" w:sz="0" w:space="0" w:color="auto"/>
            <w:right w:val="none" w:sz="0" w:space="0" w:color="auto"/>
          </w:divBdr>
          <w:divsChild>
            <w:div w:id="1441800949">
              <w:marLeft w:val="0"/>
              <w:marRight w:val="0"/>
              <w:marTop w:val="0"/>
              <w:marBottom w:val="0"/>
              <w:divBdr>
                <w:top w:val="none" w:sz="0" w:space="0" w:color="auto"/>
                <w:left w:val="none" w:sz="0" w:space="0" w:color="auto"/>
                <w:bottom w:val="none" w:sz="0" w:space="0" w:color="auto"/>
                <w:right w:val="none" w:sz="0" w:space="0" w:color="auto"/>
              </w:divBdr>
            </w:div>
          </w:divsChild>
        </w:div>
        <w:div w:id="617688196">
          <w:marLeft w:val="0"/>
          <w:marRight w:val="0"/>
          <w:marTop w:val="0"/>
          <w:marBottom w:val="0"/>
          <w:divBdr>
            <w:top w:val="none" w:sz="0" w:space="0" w:color="auto"/>
            <w:left w:val="none" w:sz="0" w:space="0" w:color="auto"/>
            <w:bottom w:val="none" w:sz="0" w:space="0" w:color="auto"/>
            <w:right w:val="none" w:sz="0" w:space="0" w:color="auto"/>
          </w:divBdr>
          <w:divsChild>
            <w:div w:id="318315022">
              <w:marLeft w:val="0"/>
              <w:marRight w:val="0"/>
              <w:marTop w:val="0"/>
              <w:marBottom w:val="0"/>
              <w:divBdr>
                <w:top w:val="none" w:sz="0" w:space="0" w:color="auto"/>
                <w:left w:val="none" w:sz="0" w:space="0" w:color="auto"/>
                <w:bottom w:val="none" w:sz="0" w:space="0" w:color="auto"/>
                <w:right w:val="none" w:sz="0" w:space="0" w:color="auto"/>
              </w:divBdr>
            </w:div>
          </w:divsChild>
        </w:div>
        <w:div w:id="682632906">
          <w:marLeft w:val="0"/>
          <w:marRight w:val="0"/>
          <w:marTop w:val="0"/>
          <w:marBottom w:val="0"/>
          <w:divBdr>
            <w:top w:val="none" w:sz="0" w:space="0" w:color="auto"/>
            <w:left w:val="none" w:sz="0" w:space="0" w:color="auto"/>
            <w:bottom w:val="none" w:sz="0" w:space="0" w:color="auto"/>
            <w:right w:val="none" w:sz="0" w:space="0" w:color="auto"/>
          </w:divBdr>
          <w:divsChild>
            <w:div w:id="36591059">
              <w:marLeft w:val="0"/>
              <w:marRight w:val="0"/>
              <w:marTop w:val="0"/>
              <w:marBottom w:val="0"/>
              <w:divBdr>
                <w:top w:val="none" w:sz="0" w:space="0" w:color="auto"/>
                <w:left w:val="none" w:sz="0" w:space="0" w:color="auto"/>
                <w:bottom w:val="none" w:sz="0" w:space="0" w:color="auto"/>
                <w:right w:val="none" w:sz="0" w:space="0" w:color="auto"/>
              </w:divBdr>
            </w:div>
          </w:divsChild>
        </w:div>
        <w:div w:id="182986502">
          <w:marLeft w:val="0"/>
          <w:marRight w:val="0"/>
          <w:marTop w:val="0"/>
          <w:marBottom w:val="0"/>
          <w:divBdr>
            <w:top w:val="none" w:sz="0" w:space="0" w:color="auto"/>
            <w:left w:val="none" w:sz="0" w:space="0" w:color="auto"/>
            <w:bottom w:val="none" w:sz="0" w:space="0" w:color="auto"/>
            <w:right w:val="none" w:sz="0" w:space="0" w:color="auto"/>
          </w:divBdr>
          <w:divsChild>
            <w:div w:id="1979190420">
              <w:marLeft w:val="0"/>
              <w:marRight w:val="0"/>
              <w:marTop w:val="0"/>
              <w:marBottom w:val="0"/>
              <w:divBdr>
                <w:top w:val="none" w:sz="0" w:space="0" w:color="auto"/>
                <w:left w:val="none" w:sz="0" w:space="0" w:color="auto"/>
                <w:bottom w:val="none" w:sz="0" w:space="0" w:color="auto"/>
                <w:right w:val="none" w:sz="0" w:space="0" w:color="auto"/>
              </w:divBdr>
            </w:div>
          </w:divsChild>
        </w:div>
        <w:div w:id="1813404154">
          <w:marLeft w:val="0"/>
          <w:marRight w:val="0"/>
          <w:marTop w:val="0"/>
          <w:marBottom w:val="0"/>
          <w:divBdr>
            <w:top w:val="none" w:sz="0" w:space="0" w:color="auto"/>
            <w:left w:val="none" w:sz="0" w:space="0" w:color="auto"/>
            <w:bottom w:val="none" w:sz="0" w:space="0" w:color="auto"/>
            <w:right w:val="none" w:sz="0" w:space="0" w:color="auto"/>
          </w:divBdr>
          <w:divsChild>
            <w:div w:id="1868986569">
              <w:marLeft w:val="0"/>
              <w:marRight w:val="0"/>
              <w:marTop w:val="0"/>
              <w:marBottom w:val="0"/>
              <w:divBdr>
                <w:top w:val="none" w:sz="0" w:space="0" w:color="auto"/>
                <w:left w:val="none" w:sz="0" w:space="0" w:color="auto"/>
                <w:bottom w:val="none" w:sz="0" w:space="0" w:color="auto"/>
                <w:right w:val="none" w:sz="0" w:space="0" w:color="auto"/>
              </w:divBdr>
            </w:div>
          </w:divsChild>
        </w:div>
        <w:div w:id="1775441647">
          <w:marLeft w:val="0"/>
          <w:marRight w:val="0"/>
          <w:marTop w:val="0"/>
          <w:marBottom w:val="0"/>
          <w:divBdr>
            <w:top w:val="none" w:sz="0" w:space="0" w:color="auto"/>
            <w:left w:val="none" w:sz="0" w:space="0" w:color="auto"/>
            <w:bottom w:val="none" w:sz="0" w:space="0" w:color="auto"/>
            <w:right w:val="none" w:sz="0" w:space="0" w:color="auto"/>
          </w:divBdr>
          <w:divsChild>
            <w:div w:id="105069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9580">
      <w:bodyDiv w:val="1"/>
      <w:marLeft w:val="0"/>
      <w:marRight w:val="0"/>
      <w:marTop w:val="0"/>
      <w:marBottom w:val="0"/>
      <w:divBdr>
        <w:top w:val="none" w:sz="0" w:space="0" w:color="auto"/>
        <w:left w:val="none" w:sz="0" w:space="0" w:color="auto"/>
        <w:bottom w:val="none" w:sz="0" w:space="0" w:color="auto"/>
        <w:right w:val="none" w:sz="0" w:space="0" w:color="auto"/>
      </w:divBdr>
    </w:div>
    <w:div w:id="1866400874">
      <w:bodyDiv w:val="1"/>
      <w:marLeft w:val="0"/>
      <w:marRight w:val="0"/>
      <w:marTop w:val="0"/>
      <w:marBottom w:val="0"/>
      <w:divBdr>
        <w:top w:val="none" w:sz="0" w:space="0" w:color="auto"/>
        <w:left w:val="none" w:sz="0" w:space="0" w:color="auto"/>
        <w:bottom w:val="none" w:sz="0" w:space="0" w:color="auto"/>
        <w:right w:val="none" w:sz="0" w:space="0" w:color="auto"/>
      </w:divBdr>
    </w:div>
    <w:div w:id="1873573303">
      <w:bodyDiv w:val="1"/>
      <w:marLeft w:val="0"/>
      <w:marRight w:val="0"/>
      <w:marTop w:val="0"/>
      <w:marBottom w:val="0"/>
      <w:divBdr>
        <w:top w:val="none" w:sz="0" w:space="0" w:color="auto"/>
        <w:left w:val="none" w:sz="0" w:space="0" w:color="auto"/>
        <w:bottom w:val="none" w:sz="0" w:space="0" w:color="auto"/>
        <w:right w:val="none" w:sz="0" w:space="0" w:color="auto"/>
      </w:divBdr>
    </w:div>
    <w:div w:id="2027244778">
      <w:bodyDiv w:val="1"/>
      <w:marLeft w:val="0"/>
      <w:marRight w:val="0"/>
      <w:marTop w:val="0"/>
      <w:marBottom w:val="0"/>
      <w:divBdr>
        <w:top w:val="none" w:sz="0" w:space="0" w:color="auto"/>
        <w:left w:val="none" w:sz="0" w:space="0" w:color="auto"/>
        <w:bottom w:val="none" w:sz="0" w:space="0" w:color="auto"/>
        <w:right w:val="none" w:sz="0" w:space="0" w:color="auto"/>
      </w:divBdr>
    </w:div>
    <w:div w:id="205129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2.wmf"/><Relationship Id="rId16" Type="http://schemas.openxmlformats.org/officeDocument/2006/relationships/oleObject" Target="embeddings/oleObject5.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7.wmf"/><Relationship Id="rId102" Type="http://schemas.openxmlformats.org/officeDocument/2006/relationships/header" Target="header3.xml"/><Relationship Id="rId5" Type="http://schemas.openxmlformats.org/officeDocument/2006/relationships/footnotes" Target="footnotes.xml"/><Relationship Id="rId90" Type="http://schemas.openxmlformats.org/officeDocument/2006/relationships/oleObject" Target="embeddings/oleObject42.bin"/><Relationship Id="rId95" Type="http://schemas.openxmlformats.org/officeDocument/2006/relationships/oleObject" Target="embeddings/oleObject45.bin"/><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2.wmf"/><Relationship Id="rId80" Type="http://schemas.openxmlformats.org/officeDocument/2006/relationships/oleObject" Target="embeddings/oleObject37.bin"/><Relationship Id="rId85" Type="http://schemas.openxmlformats.org/officeDocument/2006/relationships/image" Target="media/image40.wmf"/><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footer" Target="footer3.xml"/><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41.bin"/><Relationship Id="rId91" Type="http://schemas.openxmlformats.org/officeDocument/2006/relationships/image" Target="media/image43.wmf"/><Relationship Id="rId96" Type="http://schemas.openxmlformats.org/officeDocument/2006/relationships/image" Target="media/image45.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94" Type="http://schemas.openxmlformats.org/officeDocument/2006/relationships/image" Target="media/image44.wmf"/><Relationship Id="rId99" Type="http://schemas.openxmlformats.org/officeDocument/2006/relationships/header" Target="header2.xml"/><Relationship Id="rId10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oleObject" Target="embeddings/oleObject46.bin"/><Relationship Id="rId104"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61" Type="http://schemas.openxmlformats.org/officeDocument/2006/relationships/image" Target="media/image28.wmf"/><Relationship Id="rId82" Type="http://schemas.openxmlformats.org/officeDocument/2006/relationships/oleObject" Target="embeddings/oleObject38.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footer" Target="footer1.xml"/><Relationship Id="rId105"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oleObject" Target="embeddings/oleObject44.bin"/><Relationship Id="rId98"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14</Pages>
  <Words>4921</Words>
  <Characters>28056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1166</cp:lastModifiedBy>
  <cp:revision>93</cp:revision>
  <dcterms:created xsi:type="dcterms:W3CDTF">2026-07-15T15:15:00Z</dcterms:created>
  <dcterms:modified xsi:type="dcterms:W3CDTF">2026-07-22T12:20:00Z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4e04a96a-2a22-4c05-bc2f-dad3ae8666c8</vt:lpwstr>
  </property>
</Properties>
</file>