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77149A" w14:paraId="2DF81A47" w14:textId="77777777">
        <w:trPr>
          <w:trHeight w:val="275"/>
        </w:trPr>
        <w:tc>
          <w:tcPr>
            <w:tcW w:w="3296" w:type="dxa"/>
          </w:tcPr>
          <w:p w14:paraId="7584A7E0" w14:textId="77777777" w:rsidR="0077149A" w:rsidRDefault="00000000">
            <w:pPr>
              <w:pStyle w:val="TableParagraph"/>
              <w:ind w:left="199"/>
              <w:rPr>
                <w:sz w:val="20"/>
              </w:rPr>
            </w:pPr>
            <w:r>
              <w:rPr>
                <w:sz w:val="20"/>
              </w:rPr>
              <w:t>Journal</w:t>
            </w:r>
            <w:r>
              <w:rPr>
                <w:spacing w:val="-4"/>
                <w:sz w:val="20"/>
              </w:rPr>
              <w:t xml:space="preserve"> </w:t>
            </w:r>
            <w:r>
              <w:rPr>
                <w:spacing w:val="-2"/>
                <w:sz w:val="20"/>
              </w:rPr>
              <w:t>Name:</w:t>
            </w:r>
          </w:p>
        </w:tc>
        <w:tc>
          <w:tcPr>
            <w:tcW w:w="10598" w:type="dxa"/>
          </w:tcPr>
          <w:p w14:paraId="7D292186" w14:textId="77777777" w:rsidR="0077149A" w:rsidRDefault="00000000">
            <w:pPr>
              <w:pStyle w:val="TableParagraph"/>
              <w:spacing w:line="255" w:lineRule="exact"/>
              <w:rPr>
                <w:rFonts w:ascii="Arial MT"/>
                <w:sz w:val="24"/>
              </w:rPr>
            </w:pPr>
            <w:hyperlink r:id="rId7">
              <w:r w:rsidR="0077149A">
                <w:rPr>
                  <w:rFonts w:ascii="Arial MT"/>
                  <w:color w:val="0000FF"/>
                  <w:sz w:val="24"/>
                  <w:u w:val="single" w:color="0000FF"/>
                </w:rPr>
                <w:t>Journal</w:t>
              </w:r>
              <w:r w:rsidR="0077149A">
                <w:rPr>
                  <w:rFonts w:ascii="Arial MT"/>
                  <w:color w:val="0000FF"/>
                  <w:spacing w:val="-8"/>
                  <w:sz w:val="24"/>
                  <w:u w:val="single" w:color="0000FF"/>
                </w:rPr>
                <w:t xml:space="preserve"> </w:t>
              </w:r>
              <w:r w:rsidR="0077149A">
                <w:rPr>
                  <w:rFonts w:ascii="Arial MT"/>
                  <w:color w:val="0000FF"/>
                  <w:sz w:val="24"/>
                  <w:u w:val="single" w:color="0000FF"/>
                </w:rPr>
                <w:t>of</w:t>
              </w:r>
              <w:r w:rsidR="0077149A">
                <w:rPr>
                  <w:rFonts w:ascii="Arial MT"/>
                  <w:color w:val="0000FF"/>
                  <w:spacing w:val="-2"/>
                  <w:sz w:val="24"/>
                  <w:u w:val="single" w:color="0000FF"/>
                </w:rPr>
                <w:t xml:space="preserve"> </w:t>
              </w:r>
              <w:r w:rsidR="0077149A">
                <w:rPr>
                  <w:rFonts w:ascii="Arial MT"/>
                  <w:color w:val="0000FF"/>
                  <w:sz w:val="24"/>
                  <w:u w:val="single" w:color="0000FF"/>
                </w:rPr>
                <w:t>Case</w:t>
              </w:r>
              <w:r w:rsidR="0077149A">
                <w:rPr>
                  <w:rFonts w:ascii="Arial MT"/>
                  <w:color w:val="0000FF"/>
                  <w:spacing w:val="-2"/>
                  <w:sz w:val="24"/>
                  <w:u w:val="single" w:color="0000FF"/>
                </w:rPr>
                <w:t xml:space="preserve"> </w:t>
              </w:r>
              <w:r w:rsidR="0077149A">
                <w:rPr>
                  <w:rFonts w:ascii="Arial MT"/>
                  <w:color w:val="0000FF"/>
                  <w:sz w:val="24"/>
                  <w:u w:val="single" w:color="0000FF"/>
                </w:rPr>
                <w:t>Reports</w:t>
              </w:r>
              <w:r w:rsidR="0077149A">
                <w:rPr>
                  <w:rFonts w:ascii="Arial MT"/>
                  <w:color w:val="0000FF"/>
                  <w:spacing w:val="-2"/>
                  <w:sz w:val="24"/>
                  <w:u w:val="single" w:color="0000FF"/>
                </w:rPr>
                <w:t xml:space="preserve"> </w:t>
              </w:r>
              <w:r w:rsidR="0077149A">
                <w:rPr>
                  <w:rFonts w:ascii="Arial MT"/>
                  <w:color w:val="0000FF"/>
                  <w:sz w:val="24"/>
                  <w:u w:val="single" w:color="0000FF"/>
                </w:rPr>
                <w:t>in</w:t>
              </w:r>
              <w:r w:rsidR="0077149A">
                <w:rPr>
                  <w:rFonts w:ascii="Arial MT"/>
                  <w:color w:val="0000FF"/>
                  <w:spacing w:val="-2"/>
                  <w:sz w:val="24"/>
                  <w:u w:val="single" w:color="0000FF"/>
                </w:rPr>
                <w:t xml:space="preserve"> </w:t>
              </w:r>
              <w:r w:rsidR="0077149A">
                <w:rPr>
                  <w:rFonts w:ascii="Arial MT"/>
                  <w:color w:val="0000FF"/>
                  <w:sz w:val="24"/>
                  <w:u w:val="single" w:color="0000FF"/>
                </w:rPr>
                <w:t>Medical</w:t>
              </w:r>
              <w:r w:rsidR="0077149A">
                <w:rPr>
                  <w:rFonts w:ascii="Arial MT"/>
                  <w:color w:val="0000FF"/>
                  <w:spacing w:val="-4"/>
                  <w:sz w:val="24"/>
                  <w:u w:val="single" w:color="0000FF"/>
                </w:rPr>
                <w:t xml:space="preserve"> </w:t>
              </w:r>
              <w:r w:rsidR="0077149A">
                <w:rPr>
                  <w:rFonts w:ascii="Arial MT"/>
                  <w:color w:val="0000FF"/>
                  <w:spacing w:val="-2"/>
                  <w:sz w:val="24"/>
                  <w:u w:val="single" w:color="0000FF"/>
                </w:rPr>
                <w:t>Science</w:t>
              </w:r>
            </w:hyperlink>
          </w:p>
        </w:tc>
      </w:tr>
      <w:tr w:rsidR="0077149A" w14:paraId="3EEDA59D" w14:textId="77777777">
        <w:trPr>
          <w:trHeight w:val="230"/>
        </w:trPr>
        <w:tc>
          <w:tcPr>
            <w:tcW w:w="3296" w:type="dxa"/>
          </w:tcPr>
          <w:p w14:paraId="2214CE5E" w14:textId="77777777" w:rsidR="0077149A" w:rsidRDefault="00000000">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133DA4F2" w14:textId="77777777" w:rsidR="0077149A" w:rsidRDefault="00000000">
            <w:pPr>
              <w:pStyle w:val="TableParagraph"/>
              <w:spacing w:line="210" w:lineRule="exact"/>
              <w:rPr>
                <w:b/>
                <w:sz w:val="20"/>
              </w:rPr>
            </w:pPr>
            <w:r>
              <w:rPr>
                <w:b/>
                <w:spacing w:val="-2"/>
                <w:sz w:val="20"/>
              </w:rPr>
              <w:t>Ms_JOCRIMS_15479</w:t>
            </w:r>
          </w:p>
        </w:tc>
      </w:tr>
      <w:tr w:rsidR="0077149A" w14:paraId="3B78BB86" w14:textId="77777777">
        <w:trPr>
          <w:trHeight w:val="460"/>
        </w:trPr>
        <w:tc>
          <w:tcPr>
            <w:tcW w:w="3296" w:type="dxa"/>
          </w:tcPr>
          <w:p w14:paraId="3DF75FBD" w14:textId="77777777" w:rsidR="0077149A" w:rsidRDefault="00000000">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5620981F" w14:textId="77777777" w:rsidR="0077149A" w:rsidRDefault="00000000">
            <w:pPr>
              <w:pStyle w:val="TableParagraph"/>
              <w:spacing w:line="230" w:lineRule="atLeast"/>
              <w:rPr>
                <w:b/>
                <w:sz w:val="20"/>
              </w:rPr>
            </w:pPr>
            <w:r>
              <w:rPr>
                <w:b/>
                <w:sz w:val="20"/>
              </w:rPr>
              <w:t>Six</w:t>
            </w:r>
            <w:r>
              <w:rPr>
                <w:b/>
                <w:spacing w:val="-3"/>
                <w:sz w:val="20"/>
              </w:rPr>
              <w:t xml:space="preserve"> </w:t>
            </w:r>
            <w:r>
              <w:rPr>
                <w:b/>
                <w:sz w:val="20"/>
              </w:rPr>
              <w:t>Decades</w:t>
            </w:r>
            <w:r>
              <w:rPr>
                <w:b/>
                <w:spacing w:val="-4"/>
                <w:sz w:val="20"/>
              </w:rPr>
              <w:t xml:space="preserve"> </w:t>
            </w:r>
            <w:r>
              <w:rPr>
                <w:b/>
                <w:sz w:val="20"/>
              </w:rPr>
              <w:t>of</w:t>
            </w:r>
            <w:r>
              <w:rPr>
                <w:b/>
                <w:spacing w:val="-3"/>
                <w:sz w:val="20"/>
              </w:rPr>
              <w:t xml:space="preserve"> </w:t>
            </w:r>
            <w:proofErr w:type="spellStart"/>
            <w:r>
              <w:rPr>
                <w:b/>
                <w:sz w:val="20"/>
              </w:rPr>
              <w:t>Turbam</w:t>
            </w:r>
            <w:proofErr w:type="spellEnd"/>
            <w:r>
              <w:rPr>
                <w:b/>
                <w:spacing w:val="-2"/>
                <w:sz w:val="20"/>
              </w:rPr>
              <w:t xml:space="preserve"> </w:t>
            </w:r>
            <w:proofErr w:type="spellStart"/>
            <w:proofErr w:type="gramStart"/>
            <w:r>
              <w:rPr>
                <w:b/>
                <w:sz w:val="20"/>
              </w:rPr>
              <w:t>Tumour</w:t>
            </w:r>
            <w:proofErr w:type="spellEnd"/>
            <w:r>
              <w:rPr>
                <w:b/>
                <w:spacing w:val="-3"/>
                <w:sz w:val="20"/>
              </w:rPr>
              <w:t xml:space="preserve"> </w:t>
            </w:r>
            <w:r>
              <w:rPr>
                <w:b/>
                <w:sz w:val="20"/>
              </w:rPr>
              <w:t>:</w:t>
            </w:r>
            <w:proofErr w:type="gramEnd"/>
            <w:r>
              <w:rPr>
                <w:b/>
                <w:spacing w:val="-3"/>
                <w:sz w:val="20"/>
              </w:rPr>
              <w:t xml:space="preserve"> </w:t>
            </w:r>
            <w:r>
              <w:rPr>
                <w:b/>
                <w:sz w:val="20"/>
              </w:rPr>
              <w:t>Late</w:t>
            </w:r>
            <w:r>
              <w:rPr>
                <w:b/>
                <w:spacing w:val="-3"/>
                <w:sz w:val="20"/>
              </w:rPr>
              <w:t xml:space="preserve"> </w:t>
            </w:r>
            <w:r>
              <w:rPr>
                <w:b/>
                <w:sz w:val="20"/>
              </w:rPr>
              <w:t>Diagnosis</w:t>
            </w:r>
            <w:r>
              <w:rPr>
                <w:b/>
                <w:spacing w:val="-4"/>
                <w:sz w:val="20"/>
              </w:rPr>
              <w:t xml:space="preserve"> </w:t>
            </w:r>
            <w:r>
              <w:rPr>
                <w:b/>
                <w:sz w:val="20"/>
              </w:rPr>
              <w:t>of</w:t>
            </w:r>
            <w:r>
              <w:rPr>
                <w:b/>
                <w:spacing w:val="-3"/>
                <w:sz w:val="20"/>
              </w:rPr>
              <w:t xml:space="preserve"> </w:t>
            </w:r>
            <w:r>
              <w:rPr>
                <w:b/>
                <w:sz w:val="20"/>
              </w:rPr>
              <w:t>CYD</w:t>
            </w:r>
            <w:r>
              <w:rPr>
                <w:b/>
                <w:spacing w:val="-3"/>
                <w:sz w:val="20"/>
              </w:rPr>
              <w:t xml:space="preserve"> </w:t>
            </w:r>
            <w:r>
              <w:rPr>
                <w:b/>
                <w:sz w:val="20"/>
              </w:rPr>
              <w:t>Cutaneous</w:t>
            </w:r>
            <w:r>
              <w:rPr>
                <w:b/>
                <w:spacing w:val="-4"/>
                <w:sz w:val="20"/>
              </w:rPr>
              <w:t xml:space="preserve"> </w:t>
            </w:r>
            <w:r>
              <w:rPr>
                <w:b/>
                <w:sz w:val="20"/>
              </w:rPr>
              <w:t>Syndrome</w:t>
            </w:r>
            <w:r>
              <w:rPr>
                <w:b/>
                <w:spacing w:val="-3"/>
                <w:sz w:val="20"/>
              </w:rPr>
              <w:t xml:space="preserve"> </w:t>
            </w:r>
            <w:r>
              <w:rPr>
                <w:b/>
                <w:sz w:val="20"/>
              </w:rPr>
              <w:t>With</w:t>
            </w:r>
            <w:r>
              <w:rPr>
                <w:b/>
                <w:spacing w:val="-4"/>
                <w:sz w:val="20"/>
              </w:rPr>
              <w:t xml:space="preserve"> </w:t>
            </w:r>
            <w:r>
              <w:rPr>
                <w:b/>
                <w:sz w:val="20"/>
              </w:rPr>
              <w:t>Multifocal</w:t>
            </w:r>
            <w:r>
              <w:rPr>
                <w:b/>
                <w:spacing w:val="-4"/>
                <w:sz w:val="20"/>
              </w:rPr>
              <w:t xml:space="preserve"> </w:t>
            </w:r>
            <w:proofErr w:type="spellStart"/>
            <w:r>
              <w:rPr>
                <w:b/>
                <w:sz w:val="20"/>
              </w:rPr>
              <w:t>Cylindromas</w:t>
            </w:r>
            <w:proofErr w:type="spellEnd"/>
            <w:r>
              <w:rPr>
                <w:b/>
                <w:spacing w:val="-4"/>
                <w:sz w:val="20"/>
              </w:rPr>
              <w:t xml:space="preserve"> </w:t>
            </w:r>
            <w:r>
              <w:rPr>
                <w:b/>
                <w:sz w:val="20"/>
              </w:rPr>
              <w:t xml:space="preserve">and </w:t>
            </w:r>
            <w:proofErr w:type="spellStart"/>
            <w:r>
              <w:rPr>
                <w:b/>
                <w:spacing w:val="-2"/>
                <w:sz w:val="20"/>
              </w:rPr>
              <w:t>Spiradenomas</w:t>
            </w:r>
            <w:proofErr w:type="spellEnd"/>
          </w:p>
        </w:tc>
      </w:tr>
      <w:tr w:rsidR="0077149A" w14:paraId="33999B12" w14:textId="77777777">
        <w:trPr>
          <w:trHeight w:val="230"/>
        </w:trPr>
        <w:tc>
          <w:tcPr>
            <w:tcW w:w="3296" w:type="dxa"/>
          </w:tcPr>
          <w:p w14:paraId="21BECA7D" w14:textId="77777777" w:rsidR="0077149A" w:rsidRDefault="00000000">
            <w:pPr>
              <w:pStyle w:val="TableParagraph"/>
              <w:spacing w:line="210" w:lineRule="exact"/>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2F6AE9D7" w14:textId="77777777" w:rsidR="0077149A" w:rsidRDefault="00000000">
            <w:pPr>
              <w:pStyle w:val="TableParagraph"/>
              <w:spacing w:line="210" w:lineRule="exact"/>
              <w:rPr>
                <w:b/>
                <w:sz w:val="20"/>
              </w:rPr>
            </w:pPr>
            <w:r>
              <w:rPr>
                <w:b/>
                <w:sz w:val="20"/>
              </w:rPr>
              <w:t>Research</w:t>
            </w:r>
            <w:r>
              <w:rPr>
                <w:b/>
                <w:spacing w:val="-6"/>
                <w:sz w:val="20"/>
              </w:rPr>
              <w:t xml:space="preserve"> </w:t>
            </w:r>
            <w:r>
              <w:rPr>
                <w:b/>
                <w:sz w:val="20"/>
              </w:rPr>
              <w:t>article</w:t>
            </w:r>
            <w:r>
              <w:rPr>
                <w:b/>
                <w:spacing w:val="-5"/>
                <w:sz w:val="20"/>
              </w:rPr>
              <w:t xml:space="preserve"> </w:t>
            </w:r>
            <w:r>
              <w:rPr>
                <w:b/>
                <w:sz w:val="20"/>
              </w:rPr>
              <w:t>/</w:t>
            </w:r>
            <w:r>
              <w:rPr>
                <w:b/>
                <w:spacing w:val="-5"/>
                <w:sz w:val="20"/>
              </w:rPr>
              <w:t xml:space="preserve"> </w:t>
            </w:r>
            <w:r>
              <w:rPr>
                <w:b/>
                <w:sz w:val="20"/>
              </w:rPr>
              <w:t>Short</w:t>
            </w:r>
            <w:r>
              <w:rPr>
                <w:b/>
                <w:spacing w:val="-4"/>
                <w:sz w:val="20"/>
              </w:rPr>
              <w:t xml:space="preserve"> </w:t>
            </w:r>
            <w:r>
              <w:rPr>
                <w:b/>
                <w:sz w:val="20"/>
              </w:rPr>
              <w:t>Communication/</w:t>
            </w:r>
            <w:r>
              <w:rPr>
                <w:b/>
                <w:spacing w:val="-6"/>
                <w:sz w:val="20"/>
              </w:rPr>
              <w:t xml:space="preserve"> </w:t>
            </w:r>
            <w:r>
              <w:rPr>
                <w:b/>
                <w:sz w:val="20"/>
              </w:rPr>
              <w:t>Case</w:t>
            </w:r>
            <w:r>
              <w:rPr>
                <w:b/>
                <w:spacing w:val="-4"/>
                <w:sz w:val="20"/>
              </w:rPr>
              <w:t xml:space="preserve"> </w:t>
            </w:r>
            <w:r>
              <w:rPr>
                <w:b/>
                <w:sz w:val="20"/>
              </w:rPr>
              <w:t>Report</w:t>
            </w:r>
            <w:r>
              <w:rPr>
                <w:b/>
                <w:spacing w:val="-4"/>
                <w:sz w:val="20"/>
              </w:rPr>
              <w:t xml:space="preserve"> </w:t>
            </w:r>
            <w:r>
              <w:rPr>
                <w:b/>
                <w:sz w:val="20"/>
              </w:rPr>
              <w:t>/</w:t>
            </w:r>
            <w:r>
              <w:rPr>
                <w:b/>
                <w:spacing w:val="-8"/>
                <w:sz w:val="20"/>
              </w:rPr>
              <w:t xml:space="preserve"> </w:t>
            </w:r>
            <w:r>
              <w:rPr>
                <w:b/>
                <w:sz w:val="20"/>
              </w:rPr>
              <w:t>Case</w:t>
            </w:r>
            <w:r>
              <w:rPr>
                <w:b/>
                <w:spacing w:val="-4"/>
                <w:sz w:val="20"/>
              </w:rPr>
              <w:t xml:space="preserve"> </w:t>
            </w:r>
            <w:r>
              <w:rPr>
                <w:b/>
                <w:spacing w:val="-2"/>
                <w:sz w:val="20"/>
              </w:rPr>
              <w:t>Study</w:t>
            </w:r>
          </w:p>
        </w:tc>
      </w:tr>
    </w:tbl>
    <w:p w14:paraId="26DEE3B2" w14:textId="77777777" w:rsidR="0077149A" w:rsidRDefault="0077149A">
      <w:pPr>
        <w:rPr>
          <w:sz w:val="20"/>
        </w:rPr>
      </w:pPr>
    </w:p>
    <w:p w14:paraId="5754164E" w14:textId="77777777" w:rsidR="0077149A" w:rsidRDefault="0077149A">
      <w:pPr>
        <w:rPr>
          <w:sz w:val="20"/>
        </w:rPr>
      </w:pPr>
    </w:p>
    <w:p w14:paraId="4FE896A3" w14:textId="77777777" w:rsidR="0077149A" w:rsidRDefault="00000000">
      <w:pPr>
        <w:pStyle w:val="Corpsdetexte"/>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28E7BF10" w14:textId="77777777" w:rsidR="0077149A" w:rsidRDefault="0077149A">
      <w:pPr>
        <w:rPr>
          <w:b/>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77149A" w14:paraId="2C51839C" w14:textId="77777777">
        <w:trPr>
          <w:trHeight w:val="635"/>
        </w:trPr>
        <w:tc>
          <w:tcPr>
            <w:tcW w:w="4623" w:type="dxa"/>
          </w:tcPr>
          <w:p w14:paraId="5D99861A" w14:textId="77777777" w:rsidR="0077149A" w:rsidRDefault="0077149A">
            <w:pPr>
              <w:pStyle w:val="TableParagraph"/>
              <w:ind w:left="0"/>
              <w:rPr>
                <w:sz w:val="20"/>
              </w:rPr>
            </w:pPr>
          </w:p>
        </w:tc>
        <w:tc>
          <w:tcPr>
            <w:tcW w:w="4627" w:type="dxa"/>
          </w:tcPr>
          <w:p w14:paraId="65BA839C" w14:textId="77777777" w:rsidR="0077149A" w:rsidRDefault="00000000">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14:paraId="3F57F4A7" w14:textId="77777777" w:rsidR="0077149A" w:rsidRDefault="00000000">
            <w:pPr>
              <w:pStyle w:val="TableParagraph"/>
              <w:ind w:left="108"/>
              <w:rPr>
                <w:b/>
                <w:sz w:val="20"/>
              </w:rPr>
            </w:pPr>
            <w:r>
              <w:rPr>
                <w:b/>
                <w:sz w:val="20"/>
              </w:rPr>
              <w:t>Author’s</w:t>
            </w:r>
            <w:r>
              <w:rPr>
                <w:b/>
                <w:spacing w:val="-11"/>
                <w:sz w:val="20"/>
              </w:rPr>
              <w:t xml:space="preserve"> </w:t>
            </w:r>
            <w:r>
              <w:rPr>
                <w:b/>
                <w:spacing w:val="-2"/>
                <w:sz w:val="20"/>
              </w:rPr>
              <w:t>Feedback</w:t>
            </w:r>
          </w:p>
        </w:tc>
      </w:tr>
      <w:tr w:rsidR="0077149A" w14:paraId="6FB3F67A" w14:textId="77777777">
        <w:trPr>
          <w:trHeight w:val="3448"/>
        </w:trPr>
        <w:tc>
          <w:tcPr>
            <w:tcW w:w="4623" w:type="dxa"/>
          </w:tcPr>
          <w:p w14:paraId="4E32C273" w14:textId="77777777" w:rsidR="0077149A" w:rsidRDefault="00000000">
            <w:pPr>
              <w:pStyle w:val="TableParagraph"/>
              <w:ind w:right="497"/>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9"/>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14:paraId="0C5A9A42" w14:textId="77777777" w:rsidR="0077149A" w:rsidRDefault="00000000">
            <w:pPr>
              <w:pStyle w:val="TableParagraph"/>
              <w:ind w:left="108" w:right="118"/>
              <w:rPr>
                <w:sz w:val="20"/>
              </w:rPr>
            </w:pPr>
            <w:r>
              <w:rPr>
                <w:sz w:val="20"/>
              </w:rPr>
              <w:t>This manuscript presents a classic and well-documented case of CYLD cutaneous syndrome (Brooke–Spiegler</w:t>
            </w:r>
            <w:r>
              <w:rPr>
                <w:spacing w:val="-5"/>
                <w:sz w:val="20"/>
              </w:rPr>
              <w:t xml:space="preserve"> </w:t>
            </w:r>
            <w:r>
              <w:rPr>
                <w:sz w:val="20"/>
              </w:rPr>
              <w:t>syndrome)</w:t>
            </w:r>
            <w:r>
              <w:rPr>
                <w:spacing w:val="-4"/>
                <w:sz w:val="20"/>
              </w:rPr>
              <w:t xml:space="preserve"> </w:t>
            </w:r>
            <w:r>
              <w:rPr>
                <w:sz w:val="20"/>
              </w:rPr>
              <w:t>in</w:t>
            </w:r>
            <w:r>
              <w:rPr>
                <w:spacing w:val="-4"/>
                <w:sz w:val="20"/>
              </w:rPr>
              <w:t xml:space="preserve"> </w:t>
            </w:r>
            <w:r>
              <w:rPr>
                <w:sz w:val="20"/>
              </w:rPr>
              <w:t>an</w:t>
            </w:r>
            <w:r>
              <w:rPr>
                <w:spacing w:val="-4"/>
                <w:sz w:val="20"/>
              </w:rPr>
              <w:t xml:space="preserve"> </w:t>
            </w:r>
            <w:r>
              <w:rPr>
                <w:sz w:val="20"/>
              </w:rPr>
              <w:t>elderly</w:t>
            </w:r>
            <w:r>
              <w:rPr>
                <w:spacing w:val="-4"/>
                <w:sz w:val="20"/>
              </w:rPr>
              <w:t xml:space="preserve"> </w:t>
            </w:r>
            <w:r>
              <w:rPr>
                <w:sz w:val="20"/>
              </w:rPr>
              <w:t>patient</w:t>
            </w:r>
            <w:r>
              <w:rPr>
                <w:spacing w:val="-6"/>
                <w:sz w:val="20"/>
              </w:rPr>
              <w:t xml:space="preserve"> </w:t>
            </w:r>
            <w:r>
              <w:rPr>
                <w:sz w:val="20"/>
              </w:rPr>
              <w:t>with an extensive tumor burden and a positive family history. The case is clinically relevant and contributes to existing literature by emphasizing the diagnostic challenges, the value of multidisciplinary expert networks, and the importance of long-term surveillance. However, several aspects of the manuscript require further strengthening to align with current standards for case reports in genodermatoses, particularly with respect to genetic confirmation, comprehensive</w:t>
            </w:r>
            <w:r>
              <w:rPr>
                <w:spacing w:val="-9"/>
                <w:sz w:val="20"/>
              </w:rPr>
              <w:t xml:space="preserve"> </w:t>
            </w:r>
            <w:r>
              <w:rPr>
                <w:sz w:val="20"/>
              </w:rPr>
              <w:t>systemic</w:t>
            </w:r>
            <w:r>
              <w:rPr>
                <w:spacing w:val="-9"/>
                <w:sz w:val="20"/>
              </w:rPr>
              <w:t xml:space="preserve"> </w:t>
            </w:r>
            <w:r>
              <w:rPr>
                <w:sz w:val="20"/>
              </w:rPr>
              <w:t>evaluation</w:t>
            </w:r>
            <w:r>
              <w:rPr>
                <w:spacing w:val="-8"/>
                <w:sz w:val="20"/>
              </w:rPr>
              <w:t xml:space="preserve"> </w:t>
            </w:r>
            <w:r>
              <w:rPr>
                <w:sz w:val="20"/>
              </w:rPr>
              <w:t>and</w:t>
            </w:r>
            <w:r>
              <w:rPr>
                <w:spacing w:val="-8"/>
                <w:sz w:val="20"/>
              </w:rPr>
              <w:t xml:space="preserve"> </w:t>
            </w:r>
            <w:r>
              <w:rPr>
                <w:sz w:val="20"/>
              </w:rPr>
              <w:t>the</w:t>
            </w:r>
            <w:r>
              <w:rPr>
                <w:spacing w:val="-9"/>
                <w:sz w:val="20"/>
              </w:rPr>
              <w:t xml:space="preserve"> </w:t>
            </w:r>
            <w:r>
              <w:rPr>
                <w:sz w:val="20"/>
              </w:rPr>
              <w:t>integration of recent advances in the molecular understanding of</w:t>
            </w:r>
          </w:p>
          <w:p w14:paraId="0ADC9FB6" w14:textId="77777777" w:rsidR="0077149A" w:rsidRDefault="00000000">
            <w:pPr>
              <w:pStyle w:val="TableParagraph"/>
              <w:spacing w:line="209" w:lineRule="exact"/>
              <w:ind w:left="108"/>
              <w:rPr>
                <w:sz w:val="20"/>
              </w:rPr>
            </w:pPr>
            <w:r>
              <w:rPr>
                <w:sz w:val="20"/>
              </w:rPr>
              <w:t>the</w:t>
            </w:r>
            <w:r>
              <w:rPr>
                <w:spacing w:val="-3"/>
                <w:sz w:val="20"/>
              </w:rPr>
              <w:t xml:space="preserve"> </w:t>
            </w:r>
            <w:r>
              <w:rPr>
                <w:spacing w:val="-2"/>
                <w:sz w:val="20"/>
              </w:rPr>
              <w:t>disease.</w:t>
            </w:r>
          </w:p>
        </w:tc>
        <w:tc>
          <w:tcPr>
            <w:tcW w:w="4627" w:type="dxa"/>
          </w:tcPr>
          <w:p w14:paraId="4CE7B267" w14:textId="5850A81A" w:rsidR="0077149A" w:rsidRPr="006F569A" w:rsidRDefault="006F569A" w:rsidP="006F569A">
            <w:pPr>
              <w:pStyle w:val="TableParagraph"/>
              <w:ind w:left="0"/>
              <w:rPr>
                <w:sz w:val="20"/>
              </w:rPr>
            </w:pPr>
            <w:r w:rsidRPr="006F569A">
              <w:rPr>
                <w:sz w:val="20"/>
              </w:rPr>
              <w:t xml:space="preserve">This manuscript highlights the diagnostic and therapeutic challenges of CYLD cutaneous syndrome through a rare case of late diagnosis after more than six decades of disease progression. It emphasizes the importance of recognizing the coexistence of multiple adnexal </w:t>
            </w:r>
            <w:proofErr w:type="spellStart"/>
            <w:r w:rsidRPr="006F569A">
              <w:rPr>
                <w:sz w:val="20"/>
              </w:rPr>
              <w:t>tumour</w:t>
            </w:r>
            <w:proofErr w:type="spellEnd"/>
            <w:r w:rsidRPr="006F569A">
              <w:rPr>
                <w:sz w:val="20"/>
              </w:rPr>
              <w:t xml:space="preserve"> types, integrating clinical, </w:t>
            </w:r>
            <w:proofErr w:type="spellStart"/>
            <w:r w:rsidRPr="006F569A">
              <w:rPr>
                <w:sz w:val="20"/>
              </w:rPr>
              <w:t>dermoscopic</w:t>
            </w:r>
            <w:proofErr w:type="spellEnd"/>
            <w:r w:rsidRPr="006F569A">
              <w:rPr>
                <w:sz w:val="20"/>
              </w:rPr>
              <w:t>, histopathological, and immunohistochemical findings to facilitate early diagnosis and appropriate management. The report also underlines the value of multidisciplinary collaboration, expert rare-</w:t>
            </w:r>
            <w:proofErr w:type="spellStart"/>
            <w:r w:rsidRPr="006F569A">
              <w:rPr>
                <w:sz w:val="20"/>
              </w:rPr>
              <w:t>tumour</w:t>
            </w:r>
            <w:proofErr w:type="spellEnd"/>
            <w:r w:rsidRPr="006F569A">
              <w:rPr>
                <w:sz w:val="20"/>
              </w:rPr>
              <w:t xml:space="preserve"> networks, and genetic counselling in the care of affected patients and their families. By documenting this uncommon presentation and reviewing current evidence, this case contributes to improving awareness and clinical recognition of this rare </w:t>
            </w:r>
            <w:proofErr w:type="spellStart"/>
            <w:r w:rsidRPr="006F569A">
              <w:rPr>
                <w:sz w:val="20"/>
              </w:rPr>
              <w:t>genodermatosis</w:t>
            </w:r>
            <w:proofErr w:type="spellEnd"/>
            <w:r w:rsidRPr="006F569A">
              <w:rPr>
                <w:sz w:val="20"/>
              </w:rPr>
              <w:t xml:space="preserve"> among dermatologists, dermatopathologists, and other healthcare professionals.</w:t>
            </w:r>
          </w:p>
        </w:tc>
      </w:tr>
    </w:tbl>
    <w:p w14:paraId="66039716" w14:textId="77777777" w:rsidR="0077149A" w:rsidRDefault="0077149A">
      <w:pPr>
        <w:rPr>
          <w:b/>
          <w:sz w:val="20"/>
        </w:rPr>
      </w:pPr>
    </w:p>
    <w:p w14:paraId="32C80F12" w14:textId="77777777" w:rsidR="0077149A" w:rsidRDefault="0077149A">
      <w:pPr>
        <w:spacing w:before="2"/>
        <w:rPr>
          <w:b/>
          <w:sz w:val="20"/>
        </w:rPr>
      </w:pPr>
    </w:p>
    <w:p w14:paraId="3FF6E47B" w14:textId="77777777" w:rsidR="0077149A" w:rsidRDefault="00000000">
      <w:pPr>
        <w:pStyle w:val="Corpsdetexte"/>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7DA80C56" w14:textId="77777777" w:rsidR="0077149A" w:rsidRDefault="0077149A">
      <w:pPr>
        <w:spacing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7149A" w14:paraId="02A49E54" w14:textId="77777777">
        <w:trPr>
          <w:trHeight w:val="894"/>
        </w:trPr>
        <w:tc>
          <w:tcPr>
            <w:tcW w:w="4628" w:type="dxa"/>
          </w:tcPr>
          <w:p w14:paraId="32EE2E49" w14:textId="77777777" w:rsidR="0077149A" w:rsidRDefault="0077149A">
            <w:pPr>
              <w:pStyle w:val="TableParagraph"/>
              <w:ind w:left="0"/>
              <w:rPr>
                <w:sz w:val="20"/>
              </w:rPr>
            </w:pPr>
          </w:p>
        </w:tc>
        <w:tc>
          <w:tcPr>
            <w:tcW w:w="4632" w:type="dxa"/>
          </w:tcPr>
          <w:p w14:paraId="767287D9" w14:textId="77777777" w:rsidR="0077149A" w:rsidRDefault="00000000">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2" w:type="dxa"/>
          </w:tcPr>
          <w:p w14:paraId="22D28E2A" w14:textId="77777777" w:rsidR="0077149A" w:rsidRDefault="00000000">
            <w:pPr>
              <w:pStyle w:val="TableParagraph"/>
              <w:spacing w:line="254" w:lineRule="auto"/>
              <w:ind w:left="108" w:right="162"/>
              <w:rPr>
                <w:sz w:val="20"/>
              </w:rPr>
            </w:pPr>
            <w:r>
              <w:rPr>
                <w:b/>
                <w:sz w:val="20"/>
              </w:rPr>
              <w:t>Author’s</w:t>
            </w:r>
            <w:r>
              <w:rPr>
                <w:b/>
                <w:spacing w:val="-8"/>
                <w:sz w:val="20"/>
              </w:rPr>
              <w:t xml:space="preserve"> </w:t>
            </w:r>
            <w:r>
              <w:rPr>
                <w:b/>
                <w:sz w:val="20"/>
              </w:rPr>
              <w:t>Feedback</w:t>
            </w:r>
            <w:r>
              <w:rPr>
                <w:b/>
                <w:spacing w:val="-4"/>
                <w:sz w:val="20"/>
              </w:rPr>
              <w:t xml:space="preserve"> </w:t>
            </w:r>
            <w:r>
              <w:rPr>
                <w:b/>
                <w:color w:val="000000"/>
                <w:sz w:val="20"/>
                <w:highlight w:val="yellow"/>
              </w:rPr>
              <w:t>(</w:t>
            </w:r>
            <w:r>
              <w:rPr>
                <w:color w:val="000000"/>
                <w:sz w:val="20"/>
                <w:highlight w:val="yellow"/>
              </w:rPr>
              <w:t>Revision</w:t>
            </w:r>
            <w:r>
              <w:rPr>
                <w:color w:val="000000"/>
                <w:spacing w:val="-7"/>
                <w:sz w:val="20"/>
                <w:highlight w:val="yellow"/>
              </w:rPr>
              <w:t xml:space="preserve"> </w:t>
            </w:r>
            <w:r>
              <w:rPr>
                <w:color w:val="000000"/>
                <w:sz w:val="20"/>
                <w:highlight w:val="yellow"/>
              </w:rPr>
              <w:t>of</w:t>
            </w:r>
            <w:r>
              <w:rPr>
                <w:color w:val="000000"/>
                <w:spacing w:val="-8"/>
                <w:sz w:val="20"/>
                <w:highlight w:val="yellow"/>
              </w:rPr>
              <w:t xml:space="preserve"> </w:t>
            </w:r>
            <w:r>
              <w:rPr>
                <w:color w:val="000000"/>
                <w:sz w:val="20"/>
                <w:highlight w:val="yellow"/>
              </w:rPr>
              <w:t>the</w:t>
            </w:r>
            <w:r>
              <w:rPr>
                <w:color w:val="000000"/>
                <w:spacing w:val="-9"/>
                <w:sz w:val="20"/>
                <w:highlight w:val="yellow"/>
              </w:rPr>
              <w:t xml:space="preserve"> </w:t>
            </w:r>
            <w:r>
              <w:rPr>
                <w:color w:val="000000"/>
                <w:sz w:val="20"/>
                <w:highlight w:val="yellow"/>
              </w:rPr>
              <w:t>Manuscript</w:t>
            </w:r>
            <w:r>
              <w:rPr>
                <w:color w:val="000000"/>
                <w:spacing w:val="-8"/>
                <w:sz w:val="20"/>
                <w:highlight w:val="yellow"/>
              </w:rPr>
              <w:t xml:space="preserve"> </w:t>
            </w:r>
            <w:r>
              <w:rPr>
                <w:color w:val="000000"/>
                <w:sz w:val="20"/>
                <w:highlight w:val="yellow"/>
              </w:rPr>
              <w:t>and</w:t>
            </w:r>
            <w:r>
              <w:rPr>
                <w:color w:val="000000"/>
                <w:sz w:val="20"/>
              </w:rPr>
              <w:t xml:space="preserve"> </w:t>
            </w:r>
            <w:r>
              <w:rPr>
                <w:color w:val="000000"/>
                <w:sz w:val="20"/>
                <w:highlight w:val="yellow"/>
              </w:rPr>
              <w:t>Feedback of Authors are mandatory for Rating of 2</w:t>
            </w:r>
            <w:r>
              <w:rPr>
                <w:color w:val="000000"/>
                <w:sz w:val="20"/>
              </w:rPr>
              <w:t xml:space="preserve"> </w:t>
            </w:r>
            <w:r>
              <w:rPr>
                <w:color w:val="000000"/>
                <w:sz w:val="20"/>
                <w:highlight w:val="yellow"/>
              </w:rPr>
              <w:t>and 1)</w:t>
            </w:r>
          </w:p>
        </w:tc>
      </w:tr>
      <w:tr w:rsidR="0077149A" w14:paraId="34CB0655" w14:textId="77777777">
        <w:trPr>
          <w:trHeight w:val="921"/>
        </w:trPr>
        <w:tc>
          <w:tcPr>
            <w:tcW w:w="4628" w:type="dxa"/>
          </w:tcPr>
          <w:p w14:paraId="005AB16B" w14:textId="77777777" w:rsidR="0077149A" w:rsidRDefault="00000000">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3255127E" w14:textId="77777777" w:rsidR="0077149A"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4B3343A"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9E75116" w14:textId="77777777" w:rsidR="0077149A" w:rsidRDefault="00000000">
            <w:pPr>
              <w:pStyle w:val="TableParagraph"/>
              <w:rPr>
                <w:b/>
                <w:sz w:val="20"/>
              </w:rPr>
            </w:pPr>
            <w:r>
              <w:rPr>
                <w:b/>
                <w:spacing w:val="-10"/>
                <w:sz w:val="20"/>
              </w:rPr>
              <w:t>4</w:t>
            </w:r>
          </w:p>
        </w:tc>
        <w:tc>
          <w:tcPr>
            <w:tcW w:w="4632" w:type="dxa"/>
          </w:tcPr>
          <w:p w14:paraId="6A1EA5C9" w14:textId="1F5E83A7" w:rsidR="0077149A" w:rsidRDefault="006F569A">
            <w:pPr>
              <w:pStyle w:val="TableParagraph"/>
              <w:ind w:left="0"/>
              <w:rPr>
                <w:sz w:val="20"/>
              </w:rPr>
            </w:pPr>
            <w:r>
              <w:rPr>
                <w:sz w:val="20"/>
              </w:rPr>
              <w:t>5</w:t>
            </w:r>
          </w:p>
        </w:tc>
      </w:tr>
    </w:tbl>
    <w:p w14:paraId="6BBEBD73" w14:textId="77777777" w:rsidR="0077149A" w:rsidRDefault="0077149A">
      <w:pPr>
        <w:pStyle w:val="TableParagraph"/>
        <w:rPr>
          <w:sz w:val="20"/>
        </w:rPr>
        <w:sectPr w:rsidR="0077149A">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7149A" w14:paraId="68A8A68B" w14:textId="77777777">
        <w:trPr>
          <w:trHeight w:val="921"/>
        </w:trPr>
        <w:tc>
          <w:tcPr>
            <w:tcW w:w="4628" w:type="dxa"/>
          </w:tcPr>
          <w:p w14:paraId="0F76C510" w14:textId="77777777" w:rsidR="0077149A" w:rsidRDefault="00000000">
            <w:pPr>
              <w:pStyle w:val="TableParagraph"/>
              <w:rPr>
                <w:b/>
                <w:sz w:val="20"/>
              </w:rPr>
            </w:pPr>
            <w:r>
              <w:rPr>
                <w:b/>
                <w:sz w:val="20"/>
              </w:rPr>
              <w:lastRenderedPageBreak/>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5A72BA06" w14:textId="77777777" w:rsidR="0077149A"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E574F65"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68DC003" w14:textId="77777777" w:rsidR="0077149A" w:rsidRDefault="00000000">
            <w:pPr>
              <w:pStyle w:val="TableParagraph"/>
              <w:rPr>
                <w:b/>
                <w:sz w:val="20"/>
              </w:rPr>
            </w:pPr>
            <w:r>
              <w:rPr>
                <w:b/>
                <w:spacing w:val="-10"/>
                <w:sz w:val="20"/>
              </w:rPr>
              <w:t>2</w:t>
            </w:r>
          </w:p>
        </w:tc>
        <w:tc>
          <w:tcPr>
            <w:tcW w:w="4632" w:type="dxa"/>
          </w:tcPr>
          <w:p w14:paraId="370C29B4" w14:textId="07ED7244" w:rsidR="0077149A" w:rsidRDefault="006F569A">
            <w:pPr>
              <w:pStyle w:val="TableParagraph"/>
              <w:ind w:left="0"/>
              <w:rPr>
                <w:sz w:val="18"/>
              </w:rPr>
            </w:pPr>
            <w:r>
              <w:rPr>
                <w:sz w:val="18"/>
              </w:rPr>
              <w:t>3</w:t>
            </w:r>
          </w:p>
        </w:tc>
      </w:tr>
      <w:tr w:rsidR="0077149A" w14:paraId="3D82D18E" w14:textId="77777777">
        <w:trPr>
          <w:trHeight w:val="918"/>
        </w:trPr>
        <w:tc>
          <w:tcPr>
            <w:tcW w:w="4628" w:type="dxa"/>
          </w:tcPr>
          <w:p w14:paraId="290A1FA1" w14:textId="77777777" w:rsidR="0077149A" w:rsidRDefault="00000000">
            <w:pPr>
              <w:pStyle w:val="TableParagraph"/>
              <w:spacing w:line="229" w:lineRule="exact"/>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046C2401" w14:textId="77777777" w:rsidR="0077149A"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3ADFCE6"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4CBE8C9" w14:textId="77777777" w:rsidR="0077149A" w:rsidRDefault="00000000">
            <w:pPr>
              <w:pStyle w:val="TableParagraph"/>
              <w:rPr>
                <w:b/>
                <w:sz w:val="20"/>
              </w:rPr>
            </w:pPr>
            <w:r>
              <w:rPr>
                <w:b/>
                <w:spacing w:val="-10"/>
                <w:sz w:val="20"/>
              </w:rPr>
              <w:t>3</w:t>
            </w:r>
          </w:p>
        </w:tc>
        <w:tc>
          <w:tcPr>
            <w:tcW w:w="4632" w:type="dxa"/>
          </w:tcPr>
          <w:p w14:paraId="1DAE29B5" w14:textId="3B4550F4" w:rsidR="0077149A" w:rsidRDefault="006F569A">
            <w:pPr>
              <w:pStyle w:val="TableParagraph"/>
              <w:ind w:left="0"/>
              <w:rPr>
                <w:sz w:val="18"/>
              </w:rPr>
            </w:pPr>
            <w:r>
              <w:rPr>
                <w:sz w:val="18"/>
              </w:rPr>
              <w:t>4</w:t>
            </w:r>
          </w:p>
        </w:tc>
      </w:tr>
      <w:tr w:rsidR="0077149A" w14:paraId="1F53AA37" w14:textId="77777777">
        <w:trPr>
          <w:trHeight w:val="1149"/>
        </w:trPr>
        <w:tc>
          <w:tcPr>
            <w:tcW w:w="4628" w:type="dxa"/>
          </w:tcPr>
          <w:p w14:paraId="5EAE1564" w14:textId="77777777" w:rsidR="0077149A" w:rsidRDefault="00000000">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5777913E" w14:textId="77777777" w:rsidR="0077149A"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10BD14A" w14:textId="77777777" w:rsidR="0077149A"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D68CE96" w14:textId="77777777" w:rsidR="0077149A" w:rsidRDefault="00000000">
            <w:pPr>
              <w:pStyle w:val="TableParagraph"/>
              <w:rPr>
                <w:b/>
                <w:sz w:val="20"/>
              </w:rPr>
            </w:pPr>
            <w:r>
              <w:rPr>
                <w:b/>
                <w:spacing w:val="-10"/>
                <w:sz w:val="20"/>
              </w:rPr>
              <w:t>2</w:t>
            </w:r>
          </w:p>
        </w:tc>
        <w:tc>
          <w:tcPr>
            <w:tcW w:w="4632" w:type="dxa"/>
          </w:tcPr>
          <w:p w14:paraId="18CA2E01" w14:textId="6D3F6798" w:rsidR="0077149A" w:rsidRDefault="006F569A">
            <w:pPr>
              <w:pStyle w:val="TableParagraph"/>
              <w:ind w:left="0"/>
              <w:rPr>
                <w:sz w:val="18"/>
              </w:rPr>
            </w:pPr>
            <w:r>
              <w:rPr>
                <w:sz w:val="18"/>
              </w:rPr>
              <w:t>3</w:t>
            </w:r>
          </w:p>
        </w:tc>
      </w:tr>
      <w:tr w:rsidR="0077149A" w14:paraId="6B15FAC2" w14:textId="77777777">
        <w:trPr>
          <w:trHeight w:val="1151"/>
        </w:trPr>
        <w:tc>
          <w:tcPr>
            <w:tcW w:w="4628" w:type="dxa"/>
          </w:tcPr>
          <w:p w14:paraId="67B5CF41" w14:textId="77777777" w:rsidR="0077149A" w:rsidRDefault="00000000">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44DCD132" w14:textId="77777777" w:rsidR="0077149A"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6524A2C"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DF4601C" w14:textId="77777777" w:rsidR="0077149A" w:rsidRDefault="00000000">
            <w:pPr>
              <w:pStyle w:val="TableParagraph"/>
              <w:rPr>
                <w:b/>
                <w:sz w:val="20"/>
              </w:rPr>
            </w:pPr>
            <w:r>
              <w:rPr>
                <w:b/>
                <w:spacing w:val="-10"/>
                <w:sz w:val="20"/>
              </w:rPr>
              <w:t>5</w:t>
            </w:r>
          </w:p>
        </w:tc>
        <w:tc>
          <w:tcPr>
            <w:tcW w:w="4632" w:type="dxa"/>
          </w:tcPr>
          <w:p w14:paraId="2318021E" w14:textId="347632F2" w:rsidR="0077149A" w:rsidRDefault="006F569A">
            <w:pPr>
              <w:pStyle w:val="TableParagraph"/>
              <w:ind w:left="0"/>
              <w:rPr>
                <w:sz w:val="18"/>
              </w:rPr>
            </w:pPr>
            <w:r>
              <w:rPr>
                <w:sz w:val="18"/>
              </w:rPr>
              <w:t>5</w:t>
            </w:r>
          </w:p>
        </w:tc>
      </w:tr>
      <w:tr w:rsidR="0077149A" w14:paraId="1BB6EA04" w14:textId="77777777">
        <w:trPr>
          <w:trHeight w:val="918"/>
        </w:trPr>
        <w:tc>
          <w:tcPr>
            <w:tcW w:w="4628" w:type="dxa"/>
          </w:tcPr>
          <w:p w14:paraId="4541D7B7" w14:textId="77777777" w:rsidR="0077149A" w:rsidRDefault="00000000">
            <w:pPr>
              <w:pStyle w:val="TableParagraph"/>
              <w:spacing w:line="229" w:lineRule="exact"/>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09FD6F69" w14:textId="77777777" w:rsidR="0077149A"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5AA7C025"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08343B3" w14:textId="77777777" w:rsidR="0077149A" w:rsidRDefault="00000000">
            <w:pPr>
              <w:pStyle w:val="TableParagraph"/>
              <w:rPr>
                <w:b/>
                <w:sz w:val="20"/>
              </w:rPr>
            </w:pPr>
            <w:r>
              <w:rPr>
                <w:b/>
                <w:spacing w:val="-10"/>
                <w:sz w:val="20"/>
              </w:rPr>
              <w:t>2</w:t>
            </w:r>
          </w:p>
        </w:tc>
        <w:tc>
          <w:tcPr>
            <w:tcW w:w="4632" w:type="dxa"/>
          </w:tcPr>
          <w:p w14:paraId="76C91852" w14:textId="358D4A00" w:rsidR="0077149A" w:rsidRDefault="006F569A">
            <w:pPr>
              <w:pStyle w:val="TableParagraph"/>
              <w:ind w:left="0"/>
              <w:rPr>
                <w:sz w:val="18"/>
              </w:rPr>
            </w:pPr>
            <w:r>
              <w:rPr>
                <w:sz w:val="18"/>
              </w:rPr>
              <w:t>3</w:t>
            </w:r>
          </w:p>
        </w:tc>
      </w:tr>
      <w:tr w:rsidR="0077149A" w14:paraId="71BCAB87" w14:textId="77777777">
        <w:trPr>
          <w:trHeight w:val="1149"/>
        </w:trPr>
        <w:tc>
          <w:tcPr>
            <w:tcW w:w="4628" w:type="dxa"/>
          </w:tcPr>
          <w:p w14:paraId="533C6867" w14:textId="77777777" w:rsidR="0077149A" w:rsidRDefault="00000000">
            <w:pPr>
              <w:pStyle w:val="TableParagraph"/>
              <w:spacing w:before="1"/>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4F7E2629" w14:textId="77777777" w:rsidR="0077149A"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58ADE91" w14:textId="77777777" w:rsidR="0077149A"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B893B31" w14:textId="77777777" w:rsidR="0077149A" w:rsidRDefault="00000000">
            <w:pPr>
              <w:pStyle w:val="TableParagraph"/>
              <w:spacing w:before="1"/>
              <w:rPr>
                <w:b/>
                <w:sz w:val="20"/>
              </w:rPr>
            </w:pPr>
            <w:r>
              <w:rPr>
                <w:b/>
                <w:spacing w:val="-10"/>
                <w:sz w:val="20"/>
              </w:rPr>
              <w:t>3</w:t>
            </w:r>
          </w:p>
        </w:tc>
        <w:tc>
          <w:tcPr>
            <w:tcW w:w="4632" w:type="dxa"/>
          </w:tcPr>
          <w:p w14:paraId="4AB08A76" w14:textId="085CC4E9" w:rsidR="0077149A" w:rsidRDefault="006F569A">
            <w:pPr>
              <w:pStyle w:val="TableParagraph"/>
              <w:ind w:left="0"/>
              <w:rPr>
                <w:sz w:val="18"/>
              </w:rPr>
            </w:pPr>
            <w:r>
              <w:rPr>
                <w:sz w:val="18"/>
              </w:rPr>
              <w:t>3</w:t>
            </w:r>
          </w:p>
        </w:tc>
      </w:tr>
      <w:tr w:rsidR="0077149A" w14:paraId="51CD2D31" w14:textId="77777777">
        <w:trPr>
          <w:trHeight w:val="1151"/>
        </w:trPr>
        <w:tc>
          <w:tcPr>
            <w:tcW w:w="4628" w:type="dxa"/>
          </w:tcPr>
          <w:p w14:paraId="6E0D5200" w14:textId="77777777" w:rsidR="0077149A" w:rsidRDefault="00000000">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100FC2DD" w14:textId="77777777" w:rsidR="0077149A"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7B34B50"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45D0A4A" w14:textId="77777777" w:rsidR="0077149A" w:rsidRDefault="00000000">
            <w:pPr>
              <w:pStyle w:val="TableParagraph"/>
              <w:rPr>
                <w:b/>
                <w:sz w:val="20"/>
              </w:rPr>
            </w:pPr>
            <w:r>
              <w:rPr>
                <w:b/>
                <w:spacing w:val="-10"/>
                <w:sz w:val="20"/>
              </w:rPr>
              <w:t>1</w:t>
            </w:r>
          </w:p>
        </w:tc>
        <w:tc>
          <w:tcPr>
            <w:tcW w:w="4632" w:type="dxa"/>
          </w:tcPr>
          <w:p w14:paraId="406084A3" w14:textId="309F5EBA" w:rsidR="0077149A" w:rsidRDefault="006F569A">
            <w:pPr>
              <w:pStyle w:val="TableParagraph"/>
              <w:ind w:left="0"/>
              <w:rPr>
                <w:sz w:val="18"/>
              </w:rPr>
            </w:pPr>
            <w:r>
              <w:rPr>
                <w:sz w:val="18"/>
              </w:rPr>
              <w:t>3</w:t>
            </w:r>
          </w:p>
        </w:tc>
      </w:tr>
      <w:tr w:rsidR="0077149A" w14:paraId="4D20500A" w14:textId="77777777">
        <w:trPr>
          <w:trHeight w:val="918"/>
        </w:trPr>
        <w:tc>
          <w:tcPr>
            <w:tcW w:w="4628" w:type="dxa"/>
          </w:tcPr>
          <w:p w14:paraId="474B91AF" w14:textId="77777777" w:rsidR="0077149A" w:rsidRDefault="00000000">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3920BB18" w14:textId="77777777" w:rsidR="0077149A"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37B65D5D" w14:textId="77777777" w:rsidR="0077149A"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A2883DC" w14:textId="77777777" w:rsidR="0077149A" w:rsidRDefault="00000000">
            <w:pPr>
              <w:pStyle w:val="TableParagraph"/>
              <w:rPr>
                <w:sz w:val="20"/>
              </w:rPr>
            </w:pPr>
            <w:r>
              <w:rPr>
                <w:spacing w:val="-10"/>
                <w:sz w:val="20"/>
              </w:rPr>
              <w:t>2</w:t>
            </w:r>
          </w:p>
        </w:tc>
        <w:tc>
          <w:tcPr>
            <w:tcW w:w="4632" w:type="dxa"/>
          </w:tcPr>
          <w:p w14:paraId="2F578F46" w14:textId="6D01E301" w:rsidR="0077149A" w:rsidRDefault="006F569A">
            <w:pPr>
              <w:pStyle w:val="TableParagraph"/>
              <w:ind w:left="0"/>
              <w:rPr>
                <w:sz w:val="18"/>
              </w:rPr>
            </w:pPr>
            <w:r>
              <w:rPr>
                <w:sz w:val="18"/>
              </w:rPr>
              <w:t>4</w:t>
            </w:r>
          </w:p>
        </w:tc>
      </w:tr>
      <w:tr w:rsidR="0077149A" w14:paraId="0E01DC4A" w14:textId="77777777">
        <w:trPr>
          <w:trHeight w:val="1379"/>
        </w:trPr>
        <w:tc>
          <w:tcPr>
            <w:tcW w:w="4628" w:type="dxa"/>
          </w:tcPr>
          <w:p w14:paraId="6BAB60C7" w14:textId="77777777" w:rsidR="0077149A" w:rsidRDefault="00000000">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28ACA7A2" w14:textId="77777777" w:rsidR="0077149A"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2A7B6B7" w14:textId="77777777" w:rsidR="0077149A"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7193B2E" w14:textId="77777777" w:rsidR="0077149A" w:rsidRDefault="00000000">
            <w:pPr>
              <w:pStyle w:val="TableParagraph"/>
              <w:rPr>
                <w:sz w:val="20"/>
              </w:rPr>
            </w:pPr>
            <w:r>
              <w:rPr>
                <w:spacing w:val="-10"/>
                <w:sz w:val="20"/>
              </w:rPr>
              <w:t>2</w:t>
            </w:r>
          </w:p>
        </w:tc>
        <w:tc>
          <w:tcPr>
            <w:tcW w:w="4632" w:type="dxa"/>
          </w:tcPr>
          <w:p w14:paraId="1E005677" w14:textId="7C6E8A9B" w:rsidR="0077149A" w:rsidRDefault="006F569A">
            <w:pPr>
              <w:pStyle w:val="TableParagraph"/>
              <w:ind w:left="0"/>
              <w:rPr>
                <w:sz w:val="18"/>
              </w:rPr>
            </w:pPr>
            <w:r>
              <w:rPr>
                <w:sz w:val="18"/>
              </w:rPr>
              <w:t>3</w:t>
            </w:r>
          </w:p>
        </w:tc>
      </w:tr>
      <w:tr w:rsidR="0077149A" w14:paraId="5C69465E" w14:textId="77777777">
        <w:trPr>
          <w:trHeight w:val="1151"/>
        </w:trPr>
        <w:tc>
          <w:tcPr>
            <w:tcW w:w="4628" w:type="dxa"/>
          </w:tcPr>
          <w:p w14:paraId="786CBA2D" w14:textId="77777777" w:rsidR="0077149A" w:rsidRDefault="00000000">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7E2F527F" w14:textId="77777777" w:rsidR="0077149A"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787CBF9B"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4CF85AF" w14:textId="77777777" w:rsidR="0077149A" w:rsidRDefault="00000000">
            <w:pPr>
              <w:pStyle w:val="TableParagraph"/>
              <w:rPr>
                <w:sz w:val="20"/>
              </w:rPr>
            </w:pPr>
            <w:r>
              <w:rPr>
                <w:spacing w:val="-10"/>
                <w:sz w:val="20"/>
              </w:rPr>
              <w:t>2</w:t>
            </w:r>
          </w:p>
        </w:tc>
        <w:tc>
          <w:tcPr>
            <w:tcW w:w="4632" w:type="dxa"/>
          </w:tcPr>
          <w:p w14:paraId="08486577" w14:textId="37C85611" w:rsidR="0077149A" w:rsidRDefault="006F569A">
            <w:pPr>
              <w:pStyle w:val="TableParagraph"/>
              <w:ind w:left="0"/>
              <w:rPr>
                <w:sz w:val="18"/>
              </w:rPr>
            </w:pPr>
            <w:r>
              <w:rPr>
                <w:sz w:val="18"/>
              </w:rPr>
              <w:t>3</w:t>
            </w:r>
          </w:p>
        </w:tc>
      </w:tr>
      <w:tr w:rsidR="0077149A" w14:paraId="16FEFEEB" w14:textId="77777777">
        <w:trPr>
          <w:trHeight w:val="918"/>
        </w:trPr>
        <w:tc>
          <w:tcPr>
            <w:tcW w:w="4628" w:type="dxa"/>
          </w:tcPr>
          <w:p w14:paraId="4DBD7092" w14:textId="77777777" w:rsidR="0077149A" w:rsidRDefault="00000000">
            <w:pPr>
              <w:pStyle w:val="TableParagraph"/>
              <w:spacing w:line="229"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77946482" w14:textId="77777777" w:rsidR="0077149A"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12E0B668"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1C26BE7" w14:textId="77777777" w:rsidR="0077149A" w:rsidRDefault="00000000">
            <w:pPr>
              <w:pStyle w:val="TableParagraph"/>
              <w:rPr>
                <w:sz w:val="20"/>
              </w:rPr>
            </w:pPr>
            <w:r>
              <w:rPr>
                <w:spacing w:val="-10"/>
                <w:sz w:val="20"/>
              </w:rPr>
              <w:t>2</w:t>
            </w:r>
          </w:p>
        </w:tc>
        <w:tc>
          <w:tcPr>
            <w:tcW w:w="4632" w:type="dxa"/>
          </w:tcPr>
          <w:p w14:paraId="2AB258A2" w14:textId="1B9AAA76" w:rsidR="0077149A" w:rsidRDefault="006F569A">
            <w:pPr>
              <w:pStyle w:val="TableParagraph"/>
              <w:ind w:left="0"/>
              <w:rPr>
                <w:sz w:val="18"/>
              </w:rPr>
            </w:pPr>
            <w:r>
              <w:rPr>
                <w:sz w:val="18"/>
              </w:rPr>
              <w:t>3</w:t>
            </w:r>
          </w:p>
        </w:tc>
      </w:tr>
      <w:tr w:rsidR="0077149A" w14:paraId="2ADF0C66" w14:textId="77777777">
        <w:trPr>
          <w:trHeight w:val="921"/>
        </w:trPr>
        <w:tc>
          <w:tcPr>
            <w:tcW w:w="4628" w:type="dxa"/>
          </w:tcPr>
          <w:p w14:paraId="4F863C76" w14:textId="77777777" w:rsidR="0077149A" w:rsidRDefault="00000000">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6BCA5275" w14:textId="77777777" w:rsidR="0077149A"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BCA394E" w14:textId="77777777" w:rsidR="0077149A"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8054745" w14:textId="77777777" w:rsidR="0077149A" w:rsidRDefault="00000000">
            <w:pPr>
              <w:pStyle w:val="TableParagraph"/>
              <w:rPr>
                <w:sz w:val="20"/>
              </w:rPr>
            </w:pPr>
            <w:r>
              <w:rPr>
                <w:spacing w:val="-10"/>
                <w:sz w:val="20"/>
              </w:rPr>
              <w:t>1</w:t>
            </w:r>
          </w:p>
        </w:tc>
        <w:tc>
          <w:tcPr>
            <w:tcW w:w="4632" w:type="dxa"/>
          </w:tcPr>
          <w:p w14:paraId="6D8BE50D" w14:textId="178A3401" w:rsidR="0077149A" w:rsidRDefault="006F569A">
            <w:pPr>
              <w:pStyle w:val="TableParagraph"/>
              <w:ind w:left="0"/>
              <w:rPr>
                <w:sz w:val="18"/>
              </w:rPr>
            </w:pPr>
            <w:r>
              <w:rPr>
                <w:sz w:val="18"/>
              </w:rPr>
              <w:t>3</w:t>
            </w:r>
          </w:p>
        </w:tc>
      </w:tr>
      <w:tr w:rsidR="0077149A" w14:paraId="0FB1C905" w14:textId="77777777">
        <w:trPr>
          <w:trHeight w:val="1379"/>
        </w:trPr>
        <w:tc>
          <w:tcPr>
            <w:tcW w:w="4628" w:type="dxa"/>
          </w:tcPr>
          <w:p w14:paraId="49EB7574" w14:textId="77777777" w:rsidR="0077149A" w:rsidRDefault="00000000">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6905B928" w14:textId="77777777" w:rsidR="0077149A"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1B9D2174" w14:textId="77777777" w:rsidR="0077149A"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6192485" w14:textId="77777777" w:rsidR="0077149A" w:rsidRDefault="00000000">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14:paraId="3D9B0A29" w14:textId="77777777" w:rsidR="0077149A" w:rsidRDefault="00000000">
            <w:pPr>
              <w:pStyle w:val="TableParagraph"/>
              <w:rPr>
                <w:sz w:val="20"/>
              </w:rPr>
            </w:pPr>
            <w:r>
              <w:rPr>
                <w:spacing w:val="-10"/>
                <w:sz w:val="20"/>
              </w:rPr>
              <w:t>2</w:t>
            </w:r>
          </w:p>
        </w:tc>
        <w:tc>
          <w:tcPr>
            <w:tcW w:w="4632" w:type="dxa"/>
          </w:tcPr>
          <w:p w14:paraId="7FE1ACDE" w14:textId="7E1A2BB2" w:rsidR="0077149A" w:rsidRDefault="006F569A">
            <w:pPr>
              <w:pStyle w:val="TableParagraph"/>
              <w:ind w:left="0"/>
              <w:rPr>
                <w:sz w:val="18"/>
              </w:rPr>
            </w:pPr>
            <w:r>
              <w:rPr>
                <w:sz w:val="18"/>
              </w:rPr>
              <w:t>3</w:t>
            </w:r>
          </w:p>
        </w:tc>
      </w:tr>
      <w:tr w:rsidR="0077149A" w14:paraId="4E01361C" w14:textId="77777777">
        <w:trPr>
          <w:trHeight w:val="1380"/>
        </w:trPr>
        <w:tc>
          <w:tcPr>
            <w:tcW w:w="4628" w:type="dxa"/>
          </w:tcPr>
          <w:p w14:paraId="32798EC6" w14:textId="77777777" w:rsidR="0077149A" w:rsidRDefault="00000000">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7C67001E" w14:textId="77777777" w:rsidR="0077149A"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167C75F6" w14:textId="77777777" w:rsidR="0077149A"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FC629F8" w14:textId="77777777" w:rsidR="0077149A" w:rsidRDefault="00000000">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14:paraId="3044F380" w14:textId="77777777" w:rsidR="0077149A" w:rsidRDefault="00000000">
            <w:pPr>
              <w:pStyle w:val="TableParagraph"/>
              <w:rPr>
                <w:sz w:val="20"/>
              </w:rPr>
            </w:pPr>
            <w:r>
              <w:rPr>
                <w:spacing w:val="-10"/>
                <w:sz w:val="20"/>
              </w:rPr>
              <w:t>3</w:t>
            </w:r>
          </w:p>
        </w:tc>
        <w:tc>
          <w:tcPr>
            <w:tcW w:w="4632" w:type="dxa"/>
          </w:tcPr>
          <w:p w14:paraId="603E3842" w14:textId="4D0B36A9" w:rsidR="0077149A" w:rsidRDefault="006F569A">
            <w:pPr>
              <w:pStyle w:val="TableParagraph"/>
              <w:ind w:left="0"/>
              <w:rPr>
                <w:sz w:val="18"/>
              </w:rPr>
            </w:pPr>
            <w:r>
              <w:rPr>
                <w:sz w:val="18"/>
              </w:rPr>
              <w:t>3</w:t>
            </w:r>
          </w:p>
        </w:tc>
      </w:tr>
    </w:tbl>
    <w:p w14:paraId="1F85ACDC" w14:textId="77777777" w:rsidR="0077149A" w:rsidRDefault="0077149A">
      <w:pPr>
        <w:rPr>
          <w:b/>
          <w:sz w:val="20"/>
        </w:rPr>
      </w:pPr>
    </w:p>
    <w:p w14:paraId="664541D8" w14:textId="77777777" w:rsidR="0077149A" w:rsidRDefault="0077149A">
      <w:pPr>
        <w:spacing w:before="17"/>
        <w:rPr>
          <w:b/>
          <w:sz w:val="20"/>
        </w:rPr>
      </w:pPr>
    </w:p>
    <w:p w14:paraId="09FBF814" w14:textId="77777777" w:rsidR="0077149A" w:rsidRDefault="00000000">
      <w:pPr>
        <w:pStyle w:val="Corpsdetexte"/>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2268CD5E" w14:textId="77777777" w:rsidR="0077149A" w:rsidRDefault="0077149A">
      <w:pPr>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7149A" w14:paraId="5031B7BB" w14:textId="77777777">
        <w:trPr>
          <w:trHeight w:val="880"/>
        </w:trPr>
        <w:tc>
          <w:tcPr>
            <w:tcW w:w="4628" w:type="dxa"/>
          </w:tcPr>
          <w:p w14:paraId="299B482C" w14:textId="77777777" w:rsidR="0077149A" w:rsidRDefault="0077149A">
            <w:pPr>
              <w:pStyle w:val="TableParagraph"/>
              <w:ind w:left="0"/>
              <w:rPr>
                <w:sz w:val="18"/>
              </w:rPr>
            </w:pPr>
          </w:p>
        </w:tc>
        <w:tc>
          <w:tcPr>
            <w:tcW w:w="4632" w:type="dxa"/>
          </w:tcPr>
          <w:p w14:paraId="452C7C3A" w14:textId="77777777" w:rsidR="0077149A" w:rsidRDefault="00000000">
            <w:pPr>
              <w:pStyle w:val="TableParagraph"/>
              <w:rPr>
                <w:b/>
                <w:sz w:val="20"/>
              </w:rPr>
            </w:pPr>
            <w:r>
              <w:rPr>
                <w:b/>
                <w:sz w:val="20"/>
              </w:rPr>
              <w:t>Reviewer’s</w:t>
            </w:r>
            <w:r>
              <w:rPr>
                <w:b/>
                <w:spacing w:val="-9"/>
                <w:sz w:val="20"/>
              </w:rPr>
              <w:t xml:space="preserve"> </w:t>
            </w:r>
            <w:r>
              <w:rPr>
                <w:b/>
                <w:spacing w:val="-2"/>
                <w:sz w:val="20"/>
              </w:rPr>
              <w:t>comment</w:t>
            </w:r>
          </w:p>
        </w:tc>
        <w:tc>
          <w:tcPr>
            <w:tcW w:w="4632" w:type="dxa"/>
          </w:tcPr>
          <w:p w14:paraId="56A69868" w14:textId="77777777" w:rsidR="0077149A" w:rsidRDefault="00000000">
            <w:pPr>
              <w:pStyle w:val="TableParagraph"/>
              <w:spacing w:line="256" w:lineRule="auto"/>
              <w:ind w:left="108" w:right="162"/>
              <w:rPr>
                <w:sz w:val="20"/>
              </w:rPr>
            </w:pPr>
            <w:r>
              <w:rPr>
                <w:b/>
                <w:sz w:val="20"/>
              </w:rPr>
              <w:t>Author’s</w:t>
            </w:r>
            <w:r>
              <w:rPr>
                <w:b/>
                <w:spacing w:val="-8"/>
                <w:sz w:val="20"/>
              </w:rPr>
              <w:t xml:space="preserve"> </w:t>
            </w:r>
            <w:r>
              <w:rPr>
                <w:b/>
                <w:sz w:val="20"/>
              </w:rPr>
              <w:t>Feedback</w:t>
            </w:r>
            <w:r>
              <w:rPr>
                <w:b/>
                <w:spacing w:val="-4"/>
                <w:sz w:val="20"/>
              </w:rPr>
              <w:t xml:space="preserve"> </w:t>
            </w:r>
            <w:r>
              <w:rPr>
                <w:color w:val="000000"/>
                <w:sz w:val="20"/>
                <w:highlight w:val="yellow"/>
              </w:rPr>
              <w:t>(It</w:t>
            </w:r>
            <w:r>
              <w:rPr>
                <w:color w:val="000000"/>
                <w:spacing w:val="-8"/>
                <w:sz w:val="20"/>
                <w:highlight w:val="yellow"/>
              </w:rPr>
              <w:t xml:space="preserve"> </w:t>
            </w:r>
            <w:r>
              <w:rPr>
                <w:color w:val="000000"/>
                <w:sz w:val="20"/>
                <w:highlight w:val="yellow"/>
              </w:rPr>
              <w:t>is</w:t>
            </w:r>
            <w:r>
              <w:rPr>
                <w:color w:val="000000"/>
                <w:spacing w:val="-9"/>
                <w:sz w:val="20"/>
                <w:highlight w:val="yellow"/>
              </w:rPr>
              <w:t xml:space="preserve"> </w:t>
            </w:r>
            <w:r>
              <w:rPr>
                <w:color w:val="000000"/>
                <w:sz w:val="20"/>
                <w:highlight w:val="yellow"/>
              </w:rPr>
              <w:t>mandatory</w:t>
            </w:r>
            <w:r>
              <w:rPr>
                <w:color w:val="000000"/>
                <w:spacing w:val="-7"/>
                <w:sz w:val="20"/>
                <w:highlight w:val="yellow"/>
              </w:rPr>
              <w:t xml:space="preserve"> </w:t>
            </w:r>
            <w:r>
              <w:rPr>
                <w:color w:val="000000"/>
                <w:sz w:val="20"/>
                <w:highlight w:val="yellow"/>
              </w:rPr>
              <w:t>that</w:t>
            </w:r>
            <w:r>
              <w:rPr>
                <w:color w:val="000000"/>
                <w:spacing w:val="-8"/>
                <w:sz w:val="20"/>
                <w:highlight w:val="yellow"/>
              </w:rPr>
              <w:t xml:space="preserve"> </w:t>
            </w:r>
            <w:r>
              <w:rPr>
                <w:color w:val="000000"/>
                <w:sz w:val="20"/>
                <w:highlight w:val="yellow"/>
              </w:rPr>
              <w:t>authors</w:t>
            </w:r>
            <w:r>
              <w:rPr>
                <w:color w:val="000000"/>
                <w:sz w:val="20"/>
              </w:rPr>
              <w:t xml:space="preserve"> </w:t>
            </w:r>
            <w:r>
              <w:rPr>
                <w:color w:val="000000"/>
                <w:sz w:val="20"/>
                <w:highlight w:val="yellow"/>
              </w:rPr>
              <w:t>should write his/her feedback here)</w:t>
            </w:r>
          </w:p>
        </w:tc>
      </w:tr>
      <w:tr w:rsidR="0077149A" w14:paraId="00E5F7FC" w14:textId="77777777">
        <w:trPr>
          <w:trHeight w:val="1151"/>
        </w:trPr>
        <w:tc>
          <w:tcPr>
            <w:tcW w:w="4628" w:type="dxa"/>
          </w:tcPr>
          <w:p w14:paraId="1E6254A2" w14:textId="77777777" w:rsidR="0077149A" w:rsidRDefault="00000000">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D557A35" w14:textId="77777777" w:rsidR="0077149A" w:rsidRDefault="0077149A">
            <w:pPr>
              <w:pStyle w:val="TableParagraph"/>
              <w:spacing w:before="1"/>
              <w:ind w:left="0"/>
              <w:rPr>
                <w:b/>
                <w:sz w:val="20"/>
              </w:rPr>
            </w:pPr>
          </w:p>
          <w:p w14:paraId="133E154E" w14:textId="77777777" w:rsidR="0077149A" w:rsidRDefault="00000000">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4FC400D7" w14:textId="77777777" w:rsidR="0077149A" w:rsidRDefault="00000000">
            <w:pPr>
              <w:pStyle w:val="TableParagraph"/>
              <w:ind w:right="162"/>
              <w:rPr>
                <w:sz w:val="20"/>
              </w:rPr>
            </w:pPr>
            <w:r>
              <w:rPr>
                <w:sz w:val="20"/>
              </w:rPr>
              <w:t>No. I can be shorter and modified as “Delayed diagnosis</w:t>
            </w:r>
            <w:r>
              <w:rPr>
                <w:spacing w:val="-9"/>
                <w:sz w:val="20"/>
              </w:rPr>
              <w:t xml:space="preserve"> </w:t>
            </w:r>
            <w:r>
              <w:rPr>
                <w:sz w:val="20"/>
              </w:rPr>
              <w:t>of</w:t>
            </w:r>
            <w:r>
              <w:rPr>
                <w:spacing w:val="-8"/>
                <w:sz w:val="20"/>
              </w:rPr>
              <w:t xml:space="preserve"> </w:t>
            </w:r>
            <w:r>
              <w:rPr>
                <w:sz w:val="20"/>
              </w:rPr>
              <w:t>advanced</w:t>
            </w:r>
            <w:r>
              <w:rPr>
                <w:spacing w:val="-9"/>
                <w:sz w:val="20"/>
              </w:rPr>
              <w:t xml:space="preserve"> </w:t>
            </w:r>
            <w:r>
              <w:rPr>
                <w:sz w:val="20"/>
              </w:rPr>
              <w:t>CYLD</w:t>
            </w:r>
            <w:r>
              <w:rPr>
                <w:spacing w:val="-8"/>
                <w:sz w:val="20"/>
              </w:rPr>
              <w:t xml:space="preserve"> </w:t>
            </w:r>
            <w:r>
              <w:rPr>
                <w:sz w:val="20"/>
              </w:rPr>
              <w:t>cutaneous</w:t>
            </w:r>
            <w:r>
              <w:rPr>
                <w:spacing w:val="-9"/>
                <w:sz w:val="20"/>
              </w:rPr>
              <w:t xml:space="preserve"> </w:t>
            </w:r>
            <w:r>
              <w:rPr>
                <w:sz w:val="20"/>
              </w:rPr>
              <w:t xml:space="preserve">syndrome with extensive multifocal Scalp </w:t>
            </w:r>
            <w:proofErr w:type="spellStart"/>
            <w:r>
              <w:rPr>
                <w:sz w:val="20"/>
              </w:rPr>
              <w:t>cylindromas</w:t>
            </w:r>
            <w:proofErr w:type="spellEnd"/>
            <w:r>
              <w:rPr>
                <w:sz w:val="20"/>
              </w:rPr>
              <w:t xml:space="preserve"> and </w:t>
            </w:r>
            <w:proofErr w:type="spellStart"/>
            <w:r>
              <w:rPr>
                <w:sz w:val="20"/>
              </w:rPr>
              <w:t>spiradenomas</w:t>
            </w:r>
            <w:proofErr w:type="spellEnd"/>
            <w:r>
              <w:rPr>
                <w:sz w:val="20"/>
              </w:rPr>
              <w:t>: A Case Report”</w:t>
            </w:r>
          </w:p>
        </w:tc>
        <w:tc>
          <w:tcPr>
            <w:tcW w:w="4632" w:type="dxa"/>
          </w:tcPr>
          <w:p w14:paraId="2D611817" w14:textId="74F60001" w:rsidR="0077149A" w:rsidRDefault="006F569A">
            <w:pPr>
              <w:pStyle w:val="TableParagraph"/>
              <w:ind w:left="0"/>
              <w:rPr>
                <w:sz w:val="18"/>
              </w:rPr>
            </w:pPr>
            <w:r>
              <w:rPr>
                <w:sz w:val="18"/>
              </w:rPr>
              <w:t>Titled has been changed accordingly</w:t>
            </w:r>
          </w:p>
        </w:tc>
      </w:tr>
    </w:tbl>
    <w:p w14:paraId="116738EB" w14:textId="77777777" w:rsidR="0077149A" w:rsidRDefault="0077149A">
      <w:pPr>
        <w:pStyle w:val="TableParagraph"/>
        <w:rPr>
          <w:sz w:val="18"/>
        </w:rPr>
        <w:sectPr w:rsidR="0077149A">
          <w:pgSz w:w="16840" w:h="23820"/>
          <w:pgMar w:top="1760" w:right="1417" w:bottom="2934"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7149A" w14:paraId="733632AB" w14:textId="77777777">
        <w:trPr>
          <w:trHeight w:val="1149"/>
        </w:trPr>
        <w:tc>
          <w:tcPr>
            <w:tcW w:w="4628" w:type="dxa"/>
          </w:tcPr>
          <w:p w14:paraId="3FFF55F4" w14:textId="77777777" w:rsidR="0077149A" w:rsidRDefault="00000000">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41915B07" w14:textId="77777777" w:rsidR="0077149A" w:rsidRDefault="00000000">
            <w:pPr>
              <w:pStyle w:val="TableParagraph"/>
              <w:rPr>
                <w:sz w:val="20"/>
              </w:rPr>
            </w:pPr>
            <w:r>
              <w:rPr>
                <w:spacing w:val="-10"/>
                <w:sz w:val="20"/>
              </w:rPr>
              <w:t>s</w:t>
            </w:r>
          </w:p>
          <w:p w14:paraId="005DF490" w14:textId="77777777" w:rsidR="0077149A" w:rsidRDefault="00000000">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2F7BE3B3" w14:textId="77777777" w:rsidR="0077149A" w:rsidRDefault="00000000">
            <w:pPr>
              <w:pStyle w:val="TableParagraph"/>
              <w:ind w:right="242"/>
              <w:jc w:val="both"/>
              <w:rPr>
                <w:sz w:val="20"/>
              </w:rPr>
            </w:pPr>
            <w:r>
              <w:rPr>
                <w:b/>
                <w:sz w:val="20"/>
              </w:rPr>
              <w:t xml:space="preserve">No. </w:t>
            </w:r>
            <w:r>
              <w:rPr>
                <w:sz w:val="20"/>
              </w:rPr>
              <w:t>It can be rewritten as background, methodology, aim</w:t>
            </w:r>
            <w:r>
              <w:rPr>
                <w:spacing w:val="-5"/>
                <w:sz w:val="20"/>
              </w:rPr>
              <w:t xml:space="preserve"> </w:t>
            </w:r>
            <w:r>
              <w:rPr>
                <w:sz w:val="20"/>
              </w:rPr>
              <w:t>case</w:t>
            </w:r>
            <w:r>
              <w:rPr>
                <w:spacing w:val="-6"/>
                <w:sz w:val="20"/>
              </w:rPr>
              <w:t xml:space="preserve"> </w:t>
            </w:r>
            <w:r>
              <w:rPr>
                <w:sz w:val="20"/>
              </w:rPr>
              <w:t>presentation</w:t>
            </w:r>
            <w:r>
              <w:rPr>
                <w:spacing w:val="-5"/>
                <w:sz w:val="20"/>
              </w:rPr>
              <w:t xml:space="preserve"> </w:t>
            </w:r>
            <w:r>
              <w:rPr>
                <w:sz w:val="20"/>
              </w:rPr>
              <w:t>and</w:t>
            </w:r>
            <w:r>
              <w:rPr>
                <w:spacing w:val="-7"/>
                <w:sz w:val="20"/>
              </w:rPr>
              <w:t xml:space="preserve"> </w:t>
            </w:r>
            <w:proofErr w:type="spellStart"/>
            <w:r>
              <w:rPr>
                <w:sz w:val="20"/>
              </w:rPr>
              <w:t>etc</w:t>
            </w:r>
            <w:proofErr w:type="spellEnd"/>
            <w:r>
              <w:rPr>
                <w:spacing w:val="-4"/>
                <w:sz w:val="20"/>
              </w:rPr>
              <w:t xml:space="preserve"> </w:t>
            </w:r>
            <w:r>
              <w:rPr>
                <w:sz w:val="20"/>
              </w:rPr>
              <w:t>in</w:t>
            </w:r>
            <w:r>
              <w:rPr>
                <w:spacing w:val="-5"/>
                <w:sz w:val="20"/>
              </w:rPr>
              <w:t xml:space="preserve"> </w:t>
            </w:r>
            <w:r>
              <w:rPr>
                <w:sz w:val="20"/>
              </w:rPr>
              <w:t>more</w:t>
            </w:r>
            <w:r>
              <w:rPr>
                <w:spacing w:val="-8"/>
                <w:sz w:val="20"/>
              </w:rPr>
              <w:t xml:space="preserve"> </w:t>
            </w:r>
            <w:r>
              <w:rPr>
                <w:sz w:val="20"/>
              </w:rPr>
              <w:t xml:space="preserve">understandable </w:t>
            </w:r>
            <w:r>
              <w:rPr>
                <w:spacing w:val="-2"/>
                <w:sz w:val="20"/>
              </w:rPr>
              <w:t>manner.</w:t>
            </w:r>
          </w:p>
        </w:tc>
        <w:tc>
          <w:tcPr>
            <w:tcW w:w="4632" w:type="dxa"/>
          </w:tcPr>
          <w:p w14:paraId="3EDB0406" w14:textId="1902BF9B" w:rsidR="0077149A" w:rsidRDefault="00D6746A">
            <w:pPr>
              <w:pStyle w:val="TableParagraph"/>
              <w:ind w:left="0"/>
              <w:rPr>
                <w:sz w:val="18"/>
              </w:rPr>
            </w:pPr>
            <w:r>
              <w:rPr>
                <w:sz w:val="18"/>
              </w:rPr>
              <w:t>Changes have been made accordingly</w:t>
            </w:r>
          </w:p>
        </w:tc>
      </w:tr>
      <w:tr w:rsidR="0077149A" w14:paraId="196E9255" w14:textId="77777777">
        <w:trPr>
          <w:trHeight w:val="3220"/>
        </w:trPr>
        <w:tc>
          <w:tcPr>
            <w:tcW w:w="4628" w:type="dxa"/>
          </w:tcPr>
          <w:p w14:paraId="0142B7D2" w14:textId="77777777" w:rsidR="0077149A" w:rsidRDefault="00000000">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7792A3C4" w14:textId="77777777" w:rsidR="0077149A" w:rsidRDefault="0077149A">
            <w:pPr>
              <w:pStyle w:val="TableParagraph"/>
              <w:spacing w:before="1"/>
              <w:ind w:left="0"/>
              <w:rPr>
                <w:b/>
                <w:sz w:val="20"/>
              </w:rPr>
            </w:pPr>
          </w:p>
          <w:p w14:paraId="4FA1840C" w14:textId="77777777" w:rsidR="0077149A" w:rsidRDefault="00000000">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14:paraId="0253B0AE" w14:textId="77777777" w:rsidR="0077149A" w:rsidRDefault="00000000">
            <w:pPr>
              <w:pStyle w:val="TableParagraph"/>
              <w:spacing w:before="1"/>
              <w:rPr>
                <w:sz w:val="20"/>
              </w:rPr>
            </w:pPr>
            <w:r>
              <w:rPr>
                <w:spacing w:val="-10"/>
                <w:sz w:val="20"/>
              </w:rPr>
              <w:t>.</w:t>
            </w:r>
          </w:p>
        </w:tc>
        <w:tc>
          <w:tcPr>
            <w:tcW w:w="4632" w:type="dxa"/>
          </w:tcPr>
          <w:p w14:paraId="5FADC166" w14:textId="77777777" w:rsidR="0077149A" w:rsidRDefault="00000000">
            <w:pPr>
              <w:pStyle w:val="TableParagraph"/>
              <w:ind w:right="99"/>
              <w:rPr>
                <w:sz w:val="20"/>
              </w:rPr>
            </w:pPr>
            <w:r>
              <w:rPr>
                <w:sz w:val="20"/>
              </w:rPr>
              <w:t>Yes. However, several aspects of the manuscript require further strengthening to align with current standards for case reports in genodermatoses, particularly with respect to genetic confirmation, comprehensive</w:t>
            </w:r>
            <w:r>
              <w:rPr>
                <w:spacing w:val="-4"/>
                <w:sz w:val="20"/>
              </w:rPr>
              <w:t xml:space="preserve"> </w:t>
            </w:r>
            <w:r>
              <w:rPr>
                <w:sz w:val="20"/>
              </w:rPr>
              <w:t>systemic</w:t>
            </w:r>
            <w:r>
              <w:rPr>
                <w:spacing w:val="-4"/>
                <w:sz w:val="20"/>
              </w:rPr>
              <w:t xml:space="preserve"> </w:t>
            </w:r>
            <w:r>
              <w:rPr>
                <w:sz w:val="20"/>
              </w:rPr>
              <w:t>evaluation</w:t>
            </w:r>
            <w:r>
              <w:rPr>
                <w:spacing w:val="-3"/>
                <w:sz w:val="20"/>
              </w:rPr>
              <w:t xml:space="preserve"> </w:t>
            </w:r>
            <w:r>
              <w:rPr>
                <w:sz w:val="20"/>
              </w:rPr>
              <w:t>and</w:t>
            </w:r>
            <w:r>
              <w:rPr>
                <w:spacing w:val="-3"/>
                <w:sz w:val="20"/>
              </w:rPr>
              <w:t xml:space="preserve"> </w:t>
            </w:r>
            <w:r>
              <w:rPr>
                <w:sz w:val="20"/>
              </w:rPr>
              <w:t>the</w:t>
            </w:r>
            <w:r>
              <w:rPr>
                <w:spacing w:val="-4"/>
                <w:sz w:val="20"/>
              </w:rPr>
              <w:t xml:space="preserve"> </w:t>
            </w:r>
            <w:r>
              <w:rPr>
                <w:sz w:val="20"/>
              </w:rPr>
              <w:t xml:space="preserve">integration of recent advances in the molecular understanding of the disease. Results were pending at the time of manuscript preparation so, </w:t>
            </w:r>
            <w:proofErr w:type="gramStart"/>
            <w:r>
              <w:rPr>
                <w:sz w:val="20"/>
              </w:rPr>
              <w:t>For</w:t>
            </w:r>
            <w:proofErr w:type="gramEnd"/>
            <w:r>
              <w:rPr>
                <w:sz w:val="20"/>
              </w:rPr>
              <w:t xml:space="preserve"> instance, Inclusion of CYLD genetic testing results (if available), clarification</w:t>
            </w:r>
            <w:r>
              <w:rPr>
                <w:spacing w:val="-8"/>
                <w:sz w:val="20"/>
              </w:rPr>
              <w:t xml:space="preserve"> </w:t>
            </w:r>
            <w:r>
              <w:rPr>
                <w:sz w:val="20"/>
              </w:rPr>
              <w:t>of</w:t>
            </w:r>
            <w:r>
              <w:rPr>
                <w:spacing w:val="-9"/>
                <w:sz w:val="20"/>
              </w:rPr>
              <w:t xml:space="preserve"> </w:t>
            </w:r>
            <w:r>
              <w:rPr>
                <w:sz w:val="20"/>
              </w:rPr>
              <w:t>systemic</w:t>
            </w:r>
            <w:r>
              <w:rPr>
                <w:spacing w:val="-9"/>
                <w:sz w:val="20"/>
              </w:rPr>
              <w:t xml:space="preserve"> </w:t>
            </w:r>
            <w:r>
              <w:rPr>
                <w:sz w:val="20"/>
              </w:rPr>
              <w:t>evaluation</w:t>
            </w:r>
            <w:r>
              <w:rPr>
                <w:spacing w:val="-8"/>
                <w:sz w:val="20"/>
              </w:rPr>
              <w:t xml:space="preserve"> </w:t>
            </w:r>
            <w:r>
              <w:rPr>
                <w:sz w:val="20"/>
              </w:rPr>
              <w:t>(especially</w:t>
            </w:r>
            <w:r>
              <w:rPr>
                <w:spacing w:val="-8"/>
                <w:sz w:val="20"/>
              </w:rPr>
              <w:t xml:space="preserve"> </w:t>
            </w:r>
            <w:r>
              <w:rPr>
                <w:sz w:val="20"/>
              </w:rPr>
              <w:t>salivary glands), expanded discussion of management, and addition of recent molecular findings to enhance</w:t>
            </w:r>
          </w:p>
          <w:p w14:paraId="18DD59A6" w14:textId="77777777" w:rsidR="0077149A" w:rsidRDefault="00000000">
            <w:pPr>
              <w:pStyle w:val="TableParagraph"/>
              <w:spacing w:line="230" w:lineRule="atLeast"/>
              <w:rPr>
                <w:sz w:val="20"/>
              </w:rPr>
            </w:pPr>
            <w:r>
              <w:rPr>
                <w:sz w:val="20"/>
              </w:rPr>
              <w:t>contemporary</w:t>
            </w:r>
            <w:r>
              <w:rPr>
                <w:spacing w:val="-8"/>
                <w:sz w:val="20"/>
              </w:rPr>
              <w:t xml:space="preserve"> </w:t>
            </w:r>
            <w:r>
              <w:rPr>
                <w:sz w:val="20"/>
              </w:rPr>
              <w:t>relevance.</w:t>
            </w:r>
            <w:r>
              <w:rPr>
                <w:spacing w:val="-7"/>
                <w:sz w:val="20"/>
              </w:rPr>
              <w:t xml:space="preserve"> </w:t>
            </w:r>
            <w:r>
              <w:rPr>
                <w:sz w:val="20"/>
              </w:rPr>
              <w:t>More</w:t>
            </w:r>
            <w:r>
              <w:rPr>
                <w:spacing w:val="-7"/>
                <w:sz w:val="20"/>
              </w:rPr>
              <w:t xml:space="preserve"> </w:t>
            </w:r>
            <w:r>
              <w:rPr>
                <w:sz w:val="20"/>
              </w:rPr>
              <w:t>clear</w:t>
            </w:r>
            <w:r>
              <w:rPr>
                <w:spacing w:val="-7"/>
                <w:sz w:val="20"/>
              </w:rPr>
              <w:t xml:space="preserve"> </w:t>
            </w:r>
            <w:r>
              <w:rPr>
                <w:sz w:val="20"/>
              </w:rPr>
              <w:t>images,</w:t>
            </w:r>
            <w:r>
              <w:rPr>
                <w:spacing w:val="-7"/>
                <w:sz w:val="20"/>
              </w:rPr>
              <w:t xml:space="preserve"> </w:t>
            </w:r>
            <w:r>
              <w:rPr>
                <w:sz w:val="20"/>
              </w:rPr>
              <w:t>scale</w:t>
            </w:r>
            <w:r>
              <w:rPr>
                <w:spacing w:val="-7"/>
                <w:sz w:val="20"/>
              </w:rPr>
              <w:t xml:space="preserve"> </w:t>
            </w:r>
            <w:r>
              <w:rPr>
                <w:sz w:val="20"/>
              </w:rPr>
              <w:t>size and etc.</w:t>
            </w:r>
          </w:p>
          <w:p w14:paraId="6C1293A0" w14:textId="77777777" w:rsidR="007C248E" w:rsidRDefault="007C248E">
            <w:pPr>
              <w:pStyle w:val="TableParagraph"/>
              <w:spacing w:line="230" w:lineRule="atLeast"/>
              <w:rPr>
                <w:sz w:val="20"/>
              </w:rPr>
            </w:pPr>
          </w:p>
          <w:p w14:paraId="19D870EE" w14:textId="77777777" w:rsidR="00FD4768" w:rsidRDefault="00FD4768">
            <w:pPr>
              <w:pStyle w:val="TableParagraph"/>
              <w:spacing w:line="230" w:lineRule="atLeast"/>
              <w:rPr>
                <w:spacing w:val="-2"/>
                <w:sz w:val="20"/>
              </w:rPr>
            </w:pPr>
            <w:r>
              <w:rPr>
                <w:sz w:val="20"/>
              </w:rPr>
              <w:t>Limitations</w:t>
            </w:r>
            <w:r>
              <w:rPr>
                <w:spacing w:val="-5"/>
                <w:sz w:val="20"/>
              </w:rPr>
              <w:t xml:space="preserve"> </w:t>
            </w:r>
            <w:r>
              <w:rPr>
                <w:sz w:val="20"/>
              </w:rPr>
              <w:t>and/or</w:t>
            </w:r>
            <w:r>
              <w:rPr>
                <w:spacing w:val="-5"/>
                <w:sz w:val="20"/>
              </w:rPr>
              <w:t xml:space="preserve"> </w:t>
            </w:r>
            <w:r>
              <w:rPr>
                <w:sz w:val="20"/>
              </w:rPr>
              <w:t>generalizability</w:t>
            </w:r>
            <w:r>
              <w:rPr>
                <w:spacing w:val="-5"/>
                <w:sz w:val="20"/>
              </w:rPr>
              <w:t xml:space="preserve"> </w:t>
            </w:r>
            <w:r>
              <w:rPr>
                <w:sz w:val="20"/>
              </w:rPr>
              <w:t>of</w:t>
            </w:r>
            <w:r>
              <w:rPr>
                <w:spacing w:val="-6"/>
                <w:sz w:val="20"/>
              </w:rPr>
              <w:t xml:space="preserve"> </w:t>
            </w:r>
            <w:r>
              <w:rPr>
                <w:sz w:val="20"/>
              </w:rPr>
              <w:t>case</w:t>
            </w:r>
            <w:r>
              <w:rPr>
                <w:spacing w:val="-4"/>
                <w:sz w:val="20"/>
              </w:rPr>
              <w:t xml:space="preserve"> </w:t>
            </w:r>
            <w:r>
              <w:rPr>
                <w:sz w:val="20"/>
              </w:rPr>
              <w:t>results</w:t>
            </w:r>
            <w:r>
              <w:rPr>
                <w:spacing w:val="-6"/>
                <w:sz w:val="20"/>
              </w:rPr>
              <w:t xml:space="preserve"> </w:t>
            </w:r>
            <w:r>
              <w:rPr>
                <w:sz w:val="20"/>
              </w:rPr>
              <w:t>should</w:t>
            </w:r>
            <w:r>
              <w:rPr>
                <w:spacing w:val="-5"/>
                <w:sz w:val="20"/>
              </w:rPr>
              <w:t xml:space="preserve"> </w:t>
            </w:r>
            <w:r>
              <w:rPr>
                <w:sz w:val="20"/>
              </w:rPr>
              <w:t>always</w:t>
            </w:r>
            <w:r>
              <w:rPr>
                <w:spacing w:val="-7"/>
                <w:sz w:val="20"/>
              </w:rPr>
              <w:t xml:space="preserve"> </w:t>
            </w:r>
            <w:r>
              <w:rPr>
                <w:sz w:val="20"/>
              </w:rPr>
              <w:t>be</w:t>
            </w:r>
            <w:r>
              <w:rPr>
                <w:spacing w:val="-6"/>
                <w:sz w:val="20"/>
              </w:rPr>
              <w:t xml:space="preserve"> </w:t>
            </w:r>
            <w:r>
              <w:rPr>
                <w:sz w:val="20"/>
              </w:rPr>
              <w:t>underlined/mentioned</w:t>
            </w:r>
            <w:r>
              <w:rPr>
                <w:spacing w:val="-5"/>
                <w:sz w:val="20"/>
              </w:rPr>
              <w:t xml:space="preserve"> </w:t>
            </w:r>
            <w:r>
              <w:rPr>
                <w:sz w:val="20"/>
              </w:rPr>
              <w:t>in</w:t>
            </w:r>
            <w:r>
              <w:rPr>
                <w:spacing w:val="-5"/>
                <w:sz w:val="20"/>
              </w:rPr>
              <w:t xml:space="preserve"> </w:t>
            </w:r>
            <w:r>
              <w:rPr>
                <w:sz w:val="20"/>
              </w:rPr>
              <w:t>the</w:t>
            </w:r>
            <w:r>
              <w:rPr>
                <w:spacing w:val="-6"/>
                <w:sz w:val="20"/>
              </w:rPr>
              <w:t xml:space="preserve"> </w:t>
            </w:r>
            <w:r>
              <w:rPr>
                <w:spacing w:val="-2"/>
                <w:sz w:val="20"/>
              </w:rPr>
              <w:t>manuscript.</w:t>
            </w:r>
          </w:p>
          <w:p w14:paraId="27E15D1F" w14:textId="7EC4EAE0" w:rsidR="004D6633" w:rsidRDefault="004D6633">
            <w:pPr>
              <w:pStyle w:val="TableParagraph"/>
              <w:spacing w:line="230" w:lineRule="atLeast"/>
              <w:rPr>
                <w:sz w:val="20"/>
              </w:rPr>
            </w:pPr>
          </w:p>
        </w:tc>
        <w:tc>
          <w:tcPr>
            <w:tcW w:w="4632" w:type="dxa"/>
          </w:tcPr>
          <w:p w14:paraId="0BBE2A6F" w14:textId="77777777" w:rsidR="0077149A" w:rsidRDefault="0077149A">
            <w:pPr>
              <w:pStyle w:val="TableParagraph"/>
              <w:ind w:left="0"/>
              <w:rPr>
                <w:sz w:val="18"/>
              </w:rPr>
            </w:pPr>
          </w:p>
        </w:tc>
      </w:tr>
      <w:tr w:rsidR="0077149A" w14:paraId="6374AD1B" w14:textId="77777777">
        <w:trPr>
          <w:trHeight w:val="1840"/>
        </w:trPr>
        <w:tc>
          <w:tcPr>
            <w:tcW w:w="4628" w:type="dxa"/>
          </w:tcPr>
          <w:p w14:paraId="41F08E96" w14:textId="77777777" w:rsidR="0077149A" w:rsidRDefault="00000000">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449AE3D0" w14:textId="77777777" w:rsidR="0077149A"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5227BCE" w14:textId="77777777" w:rsidR="0077149A" w:rsidRDefault="0077149A">
            <w:pPr>
              <w:pStyle w:val="TableParagraph"/>
              <w:spacing w:before="2"/>
              <w:ind w:left="0"/>
              <w:rPr>
                <w:b/>
                <w:sz w:val="20"/>
              </w:rPr>
            </w:pPr>
          </w:p>
          <w:p w14:paraId="16F44E21" w14:textId="77777777" w:rsidR="0077149A" w:rsidRDefault="00000000">
            <w:pPr>
              <w:pStyle w:val="TableParagraph"/>
              <w:ind w:right="197"/>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632" w:type="dxa"/>
          </w:tcPr>
          <w:p w14:paraId="3565F59F" w14:textId="77777777" w:rsidR="0077149A" w:rsidRDefault="00000000">
            <w:pPr>
              <w:pStyle w:val="TableParagraph"/>
              <w:ind w:right="125"/>
              <w:rPr>
                <w:sz w:val="20"/>
              </w:rPr>
            </w:pPr>
            <w:r>
              <w:rPr>
                <w:sz w:val="20"/>
              </w:rPr>
              <w:t>No. The discussion would benefit from referencing recent systematic reviews on CCS malignant transformation risk. The introduction could briefly summarize the current understanding of CCS pathogenesis to better frame the case. The conclusion is</w:t>
            </w:r>
            <w:r>
              <w:rPr>
                <w:spacing w:val="-6"/>
                <w:sz w:val="20"/>
              </w:rPr>
              <w:t xml:space="preserve"> </w:t>
            </w:r>
            <w:r>
              <w:rPr>
                <w:sz w:val="20"/>
              </w:rPr>
              <w:t>appropriate</w:t>
            </w:r>
            <w:r>
              <w:rPr>
                <w:spacing w:val="-7"/>
                <w:sz w:val="20"/>
              </w:rPr>
              <w:t xml:space="preserve"> </w:t>
            </w:r>
            <w:r>
              <w:rPr>
                <w:sz w:val="20"/>
              </w:rPr>
              <w:t>but</w:t>
            </w:r>
            <w:r>
              <w:rPr>
                <w:spacing w:val="-6"/>
                <w:sz w:val="20"/>
              </w:rPr>
              <w:t xml:space="preserve"> </w:t>
            </w:r>
            <w:r>
              <w:rPr>
                <w:sz w:val="20"/>
              </w:rPr>
              <w:t>could</w:t>
            </w:r>
            <w:r>
              <w:rPr>
                <w:spacing w:val="-4"/>
                <w:sz w:val="20"/>
              </w:rPr>
              <w:t xml:space="preserve"> </w:t>
            </w:r>
            <w:r>
              <w:rPr>
                <w:sz w:val="20"/>
              </w:rPr>
              <w:t>be</w:t>
            </w:r>
            <w:r>
              <w:rPr>
                <w:spacing w:val="-5"/>
                <w:sz w:val="20"/>
              </w:rPr>
              <w:t xml:space="preserve"> </w:t>
            </w:r>
            <w:r>
              <w:rPr>
                <w:sz w:val="20"/>
              </w:rPr>
              <w:t>strengthened</w:t>
            </w:r>
            <w:r>
              <w:rPr>
                <w:spacing w:val="-4"/>
                <w:sz w:val="20"/>
              </w:rPr>
              <w:t xml:space="preserve"> </w:t>
            </w:r>
            <w:r>
              <w:rPr>
                <w:sz w:val="20"/>
              </w:rPr>
              <w:t>by</w:t>
            </w:r>
            <w:r>
              <w:rPr>
                <w:spacing w:val="-6"/>
                <w:sz w:val="20"/>
              </w:rPr>
              <w:t xml:space="preserve"> </w:t>
            </w:r>
            <w:r>
              <w:rPr>
                <w:sz w:val="20"/>
              </w:rPr>
              <w:t>outlining</w:t>
            </w:r>
            <w:r>
              <w:rPr>
                <w:spacing w:val="-4"/>
                <w:sz w:val="20"/>
              </w:rPr>
              <w:t xml:space="preserve"> </w:t>
            </w:r>
            <w:r>
              <w:rPr>
                <w:sz w:val="20"/>
              </w:rPr>
              <w:t>a structured surveillance plan (frequency, triggers for</w:t>
            </w:r>
          </w:p>
          <w:p w14:paraId="6D6C9C0E" w14:textId="77777777" w:rsidR="0077149A" w:rsidRDefault="00000000">
            <w:pPr>
              <w:pStyle w:val="TableParagraph"/>
              <w:spacing w:before="1" w:line="210" w:lineRule="exact"/>
              <w:rPr>
                <w:spacing w:val="-2"/>
                <w:sz w:val="20"/>
              </w:rPr>
            </w:pPr>
            <w:r>
              <w:rPr>
                <w:sz w:val="20"/>
              </w:rPr>
              <w:t>biopsy,</w:t>
            </w:r>
            <w:r>
              <w:rPr>
                <w:spacing w:val="-6"/>
                <w:sz w:val="20"/>
              </w:rPr>
              <w:t xml:space="preserve"> </w:t>
            </w:r>
            <w:r>
              <w:rPr>
                <w:sz w:val="20"/>
              </w:rPr>
              <w:t>imaging</w:t>
            </w:r>
            <w:r>
              <w:rPr>
                <w:spacing w:val="-5"/>
                <w:sz w:val="20"/>
              </w:rPr>
              <w:t xml:space="preserve"> </w:t>
            </w:r>
            <w:r>
              <w:rPr>
                <w:spacing w:val="-2"/>
                <w:sz w:val="20"/>
              </w:rPr>
              <w:t>indexes).</w:t>
            </w:r>
          </w:p>
          <w:p w14:paraId="238C9FFE" w14:textId="77777777" w:rsidR="00797640" w:rsidRDefault="00797640">
            <w:pPr>
              <w:pStyle w:val="TableParagraph"/>
              <w:spacing w:before="1" w:line="210" w:lineRule="exact"/>
              <w:rPr>
                <w:sz w:val="20"/>
              </w:rPr>
            </w:pPr>
          </w:p>
        </w:tc>
        <w:tc>
          <w:tcPr>
            <w:tcW w:w="4632" w:type="dxa"/>
          </w:tcPr>
          <w:p w14:paraId="64E294D5" w14:textId="45FC10EE" w:rsidR="0077149A" w:rsidRDefault="00D6746A" w:rsidP="00D6746A">
            <w:pPr>
              <w:pStyle w:val="TableParagraph"/>
              <w:ind w:left="0"/>
              <w:rPr>
                <w:sz w:val="18"/>
              </w:rPr>
            </w:pPr>
            <w:r w:rsidRPr="00D6746A">
              <w:rPr>
                <w:sz w:val="18"/>
              </w:rPr>
              <w:t>Thank you for this valuable suggestion. The manuscript has been revised accordingly. We added recent references, including updated molecular insights into CYLD cutaneous syndrome pathogenesis and malignant transformation risk. The Introduction has been expanded to better summarize the current understanding of CCS pathogenesis, and the Discussion and Conclusion have been strengthened by outlining recommendations for long-term surveillance, including regular dermatological follow-up, clinical features suggestive of malignant transformation, and the importance of genetic counselling.</w:t>
            </w:r>
          </w:p>
        </w:tc>
      </w:tr>
      <w:tr w:rsidR="0077149A" w14:paraId="7F2C452A" w14:textId="77777777">
        <w:trPr>
          <w:trHeight w:val="2301"/>
        </w:trPr>
        <w:tc>
          <w:tcPr>
            <w:tcW w:w="4628" w:type="dxa"/>
          </w:tcPr>
          <w:p w14:paraId="0E21DD12" w14:textId="77777777" w:rsidR="0077149A" w:rsidRDefault="00000000">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442AC378" w14:textId="77777777" w:rsidR="0077149A"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3799BAD2" w14:textId="77777777" w:rsidR="0077149A" w:rsidRDefault="00000000">
            <w:pPr>
              <w:pStyle w:val="TableParagraph"/>
              <w:spacing w:before="229"/>
              <w:ind w:right="197"/>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2" w:type="dxa"/>
          </w:tcPr>
          <w:p w14:paraId="1FA0D72B" w14:textId="7AABB9D2" w:rsidR="0077149A" w:rsidRDefault="00000000">
            <w:pPr>
              <w:pStyle w:val="TableParagraph"/>
              <w:ind w:right="99"/>
              <w:rPr>
                <w:sz w:val="20"/>
              </w:rPr>
            </w:pPr>
            <w:r>
              <w:rPr>
                <w:sz w:val="20"/>
              </w:rPr>
              <w:t>Yes. As a study involving huma</w:t>
            </w:r>
            <w:r w:rsidR="00797640">
              <w:rPr>
                <w:sz w:val="20"/>
              </w:rPr>
              <w:t>n</w:t>
            </w:r>
            <w:r>
              <w:rPr>
                <w:sz w:val="20"/>
              </w:rPr>
              <w:t xml:space="preserve"> subject, institutional approval should be submitted before publication, I think this is not enough “Informed consent for treatment</w:t>
            </w:r>
            <w:r>
              <w:rPr>
                <w:spacing w:val="-7"/>
                <w:sz w:val="20"/>
              </w:rPr>
              <w:t xml:space="preserve"> </w:t>
            </w:r>
            <w:r>
              <w:rPr>
                <w:sz w:val="20"/>
              </w:rPr>
              <w:t>and</w:t>
            </w:r>
            <w:r>
              <w:rPr>
                <w:spacing w:val="-7"/>
                <w:sz w:val="20"/>
              </w:rPr>
              <w:t xml:space="preserve"> </w:t>
            </w:r>
            <w:r>
              <w:rPr>
                <w:sz w:val="20"/>
              </w:rPr>
              <w:t>open-access</w:t>
            </w:r>
            <w:r>
              <w:rPr>
                <w:spacing w:val="-7"/>
                <w:sz w:val="20"/>
              </w:rPr>
              <w:t xml:space="preserve"> </w:t>
            </w:r>
            <w:r>
              <w:rPr>
                <w:sz w:val="20"/>
              </w:rPr>
              <w:t>publication</w:t>
            </w:r>
            <w:r>
              <w:rPr>
                <w:spacing w:val="-5"/>
                <w:sz w:val="20"/>
              </w:rPr>
              <w:t xml:space="preserve"> </w:t>
            </w:r>
            <w:r>
              <w:rPr>
                <w:sz w:val="20"/>
              </w:rPr>
              <w:t>was</w:t>
            </w:r>
            <w:r>
              <w:rPr>
                <w:spacing w:val="-7"/>
                <w:sz w:val="20"/>
              </w:rPr>
              <w:t xml:space="preserve"> </w:t>
            </w:r>
            <w:r>
              <w:rPr>
                <w:sz w:val="20"/>
              </w:rPr>
              <w:t>obtained</w:t>
            </w:r>
            <w:r>
              <w:rPr>
                <w:spacing w:val="-7"/>
                <w:sz w:val="20"/>
              </w:rPr>
              <w:t xml:space="preserve"> </w:t>
            </w:r>
            <w:r>
              <w:rPr>
                <w:sz w:val="20"/>
              </w:rPr>
              <w:t>or waived by all participants in this study. All authors hereby declare that this study was performed in accordance with the ethical standards</w:t>
            </w:r>
            <w:r>
              <w:rPr>
                <w:spacing w:val="-1"/>
                <w:sz w:val="20"/>
              </w:rPr>
              <w:t xml:space="preserve"> </w:t>
            </w:r>
            <w:r>
              <w:rPr>
                <w:sz w:val="20"/>
              </w:rPr>
              <w:t>laid</w:t>
            </w:r>
            <w:r>
              <w:rPr>
                <w:spacing w:val="-1"/>
                <w:sz w:val="20"/>
              </w:rPr>
              <w:t xml:space="preserve"> </w:t>
            </w:r>
            <w:r>
              <w:rPr>
                <w:sz w:val="20"/>
              </w:rPr>
              <w:t>down in the 1964</w:t>
            </w:r>
            <w:r>
              <w:rPr>
                <w:spacing w:val="-4"/>
                <w:sz w:val="20"/>
              </w:rPr>
              <w:t xml:space="preserve"> </w:t>
            </w:r>
            <w:r>
              <w:rPr>
                <w:sz w:val="20"/>
              </w:rPr>
              <w:t>Declaration</w:t>
            </w:r>
            <w:r>
              <w:rPr>
                <w:spacing w:val="-4"/>
                <w:sz w:val="20"/>
              </w:rPr>
              <w:t xml:space="preserve"> </w:t>
            </w:r>
            <w:r>
              <w:rPr>
                <w:sz w:val="20"/>
              </w:rPr>
              <w:t>of</w:t>
            </w:r>
            <w:r>
              <w:rPr>
                <w:spacing w:val="-5"/>
                <w:sz w:val="20"/>
              </w:rPr>
              <w:t xml:space="preserve"> </w:t>
            </w:r>
            <w:r>
              <w:rPr>
                <w:sz w:val="20"/>
              </w:rPr>
              <w:t>Helsinki,</w:t>
            </w:r>
            <w:r>
              <w:rPr>
                <w:spacing w:val="-7"/>
                <w:sz w:val="20"/>
              </w:rPr>
              <w:t xml:space="preserve"> </w:t>
            </w:r>
            <w:r>
              <w:rPr>
                <w:sz w:val="20"/>
              </w:rPr>
              <w:t>and</w:t>
            </w:r>
            <w:r>
              <w:rPr>
                <w:spacing w:val="-3"/>
                <w:sz w:val="20"/>
              </w:rPr>
              <w:t xml:space="preserve"> </w:t>
            </w:r>
            <w:r>
              <w:rPr>
                <w:sz w:val="20"/>
              </w:rPr>
              <w:t>that</w:t>
            </w:r>
            <w:r>
              <w:rPr>
                <w:spacing w:val="-5"/>
                <w:sz w:val="20"/>
              </w:rPr>
              <w:t xml:space="preserve"> </w:t>
            </w:r>
            <w:r>
              <w:rPr>
                <w:sz w:val="20"/>
              </w:rPr>
              <w:t>human</w:t>
            </w:r>
            <w:r>
              <w:rPr>
                <w:spacing w:val="-4"/>
                <w:sz w:val="20"/>
              </w:rPr>
              <w:t xml:space="preserve"> </w:t>
            </w:r>
            <w:r>
              <w:rPr>
                <w:spacing w:val="-2"/>
                <w:sz w:val="20"/>
              </w:rPr>
              <w:t>subjects</w:t>
            </w:r>
          </w:p>
          <w:p w14:paraId="786B4E08" w14:textId="77777777" w:rsidR="0077149A" w:rsidRDefault="00000000">
            <w:pPr>
              <w:pStyle w:val="TableParagraph"/>
              <w:spacing w:line="228" w:lineRule="exact"/>
              <w:rPr>
                <w:sz w:val="20"/>
              </w:rPr>
            </w:pPr>
            <w:proofErr w:type="spellStart"/>
            <w:r>
              <w:rPr>
                <w:sz w:val="20"/>
              </w:rPr>
              <w:t>were</w:t>
            </w:r>
            <w:proofErr w:type="spellEnd"/>
            <w:r>
              <w:rPr>
                <w:spacing w:val="-7"/>
                <w:sz w:val="20"/>
              </w:rPr>
              <w:t xml:space="preserve"> </w:t>
            </w:r>
            <w:r>
              <w:rPr>
                <w:sz w:val="20"/>
              </w:rPr>
              <w:t>not</w:t>
            </w:r>
            <w:r>
              <w:rPr>
                <w:spacing w:val="-8"/>
                <w:sz w:val="20"/>
              </w:rPr>
              <w:t xml:space="preserve"> </w:t>
            </w:r>
            <w:r>
              <w:rPr>
                <w:sz w:val="20"/>
              </w:rPr>
              <w:t>exposed</w:t>
            </w:r>
            <w:r>
              <w:rPr>
                <w:spacing w:val="-6"/>
                <w:sz w:val="20"/>
              </w:rPr>
              <w:t xml:space="preserve"> </w:t>
            </w:r>
            <w:r>
              <w:rPr>
                <w:sz w:val="20"/>
              </w:rPr>
              <w:t>to</w:t>
            </w:r>
            <w:r>
              <w:rPr>
                <w:spacing w:val="-6"/>
                <w:sz w:val="20"/>
              </w:rPr>
              <w:t xml:space="preserve"> </w:t>
            </w:r>
            <w:r>
              <w:rPr>
                <w:sz w:val="20"/>
              </w:rPr>
              <w:t>any</w:t>
            </w:r>
            <w:r>
              <w:rPr>
                <w:spacing w:val="-6"/>
                <w:sz w:val="20"/>
              </w:rPr>
              <w:t xml:space="preserve"> </w:t>
            </w:r>
            <w:r>
              <w:rPr>
                <w:sz w:val="20"/>
              </w:rPr>
              <w:t>procedure</w:t>
            </w:r>
            <w:r>
              <w:rPr>
                <w:spacing w:val="-7"/>
                <w:sz w:val="20"/>
              </w:rPr>
              <w:t xml:space="preserve"> </w:t>
            </w:r>
            <w:r>
              <w:rPr>
                <w:sz w:val="20"/>
              </w:rPr>
              <w:t>beyond</w:t>
            </w:r>
            <w:r>
              <w:rPr>
                <w:spacing w:val="-6"/>
                <w:sz w:val="20"/>
              </w:rPr>
              <w:t xml:space="preserve"> </w:t>
            </w:r>
            <w:r>
              <w:rPr>
                <w:sz w:val="20"/>
              </w:rPr>
              <w:t>standard clinical care.”</w:t>
            </w:r>
          </w:p>
        </w:tc>
        <w:tc>
          <w:tcPr>
            <w:tcW w:w="4632" w:type="dxa"/>
          </w:tcPr>
          <w:p w14:paraId="479D78B3" w14:textId="77777777" w:rsidR="0077149A" w:rsidRDefault="0077149A">
            <w:pPr>
              <w:pStyle w:val="TableParagraph"/>
              <w:ind w:left="0"/>
              <w:rPr>
                <w:sz w:val="18"/>
              </w:rPr>
            </w:pPr>
          </w:p>
        </w:tc>
      </w:tr>
    </w:tbl>
    <w:p w14:paraId="2945E65E" w14:textId="77777777" w:rsidR="00DB12FB" w:rsidRDefault="00DB12FB" w:rsidP="00075F05"/>
    <w:sectPr w:rsidR="00DB12FB">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DBAF" w14:textId="77777777" w:rsidR="00866F30" w:rsidRDefault="00866F30">
      <w:r>
        <w:separator/>
      </w:r>
    </w:p>
  </w:endnote>
  <w:endnote w:type="continuationSeparator" w:id="0">
    <w:p w14:paraId="73010239" w14:textId="77777777" w:rsidR="00866F30" w:rsidRDefault="0086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85A6" w14:textId="77777777" w:rsidR="0077149A" w:rsidRDefault="00000000">
    <w:pPr>
      <w:pStyle w:val="Corpsdetexte"/>
      <w:spacing w:line="14" w:lineRule="auto"/>
      <w:rPr>
        <w:b w:val="0"/>
      </w:rPr>
    </w:pPr>
    <w:r>
      <w:rPr>
        <w:b w:val="0"/>
        <w:noProof/>
      </w:rPr>
      <mc:AlternateContent>
        <mc:Choice Requires="wps">
          <w:drawing>
            <wp:anchor distT="0" distB="0" distL="0" distR="0" simplePos="0" relativeHeight="487343616" behindDoc="1" locked="0" layoutInCell="1" allowOverlap="1" wp14:anchorId="1F14AFDE" wp14:editId="77ABA13A">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298B3EEA" w14:textId="77777777" w:rsidR="0077149A"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F14AFDE"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7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" filled="f" stroked="f">
              <v:textbox inset="0,0,0,0">
                <w:txbxContent>
                  <w:p w14:paraId="298B3EEA" w14:textId="77777777" w:rsidR="0077149A"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2C91B" w14:textId="77777777" w:rsidR="00866F30" w:rsidRDefault="00866F30">
      <w:r>
        <w:separator/>
      </w:r>
    </w:p>
  </w:footnote>
  <w:footnote w:type="continuationSeparator" w:id="0">
    <w:p w14:paraId="764722E7" w14:textId="77777777" w:rsidR="00866F30" w:rsidRDefault="00866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F5A47" w14:textId="77777777" w:rsidR="0077149A" w:rsidRDefault="00000000">
    <w:pPr>
      <w:pStyle w:val="Corpsdetexte"/>
      <w:spacing w:line="14" w:lineRule="auto"/>
      <w:rPr>
        <w:b w:val="0"/>
      </w:rPr>
    </w:pPr>
    <w:r>
      <w:rPr>
        <w:b w:val="0"/>
        <w:noProof/>
      </w:rPr>
      <mc:AlternateContent>
        <mc:Choice Requires="wps">
          <w:drawing>
            <wp:anchor distT="0" distB="0" distL="0" distR="0" simplePos="0" relativeHeight="487343104" behindDoc="1" locked="0" layoutInCell="1" allowOverlap="1" wp14:anchorId="57426F6B" wp14:editId="2AB93AE2">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0E551626" w14:textId="77777777" w:rsidR="0077149A"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7426F6B"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73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" filled="f" stroked="f">
              <v:textbox inset="0,0,0,0">
                <w:txbxContent>
                  <w:p w14:paraId="0E551626" w14:textId="77777777" w:rsidR="0077149A"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529A6"/>
    <w:multiLevelType w:val="hybridMultilevel"/>
    <w:tmpl w:val="DA0A5C6C"/>
    <w:lvl w:ilvl="0" w:tplc="0F8E33A4">
      <w:start w:val="1"/>
      <w:numFmt w:val="decimal"/>
      <w:lvlText w:val="%1."/>
      <w:lvlJc w:val="left"/>
      <w:pPr>
        <w:ind w:left="224" w:hanging="201"/>
      </w:pPr>
      <w:rPr>
        <w:rFonts w:hint="default"/>
        <w:spacing w:val="0"/>
        <w:w w:val="86"/>
        <w:lang w:val="en-US" w:eastAsia="en-US" w:bidi="ar-SA"/>
      </w:rPr>
    </w:lvl>
    <w:lvl w:ilvl="1" w:tplc="66288D6A">
      <w:numFmt w:val="bullet"/>
      <w:lvlText w:val="•"/>
      <w:lvlJc w:val="left"/>
      <w:pPr>
        <w:ind w:left="1598" w:hanging="201"/>
      </w:pPr>
      <w:rPr>
        <w:rFonts w:hint="default"/>
        <w:lang w:val="en-US" w:eastAsia="en-US" w:bidi="ar-SA"/>
      </w:rPr>
    </w:lvl>
    <w:lvl w:ilvl="2" w:tplc="98242D3E">
      <w:numFmt w:val="bullet"/>
      <w:lvlText w:val="•"/>
      <w:lvlJc w:val="left"/>
      <w:pPr>
        <w:ind w:left="2976" w:hanging="201"/>
      </w:pPr>
      <w:rPr>
        <w:rFonts w:hint="default"/>
        <w:lang w:val="en-US" w:eastAsia="en-US" w:bidi="ar-SA"/>
      </w:rPr>
    </w:lvl>
    <w:lvl w:ilvl="3" w:tplc="1714E352">
      <w:numFmt w:val="bullet"/>
      <w:lvlText w:val="•"/>
      <w:lvlJc w:val="left"/>
      <w:pPr>
        <w:ind w:left="4355" w:hanging="201"/>
      </w:pPr>
      <w:rPr>
        <w:rFonts w:hint="default"/>
        <w:lang w:val="en-US" w:eastAsia="en-US" w:bidi="ar-SA"/>
      </w:rPr>
    </w:lvl>
    <w:lvl w:ilvl="4" w:tplc="5BF89CE6">
      <w:numFmt w:val="bullet"/>
      <w:lvlText w:val="•"/>
      <w:lvlJc w:val="left"/>
      <w:pPr>
        <w:ind w:left="5733" w:hanging="201"/>
      </w:pPr>
      <w:rPr>
        <w:rFonts w:hint="default"/>
        <w:lang w:val="en-US" w:eastAsia="en-US" w:bidi="ar-SA"/>
      </w:rPr>
    </w:lvl>
    <w:lvl w:ilvl="5" w:tplc="8C1A3D02">
      <w:numFmt w:val="bullet"/>
      <w:lvlText w:val="•"/>
      <w:lvlJc w:val="left"/>
      <w:pPr>
        <w:ind w:left="7112" w:hanging="201"/>
      </w:pPr>
      <w:rPr>
        <w:rFonts w:hint="default"/>
        <w:lang w:val="en-US" w:eastAsia="en-US" w:bidi="ar-SA"/>
      </w:rPr>
    </w:lvl>
    <w:lvl w:ilvl="6" w:tplc="CC50B37A">
      <w:numFmt w:val="bullet"/>
      <w:lvlText w:val="•"/>
      <w:lvlJc w:val="left"/>
      <w:pPr>
        <w:ind w:left="8490" w:hanging="201"/>
      </w:pPr>
      <w:rPr>
        <w:rFonts w:hint="default"/>
        <w:lang w:val="en-US" w:eastAsia="en-US" w:bidi="ar-SA"/>
      </w:rPr>
    </w:lvl>
    <w:lvl w:ilvl="7" w:tplc="FBC41E1E">
      <w:numFmt w:val="bullet"/>
      <w:lvlText w:val="•"/>
      <w:lvlJc w:val="left"/>
      <w:pPr>
        <w:ind w:left="9869" w:hanging="201"/>
      </w:pPr>
      <w:rPr>
        <w:rFonts w:hint="default"/>
        <w:lang w:val="en-US" w:eastAsia="en-US" w:bidi="ar-SA"/>
      </w:rPr>
    </w:lvl>
    <w:lvl w:ilvl="8" w:tplc="DB78037E">
      <w:numFmt w:val="bullet"/>
      <w:lvlText w:val="•"/>
      <w:lvlJc w:val="left"/>
      <w:pPr>
        <w:ind w:left="11247" w:hanging="201"/>
      </w:pPr>
      <w:rPr>
        <w:rFonts w:hint="default"/>
        <w:lang w:val="en-US" w:eastAsia="en-US" w:bidi="ar-SA"/>
      </w:rPr>
    </w:lvl>
  </w:abstractNum>
  <w:num w:numId="1" w16cid:durableId="508719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7149A"/>
    <w:rsid w:val="00075F05"/>
    <w:rsid w:val="00447CD0"/>
    <w:rsid w:val="004D6633"/>
    <w:rsid w:val="00664C98"/>
    <w:rsid w:val="006F569A"/>
    <w:rsid w:val="0077149A"/>
    <w:rsid w:val="00797640"/>
    <w:rsid w:val="007C248E"/>
    <w:rsid w:val="00800793"/>
    <w:rsid w:val="0085480A"/>
    <w:rsid w:val="00866F30"/>
    <w:rsid w:val="00D6746A"/>
    <w:rsid w:val="00DB12FB"/>
    <w:rsid w:val="00E356FE"/>
    <w:rsid w:val="00EB7256"/>
    <w:rsid w:val="00FD476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7FE42"/>
  <w15:docId w15:val="{97C5CD76-18EA-415A-8587-5EE6A346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Paragraphedeliste">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Lienhypertexte">
    <w:name w:val="Hyperlink"/>
    <w:basedOn w:val="Policepardfaut"/>
    <w:uiPriority w:val="99"/>
    <w:unhideWhenUsed/>
    <w:rsid w:val="00800793"/>
    <w:rPr>
      <w:color w:val="0000FF" w:themeColor="hyperlink"/>
      <w:u w:val="single"/>
    </w:rPr>
  </w:style>
  <w:style w:type="character" w:styleId="Mentionnonrsolue">
    <w:name w:val="Unresolved Mention"/>
    <w:basedOn w:val="Policepardfaut"/>
    <w:uiPriority w:val="99"/>
    <w:semiHidden/>
    <w:unhideWhenUsed/>
    <w:rsid w:val="008007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1266</Words>
  <Characters>6968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Microsoft Office User</cp:lastModifiedBy>
  <cp:revision>10</cp:revision>
  <dcterms:created xsi:type="dcterms:W3CDTF">2026-08-04T11:23:00Z</dcterms:created>
  <dcterms:modified xsi:type="dcterms:W3CDTF">2026-08-04T13:21:00Z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2026-08-03T00:00:00Z</vt:filetime>
  </property>
  <property fmtid="{D5CDD505-2E9C-101B-9397-08002B2CF9AE}" pid="4" name="Creator">
    <vt:lpwstr>Microsoft® Word for Microsoft 365</vt:lpwstr>
  </property>
  <property fmtid="{D5CDD505-2E9C-101B-9397-08002B2CF9AE}" pid="5" name="LastSaved">
    <vt:filetime>2026-08-04T00:00:00Z</vt:filetime>
  </property>
  <property fmtid="{D5CDD505-2E9C-101B-9397-08002B2CF9AE}" pid="6" name="Producer">
    <vt:lpwstr>Microsoft® Word for Microsoft 365</vt:lpwstr>
  </property>
</Properties>
</file>