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A58F4" w14:textId="77777777" w:rsidR="00184EE1" w:rsidRPr="003B4C36" w:rsidRDefault="0055485D" w:rsidP="00184EE1">
      <w:pPr>
        <w:spacing w:after="0" w:line="360" w:lineRule="auto"/>
        <w:ind w:left="-180" w:right="-270"/>
        <w:jc w:val="center"/>
        <w:rPr>
          <w:rFonts w:ascii="Times New Roman" w:eastAsia="Calibri" w:hAnsi="Times New Roman" w:cs="Times New Roman"/>
          <w:b/>
          <w:bCs/>
          <w:u w:val="single"/>
        </w:rPr>
      </w:pPr>
      <w:r w:rsidRPr="003B4C36">
        <w:rPr>
          <w:rFonts w:ascii="Times New Roman" w:hAnsi="Times New Roman" w:cs="Times New Roman"/>
          <w:b/>
          <w:sz w:val="28"/>
          <w:szCs w:val="28"/>
        </w:rPr>
        <w:t xml:space="preserve">Influence of Pre and Post </w:t>
      </w:r>
      <w:r w:rsidR="00184EE1" w:rsidRPr="003B4C36">
        <w:rPr>
          <w:rFonts w:ascii="Times New Roman" w:hAnsi="Times New Roman" w:cs="Times New Roman"/>
          <w:b/>
          <w:sz w:val="28"/>
          <w:szCs w:val="28"/>
        </w:rPr>
        <w:t>Planting Application of Plant Growth Regulators on</w:t>
      </w:r>
      <w:r w:rsidRPr="003B4C36">
        <w:rPr>
          <w:rFonts w:ascii="Times New Roman" w:hAnsi="Times New Roman" w:cs="Times New Roman"/>
          <w:b/>
          <w:sz w:val="28"/>
          <w:szCs w:val="28"/>
        </w:rPr>
        <w:t xml:space="preserve"> </w:t>
      </w:r>
      <w:r w:rsidR="00EF09E5" w:rsidRPr="003B4C36">
        <w:rPr>
          <w:rFonts w:ascii="Times New Roman" w:hAnsi="Times New Roman" w:cs="Times New Roman"/>
          <w:b/>
          <w:sz w:val="28"/>
          <w:szCs w:val="28"/>
        </w:rPr>
        <w:t xml:space="preserve">Bulb </w:t>
      </w:r>
      <w:r w:rsidRPr="003B4C36">
        <w:rPr>
          <w:rFonts w:ascii="Times New Roman" w:hAnsi="Times New Roman" w:cs="Times New Roman"/>
          <w:b/>
          <w:sz w:val="28"/>
          <w:szCs w:val="28"/>
        </w:rPr>
        <w:t>Sprouting and Plant Height</w:t>
      </w:r>
      <w:r w:rsidR="00184EE1" w:rsidRPr="003B4C36">
        <w:rPr>
          <w:rFonts w:ascii="Times New Roman" w:hAnsi="Times New Roman" w:cs="Times New Roman"/>
          <w:b/>
          <w:sz w:val="28"/>
          <w:szCs w:val="28"/>
        </w:rPr>
        <w:t xml:space="preserve"> of Tuberose (</w:t>
      </w:r>
      <w:r w:rsidR="00184EE1" w:rsidRPr="003B4C36">
        <w:rPr>
          <w:rFonts w:ascii="Times New Roman" w:hAnsi="Times New Roman" w:cs="Times New Roman"/>
          <w:b/>
          <w:i/>
          <w:sz w:val="28"/>
          <w:szCs w:val="28"/>
        </w:rPr>
        <w:t xml:space="preserve">Polianthes tuberosa </w:t>
      </w:r>
      <w:r w:rsidR="00184EE1" w:rsidRPr="003B4C36">
        <w:rPr>
          <w:rFonts w:ascii="Times New Roman" w:hAnsi="Times New Roman" w:cs="Times New Roman"/>
          <w:b/>
          <w:sz w:val="28"/>
          <w:szCs w:val="28"/>
        </w:rPr>
        <w:t>L.) cv. Prajwal</w:t>
      </w:r>
      <w:r w:rsidR="00184EE1" w:rsidRPr="003B4C36">
        <w:rPr>
          <w:rFonts w:ascii="Times New Roman" w:eastAsia="Calibri" w:hAnsi="Times New Roman" w:cs="Times New Roman"/>
          <w:b/>
          <w:bCs/>
          <w:u w:val="single"/>
        </w:rPr>
        <w:t xml:space="preserve"> </w:t>
      </w:r>
    </w:p>
    <w:p w14:paraId="559374FC" w14:textId="77777777" w:rsidR="00184EE1" w:rsidRPr="003B4C36" w:rsidRDefault="00184EE1" w:rsidP="00184EE1">
      <w:pPr>
        <w:pStyle w:val="NormalWeb"/>
        <w:jc w:val="both"/>
        <w:rPr>
          <w:b/>
        </w:rPr>
      </w:pPr>
      <w:r w:rsidRPr="003B4C36">
        <w:rPr>
          <w:b/>
        </w:rPr>
        <w:t>Abstract</w:t>
      </w:r>
    </w:p>
    <w:p w14:paraId="1CFC9930" w14:textId="025562FE" w:rsidR="00184EE1" w:rsidRPr="003B4C36" w:rsidRDefault="00184EE1" w:rsidP="00746261">
      <w:pPr>
        <w:pStyle w:val="NormalWeb"/>
        <w:spacing w:before="240" w:beforeAutospacing="0"/>
        <w:jc w:val="both"/>
        <w:rPr>
          <w:sz w:val="22"/>
          <w:szCs w:val="22"/>
        </w:rPr>
      </w:pPr>
      <w:r w:rsidRPr="003B4C36">
        <w:rPr>
          <w:sz w:val="22"/>
        </w:rPr>
        <w:t>The present investigation was conducted at the Experimental Orchard, Department of Horticulture, CCS Haryana Agricultural University, Hisar, Haryana, India, during 2024–25 and 2025–26 to evaluate the influence of pre- and post-planting application of plant growth regulators on bulb sprouting and plant height of tuberose (</w:t>
      </w:r>
      <w:r w:rsidRPr="003B4C36">
        <w:rPr>
          <w:i/>
          <w:sz w:val="22"/>
        </w:rPr>
        <w:t>Polianthes tuberosa</w:t>
      </w:r>
      <w:r w:rsidRPr="003B4C36">
        <w:rPr>
          <w:sz w:val="22"/>
        </w:rPr>
        <w:t xml:space="preserve"> L.) cv. Prajwal. The experiment was laid out in a factorial randomised block design. The treatments comprised gibberellic acid (150, 250 and 350 ppm), salicylic acid (150, 250 and 350 ppm) and benzyl adenine (50, 100 and 150 ppm), along with a control. The application methods included bulb dipping, foliar spray and bulb dipping + foliar spray. Among the treatments, GA₃ at 350 ppm recorded the earliest initiation of sprouting (10.56 and 5.78 days) and complete sprouting (33.11 and 21.56 days) in the fresh and ratoon crops, respectively. The maximum bulb sprouting percentage (85.78 and 92.44%) and plant height (79.51 and 74.64 cm) were recorded with salicylic acid at 350 ppm in the fresh and ratoon crops, respectively.</w:t>
      </w:r>
      <w:r w:rsidR="008D68C6">
        <w:rPr>
          <w:sz w:val="22"/>
          <w:szCs w:val="22"/>
        </w:rPr>
        <w:t xml:space="preserve"> </w:t>
      </w:r>
      <w:r w:rsidR="006644F0" w:rsidRPr="003B4C36">
        <w:rPr>
          <w:sz w:val="22"/>
        </w:rPr>
        <w:t>Among the application methods, bulb dipping + foliar spray resulted in the earliest sprouting initiation (12.47 and 6.93 days), complete sprouting (35.27 and 22.90 days), maximum bulb sprouting percentage (80.67 and 87.23%) and plant height (76.18 and 71.02 cm) during the fresh and ratoon crops, respectively. The findings indicate that the combined use of 350 ppm GA₃ for sprouting traits and 350 ppm salicylic acid for bulb sprouting percentage and plant height, applied through bulb dipping and foliar spray, improved sprouting behaviour and plant height in tuberose cv. Prajwal.</w:t>
      </w:r>
    </w:p>
    <w:p w14:paraId="218D75DF" w14:textId="77777777" w:rsidR="00184EE1" w:rsidRPr="003B4C36" w:rsidRDefault="00184EE1" w:rsidP="00184EE1">
      <w:pPr>
        <w:pStyle w:val="Heading1"/>
        <w:spacing w:before="0"/>
        <w:ind w:left="-180" w:right="-270"/>
        <w:jc w:val="both"/>
        <w:rPr>
          <w:rFonts w:ascii="Times New Roman" w:hAnsi="Times New Roman" w:cs="Times New Roman"/>
          <w:color w:val="auto"/>
          <w:sz w:val="24"/>
          <w:szCs w:val="24"/>
        </w:rPr>
      </w:pPr>
      <w:r w:rsidRPr="003B4C36">
        <w:rPr>
          <w:rFonts w:ascii="Times New Roman" w:hAnsi="Times New Roman" w:cs="Times New Roman"/>
          <w:color w:val="auto"/>
          <w:sz w:val="24"/>
          <w:szCs w:val="24"/>
        </w:rPr>
        <w:t>Keywords</w:t>
      </w:r>
    </w:p>
    <w:p w14:paraId="4AEF9EAA" w14:textId="53291434" w:rsidR="00184EE1" w:rsidRPr="00021F57" w:rsidRDefault="00184EE1" w:rsidP="00184EE1">
      <w:pPr>
        <w:pStyle w:val="Heading1"/>
        <w:spacing w:before="0"/>
        <w:ind w:left="-180" w:right="-270"/>
        <w:jc w:val="both"/>
        <w:rPr>
          <w:rFonts w:ascii="Times New Roman" w:hAnsi="Times New Roman" w:cs="Times New Roman"/>
          <w:b w:val="0"/>
          <w:bCs w:val="0"/>
          <w:color w:val="auto"/>
          <w:sz w:val="22"/>
          <w:szCs w:val="22"/>
        </w:rPr>
      </w:pPr>
      <w:r w:rsidRPr="003B4C36">
        <w:rPr>
          <w:rFonts w:ascii="Times New Roman" w:hAnsi="Times New Roman" w:cs="Times New Roman"/>
          <w:b w:val="0"/>
          <w:color w:val="auto"/>
          <w:sz w:val="22"/>
          <w:szCs w:val="22"/>
        </w:rPr>
        <w:t xml:space="preserve">   </w:t>
      </w:r>
      <w:r w:rsidR="00F65DDE" w:rsidRPr="00021F57">
        <w:rPr>
          <w:rStyle w:val="Emphasis"/>
          <w:rFonts w:ascii="Times New Roman" w:hAnsi="Times New Roman" w:cs="Times New Roman"/>
          <w:b w:val="0"/>
          <w:bCs w:val="0"/>
          <w:color w:val="auto"/>
          <w:sz w:val="22"/>
          <w:szCs w:val="22"/>
        </w:rPr>
        <w:t>Polianthes tuberosa</w:t>
      </w:r>
      <w:r w:rsidR="00F65DDE" w:rsidRPr="00021F57">
        <w:rPr>
          <w:rFonts w:ascii="Times New Roman" w:hAnsi="Times New Roman" w:cs="Times New Roman"/>
          <w:b w:val="0"/>
          <w:bCs w:val="0"/>
          <w:color w:val="auto"/>
          <w:sz w:val="22"/>
          <w:szCs w:val="22"/>
        </w:rPr>
        <w:t>; plant growth regulators; GA₃; salicylic acid; benzyl adenine; bulb dipping; foliar spray; bulb sprouting; plant height.</w:t>
      </w:r>
    </w:p>
    <w:p w14:paraId="65A6B181" w14:textId="77777777" w:rsidR="00184EE1" w:rsidRPr="003B4C36" w:rsidRDefault="00184EE1" w:rsidP="00184EE1">
      <w:pPr>
        <w:pStyle w:val="Heading1"/>
        <w:ind w:left="-180" w:right="-270"/>
        <w:jc w:val="both"/>
        <w:rPr>
          <w:rFonts w:ascii="Times New Roman" w:hAnsi="Times New Roman" w:cs="Times New Roman"/>
          <w:color w:val="auto"/>
          <w:sz w:val="24"/>
          <w:szCs w:val="24"/>
        </w:rPr>
      </w:pPr>
      <w:r w:rsidRPr="003B4C36">
        <w:rPr>
          <w:rFonts w:ascii="Times New Roman" w:hAnsi="Times New Roman" w:cs="Times New Roman"/>
          <w:color w:val="auto"/>
          <w:sz w:val="24"/>
          <w:szCs w:val="24"/>
        </w:rPr>
        <w:t xml:space="preserve">Introduction </w:t>
      </w:r>
    </w:p>
    <w:p w14:paraId="46F48239" w14:textId="77777777" w:rsidR="00184EE1" w:rsidRPr="003B4C36" w:rsidRDefault="00184EE1" w:rsidP="00184EE1">
      <w:pPr>
        <w:pStyle w:val="NormalWeb"/>
        <w:jc w:val="both"/>
        <w:rPr>
          <w:sz w:val="22"/>
          <w:szCs w:val="22"/>
        </w:rPr>
      </w:pPr>
      <w:r w:rsidRPr="003B4C36">
        <w:rPr>
          <w:sz w:val="22"/>
        </w:rPr>
        <w:t>Tuberose (</w:t>
      </w:r>
      <w:r w:rsidRPr="003B4C36">
        <w:rPr>
          <w:i/>
          <w:sz w:val="22"/>
        </w:rPr>
        <w:t>Polianthes tuberosa</w:t>
      </w:r>
      <w:r w:rsidRPr="003B4C36">
        <w:rPr>
          <w:sz w:val="22"/>
        </w:rPr>
        <w:t xml:space="preserve"> L.), commonly known as Rajanigandha, is an important commercial bulbous ornamental crop grown extensively throughout tropical and subtropical regions of the world. The crop is highly valued for its attractive, fragrant flowers, long vase life and wide adaptability. Tuberose flowers are extensively used as cut flowers, loose flowers, floral decorations and garlands, and for essential oil extraction in the perfumery industry. Owing to its high economic returns and increasing market demand, the crop has emerged as a promising commercial flower crop in India.</w:t>
      </w:r>
    </w:p>
    <w:p w14:paraId="2D348ED0" w14:textId="77777777" w:rsidR="00184EE1" w:rsidRPr="003B4C36" w:rsidRDefault="00184EE1" w:rsidP="00184EE1">
      <w:pPr>
        <w:pStyle w:val="NormalWeb"/>
        <w:jc w:val="both"/>
        <w:rPr>
          <w:sz w:val="22"/>
          <w:szCs w:val="22"/>
        </w:rPr>
      </w:pPr>
      <w:r w:rsidRPr="003B4C36">
        <w:rPr>
          <w:sz w:val="22"/>
        </w:rPr>
        <w:t>Uniform and rapid sprouting, coupled with vigorous vegetative growth, is essential for successful tuberose cultivation. Delayed sprouting and poor vegetative growth adversely affect plant establishment, flowering behaviour and, ultimately, flower yield. Plant height is an important growth attribute, as it directly influences photosynthetic efficiency, spike production and flower yield. Therefore, appropriate manipulation of the physiological processes governing bulb sprouting and vegetative growth is of considerable importance in tuberose cultivation.</w:t>
      </w:r>
    </w:p>
    <w:p w14:paraId="54578DB0" w14:textId="77777777" w:rsidR="00184EE1" w:rsidRPr="003B4C36" w:rsidRDefault="00184EE1" w:rsidP="00184EE1">
      <w:pPr>
        <w:pStyle w:val="NormalWeb"/>
        <w:jc w:val="both"/>
        <w:rPr>
          <w:bCs/>
          <w:sz w:val="22"/>
          <w:szCs w:val="22"/>
        </w:rPr>
      </w:pPr>
      <w:r w:rsidRPr="003B4C36">
        <w:rPr>
          <w:sz w:val="22"/>
        </w:rPr>
        <w:lastRenderedPageBreak/>
        <w:t xml:space="preserve">Plant growth regulators (PGRs) play a pivotal role in regulating growth and developmental processes in ornamental bulbous crops. Gibberellic acid (GA₃) has been found to promote dormancy breaking, stimulate cell division and elongation, enhance mobilisation of stored reserves and improve vegetative growth in </w:t>
      </w:r>
      <w:r w:rsidRPr="003B4C36">
        <w:rPr>
          <w:i/>
          <w:sz w:val="22"/>
        </w:rPr>
        <w:t>Pterocarpus marsupium</w:t>
      </w:r>
      <w:r w:rsidRPr="003B4C36">
        <w:rPr>
          <w:sz w:val="22"/>
        </w:rPr>
        <w:t xml:space="preserve"> (Ahmad et al., 2021). Salicylic acid has been reported as an endogenous signalling molecule involved in physiological regulation, stress tolerance and the enhancement of metabolic activities in chickpea (</w:t>
      </w:r>
      <w:r w:rsidRPr="003B4C36">
        <w:rPr>
          <w:i/>
          <w:sz w:val="22"/>
        </w:rPr>
        <w:t>Cicer arietinum</w:t>
      </w:r>
      <w:r w:rsidRPr="003B4C36">
        <w:rPr>
          <w:sz w:val="22"/>
        </w:rPr>
        <w:t xml:space="preserve"> L.) (War et al., 2011). Benzyl adenine, a synthetic cytokinin, promotes cell division, chlorophyll synthesis and sink strength, thereby influencing bulb sprouting and subsequent plant growth in gerbera cut flowers (Emongor, 2004). Recent reviews further indicate that exogenous GA₃ can influence seed germination, cell expansion, stored-reserve mobilisation and growth responses, while salicylic acid and cytokinins participate in signalling pathways associated with growth, development and stress responses (Argueso &amp; Kieber, 2024; Shah et al., 2023; Spoel &amp; Dong, 2024).</w:t>
      </w:r>
    </w:p>
    <w:p w14:paraId="3DE387C2" w14:textId="77777777" w:rsidR="00184EE1" w:rsidRPr="003B4C36" w:rsidRDefault="00184EE1" w:rsidP="00184EE1">
      <w:pPr>
        <w:pStyle w:val="NormalWeb"/>
        <w:jc w:val="both"/>
        <w:rPr>
          <w:sz w:val="22"/>
          <w:szCs w:val="22"/>
        </w:rPr>
      </w:pPr>
      <w:r w:rsidRPr="003B4C36">
        <w:rPr>
          <w:sz w:val="22"/>
        </w:rPr>
        <w:t>Ram et al. (2001) observed enhanced sprouting and vegetative growth in tuberose with GA₃ application. Similar findings were reported by Devadanam et al. (2007), Havale et al. (2008), Wagh et al. (2012), Kapri et al. (2018) and Hadiya et al. (2020). Salicylic acid has also been reported to improve physiological efficiency and growth in ornamental crops (Bayat &amp; Aminifard, 2017; Hu et al., 2022). Benzyl adenine has also been found effective in enhancing growth and flowering in several bulbous ornamentals (Panja et al., 2018; Danaee et al., 2011). Recent field-based studies in horticultural crops also show that plant growth regulator responses can vary with crop species, regulator and concentration, including evidence from GA₃ use in tuberose and foliar PGR applications in bitter gourd (Naga et al., 2025; Singh &amp; Kaur, 2024).</w:t>
      </w:r>
    </w:p>
    <w:p w14:paraId="5CDBE9C1" w14:textId="77777777" w:rsidR="00184EE1" w:rsidRPr="003B4C36" w:rsidRDefault="00184EE1" w:rsidP="00184EE1">
      <w:r w:rsidRPr="003B4C36">
        <w:t>Although information is available on the individual effects of plant growth regulators, evidence on their combined pre- and post-planting application through different methods under semi-arid conditions remains limited. In particular, it remains unclear whether pre-planting bulb dipping and post-planting foliar application, used alone or together, produce consistent sprouting and plant-height responses in fresh and ratoon tuberose crops under semi-arid conditions. Therefore, the present investigation was undertaken to evaluate the influence of pre- and post-planting treatments of plant growth regulators and their application methods on sprouting behaviour and plant height of tuberose cv. Prajwal.</w:t>
      </w:r>
    </w:p>
    <w:p w14:paraId="7BA36781" w14:textId="77777777" w:rsidR="00184EE1" w:rsidRPr="003B4C36" w:rsidRDefault="00184EE1" w:rsidP="00184EE1">
      <w:pPr>
        <w:pStyle w:val="NormalWeb"/>
        <w:rPr>
          <w:b/>
        </w:rPr>
      </w:pPr>
      <w:r w:rsidRPr="003B4C36">
        <w:rPr>
          <w:b/>
        </w:rPr>
        <w:t xml:space="preserve">Materials and Methods </w:t>
      </w:r>
    </w:p>
    <w:p w14:paraId="46C6AA43" w14:textId="77777777" w:rsidR="00C02AED" w:rsidRPr="003B4C36" w:rsidRDefault="00184EE1" w:rsidP="00184EE1">
      <w:pPr>
        <w:pStyle w:val="NormalWeb"/>
        <w:jc w:val="both"/>
        <w:rPr>
          <w:sz w:val="22"/>
          <w:szCs w:val="22"/>
        </w:rPr>
      </w:pPr>
      <w:r w:rsidRPr="003B4C36">
        <w:rPr>
          <w:sz w:val="22"/>
        </w:rPr>
        <w:t>The experiment was conducted during 2024–25 (fresh crop) and 2025–26 (ratoon crop) at the Experimental Orchard, Department of Horticulture, CCS Haryana Agricultural University, Hisar, Haryana, India. The experimental site is situated at 29°10′ N latitude and 75°46′ E longitude, at an altitude of 215.2 m above mean sea level. The experimental field is located in a semi-arid region characterised by hot summers, cool winters and low rainfall. Summer temperatures often range from 40 to 46 °C, while winter temperatures may drop considerably, occasionally resulting in frost during December and January. The area receives an average annual rainfall of about 450 mm, most of which occurs during the south-west monsoon period (July to September). Fog and dew are common during winter, whereas hot desiccating winds (loo) prevail during May and June. Meteorological data during the crop period were obtained from the meteorological observatory of the Department of Agricultural Meteorology, CCS Haryana Agricultural University, Hisar, located adjacent to the experimental site.</w:t>
      </w:r>
    </w:p>
    <w:p w14:paraId="4E7EA37B" w14:textId="77777777" w:rsidR="00184EE1" w:rsidRPr="003B4C36" w:rsidRDefault="00184EE1" w:rsidP="00184EE1">
      <w:pPr>
        <w:pStyle w:val="NormalWeb"/>
        <w:jc w:val="both"/>
        <w:rPr>
          <w:sz w:val="22"/>
          <w:szCs w:val="22"/>
        </w:rPr>
      </w:pPr>
      <w:r w:rsidRPr="003B4C36">
        <w:rPr>
          <w:sz w:val="22"/>
        </w:rPr>
        <w:lastRenderedPageBreak/>
        <w:t>The experiment was laid out in a factorial randomised block design with three replications. The treatments comprised ten levels of plant growth regulators, viz., T₁-Control (water), T₂-GA₃ 150 ppm, T₃-GA₃ 250 ppm, T₄-GA₃ 350 ppm, T₅-SA 150 ppm, T₆-SA 250 ppm, T₇-SA 350 ppm, T₈-BA 50 ppm, T₉-BA 100 ppm and T₁₀-BA 150 ppm. The second factor consisted of three application methods: bulb dipping for 1 hour in plant growth regulators (M₁), foliar spray of plant growth regulators after 60 days of planting (M₂) and bulb dipping for 1 hour + foliar spray of plant growth regulators after 60 days of planting (M₃).</w:t>
      </w:r>
    </w:p>
    <w:p w14:paraId="6B528909" w14:textId="77777777" w:rsidR="00012F88" w:rsidRPr="003B4C36" w:rsidRDefault="00E413B0" w:rsidP="00184EE1">
      <w:pPr>
        <w:pStyle w:val="NormalWeb"/>
        <w:jc w:val="both"/>
        <w:rPr>
          <w:sz w:val="22"/>
          <w:szCs w:val="22"/>
        </w:rPr>
      </w:pPr>
      <w:r w:rsidRPr="003B4C36">
        <w:rPr>
          <w:sz w:val="22"/>
        </w:rPr>
        <w:t>The soil was sandy loam, medium in available nitrogen, phosphorus and organic carbon, and high in available potassium, with pH 7.71 and EC 0.36 dS m⁻¹, which were suitable for tuberose cultivation. The field was brought to a fine tilth by repeated ploughing, harrowing and levelling. The experiment consisted of 30 treatment combinations replicated thrice. One week before bulb planting, well-decomposed farmyard manure (FYM) at 5 kg/m² was applied uniformly and mixed thoroughly into the soil during final land preparation. A full dose of phosphorus (10 g/m²) and potassium (10 g/m²), along with half the dose of nitrogen (10 g/m²), was applied and mixed thoroughly into the soil. The remaining half dose of nitrogen (10 g/m²) was applied 30 days after planting. The same fertiliser schedule was followed in the ratoon crop. Uniform, healthy, disease-free bulbs with a diameter of 3–4 cm and a weight of 30–40 g were selected. Bulbs were planted at a spacing of 30 × 30 cm in plots measuring 1.5 m × 1.5 m on 24 April 2024. Each plot accommodated 25 plants. Irrigation was applied at intervals of 5–7 days during summer and 10–15 days during winter. Recommended cultural practices, such as weeding, hoeing and plant protection measures, were adopted uniformly throughout the crop period.</w:t>
      </w:r>
    </w:p>
    <w:p w14:paraId="586018ED" w14:textId="77777777" w:rsidR="00A84009" w:rsidRPr="003B4C36" w:rsidRDefault="00A84009" w:rsidP="00A03203">
      <w:pPr>
        <w:pStyle w:val="NormalWeb"/>
        <w:jc w:val="both"/>
        <w:rPr>
          <w:sz w:val="22"/>
          <w:szCs w:val="22"/>
        </w:rPr>
      </w:pPr>
      <w:r w:rsidRPr="003B4C36">
        <w:rPr>
          <w:sz w:val="22"/>
        </w:rPr>
        <w:t>For the preparation of gibberellic acid solutions, the required quantities of gibberellic acid (GA₃), viz., 150, 250 and 350 ppm, were first dissolved in a small quantity of methanol, and the final volume was then made up to one litre with distilled water. Salicylic acid solutions, viz., 150, 250 and 350 ppm, were first dissolved in a small quantity of methanol, and the final volume was then made up to one litre with distilled water. Similarly, the required quantities of benzyl adenine (BA), viz., 50, 100 and 150 ppm, were first dissolved in a small quantity of methanol, and the final volume was then made up to one litre with distilled water. For bulb dipping, two litres of each treatment solution were prepared by adding normal water, and the bulbs were immersed in the solution for one hour before planting. After treatment, the bulbs were removed, shade-dried briefly and planted in their respective plots. For foliar application, the required plant growth regulator solution was prepared up to two litres with normal water for each treatment and sprayed uniformly on the foliage 60 days after planting using a knapsack sprayer. Spraying was performed under calm weather conditions to ensure proper coverage. Normal water spray was applied in the control plots. In the combined method, bulbs were first treated by dipping for one hour before planting, and the same treatment was again applied as a foliar spray 60 days after planting.</w:t>
      </w:r>
    </w:p>
    <w:p w14:paraId="79A92345" w14:textId="77777777" w:rsidR="00C03F51" w:rsidRPr="003B4C36" w:rsidRDefault="00211FEB" w:rsidP="00C03F51">
      <w:pPr>
        <w:pStyle w:val="NormalWeb"/>
        <w:jc w:val="both"/>
        <w:rPr>
          <w:sz w:val="22"/>
          <w:szCs w:val="22"/>
        </w:rPr>
      </w:pPr>
      <w:r w:rsidRPr="003B4C36">
        <w:rPr>
          <w:sz w:val="22"/>
        </w:rPr>
        <w:t>Observations on days to initiation of sprouting and days to complete sprouting were recorded from the date of planting in the fresh crop and from the date of harvesting of the previous year’s dried spikes in the ratoon crop. Bulb sprouting percentage was calculated using the stated formula:</w:t>
      </w:r>
    </w:p>
    <w:p w14:paraId="68BB12D6" w14:textId="77777777" w:rsidR="00A03203" w:rsidRPr="003B4C36" w:rsidRDefault="00A03203" w:rsidP="00C03F51">
      <w:pPr>
        <w:pStyle w:val="NormalWeb"/>
        <w:jc w:val="both"/>
        <w:rPr>
          <w:sz w:val="22"/>
          <w:szCs w:val="22"/>
        </w:rPr>
      </w:pPr>
      <w:r w:rsidRPr="003B4C36">
        <w:rPr>
          <w:sz w:val="22"/>
          <w:szCs w:val="22"/>
        </w:rPr>
        <w:t xml:space="preserve">                                 </w:t>
      </w:r>
      <w:r w:rsidR="00C03F51" w:rsidRPr="003B4C36">
        <w:rPr>
          <w:sz w:val="22"/>
          <w:szCs w:val="22"/>
        </w:rPr>
        <w:t xml:space="preserve">             </w:t>
      </w:r>
      <w:r w:rsidRPr="003B4C36">
        <w:rPr>
          <w:sz w:val="22"/>
          <w:szCs w:val="22"/>
        </w:rPr>
        <w:t xml:space="preserve">Number of bulbs sprouted </w:t>
      </w:r>
    </w:p>
    <w:p w14:paraId="6BCE96D9" w14:textId="77777777" w:rsidR="00A03203" w:rsidRPr="003B4C36" w:rsidRDefault="00A03203" w:rsidP="00C03F51">
      <w:pPr>
        <w:pStyle w:val="NormalWeb"/>
        <w:jc w:val="both"/>
        <w:rPr>
          <w:sz w:val="22"/>
          <w:szCs w:val="22"/>
        </w:rPr>
      </w:pPr>
      <w:r w:rsidRPr="003B4C36">
        <w:rPr>
          <w:sz w:val="22"/>
          <w:szCs w:val="22"/>
        </w:rPr>
        <w:t xml:space="preserve">Bulb sprouting (%) =     ––––––––––––––––––––––––––––––––– </w:t>
      </w:r>
      <w:r w:rsidRPr="003B4C36">
        <w:rPr>
          <w:b/>
          <w:bCs/>
          <w:sz w:val="22"/>
          <w:szCs w:val="22"/>
        </w:rPr>
        <w:t>×</w:t>
      </w:r>
      <w:r w:rsidRPr="003B4C36">
        <w:rPr>
          <w:sz w:val="22"/>
          <w:szCs w:val="22"/>
        </w:rPr>
        <w:t xml:space="preserve"> 100</w:t>
      </w:r>
    </w:p>
    <w:p w14:paraId="6F7DED61" w14:textId="77777777" w:rsidR="00A03203" w:rsidRPr="003B4C36" w:rsidRDefault="00A03203" w:rsidP="00C03F51">
      <w:pPr>
        <w:pStyle w:val="NormalWeb"/>
        <w:jc w:val="both"/>
        <w:rPr>
          <w:sz w:val="22"/>
          <w:szCs w:val="22"/>
        </w:rPr>
      </w:pPr>
      <w:r w:rsidRPr="003B4C36">
        <w:rPr>
          <w:sz w:val="22"/>
          <w:szCs w:val="22"/>
        </w:rPr>
        <w:t xml:space="preserve">                        </w:t>
      </w:r>
      <w:r w:rsidR="00C03F51" w:rsidRPr="003B4C36">
        <w:rPr>
          <w:sz w:val="22"/>
          <w:szCs w:val="22"/>
        </w:rPr>
        <w:t xml:space="preserve">                   </w:t>
      </w:r>
      <w:r w:rsidR="00B726AA" w:rsidRPr="003B4C36">
        <w:rPr>
          <w:sz w:val="22"/>
          <w:szCs w:val="22"/>
        </w:rPr>
        <w:t>Total number of bulbs planted</w:t>
      </w:r>
    </w:p>
    <w:p w14:paraId="4D088777" w14:textId="77777777" w:rsidR="00184EE1" w:rsidRPr="003B4C36" w:rsidRDefault="00F91783" w:rsidP="00C03F51">
      <w:pPr>
        <w:pStyle w:val="NormalWeb"/>
        <w:jc w:val="both"/>
      </w:pPr>
      <w:r w:rsidRPr="003B4C36">
        <w:rPr>
          <w:sz w:val="22"/>
        </w:rPr>
        <w:lastRenderedPageBreak/>
        <w:t>Five healthy plants were selected randomly from each plot for recording observations. Plant height was recorded at the full-bloom stage from ground level to the tip of the spike using a metre scale. Five randomly selected plants were observed in each plot, and the average was calculated and expressed in centimetres. The data were statistically analysed using analysis of variance appropriate for a factorial randomised block design, as suggested by Panse and Sukhatme (1985).</w:t>
      </w:r>
    </w:p>
    <w:p w14:paraId="5B41C95B" w14:textId="77777777" w:rsidR="00020623" w:rsidRPr="003B4C36" w:rsidRDefault="00020623" w:rsidP="00C03F51">
      <w:pPr>
        <w:spacing w:after="100" w:afterAutospacing="1" w:line="240" w:lineRule="auto"/>
        <w:jc w:val="both"/>
        <w:outlineLvl w:val="2"/>
        <w:rPr>
          <w:rFonts w:ascii="Times New Roman" w:eastAsia="Times New Roman" w:hAnsi="Times New Roman" w:cs="Times New Roman"/>
          <w:b/>
          <w:bCs/>
          <w:sz w:val="24"/>
          <w:szCs w:val="24"/>
        </w:rPr>
      </w:pPr>
      <w:r w:rsidRPr="003B4C36">
        <w:rPr>
          <w:rFonts w:ascii="Times New Roman" w:eastAsia="Times New Roman" w:hAnsi="Times New Roman" w:cs="Times New Roman"/>
          <w:b/>
          <w:bCs/>
          <w:sz w:val="24"/>
          <w:szCs w:val="24"/>
        </w:rPr>
        <w:t>Results and Discussion</w:t>
      </w:r>
    </w:p>
    <w:p w14:paraId="05D67BD5" w14:textId="77777777" w:rsidR="00020623" w:rsidRPr="00575EF0" w:rsidRDefault="00020623" w:rsidP="00C03F51">
      <w:pPr>
        <w:spacing w:after="100" w:afterAutospacing="1" w:line="240" w:lineRule="auto"/>
        <w:jc w:val="both"/>
        <w:outlineLvl w:val="2"/>
        <w:rPr>
          <w:rFonts w:ascii="Times New Roman" w:eastAsia="Times New Roman" w:hAnsi="Times New Roman" w:cs="Times New Roman"/>
          <w:b/>
        </w:rPr>
      </w:pPr>
      <w:r w:rsidRPr="00575EF0">
        <w:rPr>
          <w:rFonts w:ascii="Times New Roman" w:eastAsia="Times New Roman" w:hAnsi="Times New Roman" w:cs="Times New Roman"/>
          <w:b/>
        </w:rPr>
        <w:t>Days to initiation of sprouting</w:t>
      </w:r>
    </w:p>
    <w:p w14:paraId="105950B5"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 xml:space="preserve">The data presented in Table 1 revealed significant differences among plant growth regulator treatments and application methods with respect to days to initiation of sprouting during both fresh and ratoon crops. Among the treatments, GA₃ at 350 ppm (T₄) recorded the earliest sprouting (10.56 and 5.78 days) in the fresh and ratoon crops, respectively, whereas the control treatment required the maximum period (18.45 and 11.56 days, respectively). GA₃ was the most effective treatment in minimising the number of days taken for sprouting (Sharma et al., 2016; Sendhilnathan et al., 2019). The reduction in sprouting duration under GA₃ treatment may be attributed to accelerated dormancy breaking, enhanced synthesis of hydrolytic enzymes and increased mobilisation of stored carbohydrates, resulting in rapid cell elongation and bud emergence. Similar findings were reported in tuberose by Ram et al. </w:t>
      </w:r>
      <w:r w:rsidRPr="003B4C36">
        <w:rPr>
          <w:rFonts w:ascii="Times New Roman" w:hAnsi="Times New Roman"/>
          <w:lang w:val="es-US"/>
        </w:rPr>
        <w:t xml:space="preserve">(2001), </w:t>
      </w:r>
      <w:proofErr w:type="spellStart"/>
      <w:r w:rsidRPr="003B4C36">
        <w:rPr>
          <w:rFonts w:ascii="Times New Roman" w:hAnsi="Times New Roman"/>
          <w:lang w:val="es-US"/>
        </w:rPr>
        <w:t>Devadanam</w:t>
      </w:r>
      <w:proofErr w:type="spellEnd"/>
      <w:r w:rsidRPr="003B4C36">
        <w:rPr>
          <w:rFonts w:ascii="Times New Roman" w:hAnsi="Times New Roman"/>
          <w:lang w:val="es-US"/>
        </w:rPr>
        <w:t xml:space="preserve"> et al. (2007), Wagh et al. (2012), Kapri et al. (2018), Hadiya et al. </w:t>
      </w:r>
      <w:r w:rsidRPr="003B4C36">
        <w:rPr>
          <w:rFonts w:ascii="Times New Roman" w:hAnsi="Times New Roman"/>
        </w:rPr>
        <w:t>(2020) and Singh and Painkra (2023).</w:t>
      </w:r>
    </w:p>
    <w:p w14:paraId="4D79D751"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Among the application methods, the combined application of bulb dipping + foliar spray (M₃) significantly reduced the time taken for sprouting initiation (12.47 and 6.93 days) in the fresh and ratoon crops, respectively. This superiority might be due to efficient absorption and prolonged availability of growth regulators through both bulbs and foliage.</w:t>
      </w:r>
    </w:p>
    <w:p w14:paraId="564614AB" w14:textId="77777777" w:rsidR="00020623" w:rsidRPr="003B4C36" w:rsidRDefault="006A6510"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Among the interaction effects, the application of GA₃ at 350 ppm through bulb dipping + foliar spray (T₄M₃) significantly hastened sprouting and recorded the earliest initiation of sprouting (9.67 and 5.00 days) during the fresh and ratoon crops, respectively. The promotive effect of GA₃ might be attributed to enhanced synthesis of hydrolytic enzymes, increased mobilisation of stored food reserves and accelerated cell elongation, which collectively facilitated rapid dormancy breaking and uniform sprouting.</w:t>
      </w:r>
    </w:p>
    <w:p w14:paraId="5993C095" w14:textId="77777777" w:rsidR="00020623" w:rsidRPr="00575EF0" w:rsidRDefault="00020623" w:rsidP="00020623">
      <w:pPr>
        <w:spacing w:after="100" w:afterAutospacing="1" w:line="240" w:lineRule="auto"/>
        <w:jc w:val="both"/>
        <w:outlineLvl w:val="2"/>
        <w:rPr>
          <w:rFonts w:ascii="Times New Roman" w:eastAsia="Times New Roman" w:hAnsi="Times New Roman" w:cs="Times New Roman"/>
          <w:b/>
        </w:rPr>
      </w:pPr>
      <w:r w:rsidRPr="00575EF0">
        <w:rPr>
          <w:rFonts w:ascii="Times New Roman" w:eastAsia="Times New Roman" w:hAnsi="Times New Roman" w:cs="Times New Roman"/>
          <w:b/>
        </w:rPr>
        <w:t>Days to complete sprouting</w:t>
      </w:r>
    </w:p>
    <w:p w14:paraId="144FF384"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Significant variations were observed among treatments and methods with respect to the number of days taken for complete sprouting (Table 2). Treatment T₄ (350 ppm GA₃) recorded the earliest complete sprouting (33.11 and 21.56 days) during the fresh and ratoon crops, respectively, while the control treatment exhibited delayed sprouting (45.11 and 31.45 days).</w:t>
      </w:r>
    </w:p>
    <w:p w14:paraId="5A3DCB32" w14:textId="77777777" w:rsidR="005440E2" w:rsidRPr="00230389" w:rsidRDefault="00020623" w:rsidP="00020623">
      <w:pPr>
        <w:spacing w:after="100" w:afterAutospacing="1" w:line="240" w:lineRule="auto"/>
        <w:jc w:val="both"/>
        <w:outlineLvl w:val="2"/>
        <w:rPr>
          <w:rFonts w:ascii="Times New Roman" w:eastAsia="Times New Roman" w:hAnsi="Times New Roman" w:cs="Times New Roman"/>
          <w:bCs/>
          <w:lang w:val="fr-FR"/>
        </w:rPr>
      </w:pPr>
      <w:r w:rsidRPr="003B4C36">
        <w:rPr>
          <w:rFonts w:ascii="Times New Roman" w:hAnsi="Times New Roman"/>
        </w:rPr>
        <w:t xml:space="preserve">The stimulatory effect of GA₃ on complete sprouting could be due to enhanced respiratory activity, increased enzyme production and rapid utilisation of reserve food materials, thereby promoting synchronised and uniform sprouting. Similar observations were recorded in tuberose by Kumar et al. </w:t>
      </w:r>
      <w:r w:rsidRPr="00230389">
        <w:rPr>
          <w:rFonts w:ascii="Times New Roman" w:hAnsi="Times New Roman"/>
          <w:lang w:val="fr-FR"/>
        </w:rPr>
        <w:t xml:space="preserve">(2002), </w:t>
      </w:r>
      <w:proofErr w:type="spellStart"/>
      <w:r w:rsidRPr="00230389">
        <w:rPr>
          <w:rFonts w:ascii="Times New Roman" w:hAnsi="Times New Roman"/>
          <w:lang w:val="fr-FR"/>
        </w:rPr>
        <w:t>Havale</w:t>
      </w:r>
      <w:proofErr w:type="spellEnd"/>
      <w:r w:rsidRPr="00230389">
        <w:rPr>
          <w:rFonts w:ascii="Times New Roman" w:hAnsi="Times New Roman"/>
          <w:lang w:val="fr-FR"/>
        </w:rPr>
        <w:t xml:space="preserve"> et al. (2008) and </w:t>
      </w:r>
      <w:proofErr w:type="spellStart"/>
      <w:r w:rsidRPr="00230389">
        <w:rPr>
          <w:rFonts w:ascii="Times New Roman" w:hAnsi="Times New Roman"/>
          <w:lang w:val="fr-FR"/>
        </w:rPr>
        <w:t>Ramzan</w:t>
      </w:r>
      <w:proofErr w:type="spellEnd"/>
      <w:r w:rsidRPr="00230389">
        <w:rPr>
          <w:rFonts w:ascii="Times New Roman" w:hAnsi="Times New Roman"/>
          <w:lang w:val="fr-FR"/>
        </w:rPr>
        <w:t xml:space="preserve"> et al. (2014).</w:t>
      </w:r>
    </w:p>
    <w:p w14:paraId="0FA91881" w14:textId="77777777" w:rsidR="00CA6C6C" w:rsidRPr="003B4C36" w:rsidRDefault="00CA6C6C" w:rsidP="00020623">
      <w:pPr>
        <w:spacing w:after="100" w:afterAutospacing="1" w:line="240" w:lineRule="auto"/>
        <w:jc w:val="both"/>
        <w:outlineLvl w:val="2"/>
        <w:rPr>
          <w:rFonts w:ascii="Times New Roman" w:eastAsia="Times New Roman" w:hAnsi="Times New Roman" w:cs="Times New Roman"/>
          <w:bCs/>
        </w:rPr>
      </w:pPr>
      <w:proofErr w:type="spellStart"/>
      <w:r w:rsidRPr="00230389">
        <w:rPr>
          <w:rFonts w:ascii="Times New Roman" w:hAnsi="Times New Roman"/>
          <w:lang w:val="fr-FR"/>
        </w:rPr>
        <w:t>Gawai</w:t>
      </w:r>
      <w:proofErr w:type="spellEnd"/>
      <w:r w:rsidRPr="00230389">
        <w:rPr>
          <w:rFonts w:ascii="Times New Roman" w:hAnsi="Times New Roman"/>
          <w:lang w:val="fr-FR"/>
        </w:rPr>
        <w:t xml:space="preserve"> et al. </w:t>
      </w:r>
      <w:r w:rsidRPr="003B4C36">
        <w:rPr>
          <w:rFonts w:ascii="Times New Roman" w:hAnsi="Times New Roman"/>
        </w:rPr>
        <w:t xml:space="preserve">(2020) reported that foliar application of plant growth regulators significantly influenced the growth parameters of tuberose. Hadiya et al. (2020) observed that application of GA₃ at 150 ppm improved the growth attributes of tuberose. Similarly, Dalvi et al. (2021) reported that GA₃ at 100 ppm was the most effective treatment for improving the growth and flowering of </w:t>
      </w:r>
      <w:r w:rsidRPr="003B4C36">
        <w:rPr>
          <w:rFonts w:ascii="Times New Roman" w:hAnsi="Times New Roman"/>
        </w:rPr>
        <w:lastRenderedPageBreak/>
        <w:t>tuberose cv. Prajwal. Comparable results have also been reported with GA₃ application in carnation (Angitha et al., 2022) and tuberose cv. Arka Nirantara (Samanta &amp; Fatmi, 2024).</w:t>
      </w:r>
    </w:p>
    <w:p w14:paraId="651DD072" w14:textId="77777777" w:rsidR="006A6510"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Among the methods, bulb dipping + foliar spray significantly improved complete sprouting, recording the minimum values (35.27 and 22.90 days) in the fresh and ratoon crops, respectively. The interaction effect between plant growth regulator treatments and application methods was significant for all parameters studied during both fresh and ratoon crops. Among the interaction effects, application of GA₃ at 350 ppm through bulb dipping + foliar spray (T₄M₃) significantly enhanced sprouting and recorded the earliest completion of sprouting (29.67 and 20.33 days) during the fresh and ratoon crops, respectively.</w:t>
      </w:r>
    </w:p>
    <w:p w14:paraId="43D29F79" w14:textId="77777777" w:rsidR="00020623" w:rsidRPr="00575EF0" w:rsidRDefault="00020623" w:rsidP="00020623">
      <w:pPr>
        <w:spacing w:after="100" w:afterAutospacing="1" w:line="240" w:lineRule="auto"/>
        <w:jc w:val="both"/>
        <w:outlineLvl w:val="2"/>
        <w:rPr>
          <w:rFonts w:ascii="Times New Roman" w:eastAsia="Times New Roman" w:hAnsi="Times New Roman" w:cs="Times New Roman"/>
          <w:b/>
        </w:rPr>
      </w:pPr>
      <w:r w:rsidRPr="00575EF0">
        <w:rPr>
          <w:rFonts w:ascii="Times New Roman" w:eastAsia="Times New Roman" w:hAnsi="Times New Roman" w:cs="Times New Roman"/>
          <w:b/>
        </w:rPr>
        <w:t>Bulb sprouting percentage</w:t>
      </w:r>
    </w:p>
    <w:p w14:paraId="023CBAAE"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The results indicated significant differences among treatments and methods for bulb sprouting percentage (Table 3). The highest sprouting percentage was recorded under SA 350 ppm (T₇), with 85.78 and 92.44 per cent during the fresh and ratoon crops, respectively, whereas the minimum sprouting percentage was recorded under the control treatment (59.11 and 65.33%).</w:t>
      </w:r>
    </w:p>
    <w:p w14:paraId="6ED250E4" w14:textId="77777777" w:rsidR="00020623" w:rsidRPr="003B4C36" w:rsidRDefault="00020623" w:rsidP="00C87952">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 xml:space="preserve">The beneficial influence of salicylic acid on bulb sprouting may be attributed to its role in improving physiological efficiency, membrane stability, antioxidant defence mechanisms, bulb stress tolerance and enhanced mobilisation of stored metabolites. Salicylic acid reduced bulb failure and helped more bulbs survive, become active and sprout successfully. Similar findings have also been reported by Bayat and Aminifard (2017) in five commercial cut flowers, viz., </w:t>
      </w:r>
      <w:r w:rsidRPr="003B4C36">
        <w:rPr>
          <w:rFonts w:ascii="Times New Roman" w:hAnsi="Times New Roman"/>
          <w:i/>
        </w:rPr>
        <w:t>Alstroemeria peruviana</w:t>
      </w:r>
      <w:r w:rsidRPr="003B4C36">
        <w:rPr>
          <w:rFonts w:ascii="Times New Roman" w:hAnsi="Times New Roman"/>
        </w:rPr>
        <w:t xml:space="preserve">, </w:t>
      </w:r>
      <w:r w:rsidRPr="003B4C36">
        <w:rPr>
          <w:rFonts w:ascii="Times New Roman" w:hAnsi="Times New Roman"/>
          <w:i/>
        </w:rPr>
        <w:t>Gerbera jamesonii</w:t>
      </w:r>
      <w:r w:rsidRPr="003B4C36">
        <w:rPr>
          <w:rFonts w:ascii="Times New Roman" w:hAnsi="Times New Roman"/>
        </w:rPr>
        <w:t xml:space="preserve">, </w:t>
      </w:r>
      <w:r w:rsidRPr="003B4C36">
        <w:rPr>
          <w:rFonts w:ascii="Times New Roman" w:hAnsi="Times New Roman"/>
          <w:i/>
        </w:rPr>
        <w:t>Lilium asiaticum</w:t>
      </w:r>
      <w:r w:rsidRPr="003B4C36">
        <w:rPr>
          <w:rFonts w:ascii="Times New Roman" w:hAnsi="Times New Roman"/>
        </w:rPr>
        <w:t xml:space="preserve">, </w:t>
      </w:r>
      <w:r w:rsidRPr="003B4C36">
        <w:rPr>
          <w:rFonts w:ascii="Times New Roman" w:hAnsi="Times New Roman"/>
          <w:i/>
        </w:rPr>
        <w:t>Polianthes tuberosa</w:t>
      </w:r>
      <w:r w:rsidRPr="003B4C36">
        <w:rPr>
          <w:rFonts w:ascii="Times New Roman" w:hAnsi="Times New Roman"/>
        </w:rPr>
        <w:t xml:space="preserve"> and </w:t>
      </w:r>
      <w:r w:rsidRPr="003B4C36">
        <w:rPr>
          <w:rFonts w:ascii="Times New Roman" w:hAnsi="Times New Roman"/>
          <w:i/>
        </w:rPr>
        <w:t>Rosa hybrida</w:t>
      </w:r>
      <w:r w:rsidRPr="003B4C36">
        <w:rPr>
          <w:rFonts w:ascii="Times New Roman" w:hAnsi="Times New Roman"/>
        </w:rPr>
        <w:t>; Zulfiqar et al. (2020) in sword lily; Hu et al. (2022) in plants; Haq et al. (2022) in cut spikes; and Desai et al. (2020) in tuberose.</w:t>
      </w:r>
    </w:p>
    <w:p w14:paraId="15763711"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Among the methods, bulb dipping and foliar spray (M₃) recorded significantly higher bulb sprouting percentages (80.67 and 87.23%) during both crop seasons. The interaction treatment comprising salicylic acid at 350 ppm applied through bulb dipping + foliar spray (T₇M₃) proved superior in improving bulb sprouting percentage. The interaction effect T₇M₃ recorded the maximum bulb sprouting percentage of 89.33 and 96.00 per cent during the fresh and ratoon crops, respectively.</w:t>
      </w:r>
    </w:p>
    <w:p w14:paraId="732B3182" w14:textId="77777777" w:rsidR="00020623" w:rsidRPr="00575EF0" w:rsidRDefault="00020623" w:rsidP="00020623">
      <w:pPr>
        <w:spacing w:after="100" w:afterAutospacing="1" w:line="240" w:lineRule="auto"/>
        <w:jc w:val="both"/>
        <w:outlineLvl w:val="2"/>
        <w:rPr>
          <w:rFonts w:ascii="Times New Roman" w:eastAsia="Times New Roman" w:hAnsi="Times New Roman" w:cs="Times New Roman"/>
          <w:b/>
        </w:rPr>
      </w:pPr>
      <w:r w:rsidRPr="00575EF0">
        <w:rPr>
          <w:rFonts w:ascii="Times New Roman" w:eastAsia="Times New Roman" w:hAnsi="Times New Roman" w:cs="Times New Roman"/>
          <w:b/>
        </w:rPr>
        <w:t>Plant height (cm)</w:t>
      </w:r>
    </w:p>
    <w:p w14:paraId="5B173A1E"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The data presented in Table 4 indicated that plant height was significantly influenced by various plant growth regulators and application methods during both fresh and ratoon crops.</w:t>
      </w:r>
    </w:p>
    <w:p w14:paraId="251D6E56" w14:textId="77777777" w:rsidR="005440E2"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 xml:space="preserve">Among the treatments, 350 ppm salicylic acid (T₇) resulted in significantly greater plant height (79.51 and 74.64 cm), which was statistically at par with the treatment (T₄) 350 ppm GA₃ (79.39 and 74.47 cm) in the fresh and ratoon crops, respectively, whereas the minimum plant height was recorded under the control (T₁) (73.83 and 68.78 cm). This may be due to the regulation of cell enlargement and division in synergy with other substances such as auxin, indole acetic acid (IAA) and phenolics, which are recognised to regulate cell enlargement and division during root and shoot growth (Padmapriya &amp; Chezhiyan, 2002 in chrysanthemum; Anwar et al., 2014 in tuberose). The results of the present study are similar to those reported by Yildirim et al. (2008), who found that SA increased plant height in cucumber. Shoot and root growth were accelerated by salicylic acid treatment in </w:t>
      </w:r>
      <w:r w:rsidRPr="003B4C36">
        <w:rPr>
          <w:rFonts w:ascii="Times New Roman" w:hAnsi="Times New Roman"/>
          <w:i/>
        </w:rPr>
        <w:t>Medicago sativa</w:t>
      </w:r>
      <w:r w:rsidRPr="003B4C36">
        <w:rPr>
          <w:rFonts w:ascii="Times New Roman" w:hAnsi="Times New Roman"/>
        </w:rPr>
        <w:t xml:space="preserve"> (Drazic et al., 2006). Salicylic acid is a phenolic compound that enables plants to survive under challenging soil and environmental conditions. Salicylic acid plays </w:t>
      </w:r>
      <w:r w:rsidRPr="003B4C36">
        <w:rPr>
          <w:rFonts w:ascii="Times New Roman" w:hAnsi="Times New Roman"/>
        </w:rPr>
        <w:lastRenderedPageBreak/>
        <w:t>key roles in regulating various physiological and developmental processes in plants (Iqbal et al., 2012 in zinnia). Anwar et al. (2014) observed that foliar application of salicylic acid at lower concentrations promoted improved vegetative growth in tuberose. Enhanced growth due to pre-soaking of corms in salicylic acid indicated the beneficial role of salicylic acid in ornamental crops (Hu et al., 2022). Salicylic acid improves nutrient uptake and overall plant vigour (Basit et al., 2018 in marigold).</w:t>
      </w:r>
    </w:p>
    <w:p w14:paraId="751EA01F"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With regard to application methods, bulb dipping and foliar spray (M₃) recorded significantly higher plant height (76.18 and 71.03 cm) during the fresh and ratoon crops, respectively, compared with either method alone. The enhanced growth observed under combined application might be due to better uptake, translocation and sustained availability of growth regulators throughout the crop growth period.</w:t>
      </w:r>
    </w:p>
    <w:p w14:paraId="32F1BF05"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Cs/>
        </w:rPr>
      </w:pPr>
      <w:r w:rsidRPr="003B4C36">
        <w:rPr>
          <w:rFonts w:ascii="Times New Roman" w:hAnsi="Times New Roman"/>
        </w:rPr>
        <w:t>The interaction effect of salicylic acid at 350 ppm applied through bulb dipping + foliar spray (T₇M₃) resulted in the highest plant height of 82.20 cm in the fresh crop and 77.24 cm in the ratoon crop. The enhanced performance under salicylic acid treatment might be due to improved physiological efficiency, enhanced photosynthetic activity, better nutrient uptake and increased endogenous hormonal balance, thereby promoting vigorous vegetative growth.</w:t>
      </w:r>
    </w:p>
    <w:p w14:paraId="7F3A0319" w14:textId="77777777" w:rsidR="00020623" w:rsidRPr="003B4C36" w:rsidRDefault="00020623" w:rsidP="00020623">
      <w:pPr>
        <w:spacing w:after="100" w:afterAutospacing="1" w:line="240" w:lineRule="auto"/>
        <w:jc w:val="both"/>
        <w:outlineLvl w:val="2"/>
        <w:rPr>
          <w:rFonts w:ascii="Times New Roman" w:eastAsia="Times New Roman" w:hAnsi="Times New Roman" w:cs="Times New Roman"/>
          <w:b/>
          <w:bCs/>
          <w:sz w:val="24"/>
          <w:szCs w:val="24"/>
        </w:rPr>
      </w:pPr>
      <w:r w:rsidRPr="003B4C36">
        <w:rPr>
          <w:rFonts w:ascii="Times New Roman" w:eastAsia="Times New Roman" w:hAnsi="Times New Roman" w:cs="Times New Roman"/>
          <w:b/>
          <w:bCs/>
          <w:sz w:val="24"/>
          <w:szCs w:val="24"/>
        </w:rPr>
        <w:t>Conclusion</w:t>
      </w:r>
    </w:p>
    <w:p w14:paraId="51C6121B" w14:textId="77777777" w:rsidR="00575EF0" w:rsidRDefault="00575EF0" w:rsidP="00575EF0">
      <w:pPr>
        <w:pStyle w:val="pdq2pgselectionanchorcontainer"/>
      </w:pPr>
      <w:r>
        <w:t xml:space="preserve">The study showed that plant growth regulators and their application methods significantly influenced bulb sprouting and plant height in tuberose cv. Prajwal during both fresh and ratoon crop seasons. Among the plant growth regulator treatments, GA₃ at 350 ppm was the most effective for reducing the time required for sprouting initiation and complete sprouting, indicating its role in improving early establishment. In contrast, salicylic acid at 350 ppm was superior for bulb sprouting percentage and plant height, with consistent responses across both crop seasons. Among the application methods, the combined approach of bulb dipping + foliar spray performed better than bulb dipping or foliar spray alone for the studied parameters. The interaction results further indicated that GA₃ at 350 ppm through bulb dipping + foliar spray was </w:t>
      </w:r>
      <w:proofErr w:type="spellStart"/>
      <w:r>
        <w:t>favourable</w:t>
      </w:r>
      <w:proofErr w:type="spellEnd"/>
      <w:r>
        <w:t xml:space="preserve"> for early sprouting, whereas salicylic acid at 350 ppm through the same method improved sprouting percentage and plant height. These findings support the use of combined pre- and post-planting PGR application for improving establishment and vegetative growth in tuberose cv. Prajwal under the conditions of the present study.</w:t>
      </w:r>
    </w:p>
    <w:p w14:paraId="162FDA13" w14:textId="77777777" w:rsidR="00427A9C" w:rsidRPr="00427A9C" w:rsidRDefault="00427A9C" w:rsidP="00427A9C">
      <w:pPr>
        <w:spacing w:before="100" w:beforeAutospacing="1" w:after="100" w:afterAutospacing="1" w:line="240" w:lineRule="auto"/>
        <w:outlineLvl w:val="1"/>
        <w:rPr>
          <w:rFonts w:ascii="Times New Roman" w:eastAsia="Times New Roman" w:hAnsi="Times New Roman" w:cs="Times New Roman"/>
          <w:b/>
          <w:bCs/>
          <w:sz w:val="28"/>
          <w:szCs w:val="28"/>
        </w:rPr>
      </w:pPr>
      <w:r w:rsidRPr="00427A9C">
        <w:rPr>
          <w:rFonts w:ascii="Times New Roman" w:eastAsia="Times New Roman" w:hAnsi="Times New Roman" w:cs="Times New Roman"/>
          <w:b/>
          <w:bCs/>
          <w:sz w:val="28"/>
          <w:szCs w:val="28"/>
        </w:rPr>
        <w:t>Limitation</w:t>
      </w:r>
    </w:p>
    <w:p w14:paraId="44CDDA8E" w14:textId="77777777" w:rsidR="00427A9C" w:rsidRPr="00427A9C" w:rsidRDefault="00427A9C" w:rsidP="00427A9C">
      <w:pPr>
        <w:spacing w:before="100" w:beforeAutospacing="1" w:after="100" w:afterAutospacing="1" w:line="240" w:lineRule="auto"/>
        <w:rPr>
          <w:rFonts w:ascii="Times New Roman" w:eastAsia="Times New Roman" w:hAnsi="Times New Roman" w:cs="Times New Roman"/>
          <w:sz w:val="24"/>
          <w:szCs w:val="24"/>
        </w:rPr>
      </w:pPr>
      <w:r w:rsidRPr="00427A9C">
        <w:rPr>
          <w:rFonts w:ascii="Times New Roman" w:eastAsia="Times New Roman" w:hAnsi="Times New Roman" w:cs="Times New Roman"/>
          <w:sz w:val="24"/>
          <w:szCs w:val="24"/>
        </w:rPr>
        <w:t>This study was limited to tuberose cv. Prajwal under the semi-arid conditions of Hisar during 2024–25 and 2025–26. The observations were confined to bulb sprouting and plant height, and the responses may vary with cultivar, location, season, soil condition and management practices. Further evaluation across additional cultivars, environments and growth parameters would strengthen the broader applicability of the findings.</w:t>
      </w:r>
    </w:p>
    <w:p w14:paraId="5EE38760" w14:textId="77777777" w:rsidR="00C02AED" w:rsidRPr="003B4C36" w:rsidRDefault="00C02AED" w:rsidP="00983728">
      <w:pPr>
        <w:spacing w:before="120" w:line="240" w:lineRule="auto"/>
        <w:rPr>
          <w:rFonts w:ascii="Times New Roman" w:hAnsi="Times New Roman" w:cs="Times New Roman"/>
          <w:b/>
          <w:sz w:val="20"/>
        </w:rPr>
      </w:pPr>
    </w:p>
    <w:p w14:paraId="59CD5C65" w14:textId="77777777" w:rsidR="00C02AED" w:rsidRPr="003B4C36" w:rsidRDefault="00C02AED" w:rsidP="00983728">
      <w:pPr>
        <w:spacing w:before="120" w:line="240" w:lineRule="auto"/>
        <w:rPr>
          <w:rFonts w:ascii="Times New Roman" w:hAnsi="Times New Roman" w:cs="Times New Roman"/>
          <w:b/>
          <w:sz w:val="20"/>
        </w:rPr>
      </w:pPr>
    </w:p>
    <w:p w14:paraId="365E6576" w14:textId="77777777" w:rsidR="00C02AED" w:rsidRPr="003B4C36" w:rsidRDefault="00C02AED" w:rsidP="00983728">
      <w:pPr>
        <w:spacing w:before="120" w:line="240" w:lineRule="auto"/>
        <w:rPr>
          <w:rFonts w:ascii="Times New Roman" w:hAnsi="Times New Roman" w:cs="Times New Roman"/>
          <w:b/>
          <w:sz w:val="20"/>
        </w:rPr>
      </w:pPr>
    </w:p>
    <w:p w14:paraId="5E672061" w14:textId="77777777" w:rsidR="00C02AED" w:rsidRPr="003B4C36" w:rsidRDefault="00C02AED" w:rsidP="00983728">
      <w:pPr>
        <w:spacing w:before="120" w:line="240" w:lineRule="auto"/>
        <w:rPr>
          <w:rFonts w:ascii="Times New Roman" w:hAnsi="Times New Roman" w:cs="Times New Roman"/>
          <w:b/>
          <w:sz w:val="20"/>
        </w:rPr>
      </w:pPr>
    </w:p>
    <w:p w14:paraId="35521224" w14:textId="77777777" w:rsidR="00C02AED" w:rsidRPr="003B4C36" w:rsidRDefault="00C02AED" w:rsidP="00983728">
      <w:pPr>
        <w:spacing w:before="120" w:line="240" w:lineRule="auto"/>
        <w:rPr>
          <w:rFonts w:ascii="Times New Roman" w:hAnsi="Times New Roman" w:cs="Times New Roman"/>
          <w:b/>
          <w:sz w:val="20"/>
        </w:rPr>
      </w:pPr>
    </w:p>
    <w:p w14:paraId="288EADF2" w14:textId="77777777" w:rsidR="00C02AED" w:rsidRPr="003B4C36" w:rsidRDefault="00C02AED" w:rsidP="00983728">
      <w:pPr>
        <w:spacing w:before="120" w:line="240" w:lineRule="auto"/>
        <w:rPr>
          <w:rFonts w:ascii="Times New Roman" w:hAnsi="Times New Roman" w:cs="Times New Roman"/>
          <w:b/>
          <w:sz w:val="20"/>
        </w:rPr>
      </w:pPr>
    </w:p>
    <w:p w14:paraId="04B3DF9B" w14:textId="77777777" w:rsidR="00C02AED" w:rsidRPr="003B4C36" w:rsidRDefault="00C02AED" w:rsidP="00983728">
      <w:pPr>
        <w:spacing w:before="120" w:line="240" w:lineRule="auto"/>
        <w:rPr>
          <w:rFonts w:ascii="Times New Roman" w:hAnsi="Times New Roman" w:cs="Times New Roman"/>
          <w:b/>
          <w:sz w:val="20"/>
        </w:rPr>
      </w:pPr>
    </w:p>
    <w:p w14:paraId="0395E3C0" w14:textId="77777777" w:rsidR="00C02AED" w:rsidRPr="003B4C36" w:rsidRDefault="00C02AED" w:rsidP="00983728">
      <w:pPr>
        <w:spacing w:before="120" w:line="240" w:lineRule="auto"/>
        <w:rPr>
          <w:rFonts w:ascii="Times New Roman" w:hAnsi="Times New Roman" w:cs="Times New Roman"/>
          <w:b/>
          <w:sz w:val="20"/>
        </w:rPr>
      </w:pPr>
    </w:p>
    <w:p w14:paraId="284EF732" w14:textId="77777777" w:rsidR="00C02AED" w:rsidRPr="003B4C36" w:rsidRDefault="00C02AED" w:rsidP="00983728">
      <w:pPr>
        <w:spacing w:before="120" w:line="240" w:lineRule="auto"/>
        <w:rPr>
          <w:rFonts w:ascii="Times New Roman" w:hAnsi="Times New Roman" w:cs="Times New Roman"/>
          <w:b/>
          <w:sz w:val="20"/>
        </w:rPr>
      </w:pPr>
    </w:p>
    <w:p w14:paraId="786E06B6" w14:textId="77777777" w:rsidR="00C02AED" w:rsidRPr="003B4C36" w:rsidRDefault="00C02AED" w:rsidP="00983728">
      <w:pPr>
        <w:spacing w:before="120" w:line="240" w:lineRule="auto"/>
        <w:rPr>
          <w:rFonts w:ascii="Times New Roman" w:hAnsi="Times New Roman" w:cs="Times New Roman"/>
          <w:b/>
          <w:sz w:val="20"/>
        </w:rPr>
      </w:pPr>
    </w:p>
    <w:p w14:paraId="3004743F" w14:textId="77777777" w:rsidR="00C02AED" w:rsidRPr="003B4C36" w:rsidRDefault="00C02AED" w:rsidP="00983728">
      <w:pPr>
        <w:spacing w:before="120" w:line="240" w:lineRule="auto"/>
        <w:rPr>
          <w:rFonts w:ascii="Times New Roman" w:hAnsi="Times New Roman" w:cs="Times New Roman"/>
          <w:b/>
          <w:sz w:val="20"/>
        </w:rPr>
      </w:pPr>
    </w:p>
    <w:p w14:paraId="35EC5FBE" w14:textId="77777777" w:rsidR="00C02AED" w:rsidRPr="003B4C36" w:rsidRDefault="00C02AED" w:rsidP="00983728">
      <w:pPr>
        <w:spacing w:before="120" w:line="240" w:lineRule="auto"/>
        <w:rPr>
          <w:rFonts w:ascii="Times New Roman" w:hAnsi="Times New Roman" w:cs="Times New Roman"/>
          <w:b/>
          <w:sz w:val="20"/>
        </w:rPr>
      </w:pPr>
    </w:p>
    <w:p w14:paraId="4821C11B" w14:textId="77777777" w:rsidR="00C02AED" w:rsidRPr="003B4C36" w:rsidRDefault="00C02AED" w:rsidP="00983728">
      <w:pPr>
        <w:spacing w:before="120" w:line="240" w:lineRule="auto"/>
        <w:rPr>
          <w:rFonts w:ascii="Times New Roman" w:hAnsi="Times New Roman" w:cs="Times New Roman"/>
          <w:b/>
          <w:sz w:val="20"/>
        </w:rPr>
      </w:pPr>
    </w:p>
    <w:p w14:paraId="51FA14C8" w14:textId="77777777" w:rsidR="00C02AED" w:rsidRPr="003B4C36" w:rsidRDefault="00C02AED" w:rsidP="00983728">
      <w:pPr>
        <w:spacing w:before="120" w:line="240" w:lineRule="auto"/>
        <w:rPr>
          <w:rFonts w:ascii="Times New Roman" w:hAnsi="Times New Roman" w:cs="Times New Roman"/>
          <w:b/>
          <w:sz w:val="20"/>
        </w:rPr>
      </w:pPr>
    </w:p>
    <w:p w14:paraId="01FC0CAF" w14:textId="77777777" w:rsidR="00C02AED" w:rsidRPr="003B4C36" w:rsidRDefault="00C02AED" w:rsidP="00983728">
      <w:pPr>
        <w:spacing w:before="120" w:line="240" w:lineRule="auto"/>
        <w:rPr>
          <w:rFonts w:ascii="Times New Roman" w:hAnsi="Times New Roman" w:cs="Times New Roman"/>
          <w:b/>
          <w:sz w:val="20"/>
        </w:rPr>
      </w:pPr>
    </w:p>
    <w:p w14:paraId="3D7F48C0" w14:textId="77777777" w:rsidR="00184EE1" w:rsidRPr="003B4C36" w:rsidRDefault="00184EE1" w:rsidP="00983728">
      <w:pPr>
        <w:spacing w:before="120" w:line="240" w:lineRule="auto"/>
        <w:rPr>
          <w:rFonts w:ascii="Times New Roman" w:hAnsi="Times New Roman" w:cs="Times New Roman"/>
        </w:rPr>
      </w:pPr>
      <w:r w:rsidRPr="003B4C36">
        <w:rPr>
          <w:rFonts w:ascii="Times New Roman" w:hAnsi="Times New Roman" w:cs="Times New Roman"/>
          <w:b/>
          <w:sz w:val="20"/>
        </w:rPr>
        <w:t>Table 1: Effect of pre and post planting treatments of plant growth regulators on days to initiation of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355"/>
        <w:gridCol w:w="1474"/>
        <w:gridCol w:w="835"/>
        <w:gridCol w:w="835"/>
        <w:gridCol w:w="1051"/>
        <w:gridCol w:w="749"/>
        <w:gridCol w:w="835"/>
        <w:gridCol w:w="835"/>
        <w:gridCol w:w="1051"/>
        <w:gridCol w:w="749"/>
      </w:tblGrid>
      <w:tr w:rsidR="00184EE1" w:rsidRPr="003B4C36" w14:paraId="42B40857" w14:textId="77777777" w:rsidTr="00175B03">
        <w:trPr>
          <w:trHeight w:val="360"/>
          <w:jc w:val="center"/>
        </w:trPr>
        <w:tc>
          <w:tcPr>
            <w:tcW w:w="1829" w:type="dxa"/>
            <w:gridSpan w:val="2"/>
            <w:vMerge w:val="restart"/>
            <w:tcMar>
              <w:top w:w="15" w:type="dxa"/>
              <w:left w:w="25" w:type="dxa"/>
              <w:bottom w:w="15" w:type="dxa"/>
              <w:right w:w="25" w:type="dxa"/>
            </w:tcMar>
            <w:vAlign w:val="center"/>
          </w:tcPr>
          <w:p w14:paraId="5716C9E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w:t>
            </w:r>
          </w:p>
        </w:tc>
        <w:tc>
          <w:tcPr>
            <w:tcW w:w="6940" w:type="dxa"/>
            <w:gridSpan w:val="8"/>
            <w:tcMar>
              <w:top w:w="15" w:type="dxa"/>
              <w:left w:w="25" w:type="dxa"/>
              <w:bottom w:w="15" w:type="dxa"/>
              <w:right w:w="25" w:type="dxa"/>
            </w:tcMar>
            <w:vAlign w:val="center"/>
          </w:tcPr>
          <w:p w14:paraId="204CF08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r>
      <w:tr w:rsidR="00184EE1" w:rsidRPr="003B4C36" w14:paraId="6ECFB70E" w14:textId="77777777" w:rsidTr="00175B03">
        <w:trPr>
          <w:trHeight w:val="360"/>
          <w:jc w:val="center"/>
        </w:trPr>
        <w:tc>
          <w:tcPr>
            <w:tcW w:w="1829" w:type="dxa"/>
            <w:gridSpan w:val="2"/>
            <w:vMerge/>
          </w:tcPr>
          <w:p w14:paraId="0FB0CC46"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3470" w:type="dxa"/>
            <w:gridSpan w:val="4"/>
            <w:tcMar>
              <w:top w:w="15" w:type="dxa"/>
              <w:left w:w="25" w:type="dxa"/>
              <w:bottom w:w="15" w:type="dxa"/>
              <w:right w:w="25" w:type="dxa"/>
            </w:tcMar>
            <w:vAlign w:val="center"/>
          </w:tcPr>
          <w:p w14:paraId="0C9944A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FRESH CROP (2024-25)</w:t>
            </w:r>
          </w:p>
        </w:tc>
        <w:tc>
          <w:tcPr>
            <w:tcW w:w="3470" w:type="dxa"/>
            <w:gridSpan w:val="4"/>
            <w:tcMar>
              <w:top w:w="15" w:type="dxa"/>
              <w:left w:w="25" w:type="dxa"/>
              <w:bottom w:w="15" w:type="dxa"/>
              <w:right w:w="25" w:type="dxa"/>
            </w:tcMar>
            <w:vAlign w:val="center"/>
          </w:tcPr>
          <w:p w14:paraId="6EEC002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RATOON CROP (2025-26)</w:t>
            </w:r>
          </w:p>
        </w:tc>
      </w:tr>
      <w:tr w:rsidR="00184EE1" w:rsidRPr="003B4C36" w14:paraId="5C9A3754" w14:textId="77777777" w:rsidTr="00175B03">
        <w:trPr>
          <w:trHeight w:val="360"/>
          <w:jc w:val="center"/>
        </w:trPr>
        <w:tc>
          <w:tcPr>
            <w:tcW w:w="1829" w:type="dxa"/>
            <w:gridSpan w:val="2"/>
            <w:vMerge/>
          </w:tcPr>
          <w:p w14:paraId="31AE85E7"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0F53C57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1BCB11D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5878340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166FEE78"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5F1C3ED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59A3C8B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7B583C6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0311CAB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r>
      <w:tr w:rsidR="00184EE1" w:rsidRPr="003B4C36" w14:paraId="01777125" w14:textId="77777777" w:rsidTr="00175B03">
        <w:trPr>
          <w:trHeight w:val="360"/>
          <w:jc w:val="center"/>
        </w:trPr>
        <w:tc>
          <w:tcPr>
            <w:tcW w:w="1829" w:type="dxa"/>
            <w:gridSpan w:val="2"/>
            <w:vMerge/>
          </w:tcPr>
          <w:p w14:paraId="2349667D"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51ED932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22329BB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0A8D0BA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60041041" w14:textId="77777777" w:rsidR="00184EE1" w:rsidRPr="003B4C36" w:rsidRDefault="00184EE1" w:rsidP="00A2214E">
            <w:pPr>
              <w:spacing w:after="0" w:line="240" w:lineRule="auto"/>
              <w:jc w:val="center"/>
              <w:rPr>
                <w:rFonts w:ascii="Times New Roman" w:hAnsi="Times New Roman" w:cs="Times New Roman"/>
                <w:b/>
                <w:sz w:val="20"/>
                <w:szCs w:val="20"/>
              </w:rPr>
            </w:pPr>
          </w:p>
        </w:tc>
        <w:tc>
          <w:tcPr>
            <w:tcW w:w="835" w:type="dxa"/>
            <w:tcMar>
              <w:top w:w="15" w:type="dxa"/>
              <w:left w:w="25" w:type="dxa"/>
              <w:bottom w:w="15" w:type="dxa"/>
              <w:right w:w="25" w:type="dxa"/>
            </w:tcMar>
            <w:vAlign w:val="center"/>
          </w:tcPr>
          <w:p w14:paraId="16F0759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21DCE65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327E98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3DA51730" w14:textId="77777777" w:rsidR="00184EE1" w:rsidRPr="003B4C36" w:rsidRDefault="00184EE1" w:rsidP="00A2214E">
            <w:pPr>
              <w:spacing w:after="0" w:line="240" w:lineRule="auto"/>
              <w:jc w:val="center"/>
              <w:rPr>
                <w:rFonts w:ascii="Times New Roman" w:hAnsi="Times New Roman" w:cs="Times New Roman"/>
                <w:b/>
                <w:sz w:val="20"/>
                <w:szCs w:val="20"/>
              </w:rPr>
            </w:pPr>
          </w:p>
        </w:tc>
      </w:tr>
      <w:tr w:rsidR="00184EE1" w:rsidRPr="003B4C36" w14:paraId="2C5216B0" w14:textId="77777777" w:rsidTr="00175B03">
        <w:trPr>
          <w:trHeight w:val="260"/>
          <w:jc w:val="center"/>
        </w:trPr>
        <w:tc>
          <w:tcPr>
            <w:tcW w:w="355" w:type="dxa"/>
            <w:tcMar>
              <w:top w:w="15" w:type="dxa"/>
              <w:left w:w="25" w:type="dxa"/>
              <w:bottom w:w="15" w:type="dxa"/>
              <w:right w:w="25" w:type="dxa"/>
            </w:tcMar>
            <w:vAlign w:val="center"/>
          </w:tcPr>
          <w:p w14:paraId="5E3C50B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w:t>
            </w:r>
          </w:p>
        </w:tc>
        <w:tc>
          <w:tcPr>
            <w:tcW w:w="1474" w:type="dxa"/>
            <w:tcMar>
              <w:top w:w="15" w:type="dxa"/>
              <w:left w:w="25" w:type="dxa"/>
              <w:bottom w:w="15" w:type="dxa"/>
              <w:right w:w="25" w:type="dxa"/>
            </w:tcMar>
            <w:vAlign w:val="center"/>
          </w:tcPr>
          <w:p w14:paraId="4AF13FC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Control (water)</w:t>
            </w:r>
          </w:p>
        </w:tc>
        <w:tc>
          <w:tcPr>
            <w:tcW w:w="835" w:type="dxa"/>
            <w:tcMar>
              <w:top w:w="15" w:type="dxa"/>
              <w:left w:w="25" w:type="dxa"/>
              <w:bottom w:w="15" w:type="dxa"/>
              <w:right w:w="25" w:type="dxa"/>
            </w:tcMar>
            <w:vAlign w:val="center"/>
          </w:tcPr>
          <w:p w14:paraId="24282BD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18.00</w:t>
            </w:r>
          </w:p>
        </w:tc>
        <w:tc>
          <w:tcPr>
            <w:tcW w:w="835" w:type="dxa"/>
            <w:tcMar>
              <w:top w:w="15" w:type="dxa"/>
              <w:left w:w="25" w:type="dxa"/>
              <w:bottom w:w="15" w:type="dxa"/>
              <w:right w:w="25" w:type="dxa"/>
            </w:tcMar>
            <w:vAlign w:val="center"/>
          </w:tcPr>
          <w:p w14:paraId="3427286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19.67</w:t>
            </w:r>
          </w:p>
        </w:tc>
        <w:tc>
          <w:tcPr>
            <w:tcW w:w="1051" w:type="dxa"/>
            <w:tcMar>
              <w:top w:w="15" w:type="dxa"/>
              <w:left w:w="25" w:type="dxa"/>
              <w:bottom w:w="15" w:type="dxa"/>
              <w:right w:w="25" w:type="dxa"/>
            </w:tcMar>
            <w:vAlign w:val="center"/>
          </w:tcPr>
          <w:p w14:paraId="5D44F77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17.67</w:t>
            </w:r>
          </w:p>
        </w:tc>
        <w:tc>
          <w:tcPr>
            <w:tcW w:w="749" w:type="dxa"/>
            <w:tcMar>
              <w:top w:w="15" w:type="dxa"/>
              <w:left w:w="25" w:type="dxa"/>
              <w:bottom w:w="15" w:type="dxa"/>
              <w:right w:w="25" w:type="dxa"/>
            </w:tcMar>
            <w:vAlign w:val="center"/>
          </w:tcPr>
          <w:p w14:paraId="39D57A99"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18.45</w:t>
            </w:r>
          </w:p>
        </w:tc>
        <w:tc>
          <w:tcPr>
            <w:tcW w:w="835" w:type="dxa"/>
            <w:tcMar>
              <w:top w:w="15" w:type="dxa"/>
              <w:left w:w="25" w:type="dxa"/>
              <w:bottom w:w="15" w:type="dxa"/>
              <w:right w:w="25" w:type="dxa"/>
            </w:tcMar>
            <w:vAlign w:val="center"/>
          </w:tcPr>
          <w:p w14:paraId="4DCD238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11.67</w:t>
            </w:r>
          </w:p>
        </w:tc>
        <w:tc>
          <w:tcPr>
            <w:tcW w:w="835" w:type="dxa"/>
            <w:tcMar>
              <w:top w:w="15" w:type="dxa"/>
              <w:left w:w="25" w:type="dxa"/>
              <w:bottom w:w="15" w:type="dxa"/>
              <w:right w:w="25" w:type="dxa"/>
            </w:tcMar>
            <w:vAlign w:val="center"/>
          </w:tcPr>
          <w:p w14:paraId="51D9247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13.00</w:t>
            </w:r>
          </w:p>
        </w:tc>
        <w:tc>
          <w:tcPr>
            <w:tcW w:w="1051" w:type="dxa"/>
            <w:tcMar>
              <w:top w:w="15" w:type="dxa"/>
              <w:left w:w="25" w:type="dxa"/>
              <w:bottom w:w="15" w:type="dxa"/>
              <w:right w:w="25" w:type="dxa"/>
            </w:tcMar>
            <w:vAlign w:val="center"/>
          </w:tcPr>
          <w:p w14:paraId="125815E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10.00</w:t>
            </w:r>
          </w:p>
        </w:tc>
        <w:tc>
          <w:tcPr>
            <w:tcW w:w="749" w:type="dxa"/>
            <w:tcMar>
              <w:top w:w="15" w:type="dxa"/>
              <w:left w:w="25" w:type="dxa"/>
              <w:bottom w:w="15" w:type="dxa"/>
              <w:right w:w="25" w:type="dxa"/>
            </w:tcMar>
            <w:vAlign w:val="center"/>
          </w:tcPr>
          <w:p w14:paraId="584D661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11.56</w:t>
            </w:r>
          </w:p>
        </w:tc>
      </w:tr>
      <w:tr w:rsidR="00184EE1" w:rsidRPr="003B4C36" w14:paraId="2CB60FAA" w14:textId="77777777" w:rsidTr="00175B03">
        <w:trPr>
          <w:trHeight w:val="260"/>
          <w:jc w:val="center"/>
        </w:trPr>
        <w:tc>
          <w:tcPr>
            <w:tcW w:w="355" w:type="dxa"/>
            <w:tcMar>
              <w:top w:w="15" w:type="dxa"/>
              <w:left w:w="25" w:type="dxa"/>
              <w:bottom w:w="15" w:type="dxa"/>
              <w:right w:w="25" w:type="dxa"/>
            </w:tcMar>
            <w:vAlign w:val="center"/>
          </w:tcPr>
          <w:p w14:paraId="643D165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₂</w:t>
            </w:r>
          </w:p>
        </w:tc>
        <w:tc>
          <w:tcPr>
            <w:tcW w:w="1474" w:type="dxa"/>
            <w:tcMar>
              <w:top w:w="15" w:type="dxa"/>
              <w:left w:w="25" w:type="dxa"/>
              <w:bottom w:w="15" w:type="dxa"/>
              <w:right w:w="25" w:type="dxa"/>
            </w:tcMar>
            <w:vAlign w:val="center"/>
          </w:tcPr>
          <w:p w14:paraId="168F98A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1DDFC7E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12.00</w:t>
            </w:r>
          </w:p>
        </w:tc>
        <w:tc>
          <w:tcPr>
            <w:tcW w:w="835" w:type="dxa"/>
            <w:tcMar>
              <w:top w:w="15" w:type="dxa"/>
              <w:left w:w="25" w:type="dxa"/>
              <w:bottom w:w="15" w:type="dxa"/>
              <w:right w:w="25" w:type="dxa"/>
            </w:tcMar>
            <w:vAlign w:val="center"/>
          </w:tcPr>
          <w:p w14:paraId="2D04100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13.00</w:t>
            </w:r>
          </w:p>
        </w:tc>
        <w:tc>
          <w:tcPr>
            <w:tcW w:w="1051" w:type="dxa"/>
            <w:tcMar>
              <w:top w:w="15" w:type="dxa"/>
              <w:left w:w="25" w:type="dxa"/>
              <w:bottom w:w="15" w:type="dxa"/>
              <w:right w:w="25" w:type="dxa"/>
            </w:tcMar>
            <w:vAlign w:val="center"/>
          </w:tcPr>
          <w:p w14:paraId="0FE8B29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11.67</w:t>
            </w:r>
          </w:p>
        </w:tc>
        <w:tc>
          <w:tcPr>
            <w:tcW w:w="749" w:type="dxa"/>
            <w:tcMar>
              <w:top w:w="15" w:type="dxa"/>
              <w:left w:w="25" w:type="dxa"/>
              <w:bottom w:w="15" w:type="dxa"/>
              <w:right w:w="25" w:type="dxa"/>
            </w:tcMar>
            <w:vAlign w:val="center"/>
          </w:tcPr>
          <w:p w14:paraId="6D182BF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12.22</w:t>
            </w:r>
          </w:p>
        </w:tc>
        <w:tc>
          <w:tcPr>
            <w:tcW w:w="835" w:type="dxa"/>
            <w:tcMar>
              <w:top w:w="15" w:type="dxa"/>
              <w:left w:w="25" w:type="dxa"/>
              <w:bottom w:w="15" w:type="dxa"/>
              <w:right w:w="25" w:type="dxa"/>
            </w:tcMar>
            <w:vAlign w:val="center"/>
          </w:tcPr>
          <w:p w14:paraId="535B65C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7.00</w:t>
            </w:r>
          </w:p>
        </w:tc>
        <w:tc>
          <w:tcPr>
            <w:tcW w:w="835" w:type="dxa"/>
            <w:tcMar>
              <w:top w:w="15" w:type="dxa"/>
              <w:left w:w="25" w:type="dxa"/>
              <w:bottom w:w="15" w:type="dxa"/>
              <w:right w:w="25" w:type="dxa"/>
            </w:tcMar>
            <w:vAlign w:val="center"/>
          </w:tcPr>
          <w:p w14:paraId="745CE61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7.33</w:t>
            </w:r>
          </w:p>
        </w:tc>
        <w:tc>
          <w:tcPr>
            <w:tcW w:w="1051" w:type="dxa"/>
            <w:tcMar>
              <w:top w:w="15" w:type="dxa"/>
              <w:left w:w="25" w:type="dxa"/>
              <w:bottom w:w="15" w:type="dxa"/>
              <w:right w:w="25" w:type="dxa"/>
            </w:tcMar>
            <w:vAlign w:val="center"/>
          </w:tcPr>
          <w:p w14:paraId="2AF4469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6.00</w:t>
            </w:r>
          </w:p>
        </w:tc>
        <w:tc>
          <w:tcPr>
            <w:tcW w:w="749" w:type="dxa"/>
            <w:tcMar>
              <w:top w:w="15" w:type="dxa"/>
              <w:left w:w="25" w:type="dxa"/>
              <w:bottom w:w="15" w:type="dxa"/>
              <w:right w:w="25" w:type="dxa"/>
            </w:tcMar>
            <w:vAlign w:val="center"/>
          </w:tcPr>
          <w:p w14:paraId="7845E6D9"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6.78</w:t>
            </w:r>
          </w:p>
        </w:tc>
      </w:tr>
      <w:tr w:rsidR="00184EE1" w:rsidRPr="003B4C36" w14:paraId="23002297" w14:textId="77777777" w:rsidTr="00175B03">
        <w:trPr>
          <w:trHeight w:val="260"/>
          <w:jc w:val="center"/>
        </w:trPr>
        <w:tc>
          <w:tcPr>
            <w:tcW w:w="355" w:type="dxa"/>
            <w:tcMar>
              <w:top w:w="15" w:type="dxa"/>
              <w:left w:w="25" w:type="dxa"/>
              <w:bottom w:w="15" w:type="dxa"/>
              <w:right w:w="25" w:type="dxa"/>
            </w:tcMar>
            <w:vAlign w:val="center"/>
          </w:tcPr>
          <w:p w14:paraId="5F83B7E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₃</w:t>
            </w:r>
          </w:p>
        </w:tc>
        <w:tc>
          <w:tcPr>
            <w:tcW w:w="1474" w:type="dxa"/>
            <w:tcMar>
              <w:top w:w="15" w:type="dxa"/>
              <w:left w:w="25" w:type="dxa"/>
              <w:bottom w:w="15" w:type="dxa"/>
              <w:right w:w="25" w:type="dxa"/>
            </w:tcMar>
            <w:vAlign w:val="center"/>
          </w:tcPr>
          <w:p w14:paraId="5B33469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59285D6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11.00</w:t>
            </w:r>
          </w:p>
        </w:tc>
        <w:tc>
          <w:tcPr>
            <w:tcW w:w="835" w:type="dxa"/>
            <w:tcMar>
              <w:top w:w="15" w:type="dxa"/>
              <w:left w:w="25" w:type="dxa"/>
              <w:bottom w:w="15" w:type="dxa"/>
              <w:right w:w="25" w:type="dxa"/>
            </w:tcMar>
            <w:vAlign w:val="center"/>
          </w:tcPr>
          <w:p w14:paraId="7C953CD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12.67</w:t>
            </w:r>
          </w:p>
        </w:tc>
        <w:tc>
          <w:tcPr>
            <w:tcW w:w="1051" w:type="dxa"/>
            <w:tcMar>
              <w:top w:w="15" w:type="dxa"/>
              <w:left w:w="25" w:type="dxa"/>
              <w:bottom w:w="15" w:type="dxa"/>
              <w:right w:w="25" w:type="dxa"/>
            </w:tcMar>
            <w:vAlign w:val="center"/>
          </w:tcPr>
          <w:p w14:paraId="044C1C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10.00</w:t>
            </w:r>
          </w:p>
        </w:tc>
        <w:tc>
          <w:tcPr>
            <w:tcW w:w="749" w:type="dxa"/>
            <w:tcMar>
              <w:top w:w="15" w:type="dxa"/>
              <w:left w:w="25" w:type="dxa"/>
              <w:bottom w:w="15" w:type="dxa"/>
              <w:right w:w="25" w:type="dxa"/>
            </w:tcMar>
            <w:vAlign w:val="center"/>
          </w:tcPr>
          <w:p w14:paraId="76E5F30F"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11.22</w:t>
            </w:r>
          </w:p>
        </w:tc>
        <w:tc>
          <w:tcPr>
            <w:tcW w:w="835" w:type="dxa"/>
            <w:tcMar>
              <w:top w:w="15" w:type="dxa"/>
              <w:left w:w="25" w:type="dxa"/>
              <w:bottom w:w="15" w:type="dxa"/>
              <w:right w:w="25" w:type="dxa"/>
            </w:tcMar>
            <w:vAlign w:val="center"/>
          </w:tcPr>
          <w:p w14:paraId="6EAA7EC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6.33</w:t>
            </w:r>
          </w:p>
        </w:tc>
        <w:tc>
          <w:tcPr>
            <w:tcW w:w="835" w:type="dxa"/>
            <w:tcMar>
              <w:top w:w="15" w:type="dxa"/>
              <w:left w:w="25" w:type="dxa"/>
              <w:bottom w:w="15" w:type="dxa"/>
              <w:right w:w="25" w:type="dxa"/>
            </w:tcMar>
            <w:vAlign w:val="center"/>
          </w:tcPr>
          <w:p w14:paraId="1DCEB41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6.67</w:t>
            </w:r>
          </w:p>
        </w:tc>
        <w:tc>
          <w:tcPr>
            <w:tcW w:w="1051" w:type="dxa"/>
            <w:tcMar>
              <w:top w:w="15" w:type="dxa"/>
              <w:left w:w="25" w:type="dxa"/>
              <w:bottom w:w="15" w:type="dxa"/>
              <w:right w:w="25" w:type="dxa"/>
            </w:tcMar>
            <w:vAlign w:val="center"/>
          </w:tcPr>
          <w:p w14:paraId="1DDEE24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5.67</w:t>
            </w:r>
          </w:p>
        </w:tc>
        <w:tc>
          <w:tcPr>
            <w:tcW w:w="749" w:type="dxa"/>
            <w:tcMar>
              <w:top w:w="15" w:type="dxa"/>
              <w:left w:w="25" w:type="dxa"/>
              <w:bottom w:w="15" w:type="dxa"/>
              <w:right w:w="25" w:type="dxa"/>
            </w:tcMar>
            <w:vAlign w:val="center"/>
          </w:tcPr>
          <w:p w14:paraId="0A9C233A"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6.22</w:t>
            </w:r>
          </w:p>
        </w:tc>
      </w:tr>
      <w:tr w:rsidR="00184EE1" w:rsidRPr="003B4C36" w14:paraId="1AF718B7" w14:textId="77777777" w:rsidTr="00175B03">
        <w:trPr>
          <w:trHeight w:val="260"/>
          <w:jc w:val="center"/>
        </w:trPr>
        <w:tc>
          <w:tcPr>
            <w:tcW w:w="355" w:type="dxa"/>
            <w:tcMar>
              <w:top w:w="15" w:type="dxa"/>
              <w:left w:w="25" w:type="dxa"/>
              <w:bottom w:w="15" w:type="dxa"/>
              <w:right w:w="25" w:type="dxa"/>
            </w:tcMar>
            <w:vAlign w:val="center"/>
          </w:tcPr>
          <w:p w14:paraId="573BCF6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₄</w:t>
            </w:r>
          </w:p>
        </w:tc>
        <w:tc>
          <w:tcPr>
            <w:tcW w:w="1474" w:type="dxa"/>
            <w:tcMar>
              <w:top w:w="15" w:type="dxa"/>
              <w:left w:w="25" w:type="dxa"/>
              <w:bottom w:w="15" w:type="dxa"/>
              <w:right w:w="25" w:type="dxa"/>
            </w:tcMar>
            <w:vAlign w:val="center"/>
          </w:tcPr>
          <w:p w14:paraId="2C8F6B8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151C986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10.00</w:t>
            </w:r>
          </w:p>
        </w:tc>
        <w:tc>
          <w:tcPr>
            <w:tcW w:w="835" w:type="dxa"/>
            <w:tcMar>
              <w:top w:w="15" w:type="dxa"/>
              <w:left w:w="25" w:type="dxa"/>
              <w:bottom w:w="15" w:type="dxa"/>
              <w:right w:w="25" w:type="dxa"/>
            </w:tcMar>
            <w:vAlign w:val="center"/>
          </w:tcPr>
          <w:p w14:paraId="050F34A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12.00</w:t>
            </w:r>
          </w:p>
        </w:tc>
        <w:tc>
          <w:tcPr>
            <w:tcW w:w="1051" w:type="dxa"/>
            <w:tcMar>
              <w:top w:w="15" w:type="dxa"/>
              <w:left w:w="25" w:type="dxa"/>
              <w:bottom w:w="15" w:type="dxa"/>
              <w:right w:w="25" w:type="dxa"/>
            </w:tcMar>
            <w:vAlign w:val="center"/>
          </w:tcPr>
          <w:p w14:paraId="3364D6D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9.67</w:t>
            </w:r>
          </w:p>
        </w:tc>
        <w:tc>
          <w:tcPr>
            <w:tcW w:w="749" w:type="dxa"/>
            <w:tcMar>
              <w:top w:w="15" w:type="dxa"/>
              <w:left w:w="25" w:type="dxa"/>
              <w:bottom w:w="15" w:type="dxa"/>
              <w:right w:w="25" w:type="dxa"/>
            </w:tcMar>
            <w:vAlign w:val="center"/>
          </w:tcPr>
          <w:p w14:paraId="3E920770"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10.56</w:t>
            </w:r>
          </w:p>
        </w:tc>
        <w:tc>
          <w:tcPr>
            <w:tcW w:w="835" w:type="dxa"/>
            <w:tcMar>
              <w:top w:w="15" w:type="dxa"/>
              <w:left w:w="25" w:type="dxa"/>
              <w:bottom w:w="15" w:type="dxa"/>
              <w:right w:w="25" w:type="dxa"/>
            </w:tcMar>
            <w:vAlign w:val="center"/>
          </w:tcPr>
          <w:p w14:paraId="033422A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6.00</w:t>
            </w:r>
          </w:p>
        </w:tc>
        <w:tc>
          <w:tcPr>
            <w:tcW w:w="835" w:type="dxa"/>
            <w:tcMar>
              <w:top w:w="15" w:type="dxa"/>
              <w:left w:w="25" w:type="dxa"/>
              <w:bottom w:w="15" w:type="dxa"/>
              <w:right w:w="25" w:type="dxa"/>
            </w:tcMar>
            <w:vAlign w:val="center"/>
          </w:tcPr>
          <w:p w14:paraId="0222987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6.33</w:t>
            </w:r>
          </w:p>
        </w:tc>
        <w:tc>
          <w:tcPr>
            <w:tcW w:w="1051" w:type="dxa"/>
            <w:tcMar>
              <w:top w:w="15" w:type="dxa"/>
              <w:left w:w="25" w:type="dxa"/>
              <w:bottom w:w="15" w:type="dxa"/>
              <w:right w:w="25" w:type="dxa"/>
            </w:tcMar>
            <w:vAlign w:val="center"/>
          </w:tcPr>
          <w:p w14:paraId="043FFCB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5.00</w:t>
            </w:r>
          </w:p>
        </w:tc>
        <w:tc>
          <w:tcPr>
            <w:tcW w:w="749" w:type="dxa"/>
            <w:tcMar>
              <w:top w:w="15" w:type="dxa"/>
              <w:left w:w="25" w:type="dxa"/>
              <w:bottom w:w="15" w:type="dxa"/>
              <w:right w:w="25" w:type="dxa"/>
            </w:tcMar>
            <w:vAlign w:val="center"/>
          </w:tcPr>
          <w:p w14:paraId="25CF40D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5.78</w:t>
            </w:r>
          </w:p>
        </w:tc>
      </w:tr>
      <w:tr w:rsidR="00184EE1" w:rsidRPr="003B4C36" w14:paraId="6D9A6A47" w14:textId="77777777" w:rsidTr="00175B03">
        <w:trPr>
          <w:trHeight w:val="260"/>
          <w:jc w:val="center"/>
        </w:trPr>
        <w:tc>
          <w:tcPr>
            <w:tcW w:w="355" w:type="dxa"/>
            <w:tcMar>
              <w:top w:w="15" w:type="dxa"/>
              <w:left w:w="25" w:type="dxa"/>
              <w:bottom w:w="15" w:type="dxa"/>
              <w:right w:w="25" w:type="dxa"/>
            </w:tcMar>
            <w:vAlign w:val="center"/>
          </w:tcPr>
          <w:p w14:paraId="147BEF6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₅</w:t>
            </w:r>
          </w:p>
        </w:tc>
        <w:tc>
          <w:tcPr>
            <w:tcW w:w="1474" w:type="dxa"/>
            <w:tcMar>
              <w:top w:w="15" w:type="dxa"/>
              <w:left w:w="25" w:type="dxa"/>
              <w:bottom w:w="15" w:type="dxa"/>
              <w:right w:w="25" w:type="dxa"/>
            </w:tcMar>
            <w:vAlign w:val="center"/>
          </w:tcPr>
          <w:p w14:paraId="719AEB4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SA</w:t>
            </w:r>
          </w:p>
        </w:tc>
        <w:tc>
          <w:tcPr>
            <w:tcW w:w="835" w:type="dxa"/>
            <w:tcMar>
              <w:top w:w="15" w:type="dxa"/>
              <w:left w:w="25" w:type="dxa"/>
              <w:bottom w:w="15" w:type="dxa"/>
              <w:right w:w="25" w:type="dxa"/>
            </w:tcMar>
            <w:vAlign w:val="center"/>
          </w:tcPr>
          <w:p w14:paraId="5F40401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14.00</w:t>
            </w:r>
          </w:p>
        </w:tc>
        <w:tc>
          <w:tcPr>
            <w:tcW w:w="835" w:type="dxa"/>
            <w:tcMar>
              <w:top w:w="15" w:type="dxa"/>
              <w:left w:w="25" w:type="dxa"/>
              <w:bottom w:w="15" w:type="dxa"/>
              <w:right w:w="25" w:type="dxa"/>
            </w:tcMar>
            <w:vAlign w:val="center"/>
          </w:tcPr>
          <w:p w14:paraId="3EE6C2C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15.33</w:t>
            </w:r>
          </w:p>
        </w:tc>
        <w:tc>
          <w:tcPr>
            <w:tcW w:w="1051" w:type="dxa"/>
            <w:tcMar>
              <w:top w:w="15" w:type="dxa"/>
              <w:left w:w="25" w:type="dxa"/>
              <w:bottom w:w="15" w:type="dxa"/>
              <w:right w:w="25" w:type="dxa"/>
            </w:tcMar>
            <w:vAlign w:val="center"/>
          </w:tcPr>
          <w:p w14:paraId="35CB877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12.67</w:t>
            </w:r>
          </w:p>
        </w:tc>
        <w:tc>
          <w:tcPr>
            <w:tcW w:w="749" w:type="dxa"/>
            <w:tcMar>
              <w:top w:w="15" w:type="dxa"/>
              <w:left w:w="25" w:type="dxa"/>
              <w:bottom w:w="15" w:type="dxa"/>
              <w:right w:w="25" w:type="dxa"/>
            </w:tcMar>
            <w:vAlign w:val="center"/>
          </w:tcPr>
          <w:p w14:paraId="5C18B00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14.00</w:t>
            </w:r>
          </w:p>
        </w:tc>
        <w:tc>
          <w:tcPr>
            <w:tcW w:w="835" w:type="dxa"/>
            <w:tcMar>
              <w:top w:w="15" w:type="dxa"/>
              <w:left w:w="25" w:type="dxa"/>
              <w:bottom w:w="15" w:type="dxa"/>
              <w:right w:w="25" w:type="dxa"/>
            </w:tcMar>
            <w:vAlign w:val="center"/>
          </w:tcPr>
          <w:p w14:paraId="3A25E78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7.33</w:t>
            </w:r>
          </w:p>
        </w:tc>
        <w:tc>
          <w:tcPr>
            <w:tcW w:w="835" w:type="dxa"/>
            <w:tcMar>
              <w:top w:w="15" w:type="dxa"/>
              <w:left w:w="25" w:type="dxa"/>
              <w:bottom w:w="15" w:type="dxa"/>
              <w:right w:w="25" w:type="dxa"/>
            </w:tcMar>
            <w:vAlign w:val="center"/>
          </w:tcPr>
          <w:p w14:paraId="5B3081A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9.33</w:t>
            </w:r>
          </w:p>
        </w:tc>
        <w:tc>
          <w:tcPr>
            <w:tcW w:w="1051" w:type="dxa"/>
            <w:tcMar>
              <w:top w:w="15" w:type="dxa"/>
              <w:left w:w="25" w:type="dxa"/>
              <w:bottom w:w="15" w:type="dxa"/>
              <w:right w:w="25" w:type="dxa"/>
            </w:tcMar>
            <w:vAlign w:val="center"/>
          </w:tcPr>
          <w:p w14:paraId="6EEAF2C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6.67</w:t>
            </w:r>
          </w:p>
        </w:tc>
        <w:tc>
          <w:tcPr>
            <w:tcW w:w="749" w:type="dxa"/>
            <w:tcMar>
              <w:top w:w="15" w:type="dxa"/>
              <w:left w:w="25" w:type="dxa"/>
              <w:bottom w:w="15" w:type="dxa"/>
              <w:right w:w="25" w:type="dxa"/>
            </w:tcMar>
            <w:vAlign w:val="center"/>
          </w:tcPr>
          <w:p w14:paraId="4670B9F3"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7.78</w:t>
            </w:r>
          </w:p>
        </w:tc>
      </w:tr>
      <w:tr w:rsidR="00184EE1" w:rsidRPr="003B4C36" w14:paraId="7DB749DD" w14:textId="77777777" w:rsidTr="00175B03">
        <w:trPr>
          <w:trHeight w:val="260"/>
          <w:jc w:val="center"/>
        </w:trPr>
        <w:tc>
          <w:tcPr>
            <w:tcW w:w="355" w:type="dxa"/>
            <w:tcMar>
              <w:top w:w="15" w:type="dxa"/>
              <w:left w:w="25" w:type="dxa"/>
              <w:bottom w:w="15" w:type="dxa"/>
              <w:right w:w="25" w:type="dxa"/>
            </w:tcMar>
            <w:vAlign w:val="center"/>
          </w:tcPr>
          <w:p w14:paraId="57EC1F2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₆</w:t>
            </w:r>
          </w:p>
        </w:tc>
        <w:tc>
          <w:tcPr>
            <w:tcW w:w="1474" w:type="dxa"/>
            <w:tcMar>
              <w:top w:w="15" w:type="dxa"/>
              <w:left w:w="25" w:type="dxa"/>
              <w:bottom w:w="15" w:type="dxa"/>
              <w:right w:w="25" w:type="dxa"/>
            </w:tcMar>
            <w:vAlign w:val="center"/>
          </w:tcPr>
          <w:p w14:paraId="1874E51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SA</w:t>
            </w:r>
          </w:p>
        </w:tc>
        <w:tc>
          <w:tcPr>
            <w:tcW w:w="835" w:type="dxa"/>
            <w:tcMar>
              <w:top w:w="15" w:type="dxa"/>
              <w:left w:w="25" w:type="dxa"/>
              <w:bottom w:w="15" w:type="dxa"/>
              <w:right w:w="25" w:type="dxa"/>
            </w:tcMar>
            <w:vAlign w:val="center"/>
          </w:tcPr>
          <w:p w14:paraId="5785010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12.33</w:t>
            </w:r>
          </w:p>
        </w:tc>
        <w:tc>
          <w:tcPr>
            <w:tcW w:w="835" w:type="dxa"/>
            <w:tcMar>
              <w:top w:w="15" w:type="dxa"/>
              <w:left w:w="25" w:type="dxa"/>
              <w:bottom w:w="15" w:type="dxa"/>
              <w:right w:w="25" w:type="dxa"/>
            </w:tcMar>
            <w:vAlign w:val="center"/>
          </w:tcPr>
          <w:p w14:paraId="2485AF2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13.67</w:t>
            </w:r>
          </w:p>
        </w:tc>
        <w:tc>
          <w:tcPr>
            <w:tcW w:w="1051" w:type="dxa"/>
            <w:tcMar>
              <w:top w:w="15" w:type="dxa"/>
              <w:left w:w="25" w:type="dxa"/>
              <w:bottom w:w="15" w:type="dxa"/>
              <w:right w:w="25" w:type="dxa"/>
            </w:tcMar>
            <w:vAlign w:val="center"/>
          </w:tcPr>
          <w:p w14:paraId="379C5E4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10.67</w:t>
            </w:r>
          </w:p>
        </w:tc>
        <w:tc>
          <w:tcPr>
            <w:tcW w:w="749" w:type="dxa"/>
            <w:tcMar>
              <w:top w:w="15" w:type="dxa"/>
              <w:left w:w="25" w:type="dxa"/>
              <w:bottom w:w="15" w:type="dxa"/>
              <w:right w:w="25" w:type="dxa"/>
            </w:tcMar>
            <w:vAlign w:val="center"/>
          </w:tcPr>
          <w:p w14:paraId="04DA9D99"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12.22</w:t>
            </w:r>
          </w:p>
        </w:tc>
        <w:tc>
          <w:tcPr>
            <w:tcW w:w="835" w:type="dxa"/>
            <w:tcMar>
              <w:top w:w="15" w:type="dxa"/>
              <w:left w:w="25" w:type="dxa"/>
              <w:bottom w:w="15" w:type="dxa"/>
              <w:right w:w="25" w:type="dxa"/>
            </w:tcMar>
            <w:vAlign w:val="center"/>
          </w:tcPr>
          <w:p w14:paraId="51DCA01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6.33</w:t>
            </w:r>
          </w:p>
        </w:tc>
        <w:tc>
          <w:tcPr>
            <w:tcW w:w="835" w:type="dxa"/>
            <w:tcMar>
              <w:top w:w="15" w:type="dxa"/>
              <w:left w:w="25" w:type="dxa"/>
              <w:bottom w:w="15" w:type="dxa"/>
              <w:right w:w="25" w:type="dxa"/>
            </w:tcMar>
            <w:vAlign w:val="center"/>
          </w:tcPr>
          <w:p w14:paraId="17F6845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w:t>
            </w:r>
          </w:p>
        </w:tc>
        <w:tc>
          <w:tcPr>
            <w:tcW w:w="1051" w:type="dxa"/>
            <w:tcMar>
              <w:top w:w="15" w:type="dxa"/>
              <w:left w:w="25" w:type="dxa"/>
              <w:bottom w:w="15" w:type="dxa"/>
              <w:right w:w="25" w:type="dxa"/>
            </w:tcMar>
            <w:vAlign w:val="center"/>
          </w:tcPr>
          <w:p w14:paraId="673F223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5.33</w:t>
            </w:r>
          </w:p>
        </w:tc>
        <w:tc>
          <w:tcPr>
            <w:tcW w:w="749" w:type="dxa"/>
            <w:tcMar>
              <w:top w:w="15" w:type="dxa"/>
              <w:left w:w="25" w:type="dxa"/>
              <w:bottom w:w="15" w:type="dxa"/>
              <w:right w:w="25" w:type="dxa"/>
            </w:tcMar>
            <w:vAlign w:val="center"/>
          </w:tcPr>
          <w:p w14:paraId="7C0F9AEC"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6.55</w:t>
            </w:r>
          </w:p>
        </w:tc>
      </w:tr>
      <w:tr w:rsidR="00184EE1" w:rsidRPr="003B4C36" w14:paraId="24771AF0" w14:textId="77777777" w:rsidTr="00175B03">
        <w:trPr>
          <w:trHeight w:val="260"/>
          <w:jc w:val="center"/>
        </w:trPr>
        <w:tc>
          <w:tcPr>
            <w:tcW w:w="355" w:type="dxa"/>
            <w:tcMar>
              <w:top w:w="15" w:type="dxa"/>
              <w:left w:w="25" w:type="dxa"/>
              <w:bottom w:w="15" w:type="dxa"/>
              <w:right w:w="25" w:type="dxa"/>
            </w:tcMar>
            <w:vAlign w:val="center"/>
          </w:tcPr>
          <w:p w14:paraId="7B99A67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₇</w:t>
            </w:r>
          </w:p>
        </w:tc>
        <w:tc>
          <w:tcPr>
            <w:tcW w:w="1474" w:type="dxa"/>
            <w:tcMar>
              <w:top w:w="15" w:type="dxa"/>
              <w:left w:w="25" w:type="dxa"/>
              <w:bottom w:w="15" w:type="dxa"/>
              <w:right w:w="25" w:type="dxa"/>
            </w:tcMar>
            <w:vAlign w:val="center"/>
          </w:tcPr>
          <w:p w14:paraId="5094BEF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SA</w:t>
            </w:r>
          </w:p>
        </w:tc>
        <w:tc>
          <w:tcPr>
            <w:tcW w:w="835" w:type="dxa"/>
            <w:tcMar>
              <w:top w:w="15" w:type="dxa"/>
              <w:left w:w="25" w:type="dxa"/>
              <w:bottom w:w="15" w:type="dxa"/>
              <w:right w:w="25" w:type="dxa"/>
            </w:tcMar>
            <w:vAlign w:val="center"/>
          </w:tcPr>
          <w:p w14:paraId="756F9E9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12.00</w:t>
            </w:r>
          </w:p>
        </w:tc>
        <w:tc>
          <w:tcPr>
            <w:tcW w:w="835" w:type="dxa"/>
            <w:tcMar>
              <w:top w:w="15" w:type="dxa"/>
              <w:left w:w="25" w:type="dxa"/>
              <w:bottom w:w="15" w:type="dxa"/>
              <w:right w:w="25" w:type="dxa"/>
            </w:tcMar>
            <w:vAlign w:val="center"/>
          </w:tcPr>
          <w:p w14:paraId="5623E6E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13.33</w:t>
            </w:r>
          </w:p>
        </w:tc>
        <w:tc>
          <w:tcPr>
            <w:tcW w:w="1051" w:type="dxa"/>
            <w:tcMar>
              <w:top w:w="15" w:type="dxa"/>
              <w:left w:w="25" w:type="dxa"/>
              <w:bottom w:w="15" w:type="dxa"/>
              <w:right w:w="25" w:type="dxa"/>
            </w:tcMar>
            <w:vAlign w:val="center"/>
          </w:tcPr>
          <w:p w14:paraId="3A5E73C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10.33</w:t>
            </w:r>
          </w:p>
        </w:tc>
        <w:tc>
          <w:tcPr>
            <w:tcW w:w="749" w:type="dxa"/>
            <w:tcMar>
              <w:top w:w="15" w:type="dxa"/>
              <w:left w:w="25" w:type="dxa"/>
              <w:bottom w:w="15" w:type="dxa"/>
              <w:right w:w="25" w:type="dxa"/>
            </w:tcMar>
            <w:vAlign w:val="center"/>
          </w:tcPr>
          <w:p w14:paraId="548B774C"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11.89</w:t>
            </w:r>
          </w:p>
        </w:tc>
        <w:tc>
          <w:tcPr>
            <w:tcW w:w="835" w:type="dxa"/>
            <w:tcMar>
              <w:top w:w="15" w:type="dxa"/>
              <w:left w:w="25" w:type="dxa"/>
              <w:bottom w:w="15" w:type="dxa"/>
              <w:right w:w="25" w:type="dxa"/>
            </w:tcMar>
            <w:vAlign w:val="center"/>
          </w:tcPr>
          <w:p w14:paraId="056C83B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6.00</w:t>
            </w:r>
          </w:p>
        </w:tc>
        <w:tc>
          <w:tcPr>
            <w:tcW w:w="835" w:type="dxa"/>
            <w:tcMar>
              <w:top w:w="15" w:type="dxa"/>
              <w:left w:w="25" w:type="dxa"/>
              <w:bottom w:w="15" w:type="dxa"/>
              <w:right w:w="25" w:type="dxa"/>
            </w:tcMar>
            <w:vAlign w:val="center"/>
          </w:tcPr>
          <w:p w14:paraId="2F04D20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7.00</w:t>
            </w:r>
          </w:p>
        </w:tc>
        <w:tc>
          <w:tcPr>
            <w:tcW w:w="1051" w:type="dxa"/>
            <w:tcMar>
              <w:top w:w="15" w:type="dxa"/>
              <w:left w:w="25" w:type="dxa"/>
              <w:bottom w:w="15" w:type="dxa"/>
              <w:right w:w="25" w:type="dxa"/>
            </w:tcMar>
            <w:vAlign w:val="center"/>
          </w:tcPr>
          <w:p w14:paraId="66FB11C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5.33</w:t>
            </w:r>
          </w:p>
        </w:tc>
        <w:tc>
          <w:tcPr>
            <w:tcW w:w="749" w:type="dxa"/>
            <w:tcMar>
              <w:top w:w="15" w:type="dxa"/>
              <w:left w:w="25" w:type="dxa"/>
              <w:bottom w:w="15" w:type="dxa"/>
              <w:right w:w="25" w:type="dxa"/>
            </w:tcMar>
            <w:vAlign w:val="center"/>
          </w:tcPr>
          <w:p w14:paraId="48E56C43"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6.11</w:t>
            </w:r>
          </w:p>
        </w:tc>
      </w:tr>
      <w:tr w:rsidR="00184EE1" w:rsidRPr="003B4C36" w14:paraId="797947CA" w14:textId="77777777" w:rsidTr="00175B03">
        <w:trPr>
          <w:trHeight w:val="260"/>
          <w:jc w:val="center"/>
        </w:trPr>
        <w:tc>
          <w:tcPr>
            <w:tcW w:w="355" w:type="dxa"/>
            <w:tcMar>
              <w:top w:w="15" w:type="dxa"/>
              <w:left w:w="25" w:type="dxa"/>
              <w:bottom w:w="15" w:type="dxa"/>
              <w:right w:w="25" w:type="dxa"/>
            </w:tcMar>
            <w:vAlign w:val="center"/>
          </w:tcPr>
          <w:p w14:paraId="08511F7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₈</w:t>
            </w:r>
          </w:p>
        </w:tc>
        <w:tc>
          <w:tcPr>
            <w:tcW w:w="1474" w:type="dxa"/>
            <w:tcMar>
              <w:top w:w="15" w:type="dxa"/>
              <w:left w:w="25" w:type="dxa"/>
              <w:bottom w:w="15" w:type="dxa"/>
              <w:right w:w="25" w:type="dxa"/>
            </w:tcMar>
            <w:vAlign w:val="center"/>
          </w:tcPr>
          <w:p w14:paraId="2B2FD2A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50 ppm BA</w:t>
            </w:r>
          </w:p>
        </w:tc>
        <w:tc>
          <w:tcPr>
            <w:tcW w:w="835" w:type="dxa"/>
            <w:tcMar>
              <w:top w:w="15" w:type="dxa"/>
              <w:left w:w="25" w:type="dxa"/>
              <w:bottom w:w="15" w:type="dxa"/>
              <w:right w:w="25" w:type="dxa"/>
            </w:tcMar>
            <w:vAlign w:val="center"/>
          </w:tcPr>
          <w:p w14:paraId="64B0DE4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17.67</w:t>
            </w:r>
          </w:p>
        </w:tc>
        <w:tc>
          <w:tcPr>
            <w:tcW w:w="835" w:type="dxa"/>
            <w:tcMar>
              <w:top w:w="15" w:type="dxa"/>
              <w:left w:w="25" w:type="dxa"/>
              <w:bottom w:w="15" w:type="dxa"/>
              <w:right w:w="25" w:type="dxa"/>
            </w:tcMar>
            <w:vAlign w:val="center"/>
          </w:tcPr>
          <w:p w14:paraId="704D326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21.00</w:t>
            </w:r>
          </w:p>
        </w:tc>
        <w:tc>
          <w:tcPr>
            <w:tcW w:w="1051" w:type="dxa"/>
            <w:tcMar>
              <w:top w:w="15" w:type="dxa"/>
              <w:left w:w="25" w:type="dxa"/>
              <w:bottom w:w="15" w:type="dxa"/>
              <w:right w:w="25" w:type="dxa"/>
            </w:tcMar>
            <w:vAlign w:val="center"/>
          </w:tcPr>
          <w:p w14:paraId="5C943C2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16.33</w:t>
            </w:r>
          </w:p>
        </w:tc>
        <w:tc>
          <w:tcPr>
            <w:tcW w:w="749" w:type="dxa"/>
            <w:tcMar>
              <w:top w:w="15" w:type="dxa"/>
              <w:left w:w="25" w:type="dxa"/>
              <w:bottom w:w="15" w:type="dxa"/>
              <w:right w:w="25" w:type="dxa"/>
            </w:tcMar>
            <w:vAlign w:val="center"/>
          </w:tcPr>
          <w:p w14:paraId="3DD401E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18.33</w:t>
            </w:r>
          </w:p>
        </w:tc>
        <w:tc>
          <w:tcPr>
            <w:tcW w:w="835" w:type="dxa"/>
            <w:tcMar>
              <w:top w:w="15" w:type="dxa"/>
              <w:left w:w="25" w:type="dxa"/>
              <w:bottom w:w="15" w:type="dxa"/>
              <w:right w:w="25" w:type="dxa"/>
            </w:tcMar>
            <w:vAlign w:val="center"/>
          </w:tcPr>
          <w:p w14:paraId="095ABA9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11.00</w:t>
            </w:r>
          </w:p>
        </w:tc>
        <w:tc>
          <w:tcPr>
            <w:tcW w:w="835" w:type="dxa"/>
            <w:tcMar>
              <w:top w:w="15" w:type="dxa"/>
              <w:left w:w="25" w:type="dxa"/>
              <w:bottom w:w="15" w:type="dxa"/>
              <w:right w:w="25" w:type="dxa"/>
            </w:tcMar>
            <w:vAlign w:val="center"/>
          </w:tcPr>
          <w:p w14:paraId="78B3FB8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12.00</w:t>
            </w:r>
          </w:p>
        </w:tc>
        <w:tc>
          <w:tcPr>
            <w:tcW w:w="1051" w:type="dxa"/>
            <w:tcMar>
              <w:top w:w="15" w:type="dxa"/>
              <w:left w:w="25" w:type="dxa"/>
              <w:bottom w:w="15" w:type="dxa"/>
              <w:right w:w="25" w:type="dxa"/>
            </w:tcMar>
            <w:vAlign w:val="center"/>
          </w:tcPr>
          <w:p w14:paraId="2BC471D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10.67</w:t>
            </w:r>
          </w:p>
        </w:tc>
        <w:tc>
          <w:tcPr>
            <w:tcW w:w="749" w:type="dxa"/>
            <w:tcMar>
              <w:top w:w="15" w:type="dxa"/>
              <w:left w:w="25" w:type="dxa"/>
              <w:bottom w:w="15" w:type="dxa"/>
              <w:right w:w="25" w:type="dxa"/>
            </w:tcMar>
            <w:vAlign w:val="center"/>
          </w:tcPr>
          <w:p w14:paraId="2A50D14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11.22</w:t>
            </w:r>
          </w:p>
        </w:tc>
      </w:tr>
      <w:tr w:rsidR="00184EE1" w:rsidRPr="003B4C36" w14:paraId="0E98649B" w14:textId="77777777" w:rsidTr="00175B03">
        <w:trPr>
          <w:trHeight w:val="260"/>
          <w:jc w:val="center"/>
        </w:trPr>
        <w:tc>
          <w:tcPr>
            <w:tcW w:w="355" w:type="dxa"/>
            <w:tcMar>
              <w:top w:w="15" w:type="dxa"/>
              <w:left w:w="25" w:type="dxa"/>
              <w:bottom w:w="15" w:type="dxa"/>
              <w:right w:w="25" w:type="dxa"/>
            </w:tcMar>
            <w:vAlign w:val="center"/>
          </w:tcPr>
          <w:p w14:paraId="3CC3F6A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₉</w:t>
            </w:r>
          </w:p>
        </w:tc>
        <w:tc>
          <w:tcPr>
            <w:tcW w:w="1474" w:type="dxa"/>
            <w:tcMar>
              <w:top w:w="15" w:type="dxa"/>
              <w:left w:w="25" w:type="dxa"/>
              <w:bottom w:w="15" w:type="dxa"/>
              <w:right w:w="25" w:type="dxa"/>
            </w:tcMar>
            <w:vAlign w:val="center"/>
          </w:tcPr>
          <w:p w14:paraId="44DA88F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100 ppm BA</w:t>
            </w:r>
          </w:p>
        </w:tc>
        <w:tc>
          <w:tcPr>
            <w:tcW w:w="835" w:type="dxa"/>
            <w:tcMar>
              <w:top w:w="15" w:type="dxa"/>
              <w:left w:w="25" w:type="dxa"/>
              <w:bottom w:w="15" w:type="dxa"/>
              <w:right w:w="25" w:type="dxa"/>
            </w:tcMar>
            <w:vAlign w:val="center"/>
          </w:tcPr>
          <w:p w14:paraId="0EC6125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15.33</w:t>
            </w:r>
          </w:p>
        </w:tc>
        <w:tc>
          <w:tcPr>
            <w:tcW w:w="835" w:type="dxa"/>
            <w:tcMar>
              <w:top w:w="15" w:type="dxa"/>
              <w:left w:w="25" w:type="dxa"/>
              <w:bottom w:w="15" w:type="dxa"/>
              <w:right w:w="25" w:type="dxa"/>
            </w:tcMar>
            <w:vAlign w:val="center"/>
          </w:tcPr>
          <w:p w14:paraId="5FBAC24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16.67</w:t>
            </w:r>
          </w:p>
        </w:tc>
        <w:tc>
          <w:tcPr>
            <w:tcW w:w="1051" w:type="dxa"/>
            <w:tcMar>
              <w:top w:w="15" w:type="dxa"/>
              <w:left w:w="25" w:type="dxa"/>
              <w:bottom w:w="15" w:type="dxa"/>
              <w:right w:w="25" w:type="dxa"/>
            </w:tcMar>
            <w:vAlign w:val="center"/>
          </w:tcPr>
          <w:p w14:paraId="1ABB6DB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13.67</w:t>
            </w:r>
          </w:p>
        </w:tc>
        <w:tc>
          <w:tcPr>
            <w:tcW w:w="749" w:type="dxa"/>
            <w:tcMar>
              <w:top w:w="15" w:type="dxa"/>
              <w:left w:w="25" w:type="dxa"/>
              <w:bottom w:w="15" w:type="dxa"/>
              <w:right w:w="25" w:type="dxa"/>
            </w:tcMar>
            <w:vAlign w:val="center"/>
          </w:tcPr>
          <w:p w14:paraId="236BE19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15.22</w:t>
            </w:r>
          </w:p>
        </w:tc>
        <w:tc>
          <w:tcPr>
            <w:tcW w:w="835" w:type="dxa"/>
            <w:tcMar>
              <w:top w:w="15" w:type="dxa"/>
              <w:left w:w="25" w:type="dxa"/>
              <w:bottom w:w="15" w:type="dxa"/>
              <w:right w:w="25" w:type="dxa"/>
            </w:tcMar>
            <w:vAlign w:val="center"/>
          </w:tcPr>
          <w:p w14:paraId="7CBB145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9.67</w:t>
            </w:r>
          </w:p>
        </w:tc>
        <w:tc>
          <w:tcPr>
            <w:tcW w:w="835" w:type="dxa"/>
            <w:tcMar>
              <w:top w:w="15" w:type="dxa"/>
              <w:left w:w="25" w:type="dxa"/>
              <w:bottom w:w="15" w:type="dxa"/>
              <w:right w:w="25" w:type="dxa"/>
            </w:tcMar>
            <w:vAlign w:val="center"/>
          </w:tcPr>
          <w:p w14:paraId="3008DC7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11.00</w:t>
            </w:r>
          </w:p>
        </w:tc>
        <w:tc>
          <w:tcPr>
            <w:tcW w:w="1051" w:type="dxa"/>
            <w:tcMar>
              <w:top w:w="15" w:type="dxa"/>
              <w:left w:w="25" w:type="dxa"/>
              <w:bottom w:w="15" w:type="dxa"/>
              <w:right w:w="25" w:type="dxa"/>
            </w:tcMar>
            <w:vAlign w:val="center"/>
          </w:tcPr>
          <w:p w14:paraId="5EFED9B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w:t>
            </w:r>
          </w:p>
        </w:tc>
        <w:tc>
          <w:tcPr>
            <w:tcW w:w="749" w:type="dxa"/>
            <w:tcMar>
              <w:top w:w="15" w:type="dxa"/>
              <w:left w:w="25" w:type="dxa"/>
              <w:bottom w:w="15" w:type="dxa"/>
              <w:right w:w="25" w:type="dxa"/>
            </w:tcMar>
            <w:vAlign w:val="center"/>
          </w:tcPr>
          <w:p w14:paraId="71F2E71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9.56</w:t>
            </w:r>
          </w:p>
        </w:tc>
      </w:tr>
      <w:tr w:rsidR="00184EE1" w:rsidRPr="003B4C36" w14:paraId="2FE20B0D" w14:textId="77777777" w:rsidTr="00175B03">
        <w:trPr>
          <w:trHeight w:val="260"/>
          <w:jc w:val="center"/>
        </w:trPr>
        <w:tc>
          <w:tcPr>
            <w:tcW w:w="355" w:type="dxa"/>
            <w:tcMar>
              <w:top w:w="15" w:type="dxa"/>
              <w:left w:w="25" w:type="dxa"/>
              <w:bottom w:w="15" w:type="dxa"/>
              <w:right w:w="25" w:type="dxa"/>
            </w:tcMar>
            <w:vAlign w:val="center"/>
          </w:tcPr>
          <w:p w14:paraId="07583C8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₁₀</w:t>
            </w:r>
          </w:p>
        </w:tc>
        <w:tc>
          <w:tcPr>
            <w:tcW w:w="1474" w:type="dxa"/>
            <w:tcMar>
              <w:top w:w="15" w:type="dxa"/>
              <w:left w:w="25" w:type="dxa"/>
              <w:bottom w:w="15" w:type="dxa"/>
              <w:right w:w="25" w:type="dxa"/>
            </w:tcMar>
            <w:vAlign w:val="center"/>
          </w:tcPr>
          <w:p w14:paraId="5F1756B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BA</w:t>
            </w:r>
          </w:p>
        </w:tc>
        <w:tc>
          <w:tcPr>
            <w:tcW w:w="835" w:type="dxa"/>
            <w:tcMar>
              <w:top w:w="15" w:type="dxa"/>
              <w:left w:w="25" w:type="dxa"/>
              <w:bottom w:w="15" w:type="dxa"/>
              <w:right w:w="25" w:type="dxa"/>
            </w:tcMar>
            <w:vAlign w:val="center"/>
          </w:tcPr>
          <w:p w14:paraId="1D67A45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13.67</w:t>
            </w:r>
          </w:p>
        </w:tc>
        <w:tc>
          <w:tcPr>
            <w:tcW w:w="835" w:type="dxa"/>
            <w:tcMar>
              <w:top w:w="15" w:type="dxa"/>
              <w:left w:w="25" w:type="dxa"/>
              <w:bottom w:w="15" w:type="dxa"/>
              <w:right w:w="25" w:type="dxa"/>
            </w:tcMar>
            <w:vAlign w:val="center"/>
          </w:tcPr>
          <w:p w14:paraId="2C189E5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14.33</w:t>
            </w:r>
          </w:p>
        </w:tc>
        <w:tc>
          <w:tcPr>
            <w:tcW w:w="1051" w:type="dxa"/>
            <w:tcMar>
              <w:top w:w="15" w:type="dxa"/>
              <w:left w:w="25" w:type="dxa"/>
              <w:bottom w:w="15" w:type="dxa"/>
              <w:right w:w="25" w:type="dxa"/>
            </w:tcMar>
            <w:vAlign w:val="center"/>
          </w:tcPr>
          <w:p w14:paraId="477EFEF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12.00</w:t>
            </w:r>
          </w:p>
        </w:tc>
        <w:tc>
          <w:tcPr>
            <w:tcW w:w="749" w:type="dxa"/>
            <w:tcMar>
              <w:top w:w="15" w:type="dxa"/>
              <w:left w:w="25" w:type="dxa"/>
              <w:bottom w:w="15" w:type="dxa"/>
              <w:right w:w="25" w:type="dxa"/>
            </w:tcMar>
            <w:vAlign w:val="center"/>
          </w:tcPr>
          <w:p w14:paraId="6E082CA2"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13.33</w:t>
            </w:r>
          </w:p>
        </w:tc>
        <w:tc>
          <w:tcPr>
            <w:tcW w:w="835" w:type="dxa"/>
            <w:tcMar>
              <w:top w:w="15" w:type="dxa"/>
              <w:left w:w="25" w:type="dxa"/>
              <w:bottom w:w="15" w:type="dxa"/>
              <w:right w:w="25" w:type="dxa"/>
            </w:tcMar>
            <w:vAlign w:val="center"/>
          </w:tcPr>
          <w:p w14:paraId="4AA53A1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w:t>
            </w:r>
          </w:p>
        </w:tc>
        <w:tc>
          <w:tcPr>
            <w:tcW w:w="835" w:type="dxa"/>
            <w:tcMar>
              <w:top w:w="15" w:type="dxa"/>
              <w:left w:w="25" w:type="dxa"/>
              <w:bottom w:w="15" w:type="dxa"/>
              <w:right w:w="25" w:type="dxa"/>
            </w:tcMar>
            <w:vAlign w:val="center"/>
          </w:tcPr>
          <w:p w14:paraId="3FB1515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8.33</w:t>
            </w:r>
          </w:p>
        </w:tc>
        <w:tc>
          <w:tcPr>
            <w:tcW w:w="1051" w:type="dxa"/>
            <w:tcMar>
              <w:top w:w="15" w:type="dxa"/>
              <w:left w:w="25" w:type="dxa"/>
              <w:bottom w:w="15" w:type="dxa"/>
              <w:right w:w="25" w:type="dxa"/>
            </w:tcMar>
            <w:vAlign w:val="center"/>
          </w:tcPr>
          <w:p w14:paraId="108AC5D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6.67</w:t>
            </w:r>
          </w:p>
        </w:tc>
        <w:tc>
          <w:tcPr>
            <w:tcW w:w="749" w:type="dxa"/>
            <w:tcMar>
              <w:top w:w="15" w:type="dxa"/>
              <w:left w:w="25" w:type="dxa"/>
              <w:bottom w:w="15" w:type="dxa"/>
              <w:right w:w="25" w:type="dxa"/>
            </w:tcMar>
            <w:vAlign w:val="center"/>
          </w:tcPr>
          <w:p w14:paraId="36D54C6F"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7.67</w:t>
            </w:r>
          </w:p>
        </w:tc>
      </w:tr>
      <w:tr w:rsidR="00184EE1" w:rsidRPr="003B4C36" w14:paraId="1E6BA3E2" w14:textId="77777777" w:rsidTr="00175B03">
        <w:trPr>
          <w:trHeight w:val="260"/>
          <w:jc w:val="center"/>
        </w:trPr>
        <w:tc>
          <w:tcPr>
            <w:tcW w:w="1829" w:type="dxa"/>
            <w:gridSpan w:val="2"/>
            <w:tcMar>
              <w:top w:w="15" w:type="dxa"/>
              <w:left w:w="25" w:type="dxa"/>
              <w:bottom w:w="15" w:type="dxa"/>
              <w:right w:w="25" w:type="dxa"/>
            </w:tcMar>
            <w:vAlign w:val="center"/>
          </w:tcPr>
          <w:p w14:paraId="0DCECB9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516424F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13.60</w:t>
            </w:r>
          </w:p>
        </w:tc>
        <w:tc>
          <w:tcPr>
            <w:tcW w:w="835" w:type="dxa"/>
            <w:tcMar>
              <w:top w:w="15" w:type="dxa"/>
              <w:left w:w="25" w:type="dxa"/>
              <w:bottom w:w="15" w:type="dxa"/>
              <w:right w:w="25" w:type="dxa"/>
            </w:tcMar>
            <w:vAlign w:val="center"/>
          </w:tcPr>
          <w:p w14:paraId="09EBB0F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15.17</w:t>
            </w:r>
          </w:p>
        </w:tc>
        <w:tc>
          <w:tcPr>
            <w:tcW w:w="1051" w:type="dxa"/>
            <w:tcMar>
              <w:top w:w="15" w:type="dxa"/>
              <w:left w:w="25" w:type="dxa"/>
              <w:bottom w:w="15" w:type="dxa"/>
              <w:right w:w="25" w:type="dxa"/>
            </w:tcMar>
            <w:vAlign w:val="center"/>
          </w:tcPr>
          <w:p w14:paraId="31EFB56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12.47</w:t>
            </w:r>
          </w:p>
        </w:tc>
        <w:tc>
          <w:tcPr>
            <w:tcW w:w="749" w:type="dxa"/>
            <w:tcMar>
              <w:top w:w="15" w:type="dxa"/>
              <w:left w:w="25" w:type="dxa"/>
              <w:bottom w:w="15" w:type="dxa"/>
              <w:right w:w="25" w:type="dxa"/>
            </w:tcMar>
            <w:vAlign w:val="center"/>
          </w:tcPr>
          <w:p w14:paraId="540F6F42"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6F2C295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7.93</w:t>
            </w:r>
          </w:p>
        </w:tc>
        <w:tc>
          <w:tcPr>
            <w:tcW w:w="835" w:type="dxa"/>
            <w:tcMar>
              <w:top w:w="15" w:type="dxa"/>
              <w:left w:w="25" w:type="dxa"/>
              <w:bottom w:w="15" w:type="dxa"/>
              <w:right w:w="25" w:type="dxa"/>
            </w:tcMar>
            <w:vAlign w:val="center"/>
          </w:tcPr>
          <w:p w14:paraId="0C39E95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8.90</w:t>
            </w:r>
          </w:p>
        </w:tc>
        <w:tc>
          <w:tcPr>
            <w:tcW w:w="1051" w:type="dxa"/>
            <w:tcMar>
              <w:top w:w="15" w:type="dxa"/>
              <w:left w:w="25" w:type="dxa"/>
              <w:bottom w:w="15" w:type="dxa"/>
              <w:right w:w="25" w:type="dxa"/>
            </w:tcMar>
            <w:vAlign w:val="center"/>
          </w:tcPr>
          <w:p w14:paraId="24B8504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6.93</w:t>
            </w:r>
          </w:p>
        </w:tc>
        <w:tc>
          <w:tcPr>
            <w:tcW w:w="749" w:type="dxa"/>
            <w:tcMar>
              <w:top w:w="15" w:type="dxa"/>
              <w:left w:w="25" w:type="dxa"/>
              <w:bottom w:w="15" w:type="dxa"/>
              <w:right w:w="25" w:type="dxa"/>
            </w:tcMar>
            <w:vAlign w:val="center"/>
          </w:tcPr>
          <w:p w14:paraId="4DED29DB" w14:textId="77777777" w:rsidR="00184EE1" w:rsidRPr="003B4C36" w:rsidRDefault="00184EE1" w:rsidP="00A2214E">
            <w:pPr>
              <w:spacing w:after="0" w:line="240" w:lineRule="auto"/>
              <w:jc w:val="center"/>
              <w:rPr>
                <w:rFonts w:ascii="Times New Roman" w:hAnsi="Times New Roman" w:cs="Times New Roman"/>
                <w:sz w:val="20"/>
                <w:szCs w:val="20"/>
              </w:rPr>
            </w:pPr>
          </w:p>
        </w:tc>
      </w:tr>
      <w:tr w:rsidR="00184EE1" w:rsidRPr="003B4C36" w14:paraId="57B82A5D" w14:textId="77777777" w:rsidTr="00175B03">
        <w:trPr>
          <w:trHeight w:val="260"/>
          <w:jc w:val="center"/>
        </w:trPr>
        <w:tc>
          <w:tcPr>
            <w:tcW w:w="5299" w:type="dxa"/>
            <w:gridSpan w:val="6"/>
            <w:tcMar>
              <w:top w:w="15" w:type="dxa"/>
              <w:left w:w="25" w:type="dxa"/>
              <w:bottom w:w="15" w:type="dxa"/>
              <w:right w:w="25" w:type="dxa"/>
            </w:tcMar>
            <w:vAlign w:val="center"/>
          </w:tcPr>
          <w:p w14:paraId="227AC91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CD at 5%</w:t>
            </w:r>
          </w:p>
        </w:tc>
        <w:tc>
          <w:tcPr>
            <w:tcW w:w="1670" w:type="dxa"/>
            <w:gridSpan w:val="2"/>
            <w:tcMar>
              <w:top w:w="15" w:type="dxa"/>
              <w:left w:w="25" w:type="dxa"/>
              <w:bottom w:w="15" w:type="dxa"/>
              <w:right w:w="25" w:type="dxa"/>
            </w:tcMar>
            <w:vAlign w:val="center"/>
          </w:tcPr>
          <w:p w14:paraId="5B81C688" w14:textId="77777777" w:rsidR="00175B03"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Fresh Crop </w:t>
            </w:r>
          </w:p>
          <w:p w14:paraId="1CAA325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(2024-25)</w:t>
            </w:r>
          </w:p>
        </w:tc>
        <w:tc>
          <w:tcPr>
            <w:tcW w:w="1800" w:type="dxa"/>
            <w:gridSpan w:val="2"/>
            <w:tcMar>
              <w:top w:w="15" w:type="dxa"/>
              <w:left w:w="25" w:type="dxa"/>
              <w:bottom w:w="15" w:type="dxa"/>
              <w:right w:w="25" w:type="dxa"/>
            </w:tcMar>
            <w:vAlign w:val="center"/>
          </w:tcPr>
          <w:p w14:paraId="4858F7E9" w14:textId="77777777" w:rsidR="00175B03"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Ratoon Crop </w:t>
            </w:r>
          </w:p>
          <w:p w14:paraId="182B7F1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(2025-26)</w:t>
            </w:r>
          </w:p>
        </w:tc>
      </w:tr>
      <w:tr w:rsidR="00184EE1" w:rsidRPr="003B4C36" w14:paraId="6788BC44" w14:textId="77777777" w:rsidTr="00175B03">
        <w:trPr>
          <w:trHeight w:val="260"/>
          <w:jc w:val="center"/>
        </w:trPr>
        <w:tc>
          <w:tcPr>
            <w:tcW w:w="5299" w:type="dxa"/>
            <w:gridSpan w:val="6"/>
            <w:tcMar>
              <w:top w:w="15" w:type="dxa"/>
              <w:left w:w="25" w:type="dxa"/>
              <w:bottom w:w="15" w:type="dxa"/>
              <w:right w:w="25" w:type="dxa"/>
            </w:tcMar>
            <w:vAlign w:val="center"/>
          </w:tcPr>
          <w:p w14:paraId="4F3E1FC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w:t>
            </w:r>
          </w:p>
        </w:tc>
        <w:tc>
          <w:tcPr>
            <w:tcW w:w="1670" w:type="dxa"/>
            <w:gridSpan w:val="2"/>
            <w:tcMar>
              <w:top w:w="15" w:type="dxa"/>
              <w:left w:w="25" w:type="dxa"/>
              <w:bottom w:w="15" w:type="dxa"/>
              <w:right w:w="25" w:type="dxa"/>
            </w:tcMar>
            <w:vAlign w:val="center"/>
          </w:tcPr>
          <w:p w14:paraId="1D56080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0.67</w:t>
            </w:r>
          </w:p>
        </w:tc>
        <w:tc>
          <w:tcPr>
            <w:tcW w:w="1800" w:type="dxa"/>
            <w:gridSpan w:val="2"/>
            <w:tcMar>
              <w:top w:w="15" w:type="dxa"/>
              <w:left w:w="25" w:type="dxa"/>
              <w:bottom w:w="15" w:type="dxa"/>
              <w:right w:w="25" w:type="dxa"/>
            </w:tcMar>
            <w:vAlign w:val="center"/>
          </w:tcPr>
          <w:p w14:paraId="087E121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0.27</w:t>
            </w:r>
          </w:p>
        </w:tc>
      </w:tr>
      <w:tr w:rsidR="00184EE1" w:rsidRPr="003B4C36" w14:paraId="4F1635D8" w14:textId="77777777" w:rsidTr="00175B03">
        <w:trPr>
          <w:trHeight w:val="260"/>
          <w:jc w:val="center"/>
        </w:trPr>
        <w:tc>
          <w:tcPr>
            <w:tcW w:w="5299" w:type="dxa"/>
            <w:gridSpan w:val="6"/>
            <w:tcMar>
              <w:top w:w="15" w:type="dxa"/>
              <w:left w:w="25" w:type="dxa"/>
              <w:bottom w:w="15" w:type="dxa"/>
              <w:right w:w="25" w:type="dxa"/>
            </w:tcMar>
            <w:vAlign w:val="center"/>
          </w:tcPr>
          <w:p w14:paraId="03AB7A9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c>
          <w:tcPr>
            <w:tcW w:w="1670" w:type="dxa"/>
            <w:gridSpan w:val="2"/>
            <w:tcMar>
              <w:top w:w="15" w:type="dxa"/>
              <w:left w:w="25" w:type="dxa"/>
              <w:bottom w:w="15" w:type="dxa"/>
              <w:right w:w="25" w:type="dxa"/>
            </w:tcMar>
            <w:vAlign w:val="center"/>
          </w:tcPr>
          <w:p w14:paraId="648A85F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0.36</w:t>
            </w:r>
          </w:p>
        </w:tc>
        <w:tc>
          <w:tcPr>
            <w:tcW w:w="1800" w:type="dxa"/>
            <w:gridSpan w:val="2"/>
            <w:tcMar>
              <w:top w:w="15" w:type="dxa"/>
              <w:left w:w="25" w:type="dxa"/>
              <w:bottom w:w="15" w:type="dxa"/>
              <w:right w:w="25" w:type="dxa"/>
            </w:tcMar>
            <w:vAlign w:val="center"/>
          </w:tcPr>
          <w:p w14:paraId="3142146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0.14</w:t>
            </w:r>
          </w:p>
        </w:tc>
      </w:tr>
      <w:tr w:rsidR="00184EE1" w:rsidRPr="003B4C36" w14:paraId="17A713D3" w14:textId="77777777" w:rsidTr="00175B03">
        <w:trPr>
          <w:trHeight w:val="260"/>
          <w:jc w:val="center"/>
        </w:trPr>
        <w:tc>
          <w:tcPr>
            <w:tcW w:w="5299" w:type="dxa"/>
            <w:gridSpan w:val="6"/>
            <w:tcMar>
              <w:top w:w="15" w:type="dxa"/>
              <w:left w:w="25" w:type="dxa"/>
              <w:bottom w:w="15" w:type="dxa"/>
              <w:right w:w="25" w:type="dxa"/>
            </w:tcMar>
            <w:vAlign w:val="center"/>
          </w:tcPr>
          <w:p w14:paraId="221C8BA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 × METHODS</w:t>
            </w:r>
          </w:p>
        </w:tc>
        <w:tc>
          <w:tcPr>
            <w:tcW w:w="1670" w:type="dxa"/>
            <w:gridSpan w:val="2"/>
            <w:tcMar>
              <w:top w:w="15" w:type="dxa"/>
              <w:left w:w="25" w:type="dxa"/>
              <w:bottom w:w="15" w:type="dxa"/>
              <w:right w:w="25" w:type="dxa"/>
            </w:tcMar>
            <w:vAlign w:val="center"/>
          </w:tcPr>
          <w:p w14:paraId="3C26DDB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1.16</w:t>
            </w:r>
          </w:p>
        </w:tc>
        <w:tc>
          <w:tcPr>
            <w:tcW w:w="1800" w:type="dxa"/>
            <w:gridSpan w:val="2"/>
            <w:tcMar>
              <w:top w:w="15" w:type="dxa"/>
              <w:left w:w="25" w:type="dxa"/>
              <w:bottom w:w="15" w:type="dxa"/>
              <w:right w:w="25" w:type="dxa"/>
            </w:tcMar>
            <w:vAlign w:val="center"/>
          </w:tcPr>
          <w:p w14:paraId="3A13761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0.46</w:t>
            </w:r>
          </w:p>
        </w:tc>
      </w:tr>
      <w:tr w:rsidR="00184EE1" w:rsidRPr="003B4C36" w14:paraId="1438DFEC" w14:textId="77777777" w:rsidTr="00175B03">
        <w:trPr>
          <w:trHeight w:val="260"/>
          <w:jc w:val="center"/>
        </w:trPr>
        <w:tc>
          <w:tcPr>
            <w:tcW w:w="5299" w:type="dxa"/>
            <w:gridSpan w:val="6"/>
            <w:tcMar>
              <w:top w:w="15" w:type="dxa"/>
              <w:left w:w="25" w:type="dxa"/>
              <w:bottom w:w="15" w:type="dxa"/>
              <w:right w:w="25" w:type="dxa"/>
            </w:tcMar>
            <w:vAlign w:val="center"/>
          </w:tcPr>
          <w:p w14:paraId="7FB03E9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lastRenderedPageBreak/>
              <w:t>CV%</w:t>
            </w:r>
          </w:p>
        </w:tc>
        <w:tc>
          <w:tcPr>
            <w:tcW w:w="1670" w:type="dxa"/>
            <w:gridSpan w:val="2"/>
            <w:tcMar>
              <w:top w:w="15" w:type="dxa"/>
              <w:left w:w="25" w:type="dxa"/>
              <w:bottom w:w="15" w:type="dxa"/>
              <w:right w:w="25" w:type="dxa"/>
            </w:tcMar>
            <w:vAlign w:val="center"/>
          </w:tcPr>
          <w:p w14:paraId="275E4F3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2.78</w:t>
            </w:r>
          </w:p>
        </w:tc>
        <w:tc>
          <w:tcPr>
            <w:tcW w:w="1800" w:type="dxa"/>
            <w:gridSpan w:val="2"/>
            <w:tcMar>
              <w:top w:w="15" w:type="dxa"/>
              <w:left w:w="25" w:type="dxa"/>
              <w:bottom w:w="15" w:type="dxa"/>
              <w:right w:w="25" w:type="dxa"/>
            </w:tcMar>
            <w:vAlign w:val="center"/>
          </w:tcPr>
          <w:p w14:paraId="6811F6E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1.85</w:t>
            </w:r>
          </w:p>
        </w:tc>
      </w:tr>
    </w:tbl>
    <w:p w14:paraId="64F30D77" w14:textId="77777777" w:rsidR="00184EE1" w:rsidRPr="003B4C36" w:rsidRDefault="00184EE1" w:rsidP="00184EE1">
      <w:pPr>
        <w:ind w:right="-270"/>
        <w:jc w:val="both"/>
        <w:rPr>
          <w:rFonts w:ascii="Times New Roman" w:hAnsi="Times New Roman" w:cs="Times New Roman"/>
          <w:sz w:val="20"/>
          <w:szCs w:val="20"/>
        </w:rPr>
      </w:pPr>
    </w:p>
    <w:p w14:paraId="5B5878ED" w14:textId="77777777" w:rsidR="007E17BD" w:rsidRPr="003B4C36" w:rsidRDefault="007E17BD" w:rsidP="00A2214E">
      <w:pPr>
        <w:spacing w:after="0" w:line="240" w:lineRule="auto"/>
        <w:rPr>
          <w:rFonts w:ascii="Times New Roman" w:hAnsi="Times New Roman" w:cs="Times New Roman"/>
          <w:b/>
          <w:sz w:val="20"/>
        </w:rPr>
      </w:pPr>
    </w:p>
    <w:p w14:paraId="6C240F1C" w14:textId="77777777" w:rsidR="007E17BD" w:rsidRPr="003B4C36" w:rsidRDefault="007E17BD" w:rsidP="00A2214E">
      <w:pPr>
        <w:spacing w:after="0" w:line="240" w:lineRule="auto"/>
        <w:rPr>
          <w:rFonts w:ascii="Times New Roman" w:hAnsi="Times New Roman" w:cs="Times New Roman"/>
          <w:b/>
          <w:sz w:val="20"/>
        </w:rPr>
      </w:pPr>
    </w:p>
    <w:p w14:paraId="3E649E68" w14:textId="77777777" w:rsidR="008D67F3" w:rsidRPr="003B4C36" w:rsidRDefault="008D67F3" w:rsidP="007E17BD">
      <w:pPr>
        <w:spacing w:line="240" w:lineRule="auto"/>
        <w:rPr>
          <w:rFonts w:ascii="Times New Roman" w:hAnsi="Times New Roman" w:cs="Times New Roman"/>
          <w:b/>
          <w:sz w:val="20"/>
        </w:rPr>
      </w:pPr>
    </w:p>
    <w:p w14:paraId="351DD1BA" w14:textId="77777777" w:rsidR="00C02AED" w:rsidRPr="003B4C36" w:rsidRDefault="00C02AED" w:rsidP="007E17BD">
      <w:pPr>
        <w:spacing w:line="240" w:lineRule="auto"/>
        <w:rPr>
          <w:rFonts w:ascii="Times New Roman" w:hAnsi="Times New Roman" w:cs="Times New Roman"/>
          <w:b/>
          <w:sz w:val="20"/>
        </w:rPr>
      </w:pPr>
    </w:p>
    <w:p w14:paraId="54038D28" w14:textId="77777777" w:rsidR="00C02AED" w:rsidRPr="003B4C36" w:rsidRDefault="00C02AED" w:rsidP="007E17BD">
      <w:pPr>
        <w:spacing w:line="240" w:lineRule="auto"/>
        <w:rPr>
          <w:rFonts w:ascii="Times New Roman" w:hAnsi="Times New Roman" w:cs="Times New Roman"/>
          <w:b/>
          <w:sz w:val="20"/>
        </w:rPr>
      </w:pPr>
    </w:p>
    <w:p w14:paraId="274B2767" w14:textId="77777777" w:rsidR="00C02AED" w:rsidRPr="003B4C36" w:rsidRDefault="00C02AED" w:rsidP="007E17BD">
      <w:pPr>
        <w:spacing w:line="240" w:lineRule="auto"/>
        <w:rPr>
          <w:rFonts w:ascii="Times New Roman" w:hAnsi="Times New Roman" w:cs="Times New Roman"/>
          <w:b/>
          <w:sz w:val="20"/>
        </w:rPr>
      </w:pPr>
    </w:p>
    <w:p w14:paraId="0933552A" w14:textId="77777777" w:rsidR="00C02AED" w:rsidRPr="003B4C36" w:rsidRDefault="00C02AED" w:rsidP="007E17BD">
      <w:pPr>
        <w:spacing w:line="240" w:lineRule="auto"/>
        <w:rPr>
          <w:rFonts w:ascii="Times New Roman" w:hAnsi="Times New Roman" w:cs="Times New Roman"/>
          <w:b/>
          <w:sz w:val="20"/>
        </w:rPr>
      </w:pPr>
    </w:p>
    <w:p w14:paraId="1156EF52" w14:textId="77777777" w:rsidR="00C02AED" w:rsidRPr="003B4C36" w:rsidRDefault="00C02AED" w:rsidP="007E17BD">
      <w:pPr>
        <w:spacing w:line="240" w:lineRule="auto"/>
        <w:rPr>
          <w:rFonts w:ascii="Times New Roman" w:hAnsi="Times New Roman" w:cs="Times New Roman"/>
          <w:b/>
          <w:sz w:val="20"/>
        </w:rPr>
      </w:pPr>
    </w:p>
    <w:p w14:paraId="4F27E611" w14:textId="77777777" w:rsidR="00C02AED" w:rsidRPr="003B4C36" w:rsidRDefault="00C02AED" w:rsidP="007E17BD">
      <w:pPr>
        <w:spacing w:line="240" w:lineRule="auto"/>
        <w:rPr>
          <w:rFonts w:ascii="Times New Roman" w:hAnsi="Times New Roman" w:cs="Times New Roman"/>
          <w:b/>
          <w:sz w:val="20"/>
        </w:rPr>
      </w:pPr>
    </w:p>
    <w:p w14:paraId="48B20CBE" w14:textId="77777777" w:rsidR="00C02AED" w:rsidRPr="003B4C36" w:rsidRDefault="00C02AED" w:rsidP="007E17BD">
      <w:pPr>
        <w:spacing w:line="240" w:lineRule="auto"/>
        <w:rPr>
          <w:rFonts w:ascii="Times New Roman" w:hAnsi="Times New Roman" w:cs="Times New Roman"/>
          <w:b/>
          <w:sz w:val="20"/>
        </w:rPr>
      </w:pPr>
    </w:p>
    <w:p w14:paraId="719FA472" w14:textId="77777777" w:rsidR="00C02AED" w:rsidRPr="003B4C36" w:rsidRDefault="00C02AED" w:rsidP="007E17BD">
      <w:pPr>
        <w:spacing w:line="240" w:lineRule="auto"/>
        <w:rPr>
          <w:rFonts w:ascii="Times New Roman" w:hAnsi="Times New Roman" w:cs="Times New Roman"/>
          <w:b/>
          <w:sz w:val="20"/>
        </w:rPr>
      </w:pPr>
    </w:p>
    <w:p w14:paraId="147497F0" w14:textId="77777777" w:rsidR="00184EE1" w:rsidRPr="003B4C36" w:rsidRDefault="00184EE1" w:rsidP="007E17BD">
      <w:pPr>
        <w:spacing w:line="240" w:lineRule="auto"/>
        <w:rPr>
          <w:rFonts w:ascii="Times New Roman" w:hAnsi="Times New Roman" w:cs="Times New Roman"/>
        </w:rPr>
      </w:pPr>
      <w:r w:rsidRPr="003B4C36">
        <w:rPr>
          <w:rFonts w:ascii="Times New Roman" w:hAnsi="Times New Roman" w:cs="Times New Roman"/>
          <w:b/>
          <w:sz w:val="20"/>
        </w:rPr>
        <w:t>Table 2: Effect of pre and post planting treatments of plant growth regulators on days to complete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355"/>
        <w:gridCol w:w="1474"/>
        <w:gridCol w:w="835"/>
        <w:gridCol w:w="835"/>
        <w:gridCol w:w="1051"/>
        <w:gridCol w:w="749"/>
        <w:gridCol w:w="835"/>
        <w:gridCol w:w="835"/>
        <w:gridCol w:w="1051"/>
        <w:gridCol w:w="749"/>
      </w:tblGrid>
      <w:tr w:rsidR="00184EE1" w:rsidRPr="003B4C36" w14:paraId="7A1E75B8" w14:textId="77777777" w:rsidTr="00DF3061">
        <w:trPr>
          <w:trHeight w:val="360"/>
          <w:jc w:val="center"/>
        </w:trPr>
        <w:tc>
          <w:tcPr>
            <w:tcW w:w="1829" w:type="dxa"/>
            <w:gridSpan w:val="2"/>
            <w:vMerge w:val="restart"/>
            <w:tcMar>
              <w:top w:w="15" w:type="dxa"/>
              <w:left w:w="25" w:type="dxa"/>
              <w:bottom w:w="15" w:type="dxa"/>
              <w:right w:w="25" w:type="dxa"/>
            </w:tcMar>
            <w:vAlign w:val="center"/>
          </w:tcPr>
          <w:p w14:paraId="57F582A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w:t>
            </w:r>
          </w:p>
        </w:tc>
        <w:tc>
          <w:tcPr>
            <w:tcW w:w="6940" w:type="dxa"/>
            <w:gridSpan w:val="8"/>
            <w:tcMar>
              <w:top w:w="15" w:type="dxa"/>
              <w:left w:w="25" w:type="dxa"/>
              <w:bottom w:w="15" w:type="dxa"/>
              <w:right w:w="25" w:type="dxa"/>
            </w:tcMar>
            <w:vAlign w:val="center"/>
          </w:tcPr>
          <w:p w14:paraId="00A2A19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r>
      <w:tr w:rsidR="00184EE1" w:rsidRPr="003B4C36" w14:paraId="43D9C2B4" w14:textId="77777777" w:rsidTr="00DF3061">
        <w:trPr>
          <w:trHeight w:val="360"/>
          <w:jc w:val="center"/>
        </w:trPr>
        <w:tc>
          <w:tcPr>
            <w:tcW w:w="1829" w:type="dxa"/>
            <w:gridSpan w:val="2"/>
            <w:vMerge/>
          </w:tcPr>
          <w:p w14:paraId="7D971FCF"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3470" w:type="dxa"/>
            <w:gridSpan w:val="4"/>
            <w:tcMar>
              <w:top w:w="15" w:type="dxa"/>
              <w:left w:w="25" w:type="dxa"/>
              <w:bottom w:w="15" w:type="dxa"/>
              <w:right w:w="25" w:type="dxa"/>
            </w:tcMar>
            <w:vAlign w:val="center"/>
          </w:tcPr>
          <w:p w14:paraId="29AC394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FRESH CROP (2024-25)</w:t>
            </w:r>
          </w:p>
        </w:tc>
        <w:tc>
          <w:tcPr>
            <w:tcW w:w="3470" w:type="dxa"/>
            <w:gridSpan w:val="4"/>
            <w:tcMar>
              <w:top w:w="15" w:type="dxa"/>
              <w:left w:w="25" w:type="dxa"/>
              <w:bottom w:w="15" w:type="dxa"/>
              <w:right w:w="25" w:type="dxa"/>
            </w:tcMar>
            <w:vAlign w:val="center"/>
          </w:tcPr>
          <w:p w14:paraId="4F1DC3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RATOON CROP (2025-26)</w:t>
            </w:r>
          </w:p>
        </w:tc>
      </w:tr>
      <w:tr w:rsidR="00184EE1" w:rsidRPr="003B4C36" w14:paraId="7BF2854D" w14:textId="77777777" w:rsidTr="00DF3061">
        <w:trPr>
          <w:trHeight w:val="360"/>
          <w:jc w:val="center"/>
        </w:trPr>
        <w:tc>
          <w:tcPr>
            <w:tcW w:w="1829" w:type="dxa"/>
            <w:gridSpan w:val="2"/>
            <w:vMerge/>
          </w:tcPr>
          <w:p w14:paraId="140F3E8C"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27DF3B7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39F8ACA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14036E0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62A0348A"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370C8EF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77D564B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5086535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4C372E28"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r>
      <w:tr w:rsidR="00184EE1" w:rsidRPr="003B4C36" w14:paraId="41C29FAA" w14:textId="77777777" w:rsidTr="00DF3061">
        <w:trPr>
          <w:trHeight w:val="360"/>
          <w:jc w:val="center"/>
        </w:trPr>
        <w:tc>
          <w:tcPr>
            <w:tcW w:w="1829" w:type="dxa"/>
            <w:gridSpan w:val="2"/>
            <w:vMerge/>
          </w:tcPr>
          <w:p w14:paraId="21F0D3D6"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2EFB6BC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7E6232C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1843618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6C00378D" w14:textId="77777777" w:rsidR="00184EE1" w:rsidRPr="003B4C36" w:rsidRDefault="00184EE1" w:rsidP="00A2214E">
            <w:pPr>
              <w:spacing w:after="0" w:line="240" w:lineRule="auto"/>
              <w:jc w:val="center"/>
              <w:rPr>
                <w:rFonts w:ascii="Times New Roman" w:hAnsi="Times New Roman" w:cs="Times New Roman"/>
                <w:b/>
                <w:sz w:val="20"/>
                <w:szCs w:val="20"/>
              </w:rPr>
            </w:pPr>
          </w:p>
        </w:tc>
        <w:tc>
          <w:tcPr>
            <w:tcW w:w="835" w:type="dxa"/>
            <w:tcMar>
              <w:top w:w="15" w:type="dxa"/>
              <w:left w:w="25" w:type="dxa"/>
              <w:bottom w:w="15" w:type="dxa"/>
              <w:right w:w="25" w:type="dxa"/>
            </w:tcMar>
            <w:vAlign w:val="center"/>
          </w:tcPr>
          <w:p w14:paraId="5F60041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01891D7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043BA8B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7FC4F39C" w14:textId="77777777" w:rsidR="00184EE1" w:rsidRPr="003B4C36" w:rsidRDefault="00184EE1" w:rsidP="00A2214E">
            <w:pPr>
              <w:spacing w:after="0" w:line="240" w:lineRule="auto"/>
              <w:jc w:val="center"/>
              <w:rPr>
                <w:rFonts w:ascii="Times New Roman" w:hAnsi="Times New Roman" w:cs="Times New Roman"/>
                <w:b/>
                <w:sz w:val="20"/>
                <w:szCs w:val="20"/>
              </w:rPr>
            </w:pPr>
          </w:p>
        </w:tc>
      </w:tr>
      <w:tr w:rsidR="00184EE1" w:rsidRPr="003B4C36" w14:paraId="58042116" w14:textId="77777777" w:rsidTr="00DF3061">
        <w:trPr>
          <w:trHeight w:val="260"/>
          <w:jc w:val="center"/>
        </w:trPr>
        <w:tc>
          <w:tcPr>
            <w:tcW w:w="355" w:type="dxa"/>
            <w:tcMar>
              <w:top w:w="15" w:type="dxa"/>
              <w:left w:w="25" w:type="dxa"/>
              <w:bottom w:w="15" w:type="dxa"/>
              <w:right w:w="25" w:type="dxa"/>
            </w:tcMar>
            <w:vAlign w:val="center"/>
          </w:tcPr>
          <w:p w14:paraId="62741E3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w:t>
            </w:r>
          </w:p>
        </w:tc>
        <w:tc>
          <w:tcPr>
            <w:tcW w:w="1474" w:type="dxa"/>
            <w:tcMar>
              <w:top w:w="15" w:type="dxa"/>
              <w:left w:w="25" w:type="dxa"/>
              <w:bottom w:w="15" w:type="dxa"/>
              <w:right w:w="25" w:type="dxa"/>
            </w:tcMar>
            <w:vAlign w:val="center"/>
          </w:tcPr>
          <w:p w14:paraId="1BB8F011" w14:textId="77777777" w:rsidR="00184EE1" w:rsidRPr="003B4C36" w:rsidRDefault="00DF3061" w:rsidP="00DF3061">
            <w:pPr>
              <w:spacing w:after="0" w:line="240" w:lineRule="auto"/>
              <w:rPr>
                <w:rFonts w:ascii="Times New Roman" w:hAnsi="Times New Roman" w:cs="Times New Roman"/>
                <w:sz w:val="20"/>
                <w:szCs w:val="20"/>
              </w:rPr>
            </w:pPr>
            <w:r w:rsidRPr="003B4C36">
              <w:rPr>
                <w:rFonts w:ascii="Times New Roman" w:hAnsi="Times New Roman" w:cs="Times New Roman"/>
                <w:b/>
                <w:sz w:val="20"/>
                <w:szCs w:val="20"/>
              </w:rPr>
              <w:t xml:space="preserve">Control </w:t>
            </w:r>
            <w:r w:rsidR="00184EE1" w:rsidRPr="003B4C36">
              <w:rPr>
                <w:rFonts w:ascii="Times New Roman" w:hAnsi="Times New Roman" w:cs="Times New Roman"/>
                <w:b/>
                <w:sz w:val="20"/>
                <w:szCs w:val="20"/>
              </w:rPr>
              <w:t>(water)</w:t>
            </w:r>
          </w:p>
        </w:tc>
        <w:tc>
          <w:tcPr>
            <w:tcW w:w="835" w:type="dxa"/>
            <w:tcMar>
              <w:top w:w="15" w:type="dxa"/>
              <w:left w:w="25" w:type="dxa"/>
              <w:bottom w:w="15" w:type="dxa"/>
              <w:right w:w="25" w:type="dxa"/>
            </w:tcMar>
            <w:vAlign w:val="center"/>
          </w:tcPr>
          <w:p w14:paraId="20DE70D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45.00</w:t>
            </w:r>
          </w:p>
        </w:tc>
        <w:tc>
          <w:tcPr>
            <w:tcW w:w="835" w:type="dxa"/>
            <w:tcMar>
              <w:top w:w="15" w:type="dxa"/>
              <w:left w:w="25" w:type="dxa"/>
              <w:bottom w:w="15" w:type="dxa"/>
              <w:right w:w="25" w:type="dxa"/>
            </w:tcMar>
            <w:vAlign w:val="center"/>
          </w:tcPr>
          <w:p w14:paraId="109C294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47.67</w:t>
            </w:r>
          </w:p>
        </w:tc>
        <w:tc>
          <w:tcPr>
            <w:tcW w:w="1051" w:type="dxa"/>
            <w:tcMar>
              <w:top w:w="15" w:type="dxa"/>
              <w:left w:w="25" w:type="dxa"/>
              <w:bottom w:w="15" w:type="dxa"/>
              <w:right w:w="25" w:type="dxa"/>
            </w:tcMar>
            <w:vAlign w:val="center"/>
          </w:tcPr>
          <w:p w14:paraId="51E8203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42.67</w:t>
            </w:r>
          </w:p>
        </w:tc>
        <w:tc>
          <w:tcPr>
            <w:tcW w:w="749" w:type="dxa"/>
            <w:tcMar>
              <w:top w:w="15" w:type="dxa"/>
              <w:left w:w="25" w:type="dxa"/>
              <w:bottom w:w="15" w:type="dxa"/>
              <w:right w:w="25" w:type="dxa"/>
            </w:tcMar>
            <w:vAlign w:val="center"/>
          </w:tcPr>
          <w:p w14:paraId="5129E51B"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45.11</w:t>
            </w:r>
          </w:p>
        </w:tc>
        <w:tc>
          <w:tcPr>
            <w:tcW w:w="835" w:type="dxa"/>
            <w:tcMar>
              <w:top w:w="15" w:type="dxa"/>
              <w:left w:w="25" w:type="dxa"/>
              <w:bottom w:w="15" w:type="dxa"/>
              <w:right w:w="25" w:type="dxa"/>
            </w:tcMar>
            <w:vAlign w:val="center"/>
          </w:tcPr>
          <w:p w14:paraId="4F471CF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31.67</w:t>
            </w:r>
          </w:p>
        </w:tc>
        <w:tc>
          <w:tcPr>
            <w:tcW w:w="835" w:type="dxa"/>
            <w:tcMar>
              <w:top w:w="15" w:type="dxa"/>
              <w:left w:w="25" w:type="dxa"/>
              <w:bottom w:w="15" w:type="dxa"/>
              <w:right w:w="25" w:type="dxa"/>
            </w:tcMar>
            <w:vAlign w:val="center"/>
          </w:tcPr>
          <w:p w14:paraId="762E251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33.00</w:t>
            </w:r>
          </w:p>
        </w:tc>
        <w:tc>
          <w:tcPr>
            <w:tcW w:w="1051" w:type="dxa"/>
            <w:tcMar>
              <w:top w:w="15" w:type="dxa"/>
              <w:left w:w="25" w:type="dxa"/>
              <w:bottom w:w="15" w:type="dxa"/>
              <w:right w:w="25" w:type="dxa"/>
            </w:tcMar>
            <w:vAlign w:val="center"/>
          </w:tcPr>
          <w:p w14:paraId="6352A20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29.67</w:t>
            </w:r>
          </w:p>
        </w:tc>
        <w:tc>
          <w:tcPr>
            <w:tcW w:w="749" w:type="dxa"/>
            <w:tcMar>
              <w:top w:w="15" w:type="dxa"/>
              <w:left w:w="25" w:type="dxa"/>
              <w:bottom w:w="15" w:type="dxa"/>
              <w:right w:w="25" w:type="dxa"/>
            </w:tcMar>
            <w:vAlign w:val="center"/>
          </w:tcPr>
          <w:p w14:paraId="741EADF2"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31.45</w:t>
            </w:r>
          </w:p>
        </w:tc>
      </w:tr>
      <w:tr w:rsidR="00184EE1" w:rsidRPr="003B4C36" w14:paraId="31257881" w14:textId="77777777" w:rsidTr="00DF3061">
        <w:trPr>
          <w:trHeight w:val="260"/>
          <w:jc w:val="center"/>
        </w:trPr>
        <w:tc>
          <w:tcPr>
            <w:tcW w:w="355" w:type="dxa"/>
            <w:tcMar>
              <w:top w:w="15" w:type="dxa"/>
              <w:left w:w="25" w:type="dxa"/>
              <w:bottom w:w="15" w:type="dxa"/>
              <w:right w:w="25" w:type="dxa"/>
            </w:tcMar>
            <w:vAlign w:val="center"/>
          </w:tcPr>
          <w:p w14:paraId="317632B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₂</w:t>
            </w:r>
          </w:p>
        </w:tc>
        <w:tc>
          <w:tcPr>
            <w:tcW w:w="1474" w:type="dxa"/>
            <w:tcMar>
              <w:top w:w="15" w:type="dxa"/>
              <w:left w:w="25" w:type="dxa"/>
              <w:bottom w:w="15" w:type="dxa"/>
              <w:right w:w="25" w:type="dxa"/>
            </w:tcMar>
            <w:vAlign w:val="center"/>
          </w:tcPr>
          <w:p w14:paraId="1E847BA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5B87D7E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35.33</w:t>
            </w:r>
          </w:p>
        </w:tc>
        <w:tc>
          <w:tcPr>
            <w:tcW w:w="835" w:type="dxa"/>
            <w:tcMar>
              <w:top w:w="15" w:type="dxa"/>
              <w:left w:w="25" w:type="dxa"/>
              <w:bottom w:w="15" w:type="dxa"/>
              <w:right w:w="25" w:type="dxa"/>
            </w:tcMar>
            <w:vAlign w:val="center"/>
          </w:tcPr>
          <w:p w14:paraId="0573BCC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39.67</w:t>
            </w:r>
          </w:p>
        </w:tc>
        <w:tc>
          <w:tcPr>
            <w:tcW w:w="1051" w:type="dxa"/>
            <w:tcMar>
              <w:top w:w="15" w:type="dxa"/>
              <w:left w:w="25" w:type="dxa"/>
              <w:bottom w:w="15" w:type="dxa"/>
              <w:right w:w="25" w:type="dxa"/>
            </w:tcMar>
            <w:vAlign w:val="center"/>
          </w:tcPr>
          <w:p w14:paraId="441CCBD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37.00</w:t>
            </w:r>
          </w:p>
        </w:tc>
        <w:tc>
          <w:tcPr>
            <w:tcW w:w="749" w:type="dxa"/>
            <w:tcMar>
              <w:top w:w="15" w:type="dxa"/>
              <w:left w:w="25" w:type="dxa"/>
              <w:bottom w:w="15" w:type="dxa"/>
              <w:right w:w="25" w:type="dxa"/>
            </w:tcMar>
            <w:vAlign w:val="center"/>
          </w:tcPr>
          <w:p w14:paraId="1FC4085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37.33</w:t>
            </w:r>
          </w:p>
        </w:tc>
        <w:tc>
          <w:tcPr>
            <w:tcW w:w="835" w:type="dxa"/>
            <w:tcMar>
              <w:top w:w="15" w:type="dxa"/>
              <w:left w:w="25" w:type="dxa"/>
              <w:bottom w:w="15" w:type="dxa"/>
              <w:right w:w="25" w:type="dxa"/>
            </w:tcMar>
            <w:vAlign w:val="center"/>
          </w:tcPr>
          <w:p w14:paraId="3E819FC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22.33</w:t>
            </w:r>
          </w:p>
        </w:tc>
        <w:tc>
          <w:tcPr>
            <w:tcW w:w="835" w:type="dxa"/>
            <w:tcMar>
              <w:top w:w="15" w:type="dxa"/>
              <w:left w:w="25" w:type="dxa"/>
              <w:bottom w:w="15" w:type="dxa"/>
              <w:right w:w="25" w:type="dxa"/>
            </w:tcMar>
            <w:vAlign w:val="center"/>
          </w:tcPr>
          <w:p w14:paraId="0DDBF79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23.33</w:t>
            </w:r>
          </w:p>
        </w:tc>
        <w:tc>
          <w:tcPr>
            <w:tcW w:w="1051" w:type="dxa"/>
            <w:tcMar>
              <w:top w:w="15" w:type="dxa"/>
              <w:left w:w="25" w:type="dxa"/>
              <w:bottom w:w="15" w:type="dxa"/>
              <w:right w:w="25" w:type="dxa"/>
            </w:tcMar>
            <w:vAlign w:val="center"/>
          </w:tcPr>
          <w:p w14:paraId="4AB5B18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21.67</w:t>
            </w:r>
          </w:p>
        </w:tc>
        <w:tc>
          <w:tcPr>
            <w:tcW w:w="749" w:type="dxa"/>
            <w:tcMar>
              <w:top w:w="15" w:type="dxa"/>
              <w:left w:w="25" w:type="dxa"/>
              <w:bottom w:w="15" w:type="dxa"/>
              <w:right w:w="25" w:type="dxa"/>
            </w:tcMar>
            <w:vAlign w:val="center"/>
          </w:tcPr>
          <w:p w14:paraId="37682378"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22.45</w:t>
            </w:r>
          </w:p>
        </w:tc>
      </w:tr>
      <w:tr w:rsidR="00184EE1" w:rsidRPr="003B4C36" w14:paraId="7A350DD3" w14:textId="77777777" w:rsidTr="00DF3061">
        <w:trPr>
          <w:trHeight w:val="260"/>
          <w:jc w:val="center"/>
        </w:trPr>
        <w:tc>
          <w:tcPr>
            <w:tcW w:w="355" w:type="dxa"/>
            <w:tcMar>
              <w:top w:w="15" w:type="dxa"/>
              <w:left w:w="25" w:type="dxa"/>
              <w:bottom w:w="15" w:type="dxa"/>
              <w:right w:w="25" w:type="dxa"/>
            </w:tcMar>
            <w:vAlign w:val="center"/>
          </w:tcPr>
          <w:p w14:paraId="058CB26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₃</w:t>
            </w:r>
          </w:p>
        </w:tc>
        <w:tc>
          <w:tcPr>
            <w:tcW w:w="1474" w:type="dxa"/>
            <w:tcMar>
              <w:top w:w="15" w:type="dxa"/>
              <w:left w:w="25" w:type="dxa"/>
              <w:bottom w:w="15" w:type="dxa"/>
              <w:right w:w="25" w:type="dxa"/>
            </w:tcMar>
            <w:vAlign w:val="center"/>
          </w:tcPr>
          <w:p w14:paraId="01A4BC1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27D15BD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35.00</w:t>
            </w:r>
          </w:p>
        </w:tc>
        <w:tc>
          <w:tcPr>
            <w:tcW w:w="835" w:type="dxa"/>
            <w:tcMar>
              <w:top w:w="15" w:type="dxa"/>
              <w:left w:w="25" w:type="dxa"/>
              <w:bottom w:w="15" w:type="dxa"/>
              <w:right w:w="25" w:type="dxa"/>
            </w:tcMar>
            <w:vAlign w:val="center"/>
          </w:tcPr>
          <w:p w14:paraId="25BCD62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37.33</w:t>
            </w:r>
          </w:p>
        </w:tc>
        <w:tc>
          <w:tcPr>
            <w:tcW w:w="1051" w:type="dxa"/>
            <w:tcMar>
              <w:top w:w="15" w:type="dxa"/>
              <w:left w:w="25" w:type="dxa"/>
              <w:bottom w:w="15" w:type="dxa"/>
              <w:right w:w="25" w:type="dxa"/>
            </w:tcMar>
            <w:vAlign w:val="center"/>
          </w:tcPr>
          <w:p w14:paraId="5871022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33.00</w:t>
            </w:r>
          </w:p>
        </w:tc>
        <w:tc>
          <w:tcPr>
            <w:tcW w:w="749" w:type="dxa"/>
            <w:tcMar>
              <w:top w:w="15" w:type="dxa"/>
              <w:left w:w="25" w:type="dxa"/>
              <w:bottom w:w="15" w:type="dxa"/>
              <w:right w:w="25" w:type="dxa"/>
            </w:tcMar>
            <w:vAlign w:val="center"/>
          </w:tcPr>
          <w:p w14:paraId="026C822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35.11</w:t>
            </w:r>
          </w:p>
        </w:tc>
        <w:tc>
          <w:tcPr>
            <w:tcW w:w="835" w:type="dxa"/>
            <w:tcMar>
              <w:top w:w="15" w:type="dxa"/>
              <w:left w:w="25" w:type="dxa"/>
              <w:bottom w:w="15" w:type="dxa"/>
              <w:right w:w="25" w:type="dxa"/>
            </w:tcMar>
            <w:vAlign w:val="center"/>
          </w:tcPr>
          <w:p w14:paraId="17C9C43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22.00</w:t>
            </w:r>
          </w:p>
        </w:tc>
        <w:tc>
          <w:tcPr>
            <w:tcW w:w="835" w:type="dxa"/>
            <w:tcMar>
              <w:top w:w="15" w:type="dxa"/>
              <w:left w:w="25" w:type="dxa"/>
              <w:bottom w:w="15" w:type="dxa"/>
              <w:right w:w="25" w:type="dxa"/>
            </w:tcMar>
            <w:vAlign w:val="center"/>
          </w:tcPr>
          <w:p w14:paraId="32797F1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23.00</w:t>
            </w:r>
          </w:p>
        </w:tc>
        <w:tc>
          <w:tcPr>
            <w:tcW w:w="1051" w:type="dxa"/>
            <w:tcMar>
              <w:top w:w="15" w:type="dxa"/>
              <w:left w:w="25" w:type="dxa"/>
              <w:bottom w:w="15" w:type="dxa"/>
              <w:right w:w="25" w:type="dxa"/>
            </w:tcMar>
            <w:vAlign w:val="center"/>
          </w:tcPr>
          <w:p w14:paraId="7A0CC78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20.66</w:t>
            </w:r>
          </w:p>
        </w:tc>
        <w:tc>
          <w:tcPr>
            <w:tcW w:w="749" w:type="dxa"/>
            <w:tcMar>
              <w:top w:w="15" w:type="dxa"/>
              <w:left w:w="25" w:type="dxa"/>
              <w:bottom w:w="15" w:type="dxa"/>
              <w:right w:w="25" w:type="dxa"/>
            </w:tcMar>
            <w:vAlign w:val="center"/>
          </w:tcPr>
          <w:p w14:paraId="574E8444"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21.89</w:t>
            </w:r>
          </w:p>
        </w:tc>
      </w:tr>
      <w:tr w:rsidR="00184EE1" w:rsidRPr="003B4C36" w14:paraId="75AD7B7B" w14:textId="77777777" w:rsidTr="00DF3061">
        <w:trPr>
          <w:trHeight w:val="260"/>
          <w:jc w:val="center"/>
        </w:trPr>
        <w:tc>
          <w:tcPr>
            <w:tcW w:w="355" w:type="dxa"/>
            <w:tcMar>
              <w:top w:w="15" w:type="dxa"/>
              <w:left w:w="25" w:type="dxa"/>
              <w:bottom w:w="15" w:type="dxa"/>
              <w:right w:w="25" w:type="dxa"/>
            </w:tcMar>
            <w:vAlign w:val="center"/>
          </w:tcPr>
          <w:p w14:paraId="606051C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₄</w:t>
            </w:r>
          </w:p>
        </w:tc>
        <w:tc>
          <w:tcPr>
            <w:tcW w:w="1474" w:type="dxa"/>
            <w:tcMar>
              <w:top w:w="15" w:type="dxa"/>
              <w:left w:w="25" w:type="dxa"/>
              <w:bottom w:w="15" w:type="dxa"/>
              <w:right w:w="25" w:type="dxa"/>
            </w:tcMar>
            <w:vAlign w:val="center"/>
          </w:tcPr>
          <w:p w14:paraId="6A2E68D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1179756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34.33</w:t>
            </w:r>
          </w:p>
        </w:tc>
        <w:tc>
          <w:tcPr>
            <w:tcW w:w="835" w:type="dxa"/>
            <w:tcMar>
              <w:top w:w="15" w:type="dxa"/>
              <w:left w:w="25" w:type="dxa"/>
              <w:bottom w:w="15" w:type="dxa"/>
              <w:right w:w="25" w:type="dxa"/>
            </w:tcMar>
            <w:vAlign w:val="center"/>
          </w:tcPr>
          <w:p w14:paraId="7B9A7E3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35.33</w:t>
            </w:r>
          </w:p>
        </w:tc>
        <w:tc>
          <w:tcPr>
            <w:tcW w:w="1051" w:type="dxa"/>
            <w:tcMar>
              <w:top w:w="15" w:type="dxa"/>
              <w:left w:w="25" w:type="dxa"/>
              <w:bottom w:w="15" w:type="dxa"/>
              <w:right w:w="25" w:type="dxa"/>
            </w:tcMar>
            <w:vAlign w:val="center"/>
          </w:tcPr>
          <w:p w14:paraId="70E9A10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29.67</w:t>
            </w:r>
          </w:p>
        </w:tc>
        <w:tc>
          <w:tcPr>
            <w:tcW w:w="749" w:type="dxa"/>
            <w:tcMar>
              <w:top w:w="15" w:type="dxa"/>
              <w:left w:w="25" w:type="dxa"/>
              <w:bottom w:w="15" w:type="dxa"/>
              <w:right w:w="25" w:type="dxa"/>
            </w:tcMar>
            <w:vAlign w:val="center"/>
          </w:tcPr>
          <w:p w14:paraId="4DD2A211"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33.11</w:t>
            </w:r>
          </w:p>
        </w:tc>
        <w:tc>
          <w:tcPr>
            <w:tcW w:w="835" w:type="dxa"/>
            <w:tcMar>
              <w:top w:w="15" w:type="dxa"/>
              <w:left w:w="25" w:type="dxa"/>
              <w:bottom w:w="15" w:type="dxa"/>
              <w:right w:w="25" w:type="dxa"/>
            </w:tcMar>
            <w:vAlign w:val="center"/>
          </w:tcPr>
          <w:p w14:paraId="24A0460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21.67</w:t>
            </w:r>
          </w:p>
        </w:tc>
        <w:tc>
          <w:tcPr>
            <w:tcW w:w="835" w:type="dxa"/>
            <w:tcMar>
              <w:top w:w="15" w:type="dxa"/>
              <w:left w:w="25" w:type="dxa"/>
              <w:bottom w:w="15" w:type="dxa"/>
              <w:right w:w="25" w:type="dxa"/>
            </w:tcMar>
            <w:vAlign w:val="center"/>
          </w:tcPr>
          <w:p w14:paraId="33AAA0C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22.67</w:t>
            </w:r>
          </w:p>
        </w:tc>
        <w:tc>
          <w:tcPr>
            <w:tcW w:w="1051" w:type="dxa"/>
            <w:tcMar>
              <w:top w:w="15" w:type="dxa"/>
              <w:left w:w="25" w:type="dxa"/>
              <w:bottom w:w="15" w:type="dxa"/>
              <w:right w:w="25" w:type="dxa"/>
            </w:tcMar>
            <w:vAlign w:val="center"/>
          </w:tcPr>
          <w:p w14:paraId="33E6DB4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20.33</w:t>
            </w:r>
          </w:p>
        </w:tc>
        <w:tc>
          <w:tcPr>
            <w:tcW w:w="749" w:type="dxa"/>
            <w:tcMar>
              <w:top w:w="15" w:type="dxa"/>
              <w:left w:w="25" w:type="dxa"/>
              <w:bottom w:w="15" w:type="dxa"/>
              <w:right w:w="25" w:type="dxa"/>
            </w:tcMar>
            <w:vAlign w:val="center"/>
          </w:tcPr>
          <w:p w14:paraId="3A76ABE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21.56</w:t>
            </w:r>
          </w:p>
        </w:tc>
      </w:tr>
      <w:tr w:rsidR="00184EE1" w:rsidRPr="003B4C36" w14:paraId="65E6DCDA" w14:textId="77777777" w:rsidTr="00DF3061">
        <w:trPr>
          <w:trHeight w:val="260"/>
          <w:jc w:val="center"/>
        </w:trPr>
        <w:tc>
          <w:tcPr>
            <w:tcW w:w="355" w:type="dxa"/>
            <w:tcMar>
              <w:top w:w="15" w:type="dxa"/>
              <w:left w:w="25" w:type="dxa"/>
              <w:bottom w:w="15" w:type="dxa"/>
              <w:right w:w="25" w:type="dxa"/>
            </w:tcMar>
            <w:vAlign w:val="center"/>
          </w:tcPr>
          <w:p w14:paraId="1B67113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₅</w:t>
            </w:r>
          </w:p>
        </w:tc>
        <w:tc>
          <w:tcPr>
            <w:tcW w:w="1474" w:type="dxa"/>
            <w:tcMar>
              <w:top w:w="15" w:type="dxa"/>
              <w:left w:w="25" w:type="dxa"/>
              <w:bottom w:w="15" w:type="dxa"/>
              <w:right w:w="25" w:type="dxa"/>
            </w:tcMar>
            <w:vAlign w:val="center"/>
          </w:tcPr>
          <w:p w14:paraId="5C0C952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SA</w:t>
            </w:r>
          </w:p>
        </w:tc>
        <w:tc>
          <w:tcPr>
            <w:tcW w:w="835" w:type="dxa"/>
            <w:tcMar>
              <w:top w:w="15" w:type="dxa"/>
              <w:left w:w="25" w:type="dxa"/>
              <w:bottom w:w="15" w:type="dxa"/>
              <w:right w:w="25" w:type="dxa"/>
            </w:tcMar>
            <w:vAlign w:val="center"/>
          </w:tcPr>
          <w:p w14:paraId="69C2735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38.00</w:t>
            </w:r>
          </w:p>
        </w:tc>
        <w:tc>
          <w:tcPr>
            <w:tcW w:w="835" w:type="dxa"/>
            <w:tcMar>
              <w:top w:w="15" w:type="dxa"/>
              <w:left w:w="25" w:type="dxa"/>
              <w:bottom w:w="15" w:type="dxa"/>
              <w:right w:w="25" w:type="dxa"/>
            </w:tcMar>
            <w:vAlign w:val="center"/>
          </w:tcPr>
          <w:p w14:paraId="63CF0A8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39.00</w:t>
            </w:r>
          </w:p>
        </w:tc>
        <w:tc>
          <w:tcPr>
            <w:tcW w:w="1051" w:type="dxa"/>
            <w:tcMar>
              <w:top w:w="15" w:type="dxa"/>
              <w:left w:w="25" w:type="dxa"/>
              <w:bottom w:w="15" w:type="dxa"/>
              <w:right w:w="25" w:type="dxa"/>
            </w:tcMar>
            <w:vAlign w:val="center"/>
          </w:tcPr>
          <w:p w14:paraId="18D47D1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36.33</w:t>
            </w:r>
          </w:p>
        </w:tc>
        <w:tc>
          <w:tcPr>
            <w:tcW w:w="749" w:type="dxa"/>
            <w:tcMar>
              <w:top w:w="15" w:type="dxa"/>
              <w:left w:w="25" w:type="dxa"/>
              <w:bottom w:w="15" w:type="dxa"/>
              <w:right w:w="25" w:type="dxa"/>
            </w:tcMar>
            <w:vAlign w:val="center"/>
          </w:tcPr>
          <w:p w14:paraId="2ACED7B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37.78</w:t>
            </w:r>
          </w:p>
        </w:tc>
        <w:tc>
          <w:tcPr>
            <w:tcW w:w="835" w:type="dxa"/>
            <w:tcMar>
              <w:top w:w="15" w:type="dxa"/>
              <w:left w:w="25" w:type="dxa"/>
              <w:bottom w:w="15" w:type="dxa"/>
              <w:right w:w="25" w:type="dxa"/>
            </w:tcMar>
            <w:vAlign w:val="center"/>
          </w:tcPr>
          <w:p w14:paraId="5C360F1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23.67</w:t>
            </w:r>
          </w:p>
        </w:tc>
        <w:tc>
          <w:tcPr>
            <w:tcW w:w="835" w:type="dxa"/>
            <w:tcMar>
              <w:top w:w="15" w:type="dxa"/>
              <w:left w:w="25" w:type="dxa"/>
              <w:bottom w:w="15" w:type="dxa"/>
              <w:right w:w="25" w:type="dxa"/>
            </w:tcMar>
            <w:vAlign w:val="center"/>
          </w:tcPr>
          <w:p w14:paraId="20EF065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25.33</w:t>
            </w:r>
          </w:p>
        </w:tc>
        <w:tc>
          <w:tcPr>
            <w:tcW w:w="1051" w:type="dxa"/>
            <w:tcMar>
              <w:top w:w="15" w:type="dxa"/>
              <w:left w:w="25" w:type="dxa"/>
              <w:bottom w:w="15" w:type="dxa"/>
              <w:right w:w="25" w:type="dxa"/>
            </w:tcMar>
            <w:vAlign w:val="center"/>
          </w:tcPr>
          <w:p w14:paraId="0CD2BE3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22.34</w:t>
            </w:r>
          </w:p>
        </w:tc>
        <w:tc>
          <w:tcPr>
            <w:tcW w:w="749" w:type="dxa"/>
            <w:tcMar>
              <w:top w:w="15" w:type="dxa"/>
              <w:left w:w="25" w:type="dxa"/>
              <w:bottom w:w="15" w:type="dxa"/>
              <w:right w:w="25" w:type="dxa"/>
            </w:tcMar>
            <w:vAlign w:val="center"/>
          </w:tcPr>
          <w:p w14:paraId="0BD783C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23.78</w:t>
            </w:r>
          </w:p>
        </w:tc>
      </w:tr>
      <w:tr w:rsidR="00184EE1" w:rsidRPr="003B4C36" w14:paraId="7FED1731" w14:textId="77777777" w:rsidTr="00DF3061">
        <w:trPr>
          <w:trHeight w:val="260"/>
          <w:jc w:val="center"/>
        </w:trPr>
        <w:tc>
          <w:tcPr>
            <w:tcW w:w="355" w:type="dxa"/>
            <w:tcMar>
              <w:top w:w="15" w:type="dxa"/>
              <w:left w:w="25" w:type="dxa"/>
              <w:bottom w:w="15" w:type="dxa"/>
              <w:right w:w="25" w:type="dxa"/>
            </w:tcMar>
            <w:vAlign w:val="center"/>
          </w:tcPr>
          <w:p w14:paraId="64B3918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₆</w:t>
            </w:r>
          </w:p>
        </w:tc>
        <w:tc>
          <w:tcPr>
            <w:tcW w:w="1474" w:type="dxa"/>
            <w:tcMar>
              <w:top w:w="15" w:type="dxa"/>
              <w:left w:w="25" w:type="dxa"/>
              <w:bottom w:w="15" w:type="dxa"/>
              <w:right w:w="25" w:type="dxa"/>
            </w:tcMar>
            <w:vAlign w:val="center"/>
          </w:tcPr>
          <w:p w14:paraId="57E3BFD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SA</w:t>
            </w:r>
          </w:p>
        </w:tc>
        <w:tc>
          <w:tcPr>
            <w:tcW w:w="835" w:type="dxa"/>
            <w:tcMar>
              <w:top w:w="15" w:type="dxa"/>
              <w:left w:w="25" w:type="dxa"/>
              <w:bottom w:w="15" w:type="dxa"/>
              <w:right w:w="25" w:type="dxa"/>
            </w:tcMar>
            <w:vAlign w:val="center"/>
          </w:tcPr>
          <w:p w14:paraId="5742767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37.00</w:t>
            </w:r>
          </w:p>
        </w:tc>
        <w:tc>
          <w:tcPr>
            <w:tcW w:w="835" w:type="dxa"/>
            <w:tcMar>
              <w:top w:w="15" w:type="dxa"/>
              <w:left w:w="25" w:type="dxa"/>
              <w:bottom w:w="15" w:type="dxa"/>
              <w:right w:w="25" w:type="dxa"/>
            </w:tcMar>
            <w:vAlign w:val="center"/>
          </w:tcPr>
          <w:p w14:paraId="2BC870C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38.33</w:t>
            </w:r>
          </w:p>
        </w:tc>
        <w:tc>
          <w:tcPr>
            <w:tcW w:w="1051" w:type="dxa"/>
            <w:tcMar>
              <w:top w:w="15" w:type="dxa"/>
              <w:left w:w="25" w:type="dxa"/>
              <w:bottom w:w="15" w:type="dxa"/>
              <w:right w:w="25" w:type="dxa"/>
            </w:tcMar>
            <w:vAlign w:val="center"/>
          </w:tcPr>
          <w:p w14:paraId="439B543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33.00</w:t>
            </w:r>
          </w:p>
        </w:tc>
        <w:tc>
          <w:tcPr>
            <w:tcW w:w="749" w:type="dxa"/>
            <w:tcMar>
              <w:top w:w="15" w:type="dxa"/>
              <w:left w:w="25" w:type="dxa"/>
              <w:bottom w:w="15" w:type="dxa"/>
              <w:right w:w="25" w:type="dxa"/>
            </w:tcMar>
            <w:vAlign w:val="center"/>
          </w:tcPr>
          <w:p w14:paraId="38F9A3BC"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36.11</w:t>
            </w:r>
          </w:p>
        </w:tc>
        <w:tc>
          <w:tcPr>
            <w:tcW w:w="835" w:type="dxa"/>
            <w:tcMar>
              <w:top w:w="15" w:type="dxa"/>
              <w:left w:w="25" w:type="dxa"/>
              <w:bottom w:w="15" w:type="dxa"/>
              <w:right w:w="25" w:type="dxa"/>
            </w:tcMar>
            <w:vAlign w:val="center"/>
          </w:tcPr>
          <w:p w14:paraId="5C0B252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22.00</w:t>
            </w:r>
          </w:p>
        </w:tc>
        <w:tc>
          <w:tcPr>
            <w:tcW w:w="835" w:type="dxa"/>
            <w:tcMar>
              <w:top w:w="15" w:type="dxa"/>
              <w:left w:w="25" w:type="dxa"/>
              <w:bottom w:w="15" w:type="dxa"/>
              <w:right w:w="25" w:type="dxa"/>
            </w:tcMar>
            <w:vAlign w:val="center"/>
          </w:tcPr>
          <w:p w14:paraId="329D62C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23.67</w:t>
            </w:r>
          </w:p>
        </w:tc>
        <w:tc>
          <w:tcPr>
            <w:tcW w:w="1051" w:type="dxa"/>
            <w:tcMar>
              <w:top w:w="15" w:type="dxa"/>
              <w:left w:w="25" w:type="dxa"/>
              <w:bottom w:w="15" w:type="dxa"/>
              <w:right w:w="25" w:type="dxa"/>
            </w:tcMar>
            <w:vAlign w:val="center"/>
          </w:tcPr>
          <w:p w14:paraId="5AE3075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21.66</w:t>
            </w:r>
          </w:p>
        </w:tc>
        <w:tc>
          <w:tcPr>
            <w:tcW w:w="749" w:type="dxa"/>
            <w:tcMar>
              <w:top w:w="15" w:type="dxa"/>
              <w:left w:w="25" w:type="dxa"/>
              <w:bottom w:w="15" w:type="dxa"/>
              <w:right w:w="25" w:type="dxa"/>
            </w:tcMar>
            <w:vAlign w:val="center"/>
          </w:tcPr>
          <w:p w14:paraId="529D846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22.44</w:t>
            </w:r>
          </w:p>
        </w:tc>
      </w:tr>
      <w:tr w:rsidR="00184EE1" w:rsidRPr="003B4C36" w14:paraId="286BAFAC" w14:textId="77777777" w:rsidTr="00DF3061">
        <w:trPr>
          <w:trHeight w:val="260"/>
          <w:jc w:val="center"/>
        </w:trPr>
        <w:tc>
          <w:tcPr>
            <w:tcW w:w="355" w:type="dxa"/>
            <w:tcMar>
              <w:top w:w="15" w:type="dxa"/>
              <w:left w:w="25" w:type="dxa"/>
              <w:bottom w:w="15" w:type="dxa"/>
              <w:right w:w="25" w:type="dxa"/>
            </w:tcMar>
            <w:vAlign w:val="center"/>
          </w:tcPr>
          <w:p w14:paraId="459FA05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₇</w:t>
            </w:r>
          </w:p>
        </w:tc>
        <w:tc>
          <w:tcPr>
            <w:tcW w:w="1474" w:type="dxa"/>
            <w:tcMar>
              <w:top w:w="15" w:type="dxa"/>
              <w:left w:w="25" w:type="dxa"/>
              <w:bottom w:w="15" w:type="dxa"/>
              <w:right w:w="25" w:type="dxa"/>
            </w:tcMar>
            <w:vAlign w:val="center"/>
          </w:tcPr>
          <w:p w14:paraId="17D73F6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SA</w:t>
            </w:r>
          </w:p>
        </w:tc>
        <w:tc>
          <w:tcPr>
            <w:tcW w:w="835" w:type="dxa"/>
            <w:tcMar>
              <w:top w:w="15" w:type="dxa"/>
              <w:left w:w="25" w:type="dxa"/>
              <w:bottom w:w="15" w:type="dxa"/>
              <w:right w:w="25" w:type="dxa"/>
            </w:tcMar>
            <w:vAlign w:val="center"/>
          </w:tcPr>
          <w:p w14:paraId="37A796A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36.00</w:t>
            </w:r>
          </w:p>
        </w:tc>
        <w:tc>
          <w:tcPr>
            <w:tcW w:w="835" w:type="dxa"/>
            <w:tcMar>
              <w:top w:w="15" w:type="dxa"/>
              <w:left w:w="25" w:type="dxa"/>
              <w:bottom w:w="15" w:type="dxa"/>
              <w:right w:w="25" w:type="dxa"/>
            </w:tcMar>
            <w:vAlign w:val="center"/>
          </w:tcPr>
          <w:p w14:paraId="334A53E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38.00</w:t>
            </w:r>
          </w:p>
        </w:tc>
        <w:tc>
          <w:tcPr>
            <w:tcW w:w="1051" w:type="dxa"/>
            <w:tcMar>
              <w:top w:w="15" w:type="dxa"/>
              <w:left w:w="25" w:type="dxa"/>
              <w:bottom w:w="15" w:type="dxa"/>
              <w:right w:w="25" w:type="dxa"/>
            </w:tcMar>
            <w:vAlign w:val="center"/>
          </w:tcPr>
          <w:p w14:paraId="4581FF0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30.33</w:t>
            </w:r>
          </w:p>
        </w:tc>
        <w:tc>
          <w:tcPr>
            <w:tcW w:w="749" w:type="dxa"/>
            <w:tcMar>
              <w:top w:w="15" w:type="dxa"/>
              <w:left w:w="25" w:type="dxa"/>
              <w:bottom w:w="15" w:type="dxa"/>
              <w:right w:w="25" w:type="dxa"/>
            </w:tcMar>
            <w:vAlign w:val="center"/>
          </w:tcPr>
          <w:p w14:paraId="272203F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34.78</w:t>
            </w:r>
          </w:p>
        </w:tc>
        <w:tc>
          <w:tcPr>
            <w:tcW w:w="835" w:type="dxa"/>
            <w:tcMar>
              <w:top w:w="15" w:type="dxa"/>
              <w:left w:w="25" w:type="dxa"/>
              <w:bottom w:w="15" w:type="dxa"/>
              <w:right w:w="25" w:type="dxa"/>
            </w:tcMar>
            <w:vAlign w:val="center"/>
          </w:tcPr>
          <w:p w14:paraId="5EFEF2B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21.34</w:t>
            </w:r>
          </w:p>
        </w:tc>
        <w:tc>
          <w:tcPr>
            <w:tcW w:w="835" w:type="dxa"/>
            <w:tcMar>
              <w:top w:w="15" w:type="dxa"/>
              <w:left w:w="25" w:type="dxa"/>
              <w:bottom w:w="15" w:type="dxa"/>
              <w:right w:w="25" w:type="dxa"/>
            </w:tcMar>
            <w:vAlign w:val="center"/>
          </w:tcPr>
          <w:p w14:paraId="75B179F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23.00</w:t>
            </w:r>
          </w:p>
        </w:tc>
        <w:tc>
          <w:tcPr>
            <w:tcW w:w="1051" w:type="dxa"/>
            <w:tcMar>
              <w:top w:w="15" w:type="dxa"/>
              <w:left w:w="25" w:type="dxa"/>
              <w:bottom w:w="15" w:type="dxa"/>
              <w:right w:w="25" w:type="dxa"/>
            </w:tcMar>
            <w:vAlign w:val="center"/>
          </w:tcPr>
          <w:p w14:paraId="34A0063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20.66</w:t>
            </w:r>
          </w:p>
        </w:tc>
        <w:tc>
          <w:tcPr>
            <w:tcW w:w="749" w:type="dxa"/>
            <w:tcMar>
              <w:top w:w="15" w:type="dxa"/>
              <w:left w:w="25" w:type="dxa"/>
              <w:bottom w:w="15" w:type="dxa"/>
              <w:right w:w="25" w:type="dxa"/>
            </w:tcMar>
            <w:vAlign w:val="center"/>
          </w:tcPr>
          <w:p w14:paraId="7A1C3D61"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21.67</w:t>
            </w:r>
          </w:p>
        </w:tc>
      </w:tr>
      <w:tr w:rsidR="00184EE1" w:rsidRPr="003B4C36" w14:paraId="66C6263F" w14:textId="77777777" w:rsidTr="00DF3061">
        <w:trPr>
          <w:trHeight w:val="260"/>
          <w:jc w:val="center"/>
        </w:trPr>
        <w:tc>
          <w:tcPr>
            <w:tcW w:w="355" w:type="dxa"/>
            <w:tcMar>
              <w:top w:w="15" w:type="dxa"/>
              <w:left w:w="25" w:type="dxa"/>
              <w:bottom w:w="15" w:type="dxa"/>
              <w:right w:w="25" w:type="dxa"/>
            </w:tcMar>
            <w:vAlign w:val="center"/>
          </w:tcPr>
          <w:p w14:paraId="463F0FA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₈</w:t>
            </w:r>
          </w:p>
        </w:tc>
        <w:tc>
          <w:tcPr>
            <w:tcW w:w="1474" w:type="dxa"/>
            <w:tcMar>
              <w:top w:w="15" w:type="dxa"/>
              <w:left w:w="25" w:type="dxa"/>
              <w:bottom w:w="15" w:type="dxa"/>
              <w:right w:w="25" w:type="dxa"/>
            </w:tcMar>
            <w:vAlign w:val="center"/>
          </w:tcPr>
          <w:p w14:paraId="7C48866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50 ppm BA</w:t>
            </w:r>
          </w:p>
        </w:tc>
        <w:tc>
          <w:tcPr>
            <w:tcW w:w="835" w:type="dxa"/>
            <w:tcMar>
              <w:top w:w="15" w:type="dxa"/>
              <w:left w:w="25" w:type="dxa"/>
              <w:bottom w:w="15" w:type="dxa"/>
              <w:right w:w="25" w:type="dxa"/>
            </w:tcMar>
            <w:vAlign w:val="center"/>
          </w:tcPr>
          <w:p w14:paraId="05583C1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42.33</w:t>
            </w:r>
          </w:p>
        </w:tc>
        <w:tc>
          <w:tcPr>
            <w:tcW w:w="835" w:type="dxa"/>
            <w:tcMar>
              <w:top w:w="15" w:type="dxa"/>
              <w:left w:w="25" w:type="dxa"/>
              <w:bottom w:w="15" w:type="dxa"/>
              <w:right w:w="25" w:type="dxa"/>
            </w:tcMar>
            <w:vAlign w:val="center"/>
          </w:tcPr>
          <w:p w14:paraId="2505F3C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45.33</w:t>
            </w:r>
          </w:p>
        </w:tc>
        <w:tc>
          <w:tcPr>
            <w:tcW w:w="1051" w:type="dxa"/>
            <w:tcMar>
              <w:top w:w="15" w:type="dxa"/>
              <w:left w:w="25" w:type="dxa"/>
              <w:bottom w:w="15" w:type="dxa"/>
              <w:right w:w="25" w:type="dxa"/>
            </w:tcMar>
            <w:vAlign w:val="center"/>
          </w:tcPr>
          <w:p w14:paraId="706606B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39.67</w:t>
            </w:r>
          </w:p>
        </w:tc>
        <w:tc>
          <w:tcPr>
            <w:tcW w:w="749" w:type="dxa"/>
            <w:tcMar>
              <w:top w:w="15" w:type="dxa"/>
              <w:left w:w="25" w:type="dxa"/>
              <w:bottom w:w="15" w:type="dxa"/>
              <w:right w:w="25" w:type="dxa"/>
            </w:tcMar>
            <w:vAlign w:val="center"/>
          </w:tcPr>
          <w:p w14:paraId="151B6F4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42.44</w:t>
            </w:r>
          </w:p>
        </w:tc>
        <w:tc>
          <w:tcPr>
            <w:tcW w:w="835" w:type="dxa"/>
            <w:tcMar>
              <w:top w:w="15" w:type="dxa"/>
              <w:left w:w="25" w:type="dxa"/>
              <w:bottom w:w="15" w:type="dxa"/>
              <w:right w:w="25" w:type="dxa"/>
            </w:tcMar>
            <w:vAlign w:val="center"/>
          </w:tcPr>
          <w:p w14:paraId="5888821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27.34</w:t>
            </w:r>
          </w:p>
        </w:tc>
        <w:tc>
          <w:tcPr>
            <w:tcW w:w="835" w:type="dxa"/>
            <w:tcMar>
              <w:top w:w="15" w:type="dxa"/>
              <w:left w:w="25" w:type="dxa"/>
              <w:bottom w:w="15" w:type="dxa"/>
              <w:right w:w="25" w:type="dxa"/>
            </w:tcMar>
            <w:vAlign w:val="center"/>
          </w:tcPr>
          <w:p w14:paraId="07F4301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28.00</w:t>
            </w:r>
          </w:p>
        </w:tc>
        <w:tc>
          <w:tcPr>
            <w:tcW w:w="1051" w:type="dxa"/>
            <w:tcMar>
              <w:top w:w="15" w:type="dxa"/>
              <w:left w:w="25" w:type="dxa"/>
              <w:bottom w:w="15" w:type="dxa"/>
              <w:right w:w="25" w:type="dxa"/>
            </w:tcMar>
            <w:vAlign w:val="center"/>
          </w:tcPr>
          <w:p w14:paraId="3DE478A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26.34</w:t>
            </w:r>
          </w:p>
        </w:tc>
        <w:tc>
          <w:tcPr>
            <w:tcW w:w="749" w:type="dxa"/>
            <w:tcMar>
              <w:top w:w="15" w:type="dxa"/>
              <w:left w:w="25" w:type="dxa"/>
              <w:bottom w:w="15" w:type="dxa"/>
              <w:right w:w="25" w:type="dxa"/>
            </w:tcMar>
            <w:vAlign w:val="center"/>
          </w:tcPr>
          <w:p w14:paraId="00F58A4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27.23</w:t>
            </w:r>
          </w:p>
        </w:tc>
      </w:tr>
      <w:tr w:rsidR="00184EE1" w:rsidRPr="003B4C36" w14:paraId="7CF46A86" w14:textId="77777777" w:rsidTr="00DF3061">
        <w:trPr>
          <w:trHeight w:val="260"/>
          <w:jc w:val="center"/>
        </w:trPr>
        <w:tc>
          <w:tcPr>
            <w:tcW w:w="355" w:type="dxa"/>
            <w:tcMar>
              <w:top w:w="15" w:type="dxa"/>
              <w:left w:w="25" w:type="dxa"/>
              <w:bottom w:w="15" w:type="dxa"/>
              <w:right w:w="25" w:type="dxa"/>
            </w:tcMar>
            <w:vAlign w:val="center"/>
          </w:tcPr>
          <w:p w14:paraId="5AB62D0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₉</w:t>
            </w:r>
          </w:p>
        </w:tc>
        <w:tc>
          <w:tcPr>
            <w:tcW w:w="1474" w:type="dxa"/>
            <w:tcMar>
              <w:top w:w="15" w:type="dxa"/>
              <w:left w:w="25" w:type="dxa"/>
              <w:bottom w:w="15" w:type="dxa"/>
              <w:right w:w="25" w:type="dxa"/>
            </w:tcMar>
            <w:vAlign w:val="center"/>
          </w:tcPr>
          <w:p w14:paraId="19EA71A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100 ppm BA</w:t>
            </w:r>
          </w:p>
        </w:tc>
        <w:tc>
          <w:tcPr>
            <w:tcW w:w="835" w:type="dxa"/>
            <w:tcMar>
              <w:top w:w="15" w:type="dxa"/>
              <w:left w:w="25" w:type="dxa"/>
              <w:bottom w:w="15" w:type="dxa"/>
              <w:right w:w="25" w:type="dxa"/>
            </w:tcMar>
            <w:vAlign w:val="center"/>
          </w:tcPr>
          <w:p w14:paraId="52172D7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38.33</w:t>
            </w:r>
          </w:p>
        </w:tc>
        <w:tc>
          <w:tcPr>
            <w:tcW w:w="835" w:type="dxa"/>
            <w:tcMar>
              <w:top w:w="15" w:type="dxa"/>
              <w:left w:w="25" w:type="dxa"/>
              <w:bottom w:w="15" w:type="dxa"/>
              <w:right w:w="25" w:type="dxa"/>
            </w:tcMar>
            <w:vAlign w:val="center"/>
          </w:tcPr>
          <w:p w14:paraId="5E39377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41.00</w:t>
            </w:r>
          </w:p>
        </w:tc>
        <w:tc>
          <w:tcPr>
            <w:tcW w:w="1051" w:type="dxa"/>
            <w:tcMar>
              <w:top w:w="15" w:type="dxa"/>
              <w:left w:w="25" w:type="dxa"/>
              <w:bottom w:w="15" w:type="dxa"/>
              <w:right w:w="25" w:type="dxa"/>
            </w:tcMar>
            <w:vAlign w:val="center"/>
          </w:tcPr>
          <w:p w14:paraId="5411409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37.00</w:t>
            </w:r>
          </w:p>
        </w:tc>
        <w:tc>
          <w:tcPr>
            <w:tcW w:w="749" w:type="dxa"/>
            <w:tcMar>
              <w:top w:w="15" w:type="dxa"/>
              <w:left w:w="25" w:type="dxa"/>
              <w:bottom w:w="15" w:type="dxa"/>
              <w:right w:w="25" w:type="dxa"/>
            </w:tcMar>
            <w:vAlign w:val="center"/>
          </w:tcPr>
          <w:p w14:paraId="34E6FC4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38.78</w:t>
            </w:r>
          </w:p>
        </w:tc>
        <w:tc>
          <w:tcPr>
            <w:tcW w:w="835" w:type="dxa"/>
            <w:tcMar>
              <w:top w:w="15" w:type="dxa"/>
              <w:left w:w="25" w:type="dxa"/>
              <w:bottom w:w="15" w:type="dxa"/>
              <w:right w:w="25" w:type="dxa"/>
            </w:tcMar>
            <w:vAlign w:val="center"/>
          </w:tcPr>
          <w:p w14:paraId="1C69F8F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25.67</w:t>
            </w:r>
          </w:p>
        </w:tc>
        <w:tc>
          <w:tcPr>
            <w:tcW w:w="835" w:type="dxa"/>
            <w:tcMar>
              <w:top w:w="15" w:type="dxa"/>
              <w:left w:w="25" w:type="dxa"/>
              <w:bottom w:w="15" w:type="dxa"/>
              <w:right w:w="25" w:type="dxa"/>
            </w:tcMar>
            <w:vAlign w:val="center"/>
          </w:tcPr>
          <w:p w14:paraId="2880807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27.00</w:t>
            </w:r>
          </w:p>
        </w:tc>
        <w:tc>
          <w:tcPr>
            <w:tcW w:w="1051" w:type="dxa"/>
            <w:tcMar>
              <w:top w:w="15" w:type="dxa"/>
              <w:left w:w="25" w:type="dxa"/>
              <w:bottom w:w="15" w:type="dxa"/>
              <w:right w:w="25" w:type="dxa"/>
            </w:tcMar>
            <w:vAlign w:val="center"/>
          </w:tcPr>
          <w:p w14:paraId="64CCDDD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23.67</w:t>
            </w:r>
          </w:p>
        </w:tc>
        <w:tc>
          <w:tcPr>
            <w:tcW w:w="749" w:type="dxa"/>
            <w:tcMar>
              <w:top w:w="15" w:type="dxa"/>
              <w:left w:w="25" w:type="dxa"/>
              <w:bottom w:w="15" w:type="dxa"/>
              <w:right w:w="25" w:type="dxa"/>
            </w:tcMar>
            <w:vAlign w:val="center"/>
          </w:tcPr>
          <w:p w14:paraId="2267A36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25.45</w:t>
            </w:r>
          </w:p>
        </w:tc>
      </w:tr>
      <w:tr w:rsidR="00184EE1" w:rsidRPr="003B4C36" w14:paraId="333784E2" w14:textId="77777777" w:rsidTr="00DF3061">
        <w:trPr>
          <w:trHeight w:val="260"/>
          <w:jc w:val="center"/>
        </w:trPr>
        <w:tc>
          <w:tcPr>
            <w:tcW w:w="355" w:type="dxa"/>
            <w:tcMar>
              <w:top w:w="15" w:type="dxa"/>
              <w:left w:w="25" w:type="dxa"/>
              <w:bottom w:w="15" w:type="dxa"/>
              <w:right w:w="25" w:type="dxa"/>
            </w:tcMar>
            <w:vAlign w:val="center"/>
          </w:tcPr>
          <w:p w14:paraId="47A79B2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₁₀</w:t>
            </w:r>
          </w:p>
        </w:tc>
        <w:tc>
          <w:tcPr>
            <w:tcW w:w="1474" w:type="dxa"/>
            <w:tcMar>
              <w:top w:w="15" w:type="dxa"/>
              <w:left w:w="25" w:type="dxa"/>
              <w:bottom w:w="15" w:type="dxa"/>
              <w:right w:w="25" w:type="dxa"/>
            </w:tcMar>
            <w:vAlign w:val="center"/>
          </w:tcPr>
          <w:p w14:paraId="03F8066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BA</w:t>
            </w:r>
          </w:p>
        </w:tc>
        <w:tc>
          <w:tcPr>
            <w:tcW w:w="835" w:type="dxa"/>
            <w:tcMar>
              <w:top w:w="15" w:type="dxa"/>
              <w:left w:w="25" w:type="dxa"/>
              <w:bottom w:w="15" w:type="dxa"/>
              <w:right w:w="25" w:type="dxa"/>
            </w:tcMar>
            <w:vAlign w:val="center"/>
          </w:tcPr>
          <w:p w14:paraId="5D1A721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36.67</w:t>
            </w:r>
          </w:p>
        </w:tc>
        <w:tc>
          <w:tcPr>
            <w:tcW w:w="835" w:type="dxa"/>
            <w:tcMar>
              <w:top w:w="15" w:type="dxa"/>
              <w:left w:w="25" w:type="dxa"/>
              <w:bottom w:w="15" w:type="dxa"/>
              <w:right w:w="25" w:type="dxa"/>
            </w:tcMar>
            <w:vAlign w:val="center"/>
          </w:tcPr>
          <w:p w14:paraId="5A97999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37.33</w:t>
            </w:r>
          </w:p>
        </w:tc>
        <w:tc>
          <w:tcPr>
            <w:tcW w:w="1051" w:type="dxa"/>
            <w:tcMar>
              <w:top w:w="15" w:type="dxa"/>
              <w:left w:w="25" w:type="dxa"/>
              <w:bottom w:w="15" w:type="dxa"/>
              <w:right w:w="25" w:type="dxa"/>
            </w:tcMar>
            <w:vAlign w:val="center"/>
          </w:tcPr>
          <w:p w14:paraId="04EB5F3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34.00</w:t>
            </w:r>
          </w:p>
        </w:tc>
        <w:tc>
          <w:tcPr>
            <w:tcW w:w="749" w:type="dxa"/>
            <w:tcMar>
              <w:top w:w="15" w:type="dxa"/>
              <w:left w:w="25" w:type="dxa"/>
              <w:bottom w:w="15" w:type="dxa"/>
              <w:right w:w="25" w:type="dxa"/>
            </w:tcMar>
            <w:vAlign w:val="center"/>
          </w:tcPr>
          <w:p w14:paraId="54B181E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36.00</w:t>
            </w:r>
          </w:p>
        </w:tc>
        <w:tc>
          <w:tcPr>
            <w:tcW w:w="835" w:type="dxa"/>
            <w:tcMar>
              <w:top w:w="15" w:type="dxa"/>
              <w:left w:w="25" w:type="dxa"/>
              <w:bottom w:w="15" w:type="dxa"/>
              <w:right w:w="25" w:type="dxa"/>
            </w:tcMar>
            <w:vAlign w:val="center"/>
          </w:tcPr>
          <w:p w14:paraId="38D12D1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23.67</w:t>
            </w:r>
          </w:p>
        </w:tc>
        <w:tc>
          <w:tcPr>
            <w:tcW w:w="835" w:type="dxa"/>
            <w:tcMar>
              <w:top w:w="15" w:type="dxa"/>
              <w:left w:w="25" w:type="dxa"/>
              <w:bottom w:w="15" w:type="dxa"/>
              <w:right w:w="25" w:type="dxa"/>
            </w:tcMar>
            <w:vAlign w:val="center"/>
          </w:tcPr>
          <w:p w14:paraId="4BBCCC9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24.33</w:t>
            </w:r>
          </w:p>
        </w:tc>
        <w:tc>
          <w:tcPr>
            <w:tcW w:w="1051" w:type="dxa"/>
            <w:tcMar>
              <w:top w:w="15" w:type="dxa"/>
              <w:left w:w="25" w:type="dxa"/>
              <w:bottom w:w="15" w:type="dxa"/>
              <w:right w:w="25" w:type="dxa"/>
            </w:tcMar>
            <w:vAlign w:val="center"/>
          </w:tcPr>
          <w:p w14:paraId="2500830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22.00</w:t>
            </w:r>
          </w:p>
        </w:tc>
        <w:tc>
          <w:tcPr>
            <w:tcW w:w="749" w:type="dxa"/>
            <w:tcMar>
              <w:top w:w="15" w:type="dxa"/>
              <w:left w:w="25" w:type="dxa"/>
              <w:bottom w:w="15" w:type="dxa"/>
              <w:right w:w="25" w:type="dxa"/>
            </w:tcMar>
            <w:vAlign w:val="center"/>
          </w:tcPr>
          <w:p w14:paraId="1FAFB821"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23.33</w:t>
            </w:r>
          </w:p>
        </w:tc>
      </w:tr>
      <w:tr w:rsidR="00184EE1" w:rsidRPr="003B4C36" w14:paraId="53CDA724" w14:textId="77777777" w:rsidTr="00DF3061">
        <w:trPr>
          <w:trHeight w:val="260"/>
          <w:jc w:val="center"/>
        </w:trPr>
        <w:tc>
          <w:tcPr>
            <w:tcW w:w="1829" w:type="dxa"/>
            <w:gridSpan w:val="2"/>
            <w:tcMar>
              <w:top w:w="15" w:type="dxa"/>
              <w:left w:w="25" w:type="dxa"/>
              <w:bottom w:w="15" w:type="dxa"/>
              <w:right w:w="25" w:type="dxa"/>
            </w:tcMar>
            <w:vAlign w:val="center"/>
          </w:tcPr>
          <w:p w14:paraId="73F1A31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180ADD7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37.80</w:t>
            </w:r>
          </w:p>
        </w:tc>
        <w:tc>
          <w:tcPr>
            <w:tcW w:w="835" w:type="dxa"/>
            <w:tcMar>
              <w:top w:w="15" w:type="dxa"/>
              <w:left w:w="25" w:type="dxa"/>
              <w:bottom w:w="15" w:type="dxa"/>
              <w:right w:w="25" w:type="dxa"/>
            </w:tcMar>
            <w:vAlign w:val="center"/>
          </w:tcPr>
          <w:p w14:paraId="73DFAAF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39.90</w:t>
            </w:r>
          </w:p>
        </w:tc>
        <w:tc>
          <w:tcPr>
            <w:tcW w:w="1051" w:type="dxa"/>
            <w:tcMar>
              <w:top w:w="15" w:type="dxa"/>
              <w:left w:w="25" w:type="dxa"/>
              <w:bottom w:w="15" w:type="dxa"/>
              <w:right w:w="25" w:type="dxa"/>
            </w:tcMar>
            <w:vAlign w:val="center"/>
          </w:tcPr>
          <w:p w14:paraId="66AFE76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35.27</w:t>
            </w:r>
          </w:p>
        </w:tc>
        <w:tc>
          <w:tcPr>
            <w:tcW w:w="749" w:type="dxa"/>
            <w:tcMar>
              <w:top w:w="15" w:type="dxa"/>
              <w:left w:w="25" w:type="dxa"/>
              <w:bottom w:w="15" w:type="dxa"/>
              <w:right w:w="25" w:type="dxa"/>
            </w:tcMar>
            <w:vAlign w:val="center"/>
          </w:tcPr>
          <w:p w14:paraId="054C6010"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5E0E07E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24.14</w:t>
            </w:r>
          </w:p>
        </w:tc>
        <w:tc>
          <w:tcPr>
            <w:tcW w:w="835" w:type="dxa"/>
            <w:tcMar>
              <w:top w:w="15" w:type="dxa"/>
              <w:left w:w="25" w:type="dxa"/>
              <w:bottom w:w="15" w:type="dxa"/>
              <w:right w:w="25" w:type="dxa"/>
            </w:tcMar>
            <w:vAlign w:val="center"/>
          </w:tcPr>
          <w:p w14:paraId="5B51E45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25.33</w:t>
            </w:r>
          </w:p>
        </w:tc>
        <w:tc>
          <w:tcPr>
            <w:tcW w:w="1051" w:type="dxa"/>
            <w:tcMar>
              <w:top w:w="15" w:type="dxa"/>
              <w:left w:w="25" w:type="dxa"/>
              <w:bottom w:w="15" w:type="dxa"/>
              <w:right w:w="25" w:type="dxa"/>
            </w:tcMar>
            <w:vAlign w:val="center"/>
          </w:tcPr>
          <w:p w14:paraId="6FB192A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22.90</w:t>
            </w:r>
          </w:p>
        </w:tc>
        <w:tc>
          <w:tcPr>
            <w:tcW w:w="749" w:type="dxa"/>
            <w:tcMar>
              <w:top w:w="15" w:type="dxa"/>
              <w:left w:w="25" w:type="dxa"/>
              <w:bottom w:w="15" w:type="dxa"/>
              <w:right w:w="25" w:type="dxa"/>
            </w:tcMar>
            <w:vAlign w:val="center"/>
          </w:tcPr>
          <w:p w14:paraId="0A540197" w14:textId="77777777" w:rsidR="00184EE1" w:rsidRPr="003B4C36" w:rsidRDefault="00184EE1" w:rsidP="00A2214E">
            <w:pPr>
              <w:spacing w:after="0" w:line="240" w:lineRule="auto"/>
              <w:jc w:val="center"/>
              <w:rPr>
                <w:rFonts w:ascii="Times New Roman" w:hAnsi="Times New Roman" w:cs="Times New Roman"/>
                <w:sz w:val="20"/>
                <w:szCs w:val="20"/>
              </w:rPr>
            </w:pPr>
          </w:p>
        </w:tc>
      </w:tr>
      <w:tr w:rsidR="00184EE1" w:rsidRPr="003B4C36" w14:paraId="7521548A" w14:textId="77777777" w:rsidTr="00DF3061">
        <w:trPr>
          <w:trHeight w:val="260"/>
          <w:jc w:val="center"/>
        </w:trPr>
        <w:tc>
          <w:tcPr>
            <w:tcW w:w="5299" w:type="dxa"/>
            <w:gridSpan w:val="6"/>
            <w:tcMar>
              <w:top w:w="15" w:type="dxa"/>
              <w:left w:w="25" w:type="dxa"/>
              <w:bottom w:w="15" w:type="dxa"/>
              <w:right w:w="25" w:type="dxa"/>
            </w:tcMar>
            <w:vAlign w:val="center"/>
          </w:tcPr>
          <w:p w14:paraId="1391ED2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CD at 5%</w:t>
            </w:r>
          </w:p>
        </w:tc>
        <w:tc>
          <w:tcPr>
            <w:tcW w:w="1670" w:type="dxa"/>
            <w:gridSpan w:val="2"/>
            <w:tcMar>
              <w:top w:w="15" w:type="dxa"/>
              <w:left w:w="25" w:type="dxa"/>
              <w:bottom w:w="15" w:type="dxa"/>
              <w:right w:w="25" w:type="dxa"/>
            </w:tcMar>
            <w:vAlign w:val="center"/>
          </w:tcPr>
          <w:p w14:paraId="6043487B" w14:textId="77777777" w:rsidR="00DF306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Fresh Crop</w:t>
            </w:r>
          </w:p>
          <w:p w14:paraId="10407EB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 xml:space="preserve"> (2024-25)</w:t>
            </w:r>
          </w:p>
        </w:tc>
        <w:tc>
          <w:tcPr>
            <w:tcW w:w="1800" w:type="dxa"/>
            <w:gridSpan w:val="2"/>
            <w:tcMar>
              <w:top w:w="15" w:type="dxa"/>
              <w:left w:w="25" w:type="dxa"/>
              <w:bottom w:w="15" w:type="dxa"/>
              <w:right w:w="25" w:type="dxa"/>
            </w:tcMar>
            <w:vAlign w:val="center"/>
          </w:tcPr>
          <w:p w14:paraId="1548DDE9" w14:textId="77777777" w:rsidR="00DF306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Ratoon Crop </w:t>
            </w:r>
          </w:p>
          <w:p w14:paraId="2776016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(2025-26)</w:t>
            </w:r>
          </w:p>
        </w:tc>
      </w:tr>
      <w:tr w:rsidR="00184EE1" w:rsidRPr="003B4C36" w14:paraId="35856CDE" w14:textId="77777777" w:rsidTr="00DF3061">
        <w:trPr>
          <w:trHeight w:val="260"/>
          <w:jc w:val="center"/>
        </w:trPr>
        <w:tc>
          <w:tcPr>
            <w:tcW w:w="5299" w:type="dxa"/>
            <w:gridSpan w:val="6"/>
            <w:tcMar>
              <w:top w:w="15" w:type="dxa"/>
              <w:left w:w="25" w:type="dxa"/>
              <w:bottom w:w="15" w:type="dxa"/>
              <w:right w:w="25" w:type="dxa"/>
            </w:tcMar>
            <w:vAlign w:val="center"/>
          </w:tcPr>
          <w:p w14:paraId="1AB516D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w:t>
            </w:r>
          </w:p>
        </w:tc>
        <w:tc>
          <w:tcPr>
            <w:tcW w:w="1670" w:type="dxa"/>
            <w:gridSpan w:val="2"/>
            <w:tcMar>
              <w:top w:w="15" w:type="dxa"/>
              <w:left w:w="25" w:type="dxa"/>
              <w:bottom w:w="15" w:type="dxa"/>
              <w:right w:w="25" w:type="dxa"/>
            </w:tcMar>
            <w:vAlign w:val="center"/>
          </w:tcPr>
          <w:p w14:paraId="3039EE6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1.61</w:t>
            </w:r>
          </w:p>
        </w:tc>
        <w:tc>
          <w:tcPr>
            <w:tcW w:w="1800" w:type="dxa"/>
            <w:gridSpan w:val="2"/>
            <w:tcMar>
              <w:top w:w="15" w:type="dxa"/>
              <w:left w:w="25" w:type="dxa"/>
              <w:bottom w:w="15" w:type="dxa"/>
              <w:right w:w="25" w:type="dxa"/>
            </w:tcMar>
            <w:vAlign w:val="center"/>
          </w:tcPr>
          <w:p w14:paraId="397AC28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0.83</w:t>
            </w:r>
          </w:p>
        </w:tc>
      </w:tr>
      <w:tr w:rsidR="00184EE1" w:rsidRPr="003B4C36" w14:paraId="4ADCF1AE" w14:textId="77777777" w:rsidTr="00DF3061">
        <w:trPr>
          <w:trHeight w:val="260"/>
          <w:jc w:val="center"/>
        </w:trPr>
        <w:tc>
          <w:tcPr>
            <w:tcW w:w="5299" w:type="dxa"/>
            <w:gridSpan w:val="6"/>
            <w:tcMar>
              <w:top w:w="15" w:type="dxa"/>
              <w:left w:w="25" w:type="dxa"/>
              <w:bottom w:w="15" w:type="dxa"/>
              <w:right w:w="25" w:type="dxa"/>
            </w:tcMar>
            <w:vAlign w:val="center"/>
          </w:tcPr>
          <w:p w14:paraId="5AAE407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c>
          <w:tcPr>
            <w:tcW w:w="1670" w:type="dxa"/>
            <w:gridSpan w:val="2"/>
            <w:tcMar>
              <w:top w:w="15" w:type="dxa"/>
              <w:left w:w="25" w:type="dxa"/>
              <w:bottom w:w="15" w:type="dxa"/>
              <w:right w:w="25" w:type="dxa"/>
            </w:tcMar>
            <w:vAlign w:val="center"/>
          </w:tcPr>
          <w:p w14:paraId="69ECCBF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0.88</w:t>
            </w:r>
          </w:p>
        </w:tc>
        <w:tc>
          <w:tcPr>
            <w:tcW w:w="1800" w:type="dxa"/>
            <w:gridSpan w:val="2"/>
            <w:tcMar>
              <w:top w:w="15" w:type="dxa"/>
              <w:left w:w="25" w:type="dxa"/>
              <w:bottom w:w="15" w:type="dxa"/>
              <w:right w:w="25" w:type="dxa"/>
            </w:tcMar>
            <w:vAlign w:val="center"/>
          </w:tcPr>
          <w:p w14:paraId="3C5959F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0.45</w:t>
            </w:r>
          </w:p>
        </w:tc>
      </w:tr>
      <w:tr w:rsidR="00184EE1" w:rsidRPr="003B4C36" w14:paraId="1D6AC87F" w14:textId="77777777" w:rsidTr="00DF3061">
        <w:trPr>
          <w:trHeight w:val="260"/>
          <w:jc w:val="center"/>
        </w:trPr>
        <w:tc>
          <w:tcPr>
            <w:tcW w:w="5299" w:type="dxa"/>
            <w:gridSpan w:val="6"/>
            <w:tcMar>
              <w:top w:w="15" w:type="dxa"/>
              <w:left w:w="25" w:type="dxa"/>
              <w:bottom w:w="15" w:type="dxa"/>
              <w:right w:w="25" w:type="dxa"/>
            </w:tcMar>
            <w:vAlign w:val="center"/>
          </w:tcPr>
          <w:p w14:paraId="19308CB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 × METHODS</w:t>
            </w:r>
          </w:p>
        </w:tc>
        <w:tc>
          <w:tcPr>
            <w:tcW w:w="1670" w:type="dxa"/>
            <w:gridSpan w:val="2"/>
            <w:tcMar>
              <w:top w:w="15" w:type="dxa"/>
              <w:left w:w="25" w:type="dxa"/>
              <w:bottom w:w="15" w:type="dxa"/>
              <w:right w:w="25" w:type="dxa"/>
            </w:tcMar>
            <w:vAlign w:val="center"/>
          </w:tcPr>
          <w:p w14:paraId="7692D63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2.59</w:t>
            </w:r>
          </w:p>
        </w:tc>
        <w:tc>
          <w:tcPr>
            <w:tcW w:w="1800" w:type="dxa"/>
            <w:gridSpan w:val="2"/>
            <w:tcMar>
              <w:top w:w="15" w:type="dxa"/>
              <w:left w:w="25" w:type="dxa"/>
              <w:bottom w:w="15" w:type="dxa"/>
              <w:right w:w="25" w:type="dxa"/>
            </w:tcMar>
            <w:vAlign w:val="center"/>
          </w:tcPr>
          <w:p w14:paraId="7A2FF8D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1.43</w:t>
            </w:r>
          </w:p>
        </w:tc>
      </w:tr>
      <w:tr w:rsidR="00184EE1" w:rsidRPr="003B4C36" w14:paraId="0EE16445" w14:textId="77777777" w:rsidTr="00DF3061">
        <w:trPr>
          <w:trHeight w:val="260"/>
          <w:jc w:val="center"/>
        </w:trPr>
        <w:tc>
          <w:tcPr>
            <w:tcW w:w="5299" w:type="dxa"/>
            <w:gridSpan w:val="6"/>
            <w:tcMar>
              <w:top w:w="15" w:type="dxa"/>
              <w:left w:w="25" w:type="dxa"/>
              <w:bottom w:w="15" w:type="dxa"/>
              <w:right w:w="25" w:type="dxa"/>
            </w:tcMar>
            <w:vAlign w:val="center"/>
          </w:tcPr>
          <w:p w14:paraId="249A690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CV%</w:t>
            </w:r>
          </w:p>
        </w:tc>
        <w:tc>
          <w:tcPr>
            <w:tcW w:w="1670" w:type="dxa"/>
            <w:gridSpan w:val="2"/>
            <w:tcMar>
              <w:top w:w="15" w:type="dxa"/>
              <w:left w:w="25" w:type="dxa"/>
              <w:bottom w:w="15" w:type="dxa"/>
              <w:right w:w="25" w:type="dxa"/>
            </w:tcMar>
            <w:vAlign w:val="center"/>
          </w:tcPr>
          <w:p w14:paraId="52BB466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5.30</w:t>
            </w:r>
          </w:p>
        </w:tc>
        <w:tc>
          <w:tcPr>
            <w:tcW w:w="1800" w:type="dxa"/>
            <w:gridSpan w:val="2"/>
            <w:tcMar>
              <w:top w:w="15" w:type="dxa"/>
              <w:left w:w="25" w:type="dxa"/>
              <w:bottom w:w="15" w:type="dxa"/>
              <w:right w:w="25" w:type="dxa"/>
            </w:tcMar>
            <w:vAlign w:val="center"/>
          </w:tcPr>
          <w:p w14:paraId="7588744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3.23</w:t>
            </w:r>
          </w:p>
        </w:tc>
      </w:tr>
    </w:tbl>
    <w:p w14:paraId="77D05F70" w14:textId="77777777" w:rsidR="00184EE1" w:rsidRPr="003B4C36" w:rsidRDefault="00184EE1" w:rsidP="00184EE1">
      <w:pPr>
        <w:ind w:right="-270"/>
        <w:jc w:val="both"/>
        <w:rPr>
          <w:rFonts w:ascii="Times New Roman" w:hAnsi="Times New Roman" w:cs="Times New Roman"/>
          <w:sz w:val="20"/>
          <w:szCs w:val="20"/>
        </w:rPr>
      </w:pPr>
    </w:p>
    <w:p w14:paraId="0FEA4A9F" w14:textId="77777777" w:rsidR="00184EE1" w:rsidRPr="003B4C36" w:rsidRDefault="00184EE1" w:rsidP="00184EE1">
      <w:pPr>
        <w:ind w:right="-270"/>
        <w:jc w:val="both"/>
        <w:rPr>
          <w:rFonts w:ascii="Times New Roman" w:hAnsi="Times New Roman" w:cs="Times New Roman"/>
          <w:sz w:val="20"/>
          <w:szCs w:val="20"/>
        </w:rPr>
      </w:pPr>
    </w:p>
    <w:p w14:paraId="2A3D5DDA" w14:textId="77777777" w:rsidR="00184EE1" w:rsidRPr="003B4C36" w:rsidRDefault="00184EE1" w:rsidP="00184EE1">
      <w:pPr>
        <w:ind w:right="-270"/>
        <w:jc w:val="both"/>
        <w:rPr>
          <w:rFonts w:ascii="Times New Roman" w:hAnsi="Times New Roman" w:cs="Times New Roman"/>
          <w:sz w:val="20"/>
          <w:szCs w:val="20"/>
        </w:rPr>
      </w:pPr>
    </w:p>
    <w:p w14:paraId="0F462E7E" w14:textId="77777777" w:rsidR="00184EE1" w:rsidRPr="003B4C36" w:rsidRDefault="00184EE1" w:rsidP="00184EE1">
      <w:pPr>
        <w:ind w:right="-270"/>
        <w:jc w:val="both"/>
        <w:rPr>
          <w:rFonts w:ascii="Times New Roman" w:hAnsi="Times New Roman" w:cs="Times New Roman"/>
          <w:sz w:val="20"/>
          <w:szCs w:val="20"/>
        </w:rPr>
      </w:pPr>
    </w:p>
    <w:p w14:paraId="12725764" w14:textId="77777777" w:rsidR="00184EE1" w:rsidRPr="003B4C36" w:rsidRDefault="00184EE1" w:rsidP="00184EE1">
      <w:pPr>
        <w:ind w:right="-270"/>
        <w:jc w:val="both"/>
        <w:rPr>
          <w:rFonts w:ascii="Times New Roman" w:hAnsi="Times New Roman" w:cs="Times New Roman"/>
          <w:sz w:val="20"/>
          <w:szCs w:val="20"/>
        </w:rPr>
      </w:pPr>
    </w:p>
    <w:p w14:paraId="478F52F9" w14:textId="77777777" w:rsidR="00184EE1" w:rsidRPr="003B4C36" w:rsidRDefault="00184EE1" w:rsidP="00184EE1">
      <w:pPr>
        <w:ind w:right="-270"/>
        <w:jc w:val="both"/>
        <w:rPr>
          <w:rFonts w:ascii="Times New Roman" w:hAnsi="Times New Roman" w:cs="Times New Roman"/>
          <w:sz w:val="20"/>
          <w:szCs w:val="20"/>
        </w:rPr>
      </w:pPr>
    </w:p>
    <w:p w14:paraId="606EE469" w14:textId="77777777" w:rsidR="00184EE1" w:rsidRPr="003B4C36" w:rsidRDefault="00184EE1" w:rsidP="00184EE1">
      <w:pPr>
        <w:ind w:right="-270"/>
        <w:jc w:val="both"/>
        <w:rPr>
          <w:rFonts w:ascii="Times New Roman" w:hAnsi="Times New Roman" w:cs="Times New Roman"/>
          <w:sz w:val="20"/>
          <w:szCs w:val="20"/>
        </w:rPr>
      </w:pPr>
    </w:p>
    <w:p w14:paraId="193D74B3" w14:textId="77777777" w:rsidR="00184EE1" w:rsidRPr="003B4C36" w:rsidRDefault="00184EE1" w:rsidP="00184EE1">
      <w:pPr>
        <w:ind w:right="-270"/>
        <w:jc w:val="both"/>
        <w:rPr>
          <w:rFonts w:ascii="Times New Roman" w:hAnsi="Times New Roman" w:cs="Times New Roman"/>
          <w:sz w:val="20"/>
          <w:szCs w:val="20"/>
        </w:rPr>
      </w:pPr>
    </w:p>
    <w:p w14:paraId="65B2C7B9" w14:textId="77777777" w:rsidR="008D67F3" w:rsidRPr="003B4C36" w:rsidRDefault="008D67F3" w:rsidP="007E17BD">
      <w:pPr>
        <w:spacing w:line="240" w:lineRule="auto"/>
        <w:rPr>
          <w:rFonts w:ascii="Times New Roman" w:hAnsi="Times New Roman" w:cs="Times New Roman"/>
          <w:b/>
          <w:sz w:val="20"/>
        </w:rPr>
      </w:pPr>
    </w:p>
    <w:p w14:paraId="16A4F61A" w14:textId="77777777" w:rsidR="003B62C2" w:rsidRPr="003B4C36" w:rsidRDefault="003B62C2" w:rsidP="007E17BD">
      <w:pPr>
        <w:spacing w:line="240" w:lineRule="auto"/>
        <w:rPr>
          <w:rFonts w:ascii="Times New Roman" w:hAnsi="Times New Roman" w:cs="Times New Roman"/>
          <w:b/>
          <w:sz w:val="20"/>
        </w:rPr>
      </w:pPr>
    </w:p>
    <w:p w14:paraId="5181FA84" w14:textId="77777777" w:rsidR="003B62C2" w:rsidRPr="003B4C36" w:rsidRDefault="003B62C2" w:rsidP="007E17BD">
      <w:pPr>
        <w:spacing w:line="240" w:lineRule="auto"/>
        <w:rPr>
          <w:rFonts w:ascii="Times New Roman" w:hAnsi="Times New Roman" w:cs="Times New Roman"/>
          <w:b/>
          <w:sz w:val="20"/>
        </w:rPr>
      </w:pPr>
    </w:p>
    <w:p w14:paraId="02748734" w14:textId="77777777" w:rsidR="00184EE1" w:rsidRPr="003B4C36" w:rsidRDefault="00184EE1" w:rsidP="007E17BD">
      <w:pPr>
        <w:spacing w:line="240" w:lineRule="auto"/>
        <w:rPr>
          <w:rFonts w:ascii="Times New Roman" w:hAnsi="Times New Roman" w:cs="Times New Roman"/>
          <w:sz w:val="20"/>
          <w:szCs w:val="20"/>
        </w:rPr>
      </w:pPr>
      <w:r w:rsidRPr="003B4C36">
        <w:rPr>
          <w:rFonts w:ascii="Times New Roman" w:hAnsi="Times New Roman" w:cs="Times New Roman"/>
          <w:b/>
          <w:sz w:val="20"/>
        </w:rPr>
        <w:t xml:space="preserve">Table 3: Effect of pre and post planting treatments of plant growth regulators on bulb sprouting (%) </w:t>
      </w:r>
      <w:r w:rsidRPr="003B4C36">
        <w:rPr>
          <w:rFonts w:ascii="Times New Roman" w:hAnsi="Times New Roman" w:cs="Times New Roman"/>
          <w:b/>
          <w:sz w:val="20"/>
          <w:szCs w:val="20"/>
        </w:rPr>
        <w:t>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3B4C36" w14:paraId="27705216"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4B7382E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w:t>
            </w:r>
          </w:p>
        </w:tc>
        <w:tc>
          <w:tcPr>
            <w:tcW w:w="749" w:type="dxa"/>
            <w:gridSpan w:val="8"/>
            <w:tcMar>
              <w:top w:w="15" w:type="dxa"/>
              <w:left w:w="25" w:type="dxa"/>
              <w:bottom w:w="15" w:type="dxa"/>
              <w:right w:w="25" w:type="dxa"/>
            </w:tcMar>
            <w:vAlign w:val="center"/>
          </w:tcPr>
          <w:p w14:paraId="297277F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r>
      <w:tr w:rsidR="00184EE1" w:rsidRPr="003B4C36" w14:paraId="49778B6C" w14:textId="77777777" w:rsidTr="0001232F">
        <w:trPr>
          <w:trHeight w:val="360"/>
          <w:jc w:val="center"/>
        </w:trPr>
        <w:tc>
          <w:tcPr>
            <w:tcW w:w="2476" w:type="dxa"/>
            <w:gridSpan w:val="2"/>
            <w:vMerge/>
          </w:tcPr>
          <w:p w14:paraId="1B09E14C"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749" w:type="dxa"/>
            <w:gridSpan w:val="4"/>
            <w:tcMar>
              <w:top w:w="15" w:type="dxa"/>
              <w:left w:w="25" w:type="dxa"/>
              <w:bottom w:w="15" w:type="dxa"/>
              <w:right w:w="25" w:type="dxa"/>
            </w:tcMar>
            <w:vAlign w:val="center"/>
          </w:tcPr>
          <w:p w14:paraId="6514E92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FRESH CROP (2024-25)</w:t>
            </w:r>
          </w:p>
        </w:tc>
        <w:tc>
          <w:tcPr>
            <w:tcW w:w="749" w:type="dxa"/>
            <w:gridSpan w:val="4"/>
            <w:tcMar>
              <w:top w:w="15" w:type="dxa"/>
              <w:left w:w="25" w:type="dxa"/>
              <w:bottom w:w="15" w:type="dxa"/>
              <w:right w:w="25" w:type="dxa"/>
            </w:tcMar>
            <w:vAlign w:val="center"/>
          </w:tcPr>
          <w:p w14:paraId="6E40DD5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RATOON CROP (2025-26)</w:t>
            </w:r>
          </w:p>
        </w:tc>
      </w:tr>
      <w:tr w:rsidR="00184EE1" w:rsidRPr="003B4C36" w14:paraId="238FEA81" w14:textId="77777777" w:rsidTr="0001232F">
        <w:trPr>
          <w:trHeight w:val="360"/>
          <w:jc w:val="center"/>
        </w:trPr>
        <w:tc>
          <w:tcPr>
            <w:tcW w:w="2476" w:type="dxa"/>
            <w:gridSpan w:val="2"/>
            <w:vMerge/>
          </w:tcPr>
          <w:p w14:paraId="0A2C9929"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6BFC751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4F24B9D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4EFB2A4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1491BB3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35C7E32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5062358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62AC0DC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7D9A4D2E"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r>
      <w:tr w:rsidR="00184EE1" w:rsidRPr="003B4C36" w14:paraId="63DD6379" w14:textId="77777777" w:rsidTr="0001232F">
        <w:trPr>
          <w:trHeight w:val="360"/>
          <w:jc w:val="center"/>
        </w:trPr>
        <w:tc>
          <w:tcPr>
            <w:tcW w:w="2476" w:type="dxa"/>
            <w:gridSpan w:val="2"/>
            <w:vMerge/>
          </w:tcPr>
          <w:p w14:paraId="63241607"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7A6DE91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65946D2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0A2B470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1123" w:type="dxa"/>
            <w:vMerge/>
            <w:vAlign w:val="center"/>
          </w:tcPr>
          <w:p w14:paraId="394FDE29"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480A9AD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59E3230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79C416E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1123" w:type="dxa"/>
            <w:vMerge/>
            <w:vAlign w:val="center"/>
          </w:tcPr>
          <w:p w14:paraId="72AFF881" w14:textId="77777777" w:rsidR="00184EE1" w:rsidRPr="003B4C36" w:rsidRDefault="00184EE1" w:rsidP="00A2214E">
            <w:pPr>
              <w:spacing w:after="0" w:line="240" w:lineRule="auto"/>
              <w:jc w:val="center"/>
              <w:rPr>
                <w:rFonts w:ascii="Times New Roman" w:hAnsi="Times New Roman" w:cs="Times New Roman"/>
                <w:sz w:val="20"/>
                <w:szCs w:val="20"/>
              </w:rPr>
            </w:pPr>
          </w:p>
        </w:tc>
      </w:tr>
      <w:tr w:rsidR="00184EE1" w:rsidRPr="003B4C36" w14:paraId="077EAF3D" w14:textId="77777777" w:rsidTr="0001232F">
        <w:trPr>
          <w:trHeight w:val="260"/>
          <w:jc w:val="center"/>
        </w:trPr>
        <w:tc>
          <w:tcPr>
            <w:tcW w:w="490" w:type="dxa"/>
            <w:tcMar>
              <w:top w:w="15" w:type="dxa"/>
              <w:left w:w="25" w:type="dxa"/>
              <w:bottom w:w="15" w:type="dxa"/>
              <w:right w:w="25" w:type="dxa"/>
            </w:tcMar>
            <w:vAlign w:val="center"/>
          </w:tcPr>
          <w:p w14:paraId="3F3E077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w:t>
            </w:r>
          </w:p>
        </w:tc>
        <w:tc>
          <w:tcPr>
            <w:tcW w:w="1339" w:type="dxa"/>
            <w:tcMar>
              <w:top w:w="15" w:type="dxa"/>
              <w:left w:w="25" w:type="dxa"/>
              <w:bottom w:w="15" w:type="dxa"/>
              <w:right w:w="25" w:type="dxa"/>
            </w:tcMar>
            <w:vAlign w:val="center"/>
          </w:tcPr>
          <w:p w14:paraId="49B1AA1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Control (water)</w:t>
            </w:r>
          </w:p>
        </w:tc>
        <w:tc>
          <w:tcPr>
            <w:tcW w:w="835" w:type="dxa"/>
            <w:tcMar>
              <w:top w:w="15" w:type="dxa"/>
              <w:left w:w="25" w:type="dxa"/>
              <w:bottom w:w="15" w:type="dxa"/>
              <w:right w:w="25" w:type="dxa"/>
            </w:tcMar>
            <w:vAlign w:val="center"/>
          </w:tcPr>
          <w:p w14:paraId="3FD6F4D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59.33</w:t>
            </w:r>
          </w:p>
          <w:p w14:paraId="347CD18D" w14:textId="77777777" w:rsidR="00DF306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(50.3</w:t>
            </w:r>
            <w:r w:rsidR="00DF3061" w:rsidRPr="003B4C36">
              <w:rPr>
                <w:rFonts w:ascii="Times New Roman" w:hAnsi="Times New Roman" w:cs="Times New Roman"/>
                <w:sz w:val="20"/>
                <w:szCs w:val="20"/>
              </w:rPr>
              <w:t>9)</w:t>
            </w:r>
          </w:p>
        </w:tc>
        <w:tc>
          <w:tcPr>
            <w:tcW w:w="835" w:type="dxa"/>
            <w:tcMar>
              <w:top w:w="15" w:type="dxa"/>
              <w:left w:w="25" w:type="dxa"/>
              <w:bottom w:w="15" w:type="dxa"/>
              <w:right w:w="25" w:type="dxa"/>
            </w:tcMar>
            <w:vAlign w:val="center"/>
          </w:tcPr>
          <w:p w14:paraId="337FCD17" w14:textId="77777777" w:rsidR="00DF3061" w:rsidRPr="003B4C36" w:rsidRDefault="00184EE1" w:rsidP="00DF3061">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55.33</w:t>
            </w:r>
            <w:r w:rsidR="003B62C2" w:rsidRPr="003B4C36">
              <w:rPr>
                <w:rFonts w:ascii="Times New Roman" w:hAnsi="Times New Roman" w:cs="Times New Roman"/>
                <w:sz w:val="20"/>
                <w:szCs w:val="20"/>
              </w:rPr>
              <w:t xml:space="preserve"> (48.07</w:t>
            </w:r>
            <w:r w:rsidR="00DF3061" w:rsidRPr="003B4C36">
              <w:rPr>
                <w:rFonts w:ascii="Times New Roman" w:hAnsi="Times New Roman" w:cs="Times New Roman"/>
                <w:sz w:val="20"/>
                <w:szCs w:val="20"/>
              </w:rPr>
              <w:t>)</w:t>
            </w:r>
          </w:p>
        </w:tc>
        <w:tc>
          <w:tcPr>
            <w:tcW w:w="1051" w:type="dxa"/>
            <w:tcMar>
              <w:top w:w="15" w:type="dxa"/>
              <w:left w:w="25" w:type="dxa"/>
              <w:bottom w:w="15" w:type="dxa"/>
              <w:right w:w="25" w:type="dxa"/>
            </w:tcMar>
            <w:vAlign w:val="center"/>
          </w:tcPr>
          <w:p w14:paraId="48EBAE0B" w14:textId="77777777" w:rsidR="00DF306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62.67</w:t>
            </w:r>
            <w:r w:rsidR="00DF3061" w:rsidRPr="003B4C36">
              <w:rPr>
                <w:rFonts w:ascii="Times New Roman" w:hAnsi="Times New Roman" w:cs="Times New Roman"/>
                <w:sz w:val="20"/>
                <w:szCs w:val="20"/>
              </w:rPr>
              <w:t xml:space="preserve"> </w:t>
            </w:r>
          </w:p>
          <w:p w14:paraId="1480A8CD" w14:textId="77777777" w:rsidR="00184EE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(52.35</w:t>
            </w:r>
            <w:r w:rsidR="00DF3061" w:rsidRPr="003B4C36">
              <w:rPr>
                <w:rFonts w:ascii="Times New Roman" w:hAnsi="Times New Roman" w:cs="Times New Roman"/>
                <w:sz w:val="20"/>
                <w:szCs w:val="20"/>
              </w:rPr>
              <w:t>)</w:t>
            </w:r>
          </w:p>
        </w:tc>
        <w:tc>
          <w:tcPr>
            <w:tcW w:w="749" w:type="dxa"/>
            <w:tcMar>
              <w:top w:w="15" w:type="dxa"/>
              <w:left w:w="25" w:type="dxa"/>
              <w:bottom w:w="15" w:type="dxa"/>
              <w:right w:w="25" w:type="dxa"/>
            </w:tcMar>
            <w:vAlign w:val="center"/>
          </w:tcPr>
          <w:p w14:paraId="26D87AEB" w14:textId="77777777" w:rsidR="00DF3061" w:rsidRPr="003B4C36" w:rsidRDefault="00184EE1" w:rsidP="00DF3061">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59.11</w:t>
            </w:r>
          </w:p>
          <w:p w14:paraId="59F056EC" w14:textId="77777777" w:rsidR="00DF3061" w:rsidRPr="003B4C36" w:rsidRDefault="003B62C2" w:rsidP="00DF3061">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(50.24</w:t>
            </w:r>
            <w:r w:rsidR="00DF3061"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7443757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64.67</w:t>
            </w:r>
          </w:p>
          <w:p w14:paraId="5AFF7A34"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(53.54)</w:t>
            </w:r>
          </w:p>
        </w:tc>
        <w:tc>
          <w:tcPr>
            <w:tcW w:w="835" w:type="dxa"/>
            <w:tcMar>
              <w:top w:w="15" w:type="dxa"/>
              <w:left w:w="25" w:type="dxa"/>
              <w:bottom w:w="15" w:type="dxa"/>
              <w:right w:w="25" w:type="dxa"/>
            </w:tcMar>
            <w:vAlign w:val="center"/>
          </w:tcPr>
          <w:p w14:paraId="15FFFA7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62.00</w:t>
            </w:r>
          </w:p>
          <w:p w14:paraId="1838EF24"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(51.94)</w:t>
            </w:r>
          </w:p>
        </w:tc>
        <w:tc>
          <w:tcPr>
            <w:tcW w:w="1051" w:type="dxa"/>
            <w:tcMar>
              <w:top w:w="15" w:type="dxa"/>
              <w:left w:w="25" w:type="dxa"/>
              <w:bottom w:w="15" w:type="dxa"/>
              <w:right w:w="25" w:type="dxa"/>
            </w:tcMar>
            <w:vAlign w:val="center"/>
          </w:tcPr>
          <w:p w14:paraId="5B3B033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69.33</w:t>
            </w:r>
          </w:p>
          <w:p w14:paraId="01F7CF65"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(56.39)</w:t>
            </w:r>
          </w:p>
        </w:tc>
        <w:tc>
          <w:tcPr>
            <w:tcW w:w="749" w:type="dxa"/>
            <w:tcMar>
              <w:top w:w="15" w:type="dxa"/>
              <w:left w:w="25" w:type="dxa"/>
              <w:bottom w:w="15" w:type="dxa"/>
              <w:right w:w="25" w:type="dxa"/>
            </w:tcMar>
            <w:vAlign w:val="center"/>
          </w:tcPr>
          <w:p w14:paraId="1ADC0AD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65.33</w:t>
            </w:r>
          </w:p>
          <w:p w14:paraId="0697C574"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(53.96)</w:t>
            </w:r>
          </w:p>
        </w:tc>
      </w:tr>
      <w:tr w:rsidR="00184EE1" w:rsidRPr="003B4C36" w14:paraId="590E70DF" w14:textId="77777777" w:rsidTr="0001232F">
        <w:trPr>
          <w:trHeight w:val="260"/>
          <w:jc w:val="center"/>
        </w:trPr>
        <w:tc>
          <w:tcPr>
            <w:tcW w:w="490" w:type="dxa"/>
            <w:tcMar>
              <w:top w:w="15" w:type="dxa"/>
              <w:left w:w="25" w:type="dxa"/>
              <w:bottom w:w="15" w:type="dxa"/>
              <w:right w:w="25" w:type="dxa"/>
            </w:tcMar>
            <w:vAlign w:val="center"/>
          </w:tcPr>
          <w:p w14:paraId="22155E3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₂</w:t>
            </w:r>
          </w:p>
        </w:tc>
        <w:tc>
          <w:tcPr>
            <w:tcW w:w="1339" w:type="dxa"/>
            <w:tcMar>
              <w:top w:w="15" w:type="dxa"/>
              <w:left w:w="25" w:type="dxa"/>
              <w:bottom w:w="15" w:type="dxa"/>
              <w:right w:w="25" w:type="dxa"/>
            </w:tcMar>
            <w:vAlign w:val="center"/>
          </w:tcPr>
          <w:p w14:paraId="28CB965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2553F40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73.00</w:t>
            </w:r>
          </w:p>
          <w:p w14:paraId="20C4A720" w14:textId="77777777" w:rsidR="00DF306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(58.69</w:t>
            </w:r>
            <w:r w:rsidR="00DF3061"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334C4B8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71.00</w:t>
            </w:r>
          </w:p>
          <w:p w14:paraId="10F9FF71"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(57.43</w:t>
            </w:r>
            <w:r w:rsidR="00175B03" w:rsidRPr="003B4C36">
              <w:rPr>
                <w:rFonts w:ascii="Times New Roman" w:hAnsi="Times New Roman" w:cs="Times New Roman"/>
                <w:sz w:val="20"/>
                <w:szCs w:val="20"/>
              </w:rPr>
              <w:t>)</w:t>
            </w:r>
          </w:p>
        </w:tc>
        <w:tc>
          <w:tcPr>
            <w:tcW w:w="1051" w:type="dxa"/>
            <w:tcMar>
              <w:top w:w="15" w:type="dxa"/>
              <w:left w:w="25" w:type="dxa"/>
              <w:bottom w:w="15" w:type="dxa"/>
              <w:right w:w="25" w:type="dxa"/>
            </w:tcMar>
            <w:vAlign w:val="center"/>
          </w:tcPr>
          <w:p w14:paraId="61C9488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74.67</w:t>
            </w:r>
          </w:p>
          <w:p w14:paraId="01F0188C"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(59.81</w:t>
            </w:r>
            <w:r w:rsidR="00175B03" w:rsidRPr="003B4C36">
              <w:rPr>
                <w:rFonts w:ascii="Times New Roman" w:hAnsi="Times New Roman" w:cs="Times New Roman"/>
                <w:sz w:val="20"/>
                <w:szCs w:val="20"/>
              </w:rPr>
              <w:t>)</w:t>
            </w:r>
          </w:p>
        </w:tc>
        <w:tc>
          <w:tcPr>
            <w:tcW w:w="749" w:type="dxa"/>
            <w:tcMar>
              <w:top w:w="15" w:type="dxa"/>
              <w:left w:w="25" w:type="dxa"/>
              <w:bottom w:w="15" w:type="dxa"/>
              <w:right w:w="25" w:type="dxa"/>
            </w:tcMar>
            <w:vAlign w:val="center"/>
          </w:tcPr>
          <w:p w14:paraId="72EA5A7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72.89</w:t>
            </w:r>
          </w:p>
          <w:p w14:paraId="239E975A"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(55.66)</w:t>
            </w:r>
          </w:p>
        </w:tc>
        <w:tc>
          <w:tcPr>
            <w:tcW w:w="835" w:type="dxa"/>
            <w:tcMar>
              <w:top w:w="15" w:type="dxa"/>
              <w:left w:w="25" w:type="dxa"/>
              <w:bottom w:w="15" w:type="dxa"/>
              <w:right w:w="25" w:type="dxa"/>
            </w:tcMar>
            <w:vAlign w:val="center"/>
          </w:tcPr>
          <w:p w14:paraId="162120C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79.33</w:t>
            </w:r>
          </w:p>
          <w:p w14:paraId="0FF2436A"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(62.95)</w:t>
            </w:r>
          </w:p>
        </w:tc>
        <w:tc>
          <w:tcPr>
            <w:tcW w:w="835" w:type="dxa"/>
            <w:tcMar>
              <w:top w:w="15" w:type="dxa"/>
              <w:left w:w="25" w:type="dxa"/>
              <w:bottom w:w="15" w:type="dxa"/>
              <w:right w:w="25" w:type="dxa"/>
            </w:tcMar>
            <w:vAlign w:val="center"/>
          </w:tcPr>
          <w:p w14:paraId="5C10EEE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80.67</w:t>
            </w:r>
          </w:p>
          <w:p w14:paraId="10AB0DDC"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(64.02)</w:t>
            </w:r>
          </w:p>
        </w:tc>
        <w:tc>
          <w:tcPr>
            <w:tcW w:w="1051" w:type="dxa"/>
            <w:tcMar>
              <w:top w:w="15" w:type="dxa"/>
              <w:left w:w="25" w:type="dxa"/>
              <w:bottom w:w="15" w:type="dxa"/>
              <w:right w:w="25" w:type="dxa"/>
            </w:tcMar>
            <w:vAlign w:val="center"/>
          </w:tcPr>
          <w:p w14:paraId="0D3F6BE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85.33</w:t>
            </w:r>
          </w:p>
          <w:p w14:paraId="551AE1CB"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(68.42)</w:t>
            </w:r>
          </w:p>
        </w:tc>
        <w:tc>
          <w:tcPr>
            <w:tcW w:w="749" w:type="dxa"/>
            <w:tcMar>
              <w:top w:w="15" w:type="dxa"/>
              <w:left w:w="25" w:type="dxa"/>
              <w:bottom w:w="15" w:type="dxa"/>
              <w:right w:w="25" w:type="dxa"/>
            </w:tcMar>
            <w:vAlign w:val="center"/>
          </w:tcPr>
          <w:p w14:paraId="03550C0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81.78</w:t>
            </w:r>
          </w:p>
          <w:p w14:paraId="70BB35DE"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(65.13)</w:t>
            </w:r>
          </w:p>
        </w:tc>
      </w:tr>
      <w:tr w:rsidR="00184EE1" w:rsidRPr="003B4C36" w14:paraId="4A207E02" w14:textId="77777777" w:rsidTr="0001232F">
        <w:trPr>
          <w:trHeight w:val="260"/>
          <w:jc w:val="center"/>
        </w:trPr>
        <w:tc>
          <w:tcPr>
            <w:tcW w:w="490" w:type="dxa"/>
            <w:tcMar>
              <w:top w:w="15" w:type="dxa"/>
              <w:left w:w="25" w:type="dxa"/>
              <w:bottom w:w="15" w:type="dxa"/>
              <w:right w:w="25" w:type="dxa"/>
            </w:tcMar>
            <w:vAlign w:val="center"/>
          </w:tcPr>
          <w:p w14:paraId="1A0D091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₃</w:t>
            </w:r>
          </w:p>
        </w:tc>
        <w:tc>
          <w:tcPr>
            <w:tcW w:w="1339" w:type="dxa"/>
            <w:tcMar>
              <w:top w:w="15" w:type="dxa"/>
              <w:left w:w="25" w:type="dxa"/>
              <w:bottom w:w="15" w:type="dxa"/>
              <w:right w:w="25" w:type="dxa"/>
            </w:tcMar>
            <w:vAlign w:val="center"/>
          </w:tcPr>
          <w:p w14:paraId="01223DF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19AF6C8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78.67</w:t>
            </w:r>
          </w:p>
          <w:p w14:paraId="79E2EA9A" w14:textId="77777777" w:rsidR="00DF306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(62.54</w:t>
            </w:r>
            <w:r w:rsidR="00DF3061"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114F1BC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77.67</w:t>
            </w:r>
          </w:p>
          <w:p w14:paraId="22EA87D4"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(61</w:t>
            </w:r>
            <w:r w:rsidR="00175B03" w:rsidRPr="003B4C36">
              <w:rPr>
                <w:rFonts w:ascii="Times New Roman" w:hAnsi="Times New Roman" w:cs="Times New Roman"/>
                <w:sz w:val="20"/>
                <w:szCs w:val="20"/>
              </w:rPr>
              <w:t>.84)</w:t>
            </w:r>
          </w:p>
        </w:tc>
        <w:tc>
          <w:tcPr>
            <w:tcW w:w="1051" w:type="dxa"/>
            <w:tcMar>
              <w:top w:w="15" w:type="dxa"/>
              <w:left w:w="25" w:type="dxa"/>
              <w:bottom w:w="15" w:type="dxa"/>
              <w:right w:w="25" w:type="dxa"/>
            </w:tcMar>
            <w:vAlign w:val="center"/>
          </w:tcPr>
          <w:p w14:paraId="1A69894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81.00</w:t>
            </w:r>
          </w:p>
          <w:p w14:paraId="5DC3A07C"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(62.03)</w:t>
            </w:r>
          </w:p>
        </w:tc>
        <w:tc>
          <w:tcPr>
            <w:tcW w:w="749" w:type="dxa"/>
            <w:tcMar>
              <w:top w:w="15" w:type="dxa"/>
              <w:left w:w="25" w:type="dxa"/>
              <w:bottom w:w="15" w:type="dxa"/>
              <w:right w:w="25" w:type="dxa"/>
            </w:tcMar>
            <w:vAlign w:val="center"/>
          </w:tcPr>
          <w:p w14:paraId="34F0AA6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79.11</w:t>
            </w:r>
          </w:p>
          <w:p w14:paraId="0FC55CAD"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(58.71)</w:t>
            </w:r>
          </w:p>
        </w:tc>
        <w:tc>
          <w:tcPr>
            <w:tcW w:w="835" w:type="dxa"/>
            <w:tcMar>
              <w:top w:w="15" w:type="dxa"/>
              <w:left w:w="25" w:type="dxa"/>
              <w:bottom w:w="15" w:type="dxa"/>
              <w:right w:w="25" w:type="dxa"/>
            </w:tcMar>
            <w:vAlign w:val="center"/>
          </w:tcPr>
          <w:p w14:paraId="218121F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85.00</w:t>
            </w:r>
          </w:p>
          <w:p w14:paraId="72015872"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(67.22)</w:t>
            </w:r>
          </w:p>
        </w:tc>
        <w:tc>
          <w:tcPr>
            <w:tcW w:w="835" w:type="dxa"/>
            <w:tcMar>
              <w:top w:w="15" w:type="dxa"/>
              <w:left w:w="25" w:type="dxa"/>
              <w:bottom w:w="15" w:type="dxa"/>
              <w:right w:w="25" w:type="dxa"/>
            </w:tcMar>
            <w:vAlign w:val="center"/>
          </w:tcPr>
          <w:p w14:paraId="38AB0B7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83.00</w:t>
            </w:r>
          </w:p>
          <w:p w14:paraId="14E2DBF9"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(65.65)</w:t>
            </w:r>
          </w:p>
        </w:tc>
        <w:tc>
          <w:tcPr>
            <w:tcW w:w="1051" w:type="dxa"/>
            <w:tcMar>
              <w:top w:w="15" w:type="dxa"/>
              <w:left w:w="25" w:type="dxa"/>
              <w:bottom w:w="15" w:type="dxa"/>
              <w:right w:w="25" w:type="dxa"/>
            </w:tcMar>
            <w:vAlign w:val="center"/>
          </w:tcPr>
          <w:p w14:paraId="5E1DA4D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86.67</w:t>
            </w:r>
          </w:p>
          <w:p w14:paraId="3249AD97"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(68.61)</w:t>
            </w:r>
          </w:p>
        </w:tc>
        <w:tc>
          <w:tcPr>
            <w:tcW w:w="749" w:type="dxa"/>
            <w:tcMar>
              <w:top w:w="15" w:type="dxa"/>
              <w:left w:w="25" w:type="dxa"/>
              <w:bottom w:w="15" w:type="dxa"/>
              <w:right w:w="25" w:type="dxa"/>
            </w:tcMar>
            <w:vAlign w:val="center"/>
          </w:tcPr>
          <w:p w14:paraId="4F95396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84.89</w:t>
            </w:r>
          </w:p>
          <w:p w14:paraId="2AC7B2BB"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(67.16)</w:t>
            </w:r>
          </w:p>
        </w:tc>
      </w:tr>
      <w:tr w:rsidR="00184EE1" w:rsidRPr="003B4C36" w14:paraId="6A4488D4" w14:textId="77777777" w:rsidTr="0001232F">
        <w:trPr>
          <w:trHeight w:val="260"/>
          <w:jc w:val="center"/>
        </w:trPr>
        <w:tc>
          <w:tcPr>
            <w:tcW w:w="490" w:type="dxa"/>
            <w:tcMar>
              <w:top w:w="15" w:type="dxa"/>
              <w:left w:w="25" w:type="dxa"/>
              <w:bottom w:w="15" w:type="dxa"/>
              <w:right w:w="25" w:type="dxa"/>
            </w:tcMar>
            <w:vAlign w:val="center"/>
          </w:tcPr>
          <w:p w14:paraId="5B8EF6E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₄</w:t>
            </w:r>
          </w:p>
        </w:tc>
        <w:tc>
          <w:tcPr>
            <w:tcW w:w="1339" w:type="dxa"/>
            <w:tcMar>
              <w:top w:w="15" w:type="dxa"/>
              <w:left w:w="25" w:type="dxa"/>
              <w:bottom w:w="15" w:type="dxa"/>
              <w:right w:w="25" w:type="dxa"/>
            </w:tcMar>
            <w:vAlign w:val="center"/>
          </w:tcPr>
          <w:p w14:paraId="16A2F68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04D76CA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83.33</w:t>
            </w:r>
          </w:p>
          <w:p w14:paraId="576F5E6A" w14:textId="77777777" w:rsidR="00DF306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(65.91</w:t>
            </w:r>
            <w:r w:rsidR="00DF3061"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6685E0F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82.33</w:t>
            </w:r>
          </w:p>
          <w:p w14:paraId="39158455"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(65.20</w:t>
            </w:r>
            <w:r w:rsidR="00175B03" w:rsidRPr="003B4C36">
              <w:rPr>
                <w:rFonts w:ascii="Times New Roman" w:hAnsi="Times New Roman" w:cs="Times New Roman"/>
                <w:sz w:val="20"/>
                <w:szCs w:val="20"/>
              </w:rPr>
              <w:t>)</w:t>
            </w:r>
          </w:p>
        </w:tc>
        <w:tc>
          <w:tcPr>
            <w:tcW w:w="1051" w:type="dxa"/>
            <w:tcMar>
              <w:top w:w="15" w:type="dxa"/>
              <w:left w:w="25" w:type="dxa"/>
              <w:bottom w:w="15" w:type="dxa"/>
              <w:right w:w="25" w:type="dxa"/>
            </w:tcMar>
            <w:vAlign w:val="center"/>
          </w:tcPr>
          <w:p w14:paraId="098287B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87.67</w:t>
            </w:r>
          </w:p>
          <w:p w14:paraId="6F9D8BB0"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(69.33</w:t>
            </w:r>
            <w:r w:rsidR="00175B03" w:rsidRPr="003B4C36">
              <w:rPr>
                <w:rFonts w:ascii="Times New Roman" w:hAnsi="Times New Roman" w:cs="Times New Roman"/>
                <w:sz w:val="20"/>
                <w:szCs w:val="20"/>
              </w:rPr>
              <w:t>)</w:t>
            </w:r>
          </w:p>
        </w:tc>
        <w:tc>
          <w:tcPr>
            <w:tcW w:w="749" w:type="dxa"/>
            <w:tcMar>
              <w:top w:w="15" w:type="dxa"/>
              <w:left w:w="25" w:type="dxa"/>
              <w:bottom w:w="15" w:type="dxa"/>
              <w:right w:w="25" w:type="dxa"/>
            </w:tcMar>
            <w:vAlign w:val="center"/>
          </w:tcPr>
          <w:p w14:paraId="0A04C3B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84.44</w:t>
            </w:r>
          </w:p>
          <w:p w14:paraId="73D52928"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(66.71</w:t>
            </w:r>
            <w:r w:rsidR="00175B03"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5398D00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90.00</w:t>
            </w:r>
          </w:p>
          <w:p w14:paraId="287176FC"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(71.71)</w:t>
            </w:r>
          </w:p>
        </w:tc>
        <w:tc>
          <w:tcPr>
            <w:tcW w:w="835" w:type="dxa"/>
            <w:tcMar>
              <w:top w:w="15" w:type="dxa"/>
              <w:left w:w="25" w:type="dxa"/>
              <w:bottom w:w="15" w:type="dxa"/>
              <w:right w:w="25" w:type="dxa"/>
            </w:tcMar>
            <w:vAlign w:val="center"/>
          </w:tcPr>
          <w:p w14:paraId="23EE5E3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88.00</w:t>
            </w:r>
          </w:p>
          <w:p w14:paraId="0AA228F3"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(69.75)</w:t>
            </w:r>
          </w:p>
        </w:tc>
        <w:tc>
          <w:tcPr>
            <w:tcW w:w="1051" w:type="dxa"/>
            <w:tcMar>
              <w:top w:w="15" w:type="dxa"/>
              <w:left w:w="25" w:type="dxa"/>
              <w:bottom w:w="15" w:type="dxa"/>
              <w:right w:w="25" w:type="dxa"/>
            </w:tcMar>
            <w:vAlign w:val="center"/>
          </w:tcPr>
          <w:p w14:paraId="0A099D2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94.00</w:t>
            </w:r>
          </w:p>
          <w:p w14:paraId="2DDE1DA9"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(76.33)</w:t>
            </w:r>
          </w:p>
        </w:tc>
        <w:tc>
          <w:tcPr>
            <w:tcW w:w="749" w:type="dxa"/>
            <w:tcMar>
              <w:top w:w="15" w:type="dxa"/>
              <w:left w:w="25" w:type="dxa"/>
              <w:bottom w:w="15" w:type="dxa"/>
              <w:right w:w="25" w:type="dxa"/>
            </w:tcMar>
            <w:vAlign w:val="center"/>
          </w:tcPr>
          <w:p w14:paraId="3D249CF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90.67</w:t>
            </w:r>
          </w:p>
          <w:p w14:paraId="40A7390D"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(72.60)</w:t>
            </w:r>
          </w:p>
        </w:tc>
      </w:tr>
      <w:tr w:rsidR="00184EE1" w:rsidRPr="003B4C36" w14:paraId="43BB6CBA" w14:textId="77777777" w:rsidTr="0001232F">
        <w:trPr>
          <w:trHeight w:val="260"/>
          <w:jc w:val="center"/>
        </w:trPr>
        <w:tc>
          <w:tcPr>
            <w:tcW w:w="490" w:type="dxa"/>
            <w:tcMar>
              <w:top w:w="15" w:type="dxa"/>
              <w:left w:w="25" w:type="dxa"/>
              <w:bottom w:w="15" w:type="dxa"/>
              <w:right w:w="25" w:type="dxa"/>
            </w:tcMar>
            <w:vAlign w:val="center"/>
          </w:tcPr>
          <w:p w14:paraId="6242167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₅</w:t>
            </w:r>
          </w:p>
        </w:tc>
        <w:tc>
          <w:tcPr>
            <w:tcW w:w="1339" w:type="dxa"/>
            <w:tcMar>
              <w:top w:w="15" w:type="dxa"/>
              <w:left w:w="25" w:type="dxa"/>
              <w:bottom w:w="15" w:type="dxa"/>
              <w:right w:w="25" w:type="dxa"/>
            </w:tcMar>
            <w:vAlign w:val="center"/>
          </w:tcPr>
          <w:p w14:paraId="1C63B65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SA</w:t>
            </w:r>
          </w:p>
        </w:tc>
        <w:tc>
          <w:tcPr>
            <w:tcW w:w="835" w:type="dxa"/>
            <w:tcMar>
              <w:top w:w="15" w:type="dxa"/>
              <w:left w:w="25" w:type="dxa"/>
              <w:bottom w:w="15" w:type="dxa"/>
              <w:right w:w="25" w:type="dxa"/>
            </w:tcMar>
            <w:vAlign w:val="center"/>
          </w:tcPr>
          <w:p w14:paraId="3856A71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74.67</w:t>
            </w:r>
          </w:p>
          <w:p w14:paraId="6F54A00D"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(62.03)</w:t>
            </w:r>
          </w:p>
        </w:tc>
        <w:tc>
          <w:tcPr>
            <w:tcW w:w="835" w:type="dxa"/>
            <w:tcMar>
              <w:top w:w="15" w:type="dxa"/>
              <w:left w:w="25" w:type="dxa"/>
              <w:bottom w:w="15" w:type="dxa"/>
              <w:right w:w="25" w:type="dxa"/>
            </w:tcMar>
            <w:vAlign w:val="center"/>
          </w:tcPr>
          <w:p w14:paraId="1C8D013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72.00</w:t>
            </w:r>
          </w:p>
          <w:p w14:paraId="68757E5D"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(66.12)</w:t>
            </w:r>
          </w:p>
        </w:tc>
        <w:tc>
          <w:tcPr>
            <w:tcW w:w="1051" w:type="dxa"/>
            <w:tcMar>
              <w:top w:w="15" w:type="dxa"/>
              <w:left w:w="25" w:type="dxa"/>
              <w:bottom w:w="15" w:type="dxa"/>
              <w:right w:w="25" w:type="dxa"/>
            </w:tcMar>
            <w:vAlign w:val="center"/>
          </w:tcPr>
          <w:p w14:paraId="7E7DA3A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80.00</w:t>
            </w:r>
          </w:p>
          <w:p w14:paraId="34FB3C45"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(67.29)</w:t>
            </w:r>
          </w:p>
        </w:tc>
        <w:tc>
          <w:tcPr>
            <w:tcW w:w="749" w:type="dxa"/>
            <w:tcMar>
              <w:top w:w="15" w:type="dxa"/>
              <w:left w:w="25" w:type="dxa"/>
              <w:bottom w:w="15" w:type="dxa"/>
              <w:right w:w="25" w:type="dxa"/>
            </w:tcMar>
            <w:vAlign w:val="center"/>
          </w:tcPr>
          <w:p w14:paraId="2543E26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75.56</w:t>
            </w:r>
          </w:p>
          <w:p w14:paraId="38508FBC"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(65.15)</w:t>
            </w:r>
          </w:p>
        </w:tc>
        <w:tc>
          <w:tcPr>
            <w:tcW w:w="835" w:type="dxa"/>
            <w:tcMar>
              <w:top w:w="15" w:type="dxa"/>
              <w:left w:w="25" w:type="dxa"/>
              <w:bottom w:w="15" w:type="dxa"/>
              <w:right w:w="25" w:type="dxa"/>
            </w:tcMar>
            <w:vAlign w:val="center"/>
          </w:tcPr>
          <w:p w14:paraId="05A6F9B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82.33</w:t>
            </w:r>
          </w:p>
          <w:p w14:paraId="71C78459"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(65.17)</w:t>
            </w:r>
          </w:p>
        </w:tc>
        <w:tc>
          <w:tcPr>
            <w:tcW w:w="835" w:type="dxa"/>
            <w:tcMar>
              <w:top w:w="15" w:type="dxa"/>
              <w:left w:w="25" w:type="dxa"/>
              <w:bottom w:w="15" w:type="dxa"/>
              <w:right w:w="25" w:type="dxa"/>
            </w:tcMar>
            <w:vAlign w:val="center"/>
          </w:tcPr>
          <w:p w14:paraId="0E2D4F7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76.33</w:t>
            </w:r>
          </w:p>
          <w:p w14:paraId="7B4EF2FA"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(61.08)</w:t>
            </w:r>
          </w:p>
        </w:tc>
        <w:tc>
          <w:tcPr>
            <w:tcW w:w="1051" w:type="dxa"/>
            <w:tcMar>
              <w:top w:w="15" w:type="dxa"/>
              <w:left w:w="25" w:type="dxa"/>
              <w:bottom w:w="15" w:type="dxa"/>
              <w:right w:w="25" w:type="dxa"/>
            </w:tcMar>
            <w:vAlign w:val="center"/>
          </w:tcPr>
          <w:p w14:paraId="1ECC641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85.33</w:t>
            </w:r>
          </w:p>
          <w:p w14:paraId="2228CF8D"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(67.51)</w:t>
            </w:r>
          </w:p>
        </w:tc>
        <w:tc>
          <w:tcPr>
            <w:tcW w:w="749" w:type="dxa"/>
            <w:tcMar>
              <w:top w:w="15" w:type="dxa"/>
              <w:left w:w="25" w:type="dxa"/>
              <w:bottom w:w="15" w:type="dxa"/>
              <w:right w:w="25" w:type="dxa"/>
            </w:tcMar>
            <w:vAlign w:val="center"/>
          </w:tcPr>
          <w:p w14:paraId="12AF1E1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81.33</w:t>
            </w:r>
          </w:p>
          <w:p w14:paraId="6322A907"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(64.59)</w:t>
            </w:r>
          </w:p>
        </w:tc>
      </w:tr>
      <w:tr w:rsidR="00184EE1" w:rsidRPr="003B4C36" w14:paraId="386912C8" w14:textId="77777777" w:rsidTr="0001232F">
        <w:trPr>
          <w:trHeight w:val="260"/>
          <w:jc w:val="center"/>
        </w:trPr>
        <w:tc>
          <w:tcPr>
            <w:tcW w:w="490" w:type="dxa"/>
            <w:tcMar>
              <w:top w:w="15" w:type="dxa"/>
              <w:left w:w="25" w:type="dxa"/>
              <w:bottom w:w="15" w:type="dxa"/>
              <w:right w:w="25" w:type="dxa"/>
            </w:tcMar>
            <w:vAlign w:val="center"/>
          </w:tcPr>
          <w:p w14:paraId="0846E6B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₆</w:t>
            </w:r>
          </w:p>
        </w:tc>
        <w:tc>
          <w:tcPr>
            <w:tcW w:w="1339" w:type="dxa"/>
            <w:tcMar>
              <w:top w:w="15" w:type="dxa"/>
              <w:left w:w="25" w:type="dxa"/>
              <w:bottom w:w="15" w:type="dxa"/>
              <w:right w:w="25" w:type="dxa"/>
            </w:tcMar>
            <w:vAlign w:val="center"/>
          </w:tcPr>
          <w:p w14:paraId="230E282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SA</w:t>
            </w:r>
          </w:p>
        </w:tc>
        <w:tc>
          <w:tcPr>
            <w:tcW w:w="835" w:type="dxa"/>
            <w:tcMar>
              <w:top w:w="15" w:type="dxa"/>
              <w:left w:w="25" w:type="dxa"/>
              <w:bottom w:w="15" w:type="dxa"/>
              <w:right w:w="25" w:type="dxa"/>
            </w:tcMar>
            <w:vAlign w:val="center"/>
          </w:tcPr>
          <w:p w14:paraId="7127AEB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82.67</w:t>
            </w:r>
          </w:p>
          <w:p w14:paraId="1A67A6E9"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(64.50)</w:t>
            </w:r>
          </w:p>
        </w:tc>
        <w:tc>
          <w:tcPr>
            <w:tcW w:w="835" w:type="dxa"/>
            <w:tcMar>
              <w:top w:w="15" w:type="dxa"/>
              <w:left w:w="25" w:type="dxa"/>
              <w:bottom w:w="15" w:type="dxa"/>
              <w:right w:w="25" w:type="dxa"/>
            </w:tcMar>
            <w:vAlign w:val="center"/>
          </w:tcPr>
          <w:p w14:paraId="157B041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77.33</w:t>
            </w:r>
          </w:p>
          <w:p w14:paraId="2B59098D"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(67.20)</w:t>
            </w:r>
          </w:p>
        </w:tc>
        <w:tc>
          <w:tcPr>
            <w:tcW w:w="1051" w:type="dxa"/>
            <w:tcMar>
              <w:top w:w="15" w:type="dxa"/>
              <w:left w:w="25" w:type="dxa"/>
              <w:bottom w:w="15" w:type="dxa"/>
              <w:right w:w="25" w:type="dxa"/>
            </w:tcMar>
            <w:vAlign w:val="center"/>
          </w:tcPr>
          <w:p w14:paraId="11D0313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84.00</w:t>
            </w:r>
          </w:p>
          <w:p w14:paraId="7AFD5116"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(70.15)</w:t>
            </w:r>
          </w:p>
        </w:tc>
        <w:tc>
          <w:tcPr>
            <w:tcW w:w="749" w:type="dxa"/>
            <w:tcMar>
              <w:top w:w="15" w:type="dxa"/>
              <w:left w:w="25" w:type="dxa"/>
              <w:bottom w:w="15" w:type="dxa"/>
              <w:right w:w="25" w:type="dxa"/>
            </w:tcMar>
            <w:vAlign w:val="center"/>
          </w:tcPr>
          <w:p w14:paraId="631CC31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81.33</w:t>
            </w:r>
          </w:p>
          <w:p w14:paraId="6174F3D7"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(67.28)</w:t>
            </w:r>
          </w:p>
        </w:tc>
        <w:tc>
          <w:tcPr>
            <w:tcW w:w="835" w:type="dxa"/>
            <w:tcMar>
              <w:top w:w="15" w:type="dxa"/>
              <w:left w:w="25" w:type="dxa"/>
              <w:bottom w:w="15" w:type="dxa"/>
              <w:right w:w="25" w:type="dxa"/>
            </w:tcMar>
            <w:vAlign w:val="center"/>
          </w:tcPr>
          <w:p w14:paraId="5EBB589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88.33</w:t>
            </w:r>
          </w:p>
          <w:p w14:paraId="5441AE3B" w14:textId="77777777" w:rsidR="00BD1A08" w:rsidRPr="003B4C36" w:rsidRDefault="00BD1A08"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w:t>
            </w:r>
            <w:r w:rsidR="00DE2971" w:rsidRPr="003B4C36">
              <w:rPr>
                <w:rFonts w:ascii="Times New Roman" w:hAnsi="Times New Roman" w:cs="Times New Roman"/>
                <w:sz w:val="20"/>
                <w:szCs w:val="20"/>
              </w:rPr>
              <w:t>70.03)</w:t>
            </w:r>
          </w:p>
        </w:tc>
        <w:tc>
          <w:tcPr>
            <w:tcW w:w="835" w:type="dxa"/>
            <w:tcMar>
              <w:top w:w="15" w:type="dxa"/>
              <w:left w:w="25" w:type="dxa"/>
              <w:bottom w:w="15" w:type="dxa"/>
              <w:right w:w="25" w:type="dxa"/>
            </w:tcMar>
            <w:vAlign w:val="center"/>
          </w:tcPr>
          <w:p w14:paraId="76C5FB6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85.00</w:t>
            </w:r>
          </w:p>
          <w:p w14:paraId="244B7751"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(67.22)</w:t>
            </w:r>
          </w:p>
        </w:tc>
        <w:tc>
          <w:tcPr>
            <w:tcW w:w="1051" w:type="dxa"/>
            <w:tcMar>
              <w:top w:w="15" w:type="dxa"/>
              <w:left w:w="25" w:type="dxa"/>
              <w:bottom w:w="15" w:type="dxa"/>
              <w:right w:w="25" w:type="dxa"/>
            </w:tcMar>
            <w:vAlign w:val="center"/>
          </w:tcPr>
          <w:p w14:paraId="7E2D157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90.67</w:t>
            </w:r>
          </w:p>
          <w:p w14:paraId="229E9662"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(72.28)</w:t>
            </w:r>
          </w:p>
        </w:tc>
        <w:tc>
          <w:tcPr>
            <w:tcW w:w="749" w:type="dxa"/>
            <w:tcMar>
              <w:top w:w="15" w:type="dxa"/>
              <w:left w:w="25" w:type="dxa"/>
              <w:bottom w:w="15" w:type="dxa"/>
              <w:right w:w="25" w:type="dxa"/>
            </w:tcMar>
            <w:vAlign w:val="center"/>
          </w:tcPr>
          <w:p w14:paraId="38FC012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88.00</w:t>
            </w:r>
          </w:p>
          <w:p w14:paraId="36C4D696"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(69.84)</w:t>
            </w:r>
          </w:p>
        </w:tc>
      </w:tr>
      <w:tr w:rsidR="00184EE1" w:rsidRPr="003B4C36" w14:paraId="66E55CE4" w14:textId="77777777" w:rsidTr="0001232F">
        <w:trPr>
          <w:trHeight w:val="260"/>
          <w:jc w:val="center"/>
        </w:trPr>
        <w:tc>
          <w:tcPr>
            <w:tcW w:w="490" w:type="dxa"/>
            <w:tcMar>
              <w:top w:w="15" w:type="dxa"/>
              <w:left w:w="25" w:type="dxa"/>
              <w:bottom w:w="15" w:type="dxa"/>
              <w:right w:w="25" w:type="dxa"/>
            </w:tcMar>
            <w:vAlign w:val="center"/>
          </w:tcPr>
          <w:p w14:paraId="320257C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₇</w:t>
            </w:r>
          </w:p>
        </w:tc>
        <w:tc>
          <w:tcPr>
            <w:tcW w:w="1339" w:type="dxa"/>
            <w:tcMar>
              <w:top w:w="15" w:type="dxa"/>
              <w:left w:w="25" w:type="dxa"/>
              <w:bottom w:w="15" w:type="dxa"/>
              <w:right w:w="25" w:type="dxa"/>
            </w:tcMar>
            <w:vAlign w:val="center"/>
          </w:tcPr>
          <w:p w14:paraId="1EEE2DF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SA</w:t>
            </w:r>
          </w:p>
        </w:tc>
        <w:tc>
          <w:tcPr>
            <w:tcW w:w="835" w:type="dxa"/>
            <w:tcMar>
              <w:top w:w="15" w:type="dxa"/>
              <w:left w:w="25" w:type="dxa"/>
              <w:bottom w:w="15" w:type="dxa"/>
              <w:right w:w="25" w:type="dxa"/>
            </w:tcMar>
            <w:vAlign w:val="center"/>
          </w:tcPr>
          <w:p w14:paraId="3265E07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85.33</w:t>
            </w:r>
          </w:p>
          <w:p w14:paraId="0961854F" w14:textId="77777777" w:rsidR="00DF306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(67.4</w:t>
            </w:r>
            <w:r w:rsidR="00DF3061" w:rsidRPr="003B4C36">
              <w:rPr>
                <w:rFonts w:ascii="Times New Roman" w:hAnsi="Times New Roman" w:cs="Times New Roman"/>
                <w:sz w:val="20"/>
                <w:szCs w:val="20"/>
              </w:rPr>
              <w:t>3)</w:t>
            </w:r>
          </w:p>
        </w:tc>
        <w:tc>
          <w:tcPr>
            <w:tcW w:w="835" w:type="dxa"/>
            <w:tcMar>
              <w:top w:w="15" w:type="dxa"/>
              <w:left w:w="25" w:type="dxa"/>
              <w:bottom w:w="15" w:type="dxa"/>
              <w:right w:w="25" w:type="dxa"/>
            </w:tcMar>
            <w:vAlign w:val="center"/>
          </w:tcPr>
          <w:p w14:paraId="7D43EB22" w14:textId="77777777" w:rsidR="00175B03"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82.67</w:t>
            </w:r>
          </w:p>
          <w:p w14:paraId="31A06379" w14:textId="77777777" w:rsidR="00184EE1"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(65.44</w:t>
            </w:r>
            <w:r w:rsidR="00175B03" w:rsidRPr="003B4C36">
              <w:rPr>
                <w:rFonts w:ascii="Times New Roman" w:hAnsi="Times New Roman" w:cs="Times New Roman"/>
                <w:sz w:val="20"/>
                <w:szCs w:val="20"/>
              </w:rPr>
              <w:t>)</w:t>
            </w:r>
          </w:p>
        </w:tc>
        <w:tc>
          <w:tcPr>
            <w:tcW w:w="1051" w:type="dxa"/>
            <w:tcMar>
              <w:top w:w="15" w:type="dxa"/>
              <w:left w:w="25" w:type="dxa"/>
              <w:bottom w:w="15" w:type="dxa"/>
              <w:right w:w="25" w:type="dxa"/>
            </w:tcMar>
            <w:vAlign w:val="center"/>
          </w:tcPr>
          <w:p w14:paraId="7114F6F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89.33</w:t>
            </w:r>
          </w:p>
          <w:p w14:paraId="4C54468A" w14:textId="77777777" w:rsidR="00175B03" w:rsidRPr="003B4C36" w:rsidRDefault="003B62C2"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(71.06</w:t>
            </w:r>
            <w:r w:rsidR="00175B03" w:rsidRPr="003B4C36">
              <w:rPr>
                <w:rFonts w:ascii="Times New Roman" w:hAnsi="Times New Roman" w:cs="Times New Roman"/>
                <w:sz w:val="20"/>
                <w:szCs w:val="20"/>
              </w:rPr>
              <w:t>)</w:t>
            </w:r>
          </w:p>
        </w:tc>
        <w:tc>
          <w:tcPr>
            <w:tcW w:w="749" w:type="dxa"/>
            <w:tcMar>
              <w:top w:w="15" w:type="dxa"/>
              <w:left w:w="25" w:type="dxa"/>
              <w:bottom w:w="15" w:type="dxa"/>
              <w:right w:w="25" w:type="dxa"/>
            </w:tcMar>
            <w:vAlign w:val="center"/>
          </w:tcPr>
          <w:p w14:paraId="5822F51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85.78</w:t>
            </w:r>
          </w:p>
          <w:p w14:paraId="5020A4AE"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w:t>
            </w:r>
            <w:r w:rsidR="003B62C2" w:rsidRPr="003B4C36">
              <w:rPr>
                <w:rFonts w:ascii="Times New Roman" w:hAnsi="Times New Roman" w:cs="Times New Roman"/>
                <w:sz w:val="20"/>
                <w:szCs w:val="20"/>
              </w:rPr>
              <w:t>67.74</w:t>
            </w:r>
            <w:r w:rsidR="00092526" w:rsidRPr="003B4C36">
              <w:rPr>
                <w:rFonts w:ascii="Times New Roman" w:hAnsi="Times New Roman" w:cs="Times New Roman"/>
                <w:sz w:val="20"/>
                <w:szCs w:val="20"/>
              </w:rPr>
              <w:t>)</w:t>
            </w:r>
          </w:p>
        </w:tc>
        <w:tc>
          <w:tcPr>
            <w:tcW w:w="835" w:type="dxa"/>
            <w:tcMar>
              <w:top w:w="15" w:type="dxa"/>
              <w:left w:w="25" w:type="dxa"/>
              <w:bottom w:w="15" w:type="dxa"/>
              <w:right w:w="25" w:type="dxa"/>
            </w:tcMar>
            <w:vAlign w:val="center"/>
          </w:tcPr>
          <w:p w14:paraId="0F5A8BB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92.00</w:t>
            </w:r>
          </w:p>
          <w:p w14:paraId="1FADCF08"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(73.62)</w:t>
            </w:r>
          </w:p>
        </w:tc>
        <w:tc>
          <w:tcPr>
            <w:tcW w:w="835" w:type="dxa"/>
            <w:tcMar>
              <w:top w:w="15" w:type="dxa"/>
              <w:left w:w="25" w:type="dxa"/>
              <w:bottom w:w="15" w:type="dxa"/>
              <w:right w:w="25" w:type="dxa"/>
            </w:tcMar>
            <w:vAlign w:val="center"/>
          </w:tcPr>
          <w:p w14:paraId="69EC358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89.33</w:t>
            </w:r>
          </w:p>
          <w:p w14:paraId="25CF65A6"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(70.99)</w:t>
            </w:r>
          </w:p>
        </w:tc>
        <w:tc>
          <w:tcPr>
            <w:tcW w:w="1051" w:type="dxa"/>
            <w:tcMar>
              <w:top w:w="15" w:type="dxa"/>
              <w:left w:w="25" w:type="dxa"/>
              <w:bottom w:w="15" w:type="dxa"/>
              <w:right w:w="25" w:type="dxa"/>
            </w:tcMar>
            <w:vAlign w:val="center"/>
          </w:tcPr>
          <w:p w14:paraId="207B5BB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96.00</w:t>
            </w:r>
          </w:p>
          <w:p w14:paraId="377A16C1"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(78.69)</w:t>
            </w:r>
          </w:p>
        </w:tc>
        <w:tc>
          <w:tcPr>
            <w:tcW w:w="749" w:type="dxa"/>
            <w:tcMar>
              <w:top w:w="15" w:type="dxa"/>
              <w:left w:w="25" w:type="dxa"/>
              <w:bottom w:w="15" w:type="dxa"/>
              <w:right w:w="25" w:type="dxa"/>
            </w:tcMar>
            <w:vAlign w:val="center"/>
          </w:tcPr>
          <w:p w14:paraId="61C7C87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92.44</w:t>
            </w:r>
          </w:p>
          <w:p w14:paraId="4861B18D"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(74.43)</w:t>
            </w:r>
          </w:p>
        </w:tc>
      </w:tr>
      <w:tr w:rsidR="00184EE1" w:rsidRPr="003B4C36" w14:paraId="70E75A24" w14:textId="77777777" w:rsidTr="0001232F">
        <w:trPr>
          <w:trHeight w:val="260"/>
          <w:jc w:val="center"/>
        </w:trPr>
        <w:tc>
          <w:tcPr>
            <w:tcW w:w="490" w:type="dxa"/>
            <w:tcMar>
              <w:top w:w="15" w:type="dxa"/>
              <w:left w:w="25" w:type="dxa"/>
              <w:bottom w:w="15" w:type="dxa"/>
              <w:right w:w="25" w:type="dxa"/>
            </w:tcMar>
            <w:vAlign w:val="center"/>
          </w:tcPr>
          <w:p w14:paraId="08297B8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₈</w:t>
            </w:r>
          </w:p>
        </w:tc>
        <w:tc>
          <w:tcPr>
            <w:tcW w:w="1339" w:type="dxa"/>
            <w:tcMar>
              <w:top w:w="15" w:type="dxa"/>
              <w:left w:w="25" w:type="dxa"/>
              <w:bottom w:w="15" w:type="dxa"/>
              <w:right w:w="25" w:type="dxa"/>
            </w:tcMar>
            <w:vAlign w:val="center"/>
          </w:tcPr>
          <w:p w14:paraId="3A74EF0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50 ppm BA</w:t>
            </w:r>
          </w:p>
        </w:tc>
        <w:tc>
          <w:tcPr>
            <w:tcW w:w="835" w:type="dxa"/>
            <w:tcMar>
              <w:top w:w="15" w:type="dxa"/>
              <w:left w:w="25" w:type="dxa"/>
              <w:bottom w:w="15" w:type="dxa"/>
              <w:right w:w="25" w:type="dxa"/>
            </w:tcMar>
            <w:vAlign w:val="center"/>
          </w:tcPr>
          <w:p w14:paraId="33033C4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70.67</w:t>
            </w:r>
          </w:p>
          <w:p w14:paraId="1E2C7458"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(62.71)</w:t>
            </w:r>
          </w:p>
        </w:tc>
        <w:tc>
          <w:tcPr>
            <w:tcW w:w="835" w:type="dxa"/>
            <w:tcMar>
              <w:top w:w="15" w:type="dxa"/>
              <w:left w:w="25" w:type="dxa"/>
              <w:bottom w:w="15" w:type="dxa"/>
              <w:right w:w="25" w:type="dxa"/>
            </w:tcMar>
            <w:vAlign w:val="center"/>
          </w:tcPr>
          <w:p w14:paraId="2A7813C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69.33</w:t>
            </w:r>
          </w:p>
          <w:p w14:paraId="5B9CBCBF"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(63.44)</w:t>
            </w:r>
          </w:p>
        </w:tc>
        <w:tc>
          <w:tcPr>
            <w:tcW w:w="1051" w:type="dxa"/>
            <w:tcMar>
              <w:top w:w="15" w:type="dxa"/>
              <w:left w:w="25" w:type="dxa"/>
              <w:bottom w:w="15" w:type="dxa"/>
              <w:right w:w="25" w:type="dxa"/>
            </w:tcMar>
            <w:vAlign w:val="center"/>
          </w:tcPr>
          <w:p w14:paraId="2701CF5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76.00</w:t>
            </w:r>
          </w:p>
          <w:p w14:paraId="0B7C2249"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(67.20)</w:t>
            </w:r>
          </w:p>
        </w:tc>
        <w:tc>
          <w:tcPr>
            <w:tcW w:w="749" w:type="dxa"/>
            <w:tcMar>
              <w:top w:w="15" w:type="dxa"/>
              <w:left w:w="25" w:type="dxa"/>
              <w:bottom w:w="15" w:type="dxa"/>
              <w:right w:w="25" w:type="dxa"/>
            </w:tcMar>
            <w:vAlign w:val="center"/>
          </w:tcPr>
          <w:p w14:paraId="343C10A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72.00</w:t>
            </w:r>
          </w:p>
          <w:p w14:paraId="7F57B11A" w14:textId="77777777" w:rsidR="00092526" w:rsidRPr="003B4C36" w:rsidRDefault="00092526"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(64.45)</w:t>
            </w:r>
          </w:p>
        </w:tc>
        <w:tc>
          <w:tcPr>
            <w:tcW w:w="835" w:type="dxa"/>
            <w:tcMar>
              <w:top w:w="15" w:type="dxa"/>
              <w:left w:w="25" w:type="dxa"/>
              <w:bottom w:w="15" w:type="dxa"/>
              <w:right w:w="25" w:type="dxa"/>
            </w:tcMar>
            <w:vAlign w:val="center"/>
          </w:tcPr>
          <w:p w14:paraId="62323BD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77.33</w:t>
            </w:r>
          </w:p>
          <w:p w14:paraId="3C2F6C38"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(61.57)</w:t>
            </w:r>
          </w:p>
        </w:tc>
        <w:tc>
          <w:tcPr>
            <w:tcW w:w="835" w:type="dxa"/>
            <w:tcMar>
              <w:top w:w="15" w:type="dxa"/>
              <w:left w:w="25" w:type="dxa"/>
              <w:bottom w:w="15" w:type="dxa"/>
              <w:right w:w="25" w:type="dxa"/>
            </w:tcMar>
            <w:vAlign w:val="center"/>
          </w:tcPr>
          <w:p w14:paraId="02577F8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76.00</w:t>
            </w:r>
          </w:p>
          <w:p w14:paraId="71C34590"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(59.99)</w:t>
            </w:r>
          </w:p>
        </w:tc>
        <w:tc>
          <w:tcPr>
            <w:tcW w:w="1051" w:type="dxa"/>
            <w:tcMar>
              <w:top w:w="15" w:type="dxa"/>
              <w:left w:w="25" w:type="dxa"/>
              <w:bottom w:w="15" w:type="dxa"/>
              <w:right w:w="25" w:type="dxa"/>
            </w:tcMar>
            <w:vAlign w:val="center"/>
          </w:tcPr>
          <w:p w14:paraId="6B508D0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82.67</w:t>
            </w:r>
          </w:p>
          <w:p w14:paraId="0C3EABFF"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(65.41)</w:t>
            </w:r>
          </w:p>
        </w:tc>
        <w:tc>
          <w:tcPr>
            <w:tcW w:w="749" w:type="dxa"/>
            <w:tcMar>
              <w:top w:w="15" w:type="dxa"/>
              <w:left w:w="25" w:type="dxa"/>
              <w:bottom w:w="15" w:type="dxa"/>
              <w:right w:w="25" w:type="dxa"/>
            </w:tcMar>
            <w:vAlign w:val="center"/>
          </w:tcPr>
          <w:p w14:paraId="5B590B8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78.67</w:t>
            </w:r>
          </w:p>
          <w:p w14:paraId="021B6B13"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(62.32)</w:t>
            </w:r>
          </w:p>
        </w:tc>
      </w:tr>
      <w:tr w:rsidR="00184EE1" w:rsidRPr="003B4C36" w14:paraId="2A85882A" w14:textId="77777777" w:rsidTr="0001232F">
        <w:trPr>
          <w:trHeight w:val="260"/>
          <w:jc w:val="center"/>
        </w:trPr>
        <w:tc>
          <w:tcPr>
            <w:tcW w:w="490" w:type="dxa"/>
            <w:tcMar>
              <w:top w:w="15" w:type="dxa"/>
              <w:left w:w="25" w:type="dxa"/>
              <w:bottom w:w="15" w:type="dxa"/>
              <w:right w:w="25" w:type="dxa"/>
            </w:tcMar>
            <w:vAlign w:val="center"/>
          </w:tcPr>
          <w:p w14:paraId="767A17A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₉</w:t>
            </w:r>
          </w:p>
        </w:tc>
        <w:tc>
          <w:tcPr>
            <w:tcW w:w="1339" w:type="dxa"/>
            <w:tcMar>
              <w:top w:w="15" w:type="dxa"/>
              <w:left w:w="25" w:type="dxa"/>
              <w:bottom w:w="15" w:type="dxa"/>
              <w:right w:w="25" w:type="dxa"/>
            </w:tcMar>
            <w:vAlign w:val="center"/>
          </w:tcPr>
          <w:p w14:paraId="44EA6D4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100 ppm BA</w:t>
            </w:r>
          </w:p>
        </w:tc>
        <w:tc>
          <w:tcPr>
            <w:tcW w:w="835" w:type="dxa"/>
            <w:tcMar>
              <w:top w:w="15" w:type="dxa"/>
              <w:left w:w="25" w:type="dxa"/>
              <w:bottom w:w="15" w:type="dxa"/>
              <w:right w:w="25" w:type="dxa"/>
            </w:tcMar>
            <w:vAlign w:val="center"/>
          </w:tcPr>
          <w:p w14:paraId="706E661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80.00</w:t>
            </w:r>
          </w:p>
          <w:p w14:paraId="564FC737"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(61.36)</w:t>
            </w:r>
          </w:p>
        </w:tc>
        <w:tc>
          <w:tcPr>
            <w:tcW w:w="835" w:type="dxa"/>
            <w:tcMar>
              <w:top w:w="15" w:type="dxa"/>
              <w:left w:w="25" w:type="dxa"/>
              <w:bottom w:w="15" w:type="dxa"/>
              <w:right w:w="25" w:type="dxa"/>
            </w:tcMar>
            <w:vAlign w:val="center"/>
          </w:tcPr>
          <w:p w14:paraId="4D9A65D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74.67</w:t>
            </w:r>
          </w:p>
          <w:p w14:paraId="3740DECA"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(64.20)</w:t>
            </w:r>
          </w:p>
        </w:tc>
        <w:tc>
          <w:tcPr>
            <w:tcW w:w="1051" w:type="dxa"/>
            <w:tcMar>
              <w:top w:w="15" w:type="dxa"/>
              <w:left w:w="25" w:type="dxa"/>
              <w:bottom w:w="15" w:type="dxa"/>
              <w:right w:w="25" w:type="dxa"/>
            </w:tcMar>
            <w:vAlign w:val="center"/>
          </w:tcPr>
          <w:p w14:paraId="4EAFB96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84.00</w:t>
            </w:r>
          </w:p>
          <w:p w14:paraId="4667C1D0"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(66.56)</w:t>
            </w:r>
          </w:p>
        </w:tc>
        <w:tc>
          <w:tcPr>
            <w:tcW w:w="749" w:type="dxa"/>
            <w:tcMar>
              <w:top w:w="15" w:type="dxa"/>
              <w:left w:w="25" w:type="dxa"/>
              <w:bottom w:w="15" w:type="dxa"/>
              <w:right w:w="25" w:type="dxa"/>
            </w:tcMar>
            <w:vAlign w:val="center"/>
          </w:tcPr>
          <w:p w14:paraId="158320E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79.56</w:t>
            </w:r>
          </w:p>
          <w:p w14:paraId="62921DAD" w14:textId="77777777" w:rsidR="00092526" w:rsidRPr="003B4C36" w:rsidRDefault="00092526"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(64.04)</w:t>
            </w:r>
          </w:p>
        </w:tc>
        <w:tc>
          <w:tcPr>
            <w:tcW w:w="835" w:type="dxa"/>
            <w:tcMar>
              <w:top w:w="15" w:type="dxa"/>
              <w:left w:w="25" w:type="dxa"/>
              <w:bottom w:w="15" w:type="dxa"/>
              <w:right w:w="25" w:type="dxa"/>
            </w:tcMar>
            <w:vAlign w:val="center"/>
          </w:tcPr>
          <w:p w14:paraId="1A8954E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85.33</w:t>
            </w:r>
          </w:p>
          <w:p w14:paraId="218C1B8F"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(67.51)</w:t>
            </w:r>
          </w:p>
        </w:tc>
        <w:tc>
          <w:tcPr>
            <w:tcW w:w="835" w:type="dxa"/>
            <w:tcMar>
              <w:top w:w="15" w:type="dxa"/>
              <w:left w:w="25" w:type="dxa"/>
              <w:bottom w:w="15" w:type="dxa"/>
              <w:right w:w="25" w:type="dxa"/>
            </w:tcMar>
            <w:vAlign w:val="center"/>
          </w:tcPr>
          <w:p w14:paraId="170A026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82.33</w:t>
            </w:r>
          </w:p>
          <w:p w14:paraId="760B383A"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(65.22)</w:t>
            </w:r>
          </w:p>
        </w:tc>
        <w:tc>
          <w:tcPr>
            <w:tcW w:w="1051" w:type="dxa"/>
            <w:tcMar>
              <w:top w:w="15" w:type="dxa"/>
              <w:left w:w="25" w:type="dxa"/>
              <w:bottom w:w="15" w:type="dxa"/>
              <w:right w:w="25" w:type="dxa"/>
            </w:tcMar>
            <w:vAlign w:val="center"/>
          </w:tcPr>
          <w:p w14:paraId="2779113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88.33</w:t>
            </w:r>
          </w:p>
          <w:p w14:paraId="6A964677"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(70.03)</w:t>
            </w:r>
          </w:p>
        </w:tc>
        <w:tc>
          <w:tcPr>
            <w:tcW w:w="749" w:type="dxa"/>
            <w:tcMar>
              <w:top w:w="15" w:type="dxa"/>
              <w:left w:w="25" w:type="dxa"/>
              <w:bottom w:w="15" w:type="dxa"/>
              <w:right w:w="25" w:type="dxa"/>
            </w:tcMar>
            <w:vAlign w:val="center"/>
          </w:tcPr>
          <w:p w14:paraId="221A3B1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85.33</w:t>
            </w:r>
          </w:p>
          <w:p w14:paraId="635AB959"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(67.59)</w:t>
            </w:r>
          </w:p>
        </w:tc>
      </w:tr>
      <w:tr w:rsidR="00184EE1" w:rsidRPr="003B4C36" w14:paraId="2AEDF680" w14:textId="77777777" w:rsidTr="0001232F">
        <w:trPr>
          <w:trHeight w:val="260"/>
          <w:jc w:val="center"/>
        </w:trPr>
        <w:tc>
          <w:tcPr>
            <w:tcW w:w="490" w:type="dxa"/>
            <w:tcMar>
              <w:top w:w="15" w:type="dxa"/>
              <w:left w:w="25" w:type="dxa"/>
              <w:bottom w:w="15" w:type="dxa"/>
              <w:right w:w="25" w:type="dxa"/>
            </w:tcMar>
            <w:vAlign w:val="center"/>
          </w:tcPr>
          <w:p w14:paraId="5FC57E4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₁₀</w:t>
            </w:r>
          </w:p>
        </w:tc>
        <w:tc>
          <w:tcPr>
            <w:tcW w:w="1339" w:type="dxa"/>
            <w:tcMar>
              <w:top w:w="15" w:type="dxa"/>
              <w:left w:w="25" w:type="dxa"/>
              <w:bottom w:w="15" w:type="dxa"/>
              <w:right w:w="25" w:type="dxa"/>
            </w:tcMar>
            <w:vAlign w:val="center"/>
          </w:tcPr>
          <w:p w14:paraId="3689A35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BA</w:t>
            </w:r>
          </w:p>
        </w:tc>
        <w:tc>
          <w:tcPr>
            <w:tcW w:w="835" w:type="dxa"/>
            <w:tcMar>
              <w:top w:w="15" w:type="dxa"/>
              <w:left w:w="25" w:type="dxa"/>
              <w:bottom w:w="15" w:type="dxa"/>
              <w:right w:w="25" w:type="dxa"/>
            </w:tcMar>
            <w:vAlign w:val="center"/>
          </w:tcPr>
          <w:p w14:paraId="594CE42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82.00</w:t>
            </w:r>
          </w:p>
          <w:p w14:paraId="75D97CF0"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(66.41)</w:t>
            </w:r>
          </w:p>
        </w:tc>
        <w:tc>
          <w:tcPr>
            <w:tcW w:w="835" w:type="dxa"/>
            <w:tcMar>
              <w:top w:w="15" w:type="dxa"/>
              <w:left w:w="25" w:type="dxa"/>
              <w:bottom w:w="15" w:type="dxa"/>
              <w:right w:w="25" w:type="dxa"/>
            </w:tcMar>
            <w:vAlign w:val="center"/>
          </w:tcPr>
          <w:p w14:paraId="339AFC0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80.00</w:t>
            </w:r>
          </w:p>
          <w:p w14:paraId="5BC431BF"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(66.92)</w:t>
            </w:r>
          </w:p>
        </w:tc>
        <w:tc>
          <w:tcPr>
            <w:tcW w:w="1051" w:type="dxa"/>
            <w:tcMar>
              <w:top w:w="15" w:type="dxa"/>
              <w:left w:w="25" w:type="dxa"/>
              <w:bottom w:w="15" w:type="dxa"/>
              <w:right w:w="25" w:type="dxa"/>
            </w:tcMar>
            <w:vAlign w:val="center"/>
          </w:tcPr>
          <w:p w14:paraId="10B560F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87.33</w:t>
            </w:r>
          </w:p>
          <w:p w14:paraId="19562293"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(66.01)</w:t>
            </w:r>
          </w:p>
        </w:tc>
        <w:tc>
          <w:tcPr>
            <w:tcW w:w="749" w:type="dxa"/>
            <w:tcMar>
              <w:top w:w="15" w:type="dxa"/>
              <w:left w:w="25" w:type="dxa"/>
              <w:bottom w:w="15" w:type="dxa"/>
              <w:right w:w="25" w:type="dxa"/>
            </w:tcMar>
            <w:vAlign w:val="center"/>
          </w:tcPr>
          <w:p w14:paraId="18792D6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83.11</w:t>
            </w:r>
          </w:p>
          <w:p w14:paraId="7BCEC31E" w14:textId="77777777" w:rsidR="00092526" w:rsidRPr="003B4C36" w:rsidRDefault="00092526"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(66.44)</w:t>
            </w:r>
          </w:p>
        </w:tc>
        <w:tc>
          <w:tcPr>
            <w:tcW w:w="835" w:type="dxa"/>
            <w:tcMar>
              <w:top w:w="15" w:type="dxa"/>
              <w:left w:w="25" w:type="dxa"/>
              <w:bottom w:w="15" w:type="dxa"/>
              <w:right w:w="25" w:type="dxa"/>
            </w:tcMar>
            <w:vAlign w:val="center"/>
          </w:tcPr>
          <w:p w14:paraId="462050C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87.67</w:t>
            </w:r>
          </w:p>
          <w:p w14:paraId="60C7DE4C"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(69.54)</w:t>
            </w:r>
          </w:p>
        </w:tc>
        <w:tc>
          <w:tcPr>
            <w:tcW w:w="835" w:type="dxa"/>
            <w:tcMar>
              <w:top w:w="15" w:type="dxa"/>
              <w:left w:w="25" w:type="dxa"/>
              <w:bottom w:w="15" w:type="dxa"/>
              <w:right w:w="25" w:type="dxa"/>
            </w:tcMar>
            <w:vAlign w:val="center"/>
          </w:tcPr>
          <w:p w14:paraId="6EA7FB0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86.33</w:t>
            </w:r>
          </w:p>
          <w:p w14:paraId="3D56FBB6"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(68.44)</w:t>
            </w:r>
          </w:p>
        </w:tc>
        <w:tc>
          <w:tcPr>
            <w:tcW w:w="1051" w:type="dxa"/>
            <w:tcMar>
              <w:top w:w="15" w:type="dxa"/>
              <w:left w:w="25" w:type="dxa"/>
              <w:bottom w:w="15" w:type="dxa"/>
              <w:right w:w="25" w:type="dxa"/>
            </w:tcMar>
            <w:vAlign w:val="center"/>
          </w:tcPr>
          <w:p w14:paraId="4D0354C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94.00</w:t>
            </w:r>
          </w:p>
          <w:p w14:paraId="13D91497"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(76.19)</w:t>
            </w:r>
          </w:p>
        </w:tc>
        <w:tc>
          <w:tcPr>
            <w:tcW w:w="749" w:type="dxa"/>
            <w:tcMar>
              <w:top w:w="15" w:type="dxa"/>
              <w:left w:w="25" w:type="dxa"/>
              <w:bottom w:w="15" w:type="dxa"/>
              <w:right w:w="25" w:type="dxa"/>
            </w:tcMar>
            <w:vAlign w:val="center"/>
          </w:tcPr>
          <w:p w14:paraId="09F7AFB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89.33</w:t>
            </w:r>
          </w:p>
          <w:p w14:paraId="7E1C9E33"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(71.39)</w:t>
            </w:r>
          </w:p>
        </w:tc>
      </w:tr>
      <w:tr w:rsidR="00184EE1" w:rsidRPr="003B4C36" w14:paraId="6FD7CDF5" w14:textId="77777777" w:rsidTr="0001232F">
        <w:trPr>
          <w:trHeight w:val="260"/>
          <w:jc w:val="center"/>
        </w:trPr>
        <w:tc>
          <w:tcPr>
            <w:tcW w:w="1339" w:type="dxa"/>
            <w:gridSpan w:val="2"/>
            <w:tcMar>
              <w:top w:w="15" w:type="dxa"/>
              <w:left w:w="25" w:type="dxa"/>
              <w:bottom w:w="15" w:type="dxa"/>
              <w:right w:w="25" w:type="dxa"/>
            </w:tcMar>
            <w:vAlign w:val="center"/>
          </w:tcPr>
          <w:p w14:paraId="06165C9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lastRenderedPageBreak/>
              <w:t>MEAN</w:t>
            </w:r>
          </w:p>
        </w:tc>
        <w:tc>
          <w:tcPr>
            <w:tcW w:w="835" w:type="dxa"/>
            <w:tcMar>
              <w:top w:w="15" w:type="dxa"/>
              <w:left w:w="25" w:type="dxa"/>
              <w:bottom w:w="15" w:type="dxa"/>
              <w:right w:w="25" w:type="dxa"/>
            </w:tcMar>
            <w:vAlign w:val="center"/>
          </w:tcPr>
          <w:p w14:paraId="22EB3A17"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76.97</w:t>
            </w:r>
          </w:p>
          <w:p w14:paraId="35205C66" w14:textId="77777777" w:rsidR="00DF3061" w:rsidRPr="003B4C36" w:rsidRDefault="00DF306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(60.45)</w:t>
            </w:r>
          </w:p>
        </w:tc>
        <w:tc>
          <w:tcPr>
            <w:tcW w:w="835" w:type="dxa"/>
            <w:tcMar>
              <w:top w:w="15" w:type="dxa"/>
              <w:left w:w="25" w:type="dxa"/>
              <w:bottom w:w="15" w:type="dxa"/>
              <w:right w:w="25" w:type="dxa"/>
            </w:tcMar>
            <w:vAlign w:val="center"/>
          </w:tcPr>
          <w:p w14:paraId="358578F1"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74.23</w:t>
            </w:r>
          </w:p>
          <w:p w14:paraId="5C7D7EC1"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(59.99)</w:t>
            </w:r>
          </w:p>
        </w:tc>
        <w:tc>
          <w:tcPr>
            <w:tcW w:w="1051" w:type="dxa"/>
            <w:tcMar>
              <w:top w:w="15" w:type="dxa"/>
              <w:left w:w="25" w:type="dxa"/>
              <w:bottom w:w="15" w:type="dxa"/>
              <w:right w:w="25" w:type="dxa"/>
            </w:tcMar>
            <w:vAlign w:val="center"/>
          </w:tcPr>
          <w:p w14:paraId="55749DB6"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80.67</w:t>
            </w:r>
          </w:p>
          <w:p w14:paraId="75D322A9" w14:textId="77777777" w:rsidR="00175B03" w:rsidRPr="003B4C36" w:rsidRDefault="00175B03"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(63.19)</w:t>
            </w:r>
          </w:p>
        </w:tc>
        <w:tc>
          <w:tcPr>
            <w:tcW w:w="749" w:type="dxa"/>
            <w:tcMar>
              <w:top w:w="15" w:type="dxa"/>
              <w:left w:w="25" w:type="dxa"/>
              <w:bottom w:w="15" w:type="dxa"/>
              <w:right w:w="25" w:type="dxa"/>
            </w:tcMar>
            <w:vAlign w:val="center"/>
          </w:tcPr>
          <w:p w14:paraId="3FE59B8A"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668CD792"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83.20</w:t>
            </w:r>
          </w:p>
          <w:p w14:paraId="4436DF18"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(66.28)</w:t>
            </w:r>
          </w:p>
        </w:tc>
        <w:tc>
          <w:tcPr>
            <w:tcW w:w="835" w:type="dxa"/>
            <w:tcMar>
              <w:top w:w="15" w:type="dxa"/>
              <w:left w:w="25" w:type="dxa"/>
              <w:bottom w:w="15" w:type="dxa"/>
              <w:right w:w="25" w:type="dxa"/>
            </w:tcMar>
            <w:vAlign w:val="center"/>
          </w:tcPr>
          <w:p w14:paraId="08197A82"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80.90</w:t>
            </w:r>
          </w:p>
          <w:p w14:paraId="547D7816" w14:textId="77777777" w:rsidR="00DE2971" w:rsidRPr="003B4C36" w:rsidRDefault="00DE297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(64.43)</w:t>
            </w:r>
          </w:p>
        </w:tc>
        <w:tc>
          <w:tcPr>
            <w:tcW w:w="1051" w:type="dxa"/>
            <w:tcMar>
              <w:top w:w="15" w:type="dxa"/>
              <w:left w:w="25" w:type="dxa"/>
              <w:bottom w:w="15" w:type="dxa"/>
              <w:right w:w="25" w:type="dxa"/>
            </w:tcMar>
            <w:vAlign w:val="center"/>
          </w:tcPr>
          <w:p w14:paraId="6C74B9EF"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87.23</w:t>
            </w:r>
          </w:p>
          <w:p w14:paraId="550DECC6" w14:textId="77777777" w:rsidR="00BE12C1" w:rsidRPr="003B4C36" w:rsidRDefault="00BE12C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(69.99)</w:t>
            </w:r>
          </w:p>
        </w:tc>
        <w:tc>
          <w:tcPr>
            <w:tcW w:w="749" w:type="dxa"/>
            <w:tcMar>
              <w:top w:w="15" w:type="dxa"/>
              <w:left w:w="25" w:type="dxa"/>
              <w:bottom w:w="15" w:type="dxa"/>
              <w:right w:w="25" w:type="dxa"/>
            </w:tcMar>
            <w:vAlign w:val="center"/>
          </w:tcPr>
          <w:p w14:paraId="124157F3" w14:textId="77777777" w:rsidR="00184EE1" w:rsidRPr="003B4C36" w:rsidRDefault="00184EE1" w:rsidP="00A2214E">
            <w:pPr>
              <w:spacing w:after="0" w:line="240" w:lineRule="auto"/>
              <w:jc w:val="center"/>
              <w:rPr>
                <w:rFonts w:ascii="Times New Roman" w:hAnsi="Times New Roman" w:cs="Times New Roman"/>
                <w:sz w:val="20"/>
                <w:szCs w:val="20"/>
              </w:rPr>
            </w:pPr>
          </w:p>
        </w:tc>
      </w:tr>
      <w:tr w:rsidR="00184EE1" w:rsidRPr="003B4C36" w14:paraId="3CD7262D" w14:textId="77777777" w:rsidTr="0001232F">
        <w:trPr>
          <w:trHeight w:val="260"/>
          <w:jc w:val="center"/>
        </w:trPr>
        <w:tc>
          <w:tcPr>
            <w:tcW w:w="749" w:type="dxa"/>
            <w:gridSpan w:val="6"/>
            <w:tcMar>
              <w:top w:w="15" w:type="dxa"/>
              <w:left w:w="25" w:type="dxa"/>
              <w:bottom w:w="15" w:type="dxa"/>
              <w:right w:w="25" w:type="dxa"/>
            </w:tcMar>
            <w:vAlign w:val="center"/>
          </w:tcPr>
          <w:p w14:paraId="4505113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CD at 5%</w:t>
            </w:r>
          </w:p>
        </w:tc>
        <w:tc>
          <w:tcPr>
            <w:tcW w:w="835" w:type="dxa"/>
            <w:gridSpan w:val="2"/>
            <w:tcMar>
              <w:top w:w="15" w:type="dxa"/>
              <w:left w:w="25" w:type="dxa"/>
              <w:bottom w:w="15" w:type="dxa"/>
              <w:right w:w="25" w:type="dxa"/>
            </w:tcMar>
            <w:vAlign w:val="center"/>
          </w:tcPr>
          <w:p w14:paraId="6E71288A" w14:textId="77777777" w:rsidR="00DF306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Fresh Crop </w:t>
            </w:r>
          </w:p>
          <w:p w14:paraId="062D28A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(2024-25)</w:t>
            </w:r>
          </w:p>
        </w:tc>
        <w:tc>
          <w:tcPr>
            <w:tcW w:w="749" w:type="dxa"/>
            <w:gridSpan w:val="2"/>
            <w:tcMar>
              <w:top w:w="15" w:type="dxa"/>
              <w:left w:w="25" w:type="dxa"/>
              <w:bottom w:w="15" w:type="dxa"/>
              <w:right w:w="25" w:type="dxa"/>
            </w:tcMar>
            <w:vAlign w:val="center"/>
          </w:tcPr>
          <w:p w14:paraId="0D7C4A96" w14:textId="77777777" w:rsidR="00DF306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Ratoon Crop </w:t>
            </w:r>
          </w:p>
          <w:p w14:paraId="7446026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(2025-26)</w:t>
            </w:r>
          </w:p>
        </w:tc>
      </w:tr>
      <w:tr w:rsidR="00184EE1" w:rsidRPr="003B4C36" w14:paraId="1B81DFBD" w14:textId="77777777" w:rsidTr="0001232F">
        <w:trPr>
          <w:trHeight w:val="260"/>
          <w:jc w:val="center"/>
        </w:trPr>
        <w:tc>
          <w:tcPr>
            <w:tcW w:w="749" w:type="dxa"/>
            <w:gridSpan w:val="6"/>
            <w:tcMar>
              <w:top w:w="15" w:type="dxa"/>
              <w:left w:w="25" w:type="dxa"/>
              <w:bottom w:w="15" w:type="dxa"/>
              <w:right w:w="25" w:type="dxa"/>
            </w:tcMar>
            <w:vAlign w:val="center"/>
          </w:tcPr>
          <w:p w14:paraId="24E0507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w:t>
            </w:r>
          </w:p>
        </w:tc>
        <w:tc>
          <w:tcPr>
            <w:tcW w:w="835" w:type="dxa"/>
            <w:gridSpan w:val="2"/>
            <w:tcMar>
              <w:top w:w="15" w:type="dxa"/>
              <w:left w:w="25" w:type="dxa"/>
              <w:bottom w:w="15" w:type="dxa"/>
              <w:right w:w="25" w:type="dxa"/>
            </w:tcMar>
            <w:vAlign w:val="center"/>
          </w:tcPr>
          <w:p w14:paraId="4C7B769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1.05</w:t>
            </w:r>
          </w:p>
        </w:tc>
        <w:tc>
          <w:tcPr>
            <w:tcW w:w="749" w:type="dxa"/>
            <w:gridSpan w:val="2"/>
            <w:tcMar>
              <w:top w:w="15" w:type="dxa"/>
              <w:left w:w="25" w:type="dxa"/>
              <w:bottom w:w="15" w:type="dxa"/>
              <w:right w:w="25" w:type="dxa"/>
            </w:tcMar>
            <w:vAlign w:val="center"/>
          </w:tcPr>
          <w:p w14:paraId="3782444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1.25</w:t>
            </w:r>
          </w:p>
        </w:tc>
      </w:tr>
      <w:tr w:rsidR="00184EE1" w:rsidRPr="003B4C36" w14:paraId="601F7BB7" w14:textId="77777777" w:rsidTr="0001232F">
        <w:trPr>
          <w:trHeight w:val="260"/>
          <w:jc w:val="center"/>
        </w:trPr>
        <w:tc>
          <w:tcPr>
            <w:tcW w:w="749" w:type="dxa"/>
            <w:gridSpan w:val="6"/>
            <w:tcMar>
              <w:top w:w="15" w:type="dxa"/>
              <w:left w:w="25" w:type="dxa"/>
              <w:bottom w:w="15" w:type="dxa"/>
              <w:right w:w="25" w:type="dxa"/>
            </w:tcMar>
            <w:vAlign w:val="center"/>
          </w:tcPr>
          <w:p w14:paraId="607112E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c>
          <w:tcPr>
            <w:tcW w:w="835" w:type="dxa"/>
            <w:gridSpan w:val="2"/>
            <w:tcMar>
              <w:top w:w="15" w:type="dxa"/>
              <w:left w:w="25" w:type="dxa"/>
              <w:bottom w:w="15" w:type="dxa"/>
              <w:right w:w="25" w:type="dxa"/>
            </w:tcMar>
            <w:vAlign w:val="center"/>
          </w:tcPr>
          <w:p w14:paraId="6CEE049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0.57</w:t>
            </w:r>
          </w:p>
        </w:tc>
        <w:tc>
          <w:tcPr>
            <w:tcW w:w="749" w:type="dxa"/>
            <w:gridSpan w:val="2"/>
            <w:tcMar>
              <w:top w:w="15" w:type="dxa"/>
              <w:left w:w="25" w:type="dxa"/>
              <w:bottom w:w="15" w:type="dxa"/>
              <w:right w:w="25" w:type="dxa"/>
            </w:tcMar>
            <w:vAlign w:val="center"/>
          </w:tcPr>
          <w:p w14:paraId="0232562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0.68</w:t>
            </w:r>
          </w:p>
        </w:tc>
      </w:tr>
      <w:tr w:rsidR="00184EE1" w:rsidRPr="003B4C36" w14:paraId="348F5E29" w14:textId="77777777" w:rsidTr="0001232F">
        <w:trPr>
          <w:trHeight w:val="260"/>
          <w:jc w:val="center"/>
        </w:trPr>
        <w:tc>
          <w:tcPr>
            <w:tcW w:w="749" w:type="dxa"/>
            <w:gridSpan w:val="6"/>
            <w:tcMar>
              <w:top w:w="15" w:type="dxa"/>
              <w:left w:w="25" w:type="dxa"/>
              <w:bottom w:w="15" w:type="dxa"/>
              <w:right w:w="25" w:type="dxa"/>
            </w:tcMar>
            <w:vAlign w:val="center"/>
          </w:tcPr>
          <w:p w14:paraId="32DA171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 × METHODS</w:t>
            </w:r>
          </w:p>
        </w:tc>
        <w:tc>
          <w:tcPr>
            <w:tcW w:w="835" w:type="dxa"/>
            <w:gridSpan w:val="2"/>
            <w:tcMar>
              <w:top w:w="15" w:type="dxa"/>
              <w:left w:w="25" w:type="dxa"/>
              <w:bottom w:w="15" w:type="dxa"/>
              <w:right w:w="25" w:type="dxa"/>
            </w:tcMar>
            <w:vAlign w:val="center"/>
          </w:tcPr>
          <w:p w14:paraId="73B5992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1.83</w:t>
            </w:r>
          </w:p>
        </w:tc>
        <w:tc>
          <w:tcPr>
            <w:tcW w:w="749" w:type="dxa"/>
            <w:gridSpan w:val="2"/>
            <w:tcMar>
              <w:top w:w="15" w:type="dxa"/>
              <w:left w:w="25" w:type="dxa"/>
              <w:bottom w:w="15" w:type="dxa"/>
              <w:right w:w="25" w:type="dxa"/>
            </w:tcMar>
            <w:vAlign w:val="center"/>
          </w:tcPr>
          <w:p w14:paraId="18C0B93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2.16</w:t>
            </w:r>
          </w:p>
        </w:tc>
      </w:tr>
      <w:tr w:rsidR="00184EE1" w:rsidRPr="003B4C36" w14:paraId="70A9662F" w14:textId="77777777" w:rsidTr="0001232F">
        <w:trPr>
          <w:trHeight w:val="260"/>
          <w:jc w:val="center"/>
        </w:trPr>
        <w:tc>
          <w:tcPr>
            <w:tcW w:w="749" w:type="dxa"/>
            <w:gridSpan w:val="6"/>
            <w:tcMar>
              <w:top w:w="15" w:type="dxa"/>
              <w:left w:w="25" w:type="dxa"/>
              <w:bottom w:w="15" w:type="dxa"/>
              <w:right w:w="25" w:type="dxa"/>
            </w:tcMar>
            <w:vAlign w:val="center"/>
          </w:tcPr>
          <w:p w14:paraId="7B1C0E2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CV%</w:t>
            </w:r>
          </w:p>
        </w:tc>
        <w:tc>
          <w:tcPr>
            <w:tcW w:w="835" w:type="dxa"/>
            <w:gridSpan w:val="2"/>
            <w:tcMar>
              <w:top w:w="15" w:type="dxa"/>
              <w:left w:w="25" w:type="dxa"/>
              <w:bottom w:w="15" w:type="dxa"/>
              <w:right w:w="25" w:type="dxa"/>
            </w:tcMar>
            <w:vAlign w:val="center"/>
          </w:tcPr>
          <w:p w14:paraId="7E58D8E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3.95</w:t>
            </w:r>
          </w:p>
        </w:tc>
        <w:tc>
          <w:tcPr>
            <w:tcW w:w="749" w:type="dxa"/>
            <w:gridSpan w:val="2"/>
            <w:tcMar>
              <w:top w:w="15" w:type="dxa"/>
              <w:left w:w="25" w:type="dxa"/>
              <w:bottom w:w="15" w:type="dxa"/>
              <w:right w:w="25" w:type="dxa"/>
            </w:tcMar>
            <w:vAlign w:val="center"/>
          </w:tcPr>
          <w:p w14:paraId="3185AF7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4.74</w:t>
            </w:r>
          </w:p>
        </w:tc>
      </w:tr>
    </w:tbl>
    <w:p w14:paraId="2DC1FFE1" w14:textId="77777777" w:rsidR="00184EE1" w:rsidRPr="003B4C36" w:rsidRDefault="00D43EE3" w:rsidP="00184EE1">
      <w:pPr>
        <w:ind w:right="-270"/>
        <w:jc w:val="both"/>
        <w:rPr>
          <w:rFonts w:ascii="Times New Roman" w:hAnsi="Times New Roman" w:cs="Times New Roman"/>
          <w:sz w:val="20"/>
          <w:szCs w:val="20"/>
        </w:rPr>
      </w:pPr>
      <w:r w:rsidRPr="003B4C36">
        <w:rPr>
          <w:rFonts w:ascii="Times New Roman" w:hAnsi="Times New Roman" w:cs="Times New Roman"/>
          <w:sz w:val="20"/>
          <w:szCs w:val="20"/>
        </w:rPr>
        <w:t>Note: Values in parentheses are the angular (arcsine) transformed values used for statistical analysis.</w:t>
      </w:r>
    </w:p>
    <w:p w14:paraId="0682164F" w14:textId="77777777" w:rsidR="00184EE1" w:rsidRPr="003B4C36" w:rsidRDefault="00184EE1" w:rsidP="00184EE1">
      <w:pPr>
        <w:ind w:right="-270"/>
        <w:jc w:val="both"/>
        <w:rPr>
          <w:rFonts w:ascii="Times New Roman" w:hAnsi="Times New Roman" w:cs="Times New Roman"/>
          <w:sz w:val="20"/>
          <w:szCs w:val="20"/>
        </w:rPr>
      </w:pPr>
    </w:p>
    <w:p w14:paraId="479E97AF" w14:textId="77777777" w:rsidR="00184EE1" w:rsidRPr="003B4C36" w:rsidRDefault="00184EE1" w:rsidP="00184EE1">
      <w:pPr>
        <w:ind w:right="-270"/>
        <w:jc w:val="both"/>
        <w:rPr>
          <w:rFonts w:ascii="Times New Roman" w:hAnsi="Times New Roman" w:cs="Times New Roman"/>
          <w:sz w:val="20"/>
          <w:szCs w:val="20"/>
        </w:rPr>
      </w:pPr>
    </w:p>
    <w:p w14:paraId="2A2DFD40" w14:textId="77777777" w:rsidR="00184EE1" w:rsidRPr="003B4C36" w:rsidRDefault="00184EE1" w:rsidP="00184EE1">
      <w:pPr>
        <w:ind w:right="-270"/>
        <w:jc w:val="both"/>
        <w:rPr>
          <w:rFonts w:ascii="Times New Roman" w:hAnsi="Times New Roman" w:cs="Times New Roman"/>
          <w:sz w:val="20"/>
          <w:szCs w:val="20"/>
        </w:rPr>
      </w:pPr>
    </w:p>
    <w:p w14:paraId="41595093" w14:textId="77777777" w:rsidR="00184EE1" w:rsidRPr="003B4C36" w:rsidRDefault="00184EE1" w:rsidP="00184EE1">
      <w:pPr>
        <w:ind w:right="-270"/>
        <w:jc w:val="both"/>
        <w:rPr>
          <w:rFonts w:ascii="Times New Roman" w:hAnsi="Times New Roman" w:cs="Times New Roman"/>
          <w:sz w:val="20"/>
          <w:szCs w:val="20"/>
        </w:rPr>
      </w:pPr>
    </w:p>
    <w:p w14:paraId="1A74E674" w14:textId="77777777" w:rsidR="00184EE1" w:rsidRPr="003B4C36" w:rsidRDefault="00184EE1" w:rsidP="00184EE1">
      <w:pPr>
        <w:ind w:right="-270"/>
        <w:jc w:val="both"/>
        <w:rPr>
          <w:rFonts w:ascii="Times New Roman" w:hAnsi="Times New Roman" w:cs="Times New Roman"/>
          <w:sz w:val="20"/>
          <w:szCs w:val="20"/>
        </w:rPr>
      </w:pPr>
    </w:p>
    <w:p w14:paraId="11B9BBD2" w14:textId="77777777" w:rsidR="00184EE1" w:rsidRPr="003B4C36" w:rsidRDefault="00184EE1" w:rsidP="00184EE1">
      <w:pPr>
        <w:ind w:right="-270"/>
        <w:jc w:val="both"/>
        <w:rPr>
          <w:rFonts w:ascii="Times New Roman" w:hAnsi="Times New Roman" w:cs="Times New Roman"/>
          <w:sz w:val="20"/>
          <w:szCs w:val="20"/>
        </w:rPr>
      </w:pPr>
    </w:p>
    <w:p w14:paraId="1D672C4D" w14:textId="77777777" w:rsidR="00184EE1" w:rsidRPr="003B4C36" w:rsidRDefault="00184EE1" w:rsidP="007E17BD">
      <w:pPr>
        <w:spacing w:line="240" w:lineRule="auto"/>
        <w:rPr>
          <w:rFonts w:ascii="Times New Roman" w:hAnsi="Times New Roman" w:cs="Times New Roman"/>
        </w:rPr>
      </w:pPr>
      <w:r w:rsidRPr="003B4C36">
        <w:rPr>
          <w:rFonts w:ascii="Times New Roman" w:hAnsi="Times New Roman" w:cs="Times New Roman"/>
          <w:b/>
          <w:sz w:val="20"/>
        </w:rPr>
        <w:t>Table 4: Effect of pre and post planting treatments of plant growth regulators on plant height (cm)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355"/>
        <w:gridCol w:w="1474"/>
        <w:gridCol w:w="835"/>
        <w:gridCol w:w="835"/>
        <w:gridCol w:w="1051"/>
        <w:gridCol w:w="749"/>
        <w:gridCol w:w="835"/>
        <w:gridCol w:w="835"/>
        <w:gridCol w:w="1051"/>
        <w:gridCol w:w="749"/>
      </w:tblGrid>
      <w:tr w:rsidR="00184EE1" w:rsidRPr="003B4C36" w14:paraId="396730E0" w14:textId="77777777" w:rsidTr="00175B03">
        <w:trPr>
          <w:trHeight w:val="360"/>
          <w:jc w:val="center"/>
        </w:trPr>
        <w:tc>
          <w:tcPr>
            <w:tcW w:w="1829" w:type="dxa"/>
            <w:gridSpan w:val="2"/>
            <w:vMerge w:val="restart"/>
            <w:tcMar>
              <w:top w:w="15" w:type="dxa"/>
              <w:left w:w="25" w:type="dxa"/>
              <w:bottom w:w="15" w:type="dxa"/>
              <w:right w:w="25" w:type="dxa"/>
            </w:tcMar>
            <w:vAlign w:val="center"/>
          </w:tcPr>
          <w:p w14:paraId="1A1B449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TREATMENTS</w:t>
            </w:r>
          </w:p>
        </w:tc>
        <w:tc>
          <w:tcPr>
            <w:tcW w:w="6940" w:type="dxa"/>
            <w:gridSpan w:val="8"/>
            <w:tcMar>
              <w:top w:w="15" w:type="dxa"/>
              <w:left w:w="25" w:type="dxa"/>
              <w:bottom w:w="15" w:type="dxa"/>
              <w:right w:w="25" w:type="dxa"/>
            </w:tcMar>
            <w:vAlign w:val="center"/>
          </w:tcPr>
          <w:p w14:paraId="23240F2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r>
      <w:tr w:rsidR="00184EE1" w:rsidRPr="003B4C36" w14:paraId="76FBEB90" w14:textId="77777777" w:rsidTr="00175B03">
        <w:trPr>
          <w:trHeight w:val="360"/>
          <w:jc w:val="center"/>
        </w:trPr>
        <w:tc>
          <w:tcPr>
            <w:tcW w:w="1829" w:type="dxa"/>
            <w:gridSpan w:val="2"/>
            <w:vMerge/>
          </w:tcPr>
          <w:p w14:paraId="46CAE10F"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3470" w:type="dxa"/>
            <w:gridSpan w:val="4"/>
            <w:tcMar>
              <w:top w:w="15" w:type="dxa"/>
              <w:left w:w="25" w:type="dxa"/>
              <w:bottom w:w="15" w:type="dxa"/>
              <w:right w:w="25" w:type="dxa"/>
            </w:tcMar>
            <w:vAlign w:val="center"/>
          </w:tcPr>
          <w:p w14:paraId="7028D49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FRESH CROP (2024-25)</w:t>
            </w:r>
          </w:p>
        </w:tc>
        <w:tc>
          <w:tcPr>
            <w:tcW w:w="3470" w:type="dxa"/>
            <w:gridSpan w:val="4"/>
            <w:tcMar>
              <w:top w:w="15" w:type="dxa"/>
              <w:left w:w="25" w:type="dxa"/>
              <w:bottom w:w="15" w:type="dxa"/>
              <w:right w:w="25" w:type="dxa"/>
            </w:tcMar>
            <w:vAlign w:val="center"/>
          </w:tcPr>
          <w:p w14:paraId="696F898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RATOON CROP (2025-26)</w:t>
            </w:r>
          </w:p>
        </w:tc>
      </w:tr>
      <w:tr w:rsidR="00184EE1" w:rsidRPr="003B4C36" w14:paraId="7A010793" w14:textId="77777777" w:rsidTr="00175B03">
        <w:trPr>
          <w:trHeight w:val="360"/>
          <w:jc w:val="center"/>
        </w:trPr>
        <w:tc>
          <w:tcPr>
            <w:tcW w:w="1829" w:type="dxa"/>
            <w:gridSpan w:val="2"/>
            <w:vMerge/>
          </w:tcPr>
          <w:p w14:paraId="3988E641"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53F617A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22F6BC9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6EAE7D1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3700F18F"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3A3FC28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₁</w:t>
            </w:r>
          </w:p>
        </w:tc>
        <w:tc>
          <w:tcPr>
            <w:tcW w:w="835" w:type="dxa"/>
            <w:tcMar>
              <w:top w:w="15" w:type="dxa"/>
              <w:left w:w="25" w:type="dxa"/>
              <w:bottom w:w="15" w:type="dxa"/>
              <w:right w:w="25" w:type="dxa"/>
            </w:tcMar>
            <w:vAlign w:val="center"/>
          </w:tcPr>
          <w:p w14:paraId="3B15BA9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₂</w:t>
            </w:r>
          </w:p>
        </w:tc>
        <w:tc>
          <w:tcPr>
            <w:tcW w:w="1051" w:type="dxa"/>
            <w:tcMar>
              <w:top w:w="15" w:type="dxa"/>
              <w:left w:w="25" w:type="dxa"/>
              <w:bottom w:w="15" w:type="dxa"/>
              <w:right w:w="25" w:type="dxa"/>
            </w:tcMar>
            <w:vAlign w:val="center"/>
          </w:tcPr>
          <w:p w14:paraId="4BA4D42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w:t>
            </w:r>
            <w:r w:rsidRPr="003B4C36">
              <w:rPr>
                <w:rFonts w:ascii="Cambria Math" w:hAnsi="Cambria Math" w:cs="Cambria Math"/>
                <w:b/>
                <w:sz w:val="20"/>
                <w:szCs w:val="20"/>
              </w:rPr>
              <w:t>₃</w:t>
            </w:r>
          </w:p>
        </w:tc>
        <w:tc>
          <w:tcPr>
            <w:tcW w:w="749" w:type="dxa"/>
            <w:vMerge w:val="restart"/>
            <w:tcMar>
              <w:top w:w="15" w:type="dxa"/>
              <w:left w:w="25" w:type="dxa"/>
              <w:bottom w:w="15" w:type="dxa"/>
              <w:right w:w="25" w:type="dxa"/>
            </w:tcMar>
            <w:vAlign w:val="center"/>
          </w:tcPr>
          <w:p w14:paraId="0D6BC213"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Mean</w:t>
            </w:r>
          </w:p>
        </w:tc>
      </w:tr>
      <w:tr w:rsidR="00184EE1" w:rsidRPr="003B4C36" w14:paraId="280F865D" w14:textId="77777777" w:rsidTr="00175B03">
        <w:trPr>
          <w:trHeight w:val="360"/>
          <w:jc w:val="center"/>
        </w:trPr>
        <w:tc>
          <w:tcPr>
            <w:tcW w:w="1829" w:type="dxa"/>
            <w:gridSpan w:val="2"/>
            <w:vMerge/>
          </w:tcPr>
          <w:p w14:paraId="148C86D8"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6E1DCA6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07EBE67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7FF5D4B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14EEA775" w14:textId="77777777" w:rsidR="00184EE1" w:rsidRPr="003B4C36" w:rsidRDefault="00184EE1" w:rsidP="00A2214E">
            <w:pPr>
              <w:spacing w:after="0" w:line="240" w:lineRule="auto"/>
              <w:jc w:val="center"/>
              <w:rPr>
                <w:rFonts w:ascii="Times New Roman" w:hAnsi="Times New Roman" w:cs="Times New Roman"/>
                <w:b/>
                <w:sz w:val="20"/>
                <w:szCs w:val="20"/>
              </w:rPr>
            </w:pPr>
          </w:p>
        </w:tc>
        <w:tc>
          <w:tcPr>
            <w:tcW w:w="835" w:type="dxa"/>
            <w:tcMar>
              <w:top w:w="15" w:type="dxa"/>
              <w:left w:w="25" w:type="dxa"/>
              <w:bottom w:w="15" w:type="dxa"/>
              <w:right w:w="25" w:type="dxa"/>
            </w:tcMar>
            <w:vAlign w:val="center"/>
          </w:tcPr>
          <w:p w14:paraId="229AFCD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w:t>
            </w:r>
          </w:p>
        </w:tc>
        <w:tc>
          <w:tcPr>
            <w:tcW w:w="835" w:type="dxa"/>
            <w:tcMar>
              <w:top w:w="15" w:type="dxa"/>
              <w:left w:w="25" w:type="dxa"/>
              <w:bottom w:w="15" w:type="dxa"/>
              <w:right w:w="25" w:type="dxa"/>
            </w:tcMar>
            <w:vAlign w:val="center"/>
          </w:tcPr>
          <w:p w14:paraId="2EE3571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Foliar Spray</w:t>
            </w:r>
          </w:p>
        </w:tc>
        <w:tc>
          <w:tcPr>
            <w:tcW w:w="1051" w:type="dxa"/>
            <w:tcMar>
              <w:top w:w="15" w:type="dxa"/>
              <w:left w:w="25" w:type="dxa"/>
              <w:bottom w:w="15" w:type="dxa"/>
              <w:right w:w="25" w:type="dxa"/>
            </w:tcMar>
            <w:vAlign w:val="center"/>
          </w:tcPr>
          <w:p w14:paraId="6290FF0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Bulb Dipping + Foliar Spray</w:t>
            </w:r>
          </w:p>
        </w:tc>
        <w:tc>
          <w:tcPr>
            <w:tcW w:w="749" w:type="dxa"/>
            <w:vMerge/>
            <w:vAlign w:val="center"/>
          </w:tcPr>
          <w:p w14:paraId="6F9451B5" w14:textId="77777777" w:rsidR="00184EE1" w:rsidRPr="003B4C36" w:rsidRDefault="00184EE1" w:rsidP="00A2214E">
            <w:pPr>
              <w:spacing w:after="0" w:line="240" w:lineRule="auto"/>
              <w:jc w:val="center"/>
              <w:rPr>
                <w:rFonts w:ascii="Times New Roman" w:hAnsi="Times New Roman" w:cs="Times New Roman"/>
                <w:b/>
                <w:sz w:val="20"/>
                <w:szCs w:val="20"/>
              </w:rPr>
            </w:pPr>
          </w:p>
        </w:tc>
      </w:tr>
      <w:tr w:rsidR="00184EE1" w:rsidRPr="003B4C36" w14:paraId="047E4272" w14:textId="77777777" w:rsidTr="00175B03">
        <w:trPr>
          <w:trHeight w:val="260"/>
          <w:jc w:val="center"/>
        </w:trPr>
        <w:tc>
          <w:tcPr>
            <w:tcW w:w="355" w:type="dxa"/>
            <w:tcMar>
              <w:top w:w="15" w:type="dxa"/>
              <w:left w:w="25" w:type="dxa"/>
              <w:bottom w:w="15" w:type="dxa"/>
              <w:right w:w="25" w:type="dxa"/>
            </w:tcMar>
            <w:vAlign w:val="center"/>
          </w:tcPr>
          <w:p w14:paraId="76A2702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w:t>
            </w:r>
          </w:p>
        </w:tc>
        <w:tc>
          <w:tcPr>
            <w:tcW w:w="1474" w:type="dxa"/>
            <w:tcMar>
              <w:top w:w="15" w:type="dxa"/>
              <w:left w:w="25" w:type="dxa"/>
              <w:bottom w:w="15" w:type="dxa"/>
              <w:right w:w="25" w:type="dxa"/>
            </w:tcMar>
            <w:vAlign w:val="center"/>
          </w:tcPr>
          <w:p w14:paraId="50B493B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Control (water)</w:t>
            </w:r>
          </w:p>
        </w:tc>
        <w:tc>
          <w:tcPr>
            <w:tcW w:w="835" w:type="dxa"/>
            <w:tcMar>
              <w:top w:w="15" w:type="dxa"/>
              <w:left w:w="25" w:type="dxa"/>
              <w:bottom w:w="15" w:type="dxa"/>
              <w:right w:w="25" w:type="dxa"/>
            </w:tcMar>
            <w:vAlign w:val="center"/>
          </w:tcPr>
          <w:p w14:paraId="3A943C9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73.30</w:t>
            </w:r>
          </w:p>
        </w:tc>
        <w:tc>
          <w:tcPr>
            <w:tcW w:w="835" w:type="dxa"/>
            <w:tcMar>
              <w:top w:w="15" w:type="dxa"/>
              <w:left w:w="25" w:type="dxa"/>
              <w:bottom w:w="15" w:type="dxa"/>
              <w:right w:w="25" w:type="dxa"/>
            </w:tcMar>
            <w:vAlign w:val="center"/>
          </w:tcPr>
          <w:p w14:paraId="63E4FD3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72.87</w:t>
            </w:r>
          </w:p>
        </w:tc>
        <w:tc>
          <w:tcPr>
            <w:tcW w:w="1051" w:type="dxa"/>
            <w:tcMar>
              <w:top w:w="15" w:type="dxa"/>
              <w:left w:w="25" w:type="dxa"/>
              <w:bottom w:w="15" w:type="dxa"/>
              <w:right w:w="25" w:type="dxa"/>
            </w:tcMar>
            <w:vAlign w:val="center"/>
          </w:tcPr>
          <w:p w14:paraId="62D20B3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75.32</w:t>
            </w:r>
          </w:p>
        </w:tc>
        <w:tc>
          <w:tcPr>
            <w:tcW w:w="749" w:type="dxa"/>
            <w:tcMar>
              <w:top w:w="15" w:type="dxa"/>
              <w:left w:w="25" w:type="dxa"/>
              <w:bottom w:w="15" w:type="dxa"/>
              <w:right w:w="25" w:type="dxa"/>
            </w:tcMar>
            <w:vAlign w:val="center"/>
          </w:tcPr>
          <w:p w14:paraId="2F04B1E4"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73.83</w:t>
            </w:r>
          </w:p>
        </w:tc>
        <w:tc>
          <w:tcPr>
            <w:tcW w:w="835" w:type="dxa"/>
            <w:tcMar>
              <w:top w:w="15" w:type="dxa"/>
              <w:left w:w="25" w:type="dxa"/>
              <w:bottom w:w="15" w:type="dxa"/>
              <w:right w:w="25" w:type="dxa"/>
            </w:tcMar>
            <w:vAlign w:val="center"/>
          </w:tcPr>
          <w:p w14:paraId="6229562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69.08</w:t>
            </w:r>
          </w:p>
        </w:tc>
        <w:tc>
          <w:tcPr>
            <w:tcW w:w="835" w:type="dxa"/>
            <w:tcMar>
              <w:top w:w="15" w:type="dxa"/>
              <w:left w:w="25" w:type="dxa"/>
              <w:bottom w:w="15" w:type="dxa"/>
              <w:right w:w="25" w:type="dxa"/>
            </w:tcMar>
            <w:vAlign w:val="center"/>
          </w:tcPr>
          <w:p w14:paraId="66DB570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66.93</w:t>
            </w:r>
          </w:p>
        </w:tc>
        <w:tc>
          <w:tcPr>
            <w:tcW w:w="1051" w:type="dxa"/>
            <w:tcMar>
              <w:top w:w="15" w:type="dxa"/>
              <w:left w:w="25" w:type="dxa"/>
              <w:bottom w:w="15" w:type="dxa"/>
              <w:right w:w="25" w:type="dxa"/>
            </w:tcMar>
            <w:vAlign w:val="center"/>
          </w:tcPr>
          <w:p w14:paraId="07A6BC9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70.32</w:t>
            </w:r>
          </w:p>
        </w:tc>
        <w:tc>
          <w:tcPr>
            <w:tcW w:w="749" w:type="dxa"/>
            <w:tcMar>
              <w:top w:w="15" w:type="dxa"/>
              <w:left w:w="25" w:type="dxa"/>
              <w:bottom w:w="15" w:type="dxa"/>
              <w:right w:w="25" w:type="dxa"/>
            </w:tcMar>
            <w:vAlign w:val="center"/>
          </w:tcPr>
          <w:p w14:paraId="229D381C"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68.78</w:t>
            </w:r>
          </w:p>
        </w:tc>
      </w:tr>
      <w:tr w:rsidR="00184EE1" w:rsidRPr="003B4C36" w14:paraId="719FE871" w14:textId="77777777" w:rsidTr="00175B03">
        <w:trPr>
          <w:trHeight w:val="260"/>
          <w:jc w:val="center"/>
        </w:trPr>
        <w:tc>
          <w:tcPr>
            <w:tcW w:w="355" w:type="dxa"/>
            <w:tcMar>
              <w:top w:w="15" w:type="dxa"/>
              <w:left w:w="25" w:type="dxa"/>
              <w:bottom w:w="15" w:type="dxa"/>
              <w:right w:w="25" w:type="dxa"/>
            </w:tcMar>
            <w:vAlign w:val="center"/>
          </w:tcPr>
          <w:p w14:paraId="7AC7D2B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₂</w:t>
            </w:r>
          </w:p>
        </w:tc>
        <w:tc>
          <w:tcPr>
            <w:tcW w:w="1474" w:type="dxa"/>
            <w:tcMar>
              <w:top w:w="15" w:type="dxa"/>
              <w:left w:w="25" w:type="dxa"/>
              <w:bottom w:w="15" w:type="dxa"/>
              <w:right w:w="25" w:type="dxa"/>
            </w:tcMar>
            <w:vAlign w:val="center"/>
          </w:tcPr>
          <w:p w14:paraId="5EEAFB3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77B42CE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75.29</w:t>
            </w:r>
          </w:p>
        </w:tc>
        <w:tc>
          <w:tcPr>
            <w:tcW w:w="835" w:type="dxa"/>
            <w:tcMar>
              <w:top w:w="15" w:type="dxa"/>
              <w:left w:w="25" w:type="dxa"/>
              <w:bottom w:w="15" w:type="dxa"/>
              <w:right w:w="25" w:type="dxa"/>
            </w:tcMar>
            <w:vAlign w:val="center"/>
          </w:tcPr>
          <w:p w14:paraId="562B24B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73.21</w:t>
            </w:r>
          </w:p>
        </w:tc>
        <w:tc>
          <w:tcPr>
            <w:tcW w:w="1051" w:type="dxa"/>
            <w:tcMar>
              <w:top w:w="15" w:type="dxa"/>
              <w:left w:w="25" w:type="dxa"/>
              <w:bottom w:w="15" w:type="dxa"/>
              <w:right w:w="25" w:type="dxa"/>
            </w:tcMar>
            <w:vAlign w:val="center"/>
          </w:tcPr>
          <w:p w14:paraId="502C139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76.20</w:t>
            </w:r>
          </w:p>
        </w:tc>
        <w:tc>
          <w:tcPr>
            <w:tcW w:w="749" w:type="dxa"/>
            <w:tcMar>
              <w:top w:w="15" w:type="dxa"/>
              <w:left w:w="25" w:type="dxa"/>
              <w:bottom w:w="15" w:type="dxa"/>
              <w:right w:w="25" w:type="dxa"/>
            </w:tcMar>
            <w:vAlign w:val="center"/>
          </w:tcPr>
          <w:p w14:paraId="45F8478B"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74.90</w:t>
            </w:r>
          </w:p>
        </w:tc>
        <w:tc>
          <w:tcPr>
            <w:tcW w:w="835" w:type="dxa"/>
            <w:tcMar>
              <w:top w:w="15" w:type="dxa"/>
              <w:left w:w="25" w:type="dxa"/>
              <w:bottom w:w="15" w:type="dxa"/>
              <w:right w:w="25" w:type="dxa"/>
            </w:tcMar>
            <w:vAlign w:val="center"/>
          </w:tcPr>
          <w:p w14:paraId="60DD887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70.40</w:t>
            </w:r>
          </w:p>
        </w:tc>
        <w:tc>
          <w:tcPr>
            <w:tcW w:w="835" w:type="dxa"/>
            <w:tcMar>
              <w:top w:w="15" w:type="dxa"/>
              <w:left w:w="25" w:type="dxa"/>
              <w:bottom w:w="15" w:type="dxa"/>
              <w:right w:w="25" w:type="dxa"/>
            </w:tcMar>
            <w:vAlign w:val="center"/>
          </w:tcPr>
          <w:p w14:paraId="2DC94FC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67.95</w:t>
            </w:r>
          </w:p>
        </w:tc>
        <w:tc>
          <w:tcPr>
            <w:tcW w:w="1051" w:type="dxa"/>
            <w:tcMar>
              <w:top w:w="15" w:type="dxa"/>
              <w:left w:w="25" w:type="dxa"/>
              <w:bottom w:w="15" w:type="dxa"/>
              <w:right w:w="25" w:type="dxa"/>
            </w:tcMar>
            <w:vAlign w:val="center"/>
          </w:tcPr>
          <w:p w14:paraId="1F06DD5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71.14</w:t>
            </w:r>
          </w:p>
        </w:tc>
        <w:tc>
          <w:tcPr>
            <w:tcW w:w="749" w:type="dxa"/>
            <w:tcMar>
              <w:top w:w="15" w:type="dxa"/>
              <w:left w:w="25" w:type="dxa"/>
              <w:bottom w:w="15" w:type="dxa"/>
              <w:right w:w="25" w:type="dxa"/>
            </w:tcMar>
            <w:vAlign w:val="center"/>
          </w:tcPr>
          <w:p w14:paraId="6565133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69.83</w:t>
            </w:r>
          </w:p>
        </w:tc>
      </w:tr>
      <w:tr w:rsidR="00184EE1" w:rsidRPr="003B4C36" w14:paraId="36CDD529" w14:textId="77777777" w:rsidTr="00175B03">
        <w:trPr>
          <w:trHeight w:val="260"/>
          <w:jc w:val="center"/>
        </w:trPr>
        <w:tc>
          <w:tcPr>
            <w:tcW w:w="355" w:type="dxa"/>
            <w:tcMar>
              <w:top w:w="15" w:type="dxa"/>
              <w:left w:w="25" w:type="dxa"/>
              <w:bottom w:w="15" w:type="dxa"/>
              <w:right w:w="25" w:type="dxa"/>
            </w:tcMar>
            <w:vAlign w:val="center"/>
          </w:tcPr>
          <w:p w14:paraId="1EA53CB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₃</w:t>
            </w:r>
          </w:p>
        </w:tc>
        <w:tc>
          <w:tcPr>
            <w:tcW w:w="1474" w:type="dxa"/>
            <w:tcMar>
              <w:top w:w="15" w:type="dxa"/>
              <w:left w:w="25" w:type="dxa"/>
              <w:bottom w:w="15" w:type="dxa"/>
              <w:right w:w="25" w:type="dxa"/>
            </w:tcMar>
            <w:vAlign w:val="center"/>
          </w:tcPr>
          <w:p w14:paraId="441760D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4FEB1DE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79.25</w:t>
            </w:r>
          </w:p>
        </w:tc>
        <w:tc>
          <w:tcPr>
            <w:tcW w:w="835" w:type="dxa"/>
            <w:tcMar>
              <w:top w:w="15" w:type="dxa"/>
              <w:left w:w="25" w:type="dxa"/>
              <w:bottom w:w="15" w:type="dxa"/>
              <w:right w:w="25" w:type="dxa"/>
            </w:tcMar>
            <w:vAlign w:val="center"/>
          </w:tcPr>
          <w:p w14:paraId="09E7F6A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76.29</w:t>
            </w:r>
          </w:p>
        </w:tc>
        <w:tc>
          <w:tcPr>
            <w:tcW w:w="1051" w:type="dxa"/>
            <w:tcMar>
              <w:top w:w="15" w:type="dxa"/>
              <w:left w:w="25" w:type="dxa"/>
              <w:bottom w:w="15" w:type="dxa"/>
              <w:right w:w="25" w:type="dxa"/>
            </w:tcMar>
            <w:vAlign w:val="center"/>
          </w:tcPr>
          <w:p w14:paraId="22EEFBB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80.82</w:t>
            </w:r>
          </w:p>
        </w:tc>
        <w:tc>
          <w:tcPr>
            <w:tcW w:w="749" w:type="dxa"/>
            <w:tcMar>
              <w:top w:w="15" w:type="dxa"/>
              <w:left w:w="25" w:type="dxa"/>
              <w:bottom w:w="15" w:type="dxa"/>
              <w:right w:w="25" w:type="dxa"/>
            </w:tcMar>
            <w:vAlign w:val="center"/>
          </w:tcPr>
          <w:p w14:paraId="453AEC5A"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78.79</w:t>
            </w:r>
          </w:p>
        </w:tc>
        <w:tc>
          <w:tcPr>
            <w:tcW w:w="835" w:type="dxa"/>
            <w:tcMar>
              <w:top w:w="15" w:type="dxa"/>
              <w:left w:w="25" w:type="dxa"/>
              <w:bottom w:w="15" w:type="dxa"/>
              <w:right w:w="25" w:type="dxa"/>
            </w:tcMar>
            <w:vAlign w:val="center"/>
          </w:tcPr>
          <w:p w14:paraId="008A08D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74.00</w:t>
            </w:r>
          </w:p>
        </w:tc>
        <w:tc>
          <w:tcPr>
            <w:tcW w:w="835" w:type="dxa"/>
            <w:tcMar>
              <w:top w:w="15" w:type="dxa"/>
              <w:left w:w="25" w:type="dxa"/>
              <w:bottom w:w="15" w:type="dxa"/>
              <w:right w:w="25" w:type="dxa"/>
            </w:tcMar>
            <w:vAlign w:val="center"/>
          </w:tcPr>
          <w:p w14:paraId="4A83142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71.17</w:t>
            </w:r>
          </w:p>
        </w:tc>
        <w:tc>
          <w:tcPr>
            <w:tcW w:w="1051" w:type="dxa"/>
            <w:tcMar>
              <w:top w:w="15" w:type="dxa"/>
              <w:left w:w="25" w:type="dxa"/>
              <w:bottom w:w="15" w:type="dxa"/>
              <w:right w:w="25" w:type="dxa"/>
            </w:tcMar>
            <w:vAlign w:val="center"/>
          </w:tcPr>
          <w:p w14:paraId="21A7E38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75.76</w:t>
            </w:r>
          </w:p>
        </w:tc>
        <w:tc>
          <w:tcPr>
            <w:tcW w:w="749" w:type="dxa"/>
            <w:tcMar>
              <w:top w:w="15" w:type="dxa"/>
              <w:left w:w="25" w:type="dxa"/>
              <w:bottom w:w="15" w:type="dxa"/>
              <w:right w:w="25" w:type="dxa"/>
            </w:tcMar>
            <w:vAlign w:val="center"/>
          </w:tcPr>
          <w:p w14:paraId="40D14195"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73.64</w:t>
            </w:r>
          </w:p>
        </w:tc>
      </w:tr>
      <w:tr w:rsidR="00184EE1" w:rsidRPr="003B4C36" w14:paraId="0905AE3D" w14:textId="77777777" w:rsidTr="00175B03">
        <w:trPr>
          <w:trHeight w:val="260"/>
          <w:jc w:val="center"/>
        </w:trPr>
        <w:tc>
          <w:tcPr>
            <w:tcW w:w="355" w:type="dxa"/>
            <w:tcMar>
              <w:top w:w="15" w:type="dxa"/>
              <w:left w:w="25" w:type="dxa"/>
              <w:bottom w:w="15" w:type="dxa"/>
              <w:right w:w="25" w:type="dxa"/>
            </w:tcMar>
            <w:vAlign w:val="center"/>
          </w:tcPr>
          <w:p w14:paraId="11774C2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₄</w:t>
            </w:r>
          </w:p>
        </w:tc>
        <w:tc>
          <w:tcPr>
            <w:tcW w:w="1474" w:type="dxa"/>
            <w:tcMar>
              <w:top w:w="15" w:type="dxa"/>
              <w:left w:w="25" w:type="dxa"/>
              <w:bottom w:w="15" w:type="dxa"/>
              <w:right w:w="25" w:type="dxa"/>
            </w:tcMar>
            <w:vAlign w:val="center"/>
          </w:tcPr>
          <w:p w14:paraId="28B242B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GA</w:t>
            </w:r>
            <w:r w:rsidRPr="003B4C36">
              <w:rPr>
                <w:rFonts w:ascii="Cambria Math" w:hAnsi="Cambria Math" w:cs="Cambria Math"/>
                <w:b/>
                <w:sz w:val="20"/>
                <w:szCs w:val="20"/>
              </w:rPr>
              <w:t>₃</w:t>
            </w:r>
          </w:p>
        </w:tc>
        <w:tc>
          <w:tcPr>
            <w:tcW w:w="835" w:type="dxa"/>
            <w:tcMar>
              <w:top w:w="15" w:type="dxa"/>
              <w:left w:w="25" w:type="dxa"/>
              <w:bottom w:w="15" w:type="dxa"/>
              <w:right w:w="25" w:type="dxa"/>
            </w:tcMar>
            <w:vAlign w:val="center"/>
          </w:tcPr>
          <w:p w14:paraId="59B68E0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79.80</w:t>
            </w:r>
          </w:p>
        </w:tc>
        <w:tc>
          <w:tcPr>
            <w:tcW w:w="835" w:type="dxa"/>
            <w:tcMar>
              <w:top w:w="15" w:type="dxa"/>
              <w:left w:w="25" w:type="dxa"/>
              <w:bottom w:w="15" w:type="dxa"/>
              <w:right w:w="25" w:type="dxa"/>
            </w:tcMar>
            <w:vAlign w:val="center"/>
          </w:tcPr>
          <w:p w14:paraId="4B73355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77.01</w:t>
            </w:r>
          </w:p>
        </w:tc>
        <w:tc>
          <w:tcPr>
            <w:tcW w:w="1051" w:type="dxa"/>
            <w:tcMar>
              <w:top w:w="15" w:type="dxa"/>
              <w:left w:w="25" w:type="dxa"/>
              <w:bottom w:w="15" w:type="dxa"/>
              <w:right w:w="25" w:type="dxa"/>
            </w:tcMar>
            <w:vAlign w:val="center"/>
          </w:tcPr>
          <w:p w14:paraId="1DD287E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81.35</w:t>
            </w:r>
          </w:p>
        </w:tc>
        <w:tc>
          <w:tcPr>
            <w:tcW w:w="749" w:type="dxa"/>
            <w:tcMar>
              <w:top w:w="15" w:type="dxa"/>
              <w:left w:w="25" w:type="dxa"/>
              <w:bottom w:w="15" w:type="dxa"/>
              <w:right w:w="25" w:type="dxa"/>
            </w:tcMar>
            <w:vAlign w:val="center"/>
          </w:tcPr>
          <w:p w14:paraId="30B36F79"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79.39</w:t>
            </w:r>
          </w:p>
        </w:tc>
        <w:tc>
          <w:tcPr>
            <w:tcW w:w="835" w:type="dxa"/>
            <w:tcMar>
              <w:top w:w="15" w:type="dxa"/>
              <w:left w:w="25" w:type="dxa"/>
              <w:bottom w:w="15" w:type="dxa"/>
              <w:right w:w="25" w:type="dxa"/>
            </w:tcMar>
            <w:vAlign w:val="center"/>
          </w:tcPr>
          <w:p w14:paraId="6EC839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74.90</w:t>
            </w:r>
          </w:p>
        </w:tc>
        <w:tc>
          <w:tcPr>
            <w:tcW w:w="835" w:type="dxa"/>
            <w:tcMar>
              <w:top w:w="15" w:type="dxa"/>
              <w:left w:w="25" w:type="dxa"/>
              <w:bottom w:w="15" w:type="dxa"/>
              <w:right w:w="25" w:type="dxa"/>
            </w:tcMar>
            <w:vAlign w:val="center"/>
          </w:tcPr>
          <w:p w14:paraId="124ABEE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72.08</w:t>
            </w:r>
          </w:p>
        </w:tc>
        <w:tc>
          <w:tcPr>
            <w:tcW w:w="1051" w:type="dxa"/>
            <w:tcMar>
              <w:top w:w="15" w:type="dxa"/>
              <w:left w:w="25" w:type="dxa"/>
              <w:bottom w:w="15" w:type="dxa"/>
              <w:right w:w="25" w:type="dxa"/>
            </w:tcMar>
            <w:vAlign w:val="center"/>
          </w:tcPr>
          <w:p w14:paraId="588A508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76.44</w:t>
            </w:r>
          </w:p>
        </w:tc>
        <w:tc>
          <w:tcPr>
            <w:tcW w:w="749" w:type="dxa"/>
            <w:tcMar>
              <w:top w:w="15" w:type="dxa"/>
              <w:left w:w="25" w:type="dxa"/>
              <w:bottom w:w="15" w:type="dxa"/>
              <w:right w:w="25" w:type="dxa"/>
            </w:tcMar>
            <w:vAlign w:val="center"/>
          </w:tcPr>
          <w:p w14:paraId="4D3F1B43"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74.47</w:t>
            </w:r>
          </w:p>
        </w:tc>
      </w:tr>
      <w:tr w:rsidR="00184EE1" w:rsidRPr="003B4C36" w14:paraId="5258A337" w14:textId="77777777" w:rsidTr="00175B03">
        <w:trPr>
          <w:trHeight w:val="260"/>
          <w:jc w:val="center"/>
        </w:trPr>
        <w:tc>
          <w:tcPr>
            <w:tcW w:w="355" w:type="dxa"/>
            <w:tcMar>
              <w:top w:w="15" w:type="dxa"/>
              <w:left w:w="25" w:type="dxa"/>
              <w:bottom w:w="15" w:type="dxa"/>
              <w:right w:w="25" w:type="dxa"/>
            </w:tcMar>
            <w:vAlign w:val="center"/>
          </w:tcPr>
          <w:p w14:paraId="39FA05E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₅</w:t>
            </w:r>
          </w:p>
        </w:tc>
        <w:tc>
          <w:tcPr>
            <w:tcW w:w="1474" w:type="dxa"/>
            <w:tcMar>
              <w:top w:w="15" w:type="dxa"/>
              <w:left w:w="25" w:type="dxa"/>
              <w:bottom w:w="15" w:type="dxa"/>
              <w:right w:w="25" w:type="dxa"/>
            </w:tcMar>
            <w:vAlign w:val="center"/>
          </w:tcPr>
          <w:p w14:paraId="47C1E53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SA</w:t>
            </w:r>
          </w:p>
        </w:tc>
        <w:tc>
          <w:tcPr>
            <w:tcW w:w="835" w:type="dxa"/>
            <w:tcMar>
              <w:top w:w="15" w:type="dxa"/>
              <w:left w:w="25" w:type="dxa"/>
              <w:bottom w:w="15" w:type="dxa"/>
              <w:right w:w="25" w:type="dxa"/>
            </w:tcMar>
            <w:vAlign w:val="center"/>
          </w:tcPr>
          <w:p w14:paraId="7482FE1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75.49</w:t>
            </w:r>
          </w:p>
        </w:tc>
        <w:tc>
          <w:tcPr>
            <w:tcW w:w="835" w:type="dxa"/>
            <w:tcMar>
              <w:top w:w="15" w:type="dxa"/>
              <w:left w:w="25" w:type="dxa"/>
              <w:bottom w:w="15" w:type="dxa"/>
              <w:right w:w="25" w:type="dxa"/>
            </w:tcMar>
            <w:vAlign w:val="center"/>
          </w:tcPr>
          <w:p w14:paraId="605B92E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74.34</w:t>
            </w:r>
          </w:p>
        </w:tc>
        <w:tc>
          <w:tcPr>
            <w:tcW w:w="1051" w:type="dxa"/>
            <w:tcMar>
              <w:top w:w="15" w:type="dxa"/>
              <w:left w:w="25" w:type="dxa"/>
              <w:bottom w:w="15" w:type="dxa"/>
              <w:right w:w="25" w:type="dxa"/>
            </w:tcMar>
            <w:vAlign w:val="center"/>
          </w:tcPr>
          <w:p w14:paraId="341F5ED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78.44</w:t>
            </w:r>
          </w:p>
        </w:tc>
        <w:tc>
          <w:tcPr>
            <w:tcW w:w="749" w:type="dxa"/>
            <w:tcMar>
              <w:top w:w="15" w:type="dxa"/>
              <w:left w:w="25" w:type="dxa"/>
              <w:bottom w:w="15" w:type="dxa"/>
              <w:right w:w="25" w:type="dxa"/>
            </w:tcMar>
            <w:vAlign w:val="center"/>
          </w:tcPr>
          <w:p w14:paraId="32863D6A"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76.09</w:t>
            </w:r>
          </w:p>
        </w:tc>
        <w:tc>
          <w:tcPr>
            <w:tcW w:w="835" w:type="dxa"/>
            <w:tcMar>
              <w:top w:w="15" w:type="dxa"/>
              <w:left w:w="25" w:type="dxa"/>
              <w:bottom w:w="15" w:type="dxa"/>
              <w:right w:w="25" w:type="dxa"/>
            </w:tcMar>
            <w:vAlign w:val="center"/>
          </w:tcPr>
          <w:p w14:paraId="62EEE72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71.28</w:t>
            </w:r>
          </w:p>
        </w:tc>
        <w:tc>
          <w:tcPr>
            <w:tcW w:w="835" w:type="dxa"/>
            <w:tcMar>
              <w:top w:w="15" w:type="dxa"/>
              <w:left w:w="25" w:type="dxa"/>
              <w:bottom w:w="15" w:type="dxa"/>
              <w:right w:w="25" w:type="dxa"/>
            </w:tcMar>
            <w:vAlign w:val="center"/>
          </w:tcPr>
          <w:p w14:paraId="022655E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69.19</w:t>
            </w:r>
          </w:p>
        </w:tc>
        <w:tc>
          <w:tcPr>
            <w:tcW w:w="1051" w:type="dxa"/>
            <w:tcMar>
              <w:top w:w="15" w:type="dxa"/>
              <w:left w:w="25" w:type="dxa"/>
              <w:bottom w:w="15" w:type="dxa"/>
              <w:right w:w="25" w:type="dxa"/>
            </w:tcMar>
            <w:vAlign w:val="center"/>
          </w:tcPr>
          <w:p w14:paraId="13BA422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72.53</w:t>
            </w:r>
          </w:p>
        </w:tc>
        <w:tc>
          <w:tcPr>
            <w:tcW w:w="749" w:type="dxa"/>
            <w:tcMar>
              <w:top w:w="15" w:type="dxa"/>
              <w:left w:w="25" w:type="dxa"/>
              <w:bottom w:w="15" w:type="dxa"/>
              <w:right w:w="25" w:type="dxa"/>
            </w:tcMar>
            <w:vAlign w:val="center"/>
          </w:tcPr>
          <w:p w14:paraId="6B87C334"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71.00</w:t>
            </w:r>
          </w:p>
        </w:tc>
      </w:tr>
      <w:tr w:rsidR="00184EE1" w:rsidRPr="003B4C36" w14:paraId="3CA9017F" w14:textId="77777777" w:rsidTr="00175B03">
        <w:trPr>
          <w:trHeight w:val="260"/>
          <w:jc w:val="center"/>
        </w:trPr>
        <w:tc>
          <w:tcPr>
            <w:tcW w:w="355" w:type="dxa"/>
            <w:tcMar>
              <w:top w:w="15" w:type="dxa"/>
              <w:left w:w="25" w:type="dxa"/>
              <w:bottom w:w="15" w:type="dxa"/>
              <w:right w:w="25" w:type="dxa"/>
            </w:tcMar>
            <w:vAlign w:val="center"/>
          </w:tcPr>
          <w:p w14:paraId="2D7A629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₆</w:t>
            </w:r>
          </w:p>
        </w:tc>
        <w:tc>
          <w:tcPr>
            <w:tcW w:w="1474" w:type="dxa"/>
            <w:tcMar>
              <w:top w:w="15" w:type="dxa"/>
              <w:left w:w="25" w:type="dxa"/>
              <w:bottom w:w="15" w:type="dxa"/>
              <w:right w:w="25" w:type="dxa"/>
            </w:tcMar>
            <w:vAlign w:val="center"/>
          </w:tcPr>
          <w:p w14:paraId="4B257DD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250 ppm SA</w:t>
            </w:r>
          </w:p>
        </w:tc>
        <w:tc>
          <w:tcPr>
            <w:tcW w:w="835" w:type="dxa"/>
            <w:tcMar>
              <w:top w:w="15" w:type="dxa"/>
              <w:left w:w="25" w:type="dxa"/>
              <w:bottom w:w="15" w:type="dxa"/>
              <w:right w:w="25" w:type="dxa"/>
            </w:tcMar>
            <w:vAlign w:val="center"/>
          </w:tcPr>
          <w:p w14:paraId="7858ACE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78.47</w:t>
            </w:r>
          </w:p>
        </w:tc>
        <w:tc>
          <w:tcPr>
            <w:tcW w:w="835" w:type="dxa"/>
            <w:tcMar>
              <w:top w:w="15" w:type="dxa"/>
              <w:left w:w="25" w:type="dxa"/>
              <w:bottom w:w="15" w:type="dxa"/>
              <w:right w:w="25" w:type="dxa"/>
            </w:tcMar>
            <w:vAlign w:val="center"/>
          </w:tcPr>
          <w:p w14:paraId="7CED8B3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77.32</w:t>
            </w:r>
          </w:p>
        </w:tc>
        <w:tc>
          <w:tcPr>
            <w:tcW w:w="1051" w:type="dxa"/>
            <w:tcMar>
              <w:top w:w="15" w:type="dxa"/>
              <w:left w:w="25" w:type="dxa"/>
              <w:bottom w:w="15" w:type="dxa"/>
              <w:right w:w="25" w:type="dxa"/>
            </w:tcMar>
            <w:vAlign w:val="center"/>
          </w:tcPr>
          <w:p w14:paraId="40033F8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81.71</w:t>
            </w:r>
          </w:p>
        </w:tc>
        <w:tc>
          <w:tcPr>
            <w:tcW w:w="749" w:type="dxa"/>
            <w:tcMar>
              <w:top w:w="15" w:type="dxa"/>
              <w:left w:w="25" w:type="dxa"/>
              <w:bottom w:w="15" w:type="dxa"/>
              <w:right w:w="25" w:type="dxa"/>
            </w:tcMar>
            <w:vAlign w:val="center"/>
          </w:tcPr>
          <w:p w14:paraId="57AA24CB"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79.17</w:t>
            </w:r>
          </w:p>
        </w:tc>
        <w:tc>
          <w:tcPr>
            <w:tcW w:w="835" w:type="dxa"/>
            <w:tcMar>
              <w:top w:w="15" w:type="dxa"/>
              <w:left w:w="25" w:type="dxa"/>
              <w:bottom w:w="15" w:type="dxa"/>
              <w:right w:w="25" w:type="dxa"/>
            </w:tcMar>
            <w:vAlign w:val="center"/>
          </w:tcPr>
          <w:p w14:paraId="3552636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73.29</w:t>
            </w:r>
          </w:p>
        </w:tc>
        <w:tc>
          <w:tcPr>
            <w:tcW w:w="835" w:type="dxa"/>
            <w:tcMar>
              <w:top w:w="15" w:type="dxa"/>
              <w:left w:w="25" w:type="dxa"/>
              <w:bottom w:w="15" w:type="dxa"/>
              <w:right w:w="25" w:type="dxa"/>
            </w:tcMar>
            <w:vAlign w:val="center"/>
          </w:tcPr>
          <w:p w14:paraId="34BC303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72.12</w:t>
            </w:r>
          </w:p>
        </w:tc>
        <w:tc>
          <w:tcPr>
            <w:tcW w:w="1051" w:type="dxa"/>
            <w:tcMar>
              <w:top w:w="15" w:type="dxa"/>
              <w:left w:w="25" w:type="dxa"/>
              <w:bottom w:w="15" w:type="dxa"/>
              <w:right w:w="25" w:type="dxa"/>
            </w:tcMar>
            <w:vAlign w:val="center"/>
          </w:tcPr>
          <w:p w14:paraId="3292D15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76.31</w:t>
            </w:r>
          </w:p>
        </w:tc>
        <w:tc>
          <w:tcPr>
            <w:tcW w:w="749" w:type="dxa"/>
            <w:tcMar>
              <w:top w:w="15" w:type="dxa"/>
              <w:left w:w="25" w:type="dxa"/>
              <w:bottom w:w="15" w:type="dxa"/>
              <w:right w:w="25" w:type="dxa"/>
            </w:tcMar>
            <w:vAlign w:val="center"/>
          </w:tcPr>
          <w:p w14:paraId="45753618"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73.91</w:t>
            </w:r>
          </w:p>
        </w:tc>
      </w:tr>
      <w:tr w:rsidR="00184EE1" w:rsidRPr="003B4C36" w14:paraId="5292CC3F" w14:textId="77777777" w:rsidTr="00175B03">
        <w:trPr>
          <w:trHeight w:val="260"/>
          <w:jc w:val="center"/>
        </w:trPr>
        <w:tc>
          <w:tcPr>
            <w:tcW w:w="355" w:type="dxa"/>
            <w:tcMar>
              <w:top w:w="15" w:type="dxa"/>
              <w:left w:w="25" w:type="dxa"/>
              <w:bottom w:w="15" w:type="dxa"/>
              <w:right w:w="25" w:type="dxa"/>
            </w:tcMar>
            <w:vAlign w:val="center"/>
          </w:tcPr>
          <w:p w14:paraId="3AAB499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₇</w:t>
            </w:r>
          </w:p>
        </w:tc>
        <w:tc>
          <w:tcPr>
            <w:tcW w:w="1474" w:type="dxa"/>
            <w:tcMar>
              <w:top w:w="15" w:type="dxa"/>
              <w:left w:w="25" w:type="dxa"/>
              <w:bottom w:w="15" w:type="dxa"/>
              <w:right w:w="25" w:type="dxa"/>
            </w:tcMar>
            <w:vAlign w:val="center"/>
          </w:tcPr>
          <w:p w14:paraId="5833FC2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350 ppm SA</w:t>
            </w:r>
          </w:p>
        </w:tc>
        <w:tc>
          <w:tcPr>
            <w:tcW w:w="835" w:type="dxa"/>
            <w:tcMar>
              <w:top w:w="15" w:type="dxa"/>
              <w:left w:w="25" w:type="dxa"/>
              <w:bottom w:w="15" w:type="dxa"/>
              <w:right w:w="25" w:type="dxa"/>
            </w:tcMar>
            <w:vAlign w:val="center"/>
          </w:tcPr>
          <w:p w14:paraId="5D5C4DA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78.40</w:t>
            </w:r>
          </w:p>
        </w:tc>
        <w:tc>
          <w:tcPr>
            <w:tcW w:w="835" w:type="dxa"/>
            <w:tcMar>
              <w:top w:w="15" w:type="dxa"/>
              <w:left w:w="25" w:type="dxa"/>
              <w:bottom w:w="15" w:type="dxa"/>
              <w:right w:w="25" w:type="dxa"/>
            </w:tcMar>
            <w:vAlign w:val="center"/>
          </w:tcPr>
          <w:p w14:paraId="391B434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77.92</w:t>
            </w:r>
          </w:p>
        </w:tc>
        <w:tc>
          <w:tcPr>
            <w:tcW w:w="1051" w:type="dxa"/>
            <w:tcMar>
              <w:top w:w="15" w:type="dxa"/>
              <w:left w:w="25" w:type="dxa"/>
              <w:bottom w:w="15" w:type="dxa"/>
              <w:right w:w="25" w:type="dxa"/>
            </w:tcMar>
            <w:vAlign w:val="center"/>
          </w:tcPr>
          <w:p w14:paraId="65F0C53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82.20</w:t>
            </w:r>
          </w:p>
        </w:tc>
        <w:tc>
          <w:tcPr>
            <w:tcW w:w="749" w:type="dxa"/>
            <w:tcMar>
              <w:top w:w="15" w:type="dxa"/>
              <w:left w:w="25" w:type="dxa"/>
              <w:bottom w:w="15" w:type="dxa"/>
              <w:right w:w="25" w:type="dxa"/>
            </w:tcMar>
            <w:vAlign w:val="center"/>
          </w:tcPr>
          <w:p w14:paraId="60C9F72A"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79.51</w:t>
            </w:r>
          </w:p>
        </w:tc>
        <w:tc>
          <w:tcPr>
            <w:tcW w:w="835" w:type="dxa"/>
            <w:tcMar>
              <w:top w:w="15" w:type="dxa"/>
              <w:left w:w="25" w:type="dxa"/>
              <w:bottom w:w="15" w:type="dxa"/>
              <w:right w:w="25" w:type="dxa"/>
            </w:tcMar>
            <w:vAlign w:val="center"/>
          </w:tcPr>
          <w:p w14:paraId="3F1BE49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74.28</w:t>
            </w:r>
          </w:p>
        </w:tc>
        <w:tc>
          <w:tcPr>
            <w:tcW w:w="835" w:type="dxa"/>
            <w:tcMar>
              <w:top w:w="15" w:type="dxa"/>
              <w:left w:w="25" w:type="dxa"/>
              <w:bottom w:w="15" w:type="dxa"/>
              <w:right w:w="25" w:type="dxa"/>
            </w:tcMar>
            <w:vAlign w:val="center"/>
          </w:tcPr>
          <w:p w14:paraId="2C1D68F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72.39</w:t>
            </w:r>
          </w:p>
        </w:tc>
        <w:tc>
          <w:tcPr>
            <w:tcW w:w="1051" w:type="dxa"/>
            <w:tcMar>
              <w:top w:w="15" w:type="dxa"/>
              <w:left w:w="25" w:type="dxa"/>
              <w:bottom w:w="15" w:type="dxa"/>
              <w:right w:w="25" w:type="dxa"/>
            </w:tcMar>
            <w:vAlign w:val="center"/>
          </w:tcPr>
          <w:p w14:paraId="7F51C6F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77.24</w:t>
            </w:r>
          </w:p>
        </w:tc>
        <w:tc>
          <w:tcPr>
            <w:tcW w:w="749" w:type="dxa"/>
            <w:tcMar>
              <w:top w:w="15" w:type="dxa"/>
              <w:left w:w="25" w:type="dxa"/>
              <w:bottom w:w="15" w:type="dxa"/>
              <w:right w:w="25" w:type="dxa"/>
            </w:tcMar>
            <w:vAlign w:val="center"/>
          </w:tcPr>
          <w:p w14:paraId="7F49F040"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74.64</w:t>
            </w:r>
          </w:p>
        </w:tc>
      </w:tr>
      <w:tr w:rsidR="00184EE1" w:rsidRPr="003B4C36" w14:paraId="6C4A904C" w14:textId="77777777" w:rsidTr="00175B03">
        <w:trPr>
          <w:trHeight w:val="260"/>
          <w:jc w:val="center"/>
        </w:trPr>
        <w:tc>
          <w:tcPr>
            <w:tcW w:w="355" w:type="dxa"/>
            <w:tcMar>
              <w:top w:w="15" w:type="dxa"/>
              <w:left w:w="25" w:type="dxa"/>
              <w:bottom w:w="15" w:type="dxa"/>
              <w:right w:w="25" w:type="dxa"/>
            </w:tcMar>
            <w:vAlign w:val="center"/>
          </w:tcPr>
          <w:p w14:paraId="64B2769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₈</w:t>
            </w:r>
          </w:p>
        </w:tc>
        <w:tc>
          <w:tcPr>
            <w:tcW w:w="1474" w:type="dxa"/>
            <w:tcMar>
              <w:top w:w="15" w:type="dxa"/>
              <w:left w:w="25" w:type="dxa"/>
              <w:bottom w:w="15" w:type="dxa"/>
              <w:right w:w="25" w:type="dxa"/>
            </w:tcMar>
            <w:vAlign w:val="center"/>
          </w:tcPr>
          <w:p w14:paraId="2D7D23D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50 ppm BA</w:t>
            </w:r>
          </w:p>
        </w:tc>
        <w:tc>
          <w:tcPr>
            <w:tcW w:w="835" w:type="dxa"/>
            <w:tcMar>
              <w:top w:w="15" w:type="dxa"/>
              <w:left w:w="25" w:type="dxa"/>
              <w:bottom w:w="15" w:type="dxa"/>
              <w:right w:w="25" w:type="dxa"/>
            </w:tcMar>
            <w:vAlign w:val="center"/>
          </w:tcPr>
          <w:p w14:paraId="34D437B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64.25</w:t>
            </w:r>
          </w:p>
        </w:tc>
        <w:tc>
          <w:tcPr>
            <w:tcW w:w="835" w:type="dxa"/>
            <w:tcMar>
              <w:top w:w="15" w:type="dxa"/>
              <w:left w:w="25" w:type="dxa"/>
              <w:bottom w:w="15" w:type="dxa"/>
              <w:right w:w="25" w:type="dxa"/>
            </w:tcMar>
            <w:vAlign w:val="center"/>
          </w:tcPr>
          <w:p w14:paraId="4C6AF83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63.55</w:t>
            </w:r>
          </w:p>
        </w:tc>
        <w:tc>
          <w:tcPr>
            <w:tcW w:w="1051" w:type="dxa"/>
            <w:tcMar>
              <w:top w:w="15" w:type="dxa"/>
              <w:left w:w="25" w:type="dxa"/>
              <w:bottom w:w="15" w:type="dxa"/>
              <w:right w:w="25" w:type="dxa"/>
            </w:tcMar>
            <w:vAlign w:val="center"/>
          </w:tcPr>
          <w:p w14:paraId="3EC15CC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65.52</w:t>
            </w:r>
          </w:p>
        </w:tc>
        <w:tc>
          <w:tcPr>
            <w:tcW w:w="749" w:type="dxa"/>
            <w:tcMar>
              <w:top w:w="15" w:type="dxa"/>
              <w:left w:w="25" w:type="dxa"/>
              <w:bottom w:w="15" w:type="dxa"/>
              <w:right w:w="25" w:type="dxa"/>
            </w:tcMar>
            <w:vAlign w:val="center"/>
          </w:tcPr>
          <w:p w14:paraId="1B110F5E"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64.44</w:t>
            </w:r>
          </w:p>
        </w:tc>
        <w:tc>
          <w:tcPr>
            <w:tcW w:w="835" w:type="dxa"/>
            <w:tcMar>
              <w:top w:w="15" w:type="dxa"/>
              <w:left w:w="25" w:type="dxa"/>
              <w:bottom w:w="15" w:type="dxa"/>
              <w:right w:w="25" w:type="dxa"/>
            </w:tcMar>
            <w:vAlign w:val="center"/>
          </w:tcPr>
          <w:p w14:paraId="7887512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59.23</w:t>
            </w:r>
          </w:p>
        </w:tc>
        <w:tc>
          <w:tcPr>
            <w:tcW w:w="835" w:type="dxa"/>
            <w:tcMar>
              <w:top w:w="15" w:type="dxa"/>
              <w:left w:w="25" w:type="dxa"/>
              <w:bottom w:w="15" w:type="dxa"/>
              <w:right w:w="25" w:type="dxa"/>
            </w:tcMar>
            <w:vAlign w:val="center"/>
          </w:tcPr>
          <w:p w14:paraId="7A41345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58.11</w:t>
            </w:r>
          </w:p>
        </w:tc>
        <w:tc>
          <w:tcPr>
            <w:tcW w:w="1051" w:type="dxa"/>
            <w:tcMar>
              <w:top w:w="15" w:type="dxa"/>
              <w:left w:w="25" w:type="dxa"/>
              <w:bottom w:w="15" w:type="dxa"/>
              <w:right w:w="25" w:type="dxa"/>
            </w:tcMar>
            <w:vAlign w:val="center"/>
          </w:tcPr>
          <w:p w14:paraId="32829C8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60.47</w:t>
            </w:r>
          </w:p>
        </w:tc>
        <w:tc>
          <w:tcPr>
            <w:tcW w:w="749" w:type="dxa"/>
            <w:tcMar>
              <w:top w:w="15" w:type="dxa"/>
              <w:left w:w="25" w:type="dxa"/>
              <w:bottom w:w="15" w:type="dxa"/>
              <w:right w:w="25" w:type="dxa"/>
            </w:tcMar>
            <w:vAlign w:val="center"/>
          </w:tcPr>
          <w:p w14:paraId="57BC425B"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59.27</w:t>
            </w:r>
          </w:p>
        </w:tc>
      </w:tr>
      <w:tr w:rsidR="00184EE1" w:rsidRPr="003B4C36" w14:paraId="72D1EF9F" w14:textId="77777777" w:rsidTr="00175B03">
        <w:trPr>
          <w:trHeight w:val="260"/>
          <w:jc w:val="center"/>
        </w:trPr>
        <w:tc>
          <w:tcPr>
            <w:tcW w:w="355" w:type="dxa"/>
            <w:tcMar>
              <w:top w:w="15" w:type="dxa"/>
              <w:left w:w="25" w:type="dxa"/>
              <w:bottom w:w="15" w:type="dxa"/>
              <w:right w:w="25" w:type="dxa"/>
            </w:tcMar>
            <w:vAlign w:val="center"/>
          </w:tcPr>
          <w:p w14:paraId="038E9B6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₉</w:t>
            </w:r>
          </w:p>
        </w:tc>
        <w:tc>
          <w:tcPr>
            <w:tcW w:w="1474" w:type="dxa"/>
            <w:tcMar>
              <w:top w:w="15" w:type="dxa"/>
              <w:left w:w="25" w:type="dxa"/>
              <w:bottom w:w="15" w:type="dxa"/>
              <w:right w:w="25" w:type="dxa"/>
            </w:tcMar>
            <w:vAlign w:val="center"/>
          </w:tcPr>
          <w:p w14:paraId="10EBEE79"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100 ppm BA</w:t>
            </w:r>
          </w:p>
        </w:tc>
        <w:tc>
          <w:tcPr>
            <w:tcW w:w="835" w:type="dxa"/>
            <w:tcMar>
              <w:top w:w="15" w:type="dxa"/>
              <w:left w:w="25" w:type="dxa"/>
              <w:bottom w:w="15" w:type="dxa"/>
              <w:right w:w="25" w:type="dxa"/>
            </w:tcMar>
            <w:vAlign w:val="center"/>
          </w:tcPr>
          <w:p w14:paraId="462852B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67.29</w:t>
            </w:r>
          </w:p>
        </w:tc>
        <w:tc>
          <w:tcPr>
            <w:tcW w:w="835" w:type="dxa"/>
            <w:tcMar>
              <w:top w:w="15" w:type="dxa"/>
              <w:left w:w="25" w:type="dxa"/>
              <w:bottom w:w="15" w:type="dxa"/>
              <w:right w:w="25" w:type="dxa"/>
            </w:tcMar>
            <w:vAlign w:val="center"/>
          </w:tcPr>
          <w:p w14:paraId="13F9867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66.90</w:t>
            </w:r>
          </w:p>
        </w:tc>
        <w:tc>
          <w:tcPr>
            <w:tcW w:w="1051" w:type="dxa"/>
            <w:tcMar>
              <w:top w:w="15" w:type="dxa"/>
              <w:left w:w="25" w:type="dxa"/>
              <w:bottom w:w="15" w:type="dxa"/>
              <w:right w:w="25" w:type="dxa"/>
            </w:tcMar>
            <w:vAlign w:val="center"/>
          </w:tcPr>
          <w:p w14:paraId="66A7D96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68.95</w:t>
            </w:r>
          </w:p>
        </w:tc>
        <w:tc>
          <w:tcPr>
            <w:tcW w:w="749" w:type="dxa"/>
            <w:tcMar>
              <w:top w:w="15" w:type="dxa"/>
              <w:left w:w="25" w:type="dxa"/>
              <w:bottom w:w="15" w:type="dxa"/>
              <w:right w:w="25" w:type="dxa"/>
            </w:tcMar>
            <w:vAlign w:val="center"/>
          </w:tcPr>
          <w:p w14:paraId="504CD070"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67.71</w:t>
            </w:r>
          </w:p>
        </w:tc>
        <w:tc>
          <w:tcPr>
            <w:tcW w:w="835" w:type="dxa"/>
            <w:tcMar>
              <w:top w:w="15" w:type="dxa"/>
              <w:left w:w="25" w:type="dxa"/>
              <w:bottom w:w="15" w:type="dxa"/>
              <w:right w:w="25" w:type="dxa"/>
            </w:tcMar>
            <w:vAlign w:val="center"/>
          </w:tcPr>
          <w:p w14:paraId="2DE5281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62.10</w:t>
            </w:r>
          </w:p>
        </w:tc>
        <w:tc>
          <w:tcPr>
            <w:tcW w:w="835" w:type="dxa"/>
            <w:tcMar>
              <w:top w:w="15" w:type="dxa"/>
              <w:left w:w="25" w:type="dxa"/>
              <w:bottom w:w="15" w:type="dxa"/>
              <w:right w:w="25" w:type="dxa"/>
            </w:tcMar>
            <w:vAlign w:val="center"/>
          </w:tcPr>
          <w:p w14:paraId="4B40A8B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61.32</w:t>
            </w:r>
          </w:p>
        </w:tc>
        <w:tc>
          <w:tcPr>
            <w:tcW w:w="1051" w:type="dxa"/>
            <w:tcMar>
              <w:top w:w="15" w:type="dxa"/>
              <w:left w:w="25" w:type="dxa"/>
              <w:bottom w:w="15" w:type="dxa"/>
              <w:right w:w="25" w:type="dxa"/>
            </w:tcMar>
            <w:vAlign w:val="center"/>
          </w:tcPr>
          <w:p w14:paraId="0A94651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63.98</w:t>
            </w:r>
          </w:p>
        </w:tc>
        <w:tc>
          <w:tcPr>
            <w:tcW w:w="749" w:type="dxa"/>
            <w:tcMar>
              <w:top w:w="15" w:type="dxa"/>
              <w:left w:w="25" w:type="dxa"/>
              <w:bottom w:w="15" w:type="dxa"/>
              <w:right w:w="25" w:type="dxa"/>
            </w:tcMar>
            <w:vAlign w:val="center"/>
          </w:tcPr>
          <w:p w14:paraId="79F6240D"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62.47</w:t>
            </w:r>
          </w:p>
        </w:tc>
      </w:tr>
      <w:tr w:rsidR="00184EE1" w:rsidRPr="003B4C36" w14:paraId="0446F6AF" w14:textId="77777777" w:rsidTr="00175B03">
        <w:trPr>
          <w:trHeight w:val="260"/>
          <w:jc w:val="center"/>
        </w:trPr>
        <w:tc>
          <w:tcPr>
            <w:tcW w:w="355" w:type="dxa"/>
            <w:tcMar>
              <w:top w:w="15" w:type="dxa"/>
              <w:left w:w="25" w:type="dxa"/>
              <w:bottom w:w="15" w:type="dxa"/>
              <w:right w:w="25" w:type="dxa"/>
            </w:tcMar>
            <w:vAlign w:val="center"/>
          </w:tcPr>
          <w:p w14:paraId="7AE28BF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w:t>
            </w:r>
            <w:r w:rsidRPr="003B4C36">
              <w:rPr>
                <w:rFonts w:ascii="Cambria Math" w:hAnsi="Cambria Math" w:cs="Cambria Math"/>
                <w:b/>
                <w:sz w:val="20"/>
                <w:szCs w:val="20"/>
              </w:rPr>
              <w:t>₁₀</w:t>
            </w:r>
          </w:p>
        </w:tc>
        <w:tc>
          <w:tcPr>
            <w:tcW w:w="1474" w:type="dxa"/>
            <w:tcMar>
              <w:top w:w="15" w:type="dxa"/>
              <w:left w:w="25" w:type="dxa"/>
              <w:bottom w:w="15" w:type="dxa"/>
              <w:right w:w="25" w:type="dxa"/>
            </w:tcMar>
            <w:vAlign w:val="center"/>
          </w:tcPr>
          <w:p w14:paraId="6021520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150 ppm BA</w:t>
            </w:r>
          </w:p>
        </w:tc>
        <w:tc>
          <w:tcPr>
            <w:tcW w:w="835" w:type="dxa"/>
            <w:tcMar>
              <w:top w:w="15" w:type="dxa"/>
              <w:left w:w="25" w:type="dxa"/>
              <w:bottom w:w="15" w:type="dxa"/>
              <w:right w:w="25" w:type="dxa"/>
            </w:tcMar>
            <w:vAlign w:val="center"/>
          </w:tcPr>
          <w:p w14:paraId="7954F71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68.95</w:t>
            </w:r>
          </w:p>
        </w:tc>
        <w:tc>
          <w:tcPr>
            <w:tcW w:w="835" w:type="dxa"/>
            <w:tcMar>
              <w:top w:w="15" w:type="dxa"/>
              <w:left w:w="25" w:type="dxa"/>
              <w:bottom w:w="15" w:type="dxa"/>
              <w:right w:w="25" w:type="dxa"/>
            </w:tcMar>
            <w:vAlign w:val="center"/>
          </w:tcPr>
          <w:p w14:paraId="4B98F730"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67.57</w:t>
            </w:r>
          </w:p>
        </w:tc>
        <w:tc>
          <w:tcPr>
            <w:tcW w:w="1051" w:type="dxa"/>
            <w:tcMar>
              <w:top w:w="15" w:type="dxa"/>
              <w:left w:w="25" w:type="dxa"/>
              <w:bottom w:w="15" w:type="dxa"/>
              <w:right w:w="25" w:type="dxa"/>
            </w:tcMar>
            <w:vAlign w:val="center"/>
          </w:tcPr>
          <w:p w14:paraId="464FDCC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71.29</w:t>
            </w:r>
          </w:p>
        </w:tc>
        <w:tc>
          <w:tcPr>
            <w:tcW w:w="749" w:type="dxa"/>
            <w:tcMar>
              <w:top w:w="15" w:type="dxa"/>
              <w:left w:w="25" w:type="dxa"/>
              <w:bottom w:w="15" w:type="dxa"/>
              <w:right w:w="25" w:type="dxa"/>
            </w:tcMar>
            <w:vAlign w:val="center"/>
          </w:tcPr>
          <w:p w14:paraId="00D4BCAC"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69.27</w:t>
            </w:r>
          </w:p>
        </w:tc>
        <w:tc>
          <w:tcPr>
            <w:tcW w:w="835" w:type="dxa"/>
            <w:tcMar>
              <w:top w:w="15" w:type="dxa"/>
              <w:left w:w="25" w:type="dxa"/>
              <w:bottom w:w="15" w:type="dxa"/>
              <w:right w:w="25" w:type="dxa"/>
            </w:tcMar>
            <w:vAlign w:val="center"/>
          </w:tcPr>
          <w:p w14:paraId="7C56BCD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63.75</w:t>
            </w:r>
          </w:p>
        </w:tc>
        <w:tc>
          <w:tcPr>
            <w:tcW w:w="835" w:type="dxa"/>
            <w:tcMar>
              <w:top w:w="15" w:type="dxa"/>
              <w:left w:w="25" w:type="dxa"/>
              <w:bottom w:w="15" w:type="dxa"/>
              <w:right w:w="25" w:type="dxa"/>
            </w:tcMar>
            <w:vAlign w:val="center"/>
          </w:tcPr>
          <w:p w14:paraId="26968FD2"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62.28</w:t>
            </w:r>
          </w:p>
        </w:tc>
        <w:tc>
          <w:tcPr>
            <w:tcW w:w="1051" w:type="dxa"/>
            <w:tcMar>
              <w:top w:w="15" w:type="dxa"/>
              <w:left w:w="25" w:type="dxa"/>
              <w:bottom w:w="15" w:type="dxa"/>
              <w:right w:w="25" w:type="dxa"/>
            </w:tcMar>
            <w:vAlign w:val="center"/>
          </w:tcPr>
          <w:p w14:paraId="79182DE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sz w:val="20"/>
                <w:szCs w:val="20"/>
              </w:rPr>
              <w:t>66.00</w:t>
            </w:r>
          </w:p>
        </w:tc>
        <w:tc>
          <w:tcPr>
            <w:tcW w:w="749" w:type="dxa"/>
            <w:tcMar>
              <w:top w:w="15" w:type="dxa"/>
              <w:left w:w="25" w:type="dxa"/>
              <w:bottom w:w="15" w:type="dxa"/>
              <w:right w:w="25" w:type="dxa"/>
            </w:tcMar>
            <w:vAlign w:val="center"/>
          </w:tcPr>
          <w:p w14:paraId="2FA5BCC1" w14:textId="77777777" w:rsidR="00184EE1"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64.01</w:t>
            </w:r>
          </w:p>
        </w:tc>
      </w:tr>
      <w:tr w:rsidR="00184EE1" w:rsidRPr="003B4C36" w14:paraId="3417F896" w14:textId="77777777" w:rsidTr="00175B03">
        <w:trPr>
          <w:trHeight w:val="260"/>
          <w:jc w:val="center"/>
        </w:trPr>
        <w:tc>
          <w:tcPr>
            <w:tcW w:w="1829" w:type="dxa"/>
            <w:gridSpan w:val="2"/>
            <w:tcMar>
              <w:top w:w="15" w:type="dxa"/>
              <w:left w:w="25" w:type="dxa"/>
              <w:bottom w:w="15" w:type="dxa"/>
              <w:right w:w="25" w:type="dxa"/>
            </w:tcMar>
            <w:vAlign w:val="center"/>
          </w:tcPr>
          <w:p w14:paraId="31723E6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MEAN</w:t>
            </w:r>
          </w:p>
        </w:tc>
        <w:tc>
          <w:tcPr>
            <w:tcW w:w="835" w:type="dxa"/>
            <w:tcMar>
              <w:top w:w="15" w:type="dxa"/>
              <w:left w:w="25" w:type="dxa"/>
              <w:bottom w:w="15" w:type="dxa"/>
              <w:right w:w="25" w:type="dxa"/>
            </w:tcMar>
            <w:vAlign w:val="center"/>
          </w:tcPr>
          <w:p w14:paraId="06D0394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74.05</w:t>
            </w:r>
          </w:p>
        </w:tc>
        <w:tc>
          <w:tcPr>
            <w:tcW w:w="835" w:type="dxa"/>
            <w:tcMar>
              <w:top w:w="15" w:type="dxa"/>
              <w:left w:w="25" w:type="dxa"/>
              <w:bottom w:w="15" w:type="dxa"/>
              <w:right w:w="25" w:type="dxa"/>
            </w:tcMar>
            <w:vAlign w:val="center"/>
          </w:tcPr>
          <w:p w14:paraId="7D312B8E"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72.70</w:t>
            </w:r>
          </w:p>
        </w:tc>
        <w:tc>
          <w:tcPr>
            <w:tcW w:w="1051" w:type="dxa"/>
            <w:tcMar>
              <w:top w:w="15" w:type="dxa"/>
              <w:left w:w="25" w:type="dxa"/>
              <w:bottom w:w="15" w:type="dxa"/>
              <w:right w:w="25" w:type="dxa"/>
            </w:tcMar>
            <w:vAlign w:val="center"/>
          </w:tcPr>
          <w:p w14:paraId="6260E896"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76.18</w:t>
            </w:r>
          </w:p>
        </w:tc>
        <w:tc>
          <w:tcPr>
            <w:tcW w:w="749" w:type="dxa"/>
            <w:tcMar>
              <w:top w:w="15" w:type="dxa"/>
              <w:left w:w="25" w:type="dxa"/>
              <w:bottom w:w="15" w:type="dxa"/>
              <w:right w:w="25" w:type="dxa"/>
            </w:tcMar>
            <w:vAlign w:val="center"/>
          </w:tcPr>
          <w:p w14:paraId="3AC7A207" w14:textId="77777777" w:rsidR="00184EE1" w:rsidRPr="003B4C36" w:rsidRDefault="00184EE1" w:rsidP="00A2214E">
            <w:pPr>
              <w:spacing w:after="0" w:line="240" w:lineRule="auto"/>
              <w:jc w:val="center"/>
              <w:rPr>
                <w:rFonts w:ascii="Times New Roman" w:hAnsi="Times New Roman" w:cs="Times New Roman"/>
                <w:sz w:val="20"/>
                <w:szCs w:val="20"/>
              </w:rPr>
            </w:pPr>
          </w:p>
        </w:tc>
        <w:tc>
          <w:tcPr>
            <w:tcW w:w="835" w:type="dxa"/>
            <w:tcMar>
              <w:top w:w="15" w:type="dxa"/>
              <w:left w:w="25" w:type="dxa"/>
              <w:bottom w:w="15" w:type="dxa"/>
              <w:right w:w="25" w:type="dxa"/>
            </w:tcMar>
            <w:vAlign w:val="center"/>
          </w:tcPr>
          <w:p w14:paraId="179FB0B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69.23</w:t>
            </w:r>
          </w:p>
        </w:tc>
        <w:tc>
          <w:tcPr>
            <w:tcW w:w="835" w:type="dxa"/>
            <w:tcMar>
              <w:top w:w="15" w:type="dxa"/>
              <w:left w:w="25" w:type="dxa"/>
              <w:bottom w:w="15" w:type="dxa"/>
              <w:right w:w="25" w:type="dxa"/>
            </w:tcMar>
            <w:vAlign w:val="center"/>
          </w:tcPr>
          <w:p w14:paraId="644B7C4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67.35</w:t>
            </w:r>
          </w:p>
        </w:tc>
        <w:tc>
          <w:tcPr>
            <w:tcW w:w="1051" w:type="dxa"/>
            <w:tcMar>
              <w:top w:w="15" w:type="dxa"/>
              <w:left w:w="25" w:type="dxa"/>
              <w:bottom w:w="15" w:type="dxa"/>
              <w:right w:w="25" w:type="dxa"/>
            </w:tcMar>
            <w:vAlign w:val="center"/>
          </w:tcPr>
          <w:p w14:paraId="3EEC80AC"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71.02</w:t>
            </w:r>
          </w:p>
        </w:tc>
        <w:tc>
          <w:tcPr>
            <w:tcW w:w="749" w:type="dxa"/>
            <w:tcMar>
              <w:top w:w="15" w:type="dxa"/>
              <w:left w:w="25" w:type="dxa"/>
              <w:bottom w:w="15" w:type="dxa"/>
              <w:right w:w="25" w:type="dxa"/>
            </w:tcMar>
            <w:vAlign w:val="center"/>
          </w:tcPr>
          <w:p w14:paraId="12111324" w14:textId="77777777" w:rsidR="00184EE1" w:rsidRPr="003B4C36" w:rsidRDefault="00184EE1" w:rsidP="00A2214E">
            <w:pPr>
              <w:spacing w:after="0" w:line="240" w:lineRule="auto"/>
              <w:jc w:val="center"/>
              <w:rPr>
                <w:rFonts w:ascii="Times New Roman" w:hAnsi="Times New Roman" w:cs="Times New Roman"/>
                <w:sz w:val="20"/>
                <w:szCs w:val="20"/>
              </w:rPr>
            </w:pPr>
          </w:p>
        </w:tc>
      </w:tr>
      <w:tr w:rsidR="00184EE1" w:rsidRPr="003B4C36" w14:paraId="780A8ED2" w14:textId="77777777" w:rsidTr="00175B03">
        <w:trPr>
          <w:trHeight w:val="260"/>
          <w:jc w:val="center"/>
        </w:trPr>
        <w:tc>
          <w:tcPr>
            <w:tcW w:w="5299" w:type="dxa"/>
            <w:gridSpan w:val="6"/>
            <w:tcMar>
              <w:top w:w="15" w:type="dxa"/>
              <w:left w:w="25" w:type="dxa"/>
              <w:bottom w:w="15" w:type="dxa"/>
              <w:right w:w="25" w:type="dxa"/>
            </w:tcMar>
            <w:vAlign w:val="center"/>
          </w:tcPr>
          <w:p w14:paraId="16A868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CD at 5%</w:t>
            </w:r>
          </w:p>
        </w:tc>
        <w:tc>
          <w:tcPr>
            <w:tcW w:w="1670" w:type="dxa"/>
            <w:gridSpan w:val="2"/>
            <w:tcMar>
              <w:top w:w="15" w:type="dxa"/>
              <w:left w:w="25" w:type="dxa"/>
              <w:bottom w:w="15" w:type="dxa"/>
              <w:right w:w="25" w:type="dxa"/>
            </w:tcMar>
            <w:vAlign w:val="center"/>
          </w:tcPr>
          <w:p w14:paraId="55B59189" w14:textId="77777777" w:rsidR="00175B03"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 xml:space="preserve">Fresh Crop </w:t>
            </w:r>
          </w:p>
          <w:p w14:paraId="319D068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(2024-25)</w:t>
            </w:r>
          </w:p>
        </w:tc>
        <w:tc>
          <w:tcPr>
            <w:tcW w:w="1800" w:type="dxa"/>
            <w:gridSpan w:val="2"/>
            <w:tcMar>
              <w:top w:w="15" w:type="dxa"/>
              <w:left w:w="25" w:type="dxa"/>
              <w:bottom w:w="15" w:type="dxa"/>
              <w:right w:w="25" w:type="dxa"/>
            </w:tcMar>
            <w:vAlign w:val="center"/>
          </w:tcPr>
          <w:p w14:paraId="700FD64F" w14:textId="77777777" w:rsidR="00175B03" w:rsidRPr="003B4C36" w:rsidRDefault="00184EE1" w:rsidP="00A2214E">
            <w:pPr>
              <w:spacing w:after="0" w:line="240" w:lineRule="auto"/>
              <w:jc w:val="center"/>
              <w:rPr>
                <w:rFonts w:ascii="Times New Roman" w:hAnsi="Times New Roman" w:cs="Times New Roman"/>
                <w:b/>
                <w:sz w:val="20"/>
                <w:szCs w:val="20"/>
              </w:rPr>
            </w:pPr>
            <w:r w:rsidRPr="003B4C36">
              <w:rPr>
                <w:rFonts w:ascii="Times New Roman" w:hAnsi="Times New Roman" w:cs="Times New Roman"/>
                <w:b/>
                <w:sz w:val="20"/>
                <w:szCs w:val="20"/>
              </w:rPr>
              <w:t>Ratoon Crop</w:t>
            </w:r>
          </w:p>
          <w:p w14:paraId="2A9D852B"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 xml:space="preserve"> (2025-26)</w:t>
            </w:r>
          </w:p>
        </w:tc>
      </w:tr>
      <w:tr w:rsidR="00184EE1" w:rsidRPr="003B4C36" w14:paraId="095867E1" w14:textId="77777777" w:rsidTr="00175B03">
        <w:trPr>
          <w:trHeight w:val="260"/>
          <w:jc w:val="center"/>
        </w:trPr>
        <w:tc>
          <w:tcPr>
            <w:tcW w:w="5299" w:type="dxa"/>
            <w:gridSpan w:val="6"/>
            <w:tcMar>
              <w:top w:w="15" w:type="dxa"/>
              <w:left w:w="25" w:type="dxa"/>
              <w:bottom w:w="15" w:type="dxa"/>
              <w:right w:w="25" w:type="dxa"/>
            </w:tcMar>
            <w:vAlign w:val="center"/>
          </w:tcPr>
          <w:p w14:paraId="48160413"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TREATMENT</w:t>
            </w:r>
          </w:p>
        </w:tc>
        <w:tc>
          <w:tcPr>
            <w:tcW w:w="1670" w:type="dxa"/>
            <w:gridSpan w:val="2"/>
            <w:tcMar>
              <w:top w:w="15" w:type="dxa"/>
              <w:left w:w="25" w:type="dxa"/>
              <w:bottom w:w="15" w:type="dxa"/>
              <w:right w:w="25" w:type="dxa"/>
            </w:tcMar>
            <w:vAlign w:val="center"/>
          </w:tcPr>
          <w:p w14:paraId="0FA73B6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0.22</w:t>
            </w:r>
          </w:p>
        </w:tc>
        <w:tc>
          <w:tcPr>
            <w:tcW w:w="1800" w:type="dxa"/>
            <w:gridSpan w:val="2"/>
            <w:tcMar>
              <w:top w:w="15" w:type="dxa"/>
              <w:left w:w="25" w:type="dxa"/>
              <w:bottom w:w="15" w:type="dxa"/>
              <w:right w:w="25" w:type="dxa"/>
            </w:tcMar>
            <w:vAlign w:val="center"/>
          </w:tcPr>
          <w:p w14:paraId="1D9F7501"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0.27</w:t>
            </w:r>
          </w:p>
        </w:tc>
      </w:tr>
      <w:tr w:rsidR="00184EE1" w:rsidRPr="003B4C36" w14:paraId="3DB55B6E" w14:textId="77777777" w:rsidTr="00175B03">
        <w:trPr>
          <w:trHeight w:val="260"/>
          <w:jc w:val="center"/>
        </w:trPr>
        <w:tc>
          <w:tcPr>
            <w:tcW w:w="5299" w:type="dxa"/>
            <w:gridSpan w:val="6"/>
            <w:tcMar>
              <w:top w:w="15" w:type="dxa"/>
              <w:left w:w="25" w:type="dxa"/>
              <w:bottom w:w="15" w:type="dxa"/>
              <w:right w:w="25" w:type="dxa"/>
            </w:tcMar>
            <w:vAlign w:val="center"/>
          </w:tcPr>
          <w:p w14:paraId="1F95E547"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METHODS</w:t>
            </w:r>
          </w:p>
        </w:tc>
        <w:tc>
          <w:tcPr>
            <w:tcW w:w="1670" w:type="dxa"/>
            <w:gridSpan w:val="2"/>
            <w:tcMar>
              <w:top w:w="15" w:type="dxa"/>
              <w:left w:w="25" w:type="dxa"/>
              <w:bottom w:w="15" w:type="dxa"/>
              <w:right w:w="25" w:type="dxa"/>
            </w:tcMar>
            <w:vAlign w:val="center"/>
          </w:tcPr>
          <w:p w14:paraId="548993A8"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0.12</w:t>
            </w:r>
          </w:p>
        </w:tc>
        <w:tc>
          <w:tcPr>
            <w:tcW w:w="1800" w:type="dxa"/>
            <w:gridSpan w:val="2"/>
            <w:tcMar>
              <w:top w:w="15" w:type="dxa"/>
              <w:left w:w="25" w:type="dxa"/>
              <w:bottom w:w="15" w:type="dxa"/>
              <w:right w:w="25" w:type="dxa"/>
            </w:tcMar>
            <w:vAlign w:val="center"/>
          </w:tcPr>
          <w:p w14:paraId="3CF27D15"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0.15</w:t>
            </w:r>
          </w:p>
        </w:tc>
      </w:tr>
      <w:tr w:rsidR="00184EE1" w:rsidRPr="003B4C36" w14:paraId="08275E56" w14:textId="77777777" w:rsidTr="00175B03">
        <w:trPr>
          <w:trHeight w:val="260"/>
          <w:jc w:val="center"/>
        </w:trPr>
        <w:tc>
          <w:tcPr>
            <w:tcW w:w="5299" w:type="dxa"/>
            <w:gridSpan w:val="6"/>
            <w:tcMar>
              <w:top w:w="15" w:type="dxa"/>
              <w:left w:w="25" w:type="dxa"/>
              <w:bottom w:w="15" w:type="dxa"/>
              <w:right w:w="25" w:type="dxa"/>
            </w:tcMar>
            <w:vAlign w:val="center"/>
          </w:tcPr>
          <w:p w14:paraId="71816BC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lastRenderedPageBreak/>
              <w:t>TREATMENTS × METHODS</w:t>
            </w:r>
          </w:p>
        </w:tc>
        <w:tc>
          <w:tcPr>
            <w:tcW w:w="1670" w:type="dxa"/>
            <w:gridSpan w:val="2"/>
            <w:tcMar>
              <w:top w:w="15" w:type="dxa"/>
              <w:left w:w="25" w:type="dxa"/>
              <w:bottom w:w="15" w:type="dxa"/>
              <w:right w:w="25" w:type="dxa"/>
            </w:tcMar>
            <w:vAlign w:val="center"/>
          </w:tcPr>
          <w:p w14:paraId="0D10321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0.38</w:t>
            </w:r>
          </w:p>
        </w:tc>
        <w:tc>
          <w:tcPr>
            <w:tcW w:w="1800" w:type="dxa"/>
            <w:gridSpan w:val="2"/>
            <w:tcMar>
              <w:top w:w="15" w:type="dxa"/>
              <w:left w:w="25" w:type="dxa"/>
              <w:bottom w:w="15" w:type="dxa"/>
              <w:right w:w="25" w:type="dxa"/>
            </w:tcMar>
            <w:vAlign w:val="center"/>
          </w:tcPr>
          <w:p w14:paraId="415F82BD"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0.47</w:t>
            </w:r>
          </w:p>
        </w:tc>
      </w:tr>
      <w:tr w:rsidR="00184EE1" w:rsidRPr="003B4C36" w14:paraId="6040C9FA" w14:textId="77777777" w:rsidTr="00175B03">
        <w:trPr>
          <w:trHeight w:val="260"/>
          <w:jc w:val="center"/>
        </w:trPr>
        <w:tc>
          <w:tcPr>
            <w:tcW w:w="5299" w:type="dxa"/>
            <w:gridSpan w:val="6"/>
            <w:tcMar>
              <w:top w:w="15" w:type="dxa"/>
              <w:left w:w="25" w:type="dxa"/>
              <w:bottom w:w="15" w:type="dxa"/>
              <w:right w:w="25" w:type="dxa"/>
            </w:tcMar>
            <w:vAlign w:val="center"/>
          </w:tcPr>
          <w:p w14:paraId="695ABC44"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CV%</w:t>
            </w:r>
          </w:p>
        </w:tc>
        <w:tc>
          <w:tcPr>
            <w:tcW w:w="1670" w:type="dxa"/>
            <w:gridSpan w:val="2"/>
            <w:tcMar>
              <w:top w:w="15" w:type="dxa"/>
              <w:left w:w="25" w:type="dxa"/>
              <w:bottom w:w="15" w:type="dxa"/>
              <w:right w:w="25" w:type="dxa"/>
            </w:tcMar>
            <w:vAlign w:val="center"/>
          </w:tcPr>
          <w:p w14:paraId="58F5714A"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0.31</w:t>
            </w:r>
          </w:p>
        </w:tc>
        <w:tc>
          <w:tcPr>
            <w:tcW w:w="1800" w:type="dxa"/>
            <w:gridSpan w:val="2"/>
            <w:tcMar>
              <w:top w:w="15" w:type="dxa"/>
              <w:left w:w="25" w:type="dxa"/>
              <w:bottom w:w="15" w:type="dxa"/>
              <w:right w:w="25" w:type="dxa"/>
            </w:tcMar>
            <w:vAlign w:val="center"/>
          </w:tcPr>
          <w:p w14:paraId="5B0815FF" w14:textId="77777777" w:rsidR="00184EE1" w:rsidRPr="003B4C36" w:rsidRDefault="00184EE1" w:rsidP="00A2214E">
            <w:pPr>
              <w:spacing w:after="0" w:line="240" w:lineRule="auto"/>
              <w:jc w:val="center"/>
              <w:rPr>
                <w:rFonts w:ascii="Times New Roman" w:hAnsi="Times New Roman" w:cs="Times New Roman"/>
                <w:sz w:val="20"/>
                <w:szCs w:val="20"/>
              </w:rPr>
            </w:pPr>
            <w:r w:rsidRPr="003B4C36">
              <w:rPr>
                <w:rFonts w:ascii="Times New Roman" w:hAnsi="Times New Roman" w:cs="Times New Roman"/>
                <w:b/>
                <w:sz w:val="20"/>
                <w:szCs w:val="20"/>
              </w:rPr>
              <w:t>0.41</w:t>
            </w:r>
          </w:p>
        </w:tc>
      </w:tr>
    </w:tbl>
    <w:p w14:paraId="30915CB4" w14:textId="77777777" w:rsidR="00A632F9" w:rsidRPr="003B4C36" w:rsidRDefault="00A632F9" w:rsidP="00A632F9">
      <w:pPr>
        <w:spacing w:after="160" w:line="278" w:lineRule="auto"/>
        <w:rPr>
          <w:rFonts w:ascii="Arial" w:eastAsia="Calibri" w:hAnsi="Arial" w:cs="Arial"/>
          <w:b/>
          <w:bCs/>
          <w:kern w:val="2"/>
          <w:sz w:val="20"/>
          <w:szCs w:val="20"/>
          <w14:ligatures w14:val="standardContextual"/>
        </w:rPr>
      </w:pPr>
      <w:r w:rsidRPr="003B4C36">
        <w:rPr>
          <w:rFonts w:ascii="Arial" w:eastAsia="Calibri" w:hAnsi="Arial" w:cs="Arial"/>
          <w:b/>
          <w:bCs/>
          <w:kern w:val="2"/>
          <w:sz w:val="20"/>
          <w:szCs w:val="20"/>
          <w14:ligatures w14:val="standardContextual"/>
        </w:rPr>
        <w:t>Declaration of AI Use</w:t>
      </w:r>
    </w:p>
    <w:p w14:paraId="539E39E9" w14:textId="77777777" w:rsidR="00A632F9" w:rsidRPr="003B4C36" w:rsidRDefault="00A632F9" w:rsidP="00A632F9">
      <w:pPr>
        <w:spacing w:after="160" w:line="278" w:lineRule="auto"/>
        <w:jc w:val="both"/>
        <w:rPr>
          <w:rFonts w:ascii="Arial" w:eastAsia="Calibri" w:hAnsi="Arial" w:cs="Arial"/>
          <w:kern w:val="2"/>
          <w:sz w:val="20"/>
          <w:szCs w:val="20"/>
          <w14:ligatures w14:val="standardContextual"/>
        </w:rPr>
      </w:pPr>
      <w:r w:rsidRPr="003B4C36">
        <w:rPr>
          <w:rFonts w:ascii="Arial" w:hAnsi="Arial"/>
          <w:sz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207549" w14:textId="77777777" w:rsidR="008D67F3" w:rsidRPr="003B4C36" w:rsidRDefault="008D67F3" w:rsidP="008D67F3">
      <w:pPr>
        <w:pStyle w:val="Heading1"/>
        <w:ind w:right="-270"/>
        <w:jc w:val="both"/>
        <w:rPr>
          <w:rFonts w:ascii="Times New Roman" w:hAnsi="Times New Roman" w:cs="Times New Roman"/>
          <w:b w:val="0"/>
          <w:color w:val="auto"/>
        </w:rPr>
      </w:pPr>
    </w:p>
    <w:p w14:paraId="104062F7" w14:textId="77777777" w:rsidR="00F871F9" w:rsidRPr="003B4C36" w:rsidRDefault="00631C90" w:rsidP="00F871F9">
      <w:pPr>
        <w:pStyle w:val="Heading1"/>
        <w:ind w:right="-270"/>
        <w:jc w:val="both"/>
        <w:rPr>
          <w:rFonts w:ascii="Times New Roman" w:hAnsi="Times New Roman" w:cs="Times New Roman"/>
          <w:b w:val="0"/>
          <w:color w:val="auto"/>
        </w:rPr>
      </w:pPr>
      <w:r w:rsidRPr="003B4C36">
        <w:rPr>
          <w:rFonts w:ascii="Times New Roman" w:hAnsi="Times New Roman" w:cs="Times New Roman"/>
          <w:b w:val="0"/>
          <w:color w:val="auto"/>
        </w:rPr>
        <w:t>References</w:t>
      </w:r>
    </w:p>
    <w:p w14:paraId="4ACBCC2B" w14:textId="77777777" w:rsidR="00230389" w:rsidRDefault="00230389"/>
    <w:p w14:paraId="11215182" w14:textId="0EE22DC0" w:rsidR="00275D88" w:rsidRPr="003B4C36" w:rsidRDefault="001D58CE" w:rsidP="00230389">
      <w:pPr>
        <w:pStyle w:val="ListParagraph"/>
        <w:numPr>
          <w:ilvl w:val="0"/>
          <w:numId w:val="10"/>
        </w:numPr>
      </w:pPr>
      <w:r>
        <w:rPr>
          <w:sz w:val="20"/>
        </w:rPr>
        <w:t xml:space="preserve">Anwar, M., Sahito, H. A., Hassan, I., Abbasi, N. A., Ahmed, H. A., Bhatti, M. A., Hussain, A., Iqbal, Z., &amp; Abro, A. H. (2014). Effect of pre-harvest treatment of salicylic acid on growth and vase life of tuberose with aroma environment. </w:t>
      </w:r>
      <w:r>
        <w:rPr>
          <w:i/>
          <w:sz w:val="20"/>
        </w:rPr>
        <w:t>Wudpecker Journal of Agricultural Research</w:t>
      </w:r>
      <w:r>
        <w:rPr>
          <w:sz w:val="20"/>
        </w:rPr>
        <w:t xml:space="preserve">, </w:t>
      </w:r>
      <w:r>
        <w:rPr>
          <w:i/>
          <w:sz w:val="20"/>
        </w:rPr>
        <w:t>3</w:t>
      </w:r>
      <w:r>
        <w:rPr>
          <w:sz w:val="20"/>
        </w:rPr>
        <w:t xml:space="preserve">(2), 50–57. </w:t>
      </w:r>
    </w:p>
    <w:p w14:paraId="4640AF69" w14:textId="77777777" w:rsidR="00275D88" w:rsidRPr="003B4C36" w:rsidRDefault="001D58CE" w:rsidP="00230389">
      <w:pPr>
        <w:pStyle w:val="ListParagraph"/>
        <w:numPr>
          <w:ilvl w:val="0"/>
          <w:numId w:val="10"/>
        </w:numPr>
      </w:pPr>
      <w:r>
        <w:rPr>
          <w:sz w:val="20"/>
        </w:rPr>
        <w:t xml:space="preserve">Argueso, C. T., &amp; Kieber, J. J. (2024). Cytokinin: From autoclaved DNA to two-component signaling. </w:t>
      </w:r>
      <w:r>
        <w:rPr>
          <w:i/>
          <w:sz w:val="20"/>
        </w:rPr>
        <w:t>The Plant Cell</w:t>
      </w:r>
      <w:r>
        <w:rPr>
          <w:sz w:val="20"/>
        </w:rPr>
        <w:t xml:space="preserve">, </w:t>
      </w:r>
      <w:r>
        <w:rPr>
          <w:i/>
          <w:sz w:val="20"/>
        </w:rPr>
        <w:t>36</w:t>
      </w:r>
      <w:r>
        <w:rPr>
          <w:sz w:val="20"/>
        </w:rPr>
        <w:t xml:space="preserve">(5), 1429–1450. </w:t>
      </w:r>
      <w:hyperlink r:id="rId7">
        <w:r>
          <w:rPr>
            <w:color w:val="0563C1"/>
            <w:u w:val="single"/>
          </w:rPr>
          <w:t>https://doi.org/10.1093/plcell/koad327</w:t>
        </w:r>
      </w:hyperlink>
    </w:p>
    <w:p w14:paraId="3A96180D" w14:textId="77777777" w:rsidR="00275D88" w:rsidRPr="003B4C36" w:rsidRDefault="001D58CE" w:rsidP="00230389">
      <w:pPr>
        <w:pStyle w:val="ListParagraph"/>
        <w:numPr>
          <w:ilvl w:val="0"/>
          <w:numId w:val="10"/>
        </w:numPr>
      </w:pPr>
      <w:r>
        <w:rPr>
          <w:sz w:val="20"/>
        </w:rPr>
        <w:t>Basit, A., Shah, K., Rahman, M. U., Xing, L., Zuo, X., Han, M., Alam, N., Khan, F., Ahmed, I., &amp; Khalid, M. A. (2018). Salicylic acid: An emerging growth- and flower-inducing hormone in marigold (</w:t>
      </w:r>
      <w:r>
        <w:rPr>
          <w:i/>
          <w:sz w:val="20"/>
        </w:rPr>
        <w:t>Tagetes</w:t>
      </w:r>
      <w:r>
        <w:rPr>
          <w:sz w:val="20"/>
        </w:rPr>
        <w:t xml:space="preserve"> sp. L.). </w:t>
      </w:r>
      <w:r>
        <w:rPr>
          <w:i/>
          <w:sz w:val="20"/>
        </w:rPr>
        <w:t>Pure and Applied Biology</w:t>
      </w:r>
      <w:r>
        <w:rPr>
          <w:sz w:val="20"/>
        </w:rPr>
        <w:t xml:space="preserve">, </w:t>
      </w:r>
      <w:r>
        <w:rPr>
          <w:i/>
          <w:sz w:val="20"/>
        </w:rPr>
        <w:t>7</w:t>
      </w:r>
      <w:r>
        <w:rPr>
          <w:sz w:val="20"/>
        </w:rPr>
        <w:t xml:space="preserve">(4), 1301–1308. </w:t>
      </w:r>
      <w:hyperlink r:id="rId8">
        <w:r>
          <w:rPr>
            <w:color w:val="0563C1"/>
            <w:u w:val="single"/>
          </w:rPr>
          <w:t>https://doi.org/10.19045/bspab.2018.700151</w:t>
        </w:r>
      </w:hyperlink>
    </w:p>
    <w:p w14:paraId="2B257A73" w14:textId="77777777" w:rsidR="00275D88" w:rsidRPr="003B4C36" w:rsidRDefault="001D58CE" w:rsidP="00230389">
      <w:pPr>
        <w:pStyle w:val="ListParagraph"/>
        <w:numPr>
          <w:ilvl w:val="0"/>
          <w:numId w:val="10"/>
        </w:numPr>
      </w:pPr>
      <w:r>
        <w:rPr>
          <w:sz w:val="20"/>
        </w:rPr>
        <w:t xml:space="preserve">Bayat, H., &amp; Aminifard, M. H. (2017). Salicylic acid treatment extends the vase life of five commercial cut flowers. </w:t>
      </w:r>
      <w:r>
        <w:rPr>
          <w:i/>
          <w:sz w:val="20"/>
        </w:rPr>
        <w:t>Electronic Journal of Biology</w:t>
      </w:r>
      <w:r>
        <w:rPr>
          <w:sz w:val="20"/>
        </w:rPr>
        <w:t xml:space="preserve">, </w:t>
      </w:r>
      <w:r>
        <w:rPr>
          <w:i/>
          <w:sz w:val="20"/>
        </w:rPr>
        <w:t>13</w:t>
      </w:r>
      <w:r>
        <w:rPr>
          <w:sz w:val="20"/>
        </w:rPr>
        <w:t xml:space="preserve">(1), 67–72. </w:t>
      </w:r>
      <w:hyperlink r:id="rId9">
        <w:r>
          <w:rPr>
            <w:color w:val="0563C1"/>
            <w:u w:val="single"/>
          </w:rPr>
          <w:t>https://ejbio.imedpub.com/articles/salicylic-acid-treatment-extends-the-vase-life-of-fivecommercial-cut-flowers.php?aid=18244</w:t>
        </w:r>
      </w:hyperlink>
    </w:p>
    <w:p w14:paraId="57D74B71" w14:textId="77777777" w:rsidR="00275D88" w:rsidRPr="003B4C36" w:rsidRDefault="001D58CE" w:rsidP="00230389">
      <w:pPr>
        <w:pStyle w:val="ListParagraph"/>
        <w:numPr>
          <w:ilvl w:val="0"/>
          <w:numId w:val="10"/>
        </w:numPr>
      </w:pPr>
      <w:r>
        <w:rPr>
          <w:sz w:val="20"/>
        </w:rPr>
        <w:t>Dalvi, N. V., Salvi, B. R., Pawar, C. D., Burondkar, M. M., Salvi, V. G., Dhekale, J. S., &amp; Khandekar, R. G. (2021). Effect of growth regulators on production of tuberose (</w:t>
      </w:r>
      <w:r>
        <w:rPr>
          <w:i/>
          <w:sz w:val="20"/>
        </w:rPr>
        <w:t>Polianthes tuberosa</w:t>
      </w:r>
      <w:r>
        <w:rPr>
          <w:sz w:val="20"/>
        </w:rPr>
        <w:t xml:space="preserve"> L.) spikes cv. Prajwal. </w:t>
      </w:r>
      <w:r>
        <w:rPr>
          <w:i/>
          <w:sz w:val="20"/>
        </w:rPr>
        <w:t>The Pharma Innovation Journal</w:t>
      </w:r>
      <w:r>
        <w:rPr>
          <w:sz w:val="20"/>
        </w:rPr>
        <w:t xml:space="preserve">, </w:t>
      </w:r>
      <w:r>
        <w:rPr>
          <w:i/>
          <w:sz w:val="20"/>
        </w:rPr>
        <w:t>10</w:t>
      </w:r>
      <w:r>
        <w:rPr>
          <w:sz w:val="20"/>
        </w:rPr>
        <w:t xml:space="preserve">(10), 1983–1988. </w:t>
      </w:r>
      <w:r>
        <w:rPr>
          <w:b/>
          <w:sz w:val="20"/>
        </w:rPr>
        <w:t>ONLINE version not available</w:t>
      </w:r>
    </w:p>
    <w:p w14:paraId="79761AB2" w14:textId="77777777" w:rsidR="00275D88" w:rsidRPr="003B4C36" w:rsidRDefault="001D58CE" w:rsidP="00230389">
      <w:pPr>
        <w:pStyle w:val="ListParagraph"/>
        <w:numPr>
          <w:ilvl w:val="0"/>
          <w:numId w:val="10"/>
        </w:numPr>
      </w:pPr>
      <w:r>
        <w:rPr>
          <w:sz w:val="20"/>
        </w:rPr>
        <w:t>Devadanam, A., Shinde, B. N., Sable, P. B., &amp; Vedpathak, S. G. (2007). Effect of foliar spray of plant growth regulators on flowering and vase life of tuberose (</w:t>
      </w:r>
      <w:r>
        <w:rPr>
          <w:i/>
          <w:sz w:val="20"/>
        </w:rPr>
        <w:t>Polianthes tuberosa</w:t>
      </w:r>
      <w:r>
        <w:rPr>
          <w:sz w:val="20"/>
        </w:rPr>
        <w:t xml:space="preserve"> L.). </w:t>
      </w:r>
      <w:r>
        <w:rPr>
          <w:i/>
          <w:sz w:val="20"/>
        </w:rPr>
        <w:t>Journal of Ornamental Horticulture</w:t>
      </w:r>
      <w:r>
        <w:rPr>
          <w:sz w:val="20"/>
        </w:rPr>
        <w:t xml:space="preserve">, </w:t>
      </w:r>
      <w:r>
        <w:rPr>
          <w:i/>
          <w:sz w:val="20"/>
        </w:rPr>
        <w:t>10</w:t>
      </w:r>
      <w:r>
        <w:rPr>
          <w:sz w:val="20"/>
        </w:rPr>
        <w:t xml:space="preserve">(3), 187–189. </w:t>
      </w:r>
      <w:r>
        <w:rPr>
          <w:b/>
          <w:sz w:val="20"/>
        </w:rPr>
        <w:t>ONLINE version not available</w:t>
      </w:r>
    </w:p>
    <w:p w14:paraId="42EB070A" w14:textId="77777777" w:rsidR="00275D88" w:rsidRPr="003B4C36" w:rsidRDefault="001D58CE" w:rsidP="00230389">
      <w:pPr>
        <w:pStyle w:val="ListParagraph"/>
        <w:numPr>
          <w:ilvl w:val="0"/>
          <w:numId w:val="10"/>
        </w:numPr>
      </w:pPr>
      <w:r>
        <w:rPr>
          <w:sz w:val="20"/>
        </w:rPr>
        <w:t xml:space="preserve">Dražić, G., Mihailović, N., &amp; Lojić, M. (2006). Cadmium accumulation in </w:t>
      </w:r>
      <w:r>
        <w:rPr>
          <w:i/>
          <w:sz w:val="20"/>
        </w:rPr>
        <w:t>Medicago sativa</w:t>
      </w:r>
      <w:r>
        <w:rPr>
          <w:sz w:val="20"/>
        </w:rPr>
        <w:t xml:space="preserve"> seedlings treated with salicylic acid. </w:t>
      </w:r>
      <w:r>
        <w:rPr>
          <w:i/>
          <w:sz w:val="20"/>
        </w:rPr>
        <w:t>Biologia Plantarum</w:t>
      </w:r>
      <w:r>
        <w:rPr>
          <w:sz w:val="20"/>
        </w:rPr>
        <w:t xml:space="preserve">, </w:t>
      </w:r>
      <w:r>
        <w:rPr>
          <w:i/>
          <w:sz w:val="20"/>
        </w:rPr>
        <w:t>50</w:t>
      </w:r>
      <w:r>
        <w:rPr>
          <w:sz w:val="20"/>
        </w:rPr>
        <w:t xml:space="preserve">(2), 239–244. </w:t>
      </w:r>
      <w:hyperlink r:id="rId10">
        <w:r>
          <w:rPr>
            <w:color w:val="0563C1"/>
            <w:u w:val="single"/>
          </w:rPr>
          <w:t>https://doi.org/10.1007/s10535-006-0013-5</w:t>
        </w:r>
      </w:hyperlink>
    </w:p>
    <w:p w14:paraId="4D79E585" w14:textId="77777777" w:rsidR="00275D88" w:rsidRPr="003B4C36" w:rsidRDefault="001D58CE" w:rsidP="00230389">
      <w:pPr>
        <w:pStyle w:val="ListParagraph"/>
        <w:numPr>
          <w:ilvl w:val="0"/>
          <w:numId w:val="10"/>
        </w:numPr>
      </w:pPr>
      <w:r w:rsidRPr="005C752E">
        <w:rPr>
          <w:sz w:val="20"/>
          <w:lang w:val="fr-FR"/>
        </w:rPr>
        <w:t xml:space="preserve">Hu, Y., </w:t>
      </w:r>
      <w:proofErr w:type="spellStart"/>
      <w:r w:rsidRPr="005C752E">
        <w:rPr>
          <w:sz w:val="20"/>
          <w:lang w:val="fr-FR"/>
        </w:rPr>
        <w:t>Zhi</w:t>
      </w:r>
      <w:proofErr w:type="spellEnd"/>
      <w:r w:rsidRPr="005C752E">
        <w:rPr>
          <w:sz w:val="20"/>
          <w:lang w:val="fr-FR"/>
        </w:rPr>
        <w:t xml:space="preserve">, L., Li, P., Hancock, J. T., &amp; Hu, X. (2022). </w:t>
      </w:r>
      <w:r>
        <w:rPr>
          <w:sz w:val="20"/>
        </w:rPr>
        <w:t xml:space="preserve">The role of salicylic acid signal in plant growth, development and abiotic stress. </w:t>
      </w:r>
      <w:r>
        <w:rPr>
          <w:i/>
          <w:sz w:val="20"/>
        </w:rPr>
        <w:t>Phyton-International Journal of Experimental Botany</w:t>
      </w:r>
      <w:r>
        <w:rPr>
          <w:sz w:val="20"/>
        </w:rPr>
        <w:t xml:space="preserve">, </w:t>
      </w:r>
      <w:r>
        <w:rPr>
          <w:i/>
          <w:sz w:val="20"/>
        </w:rPr>
        <w:t>91</w:t>
      </w:r>
      <w:r>
        <w:rPr>
          <w:sz w:val="20"/>
        </w:rPr>
        <w:t xml:space="preserve">(12), 2591–2605. </w:t>
      </w:r>
      <w:hyperlink r:id="rId11">
        <w:r>
          <w:rPr>
            <w:color w:val="0563C1"/>
            <w:u w:val="single"/>
          </w:rPr>
          <w:t>https://doi.org/10.32604/phyton.2022.023733</w:t>
        </w:r>
      </w:hyperlink>
    </w:p>
    <w:p w14:paraId="586705D1" w14:textId="77777777" w:rsidR="00275D88" w:rsidRPr="003B4C36" w:rsidRDefault="001D58CE" w:rsidP="00230389">
      <w:pPr>
        <w:pStyle w:val="ListParagraph"/>
        <w:numPr>
          <w:ilvl w:val="0"/>
          <w:numId w:val="10"/>
        </w:numPr>
      </w:pPr>
      <w:r>
        <w:rPr>
          <w:sz w:val="20"/>
        </w:rPr>
        <w:lastRenderedPageBreak/>
        <w:t>Emongor, V. E. (2004). Effects of benzyladenine on postharvest quality and vase life of gerbera cut flowers (</w:t>
      </w:r>
      <w:r>
        <w:rPr>
          <w:i/>
          <w:sz w:val="20"/>
        </w:rPr>
        <w:t>Gerbera jamesonii</w:t>
      </w:r>
      <w:r>
        <w:rPr>
          <w:sz w:val="20"/>
        </w:rPr>
        <w:t xml:space="preserve">). </w:t>
      </w:r>
      <w:r>
        <w:rPr>
          <w:i/>
          <w:sz w:val="20"/>
        </w:rPr>
        <w:t>Journal of Agronomy</w:t>
      </w:r>
      <w:r>
        <w:rPr>
          <w:sz w:val="20"/>
        </w:rPr>
        <w:t xml:space="preserve">, </w:t>
      </w:r>
      <w:r>
        <w:rPr>
          <w:i/>
          <w:sz w:val="20"/>
        </w:rPr>
        <w:t>3</w:t>
      </w:r>
      <w:r>
        <w:rPr>
          <w:sz w:val="20"/>
        </w:rPr>
        <w:t xml:space="preserve">(3), 191–195. </w:t>
      </w:r>
      <w:hyperlink r:id="rId12">
        <w:r>
          <w:rPr>
            <w:color w:val="0563C1"/>
            <w:u w:val="single"/>
          </w:rPr>
          <w:t>https://doi.org/10.3923/ja.2004.191.195</w:t>
        </w:r>
      </w:hyperlink>
    </w:p>
    <w:p w14:paraId="03570F5A" w14:textId="77777777" w:rsidR="00275D88" w:rsidRPr="003B4C36" w:rsidRDefault="001D58CE" w:rsidP="00230389">
      <w:pPr>
        <w:pStyle w:val="ListParagraph"/>
        <w:numPr>
          <w:ilvl w:val="0"/>
          <w:numId w:val="10"/>
        </w:numPr>
      </w:pPr>
      <w:r>
        <w:rPr>
          <w:sz w:val="20"/>
        </w:rPr>
        <w:t>Gawai, Y. R., Bayaskar, S., &amp; Davhale, P. N. (2020). Effect of plant growth regulators on flowering and quality of tuberose (</w:t>
      </w:r>
      <w:r>
        <w:rPr>
          <w:i/>
          <w:sz w:val="20"/>
        </w:rPr>
        <w:t>Polianthes tuberosa</w:t>
      </w:r>
      <w:r>
        <w:rPr>
          <w:sz w:val="20"/>
        </w:rPr>
        <w:t xml:space="preserve"> L.). </w:t>
      </w:r>
      <w:r>
        <w:rPr>
          <w:i/>
          <w:sz w:val="20"/>
        </w:rPr>
        <w:t>International Journal of Current Microbiology and Applied Sciences</w:t>
      </w:r>
      <w:r>
        <w:rPr>
          <w:sz w:val="20"/>
        </w:rPr>
        <w:t xml:space="preserve">, </w:t>
      </w:r>
      <w:r>
        <w:rPr>
          <w:i/>
          <w:sz w:val="20"/>
        </w:rPr>
        <w:t>9</w:t>
      </w:r>
      <w:r>
        <w:rPr>
          <w:sz w:val="20"/>
        </w:rPr>
        <w:t xml:space="preserve">(1), 989–993. </w:t>
      </w:r>
      <w:hyperlink r:id="rId13">
        <w:r>
          <w:rPr>
            <w:color w:val="0563C1"/>
            <w:u w:val="single"/>
          </w:rPr>
          <w:t>https://doi.org/10.20546/ijcmas.2020.901.111</w:t>
        </w:r>
      </w:hyperlink>
    </w:p>
    <w:p w14:paraId="3DF49CCD" w14:textId="77777777" w:rsidR="00275D88" w:rsidRPr="003B4C36" w:rsidRDefault="001D58CE" w:rsidP="00230389">
      <w:pPr>
        <w:pStyle w:val="ListParagraph"/>
        <w:numPr>
          <w:ilvl w:val="0"/>
          <w:numId w:val="10"/>
        </w:numPr>
      </w:pPr>
      <w:r>
        <w:rPr>
          <w:sz w:val="20"/>
        </w:rPr>
        <w:t xml:space="preserve">Hadiya, N. J., Chawla, S. L., Ahlawat, T. R., &amp; Jat, G. (2020). Effect of plant growth regulators on growth and flowering in </w:t>
      </w:r>
      <w:r>
        <w:rPr>
          <w:i/>
          <w:sz w:val="20"/>
        </w:rPr>
        <w:t>Polianthes tuberosa</w:t>
      </w:r>
      <w:r>
        <w:rPr>
          <w:sz w:val="20"/>
        </w:rPr>
        <w:t xml:space="preserve"> L. cv. Prajwal. </w:t>
      </w:r>
      <w:r>
        <w:rPr>
          <w:i/>
          <w:sz w:val="20"/>
        </w:rPr>
        <w:t>International Journal of Chemical Studies</w:t>
      </w:r>
      <w:r>
        <w:rPr>
          <w:sz w:val="20"/>
        </w:rPr>
        <w:t xml:space="preserve">, </w:t>
      </w:r>
      <w:r>
        <w:rPr>
          <w:i/>
          <w:sz w:val="20"/>
        </w:rPr>
        <w:t>8</w:t>
      </w:r>
      <w:r>
        <w:rPr>
          <w:sz w:val="20"/>
        </w:rPr>
        <w:t xml:space="preserve">(2), 2851–2854. </w:t>
      </w:r>
      <w:r>
        <w:rPr>
          <w:b/>
          <w:sz w:val="20"/>
        </w:rPr>
        <w:t>ONLINE version not available</w:t>
      </w:r>
    </w:p>
    <w:p w14:paraId="6C304BA6" w14:textId="77777777" w:rsidR="00275D88" w:rsidRPr="003B4C36" w:rsidRDefault="001D58CE" w:rsidP="00230389">
      <w:pPr>
        <w:pStyle w:val="ListParagraph"/>
        <w:numPr>
          <w:ilvl w:val="0"/>
          <w:numId w:val="10"/>
        </w:numPr>
      </w:pPr>
      <w:r>
        <w:rPr>
          <w:sz w:val="20"/>
        </w:rPr>
        <w:t xml:space="preserve">Haq, A. U., Lone, M. L., Farooq, S., Parveen, S., Altaf, F., Tahir, I., Kaushik, P., &amp; El-Serehy, H. A. (2022). Efficacy of salicylic acid in modulating physiological and biochemical mechanisms to improve postharvest longevity in cut spikes of </w:t>
      </w:r>
      <w:r>
        <w:rPr>
          <w:i/>
          <w:sz w:val="20"/>
        </w:rPr>
        <w:t>Consolida ajacis</w:t>
      </w:r>
      <w:r>
        <w:rPr>
          <w:sz w:val="20"/>
        </w:rPr>
        <w:t xml:space="preserve"> (L.) Schur. </w:t>
      </w:r>
      <w:r>
        <w:rPr>
          <w:i/>
          <w:sz w:val="20"/>
        </w:rPr>
        <w:t>Saudi Journal of Biological Sciences</w:t>
      </w:r>
      <w:r>
        <w:rPr>
          <w:sz w:val="20"/>
        </w:rPr>
        <w:t xml:space="preserve">, </w:t>
      </w:r>
      <w:r>
        <w:rPr>
          <w:i/>
          <w:sz w:val="20"/>
        </w:rPr>
        <w:t>29</w:t>
      </w:r>
      <w:r>
        <w:rPr>
          <w:sz w:val="20"/>
        </w:rPr>
        <w:t xml:space="preserve">(2), 713–720. </w:t>
      </w:r>
      <w:hyperlink r:id="rId14">
        <w:r>
          <w:rPr>
            <w:color w:val="0563C1"/>
            <w:u w:val="single"/>
          </w:rPr>
          <w:t>https://doi.org/10.1016/j.sjbs.2021.11.057</w:t>
        </w:r>
      </w:hyperlink>
    </w:p>
    <w:p w14:paraId="13D2FDB8" w14:textId="77777777" w:rsidR="00275D88" w:rsidRPr="003B4C36" w:rsidRDefault="001D58CE" w:rsidP="00230389">
      <w:pPr>
        <w:pStyle w:val="ListParagraph"/>
        <w:numPr>
          <w:ilvl w:val="0"/>
          <w:numId w:val="10"/>
        </w:numPr>
      </w:pPr>
      <w:r>
        <w:rPr>
          <w:sz w:val="20"/>
        </w:rPr>
        <w:t xml:space="preserve">Havale, M., Tiwari, A. K., &amp; Baghele, R. D. (2008). Effect of plant growth regulators on growth and flowering of </w:t>
      </w:r>
      <w:r>
        <w:rPr>
          <w:i/>
          <w:sz w:val="20"/>
        </w:rPr>
        <w:t>Polianthes tuberosa</w:t>
      </w:r>
      <w:r>
        <w:rPr>
          <w:sz w:val="20"/>
        </w:rPr>
        <w:t xml:space="preserve"> L. </w:t>
      </w:r>
      <w:r>
        <w:rPr>
          <w:i/>
          <w:sz w:val="20"/>
        </w:rPr>
        <w:t>Asian Journal of Horticulture</w:t>
      </w:r>
      <w:r>
        <w:rPr>
          <w:sz w:val="20"/>
        </w:rPr>
        <w:t xml:space="preserve">, </w:t>
      </w:r>
      <w:r>
        <w:rPr>
          <w:i/>
          <w:sz w:val="20"/>
        </w:rPr>
        <w:t>3</w:t>
      </w:r>
      <w:r>
        <w:rPr>
          <w:sz w:val="20"/>
        </w:rPr>
        <w:t xml:space="preserve">(2), 416–418. </w:t>
      </w:r>
      <w:r>
        <w:rPr>
          <w:b/>
          <w:sz w:val="20"/>
        </w:rPr>
        <w:t>ONLINE version not available</w:t>
      </w:r>
    </w:p>
    <w:p w14:paraId="205C2A3A" w14:textId="77777777" w:rsidR="00275D88" w:rsidRPr="003B4C36" w:rsidRDefault="001D58CE" w:rsidP="00230389">
      <w:pPr>
        <w:pStyle w:val="ListParagraph"/>
        <w:numPr>
          <w:ilvl w:val="0"/>
          <w:numId w:val="10"/>
        </w:numPr>
      </w:pPr>
      <w:r>
        <w:rPr>
          <w:sz w:val="20"/>
        </w:rPr>
        <w:t>Ahmad, A., Ahmad, N., Anis, M., Alatar, A. A., Abdel-Salam, E. M., Qahtan, A. A., &amp; Faisal, M. (2021). Gibberellic acid and thidiazuron promote micropropagation of an endangered woody tree (</w:t>
      </w:r>
      <w:r>
        <w:rPr>
          <w:i/>
          <w:sz w:val="20"/>
        </w:rPr>
        <w:t>Pterocarpus marsupium</w:t>
      </w:r>
      <w:r>
        <w:rPr>
          <w:sz w:val="20"/>
        </w:rPr>
        <w:t xml:space="preserve"> Roxb.) using </w:t>
      </w:r>
      <w:r>
        <w:rPr>
          <w:i/>
          <w:sz w:val="20"/>
        </w:rPr>
        <w:t>in vitro</w:t>
      </w:r>
      <w:r>
        <w:rPr>
          <w:sz w:val="20"/>
        </w:rPr>
        <w:t xml:space="preserve"> seedlings. </w:t>
      </w:r>
      <w:r>
        <w:rPr>
          <w:i/>
          <w:sz w:val="20"/>
        </w:rPr>
        <w:t>Plant Cell, Tissue and Organ Culture</w:t>
      </w:r>
      <w:r>
        <w:rPr>
          <w:sz w:val="20"/>
        </w:rPr>
        <w:t xml:space="preserve">, </w:t>
      </w:r>
      <w:r>
        <w:rPr>
          <w:i/>
          <w:sz w:val="20"/>
        </w:rPr>
        <w:t>144</w:t>
      </w:r>
      <w:r>
        <w:rPr>
          <w:sz w:val="20"/>
        </w:rPr>
        <w:t xml:space="preserve">, 449–462. </w:t>
      </w:r>
      <w:hyperlink r:id="rId15">
        <w:r>
          <w:rPr>
            <w:color w:val="0563C1"/>
            <w:u w:val="single"/>
          </w:rPr>
          <w:t>https://doi.org/10.1007/s11240-020-01969-1</w:t>
        </w:r>
      </w:hyperlink>
    </w:p>
    <w:p w14:paraId="0ACCB742" w14:textId="5F009B64" w:rsidR="00275D88" w:rsidRPr="003B4C36" w:rsidRDefault="001D58CE" w:rsidP="00230389">
      <w:pPr>
        <w:pStyle w:val="ListParagraph"/>
        <w:numPr>
          <w:ilvl w:val="0"/>
          <w:numId w:val="10"/>
        </w:numPr>
      </w:pPr>
      <w:r>
        <w:rPr>
          <w:sz w:val="20"/>
        </w:rPr>
        <w:t>Iqbal, D., Habib, U., Abbasi, N. A., &amp; Chaudhry, A. N. (2012). Improvement in postharvest attributes of zinnia (</w:t>
      </w:r>
      <w:r>
        <w:rPr>
          <w:i/>
          <w:sz w:val="20"/>
        </w:rPr>
        <w:t>Zinnia elegans</w:t>
      </w:r>
      <w:r>
        <w:rPr>
          <w:sz w:val="20"/>
        </w:rPr>
        <w:t xml:space="preserve"> cv. Benary’s Giant) cut flowers by the application of various growth regulators. </w:t>
      </w:r>
      <w:r>
        <w:rPr>
          <w:i/>
          <w:sz w:val="20"/>
        </w:rPr>
        <w:t>Pakistan Journal of Botany</w:t>
      </w:r>
      <w:r>
        <w:rPr>
          <w:sz w:val="20"/>
        </w:rPr>
        <w:t xml:space="preserve">, </w:t>
      </w:r>
      <w:r>
        <w:rPr>
          <w:i/>
          <w:sz w:val="20"/>
        </w:rPr>
        <w:t>44</w:t>
      </w:r>
      <w:r>
        <w:rPr>
          <w:sz w:val="20"/>
        </w:rPr>
        <w:t xml:space="preserve">(3), 1091–1094. </w:t>
      </w:r>
      <w:bookmarkStart w:id="0" w:name="_GoBack"/>
      <w:bookmarkEnd w:id="0"/>
    </w:p>
    <w:p w14:paraId="6A9F1DB0" w14:textId="77777777" w:rsidR="00275D88" w:rsidRPr="003B4C36" w:rsidRDefault="001D58CE" w:rsidP="00230389">
      <w:pPr>
        <w:pStyle w:val="ListParagraph"/>
        <w:numPr>
          <w:ilvl w:val="0"/>
          <w:numId w:val="10"/>
        </w:numPr>
      </w:pPr>
      <w:r>
        <w:rPr>
          <w:sz w:val="20"/>
        </w:rPr>
        <w:t xml:space="preserve">Zulfiqar, F., Younis, A., Finnegan, P. M., &amp; Ferrante, A. (2020). Comparison of soaking corms with moringa leaf extract alone or in combination with synthetic plant growth regulators on the growth, physiology and vase life of sword lily. </w:t>
      </w:r>
      <w:r>
        <w:rPr>
          <w:i/>
          <w:sz w:val="20"/>
        </w:rPr>
        <w:t>Plants</w:t>
      </w:r>
      <w:r>
        <w:rPr>
          <w:sz w:val="20"/>
        </w:rPr>
        <w:t xml:space="preserve">, </w:t>
      </w:r>
      <w:r>
        <w:rPr>
          <w:i/>
          <w:sz w:val="20"/>
        </w:rPr>
        <w:t>9</w:t>
      </w:r>
      <w:r>
        <w:rPr>
          <w:sz w:val="20"/>
        </w:rPr>
        <w:t xml:space="preserve">(11), Article 1590. </w:t>
      </w:r>
      <w:hyperlink r:id="rId16">
        <w:r>
          <w:rPr>
            <w:color w:val="0563C1"/>
            <w:u w:val="single"/>
          </w:rPr>
          <w:t>https://doi.org/10.3390/plants9111590</w:t>
        </w:r>
      </w:hyperlink>
    </w:p>
    <w:p w14:paraId="7542EA69" w14:textId="77777777" w:rsidR="00275D88" w:rsidRPr="003B4C36" w:rsidRDefault="001D58CE" w:rsidP="00230389">
      <w:pPr>
        <w:pStyle w:val="ListParagraph"/>
        <w:numPr>
          <w:ilvl w:val="0"/>
          <w:numId w:val="10"/>
        </w:numPr>
      </w:pPr>
      <w:r>
        <w:rPr>
          <w:sz w:val="20"/>
        </w:rPr>
        <w:t xml:space="preserve">Panja, P., Bhattacharjee, D., Mallick, D., Reddy, R., &amp; Dhua, R. S. (2018). Vase life characteristics of gerbera as influenced by BA and GA₃. </w:t>
      </w:r>
      <w:r>
        <w:rPr>
          <w:i/>
          <w:sz w:val="20"/>
        </w:rPr>
        <w:t>Current Journal of Applied Science and Technology</w:t>
      </w:r>
      <w:r>
        <w:rPr>
          <w:sz w:val="20"/>
        </w:rPr>
        <w:t xml:space="preserve">, </w:t>
      </w:r>
      <w:r>
        <w:rPr>
          <w:i/>
          <w:sz w:val="20"/>
        </w:rPr>
        <w:t>31</w:t>
      </w:r>
      <w:r>
        <w:rPr>
          <w:sz w:val="20"/>
        </w:rPr>
        <w:t xml:space="preserve">(4), 1–6. </w:t>
      </w:r>
      <w:hyperlink r:id="rId17">
        <w:r>
          <w:rPr>
            <w:color w:val="0563C1"/>
            <w:u w:val="single"/>
          </w:rPr>
          <w:t>https://doi.org/10.9734/CJAST/2018/45861</w:t>
        </w:r>
      </w:hyperlink>
    </w:p>
    <w:p w14:paraId="2327B98E" w14:textId="77777777" w:rsidR="00275D88" w:rsidRPr="003B4C36" w:rsidRDefault="001D58CE" w:rsidP="00230389">
      <w:pPr>
        <w:pStyle w:val="ListParagraph"/>
        <w:numPr>
          <w:ilvl w:val="0"/>
          <w:numId w:val="10"/>
        </w:numPr>
      </w:pPr>
      <w:r>
        <w:rPr>
          <w:sz w:val="20"/>
        </w:rPr>
        <w:t xml:space="preserve">Kapri, P., Prasad, V. M., &amp; Topno, S. E. (2018). Effect of plant growth regulators on growth and flowering of </w:t>
      </w:r>
      <w:r>
        <w:rPr>
          <w:i/>
          <w:sz w:val="20"/>
        </w:rPr>
        <w:t>Polianthes tuberosa</w:t>
      </w:r>
      <w:r>
        <w:rPr>
          <w:sz w:val="20"/>
        </w:rPr>
        <w:t xml:space="preserve"> L. cv. Prajwal. </w:t>
      </w:r>
      <w:r>
        <w:rPr>
          <w:i/>
          <w:sz w:val="20"/>
        </w:rPr>
        <w:t>International Journal of Chemical Studies</w:t>
      </w:r>
      <w:r>
        <w:rPr>
          <w:sz w:val="20"/>
        </w:rPr>
        <w:t xml:space="preserve">, </w:t>
      </w:r>
      <w:r>
        <w:rPr>
          <w:i/>
          <w:sz w:val="20"/>
        </w:rPr>
        <w:t>6</w:t>
      </w:r>
      <w:r>
        <w:rPr>
          <w:sz w:val="20"/>
        </w:rPr>
        <w:t xml:space="preserve">(4), 2672–2675. </w:t>
      </w:r>
      <w:r>
        <w:rPr>
          <w:b/>
          <w:sz w:val="20"/>
        </w:rPr>
        <w:t>ONLINE version not available</w:t>
      </w:r>
    </w:p>
    <w:p w14:paraId="4606365B" w14:textId="77777777" w:rsidR="00275D88" w:rsidRPr="003B4C36" w:rsidRDefault="001D58CE" w:rsidP="00230389">
      <w:pPr>
        <w:pStyle w:val="ListParagraph"/>
        <w:numPr>
          <w:ilvl w:val="0"/>
          <w:numId w:val="10"/>
        </w:numPr>
      </w:pPr>
      <w:r>
        <w:rPr>
          <w:sz w:val="20"/>
        </w:rPr>
        <w:t>Danaee, E., Mostofi, Y., &amp; Moradi, P. (2011). Effect of GA₃ and BA on postharvest quality and vase life of gerbera (</w:t>
      </w:r>
      <w:r>
        <w:rPr>
          <w:i/>
          <w:sz w:val="20"/>
        </w:rPr>
        <w:t>Gerbera jamesonii</w:t>
      </w:r>
      <w:r>
        <w:rPr>
          <w:sz w:val="20"/>
        </w:rPr>
        <w:t xml:space="preserve"> cv. Good Timing) cut flowers. </w:t>
      </w:r>
      <w:r>
        <w:rPr>
          <w:i/>
          <w:sz w:val="20"/>
        </w:rPr>
        <w:t>Horticulture, Environment, and Biotechnology</w:t>
      </w:r>
      <w:r>
        <w:rPr>
          <w:sz w:val="20"/>
        </w:rPr>
        <w:t xml:space="preserve">, </w:t>
      </w:r>
      <w:r>
        <w:rPr>
          <w:i/>
          <w:sz w:val="20"/>
        </w:rPr>
        <w:t>52</w:t>
      </w:r>
      <w:r>
        <w:rPr>
          <w:sz w:val="20"/>
        </w:rPr>
        <w:t xml:space="preserve">(2), 140–144. </w:t>
      </w:r>
      <w:hyperlink r:id="rId18">
        <w:r>
          <w:rPr>
            <w:color w:val="0563C1"/>
            <w:u w:val="single"/>
          </w:rPr>
          <w:t>https://doi.org/10.1007/s13580-011-1581-7</w:t>
        </w:r>
      </w:hyperlink>
    </w:p>
    <w:p w14:paraId="77601C9E" w14:textId="77777777" w:rsidR="00275D88" w:rsidRPr="003B4C36" w:rsidRDefault="001D58CE" w:rsidP="00230389">
      <w:pPr>
        <w:pStyle w:val="ListParagraph"/>
        <w:numPr>
          <w:ilvl w:val="0"/>
          <w:numId w:val="10"/>
        </w:numPr>
      </w:pPr>
      <w:r>
        <w:rPr>
          <w:sz w:val="20"/>
        </w:rPr>
        <w:t xml:space="preserve">Kumar, R., Singh, R. P., &amp; Mishra, R. L. (2002). Effect of growth regulators on bulb sprouting and growth in </w:t>
      </w:r>
      <w:r>
        <w:rPr>
          <w:i/>
          <w:sz w:val="20"/>
        </w:rPr>
        <w:t>Polianthes tuberosa</w:t>
      </w:r>
      <w:r>
        <w:rPr>
          <w:sz w:val="20"/>
        </w:rPr>
        <w:t xml:space="preserve"> L. </w:t>
      </w:r>
      <w:r>
        <w:rPr>
          <w:i/>
          <w:sz w:val="20"/>
        </w:rPr>
        <w:t>Progressive Horticulture</w:t>
      </w:r>
      <w:r>
        <w:rPr>
          <w:sz w:val="20"/>
        </w:rPr>
        <w:t xml:space="preserve">, </w:t>
      </w:r>
      <w:r>
        <w:rPr>
          <w:i/>
          <w:sz w:val="20"/>
        </w:rPr>
        <w:t>34</w:t>
      </w:r>
      <w:r>
        <w:rPr>
          <w:sz w:val="20"/>
        </w:rPr>
        <w:t xml:space="preserve">(2), 203–205. </w:t>
      </w:r>
      <w:r>
        <w:rPr>
          <w:b/>
          <w:sz w:val="20"/>
        </w:rPr>
        <w:t>ONLINE version not available</w:t>
      </w:r>
    </w:p>
    <w:p w14:paraId="3D36D841" w14:textId="77777777" w:rsidR="00275D88" w:rsidRPr="003B4C36" w:rsidRDefault="001D58CE" w:rsidP="00230389">
      <w:pPr>
        <w:pStyle w:val="ListParagraph"/>
        <w:numPr>
          <w:ilvl w:val="0"/>
          <w:numId w:val="10"/>
        </w:numPr>
      </w:pPr>
      <w:r>
        <w:rPr>
          <w:sz w:val="20"/>
        </w:rPr>
        <w:t>Naga, K. K., Regar, C. L., Meghwal, M. L., Regar, O. P., Jain, N., &amp; Kumawat, K. K. (2025). Effects of plant growth regulators on growth, quality and yield of bitter gourd (</w:t>
      </w:r>
      <w:r>
        <w:rPr>
          <w:i/>
          <w:sz w:val="20"/>
        </w:rPr>
        <w:t>Momordica charantia</w:t>
      </w:r>
      <w:r>
        <w:rPr>
          <w:sz w:val="20"/>
        </w:rPr>
        <w:t xml:space="preserve"> L.). </w:t>
      </w:r>
      <w:r>
        <w:rPr>
          <w:i/>
          <w:sz w:val="20"/>
        </w:rPr>
        <w:t>Journal of Biology and Nature</w:t>
      </w:r>
      <w:r>
        <w:rPr>
          <w:sz w:val="20"/>
        </w:rPr>
        <w:t xml:space="preserve">, </w:t>
      </w:r>
      <w:r>
        <w:rPr>
          <w:i/>
          <w:sz w:val="20"/>
        </w:rPr>
        <w:t>17</w:t>
      </w:r>
      <w:r>
        <w:rPr>
          <w:sz w:val="20"/>
        </w:rPr>
        <w:t xml:space="preserve">(2), 139–147. </w:t>
      </w:r>
      <w:hyperlink r:id="rId19">
        <w:r>
          <w:rPr>
            <w:color w:val="0563C1"/>
            <w:u w:val="single"/>
          </w:rPr>
          <w:t>https://doi.org/10.56557/joban/2025/v17i29507</w:t>
        </w:r>
      </w:hyperlink>
    </w:p>
    <w:p w14:paraId="7C12FD04" w14:textId="77777777" w:rsidR="00275D88" w:rsidRPr="003B4C36" w:rsidRDefault="001D58CE" w:rsidP="00230389">
      <w:pPr>
        <w:pStyle w:val="ListParagraph"/>
        <w:numPr>
          <w:ilvl w:val="0"/>
          <w:numId w:val="10"/>
        </w:numPr>
      </w:pPr>
      <w:r>
        <w:rPr>
          <w:sz w:val="20"/>
        </w:rPr>
        <w:lastRenderedPageBreak/>
        <w:t>Padmapriya, S., &amp; Chezhiyan, N. (2002). Influence of gibberellic acid and certain other chemicals on flowering characters of chrysanthemum (</w:t>
      </w:r>
      <w:r>
        <w:rPr>
          <w:i/>
          <w:sz w:val="20"/>
        </w:rPr>
        <w:t>Dendranthema grandiflora</w:t>
      </w:r>
      <w:r>
        <w:rPr>
          <w:sz w:val="20"/>
        </w:rPr>
        <w:t xml:space="preserve"> Tzvelev) cultivars. </w:t>
      </w:r>
      <w:r>
        <w:rPr>
          <w:i/>
          <w:sz w:val="20"/>
        </w:rPr>
        <w:t>South Indian Horticulture</w:t>
      </w:r>
      <w:r>
        <w:rPr>
          <w:sz w:val="20"/>
        </w:rPr>
        <w:t xml:space="preserve">, </w:t>
      </w:r>
      <w:r>
        <w:rPr>
          <w:i/>
          <w:sz w:val="20"/>
        </w:rPr>
        <w:t>50</w:t>
      </w:r>
      <w:r>
        <w:rPr>
          <w:sz w:val="20"/>
        </w:rPr>
        <w:t xml:space="preserve">(4–6), 437–443. </w:t>
      </w:r>
      <w:r>
        <w:rPr>
          <w:b/>
          <w:sz w:val="20"/>
        </w:rPr>
        <w:t>ONLINE version not available</w:t>
      </w:r>
    </w:p>
    <w:p w14:paraId="7F8186A0" w14:textId="77777777" w:rsidR="00275D88" w:rsidRPr="003B4C36" w:rsidRDefault="001D58CE" w:rsidP="00230389">
      <w:pPr>
        <w:pStyle w:val="ListParagraph"/>
        <w:numPr>
          <w:ilvl w:val="0"/>
          <w:numId w:val="10"/>
        </w:numPr>
      </w:pPr>
      <w:r>
        <w:rPr>
          <w:sz w:val="20"/>
        </w:rPr>
        <w:t xml:space="preserve">Panse, V. G., &amp; Sukhatme, P. V. (1985).  </w:t>
      </w:r>
      <w:r>
        <w:rPr>
          <w:i/>
          <w:sz w:val="20"/>
        </w:rPr>
        <w:t>Statistical methods for agricultural workers</w:t>
      </w:r>
      <w:r>
        <w:rPr>
          <w:sz w:val="20"/>
        </w:rPr>
        <w:t xml:space="preserve"> (4th ed., rev. by P. V. Sukhatme &amp; V. N. Amble). Indian Council of Agricultural Research. </w:t>
      </w:r>
      <w:hyperlink r:id="rId20">
        <w:r>
          <w:rPr>
            <w:color w:val="0563C1"/>
            <w:u w:val="single"/>
          </w:rPr>
          <w:t>https://lib.icimod.org/records/ecm9z-8aw22</w:t>
        </w:r>
      </w:hyperlink>
    </w:p>
    <w:p w14:paraId="271691DA" w14:textId="77777777" w:rsidR="00275D88" w:rsidRPr="003B4C36" w:rsidRDefault="001D58CE" w:rsidP="00230389">
      <w:pPr>
        <w:pStyle w:val="ListParagraph"/>
        <w:numPr>
          <w:ilvl w:val="0"/>
          <w:numId w:val="10"/>
        </w:numPr>
      </w:pPr>
      <w:r>
        <w:rPr>
          <w:sz w:val="20"/>
        </w:rPr>
        <w:t xml:space="preserve">Ram, R. B., Kumar, N., &amp; Singh, J. P. (2001). Effect of gibberellic acid on growth and flowering of </w:t>
      </w:r>
      <w:r>
        <w:rPr>
          <w:i/>
          <w:sz w:val="20"/>
        </w:rPr>
        <w:t>Polianthes tuberosa</w:t>
      </w:r>
      <w:r>
        <w:rPr>
          <w:sz w:val="20"/>
        </w:rPr>
        <w:t xml:space="preserve"> L. </w:t>
      </w:r>
      <w:r>
        <w:rPr>
          <w:i/>
          <w:sz w:val="20"/>
        </w:rPr>
        <w:t>Progressive Horticulture</w:t>
      </w:r>
      <w:r>
        <w:rPr>
          <w:sz w:val="20"/>
        </w:rPr>
        <w:t xml:space="preserve">, </w:t>
      </w:r>
      <w:r>
        <w:rPr>
          <w:i/>
          <w:sz w:val="20"/>
        </w:rPr>
        <w:t>33</w:t>
      </w:r>
      <w:r>
        <w:rPr>
          <w:sz w:val="20"/>
        </w:rPr>
        <w:t xml:space="preserve">(2), 187–191. </w:t>
      </w:r>
      <w:r>
        <w:rPr>
          <w:b/>
          <w:sz w:val="20"/>
        </w:rPr>
        <w:t>ONLINE version not available</w:t>
      </w:r>
    </w:p>
    <w:p w14:paraId="27E61710" w14:textId="77777777" w:rsidR="00275D88" w:rsidRPr="003B4C36" w:rsidRDefault="001D58CE" w:rsidP="00230389">
      <w:pPr>
        <w:pStyle w:val="ListParagraph"/>
        <w:numPr>
          <w:ilvl w:val="0"/>
          <w:numId w:val="10"/>
        </w:numPr>
      </w:pPr>
      <w:r>
        <w:rPr>
          <w:sz w:val="20"/>
        </w:rPr>
        <w:t xml:space="preserve">Ramzan, F., Younis, A., Riaz, A., Ali, S., Siddique, M. I., &amp; Lim, K.-B. (2014). Pre-planting exogenous application of gibberellic acid influences sprouting, vegetative growth, flowering, and subsequent bulb characteristics of ‘Ad-Rem’ tulip. </w:t>
      </w:r>
      <w:r>
        <w:rPr>
          <w:i/>
          <w:sz w:val="20"/>
        </w:rPr>
        <w:t>Horticulture, Environment, and Biotechnology</w:t>
      </w:r>
      <w:r>
        <w:rPr>
          <w:sz w:val="20"/>
        </w:rPr>
        <w:t xml:space="preserve">, </w:t>
      </w:r>
      <w:r>
        <w:rPr>
          <w:i/>
          <w:sz w:val="20"/>
        </w:rPr>
        <w:t>55</w:t>
      </w:r>
      <w:r>
        <w:rPr>
          <w:sz w:val="20"/>
        </w:rPr>
        <w:t xml:space="preserve">(6), 479–488. </w:t>
      </w:r>
      <w:hyperlink r:id="rId21">
        <w:r>
          <w:rPr>
            <w:color w:val="0563C1"/>
            <w:u w:val="single"/>
          </w:rPr>
          <w:t>https://doi.org/10.1007/s13580-014-0113-7</w:t>
        </w:r>
      </w:hyperlink>
    </w:p>
    <w:p w14:paraId="410F8380" w14:textId="77777777" w:rsidR="00275D88" w:rsidRPr="003B4C36" w:rsidRDefault="001D58CE" w:rsidP="00230389">
      <w:pPr>
        <w:pStyle w:val="ListParagraph"/>
        <w:numPr>
          <w:ilvl w:val="0"/>
          <w:numId w:val="10"/>
        </w:numPr>
      </w:pPr>
      <w:r>
        <w:rPr>
          <w:sz w:val="20"/>
        </w:rPr>
        <w:t>Samanta, I., &amp; Fatmi, U. (2024). Effect of boron and gibberellic acid on growth, yield and quality of tuberose (</w:t>
      </w:r>
      <w:r>
        <w:rPr>
          <w:i/>
          <w:sz w:val="20"/>
        </w:rPr>
        <w:t>Polianthes tuberosa</w:t>
      </w:r>
      <w:r>
        <w:rPr>
          <w:sz w:val="20"/>
        </w:rPr>
        <w:t xml:space="preserve"> L.) cv. Arka Nirantara. </w:t>
      </w:r>
      <w:r>
        <w:rPr>
          <w:i/>
          <w:sz w:val="20"/>
        </w:rPr>
        <w:t>International Journal of Plant &amp; Soil Science</w:t>
      </w:r>
      <w:r>
        <w:rPr>
          <w:sz w:val="20"/>
        </w:rPr>
        <w:t xml:space="preserve">, </w:t>
      </w:r>
      <w:r>
        <w:rPr>
          <w:i/>
          <w:sz w:val="20"/>
        </w:rPr>
        <w:t>36</w:t>
      </w:r>
      <w:r>
        <w:rPr>
          <w:sz w:val="20"/>
        </w:rPr>
        <w:t xml:space="preserve">(8), 470–475. </w:t>
      </w:r>
      <w:hyperlink r:id="rId22">
        <w:r>
          <w:rPr>
            <w:color w:val="0563C1"/>
            <w:u w:val="single"/>
          </w:rPr>
          <w:t>https://doi.org/10.9734/ijpss/2024/v36i84877</w:t>
        </w:r>
      </w:hyperlink>
    </w:p>
    <w:p w14:paraId="0B34924E" w14:textId="77777777" w:rsidR="00275D88" w:rsidRPr="003B4C36" w:rsidRDefault="001D58CE" w:rsidP="00230389">
      <w:pPr>
        <w:pStyle w:val="ListParagraph"/>
        <w:numPr>
          <w:ilvl w:val="0"/>
          <w:numId w:val="10"/>
        </w:numPr>
      </w:pPr>
      <w:r>
        <w:rPr>
          <w:sz w:val="20"/>
        </w:rPr>
        <w:t>Angitha, S., Singh, D., &amp; Fatmi, U. (2022). Effect of plant growth regulators gibberellic acid (GA₃) and salicylic acid (SA) on growth and yield of carnation (</w:t>
      </w:r>
      <w:r>
        <w:rPr>
          <w:i/>
          <w:sz w:val="20"/>
        </w:rPr>
        <w:t>Dianthus caryophyllus</w:t>
      </w:r>
      <w:r>
        <w:rPr>
          <w:sz w:val="20"/>
        </w:rPr>
        <w:t xml:space="preserve">) under naturally ventilated polyhouse. </w:t>
      </w:r>
      <w:r>
        <w:rPr>
          <w:i/>
          <w:sz w:val="20"/>
        </w:rPr>
        <w:t>International Journal of Plant &amp; Soil Science</w:t>
      </w:r>
      <w:r>
        <w:rPr>
          <w:sz w:val="20"/>
        </w:rPr>
        <w:t xml:space="preserve">, </w:t>
      </w:r>
      <w:r>
        <w:rPr>
          <w:i/>
          <w:sz w:val="20"/>
        </w:rPr>
        <w:t>34</w:t>
      </w:r>
      <w:r>
        <w:rPr>
          <w:sz w:val="20"/>
        </w:rPr>
        <w:t xml:space="preserve">(22), 416–423. </w:t>
      </w:r>
      <w:hyperlink r:id="rId23">
        <w:r>
          <w:rPr>
            <w:color w:val="0563C1"/>
            <w:u w:val="single"/>
          </w:rPr>
          <w:t>https://doi.org/10.9734/ijpss/2022/v34i2231392</w:t>
        </w:r>
      </w:hyperlink>
    </w:p>
    <w:p w14:paraId="7ADD74C7" w14:textId="77777777" w:rsidR="00275D88" w:rsidRPr="003B4C36" w:rsidRDefault="001D58CE" w:rsidP="00230389">
      <w:pPr>
        <w:pStyle w:val="ListParagraph"/>
        <w:numPr>
          <w:ilvl w:val="0"/>
          <w:numId w:val="10"/>
        </w:numPr>
      </w:pPr>
      <w:r>
        <w:rPr>
          <w:sz w:val="20"/>
        </w:rPr>
        <w:t>Sendhilnathan, R., Manimaran, P., Suresh Kumar, R., Rajkumar, M., &amp; Bharatkumar, T. R. (2019). Influence of bulb size and gibberellic acid on sprouting and growth of tuberose (</w:t>
      </w:r>
      <w:r>
        <w:rPr>
          <w:i/>
          <w:sz w:val="20"/>
        </w:rPr>
        <w:t>Polianthes tuberosa</w:t>
      </w:r>
      <w:r>
        <w:rPr>
          <w:sz w:val="20"/>
        </w:rPr>
        <w:t xml:space="preserve"> L.) cv. Single. </w:t>
      </w:r>
      <w:r>
        <w:rPr>
          <w:i/>
          <w:sz w:val="20"/>
        </w:rPr>
        <w:t>Journal of Emerging Technologies and Innovative Research</w:t>
      </w:r>
      <w:r>
        <w:rPr>
          <w:sz w:val="20"/>
        </w:rPr>
        <w:t xml:space="preserve">, </w:t>
      </w:r>
      <w:r>
        <w:rPr>
          <w:i/>
          <w:sz w:val="20"/>
        </w:rPr>
        <w:t>6</w:t>
      </w:r>
      <w:r>
        <w:rPr>
          <w:sz w:val="20"/>
        </w:rPr>
        <w:t xml:space="preserve">(2), 585–590. </w:t>
      </w:r>
      <w:hyperlink r:id="rId24">
        <w:r>
          <w:rPr>
            <w:color w:val="0563C1"/>
            <w:u w:val="single"/>
          </w:rPr>
          <w:t>https://www.jetir.org/papers/JETIR1902973.pdf</w:t>
        </w:r>
      </w:hyperlink>
    </w:p>
    <w:p w14:paraId="1CD5EA36" w14:textId="77777777" w:rsidR="00275D88" w:rsidRPr="003B4C36" w:rsidRDefault="001D58CE" w:rsidP="00230389">
      <w:pPr>
        <w:pStyle w:val="ListParagraph"/>
        <w:numPr>
          <w:ilvl w:val="0"/>
          <w:numId w:val="10"/>
        </w:numPr>
      </w:pPr>
      <w:r>
        <w:rPr>
          <w:sz w:val="20"/>
        </w:rPr>
        <w:t xml:space="preserve">Shah, S. H., Islam, S., Mohammad, F., &amp; Siddiqui, M. H. (2023). Gibberellic acid: A versatile regulator of plant growth, development and stress responses. </w:t>
      </w:r>
      <w:r>
        <w:rPr>
          <w:i/>
          <w:sz w:val="20"/>
        </w:rPr>
        <w:t>Journal of Plant Growth Regulation</w:t>
      </w:r>
      <w:r>
        <w:rPr>
          <w:sz w:val="20"/>
        </w:rPr>
        <w:t xml:space="preserve">, </w:t>
      </w:r>
      <w:r>
        <w:rPr>
          <w:i/>
          <w:sz w:val="20"/>
        </w:rPr>
        <w:t>42</w:t>
      </w:r>
      <w:r>
        <w:rPr>
          <w:sz w:val="20"/>
        </w:rPr>
        <w:t xml:space="preserve">(12), 7352–7373. </w:t>
      </w:r>
      <w:hyperlink r:id="rId25">
        <w:r>
          <w:rPr>
            <w:color w:val="0563C1"/>
            <w:u w:val="single"/>
          </w:rPr>
          <w:t>https://doi.org/10.1007/s00344-023-11035-7</w:t>
        </w:r>
      </w:hyperlink>
    </w:p>
    <w:p w14:paraId="5586CD18" w14:textId="77777777" w:rsidR="00275D88" w:rsidRPr="003B4C36" w:rsidRDefault="001D58CE" w:rsidP="00230389">
      <w:pPr>
        <w:pStyle w:val="ListParagraph"/>
        <w:numPr>
          <w:ilvl w:val="0"/>
          <w:numId w:val="10"/>
        </w:numPr>
      </w:pPr>
      <w:r>
        <w:rPr>
          <w:sz w:val="20"/>
        </w:rPr>
        <w:t>Sharma, A. K., Nigam, R., Rathi, M. S., Singh, J., &amp; Godara, A. (2016). Study of nitrogen and GA₃ on growth, flowering and bulbs production of tuberose (</w:t>
      </w:r>
      <w:r>
        <w:rPr>
          <w:i/>
          <w:sz w:val="20"/>
        </w:rPr>
        <w:t>Polianthes tuberosa</w:t>
      </w:r>
      <w:r>
        <w:rPr>
          <w:sz w:val="20"/>
        </w:rPr>
        <w:t xml:space="preserve"> L.) cv. Double. </w:t>
      </w:r>
      <w:r>
        <w:rPr>
          <w:i/>
          <w:sz w:val="20"/>
        </w:rPr>
        <w:t>International Journal of Agricultural Invention</w:t>
      </w:r>
      <w:r>
        <w:rPr>
          <w:sz w:val="20"/>
        </w:rPr>
        <w:t xml:space="preserve">, </w:t>
      </w:r>
      <w:r>
        <w:rPr>
          <w:i/>
          <w:sz w:val="20"/>
        </w:rPr>
        <w:t>1</w:t>
      </w:r>
      <w:r>
        <w:rPr>
          <w:sz w:val="20"/>
        </w:rPr>
        <w:t xml:space="preserve">(2), 150–154. </w:t>
      </w:r>
      <w:hyperlink r:id="rId26">
        <w:r>
          <w:rPr>
            <w:color w:val="0563C1"/>
            <w:u w:val="single"/>
          </w:rPr>
          <w:t>https://agriinventionjournal.com/index.php/ijai/article/view/27</w:t>
        </w:r>
      </w:hyperlink>
    </w:p>
    <w:p w14:paraId="2F76E364" w14:textId="77777777" w:rsidR="00275D88" w:rsidRPr="003B4C36" w:rsidRDefault="001D58CE" w:rsidP="00230389">
      <w:pPr>
        <w:pStyle w:val="ListParagraph"/>
        <w:numPr>
          <w:ilvl w:val="0"/>
          <w:numId w:val="10"/>
        </w:numPr>
      </w:pPr>
      <w:r>
        <w:rPr>
          <w:sz w:val="20"/>
        </w:rPr>
        <w:t>Singh, J., &amp; Kaur, P. (2024). Effect of chlormequat (CCC) and gibberellin (GA₃) on growth and flowering of tuberose (</w:t>
      </w:r>
      <w:r>
        <w:rPr>
          <w:i/>
          <w:sz w:val="20"/>
        </w:rPr>
        <w:t>Polianthes tuberosa</w:t>
      </w:r>
      <w:r>
        <w:rPr>
          <w:sz w:val="20"/>
        </w:rPr>
        <w:t xml:space="preserve"> L.) var. Mexican Single. </w:t>
      </w:r>
      <w:r>
        <w:rPr>
          <w:i/>
          <w:sz w:val="20"/>
        </w:rPr>
        <w:t>Journal of Experimental Agriculture International</w:t>
      </w:r>
      <w:r>
        <w:rPr>
          <w:sz w:val="20"/>
        </w:rPr>
        <w:t xml:space="preserve">, </w:t>
      </w:r>
      <w:r>
        <w:rPr>
          <w:i/>
          <w:sz w:val="20"/>
        </w:rPr>
        <w:t>46</w:t>
      </w:r>
      <w:r>
        <w:rPr>
          <w:sz w:val="20"/>
        </w:rPr>
        <w:t xml:space="preserve">(8), 165–168. </w:t>
      </w:r>
      <w:hyperlink r:id="rId27">
        <w:r>
          <w:rPr>
            <w:color w:val="0563C1"/>
            <w:u w:val="single"/>
          </w:rPr>
          <w:t>https://doi.org/10.9734/jeai/2024/v46i82690</w:t>
        </w:r>
      </w:hyperlink>
    </w:p>
    <w:p w14:paraId="7EFE4CB7" w14:textId="77777777" w:rsidR="00275D88" w:rsidRPr="003B4C36" w:rsidRDefault="001D58CE" w:rsidP="00230389">
      <w:pPr>
        <w:pStyle w:val="ListParagraph"/>
        <w:numPr>
          <w:ilvl w:val="0"/>
          <w:numId w:val="10"/>
        </w:numPr>
      </w:pPr>
      <w:r>
        <w:rPr>
          <w:sz w:val="20"/>
        </w:rPr>
        <w:t xml:space="preserve">Singh, A. K., &amp; Painkra, P. (2023). Effect of plant growth regulators on growth, flowering and yield of </w:t>
      </w:r>
      <w:r>
        <w:rPr>
          <w:i/>
          <w:sz w:val="20"/>
        </w:rPr>
        <w:t>Polianthes tuberosa</w:t>
      </w:r>
      <w:r>
        <w:rPr>
          <w:sz w:val="20"/>
        </w:rPr>
        <w:t xml:space="preserve"> L. </w:t>
      </w:r>
      <w:r>
        <w:rPr>
          <w:i/>
          <w:sz w:val="20"/>
        </w:rPr>
        <w:t>The Pharma Innovation Journal</w:t>
      </w:r>
      <w:r>
        <w:rPr>
          <w:sz w:val="20"/>
        </w:rPr>
        <w:t xml:space="preserve">, </w:t>
      </w:r>
      <w:r>
        <w:rPr>
          <w:i/>
          <w:sz w:val="20"/>
        </w:rPr>
        <w:t>12</w:t>
      </w:r>
      <w:r>
        <w:rPr>
          <w:sz w:val="20"/>
        </w:rPr>
        <w:t xml:space="preserve">(6), 2241–2245. </w:t>
      </w:r>
      <w:r>
        <w:rPr>
          <w:b/>
          <w:sz w:val="20"/>
        </w:rPr>
        <w:t>ONLINE version not available</w:t>
      </w:r>
    </w:p>
    <w:p w14:paraId="7CD1FD11" w14:textId="77777777" w:rsidR="00275D88" w:rsidRPr="003B4C36" w:rsidRDefault="001D58CE" w:rsidP="00230389">
      <w:pPr>
        <w:pStyle w:val="ListParagraph"/>
        <w:numPr>
          <w:ilvl w:val="0"/>
          <w:numId w:val="10"/>
        </w:numPr>
      </w:pPr>
      <w:r>
        <w:rPr>
          <w:sz w:val="20"/>
        </w:rPr>
        <w:t xml:space="preserve">Spoel, S. H., &amp; Dong, X. (2024). Salicylic acid in plant immunity and beyond. </w:t>
      </w:r>
      <w:r>
        <w:rPr>
          <w:i/>
          <w:sz w:val="20"/>
        </w:rPr>
        <w:t>The Plant Cell</w:t>
      </w:r>
      <w:r>
        <w:rPr>
          <w:sz w:val="20"/>
        </w:rPr>
        <w:t xml:space="preserve">, </w:t>
      </w:r>
      <w:r>
        <w:rPr>
          <w:i/>
          <w:sz w:val="20"/>
        </w:rPr>
        <w:t>36</w:t>
      </w:r>
      <w:r>
        <w:rPr>
          <w:sz w:val="20"/>
        </w:rPr>
        <w:t xml:space="preserve">(5), 1451–1464. </w:t>
      </w:r>
      <w:hyperlink r:id="rId28">
        <w:r>
          <w:rPr>
            <w:color w:val="0563C1"/>
            <w:u w:val="single"/>
          </w:rPr>
          <w:t>https://doi.org/10.1093/plcell/koad329</w:t>
        </w:r>
      </w:hyperlink>
    </w:p>
    <w:p w14:paraId="1EE6674B" w14:textId="77777777" w:rsidR="00275D88" w:rsidRPr="003B4C36" w:rsidRDefault="001D58CE" w:rsidP="00230389">
      <w:pPr>
        <w:pStyle w:val="ListParagraph"/>
        <w:numPr>
          <w:ilvl w:val="0"/>
          <w:numId w:val="10"/>
        </w:numPr>
      </w:pPr>
      <w:r>
        <w:rPr>
          <w:sz w:val="20"/>
        </w:rPr>
        <w:t>War, A. R., Paulraj, M. G., War, M. Y., &amp; Ignacimuthu, S. (2011). Role of salicylic acid in induction of plant defence system in chickpea (</w:t>
      </w:r>
      <w:r>
        <w:rPr>
          <w:i/>
          <w:sz w:val="20"/>
        </w:rPr>
        <w:t>Cicer arietinum</w:t>
      </w:r>
      <w:r>
        <w:rPr>
          <w:sz w:val="20"/>
        </w:rPr>
        <w:t xml:space="preserve"> L.). </w:t>
      </w:r>
      <w:r>
        <w:rPr>
          <w:i/>
          <w:sz w:val="20"/>
        </w:rPr>
        <w:t>Plant Signaling &amp; Behavior</w:t>
      </w:r>
      <w:r>
        <w:rPr>
          <w:sz w:val="20"/>
        </w:rPr>
        <w:t xml:space="preserve">, </w:t>
      </w:r>
      <w:r>
        <w:rPr>
          <w:i/>
          <w:sz w:val="20"/>
        </w:rPr>
        <w:t>6</w:t>
      </w:r>
      <w:r>
        <w:rPr>
          <w:sz w:val="20"/>
        </w:rPr>
        <w:t xml:space="preserve">(11), 1787–1792. </w:t>
      </w:r>
      <w:hyperlink r:id="rId29">
        <w:r>
          <w:rPr>
            <w:color w:val="0563C1"/>
            <w:u w:val="single"/>
          </w:rPr>
          <w:t>https://doi.org/10.4161/psb.6.11.17685</w:t>
        </w:r>
      </w:hyperlink>
    </w:p>
    <w:p w14:paraId="0815744D" w14:textId="77777777" w:rsidR="00275D88" w:rsidRPr="003B4C36" w:rsidRDefault="001D58CE" w:rsidP="00230389">
      <w:pPr>
        <w:pStyle w:val="ListParagraph"/>
        <w:numPr>
          <w:ilvl w:val="0"/>
          <w:numId w:val="10"/>
        </w:numPr>
      </w:pPr>
      <w:r>
        <w:rPr>
          <w:sz w:val="20"/>
        </w:rPr>
        <w:t xml:space="preserve">Wagh, V. K., Chawla, S. L., &amp; Ahlawat, T. R. (2012). Effect of plant growth regulators on growth and flowering of </w:t>
      </w:r>
      <w:r>
        <w:rPr>
          <w:i/>
          <w:sz w:val="20"/>
        </w:rPr>
        <w:t>Polianthes tuberosa</w:t>
      </w:r>
      <w:r>
        <w:rPr>
          <w:sz w:val="20"/>
        </w:rPr>
        <w:t xml:space="preserve"> L. </w:t>
      </w:r>
      <w:r>
        <w:rPr>
          <w:i/>
          <w:sz w:val="20"/>
        </w:rPr>
        <w:t>The Asian Journal of Horticulture</w:t>
      </w:r>
      <w:r>
        <w:rPr>
          <w:sz w:val="20"/>
        </w:rPr>
        <w:t xml:space="preserve">, </w:t>
      </w:r>
      <w:r>
        <w:rPr>
          <w:i/>
          <w:sz w:val="20"/>
        </w:rPr>
        <w:t>7</w:t>
      </w:r>
      <w:r>
        <w:rPr>
          <w:sz w:val="20"/>
        </w:rPr>
        <w:t xml:space="preserve">(2), 378–380. </w:t>
      </w:r>
      <w:r>
        <w:rPr>
          <w:b/>
          <w:sz w:val="20"/>
        </w:rPr>
        <w:t>ONLINE version not available</w:t>
      </w:r>
    </w:p>
    <w:p w14:paraId="3A1B6F76" w14:textId="77777777" w:rsidR="00275D88" w:rsidRPr="003B4C36" w:rsidRDefault="001D58CE" w:rsidP="00230389">
      <w:pPr>
        <w:pStyle w:val="ListParagraph"/>
        <w:numPr>
          <w:ilvl w:val="0"/>
          <w:numId w:val="10"/>
        </w:numPr>
      </w:pPr>
      <w:proofErr w:type="spellStart"/>
      <w:r w:rsidRPr="005C752E">
        <w:rPr>
          <w:sz w:val="20"/>
          <w:lang w:val="fr-FR"/>
        </w:rPr>
        <w:lastRenderedPageBreak/>
        <w:t>Desai</w:t>
      </w:r>
      <w:proofErr w:type="spellEnd"/>
      <w:r w:rsidRPr="005C752E">
        <w:rPr>
          <w:sz w:val="20"/>
          <w:lang w:val="fr-FR"/>
        </w:rPr>
        <w:t xml:space="preserve">, S. A., Patel, B. B., </w:t>
      </w:r>
      <w:proofErr w:type="spellStart"/>
      <w:r w:rsidRPr="005C752E">
        <w:rPr>
          <w:sz w:val="20"/>
          <w:lang w:val="fr-FR"/>
        </w:rPr>
        <w:t>Aklade</w:t>
      </w:r>
      <w:proofErr w:type="spellEnd"/>
      <w:r w:rsidRPr="005C752E">
        <w:rPr>
          <w:sz w:val="20"/>
          <w:lang w:val="fr-FR"/>
        </w:rPr>
        <w:t xml:space="preserve">, S. A., &amp; </w:t>
      </w:r>
      <w:proofErr w:type="spellStart"/>
      <w:r w:rsidRPr="005C752E">
        <w:rPr>
          <w:sz w:val="20"/>
          <w:lang w:val="fr-FR"/>
        </w:rPr>
        <w:t>Desai</w:t>
      </w:r>
      <w:proofErr w:type="spellEnd"/>
      <w:r w:rsidRPr="005C752E">
        <w:rPr>
          <w:sz w:val="20"/>
          <w:lang w:val="fr-FR"/>
        </w:rPr>
        <w:t xml:space="preserve">, C. S. (2020). </w:t>
      </w:r>
      <w:r>
        <w:rPr>
          <w:sz w:val="20"/>
        </w:rPr>
        <w:t xml:space="preserve">Performance of tuberose cv. Prajwal as influenced by different plant growth enhancers. </w:t>
      </w:r>
      <w:r>
        <w:rPr>
          <w:i/>
          <w:sz w:val="20"/>
        </w:rPr>
        <w:t>Indian Journal of Pure &amp; Applied Biosciences</w:t>
      </w:r>
      <w:r>
        <w:rPr>
          <w:sz w:val="20"/>
        </w:rPr>
        <w:t xml:space="preserve">, </w:t>
      </w:r>
      <w:r>
        <w:rPr>
          <w:i/>
          <w:sz w:val="20"/>
        </w:rPr>
        <w:t>8</w:t>
      </w:r>
      <w:r>
        <w:rPr>
          <w:sz w:val="20"/>
        </w:rPr>
        <w:t xml:space="preserve">(5), 472–477. </w:t>
      </w:r>
      <w:hyperlink r:id="rId30">
        <w:r>
          <w:rPr>
            <w:color w:val="0563C1"/>
            <w:u w:val="single"/>
          </w:rPr>
          <w:t>https://doi.org/10.18782/2582-2845.8376</w:t>
        </w:r>
      </w:hyperlink>
    </w:p>
    <w:p w14:paraId="498FD244" w14:textId="77777777" w:rsidR="00275D88" w:rsidRDefault="001D58CE" w:rsidP="00230389">
      <w:pPr>
        <w:pStyle w:val="ListParagraph"/>
        <w:numPr>
          <w:ilvl w:val="0"/>
          <w:numId w:val="10"/>
        </w:numPr>
      </w:pPr>
      <w:r>
        <w:rPr>
          <w:sz w:val="20"/>
        </w:rPr>
        <w:t xml:space="preserve">Yildirim, E., Turan, M., &amp; Guvenc, I. (2008). Effect of foliar salicylic acid applications on growth, chlorophyll, and mineral content of cucumber grown under salt stress. </w:t>
      </w:r>
      <w:r>
        <w:rPr>
          <w:i/>
          <w:sz w:val="20"/>
        </w:rPr>
        <w:t>Journal of Plant Nutrition</w:t>
      </w:r>
      <w:r>
        <w:rPr>
          <w:sz w:val="20"/>
        </w:rPr>
        <w:t xml:space="preserve">, </w:t>
      </w:r>
      <w:r>
        <w:rPr>
          <w:i/>
          <w:sz w:val="20"/>
        </w:rPr>
        <w:t>31</w:t>
      </w:r>
      <w:r>
        <w:rPr>
          <w:sz w:val="20"/>
        </w:rPr>
        <w:t xml:space="preserve">(3), 593–612. </w:t>
      </w:r>
      <w:hyperlink r:id="rId31">
        <w:r>
          <w:rPr>
            <w:color w:val="0563C1"/>
            <w:u w:val="single"/>
          </w:rPr>
          <w:t>https://doi.org/10.1080/01904160801895118</w:t>
        </w:r>
      </w:hyperlink>
    </w:p>
    <w:sectPr w:rsidR="00275D88" w:rsidSect="0001232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92B27" w14:textId="77777777" w:rsidR="00917D86" w:rsidRDefault="00917D86" w:rsidP="00A2214E">
      <w:pPr>
        <w:spacing w:after="0" w:line="240" w:lineRule="auto"/>
      </w:pPr>
      <w:r>
        <w:separator/>
      </w:r>
    </w:p>
  </w:endnote>
  <w:endnote w:type="continuationSeparator" w:id="0">
    <w:p w14:paraId="5B5EE374" w14:textId="77777777" w:rsidR="00917D86" w:rsidRDefault="00917D86" w:rsidP="00A2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A648B" w14:textId="77777777" w:rsidR="00917D86" w:rsidRDefault="00917D86" w:rsidP="00A2214E">
      <w:pPr>
        <w:spacing w:after="0" w:line="240" w:lineRule="auto"/>
      </w:pPr>
      <w:r>
        <w:separator/>
      </w:r>
    </w:p>
  </w:footnote>
  <w:footnote w:type="continuationSeparator" w:id="0">
    <w:p w14:paraId="4630223D" w14:textId="77777777" w:rsidR="00917D86" w:rsidRDefault="00917D86" w:rsidP="00A22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643026"/>
    <w:multiLevelType w:val="hybridMultilevel"/>
    <w:tmpl w:val="D9727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1"/>
    <w:rsid w:val="00000628"/>
    <w:rsid w:val="0001232F"/>
    <w:rsid w:val="00012F88"/>
    <w:rsid w:val="00020623"/>
    <w:rsid w:val="00021F57"/>
    <w:rsid w:val="000229E4"/>
    <w:rsid w:val="00030E2E"/>
    <w:rsid w:val="0003131D"/>
    <w:rsid w:val="000547E8"/>
    <w:rsid w:val="00054A17"/>
    <w:rsid w:val="00083B96"/>
    <w:rsid w:val="00092526"/>
    <w:rsid w:val="000A7D51"/>
    <w:rsid w:val="000C088C"/>
    <w:rsid w:val="000F254E"/>
    <w:rsid w:val="00150E03"/>
    <w:rsid w:val="00156896"/>
    <w:rsid w:val="0016766C"/>
    <w:rsid w:val="00175B03"/>
    <w:rsid w:val="00184EE1"/>
    <w:rsid w:val="00196BAD"/>
    <w:rsid w:val="001C37F0"/>
    <w:rsid w:val="001D58CE"/>
    <w:rsid w:val="001D7195"/>
    <w:rsid w:val="0021067F"/>
    <w:rsid w:val="00211FEB"/>
    <w:rsid w:val="00216B6E"/>
    <w:rsid w:val="00226E99"/>
    <w:rsid w:val="00230389"/>
    <w:rsid w:val="00234B97"/>
    <w:rsid w:val="00245CC7"/>
    <w:rsid w:val="00256A73"/>
    <w:rsid w:val="00275062"/>
    <w:rsid w:val="00275D88"/>
    <w:rsid w:val="00280857"/>
    <w:rsid w:val="0028543A"/>
    <w:rsid w:val="002B53F2"/>
    <w:rsid w:val="003025B6"/>
    <w:rsid w:val="00310B51"/>
    <w:rsid w:val="00320FF8"/>
    <w:rsid w:val="00322BE1"/>
    <w:rsid w:val="0034158D"/>
    <w:rsid w:val="003802CA"/>
    <w:rsid w:val="00395040"/>
    <w:rsid w:val="003B4C36"/>
    <w:rsid w:val="003B62C2"/>
    <w:rsid w:val="003C3CB9"/>
    <w:rsid w:val="003E5146"/>
    <w:rsid w:val="00422E9E"/>
    <w:rsid w:val="00427A9C"/>
    <w:rsid w:val="0044139E"/>
    <w:rsid w:val="00441994"/>
    <w:rsid w:val="00463C0F"/>
    <w:rsid w:val="00476891"/>
    <w:rsid w:val="00483F9F"/>
    <w:rsid w:val="004908D7"/>
    <w:rsid w:val="0049598E"/>
    <w:rsid w:val="004E3841"/>
    <w:rsid w:val="00510BDB"/>
    <w:rsid w:val="005440E2"/>
    <w:rsid w:val="0055485D"/>
    <w:rsid w:val="00575EF0"/>
    <w:rsid w:val="005C752E"/>
    <w:rsid w:val="005D3C38"/>
    <w:rsid w:val="005E36C6"/>
    <w:rsid w:val="00631C90"/>
    <w:rsid w:val="00644A47"/>
    <w:rsid w:val="00655666"/>
    <w:rsid w:val="006644F0"/>
    <w:rsid w:val="00695AA0"/>
    <w:rsid w:val="006A6510"/>
    <w:rsid w:val="006C0A56"/>
    <w:rsid w:val="006E111D"/>
    <w:rsid w:val="007437CD"/>
    <w:rsid w:val="00746261"/>
    <w:rsid w:val="00754B1E"/>
    <w:rsid w:val="007E17BD"/>
    <w:rsid w:val="00802B39"/>
    <w:rsid w:val="0083657C"/>
    <w:rsid w:val="00885F78"/>
    <w:rsid w:val="008C713A"/>
    <w:rsid w:val="008D67F3"/>
    <w:rsid w:val="008D68C6"/>
    <w:rsid w:val="008E3FA2"/>
    <w:rsid w:val="0091437A"/>
    <w:rsid w:val="009178CD"/>
    <w:rsid w:val="00917D86"/>
    <w:rsid w:val="00971534"/>
    <w:rsid w:val="00977C53"/>
    <w:rsid w:val="00977EC0"/>
    <w:rsid w:val="00983728"/>
    <w:rsid w:val="009A35CA"/>
    <w:rsid w:val="009C3BD8"/>
    <w:rsid w:val="009D14FD"/>
    <w:rsid w:val="00A03203"/>
    <w:rsid w:val="00A17839"/>
    <w:rsid w:val="00A20285"/>
    <w:rsid w:val="00A2214E"/>
    <w:rsid w:val="00A27985"/>
    <w:rsid w:val="00A37155"/>
    <w:rsid w:val="00A632F9"/>
    <w:rsid w:val="00A7752C"/>
    <w:rsid w:val="00A84009"/>
    <w:rsid w:val="00AA454E"/>
    <w:rsid w:val="00AB4532"/>
    <w:rsid w:val="00AD1D62"/>
    <w:rsid w:val="00B204B4"/>
    <w:rsid w:val="00B408B6"/>
    <w:rsid w:val="00B6060C"/>
    <w:rsid w:val="00B726AA"/>
    <w:rsid w:val="00BA625A"/>
    <w:rsid w:val="00BB28D4"/>
    <w:rsid w:val="00BD1A08"/>
    <w:rsid w:val="00BE12C1"/>
    <w:rsid w:val="00BF4BCE"/>
    <w:rsid w:val="00C02AED"/>
    <w:rsid w:val="00C03F51"/>
    <w:rsid w:val="00C17105"/>
    <w:rsid w:val="00C41C8D"/>
    <w:rsid w:val="00C87952"/>
    <w:rsid w:val="00C95840"/>
    <w:rsid w:val="00CA6C6C"/>
    <w:rsid w:val="00CC0482"/>
    <w:rsid w:val="00CC3E76"/>
    <w:rsid w:val="00CC5ED2"/>
    <w:rsid w:val="00CD05EE"/>
    <w:rsid w:val="00CE4DE2"/>
    <w:rsid w:val="00D05431"/>
    <w:rsid w:val="00D43EE3"/>
    <w:rsid w:val="00D6351B"/>
    <w:rsid w:val="00D705F5"/>
    <w:rsid w:val="00D9757E"/>
    <w:rsid w:val="00DD19F9"/>
    <w:rsid w:val="00DD6129"/>
    <w:rsid w:val="00DE2971"/>
    <w:rsid w:val="00DF3061"/>
    <w:rsid w:val="00E413B0"/>
    <w:rsid w:val="00E43F2C"/>
    <w:rsid w:val="00E670D6"/>
    <w:rsid w:val="00E724C0"/>
    <w:rsid w:val="00EB721B"/>
    <w:rsid w:val="00EE0066"/>
    <w:rsid w:val="00EF09E5"/>
    <w:rsid w:val="00F20569"/>
    <w:rsid w:val="00F65DDE"/>
    <w:rsid w:val="00F675AE"/>
    <w:rsid w:val="00F871F9"/>
    <w:rsid w:val="00F91783"/>
    <w:rsid w:val="00FB6AA2"/>
    <w:rsid w:val="00FC34C6"/>
    <w:rsid w:val="00FC624F"/>
    <w:rsid w:val="00FE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A3882"/>
  <w15:chartTrackingRefBased/>
  <w15:docId w15:val="{E3175E9C-211E-4BAA-9DC4-A5C3AD0D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EE1"/>
    <w:pPr>
      <w:spacing w:after="200" w:line="276" w:lineRule="auto"/>
    </w:pPr>
    <w:rPr>
      <w:rFonts w:eastAsiaTheme="minorEastAsia"/>
    </w:rPr>
  </w:style>
  <w:style w:type="paragraph" w:styleId="Heading1">
    <w:name w:val="heading 1"/>
    <w:basedOn w:val="Normal"/>
    <w:next w:val="Normal"/>
    <w:link w:val="Heading1Char"/>
    <w:uiPriority w:val="9"/>
    <w:qFormat/>
    <w:rsid w:val="00184E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84E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84E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84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84E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84E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84E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84E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184E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E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84E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84E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84EE1"/>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CC3E76"/>
    <w:pPr>
      <w:ind w:left="720"/>
      <w:contextualSpacing/>
    </w:pPr>
  </w:style>
  <w:style w:type="character" w:customStyle="1" w:styleId="Heading5Char">
    <w:name w:val="Heading 5 Char"/>
    <w:basedOn w:val="DefaultParagraphFont"/>
    <w:link w:val="Heading5"/>
    <w:uiPriority w:val="9"/>
    <w:semiHidden/>
    <w:rsid w:val="00184E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84E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84E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84E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184E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8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EE1"/>
    <w:rPr>
      <w:rFonts w:eastAsiaTheme="minorEastAsia"/>
    </w:rPr>
  </w:style>
  <w:style w:type="paragraph" w:styleId="Footer">
    <w:name w:val="footer"/>
    <w:basedOn w:val="Normal"/>
    <w:link w:val="FooterChar"/>
    <w:uiPriority w:val="99"/>
    <w:unhideWhenUsed/>
    <w:rsid w:val="0018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EE1"/>
    <w:rPr>
      <w:rFonts w:eastAsiaTheme="minorEastAsia"/>
    </w:rPr>
  </w:style>
  <w:style w:type="paragraph" w:styleId="NoSpacing">
    <w:name w:val="No Spacing"/>
    <w:uiPriority w:val="1"/>
    <w:qFormat/>
    <w:rsid w:val="00184EE1"/>
    <w:pPr>
      <w:spacing w:after="0" w:line="240" w:lineRule="auto"/>
    </w:pPr>
    <w:rPr>
      <w:rFonts w:eastAsiaTheme="minorEastAsia"/>
    </w:rPr>
  </w:style>
  <w:style w:type="paragraph" w:styleId="Title">
    <w:name w:val="Title"/>
    <w:basedOn w:val="Normal"/>
    <w:next w:val="Normal"/>
    <w:link w:val="TitleChar"/>
    <w:uiPriority w:val="10"/>
    <w:qFormat/>
    <w:rsid w:val="00184E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84EE1"/>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184E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84EE1"/>
    <w:rPr>
      <w:rFonts w:asciiTheme="majorHAnsi" w:eastAsiaTheme="majorEastAsia" w:hAnsiTheme="majorHAnsi" w:cstheme="majorBidi"/>
      <w:i/>
      <w:iCs/>
      <w:color w:val="5B9BD5" w:themeColor="accent1"/>
      <w:spacing w:val="15"/>
      <w:sz w:val="24"/>
      <w:szCs w:val="24"/>
    </w:rPr>
  </w:style>
  <w:style w:type="paragraph" w:styleId="BodyText">
    <w:name w:val="Body Text"/>
    <w:basedOn w:val="Normal"/>
    <w:link w:val="BodyTextChar"/>
    <w:uiPriority w:val="99"/>
    <w:unhideWhenUsed/>
    <w:rsid w:val="00184EE1"/>
    <w:pPr>
      <w:spacing w:after="120"/>
    </w:pPr>
  </w:style>
  <w:style w:type="character" w:customStyle="1" w:styleId="BodyTextChar">
    <w:name w:val="Body Text Char"/>
    <w:basedOn w:val="DefaultParagraphFont"/>
    <w:link w:val="BodyText"/>
    <w:uiPriority w:val="99"/>
    <w:rsid w:val="00184EE1"/>
    <w:rPr>
      <w:rFonts w:eastAsiaTheme="minorEastAsia"/>
    </w:rPr>
  </w:style>
  <w:style w:type="paragraph" w:styleId="BodyText2">
    <w:name w:val="Body Text 2"/>
    <w:basedOn w:val="Normal"/>
    <w:link w:val="BodyText2Char"/>
    <w:uiPriority w:val="99"/>
    <w:unhideWhenUsed/>
    <w:rsid w:val="00184EE1"/>
    <w:pPr>
      <w:spacing w:after="120" w:line="480" w:lineRule="auto"/>
    </w:pPr>
  </w:style>
  <w:style w:type="character" w:customStyle="1" w:styleId="BodyText2Char">
    <w:name w:val="Body Text 2 Char"/>
    <w:basedOn w:val="DefaultParagraphFont"/>
    <w:link w:val="BodyText2"/>
    <w:uiPriority w:val="99"/>
    <w:rsid w:val="00184EE1"/>
    <w:rPr>
      <w:rFonts w:eastAsiaTheme="minorEastAsia"/>
    </w:rPr>
  </w:style>
  <w:style w:type="paragraph" w:styleId="BodyText3">
    <w:name w:val="Body Text 3"/>
    <w:basedOn w:val="Normal"/>
    <w:link w:val="BodyText3Char"/>
    <w:uiPriority w:val="99"/>
    <w:unhideWhenUsed/>
    <w:rsid w:val="00184EE1"/>
    <w:pPr>
      <w:spacing w:after="120"/>
    </w:pPr>
    <w:rPr>
      <w:sz w:val="16"/>
      <w:szCs w:val="16"/>
    </w:rPr>
  </w:style>
  <w:style w:type="character" w:customStyle="1" w:styleId="BodyText3Char">
    <w:name w:val="Body Text 3 Char"/>
    <w:basedOn w:val="DefaultParagraphFont"/>
    <w:link w:val="BodyText3"/>
    <w:uiPriority w:val="99"/>
    <w:rsid w:val="00184EE1"/>
    <w:rPr>
      <w:rFonts w:eastAsiaTheme="minorEastAsia"/>
      <w:sz w:val="16"/>
      <w:szCs w:val="16"/>
    </w:rPr>
  </w:style>
  <w:style w:type="paragraph" w:styleId="List">
    <w:name w:val="List"/>
    <w:basedOn w:val="Normal"/>
    <w:uiPriority w:val="99"/>
    <w:unhideWhenUsed/>
    <w:rsid w:val="00184EE1"/>
    <w:pPr>
      <w:ind w:left="360" w:hanging="360"/>
      <w:contextualSpacing/>
    </w:pPr>
  </w:style>
  <w:style w:type="paragraph" w:styleId="List2">
    <w:name w:val="List 2"/>
    <w:basedOn w:val="Normal"/>
    <w:uiPriority w:val="99"/>
    <w:unhideWhenUsed/>
    <w:rsid w:val="00184EE1"/>
    <w:pPr>
      <w:ind w:left="720" w:hanging="360"/>
      <w:contextualSpacing/>
    </w:pPr>
  </w:style>
  <w:style w:type="paragraph" w:styleId="List3">
    <w:name w:val="List 3"/>
    <w:basedOn w:val="Normal"/>
    <w:uiPriority w:val="99"/>
    <w:unhideWhenUsed/>
    <w:rsid w:val="00184EE1"/>
    <w:pPr>
      <w:ind w:left="1080" w:hanging="360"/>
      <w:contextualSpacing/>
    </w:pPr>
  </w:style>
  <w:style w:type="paragraph" w:styleId="ListBullet">
    <w:name w:val="List Bullet"/>
    <w:basedOn w:val="Normal"/>
    <w:uiPriority w:val="99"/>
    <w:unhideWhenUsed/>
    <w:rsid w:val="00184EE1"/>
    <w:pPr>
      <w:numPr>
        <w:numId w:val="1"/>
      </w:numPr>
      <w:contextualSpacing/>
    </w:pPr>
  </w:style>
  <w:style w:type="paragraph" w:styleId="ListBullet2">
    <w:name w:val="List Bullet 2"/>
    <w:basedOn w:val="Normal"/>
    <w:uiPriority w:val="99"/>
    <w:unhideWhenUsed/>
    <w:rsid w:val="00184EE1"/>
    <w:pPr>
      <w:numPr>
        <w:numId w:val="2"/>
      </w:numPr>
      <w:contextualSpacing/>
    </w:pPr>
  </w:style>
  <w:style w:type="paragraph" w:styleId="ListBullet3">
    <w:name w:val="List Bullet 3"/>
    <w:basedOn w:val="Normal"/>
    <w:uiPriority w:val="99"/>
    <w:unhideWhenUsed/>
    <w:rsid w:val="00184EE1"/>
    <w:pPr>
      <w:numPr>
        <w:numId w:val="3"/>
      </w:numPr>
      <w:contextualSpacing/>
    </w:pPr>
  </w:style>
  <w:style w:type="paragraph" w:styleId="ListNumber">
    <w:name w:val="List Number"/>
    <w:basedOn w:val="Normal"/>
    <w:uiPriority w:val="99"/>
    <w:unhideWhenUsed/>
    <w:rsid w:val="00184EE1"/>
    <w:pPr>
      <w:numPr>
        <w:numId w:val="5"/>
      </w:numPr>
      <w:contextualSpacing/>
    </w:pPr>
  </w:style>
  <w:style w:type="paragraph" w:styleId="ListNumber2">
    <w:name w:val="List Number 2"/>
    <w:basedOn w:val="Normal"/>
    <w:uiPriority w:val="99"/>
    <w:unhideWhenUsed/>
    <w:rsid w:val="00184EE1"/>
    <w:pPr>
      <w:numPr>
        <w:numId w:val="6"/>
      </w:numPr>
      <w:contextualSpacing/>
    </w:pPr>
  </w:style>
  <w:style w:type="paragraph" w:styleId="ListNumber3">
    <w:name w:val="List Number 3"/>
    <w:basedOn w:val="Normal"/>
    <w:uiPriority w:val="99"/>
    <w:unhideWhenUsed/>
    <w:rsid w:val="00184EE1"/>
    <w:pPr>
      <w:numPr>
        <w:numId w:val="7"/>
      </w:numPr>
      <w:contextualSpacing/>
    </w:pPr>
  </w:style>
  <w:style w:type="paragraph" w:styleId="ListContinue">
    <w:name w:val="List Continue"/>
    <w:basedOn w:val="Normal"/>
    <w:uiPriority w:val="99"/>
    <w:unhideWhenUsed/>
    <w:rsid w:val="00184EE1"/>
    <w:pPr>
      <w:spacing w:after="120"/>
      <w:ind w:left="360"/>
      <w:contextualSpacing/>
    </w:pPr>
  </w:style>
  <w:style w:type="paragraph" w:styleId="ListContinue2">
    <w:name w:val="List Continue 2"/>
    <w:basedOn w:val="Normal"/>
    <w:uiPriority w:val="99"/>
    <w:unhideWhenUsed/>
    <w:rsid w:val="00184EE1"/>
    <w:pPr>
      <w:spacing w:after="120"/>
      <w:ind w:left="720"/>
      <w:contextualSpacing/>
    </w:pPr>
  </w:style>
  <w:style w:type="paragraph" w:styleId="ListContinue3">
    <w:name w:val="List Continue 3"/>
    <w:basedOn w:val="Normal"/>
    <w:uiPriority w:val="99"/>
    <w:unhideWhenUsed/>
    <w:rsid w:val="00184EE1"/>
    <w:pPr>
      <w:spacing w:after="120"/>
      <w:ind w:left="1080"/>
      <w:contextualSpacing/>
    </w:pPr>
  </w:style>
  <w:style w:type="paragraph" w:styleId="MacroText">
    <w:name w:val="macro"/>
    <w:link w:val="MacroTextChar"/>
    <w:uiPriority w:val="99"/>
    <w:unhideWhenUsed/>
    <w:rsid w:val="00184EE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184EE1"/>
    <w:rPr>
      <w:rFonts w:ascii="Courier" w:eastAsiaTheme="minorEastAsia" w:hAnsi="Courier"/>
      <w:sz w:val="20"/>
      <w:szCs w:val="20"/>
    </w:rPr>
  </w:style>
  <w:style w:type="paragraph" w:styleId="Quote">
    <w:name w:val="Quote"/>
    <w:basedOn w:val="Normal"/>
    <w:next w:val="Normal"/>
    <w:link w:val="QuoteChar"/>
    <w:uiPriority w:val="29"/>
    <w:qFormat/>
    <w:rsid w:val="00184EE1"/>
    <w:rPr>
      <w:i/>
      <w:iCs/>
      <w:color w:val="000000" w:themeColor="text1"/>
    </w:rPr>
  </w:style>
  <w:style w:type="character" w:customStyle="1" w:styleId="QuoteChar">
    <w:name w:val="Quote Char"/>
    <w:basedOn w:val="DefaultParagraphFont"/>
    <w:link w:val="Quote"/>
    <w:uiPriority w:val="29"/>
    <w:rsid w:val="00184EE1"/>
    <w:rPr>
      <w:rFonts w:eastAsiaTheme="minorEastAsia"/>
      <w:i/>
      <w:iCs/>
      <w:color w:val="000000" w:themeColor="text1"/>
    </w:rPr>
  </w:style>
  <w:style w:type="character" w:styleId="Strong">
    <w:name w:val="Strong"/>
    <w:basedOn w:val="DefaultParagraphFont"/>
    <w:uiPriority w:val="22"/>
    <w:qFormat/>
    <w:rsid w:val="00184EE1"/>
    <w:rPr>
      <w:b/>
      <w:bCs/>
    </w:rPr>
  </w:style>
  <w:style w:type="character" w:styleId="Emphasis">
    <w:name w:val="Emphasis"/>
    <w:basedOn w:val="DefaultParagraphFont"/>
    <w:uiPriority w:val="20"/>
    <w:qFormat/>
    <w:rsid w:val="00184EE1"/>
    <w:rPr>
      <w:i/>
      <w:iCs/>
    </w:rPr>
  </w:style>
  <w:style w:type="paragraph" w:styleId="IntenseQuote">
    <w:name w:val="Intense Quote"/>
    <w:basedOn w:val="Normal"/>
    <w:next w:val="Normal"/>
    <w:link w:val="IntenseQuoteChar"/>
    <w:uiPriority w:val="30"/>
    <w:qFormat/>
    <w:rsid w:val="00184E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84EE1"/>
    <w:rPr>
      <w:rFonts w:eastAsiaTheme="minorEastAsia"/>
      <w:b/>
      <w:bCs/>
      <w:i/>
      <w:iCs/>
      <w:color w:val="5B9BD5" w:themeColor="accent1"/>
    </w:rPr>
  </w:style>
  <w:style w:type="character" w:styleId="SubtleEmphasis">
    <w:name w:val="Subtle Emphasis"/>
    <w:basedOn w:val="DefaultParagraphFont"/>
    <w:uiPriority w:val="19"/>
    <w:qFormat/>
    <w:rsid w:val="00184EE1"/>
    <w:rPr>
      <w:i/>
      <w:iCs/>
      <w:color w:val="808080" w:themeColor="text1" w:themeTint="7F"/>
    </w:rPr>
  </w:style>
  <w:style w:type="character" w:styleId="IntenseEmphasis">
    <w:name w:val="Intense Emphasis"/>
    <w:basedOn w:val="DefaultParagraphFont"/>
    <w:uiPriority w:val="21"/>
    <w:qFormat/>
    <w:rsid w:val="00184EE1"/>
    <w:rPr>
      <w:b/>
      <w:bCs/>
      <w:i/>
      <w:iCs/>
      <w:color w:val="5B9BD5" w:themeColor="accent1"/>
    </w:rPr>
  </w:style>
  <w:style w:type="character" w:styleId="SubtleReference">
    <w:name w:val="Subtle Reference"/>
    <w:basedOn w:val="DefaultParagraphFont"/>
    <w:uiPriority w:val="31"/>
    <w:qFormat/>
    <w:rsid w:val="00184EE1"/>
    <w:rPr>
      <w:smallCaps/>
      <w:color w:val="ED7D31" w:themeColor="accent2"/>
      <w:u w:val="single"/>
    </w:rPr>
  </w:style>
  <w:style w:type="character" w:styleId="IntenseReference">
    <w:name w:val="Intense Reference"/>
    <w:basedOn w:val="DefaultParagraphFont"/>
    <w:uiPriority w:val="32"/>
    <w:qFormat/>
    <w:rsid w:val="00184EE1"/>
    <w:rPr>
      <w:b/>
      <w:bCs/>
      <w:smallCaps/>
      <w:color w:val="ED7D31" w:themeColor="accent2"/>
      <w:spacing w:val="5"/>
      <w:u w:val="single"/>
    </w:rPr>
  </w:style>
  <w:style w:type="character" w:styleId="BookTitle">
    <w:name w:val="Book Title"/>
    <w:basedOn w:val="DefaultParagraphFont"/>
    <w:uiPriority w:val="33"/>
    <w:qFormat/>
    <w:rsid w:val="00184EE1"/>
    <w:rPr>
      <w:b/>
      <w:bCs/>
      <w:smallCaps/>
      <w:spacing w:val="5"/>
    </w:rPr>
  </w:style>
  <w:style w:type="table" w:styleId="TableGrid">
    <w:name w:val="Table Grid"/>
    <w:basedOn w:val="TableNormal"/>
    <w:uiPriority w:val="59"/>
    <w:rsid w:val="00184EE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84E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575E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6953">
      <w:bodyDiv w:val="1"/>
      <w:marLeft w:val="0"/>
      <w:marRight w:val="0"/>
      <w:marTop w:val="0"/>
      <w:marBottom w:val="0"/>
      <w:divBdr>
        <w:top w:val="none" w:sz="0" w:space="0" w:color="auto"/>
        <w:left w:val="none" w:sz="0" w:space="0" w:color="auto"/>
        <w:bottom w:val="none" w:sz="0" w:space="0" w:color="auto"/>
        <w:right w:val="none" w:sz="0" w:space="0" w:color="auto"/>
      </w:divBdr>
      <w:divsChild>
        <w:div w:id="860631731">
          <w:marLeft w:val="0"/>
          <w:marRight w:val="0"/>
          <w:marTop w:val="0"/>
          <w:marBottom w:val="0"/>
          <w:divBdr>
            <w:top w:val="none" w:sz="0" w:space="0" w:color="auto"/>
            <w:left w:val="none" w:sz="0" w:space="0" w:color="auto"/>
            <w:bottom w:val="none" w:sz="0" w:space="0" w:color="auto"/>
            <w:right w:val="none" w:sz="0" w:space="0" w:color="auto"/>
          </w:divBdr>
          <w:divsChild>
            <w:div w:id="1916745216">
              <w:marLeft w:val="0"/>
              <w:marRight w:val="0"/>
              <w:marTop w:val="0"/>
              <w:marBottom w:val="0"/>
              <w:divBdr>
                <w:top w:val="none" w:sz="0" w:space="0" w:color="auto"/>
                <w:left w:val="none" w:sz="0" w:space="0" w:color="auto"/>
                <w:bottom w:val="none" w:sz="0" w:space="0" w:color="auto"/>
                <w:right w:val="none" w:sz="0" w:space="0" w:color="auto"/>
              </w:divBdr>
              <w:divsChild>
                <w:div w:id="1835878678">
                  <w:marLeft w:val="0"/>
                  <w:marRight w:val="0"/>
                  <w:marTop w:val="0"/>
                  <w:marBottom w:val="0"/>
                  <w:divBdr>
                    <w:top w:val="none" w:sz="0" w:space="0" w:color="auto"/>
                    <w:left w:val="none" w:sz="0" w:space="0" w:color="auto"/>
                    <w:bottom w:val="none" w:sz="0" w:space="0" w:color="auto"/>
                    <w:right w:val="none" w:sz="0" w:space="0" w:color="auto"/>
                  </w:divBdr>
                  <w:divsChild>
                    <w:div w:id="1097020292">
                      <w:marLeft w:val="0"/>
                      <w:marRight w:val="0"/>
                      <w:marTop w:val="0"/>
                      <w:marBottom w:val="0"/>
                      <w:divBdr>
                        <w:top w:val="none" w:sz="0" w:space="0" w:color="auto"/>
                        <w:left w:val="none" w:sz="0" w:space="0" w:color="auto"/>
                        <w:bottom w:val="none" w:sz="0" w:space="0" w:color="auto"/>
                        <w:right w:val="none" w:sz="0" w:space="0" w:color="auto"/>
                      </w:divBdr>
                      <w:divsChild>
                        <w:div w:id="1445223896">
                          <w:marLeft w:val="0"/>
                          <w:marRight w:val="0"/>
                          <w:marTop w:val="0"/>
                          <w:marBottom w:val="0"/>
                          <w:divBdr>
                            <w:top w:val="none" w:sz="0" w:space="0" w:color="auto"/>
                            <w:left w:val="none" w:sz="0" w:space="0" w:color="auto"/>
                            <w:bottom w:val="none" w:sz="0" w:space="0" w:color="auto"/>
                            <w:right w:val="none" w:sz="0" w:space="0" w:color="auto"/>
                          </w:divBdr>
                          <w:divsChild>
                            <w:div w:id="1850605957">
                              <w:marLeft w:val="0"/>
                              <w:marRight w:val="0"/>
                              <w:marTop w:val="0"/>
                              <w:marBottom w:val="0"/>
                              <w:divBdr>
                                <w:top w:val="none" w:sz="0" w:space="0" w:color="auto"/>
                                <w:left w:val="none" w:sz="0" w:space="0" w:color="auto"/>
                                <w:bottom w:val="none" w:sz="0" w:space="0" w:color="auto"/>
                                <w:right w:val="none" w:sz="0" w:space="0" w:color="auto"/>
                              </w:divBdr>
                              <w:divsChild>
                                <w:div w:id="1967274785">
                                  <w:marLeft w:val="0"/>
                                  <w:marRight w:val="0"/>
                                  <w:marTop w:val="0"/>
                                  <w:marBottom w:val="0"/>
                                  <w:divBdr>
                                    <w:top w:val="none" w:sz="0" w:space="0" w:color="auto"/>
                                    <w:left w:val="none" w:sz="0" w:space="0" w:color="auto"/>
                                    <w:bottom w:val="none" w:sz="0" w:space="0" w:color="auto"/>
                                    <w:right w:val="none" w:sz="0" w:space="0" w:color="auto"/>
                                  </w:divBdr>
                                  <w:divsChild>
                                    <w:div w:id="12429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38262">
      <w:bodyDiv w:val="1"/>
      <w:marLeft w:val="0"/>
      <w:marRight w:val="0"/>
      <w:marTop w:val="0"/>
      <w:marBottom w:val="0"/>
      <w:divBdr>
        <w:top w:val="none" w:sz="0" w:space="0" w:color="auto"/>
        <w:left w:val="none" w:sz="0" w:space="0" w:color="auto"/>
        <w:bottom w:val="none" w:sz="0" w:space="0" w:color="auto"/>
        <w:right w:val="none" w:sz="0" w:space="0" w:color="auto"/>
      </w:divBdr>
    </w:div>
    <w:div w:id="340934276">
      <w:bodyDiv w:val="1"/>
      <w:marLeft w:val="0"/>
      <w:marRight w:val="0"/>
      <w:marTop w:val="0"/>
      <w:marBottom w:val="0"/>
      <w:divBdr>
        <w:top w:val="none" w:sz="0" w:space="0" w:color="auto"/>
        <w:left w:val="none" w:sz="0" w:space="0" w:color="auto"/>
        <w:bottom w:val="none" w:sz="0" w:space="0" w:color="auto"/>
        <w:right w:val="none" w:sz="0" w:space="0" w:color="auto"/>
      </w:divBdr>
    </w:div>
    <w:div w:id="612711859">
      <w:bodyDiv w:val="1"/>
      <w:marLeft w:val="0"/>
      <w:marRight w:val="0"/>
      <w:marTop w:val="0"/>
      <w:marBottom w:val="0"/>
      <w:divBdr>
        <w:top w:val="none" w:sz="0" w:space="0" w:color="auto"/>
        <w:left w:val="none" w:sz="0" w:space="0" w:color="auto"/>
        <w:bottom w:val="none" w:sz="0" w:space="0" w:color="auto"/>
        <w:right w:val="none" w:sz="0" w:space="0" w:color="auto"/>
      </w:divBdr>
    </w:div>
    <w:div w:id="731080637">
      <w:bodyDiv w:val="1"/>
      <w:marLeft w:val="0"/>
      <w:marRight w:val="0"/>
      <w:marTop w:val="0"/>
      <w:marBottom w:val="0"/>
      <w:divBdr>
        <w:top w:val="none" w:sz="0" w:space="0" w:color="auto"/>
        <w:left w:val="none" w:sz="0" w:space="0" w:color="auto"/>
        <w:bottom w:val="none" w:sz="0" w:space="0" w:color="auto"/>
        <w:right w:val="none" w:sz="0" w:space="0" w:color="auto"/>
      </w:divBdr>
    </w:div>
    <w:div w:id="1295016626">
      <w:bodyDiv w:val="1"/>
      <w:marLeft w:val="0"/>
      <w:marRight w:val="0"/>
      <w:marTop w:val="0"/>
      <w:marBottom w:val="0"/>
      <w:divBdr>
        <w:top w:val="none" w:sz="0" w:space="0" w:color="auto"/>
        <w:left w:val="none" w:sz="0" w:space="0" w:color="auto"/>
        <w:bottom w:val="none" w:sz="0" w:space="0" w:color="auto"/>
        <w:right w:val="none" w:sz="0" w:space="0" w:color="auto"/>
      </w:divBdr>
    </w:div>
    <w:div w:id="1436511002">
      <w:bodyDiv w:val="1"/>
      <w:marLeft w:val="0"/>
      <w:marRight w:val="0"/>
      <w:marTop w:val="0"/>
      <w:marBottom w:val="0"/>
      <w:divBdr>
        <w:top w:val="none" w:sz="0" w:space="0" w:color="auto"/>
        <w:left w:val="none" w:sz="0" w:space="0" w:color="auto"/>
        <w:bottom w:val="none" w:sz="0" w:space="0" w:color="auto"/>
        <w:right w:val="none" w:sz="0" w:space="0" w:color="auto"/>
      </w:divBdr>
    </w:div>
    <w:div w:id="1674794415">
      <w:bodyDiv w:val="1"/>
      <w:marLeft w:val="0"/>
      <w:marRight w:val="0"/>
      <w:marTop w:val="0"/>
      <w:marBottom w:val="0"/>
      <w:divBdr>
        <w:top w:val="none" w:sz="0" w:space="0" w:color="auto"/>
        <w:left w:val="none" w:sz="0" w:space="0" w:color="auto"/>
        <w:bottom w:val="none" w:sz="0" w:space="0" w:color="auto"/>
        <w:right w:val="none" w:sz="0" w:space="0" w:color="auto"/>
      </w:divBdr>
    </w:div>
    <w:div w:id="20533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0546/ijcmas.2020.901.111" TargetMode="External"/><Relationship Id="rId18" Type="http://schemas.openxmlformats.org/officeDocument/2006/relationships/hyperlink" Target="https://doi.org/10.1007/s13580-011-1581-7" TargetMode="External"/><Relationship Id="rId26" Type="http://schemas.openxmlformats.org/officeDocument/2006/relationships/hyperlink" Target="https://agriinventionjournal.com/index.php/ijai/article/view/27" TargetMode="External"/><Relationship Id="rId3" Type="http://schemas.openxmlformats.org/officeDocument/2006/relationships/settings" Target="settings.xml"/><Relationship Id="rId21" Type="http://schemas.openxmlformats.org/officeDocument/2006/relationships/hyperlink" Target="https://doi.org/10.1007/s13580-014-0113-7" TargetMode="External"/><Relationship Id="rId7" Type="http://schemas.openxmlformats.org/officeDocument/2006/relationships/hyperlink" Target="https://doi.org/10.1093/plcell/koad327" TargetMode="External"/><Relationship Id="rId12" Type="http://schemas.openxmlformats.org/officeDocument/2006/relationships/hyperlink" Target="https://doi.org/10.3923/ja.2004.191.195" TargetMode="External"/><Relationship Id="rId17" Type="http://schemas.openxmlformats.org/officeDocument/2006/relationships/hyperlink" Target="https://doi.org/10.9734/CJAST/2018/45861" TargetMode="External"/><Relationship Id="rId25" Type="http://schemas.openxmlformats.org/officeDocument/2006/relationships/hyperlink" Target="https://doi.org/10.1007/s00344-023-11035-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390/plants9111590" TargetMode="External"/><Relationship Id="rId20" Type="http://schemas.openxmlformats.org/officeDocument/2006/relationships/hyperlink" Target="https://lib.icimod.org/records/ecm9z-8aw22" TargetMode="External"/><Relationship Id="rId29" Type="http://schemas.openxmlformats.org/officeDocument/2006/relationships/hyperlink" Target="https://doi.org/10.4161/psb.6.11.176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604/phyton.2022.023733" TargetMode="External"/><Relationship Id="rId24" Type="http://schemas.openxmlformats.org/officeDocument/2006/relationships/hyperlink" Target="https://www.jetir.org/papers/JETIR1902973.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07/s11240-020-01969-1" TargetMode="External"/><Relationship Id="rId23" Type="http://schemas.openxmlformats.org/officeDocument/2006/relationships/hyperlink" Target="https://doi.org/10.9734/ijpss/2022/v34i2231392" TargetMode="External"/><Relationship Id="rId28" Type="http://schemas.openxmlformats.org/officeDocument/2006/relationships/hyperlink" Target="https://doi.org/10.1093/plcell/koad329" TargetMode="External"/><Relationship Id="rId10" Type="http://schemas.openxmlformats.org/officeDocument/2006/relationships/hyperlink" Target="https://doi.org/10.1007/s10535-006-0013-5" TargetMode="External"/><Relationship Id="rId19" Type="http://schemas.openxmlformats.org/officeDocument/2006/relationships/hyperlink" Target="https://doi.org/10.56557/joban/2025/v17i29507" TargetMode="External"/><Relationship Id="rId31" Type="http://schemas.openxmlformats.org/officeDocument/2006/relationships/hyperlink" Target="https://doi.org/10.1080/01904160801895118" TargetMode="External"/><Relationship Id="rId4" Type="http://schemas.openxmlformats.org/officeDocument/2006/relationships/webSettings" Target="webSettings.xml"/><Relationship Id="rId9" Type="http://schemas.openxmlformats.org/officeDocument/2006/relationships/hyperlink" Target="https://ejbio.imedpub.com/articles/salicylic-acid-treatment-extends-the-vase-life-of-fivecommercial-cut-flowers.php?aid=18244" TargetMode="External"/><Relationship Id="rId14" Type="http://schemas.openxmlformats.org/officeDocument/2006/relationships/hyperlink" Target="https://doi.org/10.1016/j.sjbs.2021.11.057" TargetMode="External"/><Relationship Id="rId22" Type="http://schemas.openxmlformats.org/officeDocument/2006/relationships/hyperlink" Target="https://doi.org/10.9734/ijpss/2024/v36i84877" TargetMode="External"/><Relationship Id="rId27" Type="http://schemas.openxmlformats.org/officeDocument/2006/relationships/hyperlink" Target="https://doi.org/10.9734/jeai/2024/v46i82690" TargetMode="External"/><Relationship Id="rId30" Type="http://schemas.openxmlformats.org/officeDocument/2006/relationships/hyperlink" Target="https://doi.org/10.18782/2582-2845.8376" TargetMode="External"/><Relationship Id="rId8" Type="http://schemas.openxmlformats.org/officeDocument/2006/relationships/hyperlink" Target="https://doi.org/10.19045/bspab.2018.700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5730</Words>
  <Characters>32661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1187</cp:lastModifiedBy>
  <cp:revision>22</cp:revision>
  <dcterms:created xsi:type="dcterms:W3CDTF">2026-07-03T06:10:00Z</dcterms:created>
  <dcterms:modified xsi:type="dcterms:W3CDTF">2026-07-06T06:52:00Z</dcterms:modified>
</cp:coreProperties>
</file>