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91464" w14:textId="77777777" w:rsidR="002618FB" w:rsidRPr="007363AB" w:rsidRDefault="004236B4" w:rsidP="005A2275">
      <w:pPr>
        <w:spacing w:line="276" w:lineRule="auto"/>
        <w:ind w:left="57" w:right="-330"/>
        <w:jc w:val="both"/>
        <w:rPr>
          <w:rFonts w:ascii="Times New Roman" w:hAnsi="Times New Roman" w:cs="Times New Roman"/>
          <w:b/>
          <w:bCs/>
          <w:sz w:val="30"/>
          <w:szCs w:val="30"/>
        </w:rPr>
      </w:pPr>
      <w:bookmarkStart w:id="0" w:name="_Hlk232888461"/>
      <w:r w:rsidRPr="007363AB">
        <w:rPr>
          <w:rFonts w:ascii="Times New Roman" w:hAnsi="Times New Roman" w:cs="Times New Roman"/>
          <w:b/>
          <w:bCs/>
          <w:sz w:val="30"/>
          <w:szCs w:val="30"/>
        </w:rPr>
        <w:t>Study of Organic and Inorganic Fertilizers on Growth, Yield and Quality Parameters of Radish (</w:t>
      </w:r>
      <w:r w:rsidRPr="007363AB">
        <w:rPr>
          <w:rFonts w:ascii="Times New Roman" w:hAnsi="Times New Roman" w:cs="Times New Roman"/>
          <w:b/>
          <w:bCs/>
          <w:i/>
          <w:iCs/>
          <w:sz w:val="30"/>
          <w:szCs w:val="30"/>
        </w:rPr>
        <w:t>Raphanus sativus</w:t>
      </w:r>
      <w:r w:rsidRPr="007363AB">
        <w:rPr>
          <w:rFonts w:ascii="Times New Roman" w:hAnsi="Times New Roman" w:cs="Times New Roman"/>
          <w:b/>
          <w:bCs/>
          <w:sz w:val="30"/>
          <w:szCs w:val="30"/>
        </w:rPr>
        <w:t xml:space="preserve"> L.) cv. Pusa Desi</w:t>
      </w:r>
    </w:p>
    <w:bookmarkEnd w:id="0"/>
    <w:p w14:paraId="3FFFF3F4" w14:textId="77777777" w:rsidR="003D651A" w:rsidRPr="007363AB" w:rsidRDefault="003D651A" w:rsidP="00E9215E">
      <w:pPr>
        <w:spacing w:line="240" w:lineRule="auto"/>
        <w:jc w:val="center"/>
        <w:rPr>
          <w:rFonts w:ascii="Times New Roman" w:hAnsi="Times New Roman" w:cs="Times New Roman"/>
          <w:sz w:val="28"/>
          <w:szCs w:val="28"/>
          <w:lang w:val="en-US"/>
        </w:rPr>
        <w:sectPr w:rsidR="003D651A" w:rsidRPr="007363AB" w:rsidSect="0059774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rsidRPr="007363AB">
        <w:rPr>
          <w:rFonts w:ascii="Times New Roman" w:hAnsi="Times New Roman" w:cs="Times New Roman"/>
          <w:sz w:val="28"/>
          <w:szCs w:val="28"/>
          <w:lang w:val="en-US"/>
        </w:rPr>
        <w:t xml:space="preserve"> </w:t>
      </w:r>
    </w:p>
    <w:p w14:paraId="593EB73F" w14:textId="77777777" w:rsidR="00E9215E" w:rsidRPr="007363AB" w:rsidRDefault="00E9215E" w:rsidP="00E9215E">
      <w:pPr>
        <w:spacing w:line="240" w:lineRule="auto"/>
        <w:jc w:val="center"/>
        <w:rPr>
          <w:rFonts w:ascii="Times New Roman" w:hAnsi="Times New Roman" w:cs="Times New Roman"/>
          <w:sz w:val="28"/>
          <w:szCs w:val="28"/>
          <w:lang w:val="en-US"/>
        </w:rPr>
      </w:pPr>
      <w:r w:rsidRPr="007363AB">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468A7534" wp14:editId="054FCA90">
                <wp:simplePos x="0" y="0"/>
                <wp:positionH relativeFrom="column">
                  <wp:posOffset>-74428</wp:posOffset>
                </wp:positionH>
                <wp:positionV relativeFrom="paragraph">
                  <wp:posOffset>142535</wp:posOffset>
                </wp:positionV>
                <wp:extent cx="6103088" cy="0"/>
                <wp:effectExtent l="0" t="0" r="0" b="0"/>
                <wp:wrapNone/>
                <wp:docPr id="537512793" name="Straight Connector 1"/>
                <wp:cNvGraphicFramePr/>
                <a:graphic xmlns:a="http://schemas.openxmlformats.org/drawingml/2006/main">
                  <a:graphicData uri="http://schemas.microsoft.com/office/word/2010/wordprocessingShape">
                    <wps:wsp>
                      <wps:cNvCnPr/>
                      <wps:spPr>
                        <a:xfrm>
                          <a:off x="0" y="0"/>
                          <a:ext cx="6103088"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D5E667"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11.2pt" to="474.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" strokecolor="black [3200]" strokeweight="1.5pt">
                <v:stroke joinstyle="miter"/>
              </v:line>
            </w:pict>
          </mc:Fallback>
        </mc:AlternateContent>
      </w:r>
    </w:p>
    <w:p w14:paraId="5608E365" w14:textId="77777777" w:rsidR="001A2D3F" w:rsidRPr="007363AB" w:rsidRDefault="001A2D3F" w:rsidP="001A2D3F">
      <w:pPr>
        <w:spacing w:line="360" w:lineRule="auto"/>
        <w:jc w:val="both"/>
        <w:rPr>
          <w:rFonts w:ascii="Times New Roman" w:hAnsi="Times New Roman" w:cs="Times New Roman"/>
          <w:b/>
          <w:bCs/>
          <w:sz w:val="30"/>
          <w:szCs w:val="30"/>
          <w:lang w:val="en-US"/>
        </w:rPr>
        <w:sectPr w:rsidR="001A2D3F" w:rsidRPr="007363AB" w:rsidSect="00597749">
          <w:type w:val="continuous"/>
          <w:pgSz w:w="11906" w:h="16838"/>
          <w:pgMar w:top="1440" w:right="1440" w:bottom="1440" w:left="1440" w:header="708" w:footer="708" w:gutter="0"/>
          <w:cols w:space="708"/>
          <w:docGrid w:linePitch="360"/>
        </w:sectPr>
      </w:pPr>
    </w:p>
    <w:p w14:paraId="2E088F08" w14:textId="77777777" w:rsidR="00207F6B" w:rsidRPr="007363AB" w:rsidRDefault="00207F6B" w:rsidP="00207F6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63AB">
        <w:rPr>
          <w:rFonts w:ascii="Times New Roman" w:eastAsia="Times New Roman" w:hAnsi="Times New Roman" w:cs="Times New Roman"/>
          <w:b/>
          <w:bCs/>
          <w:sz w:val="27"/>
          <w:szCs w:val="27"/>
          <w:lang w:eastAsia="en-GB"/>
        </w:rPr>
        <w:t xml:space="preserve">Abstract </w:t>
      </w:r>
    </w:p>
    <w:p w14:paraId="1963EA9E" w14:textId="77777777" w:rsidR="00207F6B" w:rsidRPr="007363AB" w:rsidRDefault="00207F6B" w:rsidP="004D5C25">
      <w:pPr>
        <w:spacing w:before="100" w:beforeAutospacing="1" w:after="100" w:afterAutospacing="1" w:line="240" w:lineRule="auto"/>
        <w:ind w:firstLine="720"/>
        <w:rPr>
          <w:rFonts w:ascii="Times New Roman" w:eastAsia="Times New Roman" w:hAnsi="Times New Roman" w:cs="Times New Roman"/>
          <w:sz w:val="24"/>
          <w:szCs w:val="24"/>
          <w:lang w:eastAsia="en-GB"/>
        </w:rPr>
      </w:pPr>
      <w:r w:rsidRPr="007363AB">
        <w:rPr>
          <w:rFonts w:ascii="Times New Roman" w:hAnsi="Times New Roman"/>
          <w:sz w:val="24"/>
        </w:rPr>
        <w:t xml:space="preserve">A field experiment was conducted during the </w:t>
      </w:r>
      <w:r w:rsidRPr="007363AB">
        <w:rPr>
          <w:rFonts w:ascii="Times New Roman" w:hAnsi="Times New Roman"/>
          <w:i/>
          <w:sz w:val="24"/>
        </w:rPr>
        <w:t>Rabi</w:t>
      </w:r>
      <w:r w:rsidRPr="007363AB">
        <w:rPr>
          <w:rFonts w:ascii="Times New Roman" w:hAnsi="Times New Roman"/>
          <w:sz w:val="24"/>
        </w:rPr>
        <w:t xml:space="preserve"> season of 2025-2026 at the Horticulture Experimental Field, Department of Horticulture, School of Advanced Agriculture Sciences and Technology, Chhatrapati Shahu Ji Maharaj University, Kanpur, Uttar Pradesh, India, to evaluate the effects of organic and inorganic nutrient sources on growth, yield and quality attributes of radish (</w:t>
      </w:r>
      <w:r w:rsidRPr="007363AB">
        <w:rPr>
          <w:rFonts w:ascii="Times New Roman" w:hAnsi="Times New Roman"/>
          <w:i/>
          <w:sz w:val="24"/>
        </w:rPr>
        <w:t>Raphanus sativus</w:t>
      </w:r>
      <w:r w:rsidRPr="007363AB">
        <w:rPr>
          <w:rFonts w:ascii="Times New Roman" w:hAnsi="Times New Roman"/>
          <w:sz w:val="24"/>
        </w:rPr>
        <w:t xml:space="preserve"> L.) cv. Pusa Desi. The experiment was laid out in a randomised block design with ten treatments and three replications. The treatments included the recommended dose of inorganic fertilisers, organic nitrogen sources through farmyard manure, vermicompost and plant-based compost, and their combinations with phosphate-solubilising bacteria. Integrated nutrient application improved most growth and yield traits compared with sole organic nutrient sources. Among the treatments, T6, consisting of 75% NPK + 25% nitrogen through vermicompost + phosphate-solubilising bacteria at 25 ml/kg, recorded the highest plant height (34.91 cm), leaf length (32.25 cm), number of leaves per plant (15.11), shoot dry weight (16.13 g), shoot fresh weight (213.58 g), root length (24.42 cm), root diameter (3.77 cm), average root weight (113.19 g) and root yield (285.29 q/ha). Quality attributes varied among treatments. T7, consisting of 75% NPK + 25% nitrogen through plant-based compost + phosphate-solubilising bacteria at 25 ml/kg, recorded the highest total soluble solids (5.33 °Brix) and ascorbic acid content (15.58 mg/100 g). The findings indicate that integrated use of inorganic fertilisers, organic nutrient sources and phosphate-solubilising bacteria can improve radish growth, yield and selected quality parameters under the agro-climatic conditions of Kanpur.</w:t>
      </w:r>
    </w:p>
    <w:p w14:paraId="292C7888" w14:textId="77777777" w:rsidR="001026C6" w:rsidRPr="007363AB" w:rsidRDefault="001026C6" w:rsidP="00303F91">
      <w:pPr>
        <w:spacing w:before="120" w:after="120" w:line="276" w:lineRule="auto"/>
        <w:ind w:left="-284"/>
        <w:jc w:val="both"/>
        <w:rPr>
          <w:rFonts w:ascii="Times New Roman" w:hAnsi="Times New Roman" w:cs="Times New Roman"/>
          <w:i/>
          <w:iCs/>
          <w:sz w:val="24"/>
          <w:szCs w:val="24"/>
        </w:rPr>
      </w:pPr>
      <w:r w:rsidRPr="007363AB">
        <w:rPr>
          <w:rFonts w:ascii="Times New Roman" w:hAnsi="Times New Roman"/>
          <w:b/>
          <w:i/>
          <w:sz w:val="24"/>
        </w:rPr>
        <w:t xml:space="preserve">Keywords: </w:t>
      </w:r>
      <w:r w:rsidRPr="007363AB">
        <w:rPr>
          <w:rFonts w:ascii="Times New Roman" w:hAnsi="Times New Roman"/>
          <w:bCs/>
          <w:i/>
          <w:sz w:val="24"/>
        </w:rPr>
        <w:t>Radish; Raphanus sativus L.; Pusa Desi; integrated nutrient management; vermicompost; farmyard manure; plant-based compost; inorganic fertilisers; phosphate-solubilising bacteria; root yield; ascorbic acid</w:t>
      </w:r>
    </w:p>
    <w:p w14:paraId="2A18B7AC" w14:textId="77777777" w:rsidR="00303F91" w:rsidRPr="007363AB" w:rsidRDefault="00303F91" w:rsidP="002E4013">
      <w:pPr>
        <w:spacing w:before="120" w:after="120" w:line="360" w:lineRule="auto"/>
        <w:jc w:val="both"/>
        <w:rPr>
          <w:rFonts w:ascii="Times New Roman" w:hAnsi="Times New Roman" w:cs="Times New Roman"/>
          <w:b/>
          <w:bCs/>
          <w:sz w:val="24"/>
          <w:szCs w:val="24"/>
        </w:rPr>
      </w:pPr>
    </w:p>
    <w:p w14:paraId="114B1927" w14:textId="77777777" w:rsidR="002E4013" w:rsidRPr="007363AB" w:rsidRDefault="002E4013" w:rsidP="002E4013">
      <w:pPr>
        <w:spacing w:before="120" w:after="120" w:line="360" w:lineRule="auto"/>
        <w:jc w:val="both"/>
        <w:rPr>
          <w:rFonts w:ascii="Times New Roman" w:hAnsi="Times New Roman" w:cs="Times New Roman"/>
          <w:b/>
          <w:bCs/>
          <w:sz w:val="30"/>
          <w:szCs w:val="30"/>
        </w:rPr>
        <w:sectPr w:rsidR="002E4013" w:rsidRPr="007363AB" w:rsidSect="00597749">
          <w:type w:val="continuous"/>
          <w:pgSz w:w="11906" w:h="16838"/>
          <w:pgMar w:top="1440" w:right="707" w:bottom="1440" w:left="1440" w:header="708" w:footer="708" w:gutter="0"/>
          <w:cols w:space="708"/>
          <w:docGrid w:linePitch="360"/>
        </w:sectPr>
      </w:pPr>
    </w:p>
    <w:p w14:paraId="0910B494" w14:textId="77777777" w:rsidR="005D3601" w:rsidRPr="007363AB" w:rsidRDefault="00247800" w:rsidP="002E4013">
      <w:pPr>
        <w:spacing w:before="120" w:after="120" w:line="360" w:lineRule="auto"/>
        <w:rPr>
          <w:rFonts w:ascii="Times New Roman" w:hAnsi="Times New Roman" w:cs="Times New Roman"/>
          <w:b/>
          <w:bCs/>
          <w:sz w:val="30"/>
          <w:szCs w:val="30"/>
        </w:rPr>
      </w:pPr>
      <w:r w:rsidRPr="007363AB">
        <w:rPr>
          <w:rFonts w:ascii="Times New Roman" w:hAnsi="Times New Roman" w:cs="Times New Roman"/>
          <w:b/>
          <w:bCs/>
          <w:sz w:val="30"/>
          <w:szCs w:val="30"/>
        </w:rPr>
        <w:t>INTRODUCTION</w:t>
      </w:r>
      <w:r w:rsidR="00F46736" w:rsidRPr="007363AB">
        <w:rPr>
          <w:rFonts w:ascii="Times New Roman" w:hAnsi="Times New Roman" w:cs="Times New Roman"/>
          <w:b/>
          <w:bCs/>
          <w:sz w:val="30"/>
          <w:szCs w:val="30"/>
        </w:rPr>
        <w:t>:</w:t>
      </w:r>
    </w:p>
    <w:p w14:paraId="63C18657" w14:textId="3FA7EDE9" w:rsidR="00B51718" w:rsidRPr="009358ED" w:rsidRDefault="00C6452C" w:rsidP="009358ED">
      <w:pPr>
        <w:spacing w:before="120" w:after="120" w:line="276" w:lineRule="auto"/>
        <w:ind w:left="-284" w:firstLine="426"/>
        <w:jc w:val="both"/>
        <w:rPr>
          <w:rFonts w:ascii="Times New Roman" w:hAnsi="Times New Roman" w:cs="Times New Roman"/>
          <w:b/>
          <w:bCs/>
          <w:sz w:val="24"/>
          <w:szCs w:val="24"/>
        </w:rPr>
      </w:pPr>
      <w:r w:rsidRPr="007363AB">
        <w:rPr>
          <w:rFonts w:ascii="Times New Roman" w:hAnsi="Times New Roman"/>
          <w:sz w:val="24"/>
        </w:rPr>
        <w:t>Radish (</w:t>
      </w:r>
      <w:r w:rsidRPr="007363AB">
        <w:rPr>
          <w:rFonts w:ascii="Times New Roman" w:hAnsi="Times New Roman"/>
          <w:i/>
          <w:sz w:val="24"/>
        </w:rPr>
        <w:t>Raphanus sativus</w:t>
      </w:r>
      <w:r w:rsidRPr="007363AB">
        <w:rPr>
          <w:rFonts w:ascii="Times New Roman" w:hAnsi="Times New Roman"/>
          <w:sz w:val="24"/>
        </w:rPr>
        <w:t xml:space="preserve"> L.) is a popular root vegetable belonging to the family Cruciferae and is grown worldwide. It has 2n = 2x = 18 chromosomes and is considered to have originated in Europe or Asia (Thompson &amp; Kelly, 1957). The family Cruciferae, also known as Brassicaceae, includes more than 350 genera. Radish is cultivated for its fleshy roots and leaves in tropical and temperate climates and is widely grown in Asia (India, China, Japan and Korea), Europe and the USA. Although protected cultivation can be used for early production, large-scale field cultivation is more common in India. The young tender tuberous root is consumed raw as a salad or cooked as a vegetable. Radish is an important and nutritious root crop, containing per 100 g edible portion 94.4 g moisture, 3.4 g carbohydrate, 0.7 g protein, 0.1 g fat, 0.8 g fibre and 50 IU vitamin A (</w:t>
      </w:r>
      <w:r w:rsidR="00C678FE" w:rsidRPr="00C678FE">
        <w:rPr>
          <w:rFonts w:ascii="Times New Roman" w:hAnsi="Times New Roman"/>
          <w:sz w:val="24"/>
        </w:rPr>
        <w:t>Giri</w:t>
      </w:r>
      <w:r w:rsidRPr="007363AB">
        <w:rPr>
          <w:rFonts w:ascii="Times New Roman" w:hAnsi="Times New Roman"/>
          <w:sz w:val="24"/>
        </w:rPr>
        <w:t xml:space="preserve"> </w:t>
      </w:r>
      <w:r w:rsidRPr="007363AB">
        <w:rPr>
          <w:rFonts w:ascii="Times New Roman" w:hAnsi="Times New Roman"/>
          <w:i/>
          <w:sz w:val="24"/>
        </w:rPr>
        <w:t>et al.</w:t>
      </w:r>
      <w:r w:rsidRPr="007363AB">
        <w:rPr>
          <w:rFonts w:ascii="Times New Roman" w:hAnsi="Times New Roman"/>
          <w:sz w:val="24"/>
        </w:rPr>
        <w:t>, 20</w:t>
      </w:r>
      <w:r w:rsidR="00C678FE">
        <w:rPr>
          <w:rFonts w:ascii="Times New Roman" w:hAnsi="Times New Roman"/>
          <w:sz w:val="24"/>
        </w:rPr>
        <w:t>25</w:t>
      </w:r>
      <w:r w:rsidRPr="007363AB">
        <w:rPr>
          <w:rFonts w:ascii="Times New Roman" w:hAnsi="Times New Roman"/>
          <w:sz w:val="24"/>
        </w:rPr>
        <w:t>).</w:t>
      </w:r>
      <w:r w:rsidR="009358ED">
        <w:rPr>
          <w:rFonts w:ascii="Times New Roman" w:hAnsi="Times New Roman" w:cs="Times New Roman"/>
          <w:b/>
          <w:bCs/>
          <w:sz w:val="24"/>
          <w:szCs w:val="24"/>
        </w:rPr>
        <w:t xml:space="preserve"> </w:t>
      </w:r>
      <w:r w:rsidR="00772CC5" w:rsidRPr="009358ED">
        <w:rPr>
          <w:rFonts w:ascii="Times New Roman" w:hAnsi="Times New Roman"/>
          <w:bCs/>
          <w:sz w:val="24"/>
        </w:rPr>
        <w:t xml:space="preserve">It provides minerals such as calcium, potassium and phosphorus and is a good source of vitamin C, ranging from 15 to 40 mg per 100 g of edible portion. Current vegetable production emphasises not only higher yield but also improved produce </w:t>
      </w:r>
      <w:r w:rsidR="00772CC5" w:rsidRPr="009358ED">
        <w:rPr>
          <w:rFonts w:ascii="Times New Roman" w:hAnsi="Times New Roman"/>
          <w:bCs/>
          <w:sz w:val="24"/>
        </w:rPr>
        <w:lastRenderedPageBreak/>
        <w:t xml:space="preserve">quality, because quality produce generally attracts better market prices. Several factors, including variety, planting season, nutrition and irrigation, play important roles in determining radish yield and quality (Dongarwar </w:t>
      </w:r>
      <w:r w:rsidR="00772CC5" w:rsidRPr="009358ED">
        <w:rPr>
          <w:rFonts w:ascii="Times New Roman" w:hAnsi="Times New Roman"/>
          <w:bCs/>
          <w:i/>
          <w:sz w:val="24"/>
        </w:rPr>
        <w:t>et al.</w:t>
      </w:r>
      <w:r w:rsidR="00772CC5" w:rsidRPr="009358ED">
        <w:rPr>
          <w:rFonts w:ascii="Times New Roman" w:hAnsi="Times New Roman"/>
          <w:bCs/>
          <w:sz w:val="24"/>
        </w:rPr>
        <w:t>, 201</w:t>
      </w:r>
      <w:r w:rsidR="00C678FE">
        <w:rPr>
          <w:rFonts w:ascii="Times New Roman" w:hAnsi="Times New Roman"/>
          <w:bCs/>
          <w:sz w:val="24"/>
        </w:rPr>
        <w:t>8</w:t>
      </w:r>
      <w:r w:rsidR="00772CC5" w:rsidRPr="009358ED">
        <w:rPr>
          <w:rFonts w:ascii="Times New Roman" w:hAnsi="Times New Roman"/>
          <w:bCs/>
          <w:sz w:val="24"/>
        </w:rPr>
        <w:t>).</w:t>
      </w:r>
    </w:p>
    <w:p w14:paraId="124B9CC3" w14:textId="06592D65" w:rsidR="00B51718" w:rsidRPr="007363AB" w:rsidRDefault="008722A2" w:rsidP="00C22230">
      <w:pPr>
        <w:spacing w:before="120" w:after="120" w:line="276" w:lineRule="auto"/>
        <w:ind w:left="-284" w:firstLine="426"/>
        <w:jc w:val="both"/>
        <w:rPr>
          <w:rFonts w:ascii="Times New Roman" w:hAnsi="Times New Roman" w:cs="Times New Roman"/>
          <w:sz w:val="24"/>
          <w:szCs w:val="24"/>
        </w:rPr>
      </w:pPr>
      <w:r w:rsidRPr="007363AB">
        <w:rPr>
          <w:rFonts w:ascii="Times New Roman" w:hAnsi="Times New Roman"/>
          <w:sz w:val="24"/>
        </w:rPr>
        <w:t>Optimum nutrition through organic, inorganic and biofertiliser sources is important for producing good-quality radish sustainably. Organic agricultural practices rely on the recycling of crop residues, animal manure, farm organic residues and other wastes. Organic manures have a dual role, supplying essential nutrients to crops while improving soil physical properties through better aggregation and structure. Their application increases water-holding capacity and phosphorus availability. In addition, organic manures improve fertiliser-use efficiency and stimulate beneficial microbial activity. The gradual release of nutrients from organic sources also minimises nitrogen losses and improves overall nutrient retention in the soil (Weil</w:t>
      </w:r>
      <w:r w:rsidR="00C678FE">
        <w:rPr>
          <w:rFonts w:ascii="Times New Roman" w:hAnsi="Times New Roman"/>
          <w:sz w:val="24"/>
        </w:rPr>
        <w:t xml:space="preserve"> </w:t>
      </w:r>
      <w:r w:rsidR="00C678FE" w:rsidRPr="007363AB">
        <w:rPr>
          <w:rFonts w:ascii="Times New Roman" w:hAnsi="Times New Roman"/>
          <w:sz w:val="24"/>
        </w:rPr>
        <w:t>&amp;</w:t>
      </w:r>
      <w:r w:rsidR="00C678FE" w:rsidRPr="00C678FE">
        <w:rPr>
          <w:rFonts w:ascii="Times New Roman" w:hAnsi="Times New Roman"/>
          <w:sz w:val="24"/>
        </w:rPr>
        <w:t xml:space="preserve"> </w:t>
      </w:r>
      <w:r w:rsidR="00C678FE" w:rsidRPr="007363AB">
        <w:rPr>
          <w:rFonts w:ascii="Times New Roman" w:hAnsi="Times New Roman"/>
          <w:sz w:val="24"/>
        </w:rPr>
        <w:t>Brady</w:t>
      </w:r>
      <w:r w:rsidRPr="007363AB">
        <w:rPr>
          <w:rFonts w:ascii="Times New Roman" w:hAnsi="Times New Roman"/>
          <w:sz w:val="24"/>
        </w:rPr>
        <w:t>, 2017). Farmyard manure, because of its bulky nature, helps alleviate soil compaction and improve soil aeration while supplying essential plant nutrients and organic matter. Its incorporation into the soil promotes the establishment and activity of beneficial microorganisms and contributes to humus build-up, thereby enhancing overall soil fertility and health (</w:t>
      </w:r>
      <w:r w:rsidR="00C678FE" w:rsidRPr="00C678FE">
        <w:rPr>
          <w:rFonts w:ascii="Times New Roman" w:hAnsi="Times New Roman"/>
          <w:sz w:val="24"/>
        </w:rPr>
        <w:t>Sande</w:t>
      </w:r>
      <w:r w:rsidRPr="007363AB">
        <w:rPr>
          <w:rFonts w:ascii="Times New Roman" w:hAnsi="Times New Roman"/>
          <w:sz w:val="24"/>
        </w:rPr>
        <w:t xml:space="preserve"> </w:t>
      </w:r>
      <w:r w:rsidRPr="007363AB">
        <w:rPr>
          <w:rFonts w:ascii="Times New Roman" w:hAnsi="Times New Roman"/>
          <w:i/>
          <w:sz w:val="24"/>
        </w:rPr>
        <w:t>et al.</w:t>
      </w:r>
      <w:r w:rsidRPr="007363AB">
        <w:rPr>
          <w:rFonts w:ascii="Times New Roman" w:hAnsi="Times New Roman"/>
          <w:sz w:val="24"/>
        </w:rPr>
        <w:t>, 20</w:t>
      </w:r>
      <w:r w:rsidR="00C678FE">
        <w:rPr>
          <w:rFonts w:ascii="Times New Roman" w:hAnsi="Times New Roman"/>
          <w:sz w:val="24"/>
        </w:rPr>
        <w:t>24</w:t>
      </w:r>
      <w:r w:rsidRPr="007363AB">
        <w:rPr>
          <w:rFonts w:ascii="Times New Roman" w:hAnsi="Times New Roman"/>
          <w:sz w:val="24"/>
        </w:rPr>
        <w:t>).</w:t>
      </w:r>
    </w:p>
    <w:p w14:paraId="79C9A08E" w14:textId="77777777" w:rsidR="008722A2" w:rsidRPr="007363AB" w:rsidRDefault="008722A2" w:rsidP="001A2D3F">
      <w:pPr>
        <w:spacing w:before="120" w:after="120" w:line="276" w:lineRule="auto"/>
        <w:ind w:left="-284" w:firstLine="567"/>
        <w:jc w:val="both"/>
        <w:rPr>
          <w:rFonts w:ascii="Times New Roman" w:hAnsi="Times New Roman" w:cs="Times New Roman"/>
          <w:b/>
          <w:bCs/>
          <w:sz w:val="24"/>
          <w:szCs w:val="24"/>
        </w:rPr>
      </w:pPr>
      <w:r w:rsidRPr="007363AB">
        <w:rPr>
          <w:rFonts w:ascii="Times New Roman" w:hAnsi="Times New Roman"/>
          <w:sz w:val="24"/>
        </w:rPr>
        <w:t>Vermicompost is a rich source of essential macronutrients, such as nitrogen, phosphorus (P₂O₅), potassium (K₂O), calcium and magnesium, as well as micronutrients including iron, manganese, zinc and copper. As a slow-release organic amendment, vermicompost contains macro- and micronutrients largely in chelated forms, enabling sustained nutrient availability and helping meet crop nutrient requirements over an extended period. Its application reduces the carbon-to-nitrogen ratio while increasing humic acid concentration, cation exchange capacity and water-soluble carbohydrate levels in the soil.</w:t>
      </w:r>
    </w:p>
    <w:p w14:paraId="77A9F37C" w14:textId="481F0179" w:rsidR="00CE026E" w:rsidRPr="007363AB" w:rsidRDefault="008722A2" w:rsidP="00FC7083">
      <w:pPr>
        <w:spacing w:before="120" w:after="120" w:line="276" w:lineRule="auto"/>
        <w:ind w:left="-284" w:firstLine="567"/>
        <w:jc w:val="both"/>
        <w:rPr>
          <w:rFonts w:ascii="Times New Roman" w:hAnsi="Times New Roman" w:cs="Times New Roman"/>
          <w:bCs/>
          <w:sz w:val="24"/>
          <w:szCs w:val="24"/>
        </w:rPr>
      </w:pPr>
      <w:r w:rsidRPr="007363AB">
        <w:rPr>
          <w:rFonts w:ascii="Times New Roman" w:hAnsi="Times New Roman"/>
          <w:sz w:val="24"/>
        </w:rPr>
        <w:t xml:space="preserve">Excessive reliance on chemical fertilisers can adversely affect produce quality and increase production costs, thereby reducing farmers’ net income and profitability. Integrated nutrient management emphasises the balanced use of inorganic fertilisers in combination with organic manures to enhance soil fertility and improve crop yield potential (Kumar </w:t>
      </w:r>
      <w:r w:rsidRPr="007363AB">
        <w:rPr>
          <w:rFonts w:ascii="Times New Roman" w:hAnsi="Times New Roman"/>
          <w:i/>
          <w:sz w:val="24"/>
        </w:rPr>
        <w:t>et al.</w:t>
      </w:r>
      <w:r w:rsidRPr="007363AB">
        <w:rPr>
          <w:rFonts w:ascii="Times New Roman" w:hAnsi="Times New Roman"/>
          <w:sz w:val="24"/>
        </w:rPr>
        <w:t xml:space="preserve">, 2013). Recent evidence from radish and broader crop studies indicates that combining organic nutrient sources, vermicompost, inorganic fertilisers and microbial inoculants can improve nutrient availability, crop growth, yield and soil-related attributes, supporting the evaluation of integrated nutrient combinations in radish (Ajmeri </w:t>
      </w:r>
      <w:r w:rsidRPr="007363AB">
        <w:rPr>
          <w:rFonts w:ascii="Times New Roman" w:hAnsi="Times New Roman"/>
          <w:i/>
          <w:sz w:val="24"/>
        </w:rPr>
        <w:t>et al.</w:t>
      </w:r>
      <w:r w:rsidRPr="007363AB">
        <w:rPr>
          <w:rFonts w:ascii="Times New Roman" w:hAnsi="Times New Roman"/>
          <w:sz w:val="24"/>
        </w:rPr>
        <w:t xml:space="preserve">, 2024; Alzate Zuluaga </w:t>
      </w:r>
      <w:r w:rsidRPr="007363AB">
        <w:rPr>
          <w:rFonts w:ascii="Times New Roman" w:hAnsi="Times New Roman"/>
          <w:i/>
          <w:sz w:val="24"/>
        </w:rPr>
        <w:t>et al.</w:t>
      </w:r>
      <w:r w:rsidRPr="007363AB">
        <w:rPr>
          <w:rFonts w:ascii="Times New Roman" w:hAnsi="Times New Roman"/>
          <w:sz w:val="24"/>
        </w:rPr>
        <w:t xml:space="preserve">, 2024; Pang </w:t>
      </w:r>
      <w:r w:rsidRPr="007363AB">
        <w:rPr>
          <w:rFonts w:ascii="Times New Roman" w:hAnsi="Times New Roman"/>
          <w:i/>
          <w:sz w:val="24"/>
        </w:rPr>
        <w:t>et al.</w:t>
      </w:r>
      <w:r w:rsidRPr="007363AB">
        <w:rPr>
          <w:rFonts w:ascii="Times New Roman" w:hAnsi="Times New Roman"/>
          <w:sz w:val="24"/>
        </w:rPr>
        <w:t xml:space="preserve">, 2024; Sande </w:t>
      </w:r>
      <w:r w:rsidRPr="007363AB">
        <w:rPr>
          <w:rFonts w:ascii="Times New Roman" w:hAnsi="Times New Roman"/>
          <w:i/>
          <w:sz w:val="24"/>
        </w:rPr>
        <w:t>et al.</w:t>
      </w:r>
      <w:r w:rsidRPr="007363AB">
        <w:rPr>
          <w:rFonts w:ascii="Times New Roman" w:hAnsi="Times New Roman"/>
          <w:sz w:val="24"/>
        </w:rPr>
        <w:t>, 2024). Rhizosphere-mediated interactions among roots, soil and beneficial microorganisms are also important in integrated nutrient management because they influence nutrient transformation and availability in crop production systems (Adal, 2023).</w:t>
      </w:r>
    </w:p>
    <w:p w14:paraId="4DEECA6A" w14:textId="217A3612" w:rsidR="00CE026E" w:rsidRPr="00A035A2" w:rsidRDefault="00000000">
      <w:pPr>
        <w:rPr>
          <w:bCs/>
        </w:rPr>
      </w:pPr>
      <w:r w:rsidRPr="007363AB">
        <w:rPr>
          <w:b/>
        </w:rPr>
        <w:t xml:space="preserve">Research gap: </w:t>
      </w:r>
      <w:r w:rsidRPr="00A035A2">
        <w:rPr>
          <w:bCs/>
        </w:rPr>
        <w:t>Although earlier studies have examined organic manures, vermicompost, inorganic fertilisers and microbial inoculants in radish and other crop systems, limited location-specific information is available on the combined use of farmyard manure, vermicompost or plant-based compost with reduced NPK and phosphate-solubilising bacteria for radish cv. Pusa Desi under the agro-climatic conditions of Kanpur. Therefore, a field evaluation under local conditions was required to identify nutrient combinations that could support growth, yield and selected quality attributes without relying solely on either organic or inorganic sources.</w:t>
      </w:r>
    </w:p>
    <w:p w14:paraId="5CD833C6" w14:textId="77777777" w:rsidR="00CE026E" w:rsidRPr="00A035A2" w:rsidRDefault="00000000">
      <w:pPr>
        <w:rPr>
          <w:bCs/>
        </w:rPr>
      </w:pPr>
      <w:r w:rsidRPr="00A035A2">
        <w:rPr>
          <w:b/>
        </w:rPr>
        <w:t>Objective:</w:t>
      </w:r>
      <w:r w:rsidRPr="00A035A2">
        <w:rPr>
          <w:bCs/>
        </w:rPr>
        <w:t xml:space="preserve"> The objective of the present study was to evaluate the effects of organic and inorganic fertilisers, applied alone or in combination with phosphate-solubilising bacteria, on the growth, yield and quality parameters of radish (</w:t>
      </w:r>
      <w:r w:rsidRPr="00A035A2">
        <w:rPr>
          <w:bCs/>
          <w:i/>
        </w:rPr>
        <w:t>Raphanus sativus</w:t>
      </w:r>
      <w:r w:rsidRPr="00A035A2">
        <w:rPr>
          <w:bCs/>
        </w:rPr>
        <w:t xml:space="preserve"> L.) cv. Pusa Desi under the experimental conditions of Kanpur.</w:t>
      </w:r>
    </w:p>
    <w:p w14:paraId="6D472904" w14:textId="77777777" w:rsidR="006C5125" w:rsidRPr="007363AB" w:rsidRDefault="00247800" w:rsidP="00C53776">
      <w:pPr>
        <w:spacing w:before="120" w:after="120" w:line="360" w:lineRule="auto"/>
        <w:ind w:left="-284"/>
        <w:rPr>
          <w:rFonts w:ascii="Times New Roman" w:hAnsi="Times New Roman" w:cs="Times New Roman"/>
          <w:b/>
          <w:bCs/>
          <w:sz w:val="30"/>
          <w:szCs w:val="30"/>
        </w:rPr>
      </w:pPr>
      <w:r w:rsidRPr="007363AB">
        <w:rPr>
          <w:rFonts w:ascii="Times New Roman" w:hAnsi="Times New Roman" w:cs="Times New Roman"/>
          <w:b/>
          <w:bCs/>
          <w:sz w:val="30"/>
          <w:szCs w:val="30"/>
        </w:rPr>
        <w:t>MATERIALS AND</w:t>
      </w:r>
      <w:r w:rsidR="00953903" w:rsidRPr="007363AB">
        <w:rPr>
          <w:rFonts w:ascii="Times New Roman" w:hAnsi="Times New Roman" w:cs="Times New Roman"/>
          <w:b/>
          <w:bCs/>
          <w:sz w:val="30"/>
          <w:szCs w:val="30"/>
        </w:rPr>
        <w:t xml:space="preserve"> </w:t>
      </w:r>
      <w:r w:rsidRPr="007363AB">
        <w:rPr>
          <w:rFonts w:ascii="Times New Roman" w:hAnsi="Times New Roman" w:cs="Times New Roman"/>
          <w:b/>
          <w:bCs/>
          <w:sz w:val="30"/>
          <w:szCs w:val="30"/>
        </w:rPr>
        <w:t>METHODS:</w:t>
      </w:r>
    </w:p>
    <w:p w14:paraId="5DFD627B" w14:textId="77777777" w:rsidR="00536432" w:rsidRPr="007363AB" w:rsidRDefault="00CF7193" w:rsidP="00C22230">
      <w:pPr>
        <w:spacing w:before="120" w:after="120" w:line="276" w:lineRule="auto"/>
        <w:ind w:left="-284" w:firstLine="426"/>
        <w:jc w:val="both"/>
        <w:rPr>
          <w:rFonts w:ascii="Times New Roman" w:hAnsi="Times New Roman" w:cs="Times New Roman"/>
          <w:sz w:val="24"/>
          <w:szCs w:val="24"/>
        </w:rPr>
      </w:pPr>
      <w:r w:rsidRPr="007363AB">
        <w:lastRenderedPageBreak/>
        <w:t xml:space="preserve">The experiment was conducted during the </w:t>
      </w:r>
      <w:r w:rsidRPr="007363AB">
        <w:rPr>
          <w:i/>
        </w:rPr>
        <w:t>Rabi</w:t>
      </w:r>
      <w:r w:rsidRPr="007363AB">
        <w:t xml:space="preserve"> season (2025-26) at the Horticulture Experimental Field, Department of Horticulture, School of Advanced Agriculture Sciences and Technology (SAAST), Chhatrapati Shahu Ji Maharaj University, Kanpur, Uttar Pradesh, India. The experimental site is located at 26.50° N latitude and 80.26° E longitude. The study area falls within the North Indo-Gangetic Plain agro-climatic region (Zone IV), characterised by a semi-arid climate with distinct seasonal variations. Annual rainfall ranges from 800 to 1000 mm, predominantly during the monsoon period. During the experimental season, moderate winter temperatures and favourable sunshine conditions supported crop growth. The experiment was conducted on sandy loam soil with good drainage and water-holding capacity, which was suitable for radish cultivation. These soil conditions favoured nutrient availability, root development and microbial activity. The experiment was laid out in a randomised block design (RBD) with 10 treatments and three replications. The ten treatments were T1: 100% RDF (NPK @ 100:80:50 kg/ha), T2: 100% N through FYM, T3: 100% N through vermicompost, T4: 100% N through plant-based compost, T5: 75% NPK + 25% N through FYM + PSB @ 25 ml, T6: 75% NPK + 25% N through vermicompost + PSB @ 25 ml, T7: 75% NPK + 25% N through compost (plant-based) + PSB @ 25 ml, T8: 50% NPK + 50% N through FYM + PSB @ 25 ml, T9: 50% NPK + 50% N through vermicompost + PSB @ 25 ml and T10: 50% NPK + 50% N through compost (plant-based) + PSB @ 25 ml. Land preparation ensured a loose and well-drained soil structure for proper root development. Organic manures and PSB were incorporated 15 days before sowing, whereas inorganic fertilisers were applied according to the treatment schedules. Full phosphorus and potassium, along with half of the nitrogen, were applied basally, whereas the remaining nitrogen was top-dressed 30 days after sowing.</w:t>
      </w:r>
    </w:p>
    <w:p w14:paraId="5CB7F567" w14:textId="77777777" w:rsidR="006362C2" w:rsidRPr="007363AB" w:rsidRDefault="00682C11" w:rsidP="001A2D3F">
      <w:pPr>
        <w:spacing w:before="120" w:after="120" w:line="276" w:lineRule="auto"/>
        <w:ind w:left="-284" w:firstLine="567"/>
        <w:jc w:val="both"/>
        <w:rPr>
          <w:rFonts w:ascii="Times New Roman" w:hAnsi="Times New Roman" w:cs="Times New Roman"/>
          <w:sz w:val="24"/>
          <w:szCs w:val="24"/>
        </w:rPr>
      </w:pPr>
      <w:r w:rsidRPr="007363AB">
        <w:rPr>
          <w:rFonts w:ascii="Times New Roman" w:hAnsi="Times New Roman"/>
          <w:sz w:val="24"/>
        </w:rPr>
        <w:t>The experiment was carried out in a field measuring 15 m x 6 m, with an experimental area of 91 m². It included 10 treatments (T₁-T₁₀) replicated three times (R₁, R₂ and R₃), giving a total of 30 plots. Each plot measured 1.2 m x 1.0 m, with a plot area of 1.2 m². A main irrigation channel (MIC) of 1.0 m width was provided at the top and bottom of the experimental field, whereas sub-irrigation channels (SICs) of 0.5 m width were provided between replications. Treatment distribution was random in each replication according to the experimental design. Thus, the experiment had 30 plots with 12 plants per plot, giving a total of 360 radish plants. Seeds were sown in rows at 30 cm x 10 cm spacing and at a depth of 3-5 cm. Irrigation was applied at sowing and subsequently according to crop water requirements to maintain optimum soil moisture. Standard intercultural operations, including thinning, manual weeding, irrigation and plant-protection measures, were followed uniformly across all treatments. Nutrient management was carried out using both organic and inorganic fertiliser sources. Organic inputs included farmyard manure (FYM), vermicompost, plant-based compost and phosphate-solubilising bacteria (PSB), which were incorporated into the soil 15 days before sowing. Inorganic nutrient application was treatment-dependent, with urea used as the nitrogen source (amide form). For fertiliser scheduling, the full dose of phosphorus and potash, along with 50% of the nitrogen, was applied as a basal dose at sowing, while the remaining 50% nitrogen was top-dressed 30 days after sowing to ensure continuous nutrient availability during crop growth. PSB was applied at 25 ml/kg in rows. The nutrient contribution from organic manures was standardised based on their nitrogen content; farmyard manure contained 0.5% nitrogen, whereas vermicompost contained 1.5% nitrogen. Observations were recorded for plant growth parameters, yield attributes and radish root yield. The data obtained for each treatment were statistically analysed using standard procedures.</w:t>
      </w:r>
    </w:p>
    <w:p w14:paraId="184E5FC4" w14:textId="77777777" w:rsidR="00902E1F" w:rsidRPr="007363AB" w:rsidRDefault="00725254" w:rsidP="001A2D3F">
      <w:pPr>
        <w:spacing w:before="120" w:after="120" w:line="360" w:lineRule="auto"/>
        <w:ind w:left="-284"/>
        <w:jc w:val="both"/>
        <w:rPr>
          <w:rFonts w:ascii="Times New Roman" w:hAnsi="Times New Roman" w:cs="Times New Roman"/>
          <w:b/>
          <w:bCs/>
          <w:sz w:val="30"/>
          <w:szCs w:val="30"/>
        </w:rPr>
      </w:pPr>
      <w:r w:rsidRPr="007363AB">
        <w:rPr>
          <w:rFonts w:ascii="Times New Roman" w:hAnsi="Times New Roman" w:cs="Times New Roman"/>
          <w:b/>
          <w:bCs/>
          <w:sz w:val="30"/>
          <w:szCs w:val="30"/>
        </w:rPr>
        <w:t>RESULTS AND DISCUSSION:</w:t>
      </w:r>
    </w:p>
    <w:p w14:paraId="11BC9289" w14:textId="77777777" w:rsidR="00902E1F" w:rsidRPr="007363AB" w:rsidRDefault="005D3601" w:rsidP="001A2D3F">
      <w:pPr>
        <w:spacing w:before="120" w:after="120" w:line="360" w:lineRule="auto"/>
        <w:ind w:left="-284"/>
        <w:jc w:val="both"/>
        <w:rPr>
          <w:rFonts w:ascii="Times New Roman" w:hAnsi="Times New Roman" w:cs="Times New Roman"/>
          <w:b/>
          <w:bCs/>
          <w:sz w:val="30"/>
          <w:szCs w:val="30"/>
        </w:rPr>
      </w:pPr>
      <w:r w:rsidRPr="007363AB">
        <w:rPr>
          <w:rFonts w:ascii="Times New Roman" w:hAnsi="Times New Roman" w:cs="Times New Roman"/>
          <w:b/>
          <w:bCs/>
          <w:sz w:val="24"/>
          <w:szCs w:val="24"/>
        </w:rPr>
        <w:t>Growth attributes:</w:t>
      </w:r>
      <w:r w:rsidR="00301BCA" w:rsidRPr="007363AB">
        <w:rPr>
          <w:rFonts w:ascii="Times New Roman" w:hAnsi="Times New Roman" w:cs="Times New Roman"/>
          <w:b/>
          <w:bCs/>
          <w:sz w:val="24"/>
          <w:szCs w:val="24"/>
        </w:rPr>
        <w:t xml:space="preserve"> </w:t>
      </w:r>
    </w:p>
    <w:p w14:paraId="0A4E4B51" w14:textId="77777777" w:rsidR="00CA656D" w:rsidRPr="007363AB" w:rsidRDefault="00301BCA" w:rsidP="001A2D3F">
      <w:pPr>
        <w:spacing w:before="120" w:after="120" w:line="276" w:lineRule="auto"/>
        <w:ind w:left="-284" w:firstLine="567"/>
        <w:jc w:val="both"/>
        <w:rPr>
          <w:rFonts w:ascii="Times New Roman" w:hAnsi="Times New Roman" w:cs="Times New Roman"/>
          <w:sz w:val="24"/>
          <w:szCs w:val="24"/>
        </w:rPr>
      </w:pPr>
      <w:r w:rsidRPr="007363AB">
        <w:rPr>
          <w:rFonts w:ascii="Times New Roman" w:hAnsi="Times New Roman"/>
          <w:sz w:val="24"/>
        </w:rPr>
        <w:lastRenderedPageBreak/>
        <w:t xml:space="preserve">Organic manures, inorganic fertilisers and their combinations had a significant effect on all growth parameters (Table 1). Among the treatments, the highest plant height (34.91 cm) was recorded in T6 (75% NPK + 25% N through vermicompost + PSB @ 25 ml) at harvest, followed by T7 (75% NPK + 25% N through compost (plant-based) + PSB @ 25 ml). The minimum plant height (29.55 cm) was recorded under T4 (100% N through compost) at harvest. The increase in plant height may be attributed to balanced nutrient availability, improved nutrient uptake, enhanced microbial activity and improved soil physical properties resulting from the combined use of chemical fertilisers, vermicompost and phosphate-solubilising bacteria (PSB). Similar findings were reported by Kumari </w:t>
      </w:r>
      <w:r w:rsidRPr="007363AB">
        <w:rPr>
          <w:rFonts w:ascii="Times New Roman" w:hAnsi="Times New Roman"/>
          <w:i/>
          <w:sz w:val="24"/>
        </w:rPr>
        <w:t>et al.</w:t>
      </w:r>
      <w:r w:rsidRPr="007363AB">
        <w:rPr>
          <w:rFonts w:ascii="Times New Roman" w:hAnsi="Times New Roman"/>
          <w:sz w:val="24"/>
        </w:rPr>
        <w:t xml:space="preserve"> (2025), who observed enhanced plant growth and greater plant height under integrated nutrient management in radish. Likewise, Meena </w:t>
      </w:r>
      <w:r w:rsidRPr="007363AB">
        <w:rPr>
          <w:rFonts w:ascii="Times New Roman" w:hAnsi="Times New Roman"/>
          <w:i/>
          <w:sz w:val="24"/>
        </w:rPr>
        <w:t>et al.</w:t>
      </w:r>
      <w:r w:rsidRPr="007363AB">
        <w:rPr>
          <w:rFonts w:ascii="Times New Roman" w:hAnsi="Times New Roman"/>
          <w:sz w:val="24"/>
        </w:rPr>
        <w:t xml:space="preserve"> (2024) reported that the combined application of inorganic fertilisers and organic nutrient sources significantly improved vegetative growth and crop performance in radish. Leaf length was measured at harvest.</w:t>
      </w:r>
    </w:p>
    <w:p w14:paraId="78AC2914" w14:textId="77777777" w:rsidR="00FA3D34" w:rsidRPr="007363AB" w:rsidRDefault="00301BCA" w:rsidP="00C22230">
      <w:pPr>
        <w:spacing w:before="120" w:after="120" w:line="276" w:lineRule="auto"/>
        <w:ind w:left="-284" w:firstLine="426"/>
        <w:jc w:val="both"/>
        <w:rPr>
          <w:rFonts w:ascii="Times New Roman" w:hAnsi="Times New Roman" w:cs="Times New Roman"/>
          <w:sz w:val="24"/>
          <w:szCs w:val="24"/>
        </w:rPr>
      </w:pPr>
      <w:r w:rsidRPr="007363AB">
        <w:rPr>
          <w:rFonts w:ascii="Times New Roman" w:hAnsi="Times New Roman"/>
          <w:sz w:val="24"/>
        </w:rPr>
        <w:t xml:space="preserve">The data are presented in Table 1. The analysis indicated that nutrients from inorganic sources, organic sources and PSB significantly influenced leaf length at different growth stages. The maximum leaf length (32.25 cm) was obtained under T6 (75% NPK + 25% N through vermicompost + PSB @ 25 ml) at harvest. This was statistically similar to T7 (75% NPK + 25% N through compost (plant-based) + PSB @ 25 ml), with a value of 28.67 cm, whereas the minimum leaf length (25.95 cm) was recorded under T4 (100% N through plant-based compost) at harvest. These findings are supported by Anand </w:t>
      </w:r>
      <w:r w:rsidRPr="007363AB">
        <w:rPr>
          <w:rFonts w:ascii="Times New Roman" w:hAnsi="Times New Roman"/>
          <w:i/>
          <w:sz w:val="24"/>
        </w:rPr>
        <w:t>et al.</w:t>
      </w:r>
      <w:r w:rsidRPr="007363AB">
        <w:rPr>
          <w:rFonts w:ascii="Times New Roman" w:hAnsi="Times New Roman"/>
          <w:sz w:val="24"/>
        </w:rPr>
        <w:t xml:space="preserve"> (2023), who attributed the enhancement in radish growth attributes to the integrated use of inorganic fertilisers, FYM and vermicompost.</w:t>
      </w:r>
    </w:p>
    <w:p w14:paraId="7FB0EF7B" w14:textId="77777777" w:rsidR="00FA3D34" w:rsidRPr="007363AB" w:rsidRDefault="00D975E5" w:rsidP="001A2D3F">
      <w:pPr>
        <w:spacing w:before="120" w:after="120" w:line="276" w:lineRule="auto"/>
        <w:ind w:left="-284" w:firstLine="567"/>
        <w:jc w:val="both"/>
        <w:rPr>
          <w:sz w:val="24"/>
          <w:szCs w:val="24"/>
        </w:rPr>
      </w:pPr>
      <w:r w:rsidRPr="007363AB">
        <w:rPr>
          <w:rFonts w:ascii="Times New Roman" w:hAnsi="Times New Roman"/>
          <w:sz w:val="24"/>
        </w:rPr>
        <w:t xml:space="preserve">The number of leaves per plant in radish was significantly influenced by the use of organic and inorganic fertiliser combinations during the experiment. The maximum number of leaves per plant (15.11) was recorded in T6 (75% NPK + 25% N through vermicompost + PSB @ 25 ml), while the second-highest value (12.79 leaves per plant) was recorded in T7 (75% NPK + 25% N through compost (plant-based) + PSB @ 25 ml). In contrast, the minimum number of leaves per plant (10.51) was recorded in T4 (100% N through compost). Similar results were reported by Anand </w:t>
      </w:r>
      <w:r w:rsidRPr="007363AB">
        <w:rPr>
          <w:rFonts w:ascii="Times New Roman" w:hAnsi="Times New Roman"/>
          <w:i/>
          <w:sz w:val="24"/>
        </w:rPr>
        <w:t>et al.</w:t>
      </w:r>
      <w:r w:rsidRPr="007363AB">
        <w:rPr>
          <w:rFonts w:ascii="Times New Roman" w:hAnsi="Times New Roman"/>
          <w:sz w:val="24"/>
        </w:rPr>
        <w:t xml:space="preserve"> (2023), who observed a higher number of leaves and improved growth performance with integrated nutrient management in radish. Kumari </w:t>
      </w:r>
      <w:r w:rsidRPr="007363AB">
        <w:rPr>
          <w:rFonts w:ascii="Times New Roman" w:hAnsi="Times New Roman"/>
          <w:i/>
          <w:sz w:val="24"/>
        </w:rPr>
        <w:t>et al.</w:t>
      </w:r>
      <w:r w:rsidRPr="007363AB">
        <w:rPr>
          <w:rFonts w:ascii="Times New Roman" w:hAnsi="Times New Roman"/>
          <w:sz w:val="24"/>
        </w:rPr>
        <w:t xml:space="preserve"> (2025) also reported that the combined use of inorganic fertilisers with organic and biofertiliser sources improved leaf production and vegetative growth in radish.</w:t>
      </w:r>
    </w:p>
    <w:p w14:paraId="41E02E68" w14:textId="77777777" w:rsidR="00FA3D34" w:rsidRPr="007363AB" w:rsidRDefault="00FE1794" w:rsidP="001A2D3F">
      <w:pPr>
        <w:spacing w:before="120" w:after="120" w:line="276" w:lineRule="auto"/>
        <w:ind w:left="-284" w:firstLine="567"/>
        <w:jc w:val="both"/>
        <w:rPr>
          <w:rFonts w:ascii="Times New Roman" w:hAnsi="Times New Roman" w:cs="Times New Roman"/>
          <w:sz w:val="24"/>
          <w:szCs w:val="24"/>
        </w:rPr>
      </w:pPr>
      <w:r w:rsidRPr="007363AB">
        <w:rPr>
          <w:rFonts w:ascii="Times New Roman" w:hAnsi="Times New Roman"/>
          <w:sz w:val="24"/>
        </w:rPr>
        <w:t>The maximum shoot dry weight (16.13 g) was observed in T6 (75% NPK + 25% N through vermicompost + PSB @ 25 ml), which was statistically similar to T7 (75% NPK + 25% N through compost (plant-based) + PSB @ 25 ml), T9 (50% NPK + 50% N through vermicompost + PSB @ 25 ml) and T5 (75% NPK + 25% N through FYM + PSB @ 25 ml), with values of 15.93 g, 15.42 g and 15.13 g, respectively. However, the minimum shoot dry weight (13.83 g) was observed in T4 (100% N through compost).</w:t>
      </w:r>
    </w:p>
    <w:p w14:paraId="506114D6" w14:textId="77777777" w:rsidR="00664DA6" w:rsidRPr="007363AB" w:rsidRDefault="00AE666D" w:rsidP="00C53776">
      <w:pPr>
        <w:spacing w:before="120" w:after="120" w:line="276" w:lineRule="auto"/>
        <w:ind w:left="-284" w:firstLine="567"/>
        <w:jc w:val="both"/>
        <w:rPr>
          <w:sz w:val="24"/>
          <w:szCs w:val="24"/>
          <w:lang w:val="en-IN"/>
        </w:rPr>
        <w:sectPr w:rsidR="00664DA6" w:rsidRPr="007363AB" w:rsidSect="00597749">
          <w:type w:val="continuous"/>
          <w:pgSz w:w="11906" w:h="16838"/>
          <w:pgMar w:top="1440" w:right="707" w:bottom="1440" w:left="1440" w:header="708" w:footer="708" w:gutter="0"/>
          <w:cols w:space="708"/>
          <w:docGrid w:linePitch="360"/>
        </w:sectPr>
      </w:pPr>
      <w:r w:rsidRPr="007363AB">
        <w:rPr>
          <w:rFonts w:ascii="Times New Roman" w:hAnsi="Times New Roman"/>
          <w:sz w:val="24"/>
        </w:rPr>
        <w:t xml:space="preserve">The maximum shoot fresh weight (213.58 g) was recorded in T6 (75% NPK + 25% N through vermicompost + PSB @ 25 ml), which was statistically similar to T7 (75% NPK + 25% N through compost (plant-based) + PSB @ 25 ml), with a value of 207.97 g; T9 (50% NPK + 50% N through vermicompost + PSB @ 25 ml), with a value of 205.63 g; and T5 (75% NPK + 25% N through FYM + PSB @ 25 ml), with a value of 204.97 g. The minimum shoot fresh weight (194.66 g) was recorded in T4 (100% N through plant-based compost). The higher fresh weight of radish may be attributed to integrated nutrient management. Kumari </w:t>
      </w:r>
      <w:r w:rsidRPr="007363AB">
        <w:rPr>
          <w:rFonts w:ascii="Times New Roman" w:hAnsi="Times New Roman"/>
          <w:i/>
          <w:sz w:val="24"/>
        </w:rPr>
        <w:t>et al.</w:t>
      </w:r>
      <w:r w:rsidRPr="007363AB">
        <w:rPr>
          <w:rFonts w:ascii="Times New Roman" w:hAnsi="Times New Roman"/>
          <w:sz w:val="24"/>
        </w:rPr>
        <w:t xml:space="preserve"> (2025) reported similar findings with the integrated use of the </w:t>
      </w:r>
      <w:r w:rsidRPr="007363AB">
        <w:rPr>
          <w:rFonts w:ascii="Times New Roman" w:hAnsi="Times New Roman"/>
          <w:sz w:val="24"/>
        </w:rPr>
        <w:lastRenderedPageBreak/>
        <w:t>recommended dose of fertiliser along with organic and biofertiliser sources in radish. The comparative growth responses are presented in Fig. 1.</w:t>
      </w:r>
    </w:p>
    <w:p w14:paraId="37693367" w14:textId="77777777" w:rsidR="001A2D3F" w:rsidRPr="007363AB" w:rsidRDefault="001A2D3F" w:rsidP="001370EE">
      <w:pPr>
        <w:spacing w:line="276" w:lineRule="auto"/>
        <w:jc w:val="both"/>
        <w:rPr>
          <w:rFonts w:ascii="Times New Roman" w:hAnsi="Times New Roman" w:cs="Times New Roman"/>
          <w:b/>
          <w:bCs/>
          <w:sz w:val="24"/>
          <w:szCs w:val="24"/>
        </w:rPr>
        <w:sectPr w:rsidR="001A2D3F" w:rsidRPr="007363AB" w:rsidSect="00597749">
          <w:type w:val="continuous"/>
          <w:pgSz w:w="11906" w:h="16838"/>
          <w:pgMar w:top="1440" w:right="707" w:bottom="1440" w:left="1440" w:header="708" w:footer="708" w:gutter="0"/>
          <w:cols w:space="708"/>
          <w:docGrid w:linePitch="360"/>
        </w:sectPr>
      </w:pPr>
    </w:p>
    <w:p w14:paraId="59E5D234" w14:textId="77777777" w:rsidR="0045014D" w:rsidRPr="007363AB" w:rsidRDefault="00A43B27" w:rsidP="001370EE">
      <w:pPr>
        <w:spacing w:line="276" w:lineRule="auto"/>
        <w:jc w:val="both"/>
        <w:rPr>
          <w:sz w:val="24"/>
          <w:szCs w:val="24"/>
          <w:lang w:val="en-IN"/>
        </w:rPr>
      </w:pPr>
      <w:r w:rsidRPr="007363AB">
        <w:rPr>
          <w:rFonts w:ascii="Times New Roman" w:hAnsi="Times New Roman" w:cs="Times New Roman"/>
          <w:b/>
          <w:bCs/>
          <w:sz w:val="24"/>
          <w:szCs w:val="24"/>
        </w:rPr>
        <w:t>Table: 1 Effect of organic and inorganic fertilizers with PSB on plant height (cm), Leaf Length</w:t>
      </w:r>
      <w:r w:rsidR="0027623B" w:rsidRPr="007363AB">
        <w:rPr>
          <w:rFonts w:ascii="Times New Roman" w:hAnsi="Times New Roman" w:cs="Times New Roman"/>
          <w:b/>
          <w:bCs/>
          <w:sz w:val="24"/>
          <w:szCs w:val="24"/>
        </w:rPr>
        <w:t xml:space="preserve">, </w:t>
      </w:r>
      <w:r w:rsidRPr="007363AB">
        <w:rPr>
          <w:rFonts w:ascii="Times New Roman" w:hAnsi="Times New Roman" w:cs="Times New Roman"/>
          <w:b/>
          <w:bCs/>
          <w:sz w:val="24"/>
          <w:szCs w:val="24"/>
        </w:rPr>
        <w:t>No. of leaves(cm</w:t>
      </w:r>
      <w:proofErr w:type="gramStart"/>
      <w:r w:rsidRPr="007363AB">
        <w:rPr>
          <w:rFonts w:ascii="Times New Roman" w:hAnsi="Times New Roman" w:cs="Times New Roman"/>
          <w:b/>
          <w:bCs/>
          <w:sz w:val="24"/>
          <w:szCs w:val="24"/>
        </w:rPr>
        <w:t>) ,</w:t>
      </w:r>
      <w:proofErr w:type="gramEnd"/>
      <w:r w:rsidRPr="007363AB">
        <w:rPr>
          <w:rFonts w:ascii="Times New Roman" w:hAnsi="Times New Roman" w:cs="Times New Roman"/>
          <w:b/>
          <w:bCs/>
          <w:sz w:val="24"/>
          <w:szCs w:val="24"/>
        </w:rPr>
        <w:t xml:space="preserve"> Dry weight of shoot (g) and Fresh weight of shoot (g)</w:t>
      </w:r>
    </w:p>
    <w:tbl>
      <w:tblPr>
        <w:tblStyle w:val="PlainTable1"/>
        <w:tblW w:w="11556"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418"/>
        <w:gridCol w:w="1428"/>
        <w:gridCol w:w="1284"/>
        <w:gridCol w:w="1152"/>
        <w:gridCol w:w="1137"/>
        <w:gridCol w:w="1137"/>
      </w:tblGrid>
      <w:tr w:rsidR="0045014D" w:rsidRPr="007363AB" w14:paraId="1D88C63F" w14:textId="77777777" w:rsidTr="001370EE">
        <w:trPr>
          <w:cnfStyle w:val="100000000000" w:firstRow="1" w:lastRow="0" w:firstColumn="0" w:lastColumn="0" w:oddVBand="0" w:evenVBand="0" w:oddHBand="0" w:evenHBand="0" w:firstRowFirstColumn="0" w:firstRowLastColumn="0" w:lastRowFirstColumn="0" w:lastRowLastColumn="0"/>
          <w:trHeight w:val="1311"/>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60BE0249" w14:textId="77777777" w:rsidR="0045014D" w:rsidRPr="007363AB" w:rsidRDefault="0045014D" w:rsidP="008A5CA4">
            <w:pPr>
              <w:spacing w:line="360" w:lineRule="auto"/>
              <w:jc w:val="center"/>
              <w:rPr>
                <w:rFonts w:ascii="Times New Roman" w:hAnsi="Times New Roman" w:cs="Times New Roman"/>
                <w:b w:val="0"/>
                <w:bCs w:val="0"/>
              </w:rPr>
            </w:pPr>
          </w:p>
          <w:p w14:paraId="746A8BD9" w14:textId="77777777" w:rsidR="0045014D" w:rsidRPr="007363AB" w:rsidRDefault="0045014D" w:rsidP="008A5CA4">
            <w:pPr>
              <w:spacing w:line="360" w:lineRule="auto"/>
              <w:jc w:val="center"/>
              <w:rPr>
                <w:rFonts w:ascii="Times New Roman" w:hAnsi="Times New Roman" w:cs="Times New Roman"/>
                <w:sz w:val="30"/>
                <w:szCs w:val="30"/>
              </w:rPr>
            </w:pPr>
            <w:r w:rsidRPr="007363AB">
              <w:rPr>
                <w:rFonts w:ascii="Times New Roman" w:hAnsi="Times New Roman" w:cs="Times New Roman"/>
                <w:sz w:val="30"/>
                <w:szCs w:val="30"/>
              </w:rPr>
              <w:t>Treatments</w:t>
            </w:r>
          </w:p>
        </w:tc>
        <w:tc>
          <w:tcPr>
            <w:tcW w:w="1428" w:type="dxa"/>
            <w:shd w:val="clear" w:color="auto" w:fill="FFFFFF" w:themeFill="background1"/>
          </w:tcPr>
          <w:p w14:paraId="36840229" w14:textId="77777777" w:rsidR="0045014D" w:rsidRPr="007363AB"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7363AB">
              <w:rPr>
                <w:rFonts w:ascii="Times New Roman" w:hAnsi="Times New Roman" w:cs="Times New Roman"/>
              </w:rPr>
              <w:t>Plant Height(cm)</w:t>
            </w:r>
          </w:p>
          <w:p w14:paraId="0153C254" w14:textId="77777777" w:rsidR="0045014D" w:rsidRPr="007363AB"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7363AB">
              <w:rPr>
                <w:rFonts w:ascii="Times New Roman" w:hAnsi="Times New Roman" w:cs="Times New Roman"/>
              </w:rPr>
              <w:t>(</w:t>
            </w:r>
            <w:r w:rsidR="002672EC" w:rsidRPr="007363AB">
              <w:rPr>
                <w:rFonts w:ascii="Times New Roman" w:hAnsi="Times New Roman" w:cs="Times New Roman"/>
              </w:rPr>
              <w:t>a</w:t>
            </w:r>
            <w:r w:rsidRPr="007363AB">
              <w:rPr>
                <w:rFonts w:ascii="Times New Roman" w:hAnsi="Times New Roman" w:cs="Times New Roman"/>
              </w:rPr>
              <w:t>t harvest)</w:t>
            </w:r>
          </w:p>
          <w:p w14:paraId="0552C56B" w14:textId="77777777" w:rsidR="0045014D" w:rsidRPr="007363AB" w:rsidRDefault="0045014D" w:rsidP="008A5CA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84" w:type="dxa"/>
            <w:shd w:val="clear" w:color="auto" w:fill="FFFFFF" w:themeFill="background1"/>
          </w:tcPr>
          <w:p w14:paraId="536C567D" w14:textId="77777777" w:rsidR="0045014D" w:rsidRPr="007363AB"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7363AB">
              <w:rPr>
                <w:rFonts w:ascii="Times New Roman" w:hAnsi="Times New Roman" w:cs="Times New Roman"/>
              </w:rPr>
              <w:t>Leaf Length (cm)</w:t>
            </w:r>
          </w:p>
          <w:p w14:paraId="7E3EDCB8" w14:textId="77777777" w:rsidR="0045014D" w:rsidRPr="007363AB"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(at Harvest)</w:t>
            </w:r>
          </w:p>
        </w:tc>
        <w:tc>
          <w:tcPr>
            <w:tcW w:w="1152" w:type="dxa"/>
            <w:shd w:val="clear" w:color="auto" w:fill="FFFFFF" w:themeFill="background1"/>
          </w:tcPr>
          <w:p w14:paraId="4CA68198" w14:textId="77777777" w:rsidR="0045014D" w:rsidRPr="007363AB"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7363AB">
              <w:rPr>
                <w:rFonts w:ascii="Times New Roman" w:hAnsi="Times New Roman" w:cs="Times New Roman"/>
              </w:rPr>
              <w:t>No. of Leaves</w:t>
            </w:r>
          </w:p>
          <w:p w14:paraId="2AC67CB6" w14:textId="77777777" w:rsidR="0045014D" w:rsidRPr="007363AB"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7363AB">
              <w:rPr>
                <w:rFonts w:ascii="Times New Roman" w:hAnsi="Times New Roman" w:cs="Times New Roman"/>
              </w:rPr>
              <w:t>(at Harvest)</w:t>
            </w:r>
          </w:p>
        </w:tc>
        <w:tc>
          <w:tcPr>
            <w:tcW w:w="1137" w:type="dxa"/>
            <w:shd w:val="clear" w:color="auto" w:fill="FFFFFF" w:themeFill="background1"/>
          </w:tcPr>
          <w:p w14:paraId="1BAB1974" w14:textId="77777777" w:rsidR="0045014D" w:rsidRPr="007363AB"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Dry weight of shoot (g)</w:t>
            </w:r>
          </w:p>
        </w:tc>
        <w:tc>
          <w:tcPr>
            <w:tcW w:w="1137" w:type="dxa"/>
            <w:shd w:val="clear" w:color="auto" w:fill="FFFFFF" w:themeFill="background1"/>
          </w:tcPr>
          <w:p w14:paraId="0DFC279F" w14:textId="77777777" w:rsidR="0045014D" w:rsidRPr="007363AB" w:rsidRDefault="00011B22"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Fresh weight of shoot (</w:t>
            </w:r>
            <w:r w:rsidR="00ED6324" w:rsidRPr="007363AB">
              <w:rPr>
                <w:rFonts w:ascii="Times New Roman" w:hAnsi="Times New Roman" w:cs="Times New Roman"/>
              </w:rPr>
              <w:t>g)</w:t>
            </w:r>
          </w:p>
        </w:tc>
      </w:tr>
      <w:tr w:rsidR="0045014D" w:rsidRPr="007363AB" w14:paraId="2200F9E1" w14:textId="77777777" w:rsidTr="000F367E">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232A1D4E" w14:textId="77777777" w:rsidR="0045014D" w:rsidRPr="007363AB" w:rsidRDefault="0045014D" w:rsidP="00CC6239">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1</w:t>
            </w:r>
            <w:r w:rsidRPr="007363AB">
              <w:rPr>
                <w:rFonts w:ascii="Times New Roman" w:hAnsi="Times New Roman" w:cs="Times New Roman"/>
              </w:rPr>
              <w:t>: 100 % RDF (NPK @ 100:80:50 Kg/ha)</w:t>
            </w:r>
          </w:p>
        </w:tc>
        <w:tc>
          <w:tcPr>
            <w:tcW w:w="1428" w:type="dxa"/>
            <w:shd w:val="clear" w:color="auto" w:fill="FFFFFF" w:themeFill="background1"/>
          </w:tcPr>
          <w:p w14:paraId="21B2F894"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33.25</w:t>
            </w:r>
          </w:p>
        </w:tc>
        <w:tc>
          <w:tcPr>
            <w:tcW w:w="1284" w:type="dxa"/>
            <w:shd w:val="clear" w:color="auto" w:fill="FFFFFF" w:themeFill="background1"/>
          </w:tcPr>
          <w:p w14:paraId="69F704EE"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26.19</w:t>
            </w:r>
          </w:p>
        </w:tc>
        <w:tc>
          <w:tcPr>
            <w:tcW w:w="1152" w:type="dxa"/>
            <w:shd w:val="clear" w:color="auto" w:fill="FFFFFF" w:themeFill="background1"/>
          </w:tcPr>
          <w:p w14:paraId="4484FD05"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12.18</w:t>
            </w:r>
          </w:p>
        </w:tc>
        <w:tc>
          <w:tcPr>
            <w:tcW w:w="1137" w:type="dxa"/>
            <w:shd w:val="clear" w:color="auto" w:fill="FFFFFF" w:themeFill="background1"/>
          </w:tcPr>
          <w:p w14:paraId="3CEB8B7F" w14:textId="77777777" w:rsidR="0045014D" w:rsidRPr="007363AB"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14.91</w:t>
            </w:r>
          </w:p>
        </w:tc>
        <w:tc>
          <w:tcPr>
            <w:tcW w:w="1137" w:type="dxa"/>
            <w:shd w:val="clear" w:color="auto" w:fill="FFFFFF" w:themeFill="background1"/>
          </w:tcPr>
          <w:p w14:paraId="33536972" w14:textId="77777777" w:rsidR="0045014D" w:rsidRPr="007363AB"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198.92</w:t>
            </w:r>
          </w:p>
        </w:tc>
      </w:tr>
      <w:tr w:rsidR="0045014D" w:rsidRPr="007363AB" w14:paraId="4D3EE08C" w14:textId="77777777"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1A7F00CF" w14:textId="77777777" w:rsidR="0045014D" w:rsidRPr="007363AB" w:rsidRDefault="0045014D" w:rsidP="00CC6239">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2</w:t>
            </w:r>
            <w:r w:rsidRPr="007363AB">
              <w:rPr>
                <w:rFonts w:ascii="Times New Roman" w:hAnsi="Times New Roman" w:cs="Times New Roman"/>
              </w:rPr>
              <w:t>: 100 % N through FYM</w:t>
            </w:r>
          </w:p>
        </w:tc>
        <w:tc>
          <w:tcPr>
            <w:tcW w:w="1428" w:type="dxa"/>
            <w:shd w:val="clear" w:color="auto" w:fill="FFFFFF" w:themeFill="background1"/>
          </w:tcPr>
          <w:p w14:paraId="154ED766"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30.10</w:t>
            </w:r>
          </w:p>
        </w:tc>
        <w:tc>
          <w:tcPr>
            <w:tcW w:w="1284" w:type="dxa"/>
            <w:shd w:val="clear" w:color="auto" w:fill="FFFFFF" w:themeFill="background1"/>
          </w:tcPr>
          <w:p w14:paraId="0CAA2180"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26.54</w:t>
            </w:r>
          </w:p>
        </w:tc>
        <w:tc>
          <w:tcPr>
            <w:tcW w:w="1152" w:type="dxa"/>
            <w:shd w:val="clear" w:color="auto" w:fill="FFFFFF" w:themeFill="background1"/>
          </w:tcPr>
          <w:p w14:paraId="75D3DCE0"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10.67</w:t>
            </w:r>
          </w:p>
        </w:tc>
        <w:tc>
          <w:tcPr>
            <w:tcW w:w="1137" w:type="dxa"/>
            <w:shd w:val="clear" w:color="auto" w:fill="FFFFFF" w:themeFill="background1"/>
          </w:tcPr>
          <w:p w14:paraId="5BCD721D" w14:textId="77777777" w:rsidR="0045014D" w:rsidRPr="007363AB"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14.01</w:t>
            </w:r>
          </w:p>
        </w:tc>
        <w:tc>
          <w:tcPr>
            <w:tcW w:w="1137" w:type="dxa"/>
            <w:shd w:val="clear" w:color="auto" w:fill="FFFFFF" w:themeFill="background1"/>
          </w:tcPr>
          <w:p w14:paraId="739F9C5F" w14:textId="77777777" w:rsidR="0045014D" w:rsidRPr="007363AB"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199.56</w:t>
            </w:r>
          </w:p>
        </w:tc>
      </w:tr>
      <w:tr w:rsidR="0045014D" w:rsidRPr="007363AB" w14:paraId="3E22C431" w14:textId="77777777" w:rsidTr="000F367E">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00393467" w14:textId="77777777" w:rsidR="0045014D" w:rsidRPr="007363AB" w:rsidRDefault="0045014D" w:rsidP="00CC6239">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3</w:t>
            </w:r>
            <w:r w:rsidRPr="007363AB">
              <w:rPr>
                <w:rFonts w:ascii="Times New Roman" w:hAnsi="Times New Roman" w:cs="Times New Roman"/>
              </w:rPr>
              <w:t>: 100 % N through Vermicompost</w:t>
            </w:r>
          </w:p>
        </w:tc>
        <w:tc>
          <w:tcPr>
            <w:tcW w:w="1428" w:type="dxa"/>
            <w:shd w:val="clear" w:color="auto" w:fill="FFFFFF" w:themeFill="background1"/>
          </w:tcPr>
          <w:p w14:paraId="2D9C0938"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30.53</w:t>
            </w:r>
          </w:p>
        </w:tc>
        <w:tc>
          <w:tcPr>
            <w:tcW w:w="1284" w:type="dxa"/>
            <w:shd w:val="clear" w:color="auto" w:fill="FFFFFF" w:themeFill="background1"/>
          </w:tcPr>
          <w:p w14:paraId="561A6CDB"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27.69</w:t>
            </w:r>
          </w:p>
        </w:tc>
        <w:tc>
          <w:tcPr>
            <w:tcW w:w="1152" w:type="dxa"/>
            <w:shd w:val="clear" w:color="auto" w:fill="FFFFFF" w:themeFill="background1"/>
          </w:tcPr>
          <w:p w14:paraId="4ECEE8AC"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12.08</w:t>
            </w:r>
          </w:p>
        </w:tc>
        <w:tc>
          <w:tcPr>
            <w:tcW w:w="1137" w:type="dxa"/>
            <w:shd w:val="clear" w:color="auto" w:fill="FFFFFF" w:themeFill="background1"/>
          </w:tcPr>
          <w:p w14:paraId="72C0E386" w14:textId="77777777" w:rsidR="0045014D" w:rsidRPr="007363AB"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14.62</w:t>
            </w:r>
          </w:p>
        </w:tc>
        <w:tc>
          <w:tcPr>
            <w:tcW w:w="1137" w:type="dxa"/>
            <w:shd w:val="clear" w:color="auto" w:fill="FFFFFF" w:themeFill="background1"/>
          </w:tcPr>
          <w:p w14:paraId="6CE59219" w14:textId="77777777" w:rsidR="0045014D" w:rsidRPr="007363AB"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194.79</w:t>
            </w:r>
          </w:p>
        </w:tc>
      </w:tr>
      <w:tr w:rsidR="0045014D" w:rsidRPr="007363AB" w14:paraId="0F5308C8" w14:textId="77777777"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56CD500F" w14:textId="77777777" w:rsidR="0045014D" w:rsidRPr="007363AB" w:rsidRDefault="0045014D" w:rsidP="00CC6239">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4</w:t>
            </w:r>
            <w:r w:rsidRPr="007363AB">
              <w:rPr>
                <w:rFonts w:ascii="Times New Roman" w:hAnsi="Times New Roman" w:cs="Times New Roman"/>
              </w:rPr>
              <w:t>:  100 % N through Compost (Plant bases)</w:t>
            </w:r>
          </w:p>
        </w:tc>
        <w:tc>
          <w:tcPr>
            <w:tcW w:w="1428" w:type="dxa"/>
            <w:shd w:val="clear" w:color="auto" w:fill="FFFFFF" w:themeFill="background1"/>
          </w:tcPr>
          <w:p w14:paraId="1D853B80"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29.55</w:t>
            </w:r>
          </w:p>
        </w:tc>
        <w:tc>
          <w:tcPr>
            <w:tcW w:w="1284" w:type="dxa"/>
            <w:shd w:val="clear" w:color="auto" w:fill="FFFFFF" w:themeFill="background1"/>
          </w:tcPr>
          <w:p w14:paraId="1B484E22"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25.95</w:t>
            </w:r>
          </w:p>
        </w:tc>
        <w:tc>
          <w:tcPr>
            <w:tcW w:w="1152" w:type="dxa"/>
            <w:shd w:val="clear" w:color="auto" w:fill="FFFFFF" w:themeFill="background1"/>
          </w:tcPr>
          <w:p w14:paraId="3FEA1D68"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10.51</w:t>
            </w:r>
          </w:p>
        </w:tc>
        <w:tc>
          <w:tcPr>
            <w:tcW w:w="1137" w:type="dxa"/>
            <w:shd w:val="clear" w:color="auto" w:fill="FFFFFF" w:themeFill="background1"/>
          </w:tcPr>
          <w:p w14:paraId="1376FB52" w14:textId="77777777" w:rsidR="0045014D" w:rsidRPr="007363AB"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13.83</w:t>
            </w:r>
          </w:p>
        </w:tc>
        <w:tc>
          <w:tcPr>
            <w:tcW w:w="1137" w:type="dxa"/>
            <w:shd w:val="clear" w:color="auto" w:fill="FFFFFF" w:themeFill="background1"/>
          </w:tcPr>
          <w:p w14:paraId="569438C7" w14:textId="77777777" w:rsidR="0045014D" w:rsidRPr="007363AB"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194.66</w:t>
            </w:r>
          </w:p>
        </w:tc>
      </w:tr>
      <w:tr w:rsidR="0045014D" w:rsidRPr="007363AB" w14:paraId="7172BACB" w14:textId="77777777" w:rsidTr="000F367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7F849600" w14:textId="77777777" w:rsidR="0045014D" w:rsidRPr="007363AB" w:rsidRDefault="0045014D" w:rsidP="00CC6239">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5</w:t>
            </w:r>
            <w:r w:rsidRPr="007363AB">
              <w:rPr>
                <w:rFonts w:ascii="Times New Roman" w:hAnsi="Times New Roman" w:cs="Times New Roman"/>
              </w:rPr>
              <w:t>: 75 % NPK + 25 % N through FYM + PSB @ 25 ml/kg</w:t>
            </w:r>
          </w:p>
        </w:tc>
        <w:tc>
          <w:tcPr>
            <w:tcW w:w="1428" w:type="dxa"/>
            <w:shd w:val="clear" w:color="auto" w:fill="FFFFFF" w:themeFill="background1"/>
          </w:tcPr>
          <w:p w14:paraId="1C7B8ACB"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33.09</w:t>
            </w:r>
          </w:p>
        </w:tc>
        <w:tc>
          <w:tcPr>
            <w:tcW w:w="1284" w:type="dxa"/>
            <w:shd w:val="clear" w:color="auto" w:fill="FFFFFF" w:themeFill="background1"/>
          </w:tcPr>
          <w:p w14:paraId="4A884CE9"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27.93</w:t>
            </w:r>
          </w:p>
        </w:tc>
        <w:tc>
          <w:tcPr>
            <w:tcW w:w="1152" w:type="dxa"/>
            <w:shd w:val="clear" w:color="auto" w:fill="FFFFFF" w:themeFill="background1"/>
          </w:tcPr>
          <w:p w14:paraId="69FB6534"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12.53</w:t>
            </w:r>
          </w:p>
        </w:tc>
        <w:tc>
          <w:tcPr>
            <w:tcW w:w="1137" w:type="dxa"/>
            <w:shd w:val="clear" w:color="auto" w:fill="FFFFFF" w:themeFill="background1"/>
          </w:tcPr>
          <w:p w14:paraId="6C665E92" w14:textId="77777777" w:rsidR="0045014D" w:rsidRPr="007363AB"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15.13</w:t>
            </w:r>
          </w:p>
        </w:tc>
        <w:tc>
          <w:tcPr>
            <w:tcW w:w="1137" w:type="dxa"/>
            <w:shd w:val="clear" w:color="auto" w:fill="FFFFFF" w:themeFill="background1"/>
          </w:tcPr>
          <w:p w14:paraId="2E46E959" w14:textId="77777777" w:rsidR="0045014D" w:rsidRPr="007363AB"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204.97</w:t>
            </w:r>
          </w:p>
        </w:tc>
      </w:tr>
      <w:tr w:rsidR="0045014D" w:rsidRPr="007363AB" w14:paraId="0A420932" w14:textId="77777777"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5974F82D" w14:textId="77777777" w:rsidR="0045014D" w:rsidRPr="007363AB" w:rsidRDefault="0045014D" w:rsidP="00CC6239">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6</w:t>
            </w:r>
            <w:r w:rsidRPr="007363AB">
              <w:rPr>
                <w:rFonts w:ascii="Times New Roman" w:hAnsi="Times New Roman" w:cs="Times New Roman"/>
              </w:rPr>
              <w:t>: 75 % NPK + 25 % N through Vermicompost + PSB @ 25 ml/kg</w:t>
            </w:r>
          </w:p>
        </w:tc>
        <w:tc>
          <w:tcPr>
            <w:tcW w:w="1428" w:type="dxa"/>
            <w:shd w:val="clear" w:color="auto" w:fill="FFFFFF" w:themeFill="background1"/>
          </w:tcPr>
          <w:p w14:paraId="7761CF0E"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34.91</w:t>
            </w:r>
          </w:p>
        </w:tc>
        <w:tc>
          <w:tcPr>
            <w:tcW w:w="1284" w:type="dxa"/>
            <w:shd w:val="clear" w:color="auto" w:fill="FFFFFF" w:themeFill="background1"/>
          </w:tcPr>
          <w:p w14:paraId="7E513DD3"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32.25</w:t>
            </w:r>
          </w:p>
        </w:tc>
        <w:tc>
          <w:tcPr>
            <w:tcW w:w="1152" w:type="dxa"/>
            <w:shd w:val="clear" w:color="auto" w:fill="FFFFFF" w:themeFill="background1"/>
          </w:tcPr>
          <w:p w14:paraId="0DBDBDAB"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15.11</w:t>
            </w:r>
          </w:p>
        </w:tc>
        <w:tc>
          <w:tcPr>
            <w:tcW w:w="1137" w:type="dxa"/>
            <w:shd w:val="clear" w:color="auto" w:fill="FFFFFF" w:themeFill="background1"/>
          </w:tcPr>
          <w:p w14:paraId="4321FFE5" w14:textId="77777777" w:rsidR="0045014D" w:rsidRPr="007363AB"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16.13</w:t>
            </w:r>
          </w:p>
        </w:tc>
        <w:tc>
          <w:tcPr>
            <w:tcW w:w="1137" w:type="dxa"/>
            <w:shd w:val="clear" w:color="auto" w:fill="FFFFFF" w:themeFill="background1"/>
          </w:tcPr>
          <w:p w14:paraId="0A62C591" w14:textId="77777777" w:rsidR="0045014D" w:rsidRPr="007363AB"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213.58</w:t>
            </w:r>
          </w:p>
        </w:tc>
      </w:tr>
      <w:tr w:rsidR="0045014D" w:rsidRPr="007363AB" w14:paraId="20AAB299" w14:textId="77777777" w:rsidTr="000F367E">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22677B83" w14:textId="77777777" w:rsidR="0045014D" w:rsidRPr="007363AB" w:rsidRDefault="0045014D" w:rsidP="00CC6239">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7</w:t>
            </w:r>
            <w:r w:rsidRPr="007363AB">
              <w:rPr>
                <w:rFonts w:ascii="Times New Roman" w:hAnsi="Times New Roman" w:cs="Times New Roman"/>
              </w:rPr>
              <w:t>: 75 % NPK + 25 % N through Compost</w:t>
            </w:r>
            <w:r w:rsidR="00007B4E" w:rsidRPr="007363AB">
              <w:rPr>
                <w:rFonts w:ascii="Times New Roman" w:hAnsi="Times New Roman" w:cs="Times New Roman"/>
              </w:rPr>
              <w:t xml:space="preserve"> (Plant bases)</w:t>
            </w:r>
            <w:r w:rsidRPr="007363AB">
              <w:rPr>
                <w:rFonts w:ascii="Times New Roman" w:hAnsi="Times New Roman" w:cs="Times New Roman"/>
              </w:rPr>
              <w:t xml:space="preserve"> + PSB @ 25 ml/kg</w:t>
            </w:r>
          </w:p>
        </w:tc>
        <w:tc>
          <w:tcPr>
            <w:tcW w:w="1428" w:type="dxa"/>
            <w:shd w:val="clear" w:color="auto" w:fill="FFFFFF" w:themeFill="background1"/>
          </w:tcPr>
          <w:p w14:paraId="76FA1AD7"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34.57</w:t>
            </w:r>
          </w:p>
        </w:tc>
        <w:tc>
          <w:tcPr>
            <w:tcW w:w="1284" w:type="dxa"/>
            <w:shd w:val="clear" w:color="auto" w:fill="FFFFFF" w:themeFill="background1"/>
          </w:tcPr>
          <w:p w14:paraId="73E4AA88"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28.67</w:t>
            </w:r>
          </w:p>
        </w:tc>
        <w:tc>
          <w:tcPr>
            <w:tcW w:w="1152" w:type="dxa"/>
            <w:shd w:val="clear" w:color="auto" w:fill="FFFFFF" w:themeFill="background1"/>
          </w:tcPr>
          <w:p w14:paraId="266F0A23"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12.79</w:t>
            </w:r>
          </w:p>
        </w:tc>
        <w:tc>
          <w:tcPr>
            <w:tcW w:w="1137" w:type="dxa"/>
            <w:shd w:val="clear" w:color="auto" w:fill="FFFFFF" w:themeFill="background1"/>
          </w:tcPr>
          <w:p w14:paraId="0CE49565" w14:textId="77777777" w:rsidR="0045014D" w:rsidRPr="007363AB"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15.93</w:t>
            </w:r>
          </w:p>
        </w:tc>
        <w:tc>
          <w:tcPr>
            <w:tcW w:w="1137" w:type="dxa"/>
            <w:shd w:val="clear" w:color="auto" w:fill="FFFFFF" w:themeFill="background1"/>
          </w:tcPr>
          <w:p w14:paraId="3843EB67" w14:textId="77777777" w:rsidR="0045014D" w:rsidRPr="007363AB"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207.97</w:t>
            </w:r>
          </w:p>
        </w:tc>
      </w:tr>
      <w:tr w:rsidR="0045014D" w:rsidRPr="007363AB" w14:paraId="5B4F9035" w14:textId="77777777"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4F926BCD" w14:textId="77777777" w:rsidR="0045014D" w:rsidRPr="007363AB" w:rsidRDefault="0045014D" w:rsidP="00CC6239">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8</w:t>
            </w:r>
            <w:r w:rsidRPr="007363AB">
              <w:rPr>
                <w:rFonts w:ascii="Times New Roman" w:hAnsi="Times New Roman" w:cs="Times New Roman"/>
              </w:rPr>
              <w:t>: 50 % NPK + 50 % N through FYM + PSB @ 25 ml/kg</w:t>
            </w:r>
          </w:p>
        </w:tc>
        <w:tc>
          <w:tcPr>
            <w:tcW w:w="1428" w:type="dxa"/>
            <w:shd w:val="clear" w:color="auto" w:fill="FFFFFF" w:themeFill="background1"/>
          </w:tcPr>
          <w:p w14:paraId="3F3E779B"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30.29</w:t>
            </w:r>
          </w:p>
        </w:tc>
        <w:tc>
          <w:tcPr>
            <w:tcW w:w="1284" w:type="dxa"/>
            <w:shd w:val="clear" w:color="auto" w:fill="FFFFFF" w:themeFill="background1"/>
          </w:tcPr>
          <w:p w14:paraId="5A7F50DF"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26.17</w:t>
            </w:r>
          </w:p>
        </w:tc>
        <w:tc>
          <w:tcPr>
            <w:tcW w:w="1152" w:type="dxa"/>
            <w:shd w:val="clear" w:color="auto" w:fill="FFFFFF" w:themeFill="background1"/>
          </w:tcPr>
          <w:p w14:paraId="614E5380"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12.50</w:t>
            </w:r>
          </w:p>
        </w:tc>
        <w:tc>
          <w:tcPr>
            <w:tcW w:w="1137" w:type="dxa"/>
            <w:shd w:val="clear" w:color="auto" w:fill="FFFFFF" w:themeFill="background1"/>
          </w:tcPr>
          <w:p w14:paraId="14E64333" w14:textId="77777777" w:rsidR="0045014D" w:rsidRPr="007363AB"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15.01</w:t>
            </w:r>
          </w:p>
        </w:tc>
        <w:tc>
          <w:tcPr>
            <w:tcW w:w="1137" w:type="dxa"/>
            <w:shd w:val="clear" w:color="auto" w:fill="FFFFFF" w:themeFill="background1"/>
          </w:tcPr>
          <w:p w14:paraId="60ACAC01" w14:textId="77777777" w:rsidR="0045014D" w:rsidRPr="007363AB"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197.67</w:t>
            </w:r>
          </w:p>
        </w:tc>
      </w:tr>
      <w:tr w:rsidR="0045014D" w:rsidRPr="007363AB" w14:paraId="72AF97EB" w14:textId="77777777" w:rsidTr="000F367E">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165C2609" w14:textId="77777777" w:rsidR="0045014D" w:rsidRPr="007363AB" w:rsidRDefault="0045014D" w:rsidP="00CC6239">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9</w:t>
            </w:r>
            <w:r w:rsidRPr="007363AB">
              <w:rPr>
                <w:rFonts w:ascii="Times New Roman" w:hAnsi="Times New Roman" w:cs="Times New Roman"/>
              </w:rPr>
              <w:t>: 50 % NPK + 50 % N through Vermicompost + PSB @ 25 ml/kg</w:t>
            </w:r>
          </w:p>
        </w:tc>
        <w:tc>
          <w:tcPr>
            <w:tcW w:w="1428" w:type="dxa"/>
            <w:shd w:val="clear" w:color="auto" w:fill="FFFFFF" w:themeFill="background1"/>
          </w:tcPr>
          <w:p w14:paraId="682BE682"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32.79</w:t>
            </w:r>
          </w:p>
        </w:tc>
        <w:tc>
          <w:tcPr>
            <w:tcW w:w="1284" w:type="dxa"/>
            <w:shd w:val="clear" w:color="auto" w:fill="FFFFFF" w:themeFill="background1"/>
          </w:tcPr>
          <w:p w14:paraId="7736EEC0"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27.88</w:t>
            </w:r>
          </w:p>
        </w:tc>
        <w:tc>
          <w:tcPr>
            <w:tcW w:w="1152" w:type="dxa"/>
            <w:shd w:val="clear" w:color="auto" w:fill="FFFFFF" w:themeFill="background1"/>
          </w:tcPr>
          <w:p w14:paraId="117240AD"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10.68</w:t>
            </w:r>
          </w:p>
        </w:tc>
        <w:tc>
          <w:tcPr>
            <w:tcW w:w="1137" w:type="dxa"/>
            <w:shd w:val="clear" w:color="auto" w:fill="FFFFFF" w:themeFill="background1"/>
          </w:tcPr>
          <w:p w14:paraId="6727E950" w14:textId="77777777" w:rsidR="0045014D" w:rsidRPr="007363AB"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15.42</w:t>
            </w:r>
          </w:p>
        </w:tc>
        <w:tc>
          <w:tcPr>
            <w:tcW w:w="1137" w:type="dxa"/>
            <w:shd w:val="clear" w:color="auto" w:fill="FFFFFF" w:themeFill="background1"/>
          </w:tcPr>
          <w:p w14:paraId="012E924F" w14:textId="77777777" w:rsidR="0045014D" w:rsidRPr="007363AB"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205.63</w:t>
            </w:r>
          </w:p>
        </w:tc>
      </w:tr>
      <w:tr w:rsidR="0045014D" w:rsidRPr="007363AB" w14:paraId="73253DD7" w14:textId="77777777"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55640D8E" w14:textId="77777777" w:rsidR="0045014D" w:rsidRPr="007363AB" w:rsidRDefault="0045014D" w:rsidP="00CC6239">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10</w:t>
            </w:r>
            <w:r w:rsidRPr="007363AB">
              <w:rPr>
                <w:rFonts w:ascii="Times New Roman" w:hAnsi="Times New Roman" w:cs="Times New Roman"/>
              </w:rPr>
              <w:t>:  50 % NPK + 50 % N through Compost</w:t>
            </w:r>
            <w:r w:rsidR="00007B4E" w:rsidRPr="007363AB">
              <w:rPr>
                <w:rFonts w:ascii="Times New Roman" w:hAnsi="Times New Roman" w:cs="Times New Roman"/>
              </w:rPr>
              <w:t xml:space="preserve"> (Plant bases) </w:t>
            </w:r>
            <w:r w:rsidRPr="007363AB">
              <w:rPr>
                <w:rFonts w:ascii="Times New Roman" w:hAnsi="Times New Roman" w:cs="Times New Roman"/>
              </w:rPr>
              <w:t>+ PSB @ 25 ml/kg</w:t>
            </w:r>
          </w:p>
        </w:tc>
        <w:tc>
          <w:tcPr>
            <w:tcW w:w="1428" w:type="dxa"/>
            <w:shd w:val="clear" w:color="auto" w:fill="FFFFFF" w:themeFill="background1"/>
          </w:tcPr>
          <w:p w14:paraId="7A68D746"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31.53</w:t>
            </w:r>
          </w:p>
        </w:tc>
        <w:tc>
          <w:tcPr>
            <w:tcW w:w="1284" w:type="dxa"/>
            <w:shd w:val="clear" w:color="auto" w:fill="FFFFFF" w:themeFill="background1"/>
          </w:tcPr>
          <w:p w14:paraId="23179EB4"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28.46</w:t>
            </w:r>
          </w:p>
        </w:tc>
        <w:tc>
          <w:tcPr>
            <w:tcW w:w="1152" w:type="dxa"/>
            <w:shd w:val="clear" w:color="auto" w:fill="FFFFFF" w:themeFill="background1"/>
          </w:tcPr>
          <w:p w14:paraId="5C30260C"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11.65</w:t>
            </w:r>
          </w:p>
        </w:tc>
        <w:tc>
          <w:tcPr>
            <w:tcW w:w="1137" w:type="dxa"/>
            <w:shd w:val="clear" w:color="auto" w:fill="FFFFFF" w:themeFill="background1"/>
          </w:tcPr>
          <w:p w14:paraId="3E307F37" w14:textId="77777777" w:rsidR="0045014D" w:rsidRPr="007363AB"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14.3</w:t>
            </w:r>
          </w:p>
        </w:tc>
        <w:tc>
          <w:tcPr>
            <w:tcW w:w="1137" w:type="dxa"/>
            <w:shd w:val="clear" w:color="auto" w:fill="FFFFFF" w:themeFill="background1"/>
          </w:tcPr>
          <w:p w14:paraId="658D2730" w14:textId="77777777" w:rsidR="0045014D" w:rsidRPr="007363AB"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201.64</w:t>
            </w:r>
          </w:p>
        </w:tc>
      </w:tr>
      <w:tr w:rsidR="0045014D" w:rsidRPr="007363AB" w14:paraId="3673DDBD" w14:textId="77777777" w:rsidTr="000F367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76C26666" w14:textId="77777777" w:rsidR="0045014D" w:rsidRPr="007363AB" w:rsidRDefault="0045014D" w:rsidP="008A5CA4">
            <w:pPr>
              <w:spacing w:line="276" w:lineRule="auto"/>
              <w:jc w:val="center"/>
              <w:rPr>
                <w:rFonts w:ascii="Times New Roman" w:hAnsi="Times New Roman" w:cs="Times New Roman"/>
              </w:rPr>
            </w:pPr>
            <w:r w:rsidRPr="007363AB">
              <w:rPr>
                <w:rFonts w:ascii="Times New Roman" w:hAnsi="Times New Roman" w:cs="Times New Roman"/>
              </w:rPr>
              <w:t>SE(m)</w:t>
            </w:r>
          </w:p>
        </w:tc>
        <w:tc>
          <w:tcPr>
            <w:tcW w:w="1428" w:type="dxa"/>
            <w:shd w:val="clear" w:color="auto" w:fill="FFFFFF" w:themeFill="background1"/>
          </w:tcPr>
          <w:p w14:paraId="1ADF5CA8"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0.37</w:t>
            </w:r>
          </w:p>
        </w:tc>
        <w:tc>
          <w:tcPr>
            <w:tcW w:w="1284" w:type="dxa"/>
            <w:shd w:val="clear" w:color="auto" w:fill="FFFFFF" w:themeFill="background1"/>
          </w:tcPr>
          <w:p w14:paraId="05F2476A"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0.36</w:t>
            </w:r>
          </w:p>
        </w:tc>
        <w:tc>
          <w:tcPr>
            <w:tcW w:w="1152" w:type="dxa"/>
            <w:shd w:val="clear" w:color="auto" w:fill="FFFFFF" w:themeFill="background1"/>
          </w:tcPr>
          <w:p w14:paraId="3AAA71B1" w14:textId="77777777" w:rsidR="0045014D" w:rsidRPr="007363AB"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0.44</w:t>
            </w:r>
          </w:p>
        </w:tc>
        <w:tc>
          <w:tcPr>
            <w:tcW w:w="1137" w:type="dxa"/>
            <w:shd w:val="clear" w:color="auto" w:fill="FFFFFF" w:themeFill="background1"/>
          </w:tcPr>
          <w:p w14:paraId="37D87861" w14:textId="77777777" w:rsidR="0045014D" w:rsidRPr="007363AB"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0.36</w:t>
            </w:r>
          </w:p>
        </w:tc>
        <w:tc>
          <w:tcPr>
            <w:tcW w:w="1137" w:type="dxa"/>
            <w:shd w:val="clear" w:color="auto" w:fill="FFFFFF" w:themeFill="background1"/>
          </w:tcPr>
          <w:p w14:paraId="068EFC5B" w14:textId="77777777" w:rsidR="0045014D" w:rsidRPr="007363AB"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0.31</w:t>
            </w:r>
          </w:p>
        </w:tc>
      </w:tr>
      <w:tr w:rsidR="0045014D" w:rsidRPr="007363AB" w14:paraId="05F48E50" w14:textId="77777777"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160E7BB9" w14:textId="77777777" w:rsidR="0045014D" w:rsidRPr="007363AB" w:rsidRDefault="0045014D" w:rsidP="008A5CA4">
            <w:pPr>
              <w:spacing w:line="276" w:lineRule="auto"/>
              <w:jc w:val="center"/>
              <w:rPr>
                <w:rFonts w:ascii="Times New Roman" w:hAnsi="Times New Roman" w:cs="Times New Roman"/>
              </w:rPr>
            </w:pPr>
            <w:r w:rsidRPr="007363AB">
              <w:rPr>
                <w:rFonts w:ascii="Times New Roman" w:hAnsi="Times New Roman" w:cs="Times New Roman"/>
              </w:rPr>
              <w:t>CD at 5%</w:t>
            </w:r>
          </w:p>
        </w:tc>
        <w:tc>
          <w:tcPr>
            <w:tcW w:w="1428" w:type="dxa"/>
            <w:shd w:val="clear" w:color="auto" w:fill="FFFFFF" w:themeFill="background1"/>
          </w:tcPr>
          <w:p w14:paraId="44AD1670"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1.09</w:t>
            </w:r>
          </w:p>
        </w:tc>
        <w:tc>
          <w:tcPr>
            <w:tcW w:w="1284" w:type="dxa"/>
            <w:shd w:val="clear" w:color="auto" w:fill="FFFFFF" w:themeFill="background1"/>
          </w:tcPr>
          <w:p w14:paraId="3F42A34D"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1.07</w:t>
            </w:r>
          </w:p>
        </w:tc>
        <w:tc>
          <w:tcPr>
            <w:tcW w:w="1152" w:type="dxa"/>
            <w:shd w:val="clear" w:color="auto" w:fill="FFFFFF" w:themeFill="background1"/>
          </w:tcPr>
          <w:p w14:paraId="7A7F87ED" w14:textId="77777777" w:rsidR="0045014D" w:rsidRPr="007363AB"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1.31</w:t>
            </w:r>
          </w:p>
        </w:tc>
        <w:tc>
          <w:tcPr>
            <w:tcW w:w="1137" w:type="dxa"/>
            <w:shd w:val="clear" w:color="auto" w:fill="FFFFFF" w:themeFill="background1"/>
          </w:tcPr>
          <w:p w14:paraId="098E8FD4" w14:textId="77777777" w:rsidR="0045014D" w:rsidRPr="007363AB"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1.06</w:t>
            </w:r>
          </w:p>
        </w:tc>
        <w:tc>
          <w:tcPr>
            <w:tcW w:w="1137" w:type="dxa"/>
            <w:shd w:val="clear" w:color="auto" w:fill="FFFFFF" w:themeFill="background1"/>
          </w:tcPr>
          <w:p w14:paraId="3D306DE4" w14:textId="77777777" w:rsidR="0045014D" w:rsidRPr="007363AB"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0.92</w:t>
            </w:r>
          </w:p>
        </w:tc>
      </w:tr>
    </w:tbl>
    <w:p w14:paraId="1204354F" w14:textId="77777777" w:rsidR="00F47253" w:rsidRPr="007363AB" w:rsidRDefault="00F47253" w:rsidP="00453AA3">
      <w:pPr>
        <w:spacing w:line="360" w:lineRule="auto"/>
        <w:jc w:val="both"/>
        <w:rPr>
          <w:rFonts w:ascii="Times New Roman" w:hAnsi="Times New Roman" w:cs="Times New Roman"/>
          <w:b/>
          <w:bCs/>
          <w:sz w:val="24"/>
          <w:szCs w:val="24"/>
        </w:rPr>
      </w:pPr>
    </w:p>
    <w:p w14:paraId="467DCB8D" w14:textId="77777777" w:rsidR="00C53776" w:rsidRPr="007363AB" w:rsidRDefault="00B472DF" w:rsidP="00224604">
      <w:pPr>
        <w:spacing w:line="360" w:lineRule="auto"/>
        <w:ind w:left="-1276"/>
        <w:jc w:val="both"/>
        <w:rPr>
          <w:rFonts w:ascii="Times New Roman" w:hAnsi="Times New Roman" w:cs="Times New Roman"/>
          <w:b/>
          <w:bCs/>
          <w:sz w:val="24"/>
          <w:szCs w:val="24"/>
        </w:rPr>
        <w:sectPr w:rsidR="00C53776" w:rsidRPr="007363AB" w:rsidSect="00597749">
          <w:type w:val="continuous"/>
          <w:pgSz w:w="11906" w:h="16838"/>
          <w:pgMar w:top="1440" w:right="1440" w:bottom="1440" w:left="1440" w:header="708" w:footer="708" w:gutter="0"/>
          <w:cols w:space="708"/>
          <w:docGrid w:linePitch="360"/>
        </w:sectPr>
      </w:pPr>
      <w:r w:rsidRPr="007363AB">
        <w:rPr>
          <w:noProof/>
        </w:rPr>
        <w:lastRenderedPageBreak/>
        <w:drawing>
          <wp:inline distT="0" distB="0" distL="0" distR="0" wp14:anchorId="47C5BBA2" wp14:editId="10C39080">
            <wp:extent cx="7178040" cy="3329940"/>
            <wp:effectExtent l="0" t="0" r="3810" b="3810"/>
            <wp:docPr id="1423049287" name="Chart 1">
              <a:extLst xmlns:a="http://schemas.openxmlformats.org/drawingml/2006/main">
                <a:ext uri="{FF2B5EF4-FFF2-40B4-BE49-F238E27FC236}">
                  <a16:creationId xmlns:a16="http://schemas.microsoft.com/office/drawing/2014/main" id="{F3A883BB-E867-D99C-9D3B-66DE8C3143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2F6AE5F" w14:textId="77777777" w:rsidR="00597749" w:rsidRPr="007363AB" w:rsidRDefault="00597749" w:rsidP="001A2D3F">
      <w:pPr>
        <w:spacing w:before="120" w:after="120" w:line="360" w:lineRule="auto"/>
        <w:jc w:val="both"/>
        <w:rPr>
          <w:rFonts w:ascii="Times New Roman" w:hAnsi="Times New Roman" w:cs="Times New Roman"/>
          <w:b/>
          <w:bCs/>
          <w:sz w:val="24"/>
          <w:szCs w:val="24"/>
        </w:rPr>
        <w:sectPr w:rsidR="00597749" w:rsidRPr="007363AB" w:rsidSect="00597749">
          <w:type w:val="continuous"/>
          <w:pgSz w:w="11906" w:h="16838"/>
          <w:pgMar w:top="1440" w:right="1440" w:bottom="1440" w:left="1440" w:header="708" w:footer="708" w:gutter="0"/>
          <w:cols w:space="708"/>
          <w:docGrid w:linePitch="360"/>
        </w:sectPr>
      </w:pPr>
    </w:p>
    <w:p w14:paraId="2C8C5DA9" w14:textId="77777777" w:rsidR="00597749" w:rsidRPr="007363AB" w:rsidRDefault="00597749" w:rsidP="00275670">
      <w:pPr>
        <w:spacing w:before="120" w:after="120" w:line="360" w:lineRule="auto"/>
        <w:jc w:val="center"/>
        <w:rPr>
          <w:rFonts w:ascii="Times New Roman" w:hAnsi="Times New Roman" w:cs="Times New Roman"/>
          <w:b/>
          <w:bCs/>
          <w:sz w:val="24"/>
          <w:szCs w:val="24"/>
        </w:rPr>
      </w:pPr>
      <w:r w:rsidRPr="007363AB">
        <w:rPr>
          <w:rFonts w:ascii="Times New Roman" w:hAnsi="Times New Roman" w:cs="Times New Roman"/>
          <w:b/>
          <w:bCs/>
          <w:sz w:val="24"/>
          <w:szCs w:val="24"/>
        </w:rPr>
        <w:t xml:space="preserve">Fig 1: </w:t>
      </w:r>
      <w:r w:rsidR="00A03798" w:rsidRPr="007363AB">
        <w:rPr>
          <w:rFonts w:ascii="Times New Roman" w:hAnsi="Times New Roman" w:cs="Times New Roman"/>
          <w:b/>
          <w:bCs/>
          <w:sz w:val="24"/>
          <w:szCs w:val="24"/>
        </w:rPr>
        <w:t>Growth Parameters of different Treatments</w:t>
      </w:r>
    </w:p>
    <w:p w14:paraId="1FF1EC7F" w14:textId="77777777" w:rsidR="00401F04" w:rsidRPr="007363AB" w:rsidRDefault="00401F04" w:rsidP="00C22230">
      <w:pPr>
        <w:spacing w:before="120" w:after="120" w:line="360" w:lineRule="auto"/>
        <w:ind w:left="-284"/>
        <w:jc w:val="both"/>
        <w:rPr>
          <w:rFonts w:ascii="Times New Roman" w:hAnsi="Times New Roman" w:cs="Times New Roman"/>
          <w:b/>
          <w:bCs/>
          <w:sz w:val="24"/>
          <w:szCs w:val="24"/>
        </w:rPr>
      </w:pPr>
    </w:p>
    <w:p w14:paraId="1F0A7E49" w14:textId="77777777" w:rsidR="00453AA3" w:rsidRPr="007363AB" w:rsidRDefault="00453AA3" w:rsidP="00C22230">
      <w:pPr>
        <w:spacing w:before="120" w:after="120" w:line="360" w:lineRule="auto"/>
        <w:ind w:left="-284"/>
        <w:jc w:val="both"/>
        <w:rPr>
          <w:rFonts w:ascii="Times New Roman" w:hAnsi="Times New Roman" w:cs="Times New Roman"/>
          <w:b/>
          <w:bCs/>
          <w:sz w:val="24"/>
          <w:szCs w:val="24"/>
        </w:rPr>
      </w:pPr>
      <w:r w:rsidRPr="007363AB">
        <w:rPr>
          <w:rFonts w:ascii="Times New Roman" w:hAnsi="Times New Roman" w:cs="Times New Roman"/>
          <w:b/>
          <w:bCs/>
          <w:sz w:val="24"/>
          <w:szCs w:val="24"/>
        </w:rPr>
        <w:t>Yiel</w:t>
      </w:r>
      <w:r w:rsidR="00174CE3" w:rsidRPr="007363AB">
        <w:rPr>
          <w:rFonts w:ascii="Times New Roman" w:hAnsi="Times New Roman" w:cs="Times New Roman"/>
          <w:b/>
          <w:bCs/>
          <w:sz w:val="24"/>
          <w:szCs w:val="24"/>
        </w:rPr>
        <w:t>d</w:t>
      </w:r>
      <w:r w:rsidRPr="007363AB">
        <w:rPr>
          <w:rFonts w:ascii="Times New Roman" w:hAnsi="Times New Roman" w:cs="Times New Roman"/>
          <w:b/>
          <w:bCs/>
          <w:sz w:val="24"/>
          <w:szCs w:val="24"/>
        </w:rPr>
        <w:t xml:space="preserve"> attributing traits:</w:t>
      </w:r>
    </w:p>
    <w:p w14:paraId="709B6832" w14:textId="77777777" w:rsidR="00664DA6" w:rsidRPr="007363AB" w:rsidRDefault="003B044C" w:rsidP="004B0EBC">
      <w:pPr>
        <w:spacing w:before="120" w:after="120" w:line="276" w:lineRule="auto"/>
        <w:ind w:left="-340" w:firstLine="482"/>
        <w:jc w:val="both"/>
        <w:rPr>
          <w:sz w:val="24"/>
          <w:szCs w:val="24"/>
          <w:lang w:val="en-IN"/>
        </w:rPr>
        <w:sectPr w:rsidR="00664DA6" w:rsidRPr="007363AB" w:rsidSect="00597749">
          <w:type w:val="continuous"/>
          <w:pgSz w:w="11906" w:h="16838"/>
          <w:pgMar w:top="1440" w:right="1440" w:bottom="1440" w:left="1440" w:header="708" w:footer="708" w:gutter="0"/>
          <w:cols w:space="708"/>
          <w:docGrid w:linePitch="360"/>
        </w:sectPr>
      </w:pPr>
      <w:r w:rsidRPr="007363AB">
        <w:rPr>
          <w:rFonts w:ascii="Times New Roman" w:hAnsi="Times New Roman"/>
          <w:sz w:val="24"/>
        </w:rPr>
        <w:t>Root length in radish was recorded at harvest. Plant nutrition from inorganic and organic sources, PSB and their combined effects had a highly significant effect on root length in radish. The maximum root length (24.42 cm) was recorded in T6 (75% NPK + 25% N through vermicompost + PSB @ 25 ml), which was statistically at par with T7 (75% NPK + 25% N through plant-based compost + PSB @ 25 ml) and T5 (75% NPK + 25% N through FYM + PSB @ 25 ml), with root lengths of 24.05 cm and 23.33 cm, respectively. The lowest root length was recorded in T4 (100% N through plant-based compost). In this regard, similar findings were provided by Meena and Dhaka (2022). The increase in root length may be due to balanced nutrient availability, nutrient absorption, increased soil microorganism activity and better soil physical properties achieved through the use of both organic and inorganic nutrient sources. They stated that both organic and inorganic nutrient sources increased root diameter, root weight and root productivity in radish. The highest root diameter (3.77 cm) was recorded in T6 (75% NPK + 25% N through vermicompost + PSB @ 25 ml), which was statistically at par with T7 (75% NPK + 25% N through plant-based compost + PSB @ 25 ml), T10 (50% NPK + 50% N through plant-based compost + PSB @ 25 ml) and T5 (75% NPK + 25% N through FYM + PSB), with values of 3.42 cm, 3.22 cm and 3.15 cm, respectively. The lowest root diameter was recorded in T4 (100% N through plant-based compost). This increase in root diameter may be attributed to balanced nutrient availability, effective nutrient uptake, increased microbial activity and improved soil physical properties resulting from the application of inorganic fertilisers and organic manure along with phosphate-</w:t>
      </w:r>
      <w:r w:rsidRPr="007363AB">
        <w:rPr>
          <w:rFonts w:ascii="Times New Roman" w:hAnsi="Times New Roman"/>
          <w:sz w:val="24"/>
        </w:rPr>
        <w:lastRenderedPageBreak/>
        <w:t xml:space="preserve">solubilising bacteria. Similar results were reported by Kumari </w:t>
      </w:r>
      <w:r w:rsidRPr="007363AB">
        <w:rPr>
          <w:rFonts w:ascii="Times New Roman" w:hAnsi="Times New Roman"/>
          <w:i/>
          <w:sz w:val="24"/>
        </w:rPr>
        <w:t>et al.</w:t>
      </w:r>
      <w:r w:rsidRPr="007363AB">
        <w:rPr>
          <w:rFonts w:ascii="Times New Roman" w:hAnsi="Times New Roman"/>
          <w:sz w:val="24"/>
        </w:rPr>
        <w:t xml:space="preserve"> (2025), who observed increased root diameter and improved growth and yield parameters in radish under integrated nutrient management. Likewise, Anand </w:t>
      </w:r>
      <w:r w:rsidRPr="007363AB">
        <w:rPr>
          <w:rFonts w:ascii="Times New Roman" w:hAnsi="Times New Roman"/>
          <w:i/>
          <w:sz w:val="24"/>
        </w:rPr>
        <w:t>et al.</w:t>
      </w:r>
      <w:r w:rsidRPr="007363AB">
        <w:rPr>
          <w:rFonts w:ascii="Times New Roman" w:hAnsi="Times New Roman"/>
          <w:sz w:val="24"/>
        </w:rPr>
        <w:t xml:space="preserve"> (2023) reported that root diameter and yield increased with integrated NPK management. Days to first harvest were significantly influenced by the treatments. T6 (75% NPK + 25% N through vermicompost + PSB @ 25 ml) required the fewest days to harvest (55.18), whereas T5 and T3 required 55.50 and 56.26 days, respectively. In contrast, T4 (100% N through compost) required the maximum number of days to harvest (57.60). Average root weight, an economically important trait in radish, differed significantly among treatments. Root weight was highest in T6 (75% NPK + 25% N through vermicompost + PSB @ 25 ml), with a mean root weight of 113.19 g, which was statistically similar to T7 (75% NPK + 25% N through plant-based compost + PSB @ 25 ml), with a mean root weight of 112.90 g, and T5 (75% NPK + 25% N through FYM + PSB @ 25 ml), with a root weight of 105.39 g. The lowest root weight (85.72 g) was obtained in T4 (100% N through plant-based compost). The highest yield per hectare (285.29 q) was obtained in T6 (75% NPK + 25% N through vermicompost + PSB @ 25 ml), followed by T7 (75% NPK + 25% N through compost + PSB @ 25 ml), with 277.46 q. However, the lowest yield per hectare (201.58 q) was obtained in T4 (100% N through plant-based compost). The corresponding yield parameters are presented in Table 2 and Fig. 2.</w:t>
      </w:r>
    </w:p>
    <w:p w14:paraId="14F9306A" w14:textId="77777777" w:rsidR="00CF0F0F" w:rsidRPr="007363AB" w:rsidRDefault="00CF0F0F" w:rsidP="006B29A3">
      <w:pPr>
        <w:tabs>
          <w:tab w:val="center" w:pos="4513"/>
        </w:tabs>
        <w:spacing w:line="360" w:lineRule="auto"/>
        <w:jc w:val="both"/>
        <w:rPr>
          <w:rFonts w:ascii="Times New Roman" w:hAnsi="Times New Roman" w:cs="Times New Roman"/>
          <w:b/>
          <w:bCs/>
          <w:sz w:val="24"/>
          <w:szCs w:val="24"/>
        </w:rPr>
      </w:pPr>
    </w:p>
    <w:p w14:paraId="36C31BDD" w14:textId="77777777" w:rsidR="003B044C" w:rsidRPr="007363AB" w:rsidRDefault="00D7465F" w:rsidP="006B29A3">
      <w:pPr>
        <w:tabs>
          <w:tab w:val="center" w:pos="4513"/>
        </w:tabs>
        <w:spacing w:line="360" w:lineRule="auto"/>
        <w:jc w:val="both"/>
        <w:rPr>
          <w:sz w:val="24"/>
          <w:szCs w:val="24"/>
        </w:rPr>
      </w:pPr>
      <w:r w:rsidRPr="007363AB">
        <w:rPr>
          <w:rFonts w:ascii="Times New Roman" w:hAnsi="Times New Roman" w:cs="Times New Roman"/>
          <w:b/>
          <w:bCs/>
          <w:sz w:val="24"/>
          <w:szCs w:val="24"/>
        </w:rPr>
        <w:t>Table: 2 Effect of organic and inorganic fertilizers with PSB on length of root (cm)</w:t>
      </w:r>
      <w:r w:rsidR="008330A0" w:rsidRPr="007363AB">
        <w:rPr>
          <w:rFonts w:ascii="Times New Roman" w:hAnsi="Times New Roman" w:cs="Times New Roman"/>
          <w:b/>
          <w:bCs/>
          <w:sz w:val="24"/>
          <w:szCs w:val="24"/>
        </w:rPr>
        <w:t>,</w:t>
      </w:r>
      <w:r w:rsidRPr="007363AB">
        <w:rPr>
          <w:rFonts w:ascii="Times New Roman" w:hAnsi="Times New Roman" w:cs="Times New Roman"/>
          <w:b/>
          <w:bCs/>
          <w:sz w:val="24"/>
          <w:szCs w:val="24"/>
        </w:rPr>
        <w:t xml:space="preserve"> diameter of root (cm)</w:t>
      </w:r>
      <w:r w:rsidR="008330A0" w:rsidRPr="007363AB">
        <w:rPr>
          <w:rFonts w:ascii="Times New Roman" w:hAnsi="Times New Roman" w:cs="Times New Roman"/>
          <w:b/>
          <w:bCs/>
          <w:sz w:val="24"/>
          <w:szCs w:val="24"/>
        </w:rPr>
        <w:t>, Day to harvest, Average weight (g) of root and Root yield (q/ha)</w:t>
      </w:r>
      <w:r w:rsidRPr="007363AB">
        <w:rPr>
          <w:rFonts w:ascii="Times New Roman" w:hAnsi="Times New Roman" w:cs="Times New Roman"/>
          <w:b/>
          <w:bCs/>
          <w:sz w:val="24"/>
          <w:szCs w:val="24"/>
        </w:rPr>
        <w:t xml:space="preserve"> of radish</w:t>
      </w:r>
    </w:p>
    <w:tbl>
      <w:tblPr>
        <w:tblStyle w:val="PlainTable1"/>
        <w:tblW w:w="11507"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505"/>
        <w:gridCol w:w="884"/>
        <w:gridCol w:w="1172"/>
        <w:gridCol w:w="976"/>
        <w:gridCol w:w="1064"/>
        <w:gridCol w:w="906"/>
      </w:tblGrid>
      <w:tr w:rsidR="00E0481E" w:rsidRPr="007363AB" w14:paraId="1D575F27" w14:textId="77777777" w:rsidTr="00F545CF">
        <w:trPr>
          <w:cnfStyle w:val="100000000000" w:firstRow="1" w:lastRow="0" w:firstColumn="0" w:lastColumn="0" w:oddVBand="0" w:evenVBand="0" w:oddHBand="0"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7610C074" w14:textId="77777777" w:rsidR="00E0481E" w:rsidRPr="007363AB" w:rsidRDefault="00E0481E" w:rsidP="008A5CA4">
            <w:pPr>
              <w:spacing w:line="360" w:lineRule="auto"/>
              <w:jc w:val="center"/>
              <w:rPr>
                <w:rFonts w:ascii="Times New Roman" w:hAnsi="Times New Roman" w:cs="Times New Roman"/>
                <w:b w:val="0"/>
                <w:bCs w:val="0"/>
              </w:rPr>
            </w:pPr>
          </w:p>
          <w:p w14:paraId="7BB413CE" w14:textId="77777777" w:rsidR="00E0481E" w:rsidRPr="007363AB" w:rsidRDefault="00E0481E" w:rsidP="008A5CA4">
            <w:pPr>
              <w:spacing w:line="360" w:lineRule="auto"/>
              <w:jc w:val="center"/>
              <w:rPr>
                <w:rFonts w:ascii="Times New Roman" w:hAnsi="Times New Roman" w:cs="Times New Roman"/>
                <w:sz w:val="30"/>
                <w:szCs w:val="30"/>
              </w:rPr>
            </w:pPr>
            <w:r w:rsidRPr="007363AB">
              <w:rPr>
                <w:rFonts w:ascii="Times New Roman" w:hAnsi="Times New Roman" w:cs="Times New Roman"/>
                <w:sz w:val="30"/>
                <w:szCs w:val="30"/>
              </w:rPr>
              <w:t>Treatments</w:t>
            </w:r>
          </w:p>
        </w:tc>
        <w:tc>
          <w:tcPr>
            <w:tcW w:w="884" w:type="dxa"/>
            <w:shd w:val="clear" w:color="auto" w:fill="FFFFFF" w:themeFill="background1"/>
          </w:tcPr>
          <w:p w14:paraId="4668B4CE" w14:textId="77777777" w:rsidR="00E0481E" w:rsidRPr="007363AB" w:rsidRDefault="00E0481E" w:rsidP="008A5CA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Root length (cm)</w:t>
            </w:r>
          </w:p>
        </w:tc>
        <w:tc>
          <w:tcPr>
            <w:tcW w:w="1172" w:type="dxa"/>
            <w:shd w:val="clear" w:color="auto" w:fill="FFFFFF" w:themeFill="background1"/>
          </w:tcPr>
          <w:p w14:paraId="39ED1D20" w14:textId="77777777" w:rsidR="00E0481E" w:rsidRPr="007363AB" w:rsidRDefault="00E0481E"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Root Diameter (cm)</w:t>
            </w:r>
          </w:p>
        </w:tc>
        <w:tc>
          <w:tcPr>
            <w:tcW w:w="976" w:type="dxa"/>
            <w:shd w:val="clear" w:color="auto" w:fill="FFFFFF" w:themeFill="background1"/>
          </w:tcPr>
          <w:p w14:paraId="588329BE" w14:textId="77777777" w:rsidR="00E0481E" w:rsidRPr="007363AB" w:rsidRDefault="00E0481E"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7363AB">
              <w:rPr>
                <w:rFonts w:ascii="Times New Roman" w:hAnsi="Times New Roman" w:cs="Times New Roman"/>
                <w:lang w:val="en-GB"/>
              </w:rPr>
              <w:t>Day to harvest</w:t>
            </w:r>
          </w:p>
        </w:tc>
        <w:tc>
          <w:tcPr>
            <w:tcW w:w="1064" w:type="dxa"/>
            <w:shd w:val="clear" w:color="auto" w:fill="FFFFFF" w:themeFill="background1"/>
          </w:tcPr>
          <w:p w14:paraId="3AE5450D" w14:textId="77777777" w:rsidR="00E0481E" w:rsidRPr="007363AB" w:rsidRDefault="00E0481E"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 xml:space="preserve">Average weight </w:t>
            </w:r>
            <w:r w:rsidR="00F4170D" w:rsidRPr="007363AB">
              <w:rPr>
                <w:rFonts w:ascii="Times New Roman" w:hAnsi="Times New Roman" w:cs="Times New Roman"/>
              </w:rPr>
              <w:t xml:space="preserve">(g) </w:t>
            </w:r>
            <w:r w:rsidRPr="007363AB">
              <w:rPr>
                <w:rFonts w:ascii="Times New Roman" w:hAnsi="Times New Roman" w:cs="Times New Roman"/>
              </w:rPr>
              <w:t xml:space="preserve">of root </w:t>
            </w:r>
          </w:p>
        </w:tc>
        <w:tc>
          <w:tcPr>
            <w:tcW w:w="906" w:type="dxa"/>
            <w:shd w:val="clear" w:color="auto" w:fill="FFFFFF" w:themeFill="background1"/>
          </w:tcPr>
          <w:p w14:paraId="0896D433" w14:textId="77777777" w:rsidR="00E0481E" w:rsidRPr="007363AB" w:rsidRDefault="00E0481E"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Root yield (q/ha)</w:t>
            </w:r>
          </w:p>
        </w:tc>
      </w:tr>
      <w:tr w:rsidR="00E0481E" w:rsidRPr="007363AB" w14:paraId="31916742" w14:textId="77777777" w:rsidTr="00F545CF">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3BEA1E9B" w14:textId="77777777" w:rsidR="00E0481E" w:rsidRPr="007363AB" w:rsidRDefault="00E0481E"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1</w:t>
            </w:r>
            <w:r w:rsidRPr="007363AB">
              <w:rPr>
                <w:rFonts w:ascii="Times New Roman" w:hAnsi="Times New Roman" w:cs="Times New Roman"/>
              </w:rPr>
              <w:t>: 100 % RDF (NPK @ 100:80:50 Kg/ha)</w:t>
            </w:r>
          </w:p>
        </w:tc>
        <w:tc>
          <w:tcPr>
            <w:tcW w:w="884" w:type="dxa"/>
            <w:shd w:val="clear" w:color="auto" w:fill="FFFFFF" w:themeFill="background1"/>
          </w:tcPr>
          <w:p w14:paraId="1FA4E612" w14:textId="77777777" w:rsidR="00E0481E" w:rsidRPr="007363AB"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21.94</w:t>
            </w:r>
          </w:p>
        </w:tc>
        <w:tc>
          <w:tcPr>
            <w:tcW w:w="1172" w:type="dxa"/>
            <w:shd w:val="clear" w:color="auto" w:fill="FFFFFF" w:themeFill="background1"/>
          </w:tcPr>
          <w:p w14:paraId="141AF824" w14:textId="77777777" w:rsidR="00E0481E" w:rsidRPr="007363AB"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3.14</w:t>
            </w:r>
          </w:p>
        </w:tc>
        <w:tc>
          <w:tcPr>
            <w:tcW w:w="976" w:type="dxa"/>
            <w:shd w:val="clear" w:color="auto" w:fill="FFFFFF" w:themeFill="background1"/>
          </w:tcPr>
          <w:p w14:paraId="69AE2803" w14:textId="77777777" w:rsidR="00E0481E" w:rsidRPr="007363AB"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55.60</w:t>
            </w:r>
          </w:p>
        </w:tc>
        <w:tc>
          <w:tcPr>
            <w:tcW w:w="1064" w:type="dxa"/>
            <w:shd w:val="clear" w:color="auto" w:fill="FFFFFF" w:themeFill="background1"/>
          </w:tcPr>
          <w:p w14:paraId="5941D800"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98.47</w:t>
            </w:r>
          </w:p>
        </w:tc>
        <w:tc>
          <w:tcPr>
            <w:tcW w:w="906" w:type="dxa"/>
            <w:shd w:val="clear" w:color="auto" w:fill="FFFFFF" w:themeFill="background1"/>
          </w:tcPr>
          <w:p w14:paraId="4E085AD4"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219.87</w:t>
            </w:r>
          </w:p>
        </w:tc>
      </w:tr>
      <w:tr w:rsidR="00E0481E" w:rsidRPr="007363AB" w14:paraId="71EAAC94"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32332C90" w14:textId="77777777" w:rsidR="00E0481E" w:rsidRPr="007363AB" w:rsidRDefault="00E0481E"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2</w:t>
            </w:r>
            <w:r w:rsidRPr="007363AB">
              <w:rPr>
                <w:rFonts w:ascii="Times New Roman" w:hAnsi="Times New Roman" w:cs="Times New Roman"/>
              </w:rPr>
              <w:t>: 100 % N through FYM</w:t>
            </w:r>
          </w:p>
        </w:tc>
        <w:tc>
          <w:tcPr>
            <w:tcW w:w="884" w:type="dxa"/>
            <w:shd w:val="clear" w:color="auto" w:fill="FFFFFF" w:themeFill="background1"/>
          </w:tcPr>
          <w:p w14:paraId="70416521" w14:textId="77777777" w:rsidR="00E0481E" w:rsidRPr="007363AB"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18.85</w:t>
            </w:r>
          </w:p>
        </w:tc>
        <w:tc>
          <w:tcPr>
            <w:tcW w:w="1172" w:type="dxa"/>
            <w:shd w:val="clear" w:color="auto" w:fill="FFFFFF" w:themeFill="background1"/>
          </w:tcPr>
          <w:p w14:paraId="17D19482" w14:textId="77777777" w:rsidR="00E0481E" w:rsidRPr="007363AB"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3.17</w:t>
            </w:r>
          </w:p>
        </w:tc>
        <w:tc>
          <w:tcPr>
            <w:tcW w:w="976" w:type="dxa"/>
            <w:shd w:val="clear" w:color="auto" w:fill="FFFFFF" w:themeFill="background1"/>
          </w:tcPr>
          <w:p w14:paraId="5E3AF9E5"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57.58</w:t>
            </w:r>
          </w:p>
        </w:tc>
        <w:tc>
          <w:tcPr>
            <w:tcW w:w="1064" w:type="dxa"/>
            <w:shd w:val="clear" w:color="auto" w:fill="FFFFFF" w:themeFill="background1"/>
          </w:tcPr>
          <w:p w14:paraId="1791A8A6"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92.27</w:t>
            </w:r>
          </w:p>
        </w:tc>
        <w:tc>
          <w:tcPr>
            <w:tcW w:w="906" w:type="dxa"/>
            <w:shd w:val="clear" w:color="auto" w:fill="FFFFFF" w:themeFill="background1"/>
          </w:tcPr>
          <w:p w14:paraId="49FFB5B5"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210.47</w:t>
            </w:r>
          </w:p>
        </w:tc>
      </w:tr>
      <w:tr w:rsidR="00E0481E" w:rsidRPr="007363AB" w14:paraId="27FFC00E" w14:textId="77777777" w:rsidTr="00F545CF">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52EBA313" w14:textId="77777777" w:rsidR="00E0481E" w:rsidRPr="007363AB" w:rsidRDefault="00E0481E"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3</w:t>
            </w:r>
            <w:r w:rsidRPr="007363AB">
              <w:rPr>
                <w:rFonts w:ascii="Times New Roman" w:hAnsi="Times New Roman" w:cs="Times New Roman"/>
              </w:rPr>
              <w:t>: 100 % N through Vermicompost</w:t>
            </w:r>
          </w:p>
        </w:tc>
        <w:tc>
          <w:tcPr>
            <w:tcW w:w="884" w:type="dxa"/>
            <w:shd w:val="clear" w:color="auto" w:fill="FFFFFF" w:themeFill="background1"/>
          </w:tcPr>
          <w:p w14:paraId="34DBECBD" w14:textId="77777777" w:rsidR="00E0481E" w:rsidRPr="007363AB"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20.18</w:t>
            </w:r>
          </w:p>
        </w:tc>
        <w:tc>
          <w:tcPr>
            <w:tcW w:w="1172" w:type="dxa"/>
            <w:shd w:val="clear" w:color="auto" w:fill="FFFFFF" w:themeFill="background1"/>
          </w:tcPr>
          <w:p w14:paraId="7415EA85" w14:textId="77777777" w:rsidR="00E0481E" w:rsidRPr="007363AB"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2.42</w:t>
            </w:r>
          </w:p>
        </w:tc>
        <w:tc>
          <w:tcPr>
            <w:tcW w:w="976" w:type="dxa"/>
            <w:shd w:val="clear" w:color="auto" w:fill="FFFFFF" w:themeFill="background1"/>
          </w:tcPr>
          <w:p w14:paraId="07D2E4AF"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56.26</w:t>
            </w:r>
          </w:p>
        </w:tc>
        <w:tc>
          <w:tcPr>
            <w:tcW w:w="1064" w:type="dxa"/>
            <w:shd w:val="clear" w:color="auto" w:fill="FFFFFF" w:themeFill="background1"/>
          </w:tcPr>
          <w:p w14:paraId="409BC47F"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94.48</w:t>
            </w:r>
          </w:p>
        </w:tc>
        <w:tc>
          <w:tcPr>
            <w:tcW w:w="906" w:type="dxa"/>
            <w:shd w:val="clear" w:color="auto" w:fill="FFFFFF" w:themeFill="background1"/>
          </w:tcPr>
          <w:p w14:paraId="32CE1B72"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214.76</w:t>
            </w:r>
          </w:p>
        </w:tc>
      </w:tr>
      <w:tr w:rsidR="00E0481E" w:rsidRPr="007363AB" w14:paraId="20990DE5"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1977922F" w14:textId="77777777" w:rsidR="00E0481E" w:rsidRPr="007363AB" w:rsidRDefault="00E0481E"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4</w:t>
            </w:r>
            <w:r w:rsidRPr="007363AB">
              <w:rPr>
                <w:rFonts w:ascii="Times New Roman" w:hAnsi="Times New Roman" w:cs="Times New Roman"/>
              </w:rPr>
              <w:t>:  100 % N through Compost (Plant bases)</w:t>
            </w:r>
          </w:p>
        </w:tc>
        <w:tc>
          <w:tcPr>
            <w:tcW w:w="884" w:type="dxa"/>
            <w:shd w:val="clear" w:color="auto" w:fill="FFFFFF" w:themeFill="background1"/>
          </w:tcPr>
          <w:p w14:paraId="1B2FD84A" w14:textId="77777777" w:rsidR="00E0481E" w:rsidRPr="007363AB"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18.80</w:t>
            </w:r>
          </w:p>
        </w:tc>
        <w:tc>
          <w:tcPr>
            <w:tcW w:w="1172" w:type="dxa"/>
            <w:shd w:val="clear" w:color="auto" w:fill="FFFFFF" w:themeFill="background1"/>
          </w:tcPr>
          <w:p w14:paraId="15893FBD" w14:textId="77777777" w:rsidR="00E0481E" w:rsidRPr="007363AB"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2.22</w:t>
            </w:r>
          </w:p>
        </w:tc>
        <w:tc>
          <w:tcPr>
            <w:tcW w:w="976" w:type="dxa"/>
            <w:shd w:val="clear" w:color="auto" w:fill="FFFFFF" w:themeFill="background1"/>
          </w:tcPr>
          <w:p w14:paraId="4D5EF99F"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57.60</w:t>
            </w:r>
          </w:p>
        </w:tc>
        <w:tc>
          <w:tcPr>
            <w:tcW w:w="1064" w:type="dxa"/>
            <w:shd w:val="clear" w:color="auto" w:fill="FFFFFF" w:themeFill="background1"/>
          </w:tcPr>
          <w:p w14:paraId="4F9B18EF"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85.72</w:t>
            </w:r>
          </w:p>
        </w:tc>
        <w:tc>
          <w:tcPr>
            <w:tcW w:w="906" w:type="dxa"/>
            <w:shd w:val="clear" w:color="auto" w:fill="FFFFFF" w:themeFill="background1"/>
          </w:tcPr>
          <w:p w14:paraId="0C18704E"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201.58</w:t>
            </w:r>
          </w:p>
        </w:tc>
      </w:tr>
      <w:tr w:rsidR="00E0481E" w:rsidRPr="007363AB" w14:paraId="51C5A08B" w14:textId="77777777" w:rsidTr="00F545CF">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2AB6CE74" w14:textId="77777777" w:rsidR="00E0481E" w:rsidRPr="007363AB" w:rsidRDefault="00E0481E"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5</w:t>
            </w:r>
            <w:r w:rsidRPr="007363AB">
              <w:rPr>
                <w:rFonts w:ascii="Times New Roman" w:hAnsi="Times New Roman" w:cs="Times New Roman"/>
              </w:rPr>
              <w:t>: 75 % NPK + 25 % N through FYM + PSB @ 25 ml/kg</w:t>
            </w:r>
          </w:p>
        </w:tc>
        <w:tc>
          <w:tcPr>
            <w:tcW w:w="884" w:type="dxa"/>
            <w:shd w:val="clear" w:color="auto" w:fill="FFFFFF" w:themeFill="background1"/>
          </w:tcPr>
          <w:p w14:paraId="421AFDD3" w14:textId="77777777" w:rsidR="00E0481E" w:rsidRPr="007363AB"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23.33</w:t>
            </w:r>
          </w:p>
        </w:tc>
        <w:tc>
          <w:tcPr>
            <w:tcW w:w="1172" w:type="dxa"/>
            <w:shd w:val="clear" w:color="auto" w:fill="FFFFFF" w:themeFill="background1"/>
          </w:tcPr>
          <w:p w14:paraId="20885EA5" w14:textId="77777777" w:rsidR="00E0481E" w:rsidRPr="007363AB"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3.15</w:t>
            </w:r>
          </w:p>
        </w:tc>
        <w:tc>
          <w:tcPr>
            <w:tcW w:w="976" w:type="dxa"/>
            <w:shd w:val="clear" w:color="auto" w:fill="FFFFFF" w:themeFill="background1"/>
          </w:tcPr>
          <w:p w14:paraId="2AA3B55C"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55.50</w:t>
            </w:r>
          </w:p>
        </w:tc>
        <w:tc>
          <w:tcPr>
            <w:tcW w:w="1064" w:type="dxa"/>
            <w:shd w:val="clear" w:color="auto" w:fill="FFFFFF" w:themeFill="background1"/>
          </w:tcPr>
          <w:p w14:paraId="657166F5"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105.39</w:t>
            </w:r>
          </w:p>
        </w:tc>
        <w:tc>
          <w:tcPr>
            <w:tcW w:w="906" w:type="dxa"/>
            <w:shd w:val="clear" w:color="auto" w:fill="FFFFFF" w:themeFill="background1"/>
          </w:tcPr>
          <w:p w14:paraId="4A87AB5B"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272.18</w:t>
            </w:r>
          </w:p>
        </w:tc>
      </w:tr>
      <w:tr w:rsidR="00E0481E" w:rsidRPr="007363AB" w14:paraId="07AC32A8"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25ACD036" w14:textId="77777777" w:rsidR="00E0481E" w:rsidRPr="007363AB" w:rsidRDefault="00E0481E"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6</w:t>
            </w:r>
            <w:r w:rsidRPr="007363AB">
              <w:rPr>
                <w:rFonts w:ascii="Times New Roman" w:hAnsi="Times New Roman" w:cs="Times New Roman"/>
              </w:rPr>
              <w:t>: 75 % NPK + 25 % N through Vermicompost + PSB @ 25 ml/kg</w:t>
            </w:r>
          </w:p>
        </w:tc>
        <w:tc>
          <w:tcPr>
            <w:tcW w:w="884" w:type="dxa"/>
            <w:shd w:val="clear" w:color="auto" w:fill="FFFFFF" w:themeFill="background1"/>
          </w:tcPr>
          <w:p w14:paraId="71BC67AE" w14:textId="77777777" w:rsidR="00E0481E" w:rsidRPr="007363AB"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24.42</w:t>
            </w:r>
          </w:p>
        </w:tc>
        <w:tc>
          <w:tcPr>
            <w:tcW w:w="1172" w:type="dxa"/>
            <w:shd w:val="clear" w:color="auto" w:fill="FFFFFF" w:themeFill="background1"/>
          </w:tcPr>
          <w:p w14:paraId="63E263A9" w14:textId="77777777" w:rsidR="00E0481E" w:rsidRPr="007363AB"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3.77</w:t>
            </w:r>
          </w:p>
        </w:tc>
        <w:tc>
          <w:tcPr>
            <w:tcW w:w="976" w:type="dxa"/>
            <w:shd w:val="clear" w:color="auto" w:fill="FFFFFF" w:themeFill="background1"/>
          </w:tcPr>
          <w:p w14:paraId="7F16487F"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55.18</w:t>
            </w:r>
          </w:p>
        </w:tc>
        <w:tc>
          <w:tcPr>
            <w:tcW w:w="1064" w:type="dxa"/>
            <w:shd w:val="clear" w:color="auto" w:fill="FFFFFF" w:themeFill="background1"/>
          </w:tcPr>
          <w:p w14:paraId="14E824E1"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113.19</w:t>
            </w:r>
          </w:p>
        </w:tc>
        <w:tc>
          <w:tcPr>
            <w:tcW w:w="906" w:type="dxa"/>
            <w:shd w:val="clear" w:color="auto" w:fill="FFFFFF" w:themeFill="background1"/>
          </w:tcPr>
          <w:p w14:paraId="28DB7F37"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285.29</w:t>
            </w:r>
          </w:p>
        </w:tc>
      </w:tr>
      <w:tr w:rsidR="00E0481E" w:rsidRPr="007363AB" w14:paraId="131801F3" w14:textId="77777777" w:rsidTr="00F545CF">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74200A0E" w14:textId="77777777" w:rsidR="00E0481E" w:rsidRPr="007363AB" w:rsidRDefault="00E0481E"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7</w:t>
            </w:r>
            <w:r w:rsidRPr="007363AB">
              <w:rPr>
                <w:rFonts w:ascii="Times New Roman" w:hAnsi="Times New Roman" w:cs="Times New Roman"/>
              </w:rPr>
              <w:t>: 75 % NPK + 25 % N through Compost</w:t>
            </w:r>
            <w:r w:rsidR="009F62EF" w:rsidRPr="007363AB">
              <w:rPr>
                <w:rFonts w:ascii="Times New Roman" w:hAnsi="Times New Roman" w:cs="Times New Roman"/>
              </w:rPr>
              <w:t xml:space="preserve"> (plant bases</w:t>
            </w:r>
            <w:r w:rsidR="00DC2BDB" w:rsidRPr="007363AB">
              <w:rPr>
                <w:rFonts w:ascii="Times New Roman" w:hAnsi="Times New Roman" w:cs="Times New Roman"/>
              </w:rPr>
              <w:t>)</w:t>
            </w:r>
            <w:r w:rsidRPr="007363AB">
              <w:rPr>
                <w:rFonts w:ascii="Times New Roman" w:hAnsi="Times New Roman" w:cs="Times New Roman"/>
              </w:rPr>
              <w:t xml:space="preserve"> + PSB @ 25 ml/kg</w:t>
            </w:r>
          </w:p>
        </w:tc>
        <w:tc>
          <w:tcPr>
            <w:tcW w:w="884" w:type="dxa"/>
            <w:shd w:val="clear" w:color="auto" w:fill="FFFFFF" w:themeFill="background1"/>
          </w:tcPr>
          <w:p w14:paraId="0C2EAFAE" w14:textId="77777777" w:rsidR="00E0481E" w:rsidRPr="007363AB"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24.05</w:t>
            </w:r>
          </w:p>
        </w:tc>
        <w:tc>
          <w:tcPr>
            <w:tcW w:w="1172" w:type="dxa"/>
            <w:shd w:val="clear" w:color="auto" w:fill="FFFFFF" w:themeFill="background1"/>
          </w:tcPr>
          <w:p w14:paraId="76164B99" w14:textId="77777777" w:rsidR="00E0481E" w:rsidRPr="007363AB"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3.42</w:t>
            </w:r>
          </w:p>
        </w:tc>
        <w:tc>
          <w:tcPr>
            <w:tcW w:w="976" w:type="dxa"/>
            <w:shd w:val="clear" w:color="auto" w:fill="FFFFFF" w:themeFill="background1"/>
          </w:tcPr>
          <w:p w14:paraId="505F1EEC"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55.35</w:t>
            </w:r>
          </w:p>
        </w:tc>
        <w:tc>
          <w:tcPr>
            <w:tcW w:w="1064" w:type="dxa"/>
            <w:shd w:val="clear" w:color="auto" w:fill="FFFFFF" w:themeFill="background1"/>
          </w:tcPr>
          <w:p w14:paraId="6C3224C4"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112.90</w:t>
            </w:r>
          </w:p>
        </w:tc>
        <w:tc>
          <w:tcPr>
            <w:tcW w:w="906" w:type="dxa"/>
            <w:shd w:val="clear" w:color="auto" w:fill="FFFFFF" w:themeFill="background1"/>
          </w:tcPr>
          <w:p w14:paraId="5AB955A8"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277.46</w:t>
            </w:r>
          </w:p>
        </w:tc>
      </w:tr>
      <w:tr w:rsidR="00E0481E" w:rsidRPr="007363AB" w14:paraId="69897ED4"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1B0F7AAE" w14:textId="77777777" w:rsidR="00E0481E" w:rsidRPr="007363AB" w:rsidRDefault="00E0481E"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8</w:t>
            </w:r>
            <w:r w:rsidRPr="007363AB">
              <w:rPr>
                <w:rFonts w:ascii="Times New Roman" w:hAnsi="Times New Roman" w:cs="Times New Roman"/>
              </w:rPr>
              <w:t>: 50 % NPK + 50 % N through FYM + PSB @ 25 ml/kg</w:t>
            </w:r>
          </w:p>
        </w:tc>
        <w:tc>
          <w:tcPr>
            <w:tcW w:w="884" w:type="dxa"/>
            <w:shd w:val="clear" w:color="auto" w:fill="FFFFFF" w:themeFill="background1"/>
          </w:tcPr>
          <w:p w14:paraId="3BE22FEA" w14:textId="77777777" w:rsidR="00E0481E" w:rsidRPr="007363AB"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21.80</w:t>
            </w:r>
          </w:p>
        </w:tc>
        <w:tc>
          <w:tcPr>
            <w:tcW w:w="1172" w:type="dxa"/>
            <w:shd w:val="clear" w:color="auto" w:fill="FFFFFF" w:themeFill="background1"/>
          </w:tcPr>
          <w:p w14:paraId="6F550184" w14:textId="77777777" w:rsidR="00E0481E" w:rsidRPr="007363AB"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3.08</w:t>
            </w:r>
          </w:p>
        </w:tc>
        <w:tc>
          <w:tcPr>
            <w:tcW w:w="976" w:type="dxa"/>
            <w:shd w:val="clear" w:color="auto" w:fill="FFFFFF" w:themeFill="background1"/>
          </w:tcPr>
          <w:p w14:paraId="2B28192B"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56.64</w:t>
            </w:r>
          </w:p>
        </w:tc>
        <w:tc>
          <w:tcPr>
            <w:tcW w:w="1064" w:type="dxa"/>
            <w:shd w:val="clear" w:color="auto" w:fill="FFFFFF" w:themeFill="background1"/>
          </w:tcPr>
          <w:p w14:paraId="3C5A55F9"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97.72</w:t>
            </w:r>
          </w:p>
        </w:tc>
        <w:tc>
          <w:tcPr>
            <w:tcW w:w="906" w:type="dxa"/>
            <w:shd w:val="clear" w:color="auto" w:fill="FFFFFF" w:themeFill="background1"/>
          </w:tcPr>
          <w:p w14:paraId="70A0F2A4"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217.46</w:t>
            </w:r>
          </w:p>
        </w:tc>
      </w:tr>
      <w:tr w:rsidR="00E0481E" w:rsidRPr="007363AB" w14:paraId="638B25FB" w14:textId="77777777" w:rsidTr="00F545CF">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5AD37197" w14:textId="77777777" w:rsidR="00E0481E" w:rsidRPr="007363AB" w:rsidRDefault="00E0481E"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9</w:t>
            </w:r>
            <w:r w:rsidRPr="007363AB">
              <w:rPr>
                <w:rFonts w:ascii="Times New Roman" w:hAnsi="Times New Roman" w:cs="Times New Roman"/>
              </w:rPr>
              <w:t>: 50 % NPK + 50 % N through Vermicompost + PSB @ 25 ml/kg</w:t>
            </w:r>
          </w:p>
        </w:tc>
        <w:tc>
          <w:tcPr>
            <w:tcW w:w="884" w:type="dxa"/>
            <w:shd w:val="clear" w:color="auto" w:fill="FFFFFF" w:themeFill="background1"/>
          </w:tcPr>
          <w:p w14:paraId="7CB9A13E" w14:textId="77777777" w:rsidR="00E0481E" w:rsidRPr="007363AB"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22.22</w:t>
            </w:r>
          </w:p>
        </w:tc>
        <w:tc>
          <w:tcPr>
            <w:tcW w:w="1172" w:type="dxa"/>
            <w:shd w:val="clear" w:color="auto" w:fill="FFFFFF" w:themeFill="background1"/>
          </w:tcPr>
          <w:p w14:paraId="786BBD3C" w14:textId="77777777" w:rsidR="00E0481E" w:rsidRPr="007363AB"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3.02</w:t>
            </w:r>
          </w:p>
        </w:tc>
        <w:tc>
          <w:tcPr>
            <w:tcW w:w="976" w:type="dxa"/>
            <w:shd w:val="clear" w:color="auto" w:fill="FFFFFF" w:themeFill="background1"/>
          </w:tcPr>
          <w:p w14:paraId="58478E6C"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55.52</w:t>
            </w:r>
          </w:p>
        </w:tc>
        <w:tc>
          <w:tcPr>
            <w:tcW w:w="1064" w:type="dxa"/>
            <w:shd w:val="clear" w:color="auto" w:fill="FFFFFF" w:themeFill="background1"/>
          </w:tcPr>
          <w:p w14:paraId="4C2FA72A"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103.40</w:t>
            </w:r>
          </w:p>
        </w:tc>
        <w:tc>
          <w:tcPr>
            <w:tcW w:w="906" w:type="dxa"/>
            <w:shd w:val="clear" w:color="auto" w:fill="FFFFFF" w:themeFill="background1"/>
          </w:tcPr>
          <w:p w14:paraId="5B2CDF9B"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266.78</w:t>
            </w:r>
          </w:p>
        </w:tc>
      </w:tr>
      <w:tr w:rsidR="00E0481E" w:rsidRPr="007363AB" w14:paraId="318AB3F2"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6C3D04DE" w14:textId="77777777" w:rsidR="00E0481E" w:rsidRPr="007363AB" w:rsidRDefault="00E0481E" w:rsidP="008A5CA4">
            <w:pPr>
              <w:spacing w:line="276" w:lineRule="auto"/>
              <w:rPr>
                <w:rFonts w:ascii="Times New Roman" w:hAnsi="Times New Roman" w:cs="Times New Roman"/>
                <w:lang w:val="en-GB"/>
              </w:rPr>
            </w:pPr>
            <w:r w:rsidRPr="007363AB">
              <w:rPr>
                <w:rFonts w:ascii="Times New Roman" w:hAnsi="Times New Roman" w:cs="Times New Roman"/>
              </w:rPr>
              <w:lastRenderedPageBreak/>
              <w:t>T</w:t>
            </w:r>
            <w:r w:rsidRPr="007363AB">
              <w:rPr>
                <w:rFonts w:ascii="Times New Roman" w:hAnsi="Times New Roman" w:cs="Times New Roman"/>
                <w:vertAlign w:val="subscript"/>
              </w:rPr>
              <w:t>10</w:t>
            </w:r>
            <w:r w:rsidRPr="007363AB">
              <w:rPr>
                <w:rFonts w:ascii="Times New Roman" w:hAnsi="Times New Roman" w:cs="Times New Roman"/>
              </w:rPr>
              <w:t>:  50 % NPK + 50 % N through Compost</w:t>
            </w:r>
            <w:r w:rsidR="009F62EF" w:rsidRPr="007363AB">
              <w:rPr>
                <w:rFonts w:ascii="Times New Roman" w:hAnsi="Times New Roman" w:cs="Times New Roman"/>
              </w:rPr>
              <w:t xml:space="preserve"> (plant bases</w:t>
            </w:r>
            <w:r w:rsidR="00DC2BDB" w:rsidRPr="007363AB">
              <w:rPr>
                <w:rFonts w:ascii="Times New Roman" w:hAnsi="Times New Roman" w:cs="Times New Roman"/>
              </w:rPr>
              <w:t>)</w:t>
            </w:r>
            <w:r w:rsidR="009F62EF" w:rsidRPr="007363AB">
              <w:rPr>
                <w:rFonts w:ascii="Times New Roman" w:hAnsi="Times New Roman" w:cs="Times New Roman"/>
              </w:rPr>
              <w:t xml:space="preserve"> </w:t>
            </w:r>
            <w:r w:rsidRPr="007363AB">
              <w:rPr>
                <w:rFonts w:ascii="Times New Roman" w:hAnsi="Times New Roman" w:cs="Times New Roman"/>
              </w:rPr>
              <w:t>+ PSB @ 25 ml/kg</w:t>
            </w:r>
          </w:p>
        </w:tc>
        <w:tc>
          <w:tcPr>
            <w:tcW w:w="884" w:type="dxa"/>
            <w:shd w:val="clear" w:color="auto" w:fill="FFFFFF" w:themeFill="background1"/>
          </w:tcPr>
          <w:p w14:paraId="7BF0AE0F" w14:textId="77777777" w:rsidR="00E0481E" w:rsidRPr="007363AB"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22.25</w:t>
            </w:r>
          </w:p>
        </w:tc>
        <w:tc>
          <w:tcPr>
            <w:tcW w:w="1172" w:type="dxa"/>
            <w:shd w:val="clear" w:color="auto" w:fill="FFFFFF" w:themeFill="background1"/>
          </w:tcPr>
          <w:p w14:paraId="5B526790" w14:textId="77777777" w:rsidR="00E0481E" w:rsidRPr="007363AB"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3.22</w:t>
            </w:r>
          </w:p>
        </w:tc>
        <w:tc>
          <w:tcPr>
            <w:tcW w:w="976" w:type="dxa"/>
            <w:shd w:val="clear" w:color="auto" w:fill="FFFFFF" w:themeFill="background1"/>
          </w:tcPr>
          <w:p w14:paraId="035BF1BB"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55.55</w:t>
            </w:r>
          </w:p>
        </w:tc>
        <w:tc>
          <w:tcPr>
            <w:tcW w:w="1064" w:type="dxa"/>
            <w:shd w:val="clear" w:color="auto" w:fill="FFFFFF" w:themeFill="background1"/>
          </w:tcPr>
          <w:p w14:paraId="7955546B"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102.14</w:t>
            </w:r>
          </w:p>
        </w:tc>
        <w:tc>
          <w:tcPr>
            <w:tcW w:w="906" w:type="dxa"/>
            <w:shd w:val="clear" w:color="auto" w:fill="FFFFFF" w:themeFill="background1"/>
          </w:tcPr>
          <w:p w14:paraId="599483A2"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252.05</w:t>
            </w:r>
          </w:p>
        </w:tc>
      </w:tr>
      <w:tr w:rsidR="00E0481E" w:rsidRPr="007363AB" w14:paraId="417117C5" w14:textId="77777777" w:rsidTr="00F545CF">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31261971" w14:textId="77777777" w:rsidR="00E0481E" w:rsidRPr="007363AB" w:rsidRDefault="00E0481E" w:rsidP="008A5CA4">
            <w:pPr>
              <w:spacing w:line="276" w:lineRule="auto"/>
              <w:jc w:val="center"/>
              <w:rPr>
                <w:rFonts w:ascii="Times New Roman" w:hAnsi="Times New Roman" w:cs="Times New Roman"/>
              </w:rPr>
            </w:pPr>
            <w:r w:rsidRPr="007363AB">
              <w:rPr>
                <w:rFonts w:ascii="Times New Roman" w:hAnsi="Times New Roman" w:cs="Times New Roman"/>
              </w:rPr>
              <w:t>SE(m)</w:t>
            </w:r>
          </w:p>
        </w:tc>
        <w:tc>
          <w:tcPr>
            <w:tcW w:w="884" w:type="dxa"/>
            <w:shd w:val="clear" w:color="auto" w:fill="FFFFFF" w:themeFill="background1"/>
          </w:tcPr>
          <w:p w14:paraId="1DAAC551" w14:textId="77777777" w:rsidR="00E0481E" w:rsidRPr="007363AB"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0.39</w:t>
            </w:r>
          </w:p>
        </w:tc>
        <w:tc>
          <w:tcPr>
            <w:tcW w:w="1172" w:type="dxa"/>
            <w:shd w:val="clear" w:color="auto" w:fill="FFFFFF" w:themeFill="background1"/>
          </w:tcPr>
          <w:p w14:paraId="3B606FEB" w14:textId="77777777" w:rsidR="00E0481E" w:rsidRPr="007363AB"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0.27</w:t>
            </w:r>
          </w:p>
        </w:tc>
        <w:tc>
          <w:tcPr>
            <w:tcW w:w="976" w:type="dxa"/>
            <w:shd w:val="clear" w:color="auto" w:fill="FFFFFF" w:themeFill="background1"/>
          </w:tcPr>
          <w:p w14:paraId="7DB26CC0"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0.36</w:t>
            </w:r>
          </w:p>
        </w:tc>
        <w:tc>
          <w:tcPr>
            <w:tcW w:w="1064" w:type="dxa"/>
            <w:shd w:val="clear" w:color="auto" w:fill="FFFFFF" w:themeFill="background1"/>
          </w:tcPr>
          <w:p w14:paraId="4102EE8C"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0.89</w:t>
            </w:r>
          </w:p>
        </w:tc>
        <w:tc>
          <w:tcPr>
            <w:tcW w:w="906" w:type="dxa"/>
            <w:shd w:val="clear" w:color="auto" w:fill="FFFFFF" w:themeFill="background1"/>
          </w:tcPr>
          <w:p w14:paraId="288640CF" w14:textId="77777777" w:rsidR="00E0481E" w:rsidRPr="007363AB"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0.37</w:t>
            </w:r>
          </w:p>
        </w:tc>
      </w:tr>
      <w:tr w:rsidR="00E0481E" w:rsidRPr="007363AB" w14:paraId="4EDB49AF"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2AA9C0DA" w14:textId="77777777" w:rsidR="00E0481E" w:rsidRPr="007363AB" w:rsidRDefault="00E0481E" w:rsidP="008A5CA4">
            <w:pPr>
              <w:spacing w:line="276" w:lineRule="auto"/>
              <w:jc w:val="center"/>
              <w:rPr>
                <w:rFonts w:ascii="Times New Roman" w:hAnsi="Times New Roman" w:cs="Times New Roman"/>
              </w:rPr>
            </w:pPr>
            <w:r w:rsidRPr="007363AB">
              <w:rPr>
                <w:rFonts w:ascii="Times New Roman" w:hAnsi="Times New Roman" w:cs="Times New Roman"/>
              </w:rPr>
              <w:t>CD at 5%</w:t>
            </w:r>
          </w:p>
        </w:tc>
        <w:tc>
          <w:tcPr>
            <w:tcW w:w="884" w:type="dxa"/>
            <w:shd w:val="clear" w:color="auto" w:fill="FFFFFF" w:themeFill="background1"/>
          </w:tcPr>
          <w:p w14:paraId="4D582E55" w14:textId="77777777" w:rsidR="00E0481E" w:rsidRPr="007363AB"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1.16</w:t>
            </w:r>
          </w:p>
        </w:tc>
        <w:tc>
          <w:tcPr>
            <w:tcW w:w="1172" w:type="dxa"/>
            <w:shd w:val="clear" w:color="auto" w:fill="FFFFFF" w:themeFill="background1"/>
          </w:tcPr>
          <w:p w14:paraId="4AF64320" w14:textId="77777777" w:rsidR="00E0481E" w:rsidRPr="007363AB"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0.79</w:t>
            </w:r>
          </w:p>
        </w:tc>
        <w:tc>
          <w:tcPr>
            <w:tcW w:w="976" w:type="dxa"/>
            <w:shd w:val="clear" w:color="auto" w:fill="FFFFFF" w:themeFill="background1"/>
          </w:tcPr>
          <w:p w14:paraId="647A1111"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1.06</w:t>
            </w:r>
          </w:p>
        </w:tc>
        <w:tc>
          <w:tcPr>
            <w:tcW w:w="1064" w:type="dxa"/>
            <w:shd w:val="clear" w:color="auto" w:fill="FFFFFF" w:themeFill="background1"/>
          </w:tcPr>
          <w:p w14:paraId="39EDAF57"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2.65</w:t>
            </w:r>
          </w:p>
        </w:tc>
        <w:tc>
          <w:tcPr>
            <w:tcW w:w="906" w:type="dxa"/>
            <w:shd w:val="clear" w:color="auto" w:fill="FFFFFF" w:themeFill="background1"/>
          </w:tcPr>
          <w:p w14:paraId="6E6C613D" w14:textId="77777777" w:rsidR="00E0481E" w:rsidRPr="007363AB"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1.10</w:t>
            </w:r>
          </w:p>
        </w:tc>
      </w:tr>
    </w:tbl>
    <w:p w14:paraId="4DA6A766" w14:textId="77777777" w:rsidR="000F367E" w:rsidRPr="007363AB" w:rsidRDefault="000F367E" w:rsidP="005F5F3D">
      <w:pPr>
        <w:spacing w:line="360" w:lineRule="auto"/>
        <w:jc w:val="both"/>
        <w:rPr>
          <w:rFonts w:ascii="Times New Roman" w:hAnsi="Times New Roman" w:cs="Times New Roman"/>
          <w:b/>
          <w:bCs/>
          <w:sz w:val="24"/>
          <w:szCs w:val="24"/>
        </w:rPr>
      </w:pPr>
    </w:p>
    <w:p w14:paraId="0D70D251" w14:textId="77777777" w:rsidR="005F14C0" w:rsidRPr="007363AB" w:rsidRDefault="00224604" w:rsidP="00224604">
      <w:pPr>
        <w:tabs>
          <w:tab w:val="left" w:pos="5670"/>
        </w:tabs>
        <w:spacing w:line="360" w:lineRule="auto"/>
        <w:ind w:left="-1276"/>
        <w:jc w:val="both"/>
        <w:rPr>
          <w:rFonts w:ascii="Times New Roman" w:hAnsi="Times New Roman" w:cs="Times New Roman"/>
          <w:b/>
          <w:bCs/>
          <w:sz w:val="24"/>
          <w:szCs w:val="24"/>
        </w:rPr>
      </w:pPr>
      <w:r w:rsidRPr="007363AB">
        <w:rPr>
          <w:noProof/>
        </w:rPr>
        <w:drawing>
          <wp:inline distT="0" distB="0" distL="0" distR="0" wp14:anchorId="00F424DB" wp14:editId="5F4E185D">
            <wp:extent cx="7330440" cy="3276600"/>
            <wp:effectExtent l="0" t="0" r="3810" b="0"/>
            <wp:docPr id="1324212923" name="Chart 1">
              <a:extLst xmlns:a="http://schemas.openxmlformats.org/drawingml/2006/main">
                <a:ext uri="{FF2B5EF4-FFF2-40B4-BE49-F238E27FC236}">
                  <a16:creationId xmlns:a16="http://schemas.microsoft.com/office/drawing/2014/main" id="{80D8D0C5-4FA8-85A3-8C1B-9AB9E1D8AD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C41343C" w14:textId="77777777" w:rsidR="006E6E99" w:rsidRPr="007363AB" w:rsidRDefault="006E6E99" w:rsidP="00FA6007">
      <w:pPr>
        <w:tabs>
          <w:tab w:val="left" w:pos="5685"/>
        </w:tabs>
        <w:spacing w:line="360" w:lineRule="auto"/>
        <w:jc w:val="both"/>
        <w:rPr>
          <w:rFonts w:ascii="Times New Roman" w:hAnsi="Times New Roman" w:cs="Times New Roman"/>
          <w:b/>
          <w:bCs/>
          <w:sz w:val="24"/>
          <w:szCs w:val="24"/>
        </w:rPr>
        <w:sectPr w:rsidR="006E6E99" w:rsidRPr="007363AB" w:rsidSect="00597749">
          <w:type w:val="continuous"/>
          <w:pgSz w:w="11906" w:h="16838"/>
          <w:pgMar w:top="1440" w:right="1440" w:bottom="1440" w:left="1440" w:header="708" w:footer="708" w:gutter="0"/>
          <w:cols w:space="708"/>
          <w:docGrid w:linePitch="360"/>
        </w:sectPr>
      </w:pPr>
    </w:p>
    <w:p w14:paraId="2C7DAE3A" w14:textId="77777777" w:rsidR="00597749" w:rsidRPr="007363AB" w:rsidRDefault="00597749" w:rsidP="00FA6007">
      <w:pPr>
        <w:spacing w:before="120" w:after="120" w:line="276" w:lineRule="auto"/>
        <w:ind w:left="-284"/>
        <w:jc w:val="center"/>
        <w:rPr>
          <w:rFonts w:ascii="Times New Roman" w:hAnsi="Times New Roman" w:cs="Times New Roman"/>
          <w:b/>
          <w:bCs/>
          <w:sz w:val="24"/>
          <w:szCs w:val="24"/>
        </w:rPr>
      </w:pPr>
      <w:r w:rsidRPr="007363AB">
        <w:rPr>
          <w:rFonts w:ascii="Times New Roman" w:hAnsi="Times New Roman" w:cs="Times New Roman"/>
          <w:b/>
          <w:bCs/>
          <w:sz w:val="24"/>
          <w:szCs w:val="24"/>
        </w:rPr>
        <w:t xml:space="preserve">Fig </w:t>
      </w:r>
      <w:proofErr w:type="gramStart"/>
      <w:r w:rsidRPr="007363AB">
        <w:rPr>
          <w:rFonts w:ascii="Times New Roman" w:hAnsi="Times New Roman" w:cs="Times New Roman"/>
          <w:b/>
          <w:bCs/>
          <w:sz w:val="24"/>
          <w:szCs w:val="24"/>
        </w:rPr>
        <w:t>2</w:t>
      </w:r>
      <w:r w:rsidR="00DC2BDB" w:rsidRPr="007363AB">
        <w:rPr>
          <w:rFonts w:ascii="Times New Roman" w:hAnsi="Times New Roman" w:cs="Times New Roman"/>
          <w:b/>
          <w:bCs/>
          <w:sz w:val="24"/>
          <w:szCs w:val="24"/>
        </w:rPr>
        <w:t xml:space="preserve"> </w:t>
      </w:r>
      <w:r w:rsidRPr="007363AB">
        <w:rPr>
          <w:rFonts w:ascii="Times New Roman" w:hAnsi="Times New Roman" w:cs="Times New Roman"/>
          <w:b/>
          <w:bCs/>
          <w:sz w:val="24"/>
          <w:szCs w:val="24"/>
        </w:rPr>
        <w:t>:</w:t>
      </w:r>
      <w:proofErr w:type="gramEnd"/>
      <w:r w:rsidRPr="007363AB">
        <w:rPr>
          <w:rFonts w:ascii="Times New Roman" w:hAnsi="Times New Roman" w:cs="Times New Roman"/>
          <w:b/>
          <w:bCs/>
          <w:sz w:val="24"/>
          <w:szCs w:val="24"/>
        </w:rPr>
        <w:t xml:space="preserve"> </w:t>
      </w:r>
      <w:r w:rsidR="00D46E37" w:rsidRPr="007363AB">
        <w:rPr>
          <w:rFonts w:ascii="Times New Roman" w:hAnsi="Times New Roman" w:cs="Times New Roman"/>
          <w:b/>
          <w:bCs/>
          <w:sz w:val="24"/>
          <w:szCs w:val="24"/>
        </w:rPr>
        <w:t>Yield Parameters of different Treatments</w:t>
      </w:r>
    </w:p>
    <w:p w14:paraId="6C91A509" w14:textId="77777777" w:rsidR="001A2D3F" w:rsidRPr="007363AB" w:rsidRDefault="005F5F3D" w:rsidP="006E6E99">
      <w:pPr>
        <w:spacing w:before="120" w:after="120" w:line="276" w:lineRule="auto"/>
        <w:ind w:left="-340"/>
        <w:jc w:val="both"/>
        <w:rPr>
          <w:rFonts w:ascii="Times New Roman" w:hAnsi="Times New Roman" w:cs="Times New Roman"/>
          <w:b/>
          <w:bCs/>
          <w:sz w:val="24"/>
          <w:szCs w:val="24"/>
        </w:rPr>
      </w:pPr>
      <w:r w:rsidRPr="007363AB">
        <w:rPr>
          <w:rFonts w:ascii="Times New Roman" w:hAnsi="Times New Roman" w:cs="Times New Roman"/>
          <w:b/>
          <w:bCs/>
          <w:sz w:val="24"/>
          <w:szCs w:val="24"/>
        </w:rPr>
        <w:t>Quality attributing traits:</w:t>
      </w:r>
    </w:p>
    <w:p w14:paraId="2A752C6D" w14:textId="77777777" w:rsidR="00C7369B" w:rsidRPr="007363AB" w:rsidRDefault="00472D91" w:rsidP="00C22230">
      <w:pPr>
        <w:spacing w:before="120" w:after="120" w:line="276" w:lineRule="auto"/>
        <w:ind w:left="-340" w:firstLine="482"/>
        <w:jc w:val="both"/>
        <w:rPr>
          <w:rFonts w:ascii="Times New Roman" w:hAnsi="Times New Roman" w:cs="Times New Roman"/>
          <w:b/>
          <w:bCs/>
          <w:sz w:val="24"/>
          <w:szCs w:val="24"/>
        </w:rPr>
      </w:pPr>
      <w:r w:rsidRPr="007363AB">
        <w:rPr>
          <w:rFonts w:ascii="Times New Roman" w:hAnsi="Times New Roman"/>
          <w:sz w:val="24"/>
        </w:rPr>
        <w:t xml:space="preserve">TSS differed significantly among treatments and ranged from 3.37 to 5.33 °Brix. The highest TSS (5.33 °Brix) was recorded in T7 (75% NPK + 25% N through plant-based compost + PSB @ 25 ml), followed by T6, T8 and T9. The lowest TSS (3.37 °Brix) was observed in T2. The increase in TSS may be attributed to improved nutrient availability, enhanced photosynthetic activity and greater accumulation of soluble sugars under integrated nutrient management. Similar findings were reported by Shilpa </w:t>
      </w:r>
      <w:r w:rsidRPr="007363AB">
        <w:rPr>
          <w:rFonts w:ascii="Times New Roman" w:hAnsi="Times New Roman"/>
          <w:i/>
          <w:sz w:val="24"/>
        </w:rPr>
        <w:t>et al.</w:t>
      </w:r>
      <w:r w:rsidRPr="007363AB">
        <w:rPr>
          <w:rFonts w:ascii="Times New Roman" w:hAnsi="Times New Roman"/>
          <w:sz w:val="24"/>
        </w:rPr>
        <w:t xml:space="preserve"> (2023), who observed improvement in root quality attributes, including TSS, under the integrated application of recommended fertilisers, organic manures and biofertilisers in radish.</w:t>
      </w:r>
    </w:p>
    <w:p w14:paraId="6C3629A3" w14:textId="77777777" w:rsidR="00217B44" w:rsidRPr="007363AB" w:rsidRDefault="00472D91" w:rsidP="006E6E99">
      <w:pPr>
        <w:spacing w:before="120" w:after="120" w:line="276" w:lineRule="auto"/>
        <w:ind w:left="-340" w:firstLine="720"/>
        <w:jc w:val="both"/>
        <w:rPr>
          <w:rFonts w:ascii="Times New Roman" w:hAnsi="Times New Roman" w:cs="Times New Roman"/>
          <w:sz w:val="24"/>
          <w:szCs w:val="24"/>
        </w:rPr>
      </w:pPr>
      <w:r w:rsidRPr="007363AB">
        <w:rPr>
          <w:rFonts w:ascii="Times New Roman" w:hAnsi="Times New Roman"/>
          <w:sz w:val="24"/>
        </w:rPr>
        <w:t xml:space="preserve">The highest ascorbic acid content (15.58 mg/100 g) was recorded in T7 (75% NPK + 25% N through compost + PSB @ 25 ml), followed by T6 (75% NPK + 25% N through vermicompost + PSB @ 25 ml), with 15.48 mg/100 g, and T5 (75% NPK + 25% N through FYM + PSB @ 25 ml), with 15.28 mg/100 g, which were statistically at par. The lowest ascorbic acid content (13.97 mg/100 g) was observed in T2 (100% N through FYM). The increase in ascorbic acid content may be attributed to improved nutrient availability, enhanced metabolic activity and greater synthesis and accumulation of vitamin C under integrated nutrient application. Similar findings were reported by Yadav </w:t>
      </w:r>
      <w:r w:rsidRPr="007363AB">
        <w:rPr>
          <w:rFonts w:ascii="Times New Roman" w:hAnsi="Times New Roman"/>
          <w:i/>
          <w:sz w:val="24"/>
        </w:rPr>
        <w:t>et al.</w:t>
      </w:r>
      <w:r w:rsidRPr="007363AB">
        <w:rPr>
          <w:rFonts w:ascii="Times New Roman" w:hAnsi="Times New Roman"/>
          <w:sz w:val="24"/>
        </w:rPr>
        <w:t xml:space="preserve"> (2023), who observed higher ascorbic acid content in radish with the </w:t>
      </w:r>
      <w:r w:rsidRPr="007363AB">
        <w:rPr>
          <w:rFonts w:ascii="Times New Roman" w:hAnsi="Times New Roman"/>
          <w:sz w:val="24"/>
        </w:rPr>
        <w:lastRenderedPageBreak/>
        <w:t xml:space="preserve">integrated use of inorganic fertilisers and vermicompost. Comparable findings were also reported by Meena </w:t>
      </w:r>
      <w:r w:rsidRPr="007363AB">
        <w:rPr>
          <w:rFonts w:ascii="Times New Roman" w:hAnsi="Times New Roman"/>
          <w:i/>
          <w:sz w:val="24"/>
        </w:rPr>
        <w:t>et al.</w:t>
      </w:r>
      <w:r w:rsidRPr="007363AB">
        <w:rPr>
          <w:rFonts w:ascii="Times New Roman" w:hAnsi="Times New Roman"/>
          <w:sz w:val="24"/>
        </w:rPr>
        <w:t xml:space="preserve"> (2024), who recorded improvement in quality parameters, including ascorbic acid, under integrated nutrient management treatments in radish. The quality attributes are summarised in Table 3 and Fig. 3.</w:t>
      </w:r>
    </w:p>
    <w:p w14:paraId="74E83C76" w14:textId="77777777" w:rsidR="00664DA6" w:rsidRPr="007363AB" w:rsidRDefault="00664DA6" w:rsidP="004E4D1B">
      <w:pPr>
        <w:spacing w:line="276" w:lineRule="auto"/>
        <w:jc w:val="both"/>
        <w:rPr>
          <w:rFonts w:ascii="Times New Roman" w:hAnsi="Times New Roman" w:cs="Times New Roman"/>
          <w:b/>
          <w:bCs/>
          <w:sz w:val="24"/>
          <w:szCs w:val="24"/>
        </w:rPr>
        <w:sectPr w:rsidR="00664DA6" w:rsidRPr="007363AB" w:rsidSect="00597749">
          <w:type w:val="continuous"/>
          <w:pgSz w:w="11906" w:h="16838"/>
          <w:pgMar w:top="1440" w:right="1440" w:bottom="1440" w:left="1440" w:header="708" w:footer="708" w:gutter="0"/>
          <w:cols w:space="708"/>
          <w:docGrid w:linePitch="360"/>
        </w:sectPr>
      </w:pPr>
    </w:p>
    <w:p w14:paraId="0C646A97" w14:textId="77777777" w:rsidR="004E5713" w:rsidRPr="007363AB" w:rsidRDefault="004E5713" w:rsidP="004E4D1B">
      <w:pPr>
        <w:spacing w:line="276" w:lineRule="auto"/>
        <w:jc w:val="both"/>
        <w:rPr>
          <w:rFonts w:ascii="Times New Roman" w:hAnsi="Times New Roman" w:cs="Times New Roman"/>
          <w:b/>
          <w:bCs/>
          <w:sz w:val="24"/>
          <w:szCs w:val="24"/>
        </w:rPr>
      </w:pPr>
    </w:p>
    <w:p w14:paraId="0359CFBE" w14:textId="77777777" w:rsidR="00BC58DD" w:rsidRPr="007363AB" w:rsidRDefault="00BC58DD" w:rsidP="004E4D1B">
      <w:pPr>
        <w:spacing w:line="276" w:lineRule="auto"/>
        <w:jc w:val="both"/>
        <w:rPr>
          <w:rFonts w:ascii="Times New Roman" w:hAnsi="Times New Roman" w:cs="Times New Roman"/>
          <w:sz w:val="24"/>
          <w:szCs w:val="24"/>
        </w:rPr>
      </w:pPr>
      <w:r w:rsidRPr="007363AB">
        <w:rPr>
          <w:rFonts w:ascii="Times New Roman" w:hAnsi="Times New Roman" w:cs="Times New Roman"/>
          <w:b/>
          <w:bCs/>
          <w:sz w:val="24"/>
          <w:szCs w:val="24"/>
        </w:rPr>
        <w:t xml:space="preserve">Table: </w:t>
      </w:r>
      <w:r w:rsidR="00C34AE4" w:rsidRPr="007363AB">
        <w:rPr>
          <w:rFonts w:ascii="Times New Roman" w:hAnsi="Times New Roman" w:cs="Times New Roman"/>
          <w:b/>
          <w:bCs/>
          <w:sz w:val="24"/>
          <w:szCs w:val="24"/>
        </w:rPr>
        <w:t>3</w:t>
      </w:r>
      <w:r w:rsidRPr="007363AB">
        <w:rPr>
          <w:rFonts w:ascii="Times New Roman" w:hAnsi="Times New Roman" w:cs="Times New Roman"/>
          <w:b/>
          <w:bCs/>
          <w:sz w:val="24"/>
          <w:szCs w:val="24"/>
        </w:rPr>
        <w:t xml:space="preserve"> Effect of organic and inorganic fertilizers with PSB on</w:t>
      </w:r>
      <w:r w:rsidRPr="007363AB">
        <w:rPr>
          <w:rFonts w:ascii="Times New Roman" w:hAnsi="Times New Roman" w:cs="Times New Roman"/>
          <w:b/>
          <w:bCs/>
        </w:rPr>
        <w:t xml:space="preserve"> </w:t>
      </w:r>
      <w:r w:rsidR="00C34AE4" w:rsidRPr="007363AB">
        <w:rPr>
          <w:rFonts w:ascii="Times New Roman" w:hAnsi="Times New Roman" w:cs="Times New Roman"/>
          <w:b/>
          <w:bCs/>
        </w:rPr>
        <w:t>TSS and Ascorbic acid</w:t>
      </w:r>
      <w:r w:rsidR="00131AB9" w:rsidRPr="007363AB">
        <w:rPr>
          <w:rFonts w:ascii="Times New Roman" w:hAnsi="Times New Roman" w:cs="Times New Roman"/>
          <w:b/>
          <w:bCs/>
        </w:rPr>
        <w:t xml:space="preserve"> </w:t>
      </w:r>
      <w:r w:rsidRPr="007363AB">
        <w:rPr>
          <w:rFonts w:ascii="Times New Roman" w:hAnsi="Times New Roman" w:cs="Times New Roman"/>
          <w:b/>
          <w:bCs/>
          <w:sz w:val="24"/>
          <w:szCs w:val="24"/>
        </w:rPr>
        <w:t>of radish</w:t>
      </w:r>
    </w:p>
    <w:tbl>
      <w:tblPr>
        <w:tblStyle w:val="PlainTable1"/>
        <w:tblW w:w="11068"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8206"/>
        <w:gridCol w:w="1051"/>
        <w:gridCol w:w="1811"/>
      </w:tblGrid>
      <w:tr w:rsidR="00007BFC" w:rsidRPr="007363AB" w14:paraId="27BE749F" w14:textId="77777777" w:rsidTr="00181B74">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8206" w:type="dxa"/>
            <w:shd w:val="clear" w:color="auto" w:fill="FFFFFF" w:themeFill="background1"/>
          </w:tcPr>
          <w:p w14:paraId="278357EF" w14:textId="77777777" w:rsidR="00007BFC" w:rsidRPr="007363AB" w:rsidRDefault="00007BFC" w:rsidP="00007BFC">
            <w:pPr>
              <w:spacing w:line="360" w:lineRule="auto"/>
              <w:jc w:val="center"/>
              <w:rPr>
                <w:rFonts w:ascii="Times New Roman" w:hAnsi="Times New Roman" w:cs="Times New Roman"/>
                <w:sz w:val="30"/>
                <w:szCs w:val="30"/>
              </w:rPr>
            </w:pPr>
            <w:r w:rsidRPr="007363AB">
              <w:rPr>
                <w:rFonts w:ascii="Times New Roman" w:hAnsi="Times New Roman" w:cs="Times New Roman"/>
                <w:sz w:val="30"/>
                <w:szCs w:val="30"/>
              </w:rPr>
              <w:t>Treatments</w:t>
            </w:r>
          </w:p>
        </w:tc>
        <w:tc>
          <w:tcPr>
            <w:tcW w:w="1051" w:type="dxa"/>
            <w:shd w:val="clear" w:color="auto" w:fill="FFFFFF" w:themeFill="background1"/>
          </w:tcPr>
          <w:p w14:paraId="74D1303B" w14:textId="77777777" w:rsidR="00007BFC" w:rsidRPr="007363AB" w:rsidRDefault="00007BFC" w:rsidP="001735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TSS (</w:t>
            </w:r>
            <w:r w:rsidRPr="007363AB">
              <w:rPr>
                <w:rFonts w:ascii="Times New Roman" w:hAnsi="Times New Roman" w:cs="Times New Roman"/>
                <w:vertAlign w:val="superscript"/>
              </w:rPr>
              <w:t>0</w:t>
            </w:r>
            <w:r w:rsidRPr="007363AB">
              <w:rPr>
                <w:rFonts w:ascii="Times New Roman" w:hAnsi="Times New Roman" w:cs="Times New Roman"/>
              </w:rPr>
              <w:t>Brix)</w:t>
            </w:r>
          </w:p>
        </w:tc>
        <w:tc>
          <w:tcPr>
            <w:tcW w:w="1811" w:type="dxa"/>
            <w:shd w:val="clear" w:color="auto" w:fill="FFFFFF" w:themeFill="background1"/>
          </w:tcPr>
          <w:p w14:paraId="1834416B" w14:textId="77777777" w:rsidR="00007BFC" w:rsidRPr="007363AB" w:rsidRDefault="00007BFC"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Ascorbic Acid (mg/100g)</w:t>
            </w:r>
          </w:p>
        </w:tc>
      </w:tr>
      <w:tr w:rsidR="00007BFC" w:rsidRPr="007363AB" w14:paraId="450049AC" w14:textId="77777777" w:rsidTr="00181B74">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8206" w:type="dxa"/>
            <w:shd w:val="clear" w:color="auto" w:fill="FFFFFF" w:themeFill="background1"/>
          </w:tcPr>
          <w:p w14:paraId="508CCDEE" w14:textId="77777777" w:rsidR="00007BFC" w:rsidRPr="007363AB" w:rsidRDefault="00007BFC"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1</w:t>
            </w:r>
            <w:r w:rsidRPr="007363AB">
              <w:rPr>
                <w:rFonts w:ascii="Times New Roman" w:hAnsi="Times New Roman" w:cs="Times New Roman"/>
              </w:rPr>
              <w:t>: 100 % RDF (NPK @ 100:80:50 Kg/ha)</w:t>
            </w:r>
          </w:p>
        </w:tc>
        <w:tc>
          <w:tcPr>
            <w:tcW w:w="1051" w:type="dxa"/>
            <w:shd w:val="clear" w:color="auto" w:fill="FFFFFF" w:themeFill="background1"/>
          </w:tcPr>
          <w:p w14:paraId="44C4F8F4" w14:textId="77777777" w:rsidR="00007BFC" w:rsidRPr="007363AB"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4.06</w:t>
            </w:r>
          </w:p>
        </w:tc>
        <w:tc>
          <w:tcPr>
            <w:tcW w:w="1811" w:type="dxa"/>
            <w:shd w:val="clear" w:color="auto" w:fill="FFFFFF" w:themeFill="background1"/>
          </w:tcPr>
          <w:p w14:paraId="538F8C25" w14:textId="77777777" w:rsidR="00007BFC" w:rsidRPr="007363AB"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14.30</w:t>
            </w:r>
          </w:p>
        </w:tc>
      </w:tr>
      <w:tr w:rsidR="00007BFC" w:rsidRPr="007363AB" w14:paraId="032BCBD0" w14:textId="77777777" w:rsidTr="00181B74">
        <w:trPr>
          <w:trHeight w:val="369"/>
        </w:trPr>
        <w:tc>
          <w:tcPr>
            <w:cnfStyle w:val="001000000000" w:firstRow="0" w:lastRow="0" w:firstColumn="1" w:lastColumn="0" w:oddVBand="0" w:evenVBand="0" w:oddHBand="0" w:evenHBand="0" w:firstRowFirstColumn="0" w:firstRowLastColumn="0" w:lastRowFirstColumn="0" w:lastRowLastColumn="0"/>
            <w:tcW w:w="8206" w:type="dxa"/>
            <w:shd w:val="clear" w:color="auto" w:fill="FFFFFF" w:themeFill="background1"/>
          </w:tcPr>
          <w:p w14:paraId="37172A58" w14:textId="77777777" w:rsidR="00007BFC" w:rsidRPr="007363AB" w:rsidRDefault="00007BFC"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2</w:t>
            </w:r>
            <w:r w:rsidRPr="007363AB">
              <w:rPr>
                <w:rFonts w:ascii="Times New Roman" w:hAnsi="Times New Roman" w:cs="Times New Roman"/>
              </w:rPr>
              <w:t>: 100 % N through FYM</w:t>
            </w:r>
          </w:p>
        </w:tc>
        <w:tc>
          <w:tcPr>
            <w:tcW w:w="1051" w:type="dxa"/>
            <w:shd w:val="clear" w:color="auto" w:fill="FFFFFF" w:themeFill="background1"/>
          </w:tcPr>
          <w:p w14:paraId="0EC04A2A" w14:textId="77777777" w:rsidR="00007BFC" w:rsidRPr="007363AB"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3.37</w:t>
            </w:r>
          </w:p>
        </w:tc>
        <w:tc>
          <w:tcPr>
            <w:tcW w:w="1811" w:type="dxa"/>
            <w:shd w:val="clear" w:color="auto" w:fill="FFFFFF" w:themeFill="background1"/>
          </w:tcPr>
          <w:p w14:paraId="01E9D8B8" w14:textId="77777777" w:rsidR="00007BFC" w:rsidRPr="007363AB"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13.97</w:t>
            </w:r>
          </w:p>
        </w:tc>
      </w:tr>
      <w:tr w:rsidR="00007BFC" w:rsidRPr="007363AB" w14:paraId="548127E7" w14:textId="77777777" w:rsidTr="00181B74">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8206" w:type="dxa"/>
            <w:shd w:val="clear" w:color="auto" w:fill="FFFFFF" w:themeFill="background1"/>
          </w:tcPr>
          <w:p w14:paraId="42368A2F" w14:textId="77777777" w:rsidR="00007BFC" w:rsidRPr="007363AB" w:rsidRDefault="00007BFC"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3</w:t>
            </w:r>
            <w:r w:rsidRPr="007363AB">
              <w:rPr>
                <w:rFonts w:ascii="Times New Roman" w:hAnsi="Times New Roman" w:cs="Times New Roman"/>
              </w:rPr>
              <w:t>: 100 % N through Vermicompost</w:t>
            </w:r>
          </w:p>
        </w:tc>
        <w:tc>
          <w:tcPr>
            <w:tcW w:w="1051" w:type="dxa"/>
            <w:shd w:val="clear" w:color="auto" w:fill="FFFFFF" w:themeFill="background1"/>
          </w:tcPr>
          <w:p w14:paraId="41601093" w14:textId="77777777" w:rsidR="00007BFC" w:rsidRPr="007363AB"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4.62</w:t>
            </w:r>
          </w:p>
        </w:tc>
        <w:tc>
          <w:tcPr>
            <w:tcW w:w="1811" w:type="dxa"/>
            <w:shd w:val="clear" w:color="auto" w:fill="FFFFFF" w:themeFill="background1"/>
          </w:tcPr>
          <w:p w14:paraId="1D68B1FE" w14:textId="77777777" w:rsidR="00007BFC" w:rsidRPr="007363AB"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14.02</w:t>
            </w:r>
          </w:p>
        </w:tc>
      </w:tr>
      <w:tr w:rsidR="00007BFC" w:rsidRPr="007363AB" w14:paraId="0399F036" w14:textId="77777777" w:rsidTr="00181B74">
        <w:trPr>
          <w:trHeight w:val="369"/>
        </w:trPr>
        <w:tc>
          <w:tcPr>
            <w:cnfStyle w:val="001000000000" w:firstRow="0" w:lastRow="0" w:firstColumn="1" w:lastColumn="0" w:oddVBand="0" w:evenVBand="0" w:oddHBand="0" w:evenHBand="0" w:firstRowFirstColumn="0" w:firstRowLastColumn="0" w:lastRowFirstColumn="0" w:lastRowLastColumn="0"/>
            <w:tcW w:w="8206" w:type="dxa"/>
            <w:shd w:val="clear" w:color="auto" w:fill="FFFFFF" w:themeFill="background1"/>
          </w:tcPr>
          <w:p w14:paraId="79E49F75" w14:textId="77777777" w:rsidR="00007BFC" w:rsidRPr="007363AB" w:rsidRDefault="00007BFC"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4</w:t>
            </w:r>
            <w:r w:rsidRPr="007363AB">
              <w:rPr>
                <w:rFonts w:ascii="Times New Roman" w:hAnsi="Times New Roman" w:cs="Times New Roman"/>
              </w:rPr>
              <w:t>:  100 % N through Compost (Plant bases)</w:t>
            </w:r>
          </w:p>
        </w:tc>
        <w:tc>
          <w:tcPr>
            <w:tcW w:w="1051" w:type="dxa"/>
            <w:shd w:val="clear" w:color="auto" w:fill="FFFFFF" w:themeFill="background1"/>
          </w:tcPr>
          <w:p w14:paraId="52C643D7" w14:textId="77777777" w:rsidR="00007BFC" w:rsidRPr="007363AB"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3.82</w:t>
            </w:r>
          </w:p>
        </w:tc>
        <w:tc>
          <w:tcPr>
            <w:tcW w:w="1811" w:type="dxa"/>
            <w:shd w:val="clear" w:color="auto" w:fill="FFFFFF" w:themeFill="background1"/>
          </w:tcPr>
          <w:p w14:paraId="1B255E28" w14:textId="77777777" w:rsidR="00007BFC" w:rsidRPr="007363AB"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14.95</w:t>
            </w:r>
          </w:p>
        </w:tc>
      </w:tr>
      <w:tr w:rsidR="00007BFC" w:rsidRPr="007363AB" w14:paraId="05063285" w14:textId="77777777" w:rsidTr="00181B74">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8206" w:type="dxa"/>
            <w:shd w:val="clear" w:color="auto" w:fill="FFFFFF" w:themeFill="background1"/>
          </w:tcPr>
          <w:p w14:paraId="43A10CA0" w14:textId="77777777" w:rsidR="00007BFC" w:rsidRPr="007363AB" w:rsidRDefault="00007BFC"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5</w:t>
            </w:r>
            <w:r w:rsidRPr="007363AB">
              <w:rPr>
                <w:rFonts w:ascii="Times New Roman" w:hAnsi="Times New Roman" w:cs="Times New Roman"/>
              </w:rPr>
              <w:t>: 75 % NPK + 25 % N through FYM + PSB @ 25 ml/kg</w:t>
            </w:r>
          </w:p>
        </w:tc>
        <w:tc>
          <w:tcPr>
            <w:tcW w:w="1051" w:type="dxa"/>
            <w:shd w:val="clear" w:color="auto" w:fill="FFFFFF" w:themeFill="background1"/>
          </w:tcPr>
          <w:p w14:paraId="146E3B22" w14:textId="77777777" w:rsidR="00007BFC" w:rsidRPr="007363AB"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3.55</w:t>
            </w:r>
          </w:p>
        </w:tc>
        <w:tc>
          <w:tcPr>
            <w:tcW w:w="1811" w:type="dxa"/>
            <w:shd w:val="clear" w:color="auto" w:fill="FFFFFF" w:themeFill="background1"/>
          </w:tcPr>
          <w:p w14:paraId="63DF3522" w14:textId="77777777" w:rsidR="00007BFC" w:rsidRPr="007363AB"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15.28</w:t>
            </w:r>
          </w:p>
        </w:tc>
      </w:tr>
      <w:tr w:rsidR="00007BFC" w:rsidRPr="007363AB" w14:paraId="13F53E62" w14:textId="77777777" w:rsidTr="00181B74">
        <w:trPr>
          <w:trHeight w:val="326"/>
        </w:trPr>
        <w:tc>
          <w:tcPr>
            <w:cnfStyle w:val="001000000000" w:firstRow="0" w:lastRow="0" w:firstColumn="1" w:lastColumn="0" w:oddVBand="0" w:evenVBand="0" w:oddHBand="0" w:evenHBand="0" w:firstRowFirstColumn="0" w:firstRowLastColumn="0" w:lastRowFirstColumn="0" w:lastRowLastColumn="0"/>
            <w:tcW w:w="8206" w:type="dxa"/>
            <w:shd w:val="clear" w:color="auto" w:fill="FFFFFF" w:themeFill="background1"/>
          </w:tcPr>
          <w:p w14:paraId="59CCD1A3" w14:textId="77777777" w:rsidR="00007BFC" w:rsidRPr="007363AB" w:rsidRDefault="00007BFC"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6</w:t>
            </w:r>
            <w:r w:rsidRPr="007363AB">
              <w:rPr>
                <w:rFonts w:ascii="Times New Roman" w:hAnsi="Times New Roman" w:cs="Times New Roman"/>
              </w:rPr>
              <w:t>: 75 % NPK + 25 % N through Vermicompost + PSB @ 25 ml/kg</w:t>
            </w:r>
          </w:p>
        </w:tc>
        <w:tc>
          <w:tcPr>
            <w:tcW w:w="1051" w:type="dxa"/>
            <w:shd w:val="clear" w:color="auto" w:fill="FFFFFF" w:themeFill="background1"/>
          </w:tcPr>
          <w:p w14:paraId="21933255" w14:textId="77777777" w:rsidR="00007BFC" w:rsidRPr="007363AB"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4.76</w:t>
            </w:r>
          </w:p>
        </w:tc>
        <w:tc>
          <w:tcPr>
            <w:tcW w:w="1811" w:type="dxa"/>
            <w:shd w:val="clear" w:color="auto" w:fill="FFFFFF" w:themeFill="background1"/>
          </w:tcPr>
          <w:p w14:paraId="26FEB1BC" w14:textId="77777777" w:rsidR="00007BFC" w:rsidRPr="007363AB"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15.48</w:t>
            </w:r>
          </w:p>
        </w:tc>
      </w:tr>
      <w:tr w:rsidR="00007BFC" w:rsidRPr="007363AB" w14:paraId="31E73A10" w14:textId="77777777" w:rsidTr="00181B74">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8206" w:type="dxa"/>
            <w:shd w:val="clear" w:color="auto" w:fill="FFFFFF" w:themeFill="background1"/>
          </w:tcPr>
          <w:p w14:paraId="4266FB36" w14:textId="77777777" w:rsidR="00007BFC" w:rsidRPr="007363AB" w:rsidRDefault="00007BFC"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7</w:t>
            </w:r>
            <w:r w:rsidRPr="007363AB">
              <w:rPr>
                <w:rFonts w:ascii="Times New Roman" w:hAnsi="Times New Roman" w:cs="Times New Roman"/>
              </w:rPr>
              <w:t>: 75 % NPK + 25 % N through Compost</w:t>
            </w:r>
            <w:r w:rsidR="008B36D7" w:rsidRPr="007363AB">
              <w:rPr>
                <w:rFonts w:ascii="Times New Roman" w:hAnsi="Times New Roman" w:cs="Times New Roman"/>
              </w:rPr>
              <w:t xml:space="preserve"> (plant bases)</w:t>
            </w:r>
            <w:r w:rsidRPr="007363AB">
              <w:rPr>
                <w:rFonts w:ascii="Times New Roman" w:hAnsi="Times New Roman" w:cs="Times New Roman"/>
              </w:rPr>
              <w:t xml:space="preserve"> + PSB @ 25 ml/kg</w:t>
            </w:r>
          </w:p>
        </w:tc>
        <w:tc>
          <w:tcPr>
            <w:tcW w:w="1051" w:type="dxa"/>
            <w:shd w:val="clear" w:color="auto" w:fill="FFFFFF" w:themeFill="background1"/>
          </w:tcPr>
          <w:p w14:paraId="03C016A5" w14:textId="77777777" w:rsidR="00007BFC" w:rsidRPr="007363AB"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5.33</w:t>
            </w:r>
          </w:p>
        </w:tc>
        <w:tc>
          <w:tcPr>
            <w:tcW w:w="1811" w:type="dxa"/>
            <w:shd w:val="clear" w:color="auto" w:fill="FFFFFF" w:themeFill="background1"/>
          </w:tcPr>
          <w:p w14:paraId="7B316B1D" w14:textId="77777777" w:rsidR="00007BFC" w:rsidRPr="007363AB"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15.58</w:t>
            </w:r>
          </w:p>
        </w:tc>
      </w:tr>
      <w:tr w:rsidR="00007BFC" w:rsidRPr="007363AB" w14:paraId="47B88FD8" w14:textId="77777777" w:rsidTr="00181B74">
        <w:trPr>
          <w:trHeight w:val="369"/>
        </w:trPr>
        <w:tc>
          <w:tcPr>
            <w:cnfStyle w:val="001000000000" w:firstRow="0" w:lastRow="0" w:firstColumn="1" w:lastColumn="0" w:oddVBand="0" w:evenVBand="0" w:oddHBand="0" w:evenHBand="0" w:firstRowFirstColumn="0" w:firstRowLastColumn="0" w:lastRowFirstColumn="0" w:lastRowLastColumn="0"/>
            <w:tcW w:w="8206" w:type="dxa"/>
            <w:shd w:val="clear" w:color="auto" w:fill="FFFFFF" w:themeFill="background1"/>
          </w:tcPr>
          <w:p w14:paraId="0EAB3B7A" w14:textId="77777777" w:rsidR="00007BFC" w:rsidRPr="007363AB" w:rsidRDefault="00007BFC"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8</w:t>
            </w:r>
            <w:r w:rsidRPr="007363AB">
              <w:rPr>
                <w:rFonts w:ascii="Times New Roman" w:hAnsi="Times New Roman" w:cs="Times New Roman"/>
              </w:rPr>
              <w:t>: 50 % NPK + 50 % N through FYM + PSB @ 25 ml/kg</w:t>
            </w:r>
          </w:p>
        </w:tc>
        <w:tc>
          <w:tcPr>
            <w:tcW w:w="1051" w:type="dxa"/>
            <w:shd w:val="clear" w:color="auto" w:fill="FFFFFF" w:themeFill="background1"/>
          </w:tcPr>
          <w:p w14:paraId="5A156B9E" w14:textId="77777777" w:rsidR="00007BFC" w:rsidRPr="007363AB"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4.25</w:t>
            </w:r>
          </w:p>
        </w:tc>
        <w:tc>
          <w:tcPr>
            <w:tcW w:w="1811" w:type="dxa"/>
            <w:shd w:val="clear" w:color="auto" w:fill="FFFFFF" w:themeFill="background1"/>
          </w:tcPr>
          <w:p w14:paraId="02CE845D" w14:textId="77777777" w:rsidR="00007BFC" w:rsidRPr="007363AB"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14.80</w:t>
            </w:r>
          </w:p>
        </w:tc>
      </w:tr>
      <w:tr w:rsidR="00007BFC" w:rsidRPr="007363AB" w14:paraId="7301744C" w14:textId="77777777" w:rsidTr="00181B74">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8206" w:type="dxa"/>
            <w:shd w:val="clear" w:color="auto" w:fill="FFFFFF" w:themeFill="background1"/>
          </w:tcPr>
          <w:p w14:paraId="0E7323D2" w14:textId="77777777" w:rsidR="00007BFC" w:rsidRPr="007363AB" w:rsidRDefault="00007BFC"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9</w:t>
            </w:r>
            <w:r w:rsidRPr="007363AB">
              <w:rPr>
                <w:rFonts w:ascii="Times New Roman" w:hAnsi="Times New Roman" w:cs="Times New Roman"/>
              </w:rPr>
              <w:t>: 50 % NPK + 50 % N through Vermicompost + PSB @ 25 ml/kg</w:t>
            </w:r>
          </w:p>
        </w:tc>
        <w:tc>
          <w:tcPr>
            <w:tcW w:w="1051" w:type="dxa"/>
            <w:shd w:val="clear" w:color="auto" w:fill="FFFFFF" w:themeFill="background1"/>
          </w:tcPr>
          <w:p w14:paraId="7231EB4E" w14:textId="77777777" w:rsidR="00007BFC" w:rsidRPr="007363AB"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4.23</w:t>
            </w:r>
          </w:p>
        </w:tc>
        <w:tc>
          <w:tcPr>
            <w:tcW w:w="1811" w:type="dxa"/>
            <w:shd w:val="clear" w:color="auto" w:fill="FFFFFF" w:themeFill="background1"/>
          </w:tcPr>
          <w:p w14:paraId="001CFC23" w14:textId="77777777" w:rsidR="00007BFC" w:rsidRPr="007363AB"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14.45</w:t>
            </w:r>
          </w:p>
        </w:tc>
      </w:tr>
      <w:tr w:rsidR="00007BFC" w:rsidRPr="007363AB" w14:paraId="5ED26A00" w14:textId="77777777" w:rsidTr="00181B74">
        <w:trPr>
          <w:trHeight w:val="369"/>
        </w:trPr>
        <w:tc>
          <w:tcPr>
            <w:cnfStyle w:val="001000000000" w:firstRow="0" w:lastRow="0" w:firstColumn="1" w:lastColumn="0" w:oddVBand="0" w:evenVBand="0" w:oddHBand="0" w:evenHBand="0" w:firstRowFirstColumn="0" w:firstRowLastColumn="0" w:lastRowFirstColumn="0" w:lastRowLastColumn="0"/>
            <w:tcW w:w="8206" w:type="dxa"/>
            <w:shd w:val="clear" w:color="auto" w:fill="FFFFFF" w:themeFill="background1"/>
          </w:tcPr>
          <w:p w14:paraId="19D7808C" w14:textId="77777777" w:rsidR="00007BFC" w:rsidRPr="007363AB" w:rsidRDefault="00007BFC" w:rsidP="008A5CA4">
            <w:pPr>
              <w:spacing w:line="276" w:lineRule="auto"/>
              <w:rPr>
                <w:rFonts w:ascii="Times New Roman" w:hAnsi="Times New Roman" w:cs="Times New Roman"/>
                <w:lang w:val="en-GB"/>
              </w:rPr>
            </w:pPr>
            <w:r w:rsidRPr="007363AB">
              <w:rPr>
                <w:rFonts w:ascii="Times New Roman" w:hAnsi="Times New Roman" w:cs="Times New Roman"/>
              </w:rPr>
              <w:t>T</w:t>
            </w:r>
            <w:r w:rsidRPr="007363AB">
              <w:rPr>
                <w:rFonts w:ascii="Times New Roman" w:hAnsi="Times New Roman" w:cs="Times New Roman"/>
                <w:vertAlign w:val="subscript"/>
              </w:rPr>
              <w:t>10</w:t>
            </w:r>
            <w:r w:rsidRPr="007363AB">
              <w:rPr>
                <w:rFonts w:ascii="Times New Roman" w:hAnsi="Times New Roman" w:cs="Times New Roman"/>
              </w:rPr>
              <w:t>:  50 % NPK + 50 % N through Compost</w:t>
            </w:r>
            <w:r w:rsidR="008B36D7" w:rsidRPr="007363AB">
              <w:rPr>
                <w:rFonts w:ascii="Times New Roman" w:hAnsi="Times New Roman" w:cs="Times New Roman"/>
              </w:rPr>
              <w:t xml:space="preserve"> </w:t>
            </w:r>
            <w:r w:rsidR="00181B74" w:rsidRPr="007363AB">
              <w:rPr>
                <w:rFonts w:ascii="Times New Roman" w:hAnsi="Times New Roman" w:cs="Times New Roman"/>
              </w:rPr>
              <w:t>(</w:t>
            </w:r>
            <w:r w:rsidR="008B36D7" w:rsidRPr="007363AB">
              <w:rPr>
                <w:rFonts w:ascii="Times New Roman" w:hAnsi="Times New Roman" w:cs="Times New Roman"/>
              </w:rPr>
              <w:t>plant bases</w:t>
            </w:r>
            <w:r w:rsidR="00181B74" w:rsidRPr="007363AB">
              <w:rPr>
                <w:rFonts w:ascii="Times New Roman" w:hAnsi="Times New Roman" w:cs="Times New Roman"/>
              </w:rPr>
              <w:t xml:space="preserve">) </w:t>
            </w:r>
            <w:r w:rsidRPr="007363AB">
              <w:rPr>
                <w:rFonts w:ascii="Times New Roman" w:hAnsi="Times New Roman" w:cs="Times New Roman"/>
              </w:rPr>
              <w:t>+ PSB @ 25 ml/kg</w:t>
            </w:r>
          </w:p>
        </w:tc>
        <w:tc>
          <w:tcPr>
            <w:tcW w:w="1051" w:type="dxa"/>
            <w:shd w:val="clear" w:color="auto" w:fill="FFFFFF" w:themeFill="background1"/>
          </w:tcPr>
          <w:p w14:paraId="7B6B4329" w14:textId="77777777" w:rsidR="00007BFC" w:rsidRPr="007363AB"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4.2</w:t>
            </w:r>
          </w:p>
        </w:tc>
        <w:tc>
          <w:tcPr>
            <w:tcW w:w="1811" w:type="dxa"/>
            <w:shd w:val="clear" w:color="auto" w:fill="FFFFFF" w:themeFill="background1"/>
          </w:tcPr>
          <w:p w14:paraId="5CFC86F6" w14:textId="77777777" w:rsidR="00007BFC" w:rsidRPr="007363AB"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363AB">
              <w:rPr>
                <w:rFonts w:ascii="Times New Roman" w:hAnsi="Times New Roman" w:cs="Times New Roman"/>
              </w:rPr>
              <w:t>14.88</w:t>
            </w:r>
          </w:p>
        </w:tc>
      </w:tr>
      <w:tr w:rsidR="00007BFC" w:rsidRPr="007363AB" w14:paraId="12271996" w14:textId="77777777" w:rsidTr="00181B74">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8206" w:type="dxa"/>
            <w:shd w:val="clear" w:color="auto" w:fill="FFFFFF" w:themeFill="background1"/>
          </w:tcPr>
          <w:p w14:paraId="49396BA6" w14:textId="77777777" w:rsidR="00007BFC" w:rsidRPr="007363AB" w:rsidRDefault="00007BFC" w:rsidP="008A5CA4">
            <w:pPr>
              <w:spacing w:line="276" w:lineRule="auto"/>
              <w:jc w:val="center"/>
              <w:rPr>
                <w:rFonts w:ascii="Times New Roman" w:hAnsi="Times New Roman" w:cs="Times New Roman"/>
              </w:rPr>
            </w:pPr>
            <w:r w:rsidRPr="007363AB">
              <w:rPr>
                <w:rFonts w:ascii="Times New Roman" w:hAnsi="Times New Roman" w:cs="Times New Roman"/>
              </w:rPr>
              <w:t>SE(m)</w:t>
            </w:r>
          </w:p>
        </w:tc>
        <w:tc>
          <w:tcPr>
            <w:tcW w:w="1051" w:type="dxa"/>
            <w:shd w:val="clear" w:color="auto" w:fill="FFFFFF" w:themeFill="background1"/>
          </w:tcPr>
          <w:p w14:paraId="3AE39D7D" w14:textId="77777777" w:rsidR="00007BFC" w:rsidRPr="007363AB"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0.25</w:t>
            </w:r>
          </w:p>
        </w:tc>
        <w:tc>
          <w:tcPr>
            <w:tcW w:w="1811" w:type="dxa"/>
            <w:shd w:val="clear" w:color="auto" w:fill="FFFFFF" w:themeFill="background1"/>
          </w:tcPr>
          <w:p w14:paraId="491DAA9D" w14:textId="77777777" w:rsidR="00007BFC" w:rsidRPr="007363AB"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0.25</w:t>
            </w:r>
          </w:p>
        </w:tc>
      </w:tr>
      <w:tr w:rsidR="00007BFC" w:rsidRPr="007363AB" w14:paraId="4767A15B" w14:textId="77777777" w:rsidTr="00181B74">
        <w:trPr>
          <w:trHeight w:val="369"/>
        </w:trPr>
        <w:tc>
          <w:tcPr>
            <w:cnfStyle w:val="001000000000" w:firstRow="0" w:lastRow="0" w:firstColumn="1" w:lastColumn="0" w:oddVBand="0" w:evenVBand="0" w:oddHBand="0" w:evenHBand="0" w:firstRowFirstColumn="0" w:firstRowLastColumn="0" w:lastRowFirstColumn="0" w:lastRowLastColumn="0"/>
            <w:tcW w:w="8206" w:type="dxa"/>
            <w:shd w:val="clear" w:color="auto" w:fill="FFFFFF" w:themeFill="background1"/>
          </w:tcPr>
          <w:p w14:paraId="010D4D16" w14:textId="77777777" w:rsidR="00007BFC" w:rsidRPr="007363AB" w:rsidRDefault="00007BFC" w:rsidP="008A5CA4">
            <w:pPr>
              <w:spacing w:line="276" w:lineRule="auto"/>
              <w:jc w:val="center"/>
              <w:rPr>
                <w:rFonts w:ascii="Times New Roman" w:hAnsi="Times New Roman" w:cs="Times New Roman"/>
              </w:rPr>
            </w:pPr>
            <w:r w:rsidRPr="007363AB">
              <w:rPr>
                <w:rFonts w:ascii="Times New Roman" w:hAnsi="Times New Roman" w:cs="Times New Roman"/>
              </w:rPr>
              <w:t>CD at 5%</w:t>
            </w:r>
          </w:p>
        </w:tc>
        <w:tc>
          <w:tcPr>
            <w:tcW w:w="1051" w:type="dxa"/>
            <w:shd w:val="clear" w:color="auto" w:fill="FFFFFF" w:themeFill="background1"/>
          </w:tcPr>
          <w:p w14:paraId="7653044E" w14:textId="77777777" w:rsidR="00007BFC" w:rsidRPr="007363AB"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0.74</w:t>
            </w:r>
          </w:p>
        </w:tc>
        <w:tc>
          <w:tcPr>
            <w:tcW w:w="1811" w:type="dxa"/>
            <w:shd w:val="clear" w:color="auto" w:fill="FFFFFF" w:themeFill="background1"/>
          </w:tcPr>
          <w:p w14:paraId="69D910D5" w14:textId="77777777" w:rsidR="00007BFC" w:rsidRPr="007363AB"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363AB">
              <w:rPr>
                <w:rFonts w:ascii="Times New Roman" w:hAnsi="Times New Roman" w:cs="Times New Roman"/>
                <w:b/>
                <w:bCs/>
              </w:rPr>
              <w:t>0.73</w:t>
            </w:r>
          </w:p>
        </w:tc>
      </w:tr>
    </w:tbl>
    <w:p w14:paraId="6DA60210" w14:textId="77777777" w:rsidR="00DF6EE5" w:rsidRPr="007363AB" w:rsidRDefault="00DF6EE5" w:rsidP="008D7A4E">
      <w:pPr>
        <w:spacing w:line="360" w:lineRule="auto"/>
        <w:rPr>
          <w:rFonts w:ascii="Times New Roman" w:hAnsi="Times New Roman" w:cs="Times New Roman"/>
          <w:b/>
          <w:bCs/>
          <w:sz w:val="30"/>
          <w:szCs w:val="30"/>
        </w:rPr>
      </w:pPr>
    </w:p>
    <w:p w14:paraId="14AA1022" w14:textId="77777777" w:rsidR="00664DA6" w:rsidRPr="007363AB" w:rsidRDefault="00FA6007" w:rsidP="0026072D">
      <w:pPr>
        <w:spacing w:line="360" w:lineRule="auto"/>
        <w:ind w:left="-1276"/>
        <w:rPr>
          <w:rFonts w:ascii="Times New Roman" w:hAnsi="Times New Roman" w:cs="Times New Roman"/>
          <w:b/>
          <w:bCs/>
          <w:sz w:val="30"/>
          <w:szCs w:val="30"/>
        </w:rPr>
        <w:sectPr w:rsidR="00664DA6" w:rsidRPr="007363AB" w:rsidSect="00597749">
          <w:type w:val="continuous"/>
          <w:pgSz w:w="11906" w:h="16838"/>
          <w:pgMar w:top="1440" w:right="1440" w:bottom="1440" w:left="1440" w:header="708" w:footer="708" w:gutter="0"/>
          <w:cols w:space="708"/>
          <w:docGrid w:linePitch="360"/>
        </w:sectPr>
      </w:pPr>
      <w:r w:rsidRPr="007363AB">
        <w:rPr>
          <w:noProof/>
        </w:rPr>
        <w:drawing>
          <wp:inline distT="0" distB="0" distL="0" distR="0" wp14:anchorId="7C2C8F4C" wp14:editId="1521362D">
            <wp:extent cx="7071360" cy="3276600"/>
            <wp:effectExtent l="0" t="0" r="15240" b="0"/>
            <wp:docPr id="861222407" name="Chart 1">
              <a:extLst xmlns:a="http://schemas.openxmlformats.org/drawingml/2006/main">
                <a:ext uri="{FF2B5EF4-FFF2-40B4-BE49-F238E27FC236}">
                  <a16:creationId xmlns:a16="http://schemas.microsoft.com/office/drawing/2014/main" id="{0DA6095B-E0EB-6B6F-EA48-9C1244E7B5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B39A69E" w14:textId="77777777" w:rsidR="004E5713" w:rsidRPr="007363AB" w:rsidRDefault="004E5713" w:rsidP="00DD38A4">
      <w:pPr>
        <w:spacing w:line="360" w:lineRule="auto"/>
        <w:rPr>
          <w:rFonts w:ascii="Times New Roman" w:hAnsi="Times New Roman" w:cs="Times New Roman"/>
          <w:b/>
          <w:bCs/>
          <w:sz w:val="30"/>
          <w:szCs w:val="30"/>
        </w:rPr>
        <w:sectPr w:rsidR="004E5713" w:rsidRPr="007363AB" w:rsidSect="00597749">
          <w:type w:val="continuous"/>
          <w:pgSz w:w="11906" w:h="16838"/>
          <w:pgMar w:top="1440" w:right="1440" w:bottom="1440" w:left="1440" w:header="708" w:footer="708" w:gutter="0"/>
          <w:cols w:space="708"/>
          <w:docGrid w:linePitch="360"/>
        </w:sectPr>
      </w:pPr>
    </w:p>
    <w:p w14:paraId="4DB9D310" w14:textId="77777777" w:rsidR="00F92EF1" w:rsidRPr="007363AB" w:rsidRDefault="00597749" w:rsidP="00347686">
      <w:pPr>
        <w:spacing w:before="120" w:after="120" w:line="276" w:lineRule="auto"/>
        <w:jc w:val="center"/>
        <w:rPr>
          <w:rFonts w:ascii="Times New Roman" w:hAnsi="Times New Roman" w:cs="Times New Roman"/>
          <w:b/>
          <w:bCs/>
          <w:sz w:val="24"/>
          <w:szCs w:val="24"/>
        </w:rPr>
      </w:pPr>
      <w:r w:rsidRPr="007363AB">
        <w:rPr>
          <w:rFonts w:ascii="Times New Roman" w:hAnsi="Times New Roman" w:cs="Times New Roman"/>
          <w:b/>
          <w:bCs/>
          <w:sz w:val="30"/>
          <w:szCs w:val="30"/>
        </w:rPr>
        <w:lastRenderedPageBreak/>
        <w:t xml:space="preserve">Fig </w:t>
      </w:r>
      <w:proofErr w:type="gramStart"/>
      <w:r w:rsidRPr="007363AB">
        <w:rPr>
          <w:rFonts w:ascii="Times New Roman" w:hAnsi="Times New Roman" w:cs="Times New Roman"/>
          <w:b/>
          <w:bCs/>
          <w:sz w:val="30"/>
          <w:szCs w:val="30"/>
        </w:rPr>
        <w:t>3 :</w:t>
      </w:r>
      <w:proofErr w:type="gramEnd"/>
      <w:r w:rsidRPr="007363AB">
        <w:rPr>
          <w:rFonts w:ascii="Times New Roman" w:hAnsi="Times New Roman" w:cs="Times New Roman"/>
          <w:b/>
          <w:bCs/>
          <w:sz w:val="30"/>
          <w:szCs w:val="30"/>
        </w:rPr>
        <w:t xml:space="preserve"> </w:t>
      </w:r>
      <w:r w:rsidR="00F92EF1" w:rsidRPr="007363AB">
        <w:rPr>
          <w:rFonts w:ascii="Times New Roman" w:hAnsi="Times New Roman" w:cs="Times New Roman"/>
          <w:sz w:val="24"/>
          <w:szCs w:val="24"/>
        </w:rPr>
        <w:t>Quality attributing traits of different Treatments</w:t>
      </w:r>
    </w:p>
    <w:p w14:paraId="6CE2FA94" w14:textId="77777777" w:rsidR="00207F6B" w:rsidRPr="007363AB" w:rsidRDefault="00207F6B" w:rsidP="00207F6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63AB">
        <w:rPr>
          <w:rFonts w:ascii="Times New Roman" w:eastAsia="Times New Roman" w:hAnsi="Times New Roman" w:cs="Times New Roman"/>
          <w:b/>
          <w:bCs/>
          <w:sz w:val="27"/>
          <w:szCs w:val="27"/>
          <w:lang w:eastAsia="en-GB"/>
        </w:rPr>
        <w:t xml:space="preserve">Conclusion </w:t>
      </w:r>
    </w:p>
    <w:p w14:paraId="5AB403F0" w14:textId="77777777" w:rsidR="00207F6B" w:rsidRPr="007363AB" w:rsidRDefault="00207F6B" w:rsidP="00207F6B">
      <w:pPr>
        <w:spacing w:before="100" w:beforeAutospacing="1" w:after="100" w:afterAutospacing="1" w:line="240" w:lineRule="auto"/>
        <w:rPr>
          <w:rFonts w:ascii="Times New Roman" w:eastAsia="Times New Roman" w:hAnsi="Times New Roman" w:cs="Times New Roman"/>
          <w:sz w:val="24"/>
          <w:szCs w:val="24"/>
          <w:lang w:eastAsia="en-GB"/>
        </w:rPr>
      </w:pPr>
      <w:r w:rsidRPr="007363AB">
        <w:rPr>
          <w:rFonts w:ascii="Times New Roman" w:hAnsi="Times New Roman"/>
          <w:sz w:val="24"/>
        </w:rPr>
        <w:t>The present investigation showed that nutrient management practices significantly influenced the growth, yield and selected quality attributes of radish cv. Pusa Desi under the experimental conditions of Kanpur. Among the ten treatments, the integrated application of 75% NPK + 25% nitrogen through vermicompost + phosphate-solubilising bacteria at 25 ml/kg was the most effective for improving vegetative growth and yield-related traits. This treatment recorded the highest plant height, leaf length, number of leaves per plant, shoot dry weight, shoot fresh weight, root length, root diameter, average root weight and root yield. The improvement in these parameters may be associated with better nutrient availability through the combined use of inorganic fertilisers, vermicompost and phosphate-solubilising bacteria. For quality attributes, 75% NPK + 25% nitrogen through plant-based compost + phosphate-solubilising bacteria at 25 ml/kg recorded the highest total soluble solids and ascorbic acid content. Overall, integrated nutrient management using reduced inorganic fertiliser in combination with organic nutrient sources and phosphate-solubilising bacteria may improve radish production and selected quality parameters. Multi-season and multi-location validation is required before broader recommendations are made.</w:t>
      </w:r>
    </w:p>
    <w:p w14:paraId="4707F7E9" w14:textId="77777777" w:rsidR="00207F6B" w:rsidRPr="007363AB" w:rsidRDefault="00207F6B" w:rsidP="00207F6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63AB">
        <w:rPr>
          <w:rFonts w:ascii="Times New Roman" w:eastAsia="Times New Roman" w:hAnsi="Times New Roman" w:cs="Times New Roman"/>
          <w:b/>
          <w:bCs/>
          <w:sz w:val="27"/>
          <w:szCs w:val="27"/>
          <w:lang w:eastAsia="en-GB"/>
        </w:rPr>
        <w:t>Limitation</w:t>
      </w:r>
    </w:p>
    <w:p w14:paraId="17BE8ACD" w14:textId="77777777" w:rsidR="00207F6B" w:rsidRPr="007363AB" w:rsidRDefault="00207F6B" w:rsidP="00207F6B">
      <w:pPr>
        <w:spacing w:before="100" w:beforeAutospacing="1" w:after="100" w:afterAutospacing="1" w:line="240" w:lineRule="auto"/>
        <w:rPr>
          <w:rFonts w:ascii="Times New Roman" w:eastAsia="Times New Roman" w:hAnsi="Times New Roman" w:cs="Times New Roman"/>
          <w:sz w:val="24"/>
          <w:szCs w:val="24"/>
          <w:lang w:eastAsia="en-GB"/>
        </w:rPr>
      </w:pPr>
      <w:r w:rsidRPr="007363AB">
        <w:rPr>
          <w:rFonts w:ascii="Times New Roman" w:hAnsi="Times New Roman"/>
          <w:sz w:val="24"/>
        </w:rPr>
        <w:t xml:space="preserve">The study was conducted during a single </w:t>
      </w:r>
      <w:r w:rsidRPr="007363AB">
        <w:rPr>
          <w:rFonts w:ascii="Times New Roman" w:hAnsi="Times New Roman"/>
          <w:i/>
          <w:sz w:val="24"/>
        </w:rPr>
        <w:t>Rabi</w:t>
      </w:r>
      <w:r w:rsidRPr="007363AB">
        <w:rPr>
          <w:rFonts w:ascii="Times New Roman" w:hAnsi="Times New Roman"/>
          <w:sz w:val="24"/>
        </w:rPr>
        <w:t xml:space="preserve"> season at one location; therefore, the results reflect the specific soil and agro-climatic conditions of Kanpur. Only selected growth, yield and quality parameters were evaluated. Detailed initial soil fertility status, complete nutrient composition of all organic inputs, microbial population dynamics, post-harvest quality changes and economic analysis were not included. The study used only radish cv. Pusa Desi, and cultivar response may vary. Long-term effects of repeated nutrient applications on soil fertility, nutrient balance and sustainability were not assessed.</w:t>
      </w:r>
    </w:p>
    <w:p w14:paraId="03DF9632" w14:textId="77777777" w:rsidR="00207F6B" w:rsidRPr="007363AB" w:rsidRDefault="00207F6B" w:rsidP="00207F6B">
      <w:pPr>
        <w:spacing w:after="0" w:line="240" w:lineRule="auto"/>
        <w:rPr>
          <w:rFonts w:ascii="Times New Roman" w:hAnsi="Times New Roman" w:cs="Times New Roman"/>
          <w:b/>
        </w:rPr>
      </w:pPr>
      <w:r w:rsidRPr="007363AB">
        <w:rPr>
          <w:rFonts w:ascii="Times New Roman" w:hAnsi="Times New Roman" w:cs="Times New Roman"/>
          <w:b/>
        </w:rPr>
        <w:t>Declaration of AI Use</w:t>
      </w:r>
    </w:p>
    <w:p w14:paraId="3391A6B9" w14:textId="77777777" w:rsidR="00207F6B" w:rsidRPr="007363AB" w:rsidRDefault="00207F6B" w:rsidP="00207F6B">
      <w:pPr>
        <w:spacing w:after="0" w:line="240" w:lineRule="auto"/>
        <w:rPr>
          <w:rFonts w:ascii="Times New Roman" w:hAnsi="Times New Roman" w:cs="Times New Roman"/>
        </w:rPr>
      </w:pPr>
    </w:p>
    <w:p w14:paraId="75B5E7A3" w14:textId="77777777" w:rsidR="00207F6B" w:rsidRPr="007363AB" w:rsidRDefault="00207F6B" w:rsidP="00207F6B">
      <w:pPr>
        <w:spacing w:after="0" w:line="240" w:lineRule="auto"/>
        <w:jc w:val="both"/>
        <w:rPr>
          <w:rFonts w:ascii="Times New Roman" w:hAnsi="Times New Roman" w:cs="Times New Roman"/>
        </w:rPr>
      </w:pPr>
      <w:r w:rsidRPr="007363AB">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E844FA6" w14:textId="77777777" w:rsidR="00B655D9" w:rsidRPr="007363AB" w:rsidRDefault="00B655D9" w:rsidP="004E5713">
      <w:pPr>
        <w:spacing w:before="120" w:after="120" w:line="276" w:lineRule="auto"/>
        <w:ind w:left="-340" w:firstLine="720"/>
        <w:jc w:val="both"/>
        <w:rPr>
          <w:rFonts w:ascii="Times New Roman" w:hAnsi="Times New Roman" w:cs="Times New Roman"/>
          <w:sz w:val="24"/>
          <w:szCs w:val="24"/>
        </w:rPr>
      </w:pPr>
    </w:p>
    <w:p w14:paraId="14F081D4" w14:textId="77777777" w:rsidR="005B6256" w:rsidRPr="007363AB" w:rsidRDefault="005B6256" w:rsidP="004E5713">
      <w:pPr>
        <w:spacing w:before="120" w:after="120" w:line="360" w:lineRule="auto"/>
        <w:ind w:left="-340"/>
        <w:rPr>
          <w:rFonts w:ascii="Times New Roman" w:hAnsi="Times New Roman" w:cs="Times New Roman"/>
          <w:b/>
          <w:bCs/>
          <w:sz w:val="30"/>
          <w:szCs w:val="30"/>
        </w:rPr>
      </w:pPr>
    </w:p>
    <w:p w14:paraId="69B1526B" w14:textId="77777777" w:rsidR="005B6256" w:rsidRPr="007363AB" w:rsidRDefault="005B6256" w:rsidP="004E5713">
      <w:pPr>
        <w:spacing w:before="120" w:after="120" w:line="360" w:lineRule="auto"/>
        <w:ind w:left="-340"/>
        <w:rPr>
          <w:rFonts w:ascii="Times New Roman" w:hAnsi="Times New Roman" w:cs="Times New Roman"/>
          <w:b/>
          <w:bCs/>
          <w:sz w:val="30"/>
          <w:szCs w:val="30"/>
        </w:rPr>
      </w:pPr>
    </w:p>
    <w:p w14:paraId="52B3B9BF" w14:textId="77777777" w:rsidR="005B6256" w:rsidRPr="007363AB" w:rsidRDefault="005B6256" w:rsidP="004E5713">
      <w:pPr>
        <w:spacing w:before="120" w:after="120" w:line="360" w:lineRule="auto"/>
        <w:ind w:left="-340"/>
        <w:rPr>
          <w:rFonts w:ascii="Times New Roman" w:hAnsi="Times New Roman" w:cs="Times New Roman"/>
          <w:b/>
          <w:bCs/>
          <w:sz w:val="30"/>
          <w:szCs w:val="30"/>
        </w:rPr>
      </w:pPr>
    </w:p>
    <w:p w14:paraId="53E9BD49" w14:textId="77777777" w:rsidR="00431980" w:rsidRPr="007363AB" w:rsidRDefault="005407B8" w:rsidP="004E5713">
      <w:pPr>
        <w:spacing w:before="120" w:after="120" w:line="360" w:lineRule="auto"/>
        <w:ind w:left="-340"/>
        <w:rPr>
          <w:rFonts w:ascii="Times New Roman" w:hAnsi="Times New Roman" w:cs="Times New Roman"/>
          <w:b/>
          <w:bCs/>
          <w:sz w:val="30"/>
          <w:szCs w:val="30"/>
        </w:rPr>
      </w:pPr>
      <w:r w:rsidRPr="007363AB">
        <w:rPr>
          <w:rFonts w:ascii="Times New Roman" w:hAnsi="Times New Roman" w:cs="Times New Roman"/>
          <w:b/>
          <w:bCs/>
          <w:sz w:val="30"/>
          <w:szCs w:val="30"/>
        </w:rPr>
        <w:t>REF</w:t>
      </w:r>
      <w:r w:rsidR="00FE25A2" w:rsidRPr="007363AB">
        <w:rPr>
          <w:rFonts w:ascii="Times New Roman" w:hAnsi="Times New Roman" w:cs="Times New Roman"/>
          <w:b/>
          <w:bCs/>
          <w:sz w:val="30"/>
          <w:szCs w:val="30"/>
        </w:rPr>
        <w:t>E</w:t>
      </w:r>
      <w:r w:rsidRPr="007363AB">
        <w:rPr>
          <w:rFonts w:ascii="Times New Roman" w:hAnsi="Times New Roman" w:cs="Times New Roman"/>
          <w:b/>
          <w:bCs/>
          <w:sz w:val="30"/>
          <w:szCs w:val="30"/>
        </w:rPr>
        <w:t>RENCES</w:t>
      </w:r>
    </w:p>
    <w:p w14:paraId="70700EDB" w14:textId="50DD0993" w:rsidR="00C678FE" w:rsidRPr="00C678FE" w:rsidRDefault="00C678FE" w:rsidP="00C678FE">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C678FE">
        <w:rPr>
          <w:rFonts w:ascii="Times New Roman" w:eastAsia="Times New Roman" w:hAnsi="Times New Roman" w:cs="Times New Roman"/>
          <w:kern w:val="0"/>
          <w:sz w:val="24"/>
          <w:szCs w:val="24"/>
          <w:lang w:val="en-US"/>
          <w14:ligatures w14:val="none"/>
        </w:rPr>
        <w:lastRenderedPageBreak/>
        <w:t xml:space="preserve">Thompson, H. C., &amp; Kelly, W. C. (1957). </w:t>
      </w:r>
      <w:r w:rsidRPr="00C678FE">
        <w:rPr>
          <w:rFonts w:ascii="Times New Roman" w:eastAsia="Times New Roman" w:hAnsi="Times New Roman" w:cs="Times New Roman"/>
          <w:i/>
          <w:iCs/>
          <w:kern w:val="0"/>
          <w:sz w:val="24"/>
          <w:szCs w:val="24"/>
          <w:lang w:val="en-US"/>
          <w14:ligatures w14:val="none"/>
        </w:rPr>
        <w:t>Vegetable crops</w:t>
      </w:r>
      <w:r w:rsidRPr="00C678FE">
        <w:rPr>
          <w:rFonts w:ascii="Times New Roman" w:eastAsia="Times New Roman" w:hAnsi="Times New Roman" w:cs="Times New Roman"/>
          <w:kern w:val="0"/>
          <w:sz w:val="24"/>
          <w:szCs w:val="24"/>
          <w:lang w:val="en-US"/>
          <w14:ligatures w14:val="none"/>
        </w:rPr>
        <w:t xml:space="preserve"> (5th ed.). McGraw-Hill. </w:t>
      </w:r>
    </w:p>
    <w:p w14:paraId="15F6DDB9" w14:textId="6A70BFEB" w:rsidR="00C678FE" w:rsidRPr="00C678FE" w:rsidRDefault="00C678FE" w:rsidP="00C678FE">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C678FE">
        <w:rPr>
          <w:rFonts w:ascii="Times New Roman" w:eastAsia="Times New Roman" w:hAnsi="Times New Roman" w:cs="Times New Roman"/>
          <w:kern w:val="0"/>
          <w:sz w:val="24"/>
          <w:szCs w:val="24"/>
          <w:lang w:val="en-US"/>
          <w14:ligatures w14:val="none"/>
        </w:rPr>
        <w:t xml:space="preserve">Giri, M., Puri, C., Shrestha, B., Neupane, D., Karki, L., &amp; Nepali, B. (2025). Effect of different concentration of gibberellic acid (GA3) on growth, yield and quality of carrot (Dacus carota L. cv. New Kuroda) in Pandam, Ilam. Big Data in Agriculture, 7(1), 35–38. </w:t>
      </w:r>
      <w:hyperlink r:id="rId17" w:history="1">
        <w:r w:rsidRPr="00C678FE">
          <w:rPr>
            <w:rStyle w:val="Hyperlink"/>
            <w:rFonts w:ascii="Times New Roman" w:eastAsia="Times New Roman" w:hAnsi="Times New Roman" w:cs="Times New Roman"/>
            <w:kern w:val="0"/>
            <w:sz w:val="24"/>
            <w:szCs w:val="24"/>
            <w:lang w:val="en-US"/>
            <w14:ligatures w14:val="none"/>
          </w:rPr>
          <w:t>https://doi.org/10.26480/bda.01.2025.35.38</w:t>
        </w:r>
      </w:hyperlink>
    </w:p>
    <w:p w14:paraId="3AA4C6EB" w14:textId="285ECCC7" w:rsidR="00C678FE" w:rsidRPr="00C678FE" w:rsidRDefault="00C678FE" w:rsidP="00C678FE">
      <w:pPr>
        <w:spacing w:after="0" w:line="240" w:lineRule="auto"/>
        <w:ind w:left="540" w:hanging="540"/>
        <w:jc w:val="both"/>
        <w:rPr>
          <w:rFonts w:ascii="Times New Roman" w:eastAsia="Times New Roman" w:hAnsi="Times New Roman" w:cs="Times New Roman"/>
          <w:kern w:val="0"/>
          <w:sz w:val="24"/>
          <w:szCs w:val="24"/>
          <w:lang w:val="en-US"/>
          <w14:ligatures w14:val="none"/>
        </w:rPr>
      </w:pPr>
      <w:proofErr w:type="spellStart"/>
      <w:r w:rsidRPr="00C678FE">
        <w:rPr>
          <w:rFonts w:ascii="Times New Roman" w:eastAsia="Times New Roman" w:hAnsi="Times New Roman" w:cs="Times New Roman"/>
          <w:kern w:val="0"/>
          <w:sz w:val="24"/>
          <w:szCs w:val="24"/>
          <w:lang w:val="en-US"/>
          <w14:ligatures w14:val="none"/>
        </w:rPr>
        <w:t>Dongarwar</w:t>
      </w:r>
      <w:proofErr w:type="spellEnd"/>
      <w:r w:rsidRPr="00C678FE">
        <w:rPr>
          <w:rFonts w:ascii="Times New Roman" w:eastAsia="Times New Roman" w:hAnsi="Times New Roman" w:cs="Times New Roman"/>
          <w:kern w:val="0"/>
          <w:sz w:val="24"/>
          <w:szCs w:val="24"/>
          <w:lang w:val="en-US"/>
          <w14:ligatures w14:val="none"/>
        </w:rPr>
        <w:t xml:space="preserve">, L. N., </w:t>
      </w:r>
      <w:proofErr w:type="spellStart"/>
      <w:r w:rsidRPr="00C678FE">
        <w:rPr>
          <w:rFonts w:ascii="Times New Roman" w:eastAsia="Times New Roman" w:hAnsi="Times New Roman" w:cs="Times New Roman"/>
          <w:kern w:val="0"/>
          <w:sz w:val="24"/>
          <w:szCs w:val="24"/>
          <w:lang w:val="en-US"/>
          <w14:ligatures w14:val="none"/>
        </w:rPr>
        <w:t>Kashiwar</w:t>
      </w:r>
      <w:proofErr w:type="spellEnd"/>
      <w:r w:rsidRPr="00C678FE">
        <w:rPr>
          <w:rFonts w:ascii="Times New Roman" w:eastAsia="Times New Roman" w:hAnsi="Times New Roman" w:cs="Times New Roman"/>
          <w:kern w:val="0"/>
          <w:sz w:val="24"/>
          <w:szCs w:val="24"/>
          <w:lang w:val="en-US"/>
          <w14:ligatures w14:val="none"/>
        </w:rPr>
        <w:t xml:space="preserve">, S. R., </w:t>
      </w:r>
      <w:proofErr w:type="spellStart"/>
      <w:r w:rsidRPr="00C678FE">
        <w:rPr>
          <w:rFonts w:ascii="Times New Roman" w:eastAsia="Times New Roman" w:hAnsi="Times New Roman" w:cs="Times New Roman"/>
          <w:kern w:val="0"/>
          <w:sz w:val="24"/>
          <w:szCs w:val="24"/>
          <w:lang w:val="en-US"/>
          <w14:ligatures w14:val="none"/>
        </w:rPr>
        <w:t>Ghawade</w:t>
      </w:r>
      <w:proofErr w:type="spellEnd"/>
      <w:r w:rsidRPr="00C678FE">
        <w:rPr>
          <w:rFonts w:ascii="Times New Roman" w:eastAsia="Times New Roman" w:hAnsi="Times New Roman" w:cs="Times New Roman"/>
          <w:kern w:val="0"/>
          <w:sz w:val="24"/>
          <w:szCs w:val="24"/>
          <w:lang w:val="en-US"/>
          <w14:ligatures w14:val="none"/>
        </w:rPr>
        <w:t xml:space="preserve">, S. M., &amp; </w:t>
      </w:r>
      <w:proofErr w:type="spellStart"/>
      <w:r w:rsidRPr="00C678FE">
        <w:rPr>
          <w:rFonts w:ascii="Times New Roman" w:eastAsia="Times New Roman" w:hAnsi="Times New Roman" w:cs="Times New Roman"/>
          <w:kern w:val="0"/>
          <w:sz w:val="24"/>
          <w:szCs w:val="24"/>
          <w:lang w:val="en-US"/>
          <w14:ligatures w14:val="none"/>
        </w:rPr>
        <w:t>Dongarwar</w:t>
      </w:r>
      <w:proofErr w:type="spellEnd"/>
      <w:r w:rsidRPr="00C678FE">
        <w:rPr>
          <w:rFonts w:ascii="Times New Roman" w:eastAsia="Times New Roman" w:hAnsi="Times New Roman" w:cs="Times New Roman"/>
          <w:kern w:val="0"/>
          <w:sz w:val="24"/>
          <w:szCs w:val="24"/>
          <w:lang w:val="en-US"/>
          <w14:ligatures w14:val="none"/>
        </w:rPr>
        <w:t>, U. R. (2018). Varietal performance of radish (</w:t>
      </w:r>
      <w:r w:rsidRPr="00C678FE">
        <w:rPr>
          <w:rFonts w:ascii="Times New Roman" w:eastAsia="Times New Roman" w:hAnsi="Times New Roman" w:cs="Times New Roman"/>
          <w:i/>
          <w:iCs/>
          <w:kern w:val="0"/>
          <w:sz w:val="24"/>
          <w:szCs w:val="24"/>
          <w:lang w:val="en-US"/>
          <w14:ligatures w14:val="none"/>
        </w:rPr>
        <w:t>Raphanus sativus</w:t>
      </w:r>
      <w:r w:rsidRPr="00C678FE">
        <w:rPr>
          <w:rFonts w:ascii="Times New Roman" w:eastAsia="Times New Roman" w:hAnsi="Times New Roman" w:cs="Times New Roman"/>
          <w:kern w:val="0"/>
          <w:sz w:val="24"/>
          <w:szCs w:val="24"/>
          <w:lang w:val="en-US"/>
          <w14:ligatures w14:val="none"/>
        </w:rPr>
        <w:t xml:space="preserve"> L.) varieties in black soils of </w:t>
      </w:r>
      <w:proofErr w:type="spellStart"/>
      <w:r w:rsidRPr="00C678FE">
        <w:rPr>
          <w:rFonts w:ascii="Times New Roman" w:eastAsia="Times New Roman" w:hAnsi="Times New Roman" w:cs="Times New Roman"/>
          <w:kern w:val="0"/>
          <w:sz w:val="24"/>
          <w:szCs w:val="24"/>
          <w:lang w:val="en-US"/>
          <w14:ligatures w14:val="none"/>
        </w:rPr>
        <w:t>Vidharbha</w:t>
      </w:r>
      <w:proofErr w:type="spellEnd"/>
      <w:r w:rsidRPr="00C678FE">
        <w:rPr>
          <w:rFonts w:ascii="Times New Roman" w:eastAsia="Times New Roman" w:hAnsi="Times New Roman" w:cs="Times New Roman"/>
          <w:kern w:val="0"/>
          <w:sz w:val="24"/>
          <w:szCs w:val="24"/>
          <w:lang w:val="en-US"/>
          <w14:ligatures w14:val="none"/>
        </w:rPr>
        <w:t xml:space="preserve">-Maharashtra, India. </w:t>
      </w:r>
      <w:r w:rsidRPr="00C678FE">
        <w:rPr>
          <w:rFonts w:ascii="Times New Roman" w:eastAsia="Times New Roman" w:hAnsi="Times New Roman" w:cs="Times New Roman"/>
          <w:i/>
          <w:iCs/>
          <w:kern w:val="0"/>
          <w:sz w:val="24"/>
          <w:szCs w:val="24"/>
          <w:lang w:val="en-US"/>
          <w14:ligatures w14:val="none"/>
        </w:rPr>
        <w:t>International Journal of Current Microbiology and Applied Sciences, 7</w:t>
      </w:r>
      <w:r w:rsidRPr="00C678FE">
        <w:rPr>
          <w:rFonts w:ascii="Times New Roman" w:eastAsia="Times New Roman" w:hAnsi="Times New Roman" w:cs="Times New Roman"/>
          <w:kern w:val="0"/>
          <w:sz w:val="24"/>
          <w:szCs w:val="24"/>
          <w:lang w:val="en-US"/>
          <w14:ligatures w14:val="none"/>
        </w:rPr>
        <w:t xml:space="preserve">(1), 491–501. https://doi.org/10.20546/ijcmas.2018.701.058 </w:t>
      </w:r>
    </w:p>
    <w:p w14:paraId="5E6FEE80" w14:textId="3267D310" w:rsidR="00C678FE" w:rsidRPr="00C678FE" w:rsidRDefault="00C678FE" w:rsidP="00C678FE">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C678FE">
        <w:rPr>
          <w:rFonts w:ascii="Times New Roman" w:eastAsia="Times New Roman" w:hAnsi="Times New Roman" w:cs="Times New Roman"/>
          <w:kern w:val="0"/>
          <w:sz w:val="24"/>
          <w:szCs w:val="24"/>
          <w:lang w:val="en-US"/>
          <w14:ligatures w14:val="none"/>
        </w:rPr>
        <w:t xml:space="preserve">Weil, R. R., &amp; Brady, N. C. (2017). </w:t>
      </w:r>
      <w:r w:rsidRPr="00C678FE">
        <w:rPr>
          <w:rFonts w:ascii="Times New Roman" w:eastAsia="Times New Roman" w:hAnsi="Times New Roman" w:cs="Times New Roman"/>
          <w:i/>
          <w:iCs/>
          <w:kern w:val="0"/>
          <w:sz w:val="24"/>
          <w:szCs w:val="24"/>
          <w:lang w:val="en-US"/>
          <w14:ligatures w14:val="none"/>
        </w:rPr>
        <w:t>The nature and properties of soils</w:t>
      </w:r>
      <w:r w:rsidRPr="00C678FE">
        <w:rPr>
          <w:rFonts w:ascii="Times New Roman" w:eastAsia="Times New Roman" w:hAnsi="Times New Roman" w:cs="Times New Roman"/>
          <w:kern w:val="0"/>
          <w:sz w:val="24"/>
          <w:szCs w:val="24"/>
          <w:lang w:val="en-US"/>
          <w14:ligatures w14:val="none"/>
        </w:rPr>
        <w:t xml:space="preserve"> (15th ed.). Pearson. </w:t>
      </w:r>
      <w:hyperlink r:id="rId18" w:tgtFrame="_new" w:history="1">
        <w:r w:rsidRPr="00C678FE">
          <w:rPr>
            <w:rFonts w:ascii="Times New Roman" w:eastAsia="Times New Roman" w:hAnsi="Times New Roman" w:cs="Times New Roman"/>
            <w:color w:val="0000FF"/>
            <w:kern w:val="0"/>
            <w:sz w:val="24"/>
            <w:szCs w:val="24"/>
            <w:u w:val="single"/>
            <w:lang w:val="en-US"/>
            <w14:ligatures w14:val="none"/>
          </w:rPr>
          <w:t>https://www.pearson.com/en-us/subject-catalog/p/nature-and-properties-of-soils-the/P200000000825/9780133254556</w:t>
        </w:r>
      </w:hyperlink>
      <w:r w:rsidRPr="00C678FE">
        <w:rPr>
          <w:rFonts w:ascii="Times New Roman" w:eastAsia="Times New Roman" w:hAnsi="Times New Roman" w:cs="Times New Roman"/>
          <w:kern w:val="0"/>
          <w:sz w:val="24"/>
          <w:szCs w:val="24"/>
          <w:lang w:val="en-US"/>
          <w14:ligatures w14:val="none"/>
        </w:rPr>
        <w:t xml:space="preserve"> </w:t>
      </w:r>
    </w:p>
    <w:p w14:paraId="071D8922" w14:textId="3ACD3E8E" w:rsidR="00C678FE" w:rsidRPr="00C678FE" w:rsidRDefault="00C678FE" w:rsidP="00C678FE">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C678FE">
        <w:rPr>
          <w:rFonts w:ascii="Times New Roman" w:eastAsia="Times New Roman" w:hAnsi="Times New Roman" w:cs="Times New Roman"/>
          <w:kern w:val="0"/>
          <w:sz w:val="24"/>
          <w:szCs w:val="24"/>
          <w:lang w:val="en-US"/>
          <w14:ligatures w14:val="none"/>
        </w:rPr>
        <w:t xml:space="preserve">Sande, T. J., </w:t>
      </w:r>
      <w:proofErr w:type="spellStart"/>
      <w:r w:rsidRPr="00C678FE">
        <w:rPr>
          <w:rFonts w:ascii="Times New Roman" w:eastAsia="Times New Roman" w:hAnsi="Times New Roman" w:cs="Times New Roman"/>
          <w:kern w:val="0"/>
          <w:sz w:val="24"/>
          <w:szCs w:val="24"/>
          <w:lang w:val="en-US"/>
          <w14:ligatures w14:val="none"/>
        </w:rPr>
        <w:t>Tindwa</w:t>
      </w:r>
      <w:proofErr w:type="spellEnd"/>
      <w:r w:rsidRPr="00C678FE">
        <w:rPr>
          <w:rFonts w:ascii="Times New Roman" w:eastAsia="Times New Roman" w:hAnsi="Times New Roman" w:cs="Times New Roman"/>
          <w:kern w:val="0"/>
          <w:sz w:val="24"/>
          <w:szCs w:val="24"/>
          <w:lang w:val="en-US"/>
          <w14:ligatures w14:val="none"/>
        </w:rPr>
        <w:t xml:space="preserve">, H. J., </w:t>
      </w:r>
      <w:proofErr w:type="spellStart"/>
      <w:r w:rsidRPr="00C678FE">
        <w:rPr>
          <w:rFonts w:ascii="Times New Roman" w:eastAsia="Times New Roman" w:hAnsi="Times New Roman" w:cs="Times New Roman"/>
          <w:kern w:val="0"/>
          <w:sz w:val="24"/>
          <w:szCs w:val="24"/>
          <w:lang w:val="en-US"/>
          <w14:ligatures w14:val="none"/>
        </w:rPr>
        <w:t>Alovisi</w:t>
      </w:r>
      <w:proofErr w:type="spellEnd"/>
      <w:r w:rsidRPr="00C678FE">
        <w:rPr>
          <w:rFonts w:ascii="Times New Roman" w:eastAsia="Times New Roman" w:hAnsi="Times New Roman" w:cs="Times New Roman"/>
          <w:kern w:val="0"/>
          <w:sz w:val="24"/>
          <w:szCs w:val="24"/>
          <w:lang w:val="en-US"/>
          <w14:ligatures w14:val="none"/>
        </w:rPr>
        <w:t xml:space="preserve">, A. M. T., </w:t>
      </w:r>
      <w:proofErr w:type="spellStart"/>
      <w:r w:rsidRPr="00C678FE">
        <w:rPr>
          <w:rFonts w:ascii="Times New Roman" w:eastAsia="Times New Roman" w:hAnsi="Times New Roman" w:cs="Times New Roman"/>
          <w:kern w:val="0"/>
          <w:sz w:val="24"/>
          <w:szCs w:val="24"/>
          <w:lang w:val="en-US"/>
          <w14:ligatures w14:val="none"/>
        </w:rPr>
        <w:t>Shitindi</w:t>
      </w:r>
      <w:proofErr w:type="spellEnd"/>
      <w:r w:rsidRPr="00C678FE">
        <w:rPr>
          <w:rFonts w:ascii="Times New Roman" w:eastAsia="Times New Roman" w:hAnsi="Times New Roman" w:cs="Times New Roman"/>
          <w:kern w:val="0"/>
          <w:sz w:val="24"/>
          <w:szCs w:val="24"/>
          <w:lang w:val="en-US"/>
          <w14:ligatures w14:val="none"/>
        </w:rPr>
        <w:t xml:space="preserve">, M. J., &amp; </w:t>
      </w:r>
      <w:proofErr w:type="spellStart"/>
      <w:r w:rsidRPr="00C678FE">
        <w:rPr>
          <w:rFonts w:ascii="Times New Roman" w:eastAsia="Times New Roman" w:hAnsi="Times New Roman" w:cs="Times New Roman"/>
          <w:kern w:val="0"/>
          <w:sz w:val="24"/>
          <w:szCs w:val="24"/>
          <w:lang w:val="en-US"/>
          <w14:ligatures w14:val="none"/>
        </w:rPr>
        <w:t>Semoka</w:t>
      </w:r>
      <w:proofErr w:type="spellEnd"/>
      <w:r w:rsidRPr="00C678FE">
        <w:rPr>
          <w:rFonts w:ascii="Times New Roman" w:eastAsia="Times New Roman" w:hAnsi="Times New Roman" w:cs="Times New Roman"/>
          <w:kern w:val="0"/>
          <w:sz w:val="24"/>
          <w:szCs w:val="24"/>
          <w:lang w:val="en-US"/>
          <w14:ligatures w14:val="none"/>
        </w:rPr>
        <w:t xml:space="preserve">, J. M. (2024). Enhancing sustainable crop production through integrated nutrient management: A focus on vermicompost, bio-enriched rock phosphate, and inorganic </w:t>
      </w:r>
      <w:proofErr w:type="spellStart"/>
      <w:r w:rsidRPr="00C678FE">
        <w:rPr>
          <w:rFonts w:ascii="Times New Roman" w:eastAsia="Times New Roman" w:hAnsi="Times New Roman" w:cs="Times New Roman"/>
          <w:kern w:val="0"/>
          <w:sz w:val="24"/>
          <w:szCs w:val="24"/>
          <w:lang w:val="en-US"/>
          <w14:ligatures w14:val="none"/>
        </w:rPr>
        <w:t>fertilisers</w:t>
      </w:r>
      <w:proofErr w:type="spellEnd"/>
      <w:r w:rsidRPr="00C678FE">
        <w:rPr>
          <w:rFonts w:ascii="Times New Roman" w:eastAsia="Times New Roman" w:hAnsi="Times New Roman" w:cs="Times New Roman"/>
          <w:kern w:val="0"/>
          <w:sz w:val="24"/>
          <w:szCs w:val="24"/>
          <w:lang w:val="en-US"/>
          <w14:ligatures w14:val="none"/>
        </w:rPr>
        <w:t xml:space="preserve">: A systematic review. Frontiers in Agronomy, 6, Article 1422876. </w:t>
      </w:r>
      <w:hyperlink r:id="rId19" w:tgtFrame="_new" w:history="1">
        <w:r w:rsidRPr="00C678FE">
          <w:rPr>
            <w:rFonts w:ascii="Times New Roman" w:eastAsia="Times New Roman" w:hAnsi="Times New Roman" w:cs="Times New Roman"/>
            <w:color w:val="0000FF"/>
            <w:kern w:val="0"/>
            <w:sz w:val="24"/>
            <w:szCs w:val="24"/>
            <w:u w:val="single"/>
            <w:lang w:val="en-US"/>
            <w14:ligatures w14:val="none"/>
          </w:rPr>
          <w:t>https://doi.org/10.3389/fagro.2024.1422876</w:t>
        </w:r>
      </w:hyperlink>
    </w:p>
    <w:p w14:paraId="13228EA8" w14:textId="0D5F8669" w:rsidR="00C678FE" w:rsidRPr="00C678FE" w:rsidRDefault="00C678FE" w:rsidP="00C678FE">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C678FE">
        <w:rPr>
          <w:rFonts w:ascii="Times New Roman" w:eastAsia="Times New Roman" w:hAnsi="Times New Roman" w:cs="Times New Roman"/>
          <w:kern w:val="0"/>
          <w:sz w:val="24"/>
          <w:szCs w:val="24"/>
          <w:lang w:val="en-US"/>
          <w14:ligatures w14:val="none"/>
        </w:rPr>
        <w:t>Kumar, P., Shukla, Y. R., &amp; Kumar, R. (2013). Effect of integrated nutrient management practices on seed yield and yield contributing characters in radish (</w:t>
      </w:r>
      <w:r w:rsidRPr="00C678FE">
        <w:rPr>
          <w:rFonts w:ascii="Times New Roman" w:eastAsia="Times New Roman" w:hAnsi="Times New Roman" w:cs="Times New Roman"/>
          <w:i/>
          <w:iCs/>
          <w:kern w:val="0"/>
          <w:sz w:val="24"/>
          <w:szCs w:val="24"/>
          <w:lang w:val="en-US"/>
          <w14:ligatures w14:val="none"/>
        </w:rPr>
        <w:t>Raphanus sativus</w:t>
      </w:r>
      <w:r w:rsidRPr="00C678FE">
        <w:rPr>
          <w:rFonts w:ascii="Times New Roman" w:eastAsia="Times New Roman" w:hAnsi="Times New Roman" w:cs="Times New Roman"/>
          <w:kern w:val="0"/>
          <w:sz w:val="24"/>
          <w:szCs w:val="24"/>
          <w:lang w:val="en-US"/>
          <w14:ligatures w14:val="none"/>
        </w:rPr>
        <w:t xml:space="preserve"> L.) cv. Chinese Pink. </w:t>
      </w:r>
      <w:r w:rsidRPr="00C678FE">
        <w:rPr>
          <w:rFonts w:ascii="Times New Roman" w:eastAsia="Times New Roman" w:hAnsi="Times New Roman" w:cs="Times New Roman"/>
          <w:i/>
          <w:iCs/>
          <w:kern w:val="0"/>
          <w:sz w:val="24"/>
          <w:szCs w:val="24"/>
          <w:lang w:val="en-US"/>
          <w14:ligatures w14:val="none"/>
        </w:rPr>
        <w:t>Advance Research Journal of Crop Improvement, 4</w:t>
      </w:r>
      <w:r w:rsidRPr="00C678FE">
        <w:rPr>
          <w:rFonts w:ascii="Times New Roman" w:eastAsia="Times New Roman" w:hAnsi="Times New Roman" w:cs="Times New Roman"/>
          <w:kern w:val="0"/>
          <w:sz w:val="24"/>
          <w:szCs w:val="24"/>
          <w:lang w:val="en-US"/>
          <w14:ligatures w14:val="none"/>
        </w:rPr>
        <w:t xml:space="preserve">(1), 74–78. https://connectjournals.com/file_html_pdf/1909401H_4_74-78_A.pdf </w:t>
      </w:r>
    </w:p>
    <w:p w14:paraId="2FC78A70" w14:textId="5073A572" w:rsidR="00C678FE" w:rsidRPr="00C678FE" w:rsidRDefault="00C678FE" w:rsidP="00C678FE">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C678FE">
        <w:rPr>
          <w:rFonts w:ascii="Times New Roman" w:eastAsia="Times New Roman" w:hAnsi="Times New Roman" w:cs="Times New Roman"/>
          <w:kern w:val="0"/>
          <w:sz w:val="24"/>
          <w:szCs w:val="24"/>
          <w:lang w:val="en-US"/>
          <w14:ligatures w14:val="none"/>
        </w:rPr>
        <w:t>Shilpa, Sharma, M., Kaur, M., Sharma, A. K., Sharma, P., &amp; Chauhan, M. (2023). Soil fertility, growth, yield and root quality of radish (</w:t>
      </w:r>
      <w:r w:rsidRPr="00C678FE">
        <w:rPr>
          <w:rFonts w:ascii="Times New Roman" w:eastAsia="Times New Roman" w:hAnsi="Times New Roman" w:cs="Times New Roman"/>
          <w:i/>
          <w:iCs/>
          <w:kern w:val="0"/>
          <w:sz w:val="24"/>
          <w:szCs w:val="24"/>
          <w:lang w:val="en-US"/>
          <w14:ligatures w14:val="none"/>
        </w:rPr>
        <w:t>Raphanus sativus</w:t>
      </w:r>
      <w:r w:rsidRPr="00C678FE">
        <w:rPr>
          <w:rFonts w:ascii="Times New Roman" w:eastAsia="Times New Roman" w:hAnsi="Times New Roman" w:cs="Times New Roman"/>
          <w:kern w:val="0"/>
          <w:sz w:val="24"/>
          <w:szCs w:val="24"/>
          <w:lang w:val="en-US"/>
          <w14:ligatures w14:val="none"/>
        </w:rPr>
        <w:t xml:space="preserve"> L.) as influenced by integrated nutrient management practices. </w:t>
      </w:r>
      <w:r w:rsidRPr="00C678FE">
        <w:rPr>
          <w:rFonts w:ascii="Times New Roman" w:eastAsia="Times New Roman" w:hAnsi="Times New Roman" w:cs="Times New Roman"/>
          <w:i/>
          <w:iCs/>
          <w:kern w:val="0"/>
          <w:sz w:val="24"/>
          <w:szCs w:val="24"/>
          <w:lang w:val="en-US"/>
          <w14:ligatures w14:val="none"/>
        </w:rPr>
        <w:t>Communications in Soil Science and Plant Analysis, 54</w:t>
      </w:r>
      <w:r w:rsidRPr="00C678FE">
        <w:rPr>
          <w:rFonts w:ascii="Times New Roman" w:eastAsia="Times New Roman" w:hAnsi="Times New Roman" w:cs="Times New Roman"/>
          <w:kern w:val="0"/>
          <w:sz w:val="24"/>
          <w:szCs w:val="24"/>
          <w:lang w:val="en-US"/>
          <w14:ligatures w14:val="none"/>
        </w:rPr>
        <w:t xml:space="preserve">(10), 1316–1333. </w:t>
      </w:r>
      <w:hyperlink r:id="rId20" w:tgtFrame="_new" w:history="1">
        <w:r w:rsidRPr="00C678FE">
          <w:rPr>
            <w:rFonts w:ascii="Times New Roman" w:eastAsia="Times New Roman" w:hAnsi="Times New Roman" w:cs="Times New Roman"/>
            <w:color w:val="0000FF"/>
            <w:kern w:val="0"/>
            <w:sz w:val="24"/>
            <w:szCs w:val="24"/>
            <w:u w:val="single"/>
            <w:lang w:val="en-US"/>
            <w14:ligatures w14:val="none"/>
          </w:rPr>
          <w:t>https://doi.org/10.1080/00103624.2022.2142237</w:t>
        </w:r>
      </w:hyperlink>
      <w:r w:rsidRPr="00C678FE">
        <w:rPr>
          <w:rFonts w:ascii="Times New Roman" w:eastAsia="Times New Roman" w:hAnsi="Times New Roman" w:cs="Times New Roman"/>
          <w:kern w:val="0"/>
          <w:sz w:val="24"/>
          <w:szCs w:val="24"/>
          <w:lang w:val="en-US"/>
          <w14:ligatures w14:val="none"/>
        </w:rPr>
        <w:t xml:space="preserve"> </w:t>
      </w:r>
    </w:p>
    <w:p w14:paraId="1516C880" w14:textId="6847E7D3" w:rsidR="00C678FE" w:rsidRPr="00C678FE" w:rsidRDefault="00C678FE" w:rsidP="00C678FE">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C678FE">
        <w:rPr>
          <w:rFonts w:ascii="Times New Roman" w:eastAsia="Times New Roman" w:hAnsi="Times New Roman" w:cs="Times New Roman"/>
          <w:kern w:val="0"/>
          <w:sz w:val="24"/>
          <w:szCs w:val="24"/>
          <w:lang w:val="nl-BE"/>
          <w14:ligatures w14:val="none"/>
        </w:rPr>
        <w:t xml:space="preserve">Meena, D., Verma, R. S., Meena, M. L., Meena, R. K., Meena, R. C., &amp; Singh, V. (2024). </w:t>
      </w:r>
      <w:r w:rsidRPr="00C678FE">
        <w:rPr>
          <w:rFonts w:ascii="Times New Roman" w:eastAsia="Times New Roman" w:hAnsi="Times New Roman" w:cs="Times New Roman"/>
          <w:kern w:val="0"/>
          <w:sz w:val="24"/>
          <w:szCs w:val="24"/>
          <w:lang w:val="en-US"/>
          <w14:ligatures w14:val="none"/>
        </w:rPr>
        <w:t>Effect of integrated nutrient management on yield and quality of radish (</w:t>
      </w:r>
      <w:r w:rsidRPr="00C678FE">
        <w:rPr>
          <w:rFonts w:ascii="Times New Roman" w:eastAsia="Times New Roman" w:hAnsi="Times New Roman" w:cs="Times New Roman"/>
          <w:i/>
          <w:iCs/>
          <w:kern w:val="0"/>
          <w:sz w:val="24"/>
          <w:szCs w:val="24"/>
          <w:lang w:val="en-US"/>
          <w14:ligatures w14:val="none"/>
        </w:rPr>
        <w:t>Raphanus sativus</w:t>
      </w:r>
      <w:r w:rsidRPr="00C678FE">
        <w:rPr>
          <w:rFonts w:ascii="Times New Roman" w:eastAsia="Times New Roman" w:hAnsi="Times New Roman" w:cs="Times New Roman"/>
          <w:kern w:val="0"/>
          <w:sz w:val="24"/>
          <w:szCs w:val="24"/>
          <w:lang w:val="en-US"/>
          <w14:ligatures w14:val="none"/>
        </w:rPr>
        <w:t xml:space="preserve"> L.) cultivars. </w:t>
      </w:r>
      <w:r w:rsidRPr="00C678FE">
        <w:rPr>
          <w:rFonts w:ascii="Times New Roman" w:eastAsia="Times New Roman" w:hAnsi="Times New Roman" w:cs="Times New Roman"/>
          <w:i/>
          <w:iCs/>
          <w:kern w:val="0"/>
          <w:sz w:val="24"/>
          <w:szCs w:val="24"/>
          <w:lang w:val="en-US"/>
          <w14:ligatures w14:val="none"/>
        </w:rPr>
        <w:t>Indian Journal of Pure &amp; Applied Biosciences, 12</w:t>
      </w:r>
      <w:r w:rsidRPr="00C678FE">
        <w:rPr>
          <w:rFonts w:ascii="Times New Roman" w:eastAsia="Times New Roman" w:hAnsi="Times New Roman" w:cs="Times New Roman"/>
          <w:kern w:val="0"/>
          <w:sz w:val="24"/>
          <w:szCs w:val="24"/>
          <w:lang w:val="en-US"/>
          <w14:ligatures w14:val="none"/>
        </w:rPr>
        <w:t xml:space="preserve">(1), 70–76. https://doi.org/10.18782/2582-2845.9050 </w:t>
      </w:r>
    </w:p>
    <w:p w14:paraId="261699DD" w14:textId="388D3B73" w:rsidR="00C678FE" w:rsidRPr="00C678FE" w:rsidRDefault="00C678FE" w:rsidP="00C678FE">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C678FE">
        <w:rPr>
          <w:rFonts w:ascii="Times New Roman" w:eastAsia="Times New Roman" w:hAnsi="Times New Roman" w:cs="Times New Roman"/>
          <w:kern w:val="0"/>
          <w:sz w:val="24"/>
          <w:szCs w:val="24"/>
          <w:lang w:val="en-US"/>
          <w14:ligatures w14:val="none"/>
        </w:rPr>
        <w:t xml:space="preserve">Yadav, S., Meena, R. K., </w:t>
      </w:r>
      <w:proofErr w:type="spellStart"/>
      <w:r w:rsidRPr="00C678FE">
        <w:rPr>
          <w:rFonts w:ascii="Times New Roman" w:eastAsia="Times New Roman" w:hAnsi="Times New Roman" w:cs="Times New Roman"/>
          <w:kern w:val="0"/>
          <w:sz w:val="24"/>
          <w:szCs w:val="24"/>
          <w:lang w:val="en-US"/>
          <w14:ligatures w14:val="none"/>
        </w:rPr>
        <w:t>Hariyana</w:t>
      </w:r>
      <w:proofErr w:type="spellEnd"/>
      <w:r w:rsidRPr="00C678FE">
        <w:rPr>
          <w:rFonts w:ascii="Times New Roman" w:eastAsia="Times New Roman" w:hAnsi="Times New Roman" w:cs="Times New Roman"/>
          <w:kern w:val="0"/>
          <w:sz w:val="24"/>
          <w:szCs w:val="24"/>
          <w:lang w:val="en-US"/>
          <w14:ligatures w14:val="none"/>
        </w:rPr>
        <w:t>, K., Chawla, G., Meena, M. L., &amp; Saini, S. (2023). Effect of integrated nutrient management on quality of radish (</w:t>
      </w:r>
      <w:r w:rsidRPr="00C678FE">
        <w:rPr>
          <w:rFonts w:ascii="Times New Roman" w:eastAsia="Times New Roman" w:hAnsi="Times New Roman" w:cs="Times New Roman"/>
          <w:i/>
          <w:iCs/>
          <w:kern w:val="0"/>
          <w:sz w:val="24"/>
          <w:szCs w:val="24"/>
          <w:lang w:val="en-US"/>
          <w14:ligatures w14:val="none"/>
        </w:rPr>
        <w:t>Raphanus sativus</w:t>
      </w:r>
      <w:r w:rsidRPr="00C678FE">
        <w:rPr>
          <w:rFonts w:ascii="Times New Roman" w:eastAsia="Times New Roman" w:hAnsi="Times New Roman" w:cs="Times New Roman"/>
          <w:kern w:val="0"/>
          <w:sz w:val="24"/>
          <w:szCs w:val="24"/>
          <w:lang w:val="en-US"/>
          <w14:ligatures w14:val="none"/>
        </w:rPr>
        <w:t xml:space="preserve"> L.) cv. Japanese White. </w:t>
      </w:r>
      <w:r w:rsidRPr="00C678FE">
        <w:rPr>
          <w:rFonts w:ascii="Times New Roman" w:eastAsia="Times New Roman" w:hAnsi="Times New Roman" w:cs="Times New Roman"/>
          <w:i/>
          <w:iCs/>
          <w:kern w:val="0"/>
          <w:sz w:val="24"/>
          <w:szCs w:val="24"/>
          <w:lang w:val="en-US"/>
          <w14:ligatures w14:val="none"/>
        </w:rPr>
        <w:t>Biological Forum – An International Journal, 15</w:t>
      </w:r>
      <w:r w:rsidRPr="00C678FE">
        <w:rPr>
          <w:rFonts w:ascii="Times New Roman" w:eastAsia="Times New Roman" w:hAnsi="Times New Roman" w:cs="Times New Roman"/>
          <w:kern w:val="0"/>
          <w:sz w:val="24"/>
          <w:szCs w:val="24"/>
          <w:lang w:val="en-US"/>
          <w14:ligatures w14:val="none"/>
        </w:rPr>
        <w:t xml:space="preserve">(10), 962–964. </w:t>
      </w:r>
      <w:hyperlink r:id="rId21" w:tgtFrame="_new" w:history="1">
        <w:r w:rsidRPr="00C678FE">
          <w:rPr>
            <w:rFonts w:ascii="Times New Roman" w:eastAsia="Times New Roman" w:hAnsi="Times New Roman" w:cs="Times New Roman"/>
            <w:color w:val="0000FF"/>
            <w:kern w:val="0"/>
            <w:sz w:val="24"/>
            <w:szCs w:val="24"/>
            <w:u w:val="single"/>
            <w:lang w:val="en-US"/>
            <w14:ligatures w14:val="none"/>
          </w:rPr>
          <w:t>https://www.researchtrend.net/bfij/pdf/Effect-of-Integrated-Nutrient-Management-on-Quality-of-Radish-%28Raphanus-sativus-L.%29-cv.-Japanese-White-Rajesh-Kumar-Meena-174.pdf</w:t>
        </w:r>
      </w:hyperlink>
      <w:r w:rsidRPr="00C678FE">
        <w:rPr>
          <w:rFonts w:ascii="Times New Roman" w:eastAsia="Times New Roman" w:hAnsi="Times New Roman" w:cs="Times New Roman"/>
          <w:kern w:val="0"/>
          <w:sz w:val="24"/>
          <w:szCs w:val="24"/>
          <w:lang w:val="en-US"/>
          <w14:ligatures w14:val="none"/>
        </w:rPr>
        <w:t xml:space="preserve"> </w:t>
      </w:r>
    </w:p>
    <w:p w14:paraId="4C197213" w14:textId="737E4FFE" w:rsidR="00C678FE" w:rsidRPr="00C678FE" w:rsidRDefault="00C678FE" w:rsidP="00C678FE">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C678FE">
        <w:rPr>
          <w:rFonts w:ascii="Times New Roman" w:eastAsia="Times New Roman" w:hAnsi="Times New Roman" w:cs="Times New Roman"/>
          <w:kern w:val="0"/>
          <w:sz w:val="24"/>
          <w:szCs w:val="24"/>
          <w:lang w:val="en-US"/>
          <w14:ligatures w14:val="none"/>
        </w:rPr>
        <w:t>Kumari, M., Kumar, S., Yadav, S., Kumar, L., Aswani, J., Bairwa, K. K., &amp; Prajapati, N. K. (2025). Response of integrated nutrient management on growth and yield of radish (</w:t>
      </w:r>
      <w:r w:rsidRPr="00C678FE">
        <w:rPr>
          <w:rFonts w:ascii="Times New Roman" w:eastAsia="Times New Roman" w:hAnsi="Times New Roman" w:cs="Times New Roman"/>
          <w:i/>
          <w:iCs/>
          <w:kern w:val="0"/>
          <w:sz w:val="24"/>
          <w:szCs w:val="24"/>
          <w:lang w:val="en-US"/>
          <w14:ligatures w14:val="none"/>
        </w:rPr>
        <w:t>Raphanus sativus</w:t>
      </w:r>
      <w:r w:rsidRPr="00C678FE">
        <w:rPr>
          <w:rFonts w:ascii="Times New Roman" w:eastAsia="Times New Roman" w:hAnsi="Times New Roman" w:cs="Times New Roman"/>
          <w:kern w:val="0"/>
          <w:sz w:val="24"/>
          <w:szCs w:val="24"/>
          <w:lang w:val="en-US"/>
          <w14:ligatures w14:val="none"/>
        </w:rPr>
        <w:t xml:space="preserve"> L.) cv. Kashi Sweta. </w:t>
      </w:r>
      <w:r w:rsidRPr="00C678FE">
        <w:rPr>
          <w:rFonts w:ascii="Times New Roman" w:eastAsia="Times New Roman" w:hAnsi="Times New Roman" w:cs="Times New Roman"/>
          <w:i/>
          <w:iCs/>
          <w:kern w:val="0"/>
          <w:sz w:val="24"/>
          <w:szCs w:val="24"/>
          <w:lang w:val="en-US"/>
          <w14:ligatures w14:val="none"/>
        </w:rPr>
        <w:t>International Journal of Research in Agronomy, 8</w:t>
      </w:r>
      <w:r w:rsidRPr="00C678FE">
        <w:rPr>
          <w:rFonts w:ascii="Times New Roman" w:eastAsia="Times New Roman" w:hAnsi="Times New Roman" w:cs="Times New Roman"/>
          <w:kern w:val="0"/>
          <w:sz w:val="24"/>
          <w:szCs w:val="24"/>
          <w:lang w:val="en-US"/>
          <w14:ligatures w14:val="none"/>
        </w:rPr>
        <w:t xml:space="preserve">(2), 154–158. https://www.researchgate.net/publication/389106516_Response_of_integrated_nutrient_management_on_Growth_and_yield_of_radish_Raphanus_sativus_L_CV_Kashi_Sweta </w:t>
      </w:r>
    </w:p>
    <w:p w14:paraId="073A24FD" w14:textId="3DDF4AE2" w:rsidR="00C678FE" w:rsidRPr="00C678FE" w:rsidRDefault="00C678FE" w:rsidP="00C678FE">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C678FE">
        <w:rPr>
          <w:rFonts w:ascii="Times New Roman" w:eastAsia="Times New Roman" w:hAnsi="Times New Roman" w:cs="Times New Roman"/>
          <w:kern w:val="0"/>
          <w:sz w:val="24"/>
          <w:szCs w:val="24"/>
          <w:lang w:val="en-US"/>
          <w14:ligatures w14:val="none"/>
        </w:rPr>
        <w:t xml:space="preserve">Anand, B., Yadav, D., &amp; Kumar, S. (2023). Effect of integrated nutrients management (INM) practices on growth and yield of radish. </w:t>
      </w:r>
      <w:r w:rsidRPr="00C678FE">
        <w:rPr>
          <w:rFonts w:ascii="Times New Roman" w:eastAsia="Times New Roman" w:hAnsi="Times New Roman" w:cs="Times New Roman"/>
          <w:i/>
          <w:iCs/>
          <w:kern w:val="0"/>
          <w:sz w:val="24"/>
          <w:szCs w:val="24"/>
          <w:lang w:val="en-US"/>
          <w14:ligatures w14:val="none"/>
        </w:rPr>
        <w:t>International Journal of Plant &amp; Soil Science, 35</w:t>
      </w:r>
      <w:r w:rsidRPr="00C678FE">
        <w:rPr>
          <w:rFonts w:ascii="Times New Roman" w:eastAsia="Times New Roman" w:hAnsi="Times New Roman" w:cs="Times New Roman"/>
          <w:kern w:val="0"/>
          <w:sz w:val="24"/>
          <w:szCs w:val="24"/>
          <w:lang w:val="en-US"/>
          <w14:ligatures w14:val="none"/>
        </w:rPr>
        <w:t xml:space="preserve">(18), 2157–2161. </w:t>
      </w:r>
      <w:hyperlink r:id="rId22" w:tgtFrame="_new" w:history="1">
        <w:r w:rsidRPr="00C678FE">
          <w:rPr>
            <w:rFonts w:ascii="Times New Roman" w:eastAsia="Times New Roman" w:hAnsi="Times New Roman" w:cs="Times New Roman"/>
            <w:color w:val="0000FF"/>
            <w:kern w:val="0"/>
            <w:sz w:val="24"/>
            <w:szCs w:val="24"/>
            <w:u w:val="single"/>
            <w:lang w:val="en-US"/>
            <w14:ligatures w14:val="none"/>
          </w:rPr>
          <w:t>https://doi.org/10.9734/ijpss/2023/v35i183506</w:t>
        </w:r>
      </w:hyperlink>
      <w:r w:rsidRPr="00C678FE">
        <w:rPr>
          <w:rFonts w:ascii="Times New Roman" w:eastAsia="Times New Roman" w:hAnsi="Times New Roman" w:cs="Times New Roman"/>
          <w:kern w:val="0"/>
          <w:sz w:val="24"/>
          <w:szCs w:val="24"/>
          <w:lang w:val="en-US"/>
          <w14:ligatures w14:val="none"/>
        </w:rPr>
        <w:t xml:space="preserve"> </w:t>
      </w:r>
    </w:p>
    <w:p w14:paraId="5CA9A878" w14:textId="202874FE" w:rsidR="00C678FE" w:rsidRPr="00C678FE" w:rsidRDefault="00C678FE" w:rsidP="00C678FE">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C678FE">
        <w:rPr>
          <w:rFonts w:ascii="Times New Roman" w:eastAsia="Times New Roman" w:hAnsi="Times New Roman" w:cs="Times New Roman"/>
          <w:kern w:val="0"/>
          <w:sz w:val="24"/>
          <w:szCs w:val="24"/>
          <w:lang w:val="nl-BE"/>
          <w14:ligatures w14:val="none"/>
        </w:rPr>
        <w:t xml:space="preserve">Meena, P. D., &amp; Dhaka, R. S. (2022). </w:t>
      </w:r>
      <w:r w:rsidRPr="00C678FE">
        <w:rPr>
          <w:rFonts w:ascii="Times New Roman" w:eastAsia="Times New Roman" w:hAnsi="Times New Roman" w:cs="Times New Roman"/>
          <w:kern w:val="0"/>
          <w:sz w:val="24"/>
          <w:szCs w:val="24"/>
          <w:lang w:val="en-US"/>
          <w14:ligatures w14:val="none"/>
        </w:rPr>
        <w:t xml:space="preserve">Efficacy of organic and inorganic nutrient management on productivity and profitability of radish. </w:t>
      </w:r>
      <w:r w:rsidRPr="00C678FE">
        <w:rPr>
          <w:rFonts w:ascii="Times New Roman" w:eastAsia="Times New Roman" w:hAnsi="Times New Roman" w:cs="Times New Roman"/>
          <w:i/>
          <w:iCs/>
          <w:kern w:val="0"/>
          <w:sz w:val="24"/>
          <w:szCs w:val="24"/>
          <w:lang w:val="en-US"/>
          <w14:ligatures w14:val="none"/>
        </w:rPr>
        <w:t>Annals of Agricultural Research, 43</w:t>
      </w:r>
      <w:r w:rsidRPr="00C678FE">
        <w:rPr>
          <w:rFonts w:ascii="Times New Roman" w:eastAsia="Times New Roman" w:hAnsi="Times New Roman" w:cs="Times New Roman"/>
          <w:kern w:val="0"/>
          <w:sz w:val="24"/>
          <w:szCs w:val="24"/>
          <w:lang w:val="en-US"/>
          <w14:ligatures w14:val="none"/>
        </w:rPr>
        <w:t xml:space="preserve">(2), 214–220. </w:t>
      </w:r>
      <w:hyperlink r:id="rId23" w:tgtFrame="_new" w:history="1">
        <w:r w:rsidRPr="00C678FE">
          <w:rPr>
            <w:rFonts w:ascii="Times New Roman" w:eastAsia="Times New Roman" w:hAnsi="Times New Roman" w:cs="Times New Roman"/>
            <w:color w:val="0000FF"/>
            <w:kern w:val="0"/>
            <w:sz w:val="24"/>
            <w:szCs w:val="24"/>
            <w:u w:val="single"/>
            <w:lang w:val="en-US"/>
            <w14:ligatures w14:val="none"/>
          </w:rPr>
          <w:t>https://epubs.icar.org.in/index.php/AAR/article/view/127781</w:t>
        </w:r>
      </w:hyperlink>
      <w:r w:rsidRPr="00C678FE">
        <w:rPr>
          <w:rFonts w:ascii="Times New Roman" w:eastAsia="Times New Roman" w:hAnsi="Times New Roman" w:cs="Times New Roman"/>
          <w:kern w:val="0"/>
          <w:sz w:val="24"/>
          <w:szCs w:val="24"/>
          <w:lang w:val="en-US"/>
          <w14:ligatures w14:val="none"/>
        </w:rPr>
        <w:t xml:space="preserve"> </w:t>
      </w:r>
    </w:p>
    <w:p w14:paraId="73B0E406" w14:textId="6A1D1DFC" w:rsidR="00C678FE" w:rsidRPr="00C678FE" w:rsidRDefault="00C678FE" w:rsidP="00C678FE">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C678FE">
        <w:rPr>
          <w:rFonts w:ascii="Times New Roman" w:eastAsia="Times New Roman" w:hAnsi="Times New Roman" w:cs="Times New Roman"/>
          <w:kern w:val="0"/>
          <w:sz w:val="24"/>
          <w:szCs w:val="24"/>
          <w:lang w:val="en-US"/>
          <w14:ligatures w14:val="none"/>
        </w:rPr>
        <w:t xml:space="preserve">Ajmeri, A. S., Bairwa, H. L., Pilania, S., Meena, R. H., Bunker, R. N., Meena, R. L., &amp; Chandel, R. (2024). Effect of organic and inorganic fertilizers on growth, yield and quality of </w:t>
      </w:r>
      <w:r w:rsidRPr="00C678FE">
        <w:rPr>
          <w:rFonts w:ascii="Times New Roman" w:eastAsia="Times New Roman" w:hAnsi="Times New Roman" w:cs="Times New Roman"/>
          <w:kern w:val="0"/>
          <w:sz w:val="24"/>
          <w:szCs w:val="24"/>
          <w:lang w:val="en-US"/>
          <w14:ligatures w14:val="none"/>
        </w:rPr>
        <w:lastRenderedPageBreak/>
        <w:t>radish (</w:t>
      </w:r>
      <w:r w:rsidRPr="00C678FE">
        <w:rPr>
          <w:rFonts w:ascii="Times New Roman" w:eastAsia="Times New Roman" w:hAnsi="Times New Roman" w:cs="Times New Roman"/>
          <w:i/>
          <w:iCs/>
          <w:kern w:val="0"/>
          <w:sz w:val="24"/>
          <w:szCs w:val="24"/>
          <w:lang w:val="en-US"/>
          <w14:ligatures w14:val="none"/>
        </w:rPr>
        <w:t>Raphanus sativus</w:t>
      </w:r>
      <w:r w:rsidRPr="00C678FE">
        <w:rPr>
          <w:rFonts w:ascii="Times New Roman" w:eastAsia="Times New Roman" w:hAnsi="Times New Roman" w:cs="Times New Roman"/>
          <w:kern w:val="0"/>
          <w:sz w:val="24"/>
          <w:szCs w:val="24"/>
          <w:lang w:val="en-US"/>
          <w14:ligatures w14:val="none"/>
        </w:rPr>
        <w:t xml:space="preserve"> L.) cv. Pusa Himani. </w:t>
      </w:r>
      <w:r w:rsidRPr="00C678FE">
        <w:rPr>
          <w:rFonts w:ascii="Times New Roman" w:eastAsia="Times New Roman" w:hAnsi="Times New Roman" w:cs="Times New Roman"/>
          <w:i/>
          <w:iCs/>
          <w:kern w:val="0"/>
          <w:sz w:val="24"/>
          <w:szCs w:val="24"/>
          <w:lang w:val="en-US"/>
          <w14:ligatures w14:val="none"/>
        </w:rPr>
        <w:t>Annual Research &amp; Review in Biology, 39</w:t>
      </w:r>
      <w:r w:rsidRPr="00C678FE">
        <w:rPr>
          <w:rFonts w:ascii="Times New Roman" w:eastAsia="Times New Roman" w:hAnsi="Times New Roman" w:cs="Times New Roman"/>
          <w:kern w:val="0"/>
          <w:sz w:val="24"/>
          <w:szCs w:val="24"/>
          <w:lang w:val="en-US"/>
          <w14:ligatures w14:val="none"/>
        </w:rPr>
        <w:t xml:space="preserve">(10), 99–107. </w:t>
      </w:r>
      <w:hyperlink r:id="rId24" w:tgtFrame="_new" w:history="1">
        <w:r w:rsidRPr="00C678FE">
          <w:rPr>
            <w:rFonts w:ascii="Times New Roman" w:eastAsia="Times New Roman" w:hAnsi="Times New Roman" w:cs="Times New Roman"/>
            <w:color w:val="0000FF"/>
            <w:kern w:val="0"/>
            <w:sz w:val="24"/>
            <w:szCs w:val="24"/>
            <w:u w:val="single"/>
            <w:lang w:val="en-US"/>
            <w14:ligatures w14:val="none"/>
          </w:rPr>
          <w:t>https://doi.org/10.9734/arrb/2024/v39i102145</w:t>
        </w:r>
      </w:hyperlink>
      <w:r w:rsidRPr="00C678FE">
        <w:rPr>
          <w:rFonts w:ascii="Times New Roman" w:eastAsia="Times New Roman" w:hAnsi="Times New Roman" w:cs="Times New Roman"/>
          <w:kern w:val="0"/>
          <w:sz w:val="24"/>
          <w:szCs w:val="24"/>
          <w:lang w:val="en-US"/>
          <w14:ligatures w14:val="none"/>
        </w:rPr>
        <w:t xml:space="preserve"> </w:t>
      </w:r>
    </w:p>
    <w:p w14:paraId="6428B19D" w14:textId="275CF44E" w:rsidR="00C678FE" w:rsidRPr="00C678FE" w:rsidRDefault="00C678FE" w:rsidP="00C678FE">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C678FE">
        <w:rPr>
          <w:rFonts w:ascii="Times New Roman" w:eastAsia="Times New Roman" w:hAnsi="Times New Roman" w:cs="Times New Roman"/>
          <w:kern w:val="0"/>
          <w:sz w:val="24"/>
          <w:szCs w:val="24"/>
          <w:lang w:val="en-US"/>
          <w14:ligatures w14:val="none"/>
        </w:rPr>
        <w:t xml:space="preserve">Adal, Y. M. (2023). Role of rhizosphere on the soil fertility and availability nutrient. </w:t>
      </w:r>
      <w:r w:rsidRPr="00C678FE">
        <w:rPr>
          <w:rFonts w:ascii="Times New Roman" w:eastAsia="Times New Roman" w:hAnsi="Times New Roman" w:cs="Times New Roman"/>
          <w:i/>
          <w:iCs/>
          <w:kern w:val="0"/>
          <w:sz w:val="24"/>
          <w:szCs w:val="24"/>
          <w:lang w:val="en-US"/>
          <w14:ligatures w14:val="none"/>
        </w:rPr>
        <w:t>Journal of Global Ecology and Environment, 19</w:t>
      </w:r>
      <w:r w:rsidRPr="00C678FE">
        <w:rPr>
          <w:rFonts w:ascii="Times New Roman" w:eastAsia="Times New Roman" w:hAnsi="Times New Roman" w:cs="Times New Roman"/>
          <w:kern w:val="0"/>
          <w:sz w:val="24"/>
          <w:szCs w:val="24"/>
          <w:lang w:val="en-US"/>
          <w14:ligatures w14:val="none"/>
        </w:rPr>
        <w:t xml:space="preserve">(3–4), 22–30. </w:t>
      </w:r>
      <w:hyperlink r:id="rId25" w:tgtFrame="_new" w:history="1">
        <w:r w:rsidRPr="00C678FE">
          <w:rPr>
            <w:rFonts w:ascii="Times New Roman" w:eastAsia="Times New Roman" w:hAnsi="Times New Roman" w:cs="Times New Roman"/>
            <w:color w:val="0000FF"/>
            <w:kern w:val="0"/>
            <w:sz w:val="24"/>
            <w:szCs w:val="24"/>
            <w:u w:val="single"/>
            <w:lang w:val="en-US"/>
            <w14:ligatures w14:val="none"/>
          </w:rPr>
          <w:t>https://doi.org/10.56557/JOGEE/2023/v19i3-48492</w:t>
        </w:r>
      </w:hyperlink>
      <w:r w:rsidRPr="00C678FE">
        <w:rPr>
          <w:rFonts w:ascii="Times New Roman" w:eastAsia="Times New Roman" w:hAnsi="Times New Roman" w:cs="Times New Roman"/>
          <w:kern w:val="0"/>
          <w:sz w:val="24"/>
          <w:szCs w:val="24"/>
          <w:lang w:val="en-US"/>
          <w14:ligatures w14:val="none"/>
        </w:rPr>
        <w:t xml:space="preserve"> </w:t>
      </w:r>
    </w:p>
    <w:p w14:paraId="0832C28F" w14:textId="2A23E612" w:rsidR="00C678FE" w:rsidRPr="00C678FE" w:rsidRDefault="00C678FE" w:rsidP="00C678FE">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C678FE">
        <w:rPr>
          <w:rFonts w:ascii="Times New Roman" w:eastAsia="Times New Roman" w:hAnsi="Times New Roman" w:cs="Times New Roman"/>
          <w:kern w:val="0"/>
          <w:sz w:val="24"/>
          <w:szCs w:val="24"/>
          <w:lang w:val="en-US"/>
          <w14:ligatures w14:val="none"/>
        </w:rPr>
        <w:t xml:space="preserve">Sande, T. J., </w:t>
      </w:r>
      <w:proofErr w:type="spellStart"/>
      <w:r w:rsidRPr="00C678FE">
        <w:rPr>
          <w:rFonts w:ascii="Times New Roman" w:eastAsia="Times New Roman" w:hAnsi="Times New Roman" w:cs="Times New Roman"/>
          <w:kern w:val="0"/>
          <w:sz w:val="24"/>
          <w:szCs w:val="24"/>
          <w:lang w:val="en-US"/>
          <w14:ligatures w14:val="none"/>
        </w:rPr>
        <w:t>Tindwa</w:t>
      </w:r>
      <w:proofErr w:type="spellEnd"/>
      <w:r w:rsidRPr="00C678FE">
        <w:rPr>
          <w:rFonts w:ascii="Times New Roman" w:eastAsia="Times New Roman" w:hAnsi="Times New Roman" w:cs="Times New Roman"/>
          <w:kern w:val="0"/>
          <w:sz w:val="24"/>
          <w:szCs w:val="24"/>
          <w:lang w:val="en-US"/>
          <w14:ligatures w14:val="none"/>
        </w:rPr>
        <w:t xml:space="preserve">, H. J., </w:t>
      </w:r>
      <w:proofErr w:type="spellStart"/>
      <w:r w:rsidRPr="00C678FE">
        <w:rPr>
          <w:rFonts w:ascii="Times New Roman" w:eastAsia="Times New Roman" w:hAnsi="Times New Roman" w:cs="Times New Roman"/>
          <w:kern w:val="0"/>
          <w:sz w:val="24"/>
          <w:szCs w:val="24"/>
          <w:lang w:val="en-US"/>
          <w14:ligatures w14:val="none"/>
        </w:rPr>
        <w:t>Alovisi</w:t>
      </w:r>
      <w:proofErr w:type="spellEnd"/>
      <w:r w:rsidRPr="00C678FE">
        <w:rPr>
          <w:rFonts w:ascii="Times New Roman" w:eastAsia="Times New Roman" w:hAnsi="Times New Roman" w:cs="Times New Roman"/>
          <w:kern w:val="0"/>
          <w:sz w:val="24"/>
          <w:szCs w:val="24"/>
          <w:lang w:val="en-US"/>
          <w14:ligatures w14:val="none"/>
        </w:rPr>
        <w:t xml:space="preserve">, A. M. T., </w:t>
      </w:r>
      <w:proofErr w:type="spellStart"/>
      <w:r w:rsidRPr="00C678FE">
        <w:rPr>
          <w:rFonts w:ascii="Times New Roman" w:eastAsia="Times New Roman" w:hAnsi="Times New Roman" w:cs="Times New Roman"/>
          <w:kern w:val="0"/>
          <w:sz w:val="24"/>
          <w:szCs w:val="24"/>
          <w:lang w:val="en-US"/>
          <w14:ligatures w14:val="none"/>
        </w:rPr>
        <w:t>Shitindi</w:t>
      </w:r>
      <w:proofErr w:type="spellEnd"/>
      <w:r w:rsidRPr="00C678FE">
        <w:rPr>
          <w:rFonts w:ascii="Times New Roman" w:eastAsia="Times New Roman" w:hAnsi="Times New Roman" w:cs="Times New Roman"/>
          <w:kern w:val="0"/>
          <w:sz w:val="24"/>
          <w:szCs w:val="24"/>
          <w:lang w:val="en-US"/>
          <w14:ligatures w14:val="none"/>
        </w:rPr>
        <w:t xml:space="preserve">, M. J., &amp; </w:t>
      </w:r>
      <w:proofErr w:type="spellStart"/>
      <w:r w:rsidRPr="00C678FE">
        <w:rPr>
          <w:rFonts w:ascii="Times New Roman" w:eastAsia="Times New Roman" w:hAnsi="Times New Roman" w:cs="Times New Roman"/>
          <w:kern w:val="0"/>
          <w:sz w:val="24"/>
          <w:szCs w:val="24"/>
          <w:lang w:val="en-US"/>
          <w14:ligatures w14:val="none"/>
        </w:rPr>
        <w:t>Semoka</w:t>
      </w:r>
      <w:proofErr w:type="spellEnd"/>
      <w:r w:rsidRPr="00C678FE">
        <w:rPr>
          <w:rFonts w:ascii="Times New Roman" w:eastAsia="Times New Roman" w:hAnsi="Times New Roman" w:cs="Times New Roman"/>
          <w:kern w:val="0"/>
          <w:sz w:val="24"/>
          <w:szCs w:val="24"/>
          <w:lang w:val="en-US"/>
          <w14:ligatures w14:val="none"/>
        </w:rPr>
        <w:t xml:space="preserve">, J. M. (2024). Enhancing sustainable crop production through integrated nutrient management: A focus on vermicompost, bio-enriched rock phosphate, and inorganic </w:t>
      </w:r>
      <w:proofErr w:type="spellStart"/>
      <w:r w:rsidRPr="00C678FE">
        <w:rPr>
          <w:rFonts w:ascii="Times New Roman" w:eastAsia="Times New Roman" w:hAnsi="Times New Roman" w:cs="Times New Roman"/>
          <w:kern w:val="0"/>
          <w:sz w:val="24"/>
          <w:szCs w:val="24"/>
          <w:lang w:val="en-US"/>
          <w14:ligatures w14:val="none"/>
        </w:rPr>
        <w:t>fertilisers</w:t>
      </w:r>
      <w:proofErr w:type="spellEnd"/>
      <w:r w:rsidRPr="00C678FE">
        <w:rPr>
          <w:rFonts w:ascii="Times New Roman" w:eastAsia="Times New Roman" w:hAnsi="Times New Roman" w:cs="Times New Roman"/>
          <w:kern w:val="0"/>
          <w:sz w:val="24"/>
          <w:szCs w:val="24"/>
          <w:lang w:val="en-US"/>
          <w14:ligatures w14:val="none"/>
        </w:rPr>
        <w:t xml:space="preserve">: A systematic review. </w:t>
      </w:r>
      <w:r w:rsidRPr="00C678FE">
        <w:rPr>
          <w:rFonts w:ascii="Times New Roman" w:eastAsia="Times New Roman" w:hAnsi="Times New Roman" w:cs="Times New Roman"/>
          <w:i/>
          <w:iCs/>
          <w:kern w:val="0"/>
          <w:sz w:val="24"/>
          <w:szCs w:val="24"/>
          <w:lang w:val="en-US"/>
          <w14:ligatures w14:val="none"/>
        </w:rPr>
        <w:t>Frontiers in Agronomy, 6</w:t>
      </w:r>
      <w:r w:rsidRPr="00C678FE">
        <w:rPr>
          <w:rFonts w:ascii="Times New Roman" w:eastAsia="Times New Roman" w:hAnsi="Times New Roman" w:cs="Times New Roman"/>
          <w:kern w:val="0"/>
          <w:sz w:val="24"/>
          <w:szCs w:val="24"/>
          <w:lang w:val="en-US"/>
          <w14:ligatures w14:val="none"/>
        </w:rPr>
        <w:t xml:space="preserve">, Article 1422876. </w:t>
      </w:r>
      <w:hyperlink r:id="rId26" w:tgtFrame="_new" w:history="1">
        <w:r w:rsidRPr="00C678FE">
          <w:rPr>
            <w:rFonts w:ascii="Times New Roman" w:eastAsia="Times New Roman" w:hAnsi="Times New Roman" w:cs="Times New Roman"/>
            <w:color w:val="0000FF"/>
            <w:kern w:val="0"/>
            <w:sz w:val="24"/>
            <w:szCs w:val="24"/>
            <w:u w:val="single"/>
            <w:lang w:val="en-US"/>
            <w14:ligatures w14:val="none"/>
          </w:rPr>
          <w:t>https://doi.org/10.3389/fagro.2024.1422876</w:t>
        </w:r>
      </w:hyperlink>
      <w:r w:rsidRPr="00C678FE">
        <w:rPr>
          <w:rFonts w:ascii="Times New Roman" w:eastAsia="Times New Roman" w:hAnsi="Times New Roman" w:cs="Times New Roman"/>
          <w:kern w:val="0"/>
          <w:sz w:val="24"/>
          <w:szCs w:val="24"/>
          <w:lang w:val="en-US"/>
          <w14:ligatures w14:val="none"/>
        </w:rPr>
        <w:t xml:space="preserve"> </w:t>
      </w:r>
    </w:p>
    <w:p w14:paraId="1E5E985B" w14:textId="79282F23" w:rsidR="00C678FE" w:rsidRPr="00C678FE" w:rsidRDefault="00C678FE" w:rsidP="00C678FE">
      <w:pPr>
        <w:spacing w:after="0" w:line="240" w:lineRule="auto"/>
        <w:ind w:left="540" w:hanging="540"/>
        <w:jc w:val="both"/>
        <w:rPr>
          <w:rFonts w:ascii="Times New Roman" w:eastAsia="Times New Roman" w:hAnsi="Times New Roman" w:cs="Times New Roman"/>
          <w:kern w:val="0"/>
          <w:sz w:val="24"/>
          <w:szCs w:val="24"/>
          <w:lang w:val="en-US"/>
          <w14:ligatures w14:val="none"/>
        </w:rPr>
      </w:pPr>
      <w:r w:rsidRPr="00C678FE">
        <w:rPr>
          <w:rFonts w:ascii="Times New Roman" w:eastAsia="Times New Roman" w:hAnsi="Times New Roman" w:cs="Times New Roman"/>
          <w:kern w:val="0"/>
          <w:sz w:val="24"/>
          <w:szCs w:val="24"/>
          <w:lang w:val="en-US"/>
          <w14:ligatures w14:val="none"/>
        </w:rPr>
        <w:t xml:space="preserve">Alzate Zuluaga, M. Y., Fattorini, R., Cesco, S., &amp; </w:t>
      </w:r>
      <w:proofErr w:type="spellStart"/>
      <w:r w:rsidRPr="00C678FE">
        <w:rPr>
          <w:rFonts w:ascii="Times New Roman" w:eastAsia="Times New Roman" w:hAnsi="Times New Roman" w:cs="Times New Roman"/>
          <w:kern w:val="0"/>
          <w:sz w:val="24"/>
          <w:szCs w:val="24"/>
          <w:lang w:val="en-US"/>
          <w14:ligatures w14:val="none"/>
        </w:rPr>
        <w:t>Pii</w:t>
      </w:r>
      <w:proofErr w:type="spellEnd"/>
      <w:r w:rsidRPr="00C678FE">
        <w:rPr>
          <w:rFonts w:ascii="Times New Roman" w:eastAsia="Times New Roman" w:hAnsi="Times New Roman" w:cs="Times New Roman"/>
          <w:kern w:val="0"/>
          <w:sz w:val="24"/>
          <w:szCs w:val="24"/>
          <w:lang w:val="en-US"/>
          <w14:ligatures w14:val="none"/>
        </w:rPr>
        <w:t xml:space="preserve">, Y. (2024). Plant-microbe interactions in the rhizosphere for smarter and more sustainable crop fertilization: The case of PGPR-based biofertilizers. </w:t>
      </w:r>
      <w:r w:rsidRPr="00C678FE">
        <w:rPr>
          <w:rFonts w:ascii="Times New Roman" w:eastAsia="Times New Roman" w:hAnsi="Times New Roman" w:cs="Times New Roman"/>
          <w:i/>
          <w:iCs/>
          <w:kern w:val="0"/>
          <w:sz w:val="24"/>
          <w:szCs w:val="24"/>
          <w:lang w:val="en-US"/>
          <w14:ligatures w14:val="none"/>
        </w:rPr>
        <w:t>Frontiers in Microbiology, 15</w:t>
      </w:r>
      <w:r w:rsidRPr="00C678FE">
        <w:rPr>
          <w:rFonts w:ascii="Times New Roman" w:eastAsia="Times New Roman" w:hAnsi="Times New Roman" w:cs="Times New Roman"/>
          <w:kern w:val="0"/>
          <w:sz w:val="24"/>
          <w:szCs w:val="24"/>
          <w:lang w:val="en-US"/>
          <w14:ligatures w14:val="none"/>
        </w:rPr>
        <w:t xml:space="preserve">, Article 1440978. </w:t>
      </w:r>
      <w:hyperlink r:id="rId27" w:tgtFrame="_new" w:history="1">
        <w:r w:rsidRPr="00C678FE">
          <w:rPr>
            <w:rFonts w:ascii="Times New Roman" w:eastAsia="Times New Roman" w:hAnsi="Times New Roman" w:cs="Times New Roman"/>
            <w:color w:val="0000FF"/>
            <w:kern w:val="0"/>
            <w:sz w:val="24"/>
            <w:szCs w:val="24"/>
            <w:u w:val="single"/>
            <w:lang w:val="en-US"/>
            <w14:ligatures w14:val="none"/>
          </w:rPr>
          <w:t>https://doi.org/10.3389/fmicb.2024.1440978</w:t>
        </w:r>
      </w:hyperlink>
      <w:r w:rsidRPr="00C678FE">
        <w:rPr>
          <w:rFonts w:ascii="Times New Roman" w:eastAsia="Times New Roman" w:hAnsi="Times New Roman" w:cs="Times New Roman"/>
          <w:kern w:val="0"/>
          <w:sz w:val="24"/>
          <w:szCs w:val="24"/>
          <w:lang w:val="en-US"/>
          <w14:ligatures w14:val="none"/>
        </w:rPr>
        <w:t xml:space="preserve"> </w:t>
      </w:r>
    </w:p>
    <w:p w14:paraId="27C29DB2" w14:textId="2DAD44C3" w:rsidR="00CE68A2" w:rsidRPr="00C678FE" w:rsidRDefault="00C678FE" w:rsidP="00C678FE">
      <w:pPr>
        <w:tabs>
          <w:tab w:val="left" w:pos="3636"/>
        </w:tabs>
        <w:spacing w:before="120" w:after="120" w:line="360" w:lineRule="auto"/>
        <w:ind w:left="540" w:right="-113" w:hanging="540"/>
        <w:jc w:val="both"/>
        <w:rPr>
          <w:rFonts w:ascii="Times New Roman" w:hAnsi="Times New Roman" w:cs="Times New Roman"/>
          <w:sz w:val="24"/>
          <w:szCs w:val="24"/>
        </w:rPr>
      </w:pPr>
      <w:r w:rsidRPr="00C678FE">
        <w:rPr>
          <w:rFonts w:ascii="Times New Roman" w:eastAsia="Times New Roman" w:hAnsi="Times New Roman" w:cs="Times New Roman"/>
          <w:kern w:val="0"/>
          <w:sz w:val="24"/>
          <w:szCs w:val="24"/>
          <w:lang w:val="nl-BE"/>
          <w14:ligatures w14:val="none"/>
        </w:rPr>
        <w:t xml:space="preserve">Pang, F., Li, Q., Solanki, M. K., Wang, Z., Xing, Y.-X., &amp; Dong, D.-F. (2024). </w:t>
      </w:r>
      <w:r w:rsidRPr="00C678FE">
        <w:rPr>
          <w:rFonts w:ascii="Times New Roman" w:eastAsia="Times New Roman" w:hAnsi="Times New Roman" w:cs="Times New Roman"/>
          <w:kern w:val="0"/>
          <w:sz w:val="24"/>
          <w:szCs w:val="24"/>
          <w:lang w:val="en-US"/>
          <w14:ligatures w14:val="none"/>
        </w:rPr>
        <w:t xml:space="preserve">Soil phosphorus transformation and plant uptake driven by phosphate-solubilizing microorganisms. </w:t>
      </w:r>
      <w:r w:rsidRPr="00C678FE">
        <w:rPr>
          <w:rFonts w:ascii="Times New Roman" w:eastAsia="Times New Roman" w:hAnsi="Times New Roman" w:cs="Times New Roman"/>
          <w:i/>
          <w:iCs/>
          <w:kern w:val="0"/>
          <w:sz w:val="24"/>
          <w:szCs w:val="24"/>
          <w:lang w:val="en-US"/>
          <w14:ligatures w14:val="none"/>
        </w:rPr>
        <w:t>Frontiers in Microbiology, 15</w:t>
      </w:r>
      <w:r w:rsidRPr="00C678FE">
        <w:rPr>
          <w:rFonts w:ascii="Times New Roman" w:eastAsia="Times New Roman" w:hAnsi="Times New Roman" w:cs="Times New Roman"/>
          <w:kern w:val="0"/>
          <w:sz w:val="24"/>
          <w:szCs w:val="24"/>
          <w:lang w:val="en-US"/>
          <w14:ligatures w14:val="none"/>
        </w:rPr>
        <w:t xml:space="preserve">, Article 1383813. </w:t>
      </w:r>
      <w:hyperlink r:id="rId28" w:tgtFrame="_new" w:history="1">
        <w:r w:rsidRPr="00C678FE">
          <w:rPr>
            <w:rFonts w:ascii="Times New Roman" w:eastAsia="Times New Roman" w:hAnsi="Times New Roman" w:cs="Times New Roman"/>
            <w:color w:val="0000FF"/>
            <w:kern w:val="0"/>
            <w:sz w:val="24"/>
            <w:szCs w:val="24"/>
            <w:u w:val="single"/>
            <w:lang w:val="en-US"/>
            <w14:ligatures w14:val="none"/>
          </w:rPr>
          <w:t>https://doi.org/10.3389/fmicb.2024.1383813</w:t>
        </w:r>
      </w:hyperlink>
    </w:p>
    <w:sectPr w:rsidR="00CE68A2" w:rsidRPr="00C678FE" w:rsidSect="0059774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2E773" w14:textId="77777777" w:rsidR="00153893" w:rsidRDefault="00153893" w:rsidP="00922E20">
      <w:pPr>
        <w:spacing w:after="0" w:line="240" w:lineRule="auto"/>
      </w:pPr>
      <w:r>
        <w:separator/>
      </w:r>
    </w:p>
  </w:endnote>
  <w:endnote w:type="continuationSeparator" w:id="0">
    <w:p w14:paraId="5865D711" w14:textId="77777777" w:rsidR="00153893" w:rsidRDefault="00153893" w:rsidP="00922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7F0BE" w14:textId="77777777" w:rsidR="00922E20" w:rsidRDefault="00922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560CA" w14:textId="77777777" w:rsidR="00922E20" w:rsidRDefault="00922E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E108" w14:textId="77777777" w:rsidR="00922E20" w:rsidRDefault="00922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DC8BD" w14:textId="77777777" w:rsidR="00153893" w:rsidRDefault="00153893" w:rsidP="00922E20">
      <w:pPr>
        <w:spacing w:after="0" w:line="240" w:lineRule="auto"/>
      </w:pPr>
      <w:r>
        <w:separator/>
      </w:r>
    </w:p>
  </w:footnote>
  <w:footnote w:type="continuationSeparator" w:id="0">
    <w:p w14:paraId="00FB296C" w14:textId="77777777" w:rsidR="00153893" w:rsidRDefault="00153893" w:rsidP="00922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72B5" w14:textId="77777777" w:rsidR="00922E20" w:rsidRDefault="00000000">
    <w:pPr>
      <w:pStyle w:val="Header"/>
    </w:pPr>
    <w:r>
      <w:rPr>
        <w:noProof/>
      </w:rPr>
      <w:pict w14:anchorId="65CD4D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386423" o:spid="_x0000_s1026" type="#_x0000_t136" style="position:absolute;margin-left:0;margin-top:0;width:535.8pt;height:100.45pt;rotation:315;z-index:-25165977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36B1" w14:textId="77777777" w:rsidR="00922E20" w:rsidRDefault="00000000">
    <w:pPr>
      <w:pStyle w:val="Header"/>
    </w:pPr>
    <w:r>
      <w:rPr>
        <w:noProof/>
      </w:rPr>
      <w:pict w14:anchorId="362914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386424" o:spid="_x0000_s1027" type="#_x0000_t136" style="position:absolute;margin-left:0;margin-top:0;width:535.8pt;height:100.45pt;rotation:315;z-index:-251658752;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59C05" w14:textId="77777777" w:rsidR="00922E20" w:rsidRDefault="00000000">
    <w:pPr>
      <w:pStyle w:val="Header"/>
    </w:pPr>
    <w:r>
      <w:rPr>
        <w:noProof/>
      </w:rPr>
      <w:pict w14:anchorId="3640AF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386422" o:spid="_x0000_s1025" type="#_x0000_t136" style="position:absolute;margin-left:0;margin-top:0;width:535.8pt;height:100.45pt;rotation:315;z-index:-25165772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E28"/>
    <w:multiLevelType w:val="hybridMultilevel"/>
    <w:tmpl w:val="F9F2789E"/>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0E6C08"/>
    <w:multiLevelType w:val="hybridMultilevel"/>
    <w:tmpl w:val="725E0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D1E64"/>
    <w:multiLevelType w:val="multilevel"/>
    <w:tmpl w:val="3762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BE6450"/>
    <w:multiLevelType w:val="hybridMultilevel"/>
    <w:tmpl w:val="376C9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DD4BE0"/>
    <w:multiLevelType w:val="hybridMultilevel"/>
    <w:tmpl w:val="44E69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FC06F2"/>
    <w:multiLevelType w:val="hybridMultilevel"/>
    <w:tmpl w:val="20024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1631CF"/>
    <w:multiLevelType w:val="multilevel"/>
    <w:tmpl w:val="29E8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BA2ED2"/>
    <w:multiLevelType w:val="hybridMultilevel"/>
    <w:tmpl w:val="FA5C3A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89772606">
    <w:abstractNumId w:val="6"/>
  </w:num>
  <w:num w:numId="2" w16cid:durableId="556277984">
    <w:abstractNumId w:val="5"/>
  </w:num>
  <w:num w:numId="3" w16cid:durableId="236474481">
    <w:abstractNumId w:val="2"/>
  </w:num>
  <w:num w:numId="4" w16cid:durableId="453911241">
    <w:abstractNumId w:val="3"/>
  </w:num>
  <w:num w:numId="5" w16cid:durableId="1525745794">
    <w:abstractNumId w:val="1"/>
  </w:num>
  <w:num w:numId="6" w16cid:durableId="164060001">
    <w:abstractNumId w:val="7"/>
  </w:num>
  <w:num w:numId="7" w16cid:durableId="1752771668">
    <w:abstractNumId w:val="4"/>
  </w:num>
  <w:num w:numId="8" w16cid:durableId="2040935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MxNjG1MDQ0NDOyMDdW0lEKTi0uzszPAykwrAUAgsxqSSwAAAA="/>
  </w:docVars>
  <w:rsids>
    <w:rsidRoot w:val="004236B4"/>
    <w:rsid w:val="000048F5"/>
    <w:rsid w:val="00007A76"/>
    <w:rsid w:val="00007B4E"/>
    <w:rsid w:val="00007BFC"/>
    <w:rsid w:val="00011B22"/>
    <w:rsid w:val="00016034"/>
    <w:rsid w:val="00026F85"/>
    <w:rsid w:val="00030DED"/>
    <w:rsid w:val="000329DC"/>
    <w:rsid w:val="00041F16"/>
    <w:rsid w:val="000430DE"/>
    <w:rsid w:val="00043203"/>
    <w:rsid w:val="000645F1"/>
    <w:rsid w:val="00093B14"/>
    <w:rsid w:val="00094970"/>
    <w:rsid w:val="000B32A4"/>
    <w:rsid w:val="000C5132"/>
    <w:rsid w:val="000D0C4A"/>
    <w:rsid w:val="000D10AF"/>
    <w:rsid w:val="000E020B"/>
    <w:rsid w:val="000E696E"/>
    <w:rsid w:val="000F367E"/>
    <w:rsid w:val="00102149"/>
    <w:rsid w:val="001026C6"/>
    <w:rsid w:val="001175A5"/>
    <w:rsid w:val="00125156"/>
    <w:rsid w:val="00131AB9"/>
    <w:rsid w:val="001370EE"/>
    <w:rsid w:val="00151D7D"/>
    <w:rsid w:val="00152C4E"/>
    <w:rsid w:val="00152D2B"/>
    <w:rsid w:val="00153893"/>
    <w:rsid w:val="0017351A"/>
    <w:rsid w:val="00174CE3"/>
    <w:rsid w:val="00181B74"/>
    <w:rsid w:val="0019628F"/>
    <w:rsid w:val="00197BE1"/>
    <w:rsid w:val="001A2D3F"/>
    <w:rsid w:val="001C25B8"/>
    <w:rsid w:val="001C5173"/>
    <w:rsid w:val="001D586D"/>
    <w:rsid w:val="001E7139"/>
    <w:rsid w:val="001F3892"/>
    <w:rsid w:val="001F7E63"/>
    <w:rsid w:val="001F7F7D"/>
    <w:rsid w:val="00200D9A"/>
    <w:rsid w:val="002014D8"/>
    <w:rsid w:val="00203583"/>
    <w:rsid w:val="00207F6B"/>
    <w:rsid w:val="002131A6"/>
    <w:rsid w:val="00217B44"/>
    <w:rsid w:val="00224604"/>
    <w:rsid w:val="00225555"/>
    <w:rsid w:val="00231C68"/>
    <w:rsid w:val="00234D57"/>
    <w:rsid w:val="0024503B"/>
    <w:rsid w:val="00247800"/>
    <w:rsid w:val="002505F2"/>
    <w:rsid w:val="00257642"/>
    <w:rsid w:val="0026072D"/>
    <w:rsid w:val="002618FB"/>
    <w:rsid w:val="002672EC"/>
    <w:rsid w:val="00272C02"/>
    <w:rsid w:val="00275670"/>
    <w:rsid w:val="0027623B"/>
    <w:rsid w:val="00281F61"/>
    <w:rsid w:val="00293129"/>
    <w:rsid w:val="0029593B"/>
    <w:rsid w:val="00296AC1"/>
    <w:rsid w:val="002A51E0"/>
    <w:rsid w:val="002A5F57"/>
    <w:rsid w:val="002B3FF1"/>
    <w:rsid w:val="002B4CDF"/>
    <w:rsid w:val="002B5FA8"/>
    <w:rsid w:val="002D2300"/>
    <w:rsid w:val="002D5888"/>
    <w:rsid w:val="002D73F5"/>
    <w:rsid w:val="002E4013"/>
    <w:rsid w:val="002E4962"/>
    <w:rsid w:val="002F49C5"/>
    <w:rsid w:val="002F6568"/>
    <w:rsid w:val="002F7A47"/>
    <w:rsid w:val="00300B43"/>
    <w:rsid w:val="00301BCA"/>
    <w:rsid w:val="00301C8C"/>
    <w:rsid w:val="00303F91"/>
    <w:rsid w:val="00307CE6"/>
    <w:rsid w:val="00311179"/>
    <w:rsid w:val="00314B97"/>
    <w:rsid w:val="00335AB7"/>
    <w:rsid w:val="00347686"/>
    <w:rsid w:val="00370AD0"/>
    <w:rsid w:val="00372A6D"/>
    <w:rsid w:val="003B044C"/>
    <w:rsid w:val="003B10D2"/>
    <w:rsid w:val="003B5523"/>
    <w:rsid w:val="003B6DD2"/>
    <w:rsid w:val="003C0ED3"/>
    <w:rsid w:val="003C776A"/>
    <w:rsid w:val="003D651A"/>
    <w:rsid w:val="003D6C44"/>
    <w:rsid w:val="003E01D5"/>
    <w:rsid w:val="003E54D2"/>
    <w:rsid w:val="003E6F43"/>
    <w:rsid w:val="003F317C"/>
    <w:rsid w:val="0040176C"/>
    <w:rsid w:val="00401F04"/>
    <w:rsid w:val="00422F48"/>
    <w:rsid w:val="004236B4"/>
    <w:rsid w:val="004306F9"/>
    <w:rsid w:val="00431412"/>
    <w:rsid w:val="00431980"/>
    <w:rsid w:val="0045014D"/>
    <w:rsid w:val="00451BD6"/>
    <w:rsid w:val="004536E3"/>
    <w:rsid w:val="004538E7"/>
    <w:rsid w:val="00453AA3"/>
    <w:rsid w:val="00455CC0"/>
    <w:rsid w:val="00460BDA"/>
    <w:rsid w:val="00472D91"/>
    <w:rsid w:val="004858D3"/>
    <w:rsid w:val="00486B49"/>
    <w:rsid w:val="004950E9"/>
    <w:rsid w:val="004A4C5C"/>
    <w:rsid w:val="004B0EBC"/>
    <w:rsid w:val="004D2F04"/>
    <w:rsid w:val="004D5C25"/>
    <w:rsid w:val="004E4D1B"/>
    <w:rsid w:val="004E5713"/>
    <w:rsid w:val="004F608D"/>
    <w:rsid w:val="004F62D9"/>
    <w:rsid w:val="00520F54"/>
    <w:rsid w:val="00522B7F"/>
    <w:rsid w:val="005316EB"/>
    <w:rsid w:val="00536432"/>
    <w:rsid w:val="005400EC"/>
    <w:rsid w:val="005407B8"/>
    <w:rsid w:val="005539CF"/>
    <w:rsid w:val="005558A9"/>
    <w:rsid w:val="00575AB0"/>
    <w:rsid w:val="00583C7D"/>
    <w:rsid w:val="005863C6"/>
    <w:rsid w:val="00587E52"/>
    <w:rsid w:val="005973BC"/>
    <w:rsid w:val="00597749"/>
    <w:rsid w:val="005A2275"/>
    <w:rsid w:val="005B6256"/>
    <w:rsid w:val="005D3601"/>
    <w:rsid w:val="005D5493"/>
    <w:rsid w:val="005E2770"/>
    <w:rsid w:val="005E420D"/>
    <w:rsid w:val="005E4A32"/>
    <w:rsid w:val="005E7BF9"/>
    <w:rsid w:val="005F14C0"/>
    <w:rsid w:val="005F5F3D"/>
    <w:rsid w:val="006013BD"/>
    <w:rsid w:val="00603F2B"/>
    <w:rsid w:val="006073A4"/>
    <w:rsid w:val="00615B32"/>
    <w:rsid w:val="00620454"/>
    <w:rsid w:val="00626AB2"/>
    <w:rsid w:val="00626B8A"/>
    <w:rsid w:val="006362C2"/>
    <w:rsid w:val="006548E9"/>
    <w:rsid w:val="00664DA6"/>
    <w:rsid w:val="00682C11"/>
    <w:rsid w:val="00683719"/>
    <w:rsid w:val="00686CCD"/>
    <w:rsid w:val="006940B0"/>
    <w:rsid w:val="006B29A3"/>
    <w:rsid w:val="006C1C99"/>
    <w:rsid w:val="006C5125"/>
    <w:rsid w:val="006D6021"/>
    <w:rsid w:val="006E6E99"/>
    <w:rsid w:val="006F118B"/>
    <w:rsid w:val="00712B61"/>
    <w:rsid w:val="00712EB8"/>
    <w:rsid w:val="00716CAC"/>
    <w:rsid w:val="00724641"/>
    <w:rsid w:val="00725254"/>
    <w:rsid w:val="007349FE"/>
    <w:rsid w:val="007363AB"/>
    <w:rsid w:val="00750DE0"/>
    <w:rsid w:val="00752663"/>
    <w:rsid w:val="00757355"/>
    <w:rsid w:val="00763331"/>
    <w:rsid w:val="00763BE2"/>
    <w:rsid w:val="00772CC5"/>
    <w:rsid w:val="00783E90"/>
    <w:rsid w:val="00792DF9"/>
    <w:rsid w:val="007A0FE0"/>
    <w:rsid w:val="007A12C0"/>
    <w:rsid w:val="007A797E"/>
    <w:rsid w:val="007D0D0B"/>
    <w:rsid w:val="007D145C"/>
    <w:rsid w:val="007D276E"/>
    <w:rsid w:val="007D3998"/>
    <w:rsid w:val="007D5733"/>
    <w:rsid w:val="007E525C"/>
    <w:rsid w:val="007F5E44"/>
    <w:rsid w:val="00800226"/>
    <w:rsid w:val="00806C57"/>
    <w:rsid w:val="008330A0"/>
    <w:rsid w:val="0084728D"/>
    <w:rsid w:val="008722A2"/>
    <w:rsid w:val="008730D0"/>
    <w:rsid w:val="008806DE"/>
    <w:rsid w:val="00884E60"/>
    <w:rsid w:val="00885A44"/>
    <w:rsid w:val="00886F42"/>
    <w:rsid w:val="00887B0C"/>
    <w:rsid w:val="00894AEB"/>
    <w:rsid w:val="008A49CC"/>
    <w:rsid w:val="008B27F1"/>
    <w:rsid w:val="008B36D7"/>
    <w:rsid w:val="008C218B"/>
    <w:rsid w:val="008D56A1"/>
    <w:rsid w:val="008D716A"/>
    <w:rsid w:val="008D7A4E"/>
    <w:rsid w:val="008F1488"/>
    <w:rsid w:val="008F5074"/>
    <w:rsid w:val="0090115F"/>
    <w:rsid w:val="00902E1F"/>
    <w:rsid w:val="009114C5"/>
    <w:rsid w:val="0092135A"/>
    <w:rsid w:val="009215AA"/>
    <w:rsid w:val="00922E20"/>
    <w:rsid w:val="00922F10"/>
    <w:rsid w:val="00923EA6"/>
    <w:rsid w:val="009355EF"/>
    <w:rsid w:val="009358ED"/>
    <w:rsid w:val="00937EFA"/>
    <w:rsid w:val="00943DB0"/>
    <w:rsid w:val="00945487"/>
    <w:rsid w:val="00950B68"/>
    <w:rsid w:val="00953903"/>
    <w:rsid w:val="00956724"/>
    <w:rsid w:val="009654BB"/>
    <w:rsid w:val="00974186"/>
    <w:rsid w:val="00977E85"/>
    <w:rsid w:val="00990E7C"/>
    <w:rsid w:val="00997A96"/>
    <w:rsid w:val="009A4BDF"/>
    <w:rsid w:val="009A4F62"/>
    <w:rsid w:val="009C3005"/>
    <w:rsid w:val="009C5BA9"/>
    <w:rsid w:val="009C61F6"/>
    <w:rsid w:val="009D204B"/>
    <w:rsid w:val="009D3BF0"/>
    <w:rsid w:val="009D50F3"/>
    <w:rsid w:val="009F62EF"/>
    <w:rsid w:val="00A035A2"/>
    <w:rsid w:val="00A03798"/>
    <w:rsid w:val="00A06AE6"/>
    <w:rsid w:val="00A07E23"/>
    <w:rsid w:val="00A1162A"/>
    <w:rsid w:val="00A252F8"/>
    <w:rsid w:val="00A3298B"/>
    <w:rsid w:val="00A329F4"/>
    <w:rsid w:val="00A36E8B"/>
    <w:rsid w:val="00A37994"/>
    <w:rsid w:val="00A41181"/>
    <w:rsid w:val="00A43B27"/>
    <w:rsid w:val="00A53325"/>
    <w:rsid w:val="00A56F41"/>
    <w:rsid w:val="00A57037"/>
    <w:rsid w:val="00A778B1"/>
    <w:rsid w:val="00A854D4"/>
    <w:rsid w:val="00AA58AC"/>
    <w:rsid w:val="00AA7992"/>
    <w:rsid w:val="00AB03B2"/>
    <w:rsid w:val="00AB3AA7"/>
    <w:rsid w:val="00AB3DCD"/>
    <w:rsid w:val="00AC75AD"/>
    <w:rsid w:val="00AD0035"/>
    <w:rsid w:val="00AD034E"/>
    <w:rsid w:val="00AD1488"/>
    <w:rsid w:val="00AD4CE9"/>
    <w:rsid w:val="00AD7511"/>
    <w:rsid w:val="00AE483F"/>
    <w:rsid w:val="00AE666D"/>
    <w:rsid w:val="00B07C99"/>
    <w:rsid w:val="00B1296B"/>
    <w:rsid w:val="00B1344A"/>
    <w:rsid w:val="00B252E7"/>
    <w:rsid w:val="00B44686"/>
    <w:rsid w:val="00B472DF"/>
    <w:rsid w:val="00B51718"/>
    <w:rsid w:val="00B55850"/>
    <w:rsid w:val="00B636BC"/>
    <w:rsid w:val="00B655D9"/>
    <w:rsid w:val="00B670FE"/>
    <w:rsid w:val="00BA0507"/>
    <w:rsid w:val="00BA59FF"/>
    <w:rsid w:val="00BC58DD"/>
    <w:rsid w:val="00BC6B84"/>
    <w:rsid w:val="00BD03F5"/>
    <w:rsid w:val="00BD3BC6"/>
    <w:rsid w:val="00BE4F43"/>
    <w:rsid w:val="00C0070E"/>
    <w:rsid w:val="00C11F6C"/>
    <w:rsid w:val="00C125EB"/>
    <w:rsid w:val="00C12CC7"/>
    <w:rsid w:val="00C22230"/>
    <w:rsid w:val="00C26866"/>
    <w:rsid w:val="00C33147"/>
    <w:rsid w:val="00C34AE4"/>
    <w:rsid w:val="00C37F51"/>
    <w:rsid w:val="00C403A6"/>
    <w:rsid w:val="00C4359D"/>
    <w:rsid w:val="00C53776"/>
    <w:rsid w:val="00C57DEB"/>
    <w:rsid w:val="00C6452C"/>
    <w:rsid w:val="00C64FC7"/>
    <w:rsid w:val="00C678FE"/>
    <w:rsid w:val="00C7369B"/>
    <w:rsid w:val="00C7657F"/>
    <w:rsid w:val="00C91E2E"/>
    <w:rsid w:val="00C91E4D"/>
    <w:rsid w:val="00C922E2"/>
    <w:rsid w:val="00C94076"/>
    <w:rsid w:val="00CA656D"/>
    <w:rsid w:val="00CA761B"/>
    <w:rsid w:val="00CB3AB7"/>
    <w:rsid w:val="00CB4287"/>
    <w:rsid w:val="00CC034C"/>
    <w:rsid w:val="00CC3B61"/>
    <w:rsid w:val="00CC6239"/>
    <w:rsid w:val="00CD61BD"/>
    <w:rsid w:val="00CE026E"/>
    <w:rsid w:val="00CE68A2"/>
    <w:rsid w:val="00CF0F0F"/>
    <w:rsid w:val="00CF110B"/>
    <w:rsid w:val="00CF7193"/>
    <w:rsid w:val="00D07912"/>
    <w:rsid w:val="00D16267"/>
    <w:rsid w:val="00D17444"/>
    <w:rsid w:val="00D2350B"/>
    <w:rsid w:val="00D30DBB"/>
    <w:rsid w:val="00D46E37"/>
    <w:rsid w:val="00D73214"/>
    <w:rsid w:val="00D7465F"/>
    <w:rsid w:val="00D811CC"/>
    <w:rsid w:val="00D91C6C"/>
    <w:rsid w:val="00D94735"/>
    <w:rsid w:val="00D95232"/>
    <w:rsid w:val="00D975E5"/>
    <w:rsid w:val="00DA5080"/>
    <w:rsid w:val="00DB5BE7"/>
    <w:rsid w:val="00DB5DF8"/>
    <w:rsid w:val="00DC2BDB"/>
    <w:rsid w:val="00DC660E"/>
    <w:rsid w:val="00DD2CD1"/>
    <w:rsid w:val="00DD34D2"/>
    <w:rsid w:val="00DD38A4"/>
    <w:rsid w:val="00DF3684"/>
    <w:rsid w:val="00DF3738"/>
    <w:rsid w:val="00DF3BC2"/>
    <w:rsid w:val="00DF5376"/>
    <w:rsid w:val="00DF6EE5"/>
    <w:rsid w:val="00E00CF9"/>
    <w:rsid w:val="00E0481E"/>
    <w:rsid w:val="00E048AD"/>
    <w:rsid w:val="00E060A4"/>
    <w:rsid w:val="00E07923"/>
    <w:rsid w:val="00E21552"/>
    <w:rsid w:val="00E312EC"/>
    <w:rsid w:val="00E334AE"/>
    <w:rsid w:val="00E336B6"/>
    <w:rsid w:val="00E56A78"/>
    <w:rsid w:val="00E62E39"/>
    <w:rsid w:val="00E64388"/>
    <w:rsid w:val="00E676CE"/>
    <w:rsid w:val="00E87068"/>
    <w:rsid w:val="00E9215E"/>
    <w:rsid w:val="00E92F1B"/>
    <w:rsid w:val="00EA0197"/>
    <w:rsid w:val="00EB109D"/>
    <w:rsid w:val="00ED1E4C"/>
    <w:rsid w:val="00ED6324"/>
    <w:rsid w:val="00EF17A8"/>
    <w:rsid w:val="00EF1BCF"/>
    <w:rsid w:val="00EF26B2"/>
    <w:rsid w:val="00EF2A0B"/>
    <w:rsid w:val="00EF4C85"/>
    <w:rsid w:val="00F05ADA"/>
    <w:rsid w:val="00F073B8"/>
    <w:rsid w:val="00F1658A"/>
    <w:rsid w:val="00F17C37"/>
    <w:rsid w:val="00F24DAD"/>
    <w:rsid w:val="00F3522D"/>
    <w:rsid w:val="00F4170D"/>
    <w:rsid w:val="00F430BF"/>
    <w:rsid w:val="00F45655"/>
    <w:rsid w:val="00F46736"/>
    <w:rsid w:val="00F47253"/>
    <w:rsid w:val="00F50F06"/>
    <w:rsid w:val="00F545CF"/>
    <w:rsid w:val="00F64261"/>
    <w:rsid w:val="00F75142"/>
    <w:rsid w:val="00F80E79"/>
    <w:rsid w:val="00F8444A"/>
    <w:rsid w:val="00F914C5"/>
    <w:rsid w:val="00F92EF1"/>
    <w:rsid w:val="00FA1561"/>
    <w:rsid w:val="00FA3D34"/>
    <w:rsid w:val="00FA5900"/>
    <w:rsid w:val="00FA6007"/>
    <w:rsid w:val="00FA7F37"/>
    <w:rsid w:val="00FB5DBB"/>
    <w:rsid w:val="00FC100C"/>
    <w:rsid w:val="00FC27FC"/>
    <w:rsid w:val="00FC7083"/>
    <w:rsid w:val="00FD6D7B"/>
    <w:rsid w:val="00FE1794"/>
    <w:rsid w:val="00FE25A2"/>
    <w:rsid w:val="00FE2DC7"/>
    <w:rsid w:val="00FE5768"/>
    <w:rsid w:val="00FF0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6CC1F"/>
  <w15:chartTrackingRefBased/>
  <w15:docId w15:val="{F92B7D42-9B24-4447-9228-C8E45CBB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EF1"/>
  </w:style>
  <w:style w:type="paragraph" w:styleId="Heading1">
    <w:name w:val="heading 1"/>
    <w:basedOn w:val="Normal"/>
    <w:next w:val="Normal"/>
    <w:link w:val="Heading1Char"/>
    <w:uiPriority w:val="9"/>
    <w:qFormat/>
    <w:rsid w:val="004236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6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6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6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6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6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6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6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6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6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6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6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6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6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6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6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6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6B4"/>
    <w:rPr>
      <w:rFonts w:eastAsiaTheme="majorEastAsia" w:cstheme="majorBidi"/>
      <w:color w:val="272727" w:themeColor="text1" w:themeTint="D8"/>
    </w:rPr>
  </w:style>
  <w:style w:type="paragraph" w:styleId="Title">
    <w:name w:val="Title"/>
    <w:basedOn w:val="Normal"/>
    <w:next w:val="Normal"/>
    <w:link w:val="TitleChar"/>
    <w:uiPriority w:val="10"/>
    <w:qFormat/>
    <w:rsid w:val="00423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6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6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6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6B4"/>
    <w:pPr>
      <w:spacing w:before="160"/>
      <w:jc w:val="center"/>
    </w:pPr>
    <w:rPr>
      <w:i/>
      <w:iCs/>
      <w:color w:val="404040" w:themeColor="text1" w:themeTint="BF"/>
    </w:rPr>
  </w:style>
  <w:style w:type="character" w:customStyle="1" w:styleId="QuoteChar">
    <w:name w:val="Quote Char"/>
    <w:basedOn w:val="DefaultParagraphFont"/>
    <w:link w:val="Quote"/>
    <w:uiPriority w:val="29"/>
    <w:rsid w:val="004236B4"/>
    <w:rPr>
      <w:i/>
      <w:iCs/>
      <w:color w:val="404040" w:themeColor="text1" w:themeTint="BF"/>
    </w:rPr>
  </w:style>
  <w:style w:type="paragraph" w:styleId="ListParagraph">
    <w:name w:val="List Paragraph"/>
    <w:basedOn w:val="Normal"/>
    <w:uiPriority w:val="34"/>
    <w:qFormat/>
    <w:rsid w:val="004236B4"/>
    <w:pPr>
      <w:ind w:left="720"/>
      <w:contextualSpacing/>
    </w:pPr>
  </w:style>
  <w:style w:type="character" w:styleId="IntenseEmphasis">
    <w:name w:val="Intense Emphasis"/>
    <w:basedOn w:val="DefaultParagraphFont"/>
    <w:uiPriority w:val="21"/>
    <w:qFormat/>
    <w:rsid w:val="004236B4"/>
    <w:rPr>
      <w:i/>
      <w:iCs/>
      <w:color w:val="2F5496" w:themeColor="accent1" w:themeShade="BF"/>
    </w:rPr>
  </w:style>
  <w:style w:type="paragraph" w:styleId="IntenseQuote">
    <w:name w:val="Intense Quote"/>
    <w:basedOn w:val="Normal"/>
    <w:next w:val="Normal"/>
    <w:link w:val="IntenseQuoteChar"/>
    <w:uiPriority w:val="30"/>
    <w:qFormat/>
    <w:rsid w:val="004236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6B4"/>
    <w:rPr>
      <w:i/>
      <w:iCs/>
      <w:color w:val="2F5496" w:themeColor="accent1" w:themeShade="BF"/>
    </w:rPr>
  </w:style>
  <w:style w:type="character" w:styleId="IntenseReference">
    <w:name w:val="Intense Reference"/>
    <w:basedOn w:val="DefaultParagraphFont"/>
    <w:uiPriority w:val="32"/>
    <w:qFormat/>
    <w:rsid w:val="004236B4"/>
    <w:rPr>
      <w:b/>
      <w:bCs/>
      <w:smallCaps/>
      <w:color w:val="2F5496" w:themeColor="accent1" w:themeShade="BF"/>
      <w:spacing w:val="5"/>
    </w:rPr>
  </w:style>
  <w:style w:type="paragraph" w:styleId="NormalWeb">
    <w:name w:val="Normal (Web)"/>
    <w:basedOn w:val="Normal"/>
    <w:uiPriority w:val="99"/>
    <w:semiHidden/>
    <w:unhideWhenUsed/>
    <w:rsid w:val="00F46736"/>
    <w:rPr>
      <w:rFonts w:ascii="Times New Roman" w:hAnsi="Times New Roman" w:cs="Times New Roman"/>
      <w:sz w:val="24"/>
      <w:szCs w:val="24"/>
    </w:rPr>
  </w:style>
  <w:style w:type="table" w:styleId="PlainTable1">
    <w:name w:val="Plain Table 1"/>
    <w:basedOn w:val="TableNormal"/>
    <w:uiPriority w:val="41"/>
    <w:rsid w:val="00EF17A8"/>
    <w:pPr>
      <w:spacing w:after="0" w:line="240" w:lineRule="auto"/>
    </w:pPr>
    <w:rPr>
      <w:sz w:val="24"/>
      <w:szCs w:val="24"/>
      <w:lang w:val="en-IN"/>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E9215E"/>
    <w:rPr>
      <w:color w:val="0563C1" w:themeColor="hyperlink"/>
      <w:u w:val="single"/>
    </w:rPr>
  </w:style>
  <w:style w:type="character" w:styleId="UnresolvedMention">
    <w:name w:val="Unresolved Mention"/>
    <w:basedOn w:val="DefaultParagraphFont"/>
    <w:uiPriority w:val="99"/>
    <w:semiHidden/>
    <w:unhideWhenUsed/>
    <w:rsid w:val="00E9215E"/>
    <w:rPr>
      <w:color w:val="605E5C"/>
      <w:shd w:val="clear" w:color="auto" w:fill="E1DFDD"/>
    </w:rPr>
  </w:style>
  <w:style w:type="paragraph" w:styleId="Header">
    <w:name w:val="header"/>
    <w:basedOn w:val="Normal"/>
    <w:link w:val="HeaderChar"/>
    <w:uiPriority w:val="99"/>
    <w:unhideWhenUsed/>
    <w:rsid w:val="00922E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E20"/>
  </w:style>
  <w:style w:type="paragraph" w:styleId="Footer">
    <w:name w:val="footer"/>
    <w:basedOn w:val="Normal"/>
    <w:link w:val="FooterChar"/>
    <w:uiPriority w:val="99"/>
    <w:unhideWhenUsed/>
    <w:rsid w:val="00922E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pearson.com/en-us/subject-catalog/p/nature-and-properties-of-soils-the/P200000000825/9780133254556?utm_source=chatgpt.com" TargetMode="External"/><Relationship Id="rId26" Type="http://schemas.openxmlformats.org/officeDocument/2006/relationships/hyperlink" Target="https://doi.org/10.3389/fagro.2024.1422876" TargetMode="External"/><Relationship Id="rId3" Type="http://schemas.openxmlformats.org/officeDocument/2006/relationships/styles" Target="styles.xml"/><Relationship Id="rId21" Type="http://schemas.openxmlformats.org/officeDocument/2006/relationships/hyperlink" Target="https://www.researchtrend.net/bfij/pdf/Effect-of-Integrated-Nutrient-Management-on-Quality-of-Radish-%28Raphanus-sativus-L.%29-cv.-Japanese-White-Rajesh-Kumar-Meena-174.pdf?utm_source=chatgpt.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26480/bda.01.2025.35.38" TargetMode="External"/><Relationship Id="rId25" Type="http://schemas.openxmlformats.org/officeDocument/2006/relationships/hyperlink" Target="https://doi.org/10.56557/JOGEE/2023/v19i3-48492"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s://doi.org/10.1080/00103624.2022.214223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9734/arrb/2024/v39i102145"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epubs.icar.org.in/index.php/AAR/article/view/127781?utm_source=chatgpt.com" TargetMode="External"/><Relationship Id="rId28" Type="http://schemas.openxmlformats.org/officeDocument/2006/relationships/hyperlink" Target="https://doi.org/10.3389/fmicb.2024.1383813" TargetMode="External"/><Relationship Id="rId10" Type="http://schemas.openxmlformats.org/officeDocument/2006/relationships/footer" Target="footer1.xml"/><Relationship Id="rId19" Type="http://schemas.openxmlformats.org/officeDocument/2006/relationships/hyperlink" Target="https://doi.org/10.3389/fagro.2024.1422876"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hyperlink" Target="https://doi.org/10.9734/ijpss/2023/v35i183506" TargetMode="External"/><Relationship Id="rId27" Type="http://schemas.openxmlformats.org/officeDocument/2006/relationships/hyperlink" Target="https://doi.org/10.3389/fmicb.2024.1440978"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Growth</a:t>
            </a:r>
            <a:r>
              <a:rPr lang="en-IN" baseline="0"/>
              <a:t> Parameters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Sheet1!$B$1</c:f>
              <c:strCache>
                <c:ptCount val="1"/>
                <c:pt idx="0">
                  <c:v>Plant Height(cm)</c:v>
                </c:pt>
              </c:strCache>
            </c:strRef>
          </c:tx>
          <c:spPr>
            <a:solidFill>
              <a:schemeClr val="accent1"/>
            </a:solidFill>
            <a:ln>
              <a:noFill/>
            </a:ln>
            <a:effectLst/>
          </c:spPr>
          <c:invertIfNegative val="0"/>
          <c:cat>
            <c:strRef>
              <c:f>Sheet1!$A$2:$A$13</c:f>
              <c:strCache>
                <c:ptCount val="12"/>
                <c:pt idx="0">
                  <c:v>Treatments</c:v>
                </c:pt>
                <c:pt idx="2">
                  <c:v>T1: 100 % RDF (NPK @ 100:80:50 Kg/ha)</c:v>
                </c:pt>
                <c:pt idx="3">
                  <c:v>T2: 100 % N through FYM</c:v>
                </c:pt>
                <c:pt idx="4">
                  <c:v>T3: 100 % N through Vermicompost</c:v>
                </c:pt>
                <c:pt idx="5">
                  <c:v>T4:  100 % N through Compost (Plant bases)</c:v>
                </c:pt>
                <c:pt idx="6">
                  <c:v>T5: 75 % NPK + 25 % N through FYM + PSB @ 25 ml/kg</c:v>
                </c:pt>
                <c:pt idx="7">
                  <c:v>T6: 75 % NPK + 25 % N through Vermicompost + PSB @ 25 ml/kg</c:v>
                </c:pt>
                <c:pt idx="8">
                  <c:v>T7: 75 % NPK + 25 % N through Compost (Plant bases) + PSB @ 25 ml/kg</c:v>
                </c:pt>
                <c:pt idx="9">
                  <c:v>T8: 50 % NPK + 50 % N through FYM + PSB @ 25 ml/kg</c:v>
                </c:pt>
                <c:pt idx="10">
                  <c:v>T9: 50 % NPK + 50 % N through Vermicompost + PSB @ 25 ml/kg</c:v>
                </c:pt>
                <c:pt idx="11">
                  <c:v>T10:  50 % NPK + 50 % N through Compost (Plant bases) + PSB @ 25 ml/kg</c:v>
                </c:pt>
              </c:strCache>
            </c:strRef>
          </c:cat>
          <c:val>
            <c:numRef>
              <c:f>Sheet1!$B$2:$B$13</c:f>
              <c:numCache>
                <c:formatCode>General</c:formatCode>
                <c:ptCount val="12"/>
                <c:pt idx="0">
                  <c:v>0</c:v>
                </c:pt>
                <c:pt idx="2">
                  <c:v>33.25</c:v>
                </c:pt>
                <c:pt idx="3">
                  <c:v>30.1</c:v>
                </c:pt>
                <c:pt idx="4">
                  <c:v>30.53</c:v>
                </c:pt>
                <c:pt idx="5">
                  <c:v>29.55</c:v>
                </c:pt>
                <c:pt idx="6">
                  <c:v>33.090000000000003</c:v>
                </c:pt>
                <c:pt idx="7">
                  <c:v>34.909999999999997</c:v>
                </c:pt>
                <c:pt idx="8">
                  <c:v>34.57</c:v>
                </c:pt>
                <c:pt idx="9">
                  <c:v>30.29</c:v>
                </c:pt>
                <c:pt idx="10">
                  <c:v>32.79</c:v>
                </c:pt>
                <c:pt idx="11">
                  <c:v>31.53</c:v>
                </c:pt>
              </c:numCache>
            </c:numRef>
          </c:val>
          <c:extLst>
            <c:ext xmlns:c16="http://schemas.microsoft.com/office/drawing/2014/chart" uri="{C3380CC4-5D6E-409C-BE32-E72D297353CC}">
              <c16:uniqueId val="{00000000-3C40-4F37-A456-7DA23ACF0A9A}"/>
            </c:ext>
          </c:extLst>
        </c:ser>
        <c:ser>
          <c:idx val="1"/>
          <c:order val="1"/>
          <c:tx>
            <c:strRef>
              <c:f>Sheet1!$C$1</c:f>
              <c:strCache>
                <c:ptCount val="1"/>
                <c:pt idx="0">
                  <c:v>Leaf Length (cm)</c:v>
                </c:pt>
              </c:strCache>
            </c:strRef>
          </c:tx>
          <c:spPr>
            <a:solidFill>
              <a:schemeClr val="accent2"/>
            </a:solidFill>
            <a:ln>
              <a:noFill/>
            </a:ln>
            <a:effectLst/>
          </c:spPr>
          <c:invertIfNegative val="0"/>
          <c:cat>
            <c:strRef>
              <c:f>Sheet1!$A$2:$A$13</c:f>
              <c:strCache>
                <c:ptCount val="12"/>
                <c:pt idx="0">
                  <c:v>Treatments</c:v>
                </c:pt>
                <c:pt idx="2">
                  <c:v>T1: 100 % RDF (NPK @ 100:80:50 Kg/ha)</c:v>
                </c:pt>
                <c:pt idx="3">
                  <c:v>T2: 100 % N through FYM</c:v>
                </c:pt>
                <c:pt idx="4">
                  <c:v>T3: 100 % N through Vermicompost</c:v>
                </c:pt>
                <c:pt idx="5">
                  <c:v>T4:  100 % N through Compost (Plant bases)</c:v>
                </c:pt>
                <c:pt idx="6">
                  <c:v>T5: 75 % NPK + 25 % N through FYM + PSB @ 25 ml/kg</c:v>
                </c:pt>
                <c:pt idx="7">
                  <c:v>T6: 75 % NPK + 25 % N through Vermicompost + PSB @ 25 ml/kg</c:v>
                </c:pt>
                <c:pt idx="8">
                  <c:v>T7: 75 % NPK + 25 % N through Compost (Plant bases) + PSB @ 25 ml/kg</c:v>
                </c:pt>
                <c:pt idx="9">
                  <c:v>T8: 50 % NPK + 50 % N through FYM + PSB @ 25 ml/kg</c:v>
                </c:pt>
                <c:pt idx="10">
                  <c:v>T9: 50 % NPK + 50 % N through Vermicompost + PSB @ 25 ml/kg</c:v>
                </c:pt>
                <c:pt idx="11">
                  <c:v>T10:  50 % NPK + 50 % N through Compost (Plant bases) + PSB @ 25 ml/kg</c:v>
                </c:pt>
              </c:strCache>
            </c:strRef>
          </c:cat>
          <c:val>
            <c:numRef>
              <c:f>Sheet1!$C$2:$C$13</c:f>
              <c:numCache>
                <c:formatCode>General</c:formatCode>
                <c:ptCount val="12"/>
                <c:pt idx="0">
                  <c:v>0</c:v>
                </c:pt>
                <c:pt idx="2">
                  <c:v>26.19</c:v>
                </c:pt>
                <c:pt idx="3">
                  <c:v>26.54</c:v>
                </c:pt>
                <c:pt idx="4">
                  <c:v>27.69</c:v>
                </c:pt>
                <c:pt idx="5">
                  <c:v>25.95</c:v>
                </c:pt>
                <c:pt idx="6">
                  <c:v>27.93</c:v>
                </c:pt>
                <c:pt idx="7">
                  <c:v>32.25</c:v>
                </c:pt>
                <c:pt idx="8">
                  <c:v>28.67</c:v>
                </c:pt>
                <c:pt idx="9">
                  <c:v>26.17</c:v>
                </c:pt>
                <c:pt idx="10">
                  <c:v>27.88</c:v>
                </c:pt>
                <c:pt idx="11">
                  <c:v>28.46</c:v>
                </c:pt>
              </c:numCache>
            </c:numRef>
          </c:val>
          <c:extLst>
            <c:ext xmlns:c16="http://schemas.microsoft.com/office/drawing/2014/chart" uri="{C3380CC4-5D6E-409C-BE32-E72D297353CC}">
              <c16:uniqueId val="{00000001-3C40-4F37-A456-7DA23ACF0A9A}"/>
            </c:ext>
          </c:extLst>
        </c:ser>
        <c:ser>
          <c:idx val="2"/>
          <c:order val="2"/>
          <c:tx>
            <c:strRef>
              <c:f>Sheet1!$D$1</c:f>
              <c:strCache>
                <c:ptCount val="1"/>
                <c:pt idx="0">
                  <c:v>No. of Leaves</c:v>
                </c:pt>
              </c:strCache>
            </c:strRef>
          </c:tx>
          <c:spPr>
            <a:solidFill>
              <a:schemeClr val="accent3"/>
            </a:solidFill>
            <a:ln>
              <a:noFill/>
            </a:ln>
            <a:effectLst/>
          </c:spPr>
          <c:invertIfNegative val="0"/>
          <c:cat>
            <c:strRef>
              <c:f>Sheet1!$A$2:$A$13</c:f>
              <c:strCache>
                <c:ptCount val="12"/>
                <c:pt idx="0">
                  <c:v>Treatments</c:v>
                </c:pt>
                <c:pt idx="2">
                  <c:v>T1: 100 % RDF (NPK @ 100:80:50 Kg/ha)</c:v>
                </c:pt>
                <c:pt idx="3">
                  <c:v>T2: 100 % N through FYM</c:v>
                </c:pt>
                <c:pt idx="4">
                  <c:v>T3: 100 % N through Vermicompost</c:v>
                </c:pt>
                <c:pt idx="5">
                  <c:v>T4:  100 % N through Compost (Plant bases)</c:v>
                </c:pt>
                <c:pt idx="6">
                  <c:v>T5: 75 % NPK + 25 % N through FYM + PSB @ 25 ml/kg</c:v>
                </c:pt>
                <c:pt idx="7">
                  <c:v>T6: 75 % NPK + 25 % N through Vermicompost + PSB @ 25 ml/kg</c:v>
                </c:pt>
                <c:pt idx="8">
                  <c:v>T7: 75 % NPK + 25 % N through Compost (Plant bases) + PSB @ 25 ml/kg</c:v>
                </c:pt>
                <c:pt idx="9">
                  <c:v>T8: 50 % NPK + 50 % N through FYM + PSB @ 25 ml/kg</c:v>
                </c:pt>
                <c:pt idx="10">
                  <c:v>T9: 50 % NPK + 50 % N through Vermicompost + PSB @ 25 ml/kg</c:v>
                </c:pt>
                <c:pt idx="11">
                  <c:v>T10:  50 % NPK + 50 % N through Compost (Plant bases) + PSB @ 25 ml/kg</c:v>
                </c:pt>
              </c:strCache>
            </c:strRef>
          </c:cat>
          <c:val>
            <c:numRef>
              <c:f>Sheet1!$D$2:$D$13</c:f>
              <c:numCache>
                <c:formatCode>General</c:formatCode>
                <c:ptCount val="12"/>
                <c:pt idx="0">
                  <c:v>0</c:v>
                </c:pt>
                <c:pt idx="2">
                  <c:v>12.18</c:v>
                </c:pt>
                <c:pt idx="3">
                  <c:v>10.67</c:v>
                </c:pt>
                <c:pt idx="4">
                  <c:v>12.08</c:v>
                </c:pt>
                <c:pt idx="5">
                  <c:v>10.51</c:v>
                </c:pt>
                <c:pt idx="6">
                  <c:v>12.53</c:v>
                </c:pt>
                <c:pt idx="7">
                  <c:v>15.11</c:v>
                </c:pt>
                <c:pt idx="8">
                  <c:v>12.79</c:v>
                </c:pt>
                <c:pt idx="9">
                  <c:v>12.5</c:v>
                </c:pt>
                <c:pt idx="10">
                  <c:v>10.68</c:v>
                </c:pt>
                <c:pt idx="11">
                  <c:v>11.65</c:v>
                </c:pt>
              </c:numCache>
            </c:numRef>
          </c:val>
          <c:extLst>
            <c:ext xmlns:c16="http://schemas.microsoft.com/office/drawing/2014/chart" uri="{C3380CC4-5D6E-409C-BE32-E72D297353CC}">
              <c16:uniqueId val="{00000002-3C40-4F37-A456-7DA23ACF0A9A}"/>
            </c:ext>
          </c:extLst>
        </c:ser>
        <c:ser>
          <c:idx val="3"/>
          <c:order val="3"/>
          <c:tx>
            <c:strRef>
              <c:f>Sheet1!$E$1</c:f>
              <c:strCache>
                <c:ptCount val="1"/>
                <c:pt idx="0">
                  <c:v>Dry weight of shoot (g)</c:v>
                </c:pt>
              </c:strCache>
            </c:strRef>
          </c:tx>
          <c:spPr>
            <a:solidFill>
              <a:schemeClr val="accent4"/>
            </a:solidFill>
            <a:ln>
              <a:noFill/>
            </a:ln>
            <a:effectLst/>
          </c:spPr>
          <c:invertIfNegative val="0"/>
          <c:cat>
            <c:strRef>
              <c:f>Sheet1!$A$2:$A$13</c:f>
              <c:strCache>
                <c:ptCount val="12"/>
                <c:pt idx="0">
                  <c:v>Treatments</c:v>
                </c:pt>
                <c:pt idx="2">
                  <c:v>T1: 100 % RDF (NPK @ 100:80:50 Kg/ha)</c:v>
                </c:pt>
                <c:pt idx="3">
                  <c:v>T2: 100 % N through FYM</c:v>
                </c:pt>
                <c:pt idx="4">
                  <c:v>T3: 100 % N through Vermicompost</c:v>
                </c:pt>
                <c:pt idx="5">
                  <c:v>T4:  100 % N through Compost (Plant bases)</c:v>
                </c:pt>
                <c:pt idx="6">
                  <c:v>T5: 75 % NPK + 25 % N through FYM + PSB @ 25 ml/kg</c:v>
                </c:pt>
                <c:pt idx="7">
                  <c:v>T6: 75 % NPK + 25 % N through Vermicompost + PSB @ 25 ml/kg</c:v>
                </c:pt>
                <c:pt idx="8">
                  <c:v>T7: 75 % NPK + 25 % N through Compost (Plant bases) + PSB @ 25 ml/kg</c:v>
                </c:pt>
                <c:pt idx="9">
                  <c:v>T8: 50 % NPK + 50 % N through FYM + PSB @ 25 ml/kg</c:v>
                </c:pt>
                <c:pt idx="10">
                  <c:v>T9: 50 % NPK + 50 % N through Vermicompost + PSB @ 25 ml/kg</c:v>
                </c:pt>
                <c:pt idx="11">
                  <c:v>T10:  50 % NPK + 50 % N through Compost (Plant bases) + PSB @ 25 ml/kg</c:v>
                </c:pt>
              </c:strCache>
            </c:strRef>
          </c:cat>
          <c:val>
            <c:numRef>
              <c:f>Sheet1!$E$2:$E$13</c:f>
              <c:numCache>
                <c:formatCode>General</c:formatCode>
                <c:ptCount val="12"/>
                <c:pt idx="2">
                  <c:v>14.91</c:v>
                </c:pt>
                <c:pt idx="3">
                  <c:v>14.01</c:v>
                </c:pt>
                <c:pt idx="4">
                  <c:v>14.62</c:v>
                </c:pt>
                <c:pt idx="5">
                  <c:v>13.83</c:v>
                </c:pt>
                <c:pt idx="6">
                  <c:v>15.13</c:v>
                </c:pt>
                <c:pt idx="7">
                  <c:v>16.13</c:v>
                </c:pt>
                <c:pt idx="8">
                  <c:v>15.93</c:v>
                </c:pt>
                <c:pt idx="9">
                  <c:v>15.01</c:v>
                </c:pt>
                <c:pt idx="10">
                  <c:v>15.42</c:v>
                </c:pt>
                <c:pt idx="11">
                  <c:v>14.3</c:v>
                </c:pt>
              </c:numCache>
            </c:numRef>
          </c:val>
          <c:extLst>
            <c:ext xmlns:c16="http://schemas.microsoft.com/office/drawing/2014/chart" uri="{C3380CC4-5D6E-409C-BE32-E72D297353CC}">
              <c16:uniqueId val="{00000003-3C40-4F37-A456-7DA23ACF0A9A}"/>
            </c:ext>
          </c:extLst>
        </c:ser>
        <c:ser>
          <c:idx val="4"/>
          <c:order val="4"/>
          <c:tx>
            <c:strRef>
              <c:f>Sheet1!$F$1</c:f>
              <c:strCache>
                <c:ptCount val="1"/>
                <c:pt idx="0">
                  <c:v>Fresh weight of shoot (g)</c:v>
                </c:pt>
              </c:strCache>
            </c:strRef>
          </c:tx>
          <c:spPr>
            <a:solidFill>
              <a:schemeClr val="accent5"/>
            </a:solidFill>
            <a:ln>
              <a:noFill/>
            </a:ln>
            <a:effectLst/>
          </c:spPr>
          <c:invertIfNegative val="0"/>
          <c:cat>
            <c:strRef>
              <c:f>Sheet1!$A$2:$A$13</c:f>
              <c:strCache>
                <c:ptCount val="12"/>
                <c:pt idx="0">
                  <c:v>Treatments</c:v>
                </c:pt>
                <c:pt idx="2">
                  <c:v>T1: 100 % RDF (NPK @ 100:80:50 Kg/ha)</c:v>
                </c:pt>
                <c:pt idx="3">
                  <c:v>T2: 100 % N through FYM</c:v>
                </c:pt>
                <c:pt idx="4">
                  <c:v>T3: 100 % N through Vermicompost</c:v>
                </c:pt>
                <c:pt idx="5">
                  <c:v>T4:  100 % N through Compost (Plant bases)</c:v>
                </c:pt>
                <c:pt idx="6">
                  <c:v>T5: 75 % NPK + 25 % N through FYM + PSB @ 25 ml/kg</c:v>
                </c:pt>
                <c:pt idx="7">
                  <c:v>T6: 75 % NPK + 25 % N through Vermicompost + PSB @ 25 ml/kg</c:v>
                </c:pt>
                <c:pt idx="8">
                  <c:v>T7: 75 % NPK + 25 % N through Compost (Plant bases) + PSB @ 25 ml/kg</c:v>
                </c:pt>
                <c:pt idx="9">
                  <c:v>T8: 50 % NPK + 50 % N through FYM + PSB @ 25 ml/kg</c:v>
                </c:pt>
                <c:pt idx="10">
                  <c:v>T9: 50 % NPK + 50 % N through Vermicompost + PSB @ 25 ml/kg</c:v>
                </c:pt>
                <c:pt idx="11">
                  <c:v>T10:  50 % NPK + 50 % N through Compost (Plant bases) + PSB @ 25 ml/kg</c:v>
                </c:pt>
              </c:strCache>
            </c:strRef>
          </c:cat>
          <c:val>
            <c:numRef>
              <c:f>Sheet1!$F$2:$F$13</c:f>
              <c:numCache>
                <c:formatCode>General</c:formatCode>
                <c:ptCount val="12"/>
                <c:pt idx="2">
                  <c:v>198.92</c:v>
                </c:pt>
                <c:pt idx="3">
                  <c:v>199.56</c:v>
                </c:pt>
                <c:pt idx="4">
                  <c:v>194.79</c:v>
                </c:pt>
                <c:pt idx="5">
                  <c:v>194.66</c:v>
                </c:pt>
                <c:pt idx="6">
                  <c:v>204.97</c:v>
                </c:pt>
                <c:pt idx="7">
                  <c:v>213.58</c:v>
                </c:pt>
                <c:pt idx="8">
                  <c:v>207.97</c:v>
                </c:pt>
                <c:pt idx="9">
                  <c:v>197.67</c:v>
                </c:pt>
                <c:pt idx="10">
                  <c:v>205.63</c:v>
                </c:pt>
                <c:pt idx="11">
                  <c:v>201.64</c:v>
                </c:pt>
              </c:numCache>
            </c:numRef>
          </c:val>
          <c:extLst>
            <c:ext xmlns:c16="http://schemas.microsoft.com/office/drawing/2014/chart" uri="{C3380CC4-5D6E-409C-BE32-E72D297353CC}">
              <c16:uniqueId val="{00000004-3C40-4F37-A456-7DA23ACF0A9A}"/>
            </c:ext>
          </c:extLst>
        </c:ser>
        <c:dLbls>
          <c:showLegendKey val="0"/>
          <c:showVal val="0"/>
          <c:showCatName val="0"/>
          <c:showSerName val="0"/>
          <c:showPercent val="0"/>
          <c:showBubbleSize val="0"/>
        </c:dLbls>
        <c:gapWidth val="182"/>
        <c:axId val="511940288"/>
        <c:axId val="511942448"/>
      </c:barChart>
      <c:catAx>
        <c:axId val="511940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942448"/>
        <c:crosses val="autoZero"/>
        <c:auto val="1"/>
        <c:lblAlgn val="ctr"/>
        <c:lblOffset val="100"/>
        <c:noMultiLvlLbl val="0"/>
      </c:catAx>
      <c:valAx>
        <c:axId val="511942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940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Yield Parameters</a:t>
            </a:r>
            <a:r>
              <a:rPr lang="en-IN" baseline="0"/>
              <a:t> </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Sheet1!$M$1</c:f>
              <c:strCache>
                <c:ptCount val="1"/>
                <c:pt idx="0">
                  <c:v>Root length (cm)</c:v>
                </c:pt>
              </c:strCache>
            </c:strRef>
          </c:tx>
          <c:spPr>
            <a:solidFill>
              <a:schemeClr val="accent1"/>
            </a:solidFill>
            <a:ln>
              <a:noFill/>
            </a:ln>
            <a:effectLst/>
          </c:spPr>
          <c:invertIfNegative val="0"/>
          <c:cat>
            <c:strRef>
              <c:f>Sheet1!$L$2:$L$12</c:f>
              <c:strCache>
                <c:ptCount val="11"/>
                <c:pt idx="0">
                  <c:v>Treatments</c:v>
                </c:pt>
                <c:pt idx="1">
                  <c:v>T1: 100 % RDF (NPK @ 100:80:50 Kg/ha)</c:v>
                </c:pt>
                <c:pt idx="2">
                  <c:v>T2: 100 % N through FYM</c:v>
                </c:pt>
                <c:pt idx="3">
                  <c:v>T3: 100 % N through Vermicompost</c:v>
                </c:pt>
                <c:pt idx="4">
                  <c:v>T4:  100 % N through Compost (Plant bases)</c:v>
                </c:pt>
                <c:pt idx="5">
                  <c:v>T5: 75 % NPK + 25 % N through FYM + PSB @ 25 ml/kg</c:v>
                </c:pt>
                <c:pt idx="6">
                  <c:v>T6: 75 % NPK + 25 % N through Vermicompost + PSB @ 25 ml/kg</c:v>
                </c:pt>
                <c:pt idx="7">
                  <c:v>T7: 75 % NPK + 25 % N through Compost (plant bases) + PSB @ 25 ml/kg</c:v>
                </c:pt>
                <c:pt idx="8">
                  <c:v>T8: 50 % NPK + 50 % N through FYM + PSB @ 25 ml/kg</c:v>
                </c:pt>
                <c:pt idx="9">
                  <c:v>T9: 50 % NPK + 50 % N through Vermicompost + PSB @ 25 ml/kg</c:v>
                </c:pt>
                <c:pt idx="10">
                  <c:v>T10:  50 % NPK + 50 % N through Compost (plant bases) + PSB @ 25 ml/kg</c:v>
                </c:pt>
              </c:strCache>
            </c:strRef>
          </c:cat>
          <c:val>
            <c:numRef>
              <c:f>Sheet1!$M$2:$M$12</c:f>
              <c:numCache>
                <c:formatCode>General</c:formatCode>
                <c:ptCount val="11"/>
                <c:pt idx="1">
                  <c:v>21.94</c:v>
                </c:pt>
                <c:pt idx="2">
                  <c:v>18.850000000000001</c:v>
                </c:pt>
                <c:pt idx="3">
                  <c:v>20.18</c:v>
                </c:pt>
                <c:pt idx="4">
                  <c:v>18.8</c:v>
                </c:pt>
                <c:pt idx="5">
                  <c:v>23.33</c:v>
                </c:pt>
                <c:pt idx="6">
                  <c:v>24.42</c:v>
                </c:pt>
                <c:pt idx="7">
                  <c:v>24.05</c:v>
                </c:pt>
                <c:pt idx="8">
                  <c:v>21.8</c:v>
                </c:pt>
                <c:pt idx="9">
                  <c:v>22.22</c:v>
                </c:pt>
                <c:pt idx="10">
                  <c:v>22.25</c:v>
                </c:pt>
              </c:numCache>
            </c:numRef>
          </c:val>
          <c:extLst>
            <c:ext xmlns:c16="http://schemas.microsoft.com/office/drawing/2014/chart" uri="{C3380CC4-5D6E-409C-BE32-E72D297353CC}">
              <c16:uniqueId val="{00000000-1858-45FA-B157-A7627B396954}"/>
            </c:ext>
          </c:extLst>
        </c:ser>
        <c:ser>
          <c:idx val="1"/>
          <c:order val="1"/>
          <c:tx>
            <c:strRef>
              <c:f>Sheet1!$N$1</c:f>
              <c:strCache>
                <c:ptCount val="1"/>
                <c:pt idx="0">
                  <c:v>Root Diameter (cm)</c:v>
                </c:pt>
              </c:strCache>
            </c:strRef>
          </c:tx>
          <c:spPr>
            <a:solidFill>
              <a:schemeClr val="accent2"/>
            </a:solidFill>
            <a:ln>
              <a:noFill/>
            </a:ln>
            <a:effectLst/>
          </c:spPr>
          <c:invertIfNegative val="0"/>
          <c:cat>
            <c:strRef>
              <c:f>Sheet1!$L$2:$L$12</c:f>
              <c:strCache>
                <c:ptCount val="11"/>
                <c:pt idx="0">
                  <c:v>Treatments</c:v>
                </c:pt>
                <c:pt idx="1">
                  <c:v>T1: 100 % RDF (NPK @ 100:80:50 Kg/ha)</c:v>
                </c:pt>
                <c:pt idx="2">
                  <c:v>T2: 100 % N through FYM</c:v>
                </c:pt>
                <c:pt idx="3">
                  <c:v>T3: 100 % N through Vermicompost</c:v>
                </c:pt>
                <c:pt idx="4">
                  <c:v>T4:  100 % N through Compost (Plant bases)</c:v>
                </c:pt>
                <c:pt idx="5">
                  <c:v>T5: 75 % NPK + 25 % N through FYM + PSB @ 25 ml/kg</c:v>
                </c:pt>
                <c:pt idx="6">
                  <c:v>T6: 75 % NPK + 25 % N through Vermicompost + PSB @ 25 ml/kg</c:v>
                </c:pt>
                <c:pt idx="7">
                  <c:v>T7: 75 % NPK + 25 % N through Compost (plant bases) + PSB @ 25 ml/kg</c:v>
                </c:pt>
                <c:pt idx="8">
                  <c:v>T8: 50 % NPK + 50 % N through FYM + PSB @ 25 ml/kg</c:v>
                </c:pt>
                <c:pt idx="9">
                  <c:v>T9: 50 % NPK + 50 % N through Vermicompost + PSB @ 25 ml/kg</c:v>
                </c:pt>
                <c:pt idx="10">
                  <c:v>T10:  50 % NPK + 50 % N through Compost (plant bases) + PSB @ 25 ml/kg</c:v>
                </c:pt>
              </c:strCache>
            </c:strRef>
          </c:cat>
          <c:val>
            <c:numRef>
              <c:f>Sheet1!$N$2:$N$12</c:f>
              <c:numCache>
                <c:formatCode>General</c:formatCode>
                <c:ptCount val="11"/>
                <c:pt idx="1">
                  <c:v>3.14</c:v>
                </c:pt>
                <c:pt idx="2">
                  <c:v>3.17</c:v>
                </c:pt>
                <c:pt idx="3">
                  <c:v>2.42</c:v>
                </c:pt>
                <c:pt idx="4">
                  <c:v>2.2200000000000002</c:v>
                </c:pt>
                <c:pt idx="5">
                  <c:v>3.15</c:v>
                </c:pt>
                <c:pt idx="6">
                  <c:v>3.77</c:v>
                </c:pt>
                <c:pt idx="7">
                  <c:v>3.42</c:v>
                </c:pt>
                <c:pt idx="8">
                  <c:v>3.08</c:v>
                </c:pt>
                <c:pt idx="9">
                  <c:v>3.02</c:v>
                </c:pt>
                <c:pt idx="10">
                  <c:v>3.22</c:v>
                </c:pt>
              </c:numCache>
            </c:numRef>
          </c:val>
          <c:extLst>
            <c:ext xmlns:c16="http://schemas.microsoft.com/office/drawing/2014/chart" uri="{C3380CC4-5D6E-409C-BE32-E72D297353CC}">
              <c16:uniqueId val="{00000001-1858-45FA-B157-A7627B396954}"/>
            </c:ext>
          </c:extLst>
        </c:ser>
        <c:ser>
          <c:idx val="2"/>
          <c:order val="2"/>
          <c:tx>
            <c:strRef>
              <c:f>Sheet1!$O$1</c:f>
              <c:strCache>
                <c:ptCount val="1"/>
                <c:pt idx="0">
                  <c:v>Day to harvest</c:v>
                </c:pt>
              </c:strCache>
            </c:strRef>
          </c:tx>
          <c:spPr>
            <a:solidFill>
              <a:schemeClr val="accent3"/>
            </a:solidFill>
            <a:ln>
              <a:noFill/>
            </a:ln>
            <a:effectLst/>
          </c:spPr>
          <c:invertIfNegative val="0"/>
          <c:cat>
            <c:strRef>
              <c:f>Sheet1!$L$2:$L$12</c:f>
              <c:strCache>
                <c:ptCount val="11"/>
                <c:pt idx="0">
                  <c:v>Treatments</c:v>
                </c:pt>
                <c:pt idx="1">
                  <c:v>T1: 100 % RDF (NPK @ 100:80:50 Kg/ha)</c:v>
                </c:pt>
                <c:pt idx="2">
                  <c:v>T2: 100 % N through FYM</c:v>
                </c:pt>
                <c:pt idx="3">
                  <c:v>T3: 100 % N through Vermicompost</c:v>
                </c:pt>
                <c:pt idx="4">
                  <c:v>T4:  100 % N through Compost (Plant bases)</c:v>
                </c:pt>
                <c:pt idx="5">
                  <c:v>T5: 75 % NPK + 25 % N through FYM + PSB @ 25 ml/kg</c:v>
                </c:pt>
                <c:pt idx="6">
                  <c:v>T6: 75 % NPK + 25 % N through Vermicompost + PSB @ 25 ml/kg</c:v>
                </c:pt>
                <c:pt idx="7">
                  <c:v>T7: 75 % NPK + 25 % N through Compost (plant bases) + PSB @ 25 ml/kg</c:v>
                </c:pt>
                <c:pt idx="8">
                  <c:v>T8: 50 % NPK + 50 % N through FYM + PSB @ 25 ml/kg</c:v>
                </c:pt>
                <c:pt idx="9">
                  <c:v>T9: 50 % NPK + 50 % N through Vermicompost + PSB @ 25 ml/kg</c:v>
                </c:pt>
                <c:pt idx="10">
                  <c:v>T10:  50 % NPK + 50 % N through Compost (plant bases) + PSB @ 25 ml/kg</c:v>
                </c:pt>
              </c:strCache>
            </c:strRef>
          </c:cat>
          <c:val>
            <c:numRef>
              <c:f>Sheet1!$O$2:$O$12</c:f>
              <c:numCache>
                <c:formatCode>General</c:formatCode>
                <c:ptCount val="11"/>
                <c:pt idx="1">
                  <c:v>55.6</c:v>
                </c:pt>
                <c:pt idx="2">
                  <c:v>57.58</c:v>
                </c:pt>
                <c:pt idx="3">
                  <c:v>56.26</c:v>
                </c:pt>
                <c:pt idx="4">
                  <c:v>57.6</c:v>
                </c:pt>
                <c:pt idx="5">
                  <c:v>55.5</c:v>
                </c:pt>
                <c:pt idx="6">
                  <c:v>55.18</c:v>
                </c:pt>
                <c:pt idx="7">
                  <c:v>55.35</c:v>
                </c:pt>
                <c:pt idx="8">
                  <c:v>56.64</c:v>
                </c:pt>
                <c:pt idx="9">
                  <c:v>55.52</c:v>
                </c:pt>
                <c:pt idx="10">
                  <c:v>55.55</c:v>
                </c:pt>
              </c:numCache>
            </c:numRef>
          </c:val>
          <c:extLst>
            <c:ext xmlns:c16="http://schemas.microsoft.com/office/drawing/2014/chart" uri="{C3380CC4-5D6E-409C-BE32-E72D297353CC}">
              <c16:uniqueId val="{00000002-1858-45FA-B157-A7627B396954}"/>
            </c:ext>
          </c:extLst>
        </c:ser>
        <c:ser>
          <c:idx val="3"/>
          <c:order val="3"/>
          <c:tx>
            <c:strRef>
              <c:f>Sheet1!$P$1</c:f>
              <c:strCache>
                <c:ptCount val="1"/>
                <c:pt idx="0">
                  <c:v>Average weight (g) of root </c:v>
                </c:pt>
              </c:strCache>
            </c:strRef>
          </c:tx>
          <c:spPr>
            <a:solidFill>
              <a:schemeClr val="accent4"/>
            </a:solidFill>
            <a:ln>
              <a:noFill/>
            </a:ln>
            <a:effectLst/>
          </c:spPr>
          <c:invertIfNegative val="0"/>
          <c:cat>
            <c:strRef>
              <c:f>Sheet1!$L$2:$L$12</c:f>
              <c:strCache>
                <c:ptCount val="11"/>
                <c:pt idx="0">
                  <c:v>Treatments</c:v>
                </c:pt>
                <c:pt idx="1">
                  <c:v>T1: 100 % RDF (NPK @ 100:80:50 Kg/ha)</c:v>
                </c:pt>
                <c:pt idx="2">
                  <c:v>T2: 100 % N through FYM</c:v>
                </c:pt>
                <c:pt idx="3">
                  <c:v>T3: 100 % N through Vermicompost</c:v>
                </c:pt>
                <c:pt idx="4">
                  <c:v>T4:  100 % N through Compost (Plant bases)</c:v>
                </c:pt>
                <c:pt idx="5">
                  <c:v>T5: 75 % NPK + 25 % N through FYM + PSB @ 25 ml/kg</c:v>
                </c:pt>
                <c:pt idx="6">
                  <c:v>T6: 75 % NPK + 25 % N through Vermicompost + PSB @ 25 ml/kg</c:v>
                </c:pt>
                <c:pt idx="7">
                  <c:v>T7: 75 % NPK + 25 % N through Compost (plant bases) + PSB @ 25 ml/kg</c:v>
                </c:pt>
                <c:pt idx="8">
                  <c:v>T8: 50 % NPK + 50 % N through FYM + PSB @ 25 ml/kg</c:v>
                </c:pt>
                <c:pt idx="9">
                  <c:v>T9: 50 % NPK + 50 % N through Vermicompost + PSB @ 25 ml/kg</c:v>
                </c:pt>
                <c:pt idx="10">
                  <c:v>T10:  50 % NPK + 50 % N through Compost (plant bases) + PSB @ 25 ml/kg</c:v>
                </c:pt>
              </c:strCache>
            </c:strRef>
          </c:cat>
          <c:val>
            <c:numRef>
              <c:f>Sheet1!$P$2:$P$12</c:f>
              <c:numCache>
                <c:formatCode>General</c:formatCode>
                <c:ptCount val="11"/>
                <c:pt idx="1">
                  <c:v>98.47</c:v>
                </c:pt>
                <c:pt idx="2">
                  <c:v>92.27</c:v>
                </c:pt>
                <c:pt idx="3">
                  <c:v>94.48</c:v>
                </c:pt>
                <c:pt idx="4">
                  <c:v>85.72</c:v>
                </c:pt>
                <c:pt idx="5">
                  <c:v>105.39</c:v>
                </c:pt>
                <c:pt idx="6">
                  <c:v>113.19</c:v>
                </c:pt>
                <c:pt idx="7">
                  <c:v>112.9</c:v>
                </c:pt>
                <c:pt idx="8">
                  <c:v>97.72</c:v>
                </c:pt>
                <c:pt idx="9">
                  <c:v>103.4</c:v>
                </c:pt>
                <c:pt idx="10">
                  <c:v>102.14</c:v>
                </c:pt>
              </c:numCache>
            </c:numRef>
          </c:val>
          <c:extLst>
            <c:ext xmlns:c16="http://schemas.microsoft.com/office/drawing/2014/chart" uri="{C3380CC4-5D6E-409C-BE32-E72D297353CC}">
              <c16:uniqueId val="{00000003-1858-45FA-B157-A7627B396954}"/>
            </c:ext>
          </c:extLst>
        </c:ser>
        <c:ser>
          <c:idx val="4"/>
          <c:order val="4"/>
          <c:tx>
            <c:strRef>
              <c:f>Sheet1!$Q$1</c:f>
              <c:strCache>
                <c:ptCount val="1"/>
                <c:pt idx="0">
                  <c:v>Root yield (q/ha)</c:v>
                </c:pt>
              </c:strCache>
            </c:strRef>
          </c:tx>
          <c:spPr>
            <a:solidFill>
              <a:schemeClr val="accent5"/>
            </a:solidFill>
            <a:ln>
              <a:noFill/>
            </a:ln>
            <a:effectLst/>
          </c:spPr>
          <c:invertIfNegative val="0"/>
          <c:cat>
            <c:strRef>
              <c:f>Sheet1!$L$2:$L$12</c:f>
              <c:strCache>
                <c:ptCount val="11"/>
                <c:pt idx="0">
                  <c:v>Treatments</c:v>
                </c:pt>
                <c:pt idx="1">
                  <c:v>T1: 100 % RDF (NPK @ 100:80:50 Kg/ha)</c:v>
                </c:pt>
                <c:pt idx="2">
                  <c:v>T2: 100 % N through FYM</c:v>
                </c:pt>
                <c:pt idx="3">
                  <c:v>T3: 100 % N through Vermicompost</c:v>
                </c:pt>
                <c:pt idx="4">
                  <c:v>T4:  100 % N through Compost (Plant bases)</c:v>
                </c:pt>
                <c:pt idx="5">
                  <c:v>T5: 75 % NPK + 25 % N through FYM + PSB @ 25 ml/kg</c:v>
                </c:pt>
                <c:pt idx="6">
                  <c:v>T6: 75 % NPK + 25 % N through Vermicompost + PSB @ 25 ml/kg</c:v>
                </c:pt>
                <c:pt idx="7">
                  <c:v>T7: 75 % NPK + 25 % N through Compost (plant bases) + PSB @ 25 ml/kg</c:v>
                </c:pt>
                <c:pt idx="8">
                  <c:v>T8: 50 % NPK + 50 % N through FYM + PSB @ 25 ml/kg</c:v>
                </c:pt>
                <c:pt idx="9">
                  <c:v>T9: 50 % NPK + 50 % N through Vermicompost + PSB @ 25 ml/kg</c:v>
                </c:pt>
                <c:pt idx="10">
                  <c:v>T10:  50 % NPK + 50 % N through Compost (plant bases) + PSB @ 25 ml/kg</c:v>
                </c:pt>
              </c:strCache>
            </c:strRef>
          </c:cat>
          <c:val>
            <c:numRef>
              <c:f>Sheet1!$Q$2:$Q$12</c:f>
              <c:numCache>
                <c:formatCode>General</c:formatCode>
                <c:ptCount val="11"/>
                <c:pt idx="1">
                  <c:v>219.87</c:v>
                </c:pt>
                <c:pt idx="2">
                  <c:v>210.47</c:v>
                </c:pt>
                <c:pt idx="3">
                  <c:v>214.76</c:v>
                </c:pt>
                <c:pt idx="4">
                  <c:v>201.58</c:v>
                </c:pt>
                <c:pt idx="5">
                  <c:v>272.18</c:v>
                </c:pt>
                <c:pt idx="6">
                  <c:v>285.29000000000002</c:v>
                </c:pt>
                <c:pt idx="7">
                  <c:v>277.45999999999998</c:v>
                </c:pt>
                <c:pt idx="8">
                  <c:v>217.46</c:v>
                </c:pt>
                <c:pt idx="9">
                  <c:v>266.77999999999997</c:v>
                </c:pt>
                <c:pt idx="10">
                  <c:v>252.05</c:v>
                </c:pt>
              </c:numCache>
            </c:numRef>
          </c:val>
          <c:extLst>
            <c:ext xmlns:c16="http://schemas.microsoft.com/office/drawing/2014/chart" uri="{C3380CC4-5D6E-409C-BE32-E72D297353CC}">
              <c16:uniqueId val="{00000004-1858-45FA-B157-A7627B396954}"/>
            </c:ext>
          </c:extLst>
        </c:ser>
        <c:dLbls>
          <c:showLegendKey val="0"/>
          <c:showVal val="0"/>
          <c:showCatName val="0"/>
          <c:showSerName val="0"/>
          <c:showPercent val="0"/>
          <c:showBubbleSize val="0"/>
        </c:dLbls>
        <c:gapWidth val="182"/>
        <c:axId val="398052176"/>
        <c:axId val="398051816"/>
      </c:barChart>
      <c:catAx>
        <c:axId val="398052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51816"/>
        <c:crosses val="autoZero"/>
        <c:auto val="1"/>
        <c:lblAlgn val="ctr"/>
        <c:lblOffset val="100"/>
        <c:noMultiLvlLbl val="0"/>
      </c:catAx>
      <c:valAx>
        <c:axId val="3980518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52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Quality</a:t>
            </a:r>
            <a:r>
              <a:rPr lang="en-IN" baseline="0"/>
              <a:t> parameters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Sheet1!$V$1</c:f>
              <c:strCache>
                <c:ptCount val="1"/>
                <c:pt idx="0">
                  <c:v>TSS (0Brix)</c:v>
                </c:pt>
              </c:strCache>
            </c:strRef>
          </c:tx>
          <c:spPr>
            <a:solidFill>
              <a:schemeClr val="accent1"/>
            </a:solidFill>
            <a:ln>
              <a:noFill/>
            </a:ln>
            <a:effectLst/>
          </c:spPr>
          <c:invertIfNegative val="0"/>
          <c:cat>
            <c:strRef>
              <c:f>Sheet1!$U$2:$U$11</c:f>
              <c:strCache>
                <c:ptCount val="10"/>
                <c:pt idx="0">
                  <c:v>T1: 100 % RDF (NPK @ 100:80:50 Kg/ha)</c:v>
                </c:pt>
                <c:pt idx="1">
                  <c:v>T2: 100 % N through FYM</c:v>
                </c:pt>
                <c:pt idx="2">
                  <c:v>T3: 100 % N through Vermicompost</c:v>
                </c:pt>
                <c:pt idx="3">
                  <c:v>T4:  100 % N through Compost (Plant bases)</c:v>
                </c:pt>
                <c:pt idx="4">
                  <c:v>T5: 75 % NPK + 25 % N through FYM + PSB @ 25 ml/kg</c:v>
                </c:pt>
                <c:pt idx="5">
                  <c:v>T6: 75 % NPK + 25 % N through Vermicompost + PSB @ 25 ml/kg</c:v>
                </c:pt>
                <c:pt idx="6">
                  <c:v>T7: 75 % NPK + 25 % N through Compost (plant bases) + PSB @ 25 ml/kg</c:v>
                </c:pt>
                <c:pt idx="7">
                  <c:v>T8: 50 % NPK + 50 % N through FYM + PSB @ 25 ml/kg</c:v>
                </c:pt>
                <c:pt idx="8">
                  <c:v>T9: 50 % NPK + 50 % N through Vermicompost + PSB @ 25 ml/kg</c:v>
                </c:pt>
                <c:pt idx="9">
                  <c:v>T10:  50 % NPK + 50 % N through Compost (plant bases) + PSB @ 25 ml/kg</c:v>
                </c:pt>
              </c:strCache>
            </c:strRef>
          </c:cat>
          <c:val>
            <c:numRef>
              <c:f>Sheet1!$V$2:$V$11</c:f>
              <c:numCache>
                <c:formatCode>General</c:formatCode>
                <c:ptCount val="10"/>
                <c:pt idx="0">
                  <c:v>4.0599999999999996</c:v>
                </c:pt>
                <c:pt idx="1">
                  <c:v>3.37</c:v>
                </c:pt>
                <c:pt idx="2">
                  <c:v>4.62</c:v>
                </c:pt>
                <c:pt idx="3">
                  <c:v>3.82</c:v>
                </c:pt>
                <c:pt idx="4">
                  <c:v>3.55</c:v>
                </c:pt>
                <c:pt idx="5">
                  <c:v>4.76</c:v>
                </c:pt>
                <c:pt idx="6">
                  <c:v>5.33</c:v>
                </c:pt>
                <c:pt idx="7">
                  <c:v>4.25</c:v>
                </c:pt>
                <c:pt idx="8">
                  <c:v>4.2300000000000004</c:v>
                </c:pt>
                <c:pt idx="9">
                  <c:v>4.2</c:v>
                </c:pt>
              </c:numCache>
            </c:numRef>
          </c:val>
          <c:extLst>
            <c:ext xmlns:c16="http://schemas.microsoft.com/office/drawing/2014/chart" uri="{C3380CC4-5D6E-409C-BE32-E72D297353CC}">
              <c16:uniqueId val="{00000000-D512-43E3-902D-99CA3E340ACF}"/>
            </c:ext>
          </c:extLst>
        </c:ser>
        <c:ser>
          <c:idx val="1"/>
          <c:order val="1"/>
          <c:tx>
            <c:strRef>
              <c:f>Sheet1!$W$1</c:f>
              <c:strCache>
                <c:ptCount val="1"/>
                <c:pt idx="0">
                  <c:v>Ascorbic Acid (mg/100g)</c:v>
                </c:pt>
              </c:strCache>
            </c:strRef>
          </c:tx>
          <c:spPr>
            <a:solidFill>
              <a:schemeClr val="accent2"/>
            </a:solidFill>
            <a:ln>
              <a:noFill/>
            </a:ln>
            <a:effectLst/>
          </c:spPr>
          <c:invertIfNegative val="0"/>
          <c:cat>
            <c:strRef>
              <c:f>Sheet1!$U$2:$U$11</c:f>
              <c:strCache>
                <c:ptCount val="10"/>
                <c:pt idx="0">
                  <c:v>T1: 100 % RDF (NPK @ 100:80:50 Kg/ha)</c:v>
                </c:pt>
                <c:pt idx="1">
                  <c:v>T2: 100 % N through FYM</c:v>
                </c:pt>
                <c:pt idx="2">
                  <c:v>T3: 100 % N through Vermicompost</c:v>
                </c:pt>
                <c:pt idx="3">
                  <c:v>T4:  100 % N through Compost (Plant bases)</c:v>
                </c:pt>
                <c:pt idx="4">
                  <c:v>T5: 75 % NPK + 25 % N through FYM + PSB @ 25 ml/kg</c:v>
                </c:pt>
                <c:pt idx="5">
                  <c:v>T6: 75 % NPK + 25 % N through Vermicompost + PSB @ 25 ml/kg</c:v>
                </c:pt>
                <c:pt idx="6">
                  <c:v>T7: 75 % NPK + 25 % N through Compost (plant bases) + PSB @ 25 ml/kg</c:v>
                </c:pt>
                <c:pt idx="7">
                  <c:v>T8: 50 % NPK + 50 % N through FYM + PSB @ 25 ml/kg</c:v>
                </c:pt>
                <c:pt idx="8">
                  <c:v>T9: 50 % NPK + 50 % N through Vermicompost + PSB @ 25 ml/kg</c:v>
                </c:pt>
                <c:pt idx="9">
                  <c:v>T10:  50 % NPK + 50 % N through Compost (plant bases) + PSB @ 25 ml/kg</c:v>
                </c:pt>
              </c:strCache>
            </c:strRef>
          </c:cat>
          <c:val>
            <c:numRef>
              <c:f>Sheet1!$W$2:$W$11</c:f>
              <c:numCache>
                <c:formatCode>General</c:formatCode>
                <c:ptCount val="10"/>
                <c:pt idx="0">
                  <c:v>14.3</c:v>
                </c:pt>
                <c:pt idx="1">
                  <c:v>13.97</c:v>
                </c:pt>
                <c:pt idx="2">
                  <c:v>14.02</c:v>
                </c:pt>
                <c:pt idx="3">
                  <c:v>14.95</c:v>
                </c:pt>
                <c:pt idx="4">
                  <c:v>15.28</c:v>
                </c:pt>
                <c:pt idx="5">
                  <c:v>15.48</c:v>
                </c:pt>
                <c:pt idx="6">
                  <c:v>15.58</c:v>
                </c:pt>
                <c:pt idx="7">
                  <c:v>14.8</c:v>
                </c:pt>
                <c:pt idx="8">
                  <c:v>14.45</c:v>
                </c:pt>
                <c:pt idx="9">
                  <c:v>14.88</c:v>
                </c:pt>
              </c:numCache>
            </c:numRef>
          </c:val>
          <c:extLst>
            <c:ext xmlns:c16="http://schemas.microsoft.com/office/drawing/2014/chart" uri="{C3380CC4-5D6E-409C-BE32-E72D297353CC}">
              <c16:uniqueId val="{00000001-D512-43E3-902D-99CA3E340ACF}"/>
            </c:ext>
          </c:extLst>
        </c:ser>
        <c:dLbls>
          <c:showLegendKey val="0"/>
          <c:showVal val="0"/>
          <c:showCatName val="0"/>
          <c:showSerName val="0"/>
          <c:showPercent val="0"/>
          <c:showBubbleSize val="0"/>
        </c:dLbls>
        <c:gapWidth val="182"/>
        <c:axId val="511944248"/>
        <c:axId val="511933088"/>
      </c:barChart>
      <c:catAx>
        <c:axId val="511944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933088"/>
        <c:crosses val="autoZero"/>
        <c:auto val="1"/>
        <c:lblAlgn val="ctr"/>
        <c:lblOffset val="100"/>
        <c:noMultiLvlLbl val="0"/>
      </c:catAx>
      <c:valAx>
        <c:axId val="511933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944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D8B4A-BCC7-4C8F-A3F7-F4EFD1C4D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4867</Words>
  <Characters>27747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rupesh prajapati</dc:creator>
  <cp:keywords/>
  <dc:description/>
  <cp:lastModifiedBy>Editor-90</cp:lastModifiedBy>
  <cp:revision>30</cp:revision>
  <dcterms:created xsi:type="dcterms:W3CDTF">2026-06-25T13:30:00Z</dcterms:created>
  <dcterms:modified xsi:type="dcterms:W3CDTF">2026-06-27T12:57:00Z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8ec064b3-a27b-475d-8a1f-23e210b9e6b6</vt:lpwstr>
  </property>
</Properties>
</file>