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1881" w14:textId="77777777" w:rsidR="008A6917" w:rsidRDefault="00000000">
      <w:pPr>
        <w:pStyle w:val="MDPI12title"/>
        <w:jc w:val="center"/>
        <w:rPr>
          <w:rFonts w:eastAsia="SimSun"/>
          <w:lang w:eastAsia="zh-CN"/>
        </w:rPr>
      </w:pPr>
      <w:r>
        <w:t>Towards a Sustainable Art Ecosystem: How Immersion in XR Virtual Exhibitions Shapes Purchase Intentions</w:t>
      </w:r>
    </w:p>
    <w:p w14:paraId="6DA4DF6F" w14:textId="77777777" w:rsidR="008A6917" w:rsidRDefault="00000000">
      <w:pPr>
        <w:pStyle w:val="MDPI17abstract"/>
        <w:rPr>
          <w:szCs w:val="18"/>
          <w:lang w:eastAsia="zh-CN"/>
        </w:rPr>
      </w:pPr>
      <w:r>
        <w:rPr>
          <w:b/>
        </w:rPr>
        <w:t>Abstract:</w:t>
      </w:r>
      <w:r>
        <w:rPr>
          <w:highlight w:val="yellow"/>
        </w:rPr>
        <w:t xml:space="preserve"> (1) Aim: This study investigated the effect of immersive extended reality (XR) virtual art exhibitions on art purchase intentions among Chinese university students. Based on the Technology Acceptance Model (TAM), it examined the effects of perceived usefulness, perceived ease of use, and immersion (flow experience) on purchase intention in XR-based commercial art environments. (2) Method: A survey experiment was conducted in which 300 Chinese university students visited a VR art exhibition and completed a questionnaire measuring TAM constructs, immersion, and purchase intention. (3) Results: The analysis indicated that exposure to virtual exhibitions substantially increased perceived usefulness and, consequently, purchase intention. Perceived usefulness and perceived ease of use were positively associated with art purchase intention, and perceived usefulness partially mediated this relationship. The TAM framework was strongly supported in the XR art context, with perceived usefulness and perceived ease of use jointly accounting for 66% of the variance in purchase intention. (4) Implications: Greater immersion in virtual art exhibitions can increase consumer engagement and willingness to purchase. Retailers and platforms should create intuitive and immersive XR environments to support art sales. The findings inform e-commerce strategies in the art market and clarify the theoretical contribution of TAM research in immersive environments. (5) Originality: This study is among the first empirical investigations of Chinese university students in a commercial art XR environment and provides evidence of how immersion in virtual exhibitions shapes art purchase intention. It offers practical insights for the use of XR technology in art marketing and contributes to understanding technology acceptance on emerging digital art platforms.</w:t>
      </w:r>
    </w:p>
    <w:p w14:paraId="691C859B" w14:textId="77777777" w:rsidR="008A6917" w:rsidRDefault="00000000">
      <w:pPr>
        <w:pStyle w:val="MDPI18keywords"/>
        <w:rPr>
          <w:rFonts w:eastAsia="SimSun"/>
          <w:szCs w:val="18"/>
          <w:lang w:eastAsia="zh-CN"/>
        </w:rPr>
      </w:pPr>
      <w:r>
        <w:rPr>
          <w:b/>
          <w:szCs w:val="18"/>
        </w:rPr>
        <w:t xml:space="preserve">Keywords: </w:t>
      </w:r>
      <w:r>
        <w:rPr>
          <w:rFonts w:hint="eastAsia"/>
          <w:szCs w:val="18"/>
          <w:lang w:eastAsia="zh-CN"/>
        </w:rPr>
        <w:t>Sustainable Art Ecosystem; purchase intention; extended reality (XR); virtual exhibitions; green transition in cultural industries</w:t>
      </w:r>
    </w:p>
    <w:p w14:paraId="063E74E3" w14:textId="77777777" w:rsidR="008A6917" w:rsidRDefault="008A6917">
      <w:pPr>
        <w:pStyle w:val="MDPI19line"/>
      </w:pPr>
    </w:p>
    <w:p w14:paraId="2516D952" w14:textId="77777777" w:rsidR="008A6917" w:rsidRDefault="00000000">
      <w:pPr>
        <w:pStyle w:val="MDPI21heading1"/>
      </w:pPr>
      <w:r>
        <w:t>1. Introduction</w:t>
      </w:r>
    </w:p>
    <w:p w14:paraId="789BE2BF" w14:textId="77777777" w:rsidR="008A6917" w:rsidRDefault="00000000">
      <w:pPr>
        <w:pStyle w:val="MDPI31text"/>
        <w:rPr>
          <w:lang w:eastAsia="zh-CN"/>
        </w:rPr>
      </w:pPr>
      <w:r>
        <w:rPr>
          <w:highlight w:val="yellow"/>
        </w:rPr>
        <w:t>The integration of extended reality (XR) technology and online art commerce is changing how consumers experience and purchase art. Following the spread of COVID-19, many galleries and museums adopted virtual exhibitions to attract public attention in new ways when in-person visits were restricted. XR-based virtual art exhibitions have since become popular, offering people a way to experience art beyond the constraints of physical galleries and providing a new form of interaction with artworks (Cheng et al., 2024). By overcoming barriers of distance and accessibility, virtual exhibitions have significantly extended the reach of art exhibitions (Cheng et al., 2024). As more enterprises have adopted e-commerce, some companies have begun applying XR technology to create virtual, augmented-reality, and mixed-reality digital storefronts. XR technology can provide users with a sense of presence and an immersive three-dimensional representation of offline shopping within e-commerce settings, such as by enabling them to visit art galleries virtually or place sculptures in their own homes (Chen et al., 2024). This so-called “cross-business” model uses immersion to give online users a sense of visiting a physical art gallery and may thereby reduce uncertainty when purchasing art online.</w:t>
      </w:r>
    </w:p>
    <w:p w14:paraId="0F56AFED" w14:textId="77777777" w:rsidR="008A6917" w:rsidRDefault="00000000">
      <w:pPr>
        <w:pStyle w:val="MDPI31text"/>
        <w:rPr>
          <w:lang w:eastAsia="zh-CN"/>
        </w:rPr>
      </w:pPr>
      <w:r>
        <w:rPr>
          <w:highlight w:val="yellow"/>
        </w:rPr>
        <w:lastRenderedPageBreak/>
        <w:t>The Chinese art market provides an appropriate context for examining the application of XR in art commerce. By 2022, the Chinese art market had expanded considerably and ranked among the largest in the world, accounting for 17% of total global art sales (Mei, 2024). Young Chinese consumers, particularly university students and recent graduates, are technologically proficient, have substantial exposure to digital culture, and are emerging as a new generation of art consumers. Chinese university students are familiar with new technologies and online shopping; therefore, they constitute a suitable group for evaluating the acceptance of virtual art-purchasing platforms. However, it remains unclear how these young consumers perceive immersive virtual exhibitions and whether such experiences generate an intention to purchase art. Addressing this question can inform e-commerce strategies for art institutions seeking to promote online sales and guide the design of XR technology for the art market.</w:t>
      </w:r>
    </w:p>
    <w:p w14:paraId="0BA7D85D" w14:textId="77777777" w:rsidR="008A6917" w:rsidRDefault="00000000">
      <w:pPr>
        <w:pStyle w:val="MDPI31text"/>
        <w:rPr>
          <w:lang w:eastAsia="zh-CN"/>
        </w:rPr>
      </w:pPr>
      <w:r>
        <w:rPr>
          <w:highlight w:val="yellow"/>
        </w:rPr>
        <w:t>The Technology Acceptance Model (TAM) can be applied to address these questions. TAM proposes that the adoption of new technology is driven primarily by two expectations: perceived ease of use (PEOU), which refers to the extent to which a technology can be operated without effort, and perceived usefulness (PU), which indicates the extent to which a person believes that using the technology will improve their work or life (Davis, 1989; Ren et al., 2022). These beliefs affect attitudes and intentions to use the technology. TAM is relatively simple and stable and has therefore been widely used in research on the acceptance of emerging systems (Ren et al., 2022). Previous research has associated TAM with changes in consumer behaviour in online shopping and XR environments. For example, research on augmented-reality shopping has shown that consumers’ perceptions of convenience and utility when using AR applications positively affect their satisfaction and intention to use the technology (Chen et al., 2024). Immersive technology can provide users with enjoyment and entertainment, expand the information available to them, and improve satisfaction with VR shopping. Accordingly, TAM can be extended to include experiential elements, such as enjoyment and immersion, to improve its ability to predict outcomes such as purchase intention in rich, interactive environments.</w:t>
      </w:r>
    </w:p>
    <w:p w14:paraId="41242347" w14:textId="77777777" w:rsidR="008A6917" w:rsidRDefault="00000000">
      <w:pPr>
        <w:pStyle w:val="MDPI31text"/>
        <w:rPr>
          <w:lang w:eastAsia="zh-CN"/>
        </w:rPr>
      </w:pPr>
      <w:r>
        <w:rPr>
          <w:highlight w:val="yellow"/>
        </w:rPr>
        <w:t>Immersion refers to the sense of “being there” in a virtual space and is particularly relevant to virtual art exhibitions. It is related to the concepts of flow and presence and describes a person’s deep involvement in and absorption by a virtual environment. A highly immersive virtual exhibition can give users the impression of being in a physical art gallery, thereby increasing their confidence when evaluating and purchasing art online. Scholars have recently begun to examine how immersion affects users’ acceptance of technology. For instance, studies of virtual museum visits have shown that high levels of immersion and presence enhance users’ enjoyment, perceived ease of use, and perceived usefulness of the platform, thereby motivating them to continue using virtual exhibitions or even visit museums in person (Li &amp; Lv, 2024). In other words, immersive XR experiences can enhance the value that users attribute to the technology. Flow experience, defined as a state of deep engagement, has also been shown to improve the predictive power of TAM. Ren et al. (2022), for example, incorporated flow into TAM in a metaverse learning environment for Chinese university students and found that perceived ease of use, flow, and usefulness were relevant predictors of behavioural intention to use the technology. Thus, in addition to traditional TAM factors, psychological immersion in XR environments may influence the behaviour of users who are accustomed to digital technologies.</w:t>
      </w:r>
    </w:p>
    <w:p w14:paraId="226A3D2D" w14:textId="77777777" w:rsidR="008A6917" w:rsidRDefault="00000000">
      <w:pPr>
        <w:pStyle w:val="MDPI31text"/>
        <w:rPr>
          <w:lang w:eastAsia="zh-CN"/>
        </w:rPr>
      </w:pPr>
      <w:r>
        <w:rPr>
          <w:highlight w:val="yellow"/>
        </w:rPr>
        <w:t>Few empirical studies have examined how TAM factors and immersion jointly affect purchase intention in art commerce. Therefore, this study considers XR-based virtual art exhibitions as a new form of art sales and investigates whether immersion in such exhibitions increases Chinese university students’ intention to purchase art. Immersive experi</w:t>
      </w:r>
      <w:r>
        <w:rPr>
          <w:highlight w:val="yellow"/>
        </w:rPr>
        <w:lastRenderedPageBreak/>
        <w:t>ence is incorporated into the Technology Acceptance Model (TAM). For example, an immersive art exhibition may increase users’ perceptions of a platform’s utility by presenting artwork details more effectively and may improve perceived ease of use and enjoyment, thereby increasing willingness to purchase art through the platform. This study also investigates whether immersion has a direct effect on purchase intention; that is, whether a highly engaging experience can motivate purchases through an emotional connection with the artwork.</w:t>
      </w:r>
    </w:p>
    <w:p w14:paraId="60B9ADC7" w14:textId="77777777" w:rsidR="008A6917" w:rsidRDefault="00000000">
      <w:pPr>
        <w:pStyle w:val="MDPI31text"/>
        <w:rPr>
          <w:lang w:eastAsia="zh-CN"/>
        </w:rPr>
      </w:pPr>
      <w:r>
        <w:rPr>
          <w:highlight w:val="yellow"/>
        </w:rPr>
        <w:t>Based on the literature, this study proposes a TAM-based research model in which immersion is included as an additional antecedent. Figure 1 presents the conceptual framework. In line with previous studies (Wang et al., 2024), the model assumes that perceived ease of use (PEOU) in virtual exhibitions positively affects perceived usefulness (PU) and that both constructs positively influence purchase intention, consistent with TAM. The model also assumes that immersion in XR exhibitions positively affects both PEOU and PU. On the basis of these relationships, highly immersive virtual exhibitions are expected to be perceived as more user-friendly and valuable. Finally, the direct effect of immersion on purchase intention is examined. The following sections describe the testing method, present the experimental results, and discuss the implications of the study for e-commerce and XR technology in the art market.</w:t>
      </w:r>
    </w:p>
    <w:p w14:paraId="4E4CA19B" w14:textId="77777777" w:rsidR="00C62B09" w:rsidRPr="00304ED0" w:rsidRDefault="00000000">
      <w:pPr>
        <w:pStyle w:val="MDPI31text"/>
        <w:rPr>
          <w:bCs/>
        </w:rPr>
      </w:pPr>
      <w:r w:rsidRPr="00304ED0">
        <w:rPr>
          <w:bCs/>
          <w:highlight w:val="yellow"/>
        </w:rPr>
        <w:t>Recent evidence strengthens the relevance of examining XR art commerce through both technology-acceptance and consumer-response perspectives. In multichannel shopping, perceived ease of use, information richness, and transaction security have been associated with channel acceptance and product choice (Hsu &amp; Chiang, 2024). Digital marketing and brand equity have also been linked with purchase intention, indicating that digitally mediated purchase responses reflect both platform-related and relational evaluations (Das et al., 2026). In immersive commerce, VR-based product displays can stimulate consumer inspiration and purchase intention, whereas metaverse trials may change intentions to use and purchase VR headsets (Raza et al., 2024; Hennig-Thurau et al., 2025). Moreover, three-dimensional digital content can improve consumer satisfaction and purchase intention through enjoyment, surprise, and perceived augmentation quality (Rohden et al., 2025).</w:t>
      </w:r>
    </w:p>
    <w:p w14:paraId="6CE089E1" w14:textId="77777777" w:rsidR="00C62B09" w:rsidRPr="00304ED0" w:rsidRDefault="00000000">
      <w:pPr>
        <w:pStyle w:val="MDPI31text"/>
        <w:rPr>
          <w:bCs/>
        </w:rPr>
      </w:pPr>
      <w:r w:rsidRPr="00304ED0">
        <w:rPr>
          <w:bCs/>
          <w:highlight w:val="yellow"/>
        </w:rPr>
        <w:t>However, the reviewed literature does not establish how immersion, perceived ease of use, and perceived usefulness jointly explain art-purchase intention among Chinese university students within XR virtual exhibitions. It also remains unclear whether immersion influences purchase intention directly or primarily through TAM-related evaluations. These unresolved relationships provide the specific rationale for the present study.</w:t>
      </w:r>
    </w:p>
    <w:p w14:paraId="7D165D05" w14:textId="77777777" w:rsidR="008A6917" w:rsidRDefault="00000000">
      <w:pPr>
        <w:pStyle w:val="MDPI21heading1"/>
        <w:numPr>
          <w:ilvl w:val="0"/>
          <w:numId w:val="5"/>
        </w:numPr>
        <w:rPr>
          <w:lang w:eastAsia="zh-CN"/>
        </w:rPr>
      </w:pPr>
      <w:r>
        <w:rPr>
          <w:rFonts w:hint="eastAsia"/>
          <w:lang w:eastAsia="zh-CN"/>
        </w:rPr>
        <w:t>Research Objective</w:t>
      </w:r>
    </w:p>
    <w:p w14:paraId="5DFB7264" w14:textId="77777777" w:rsidR="008A6917" w:rsidRDefault="00000000">
      <w:pPr>
        <w:pStyle w:val="MDPI31text"/>
        <w:rPr>
          <w:lang w:eastAsia="zh-CN"/>
        </w:rPr>
      </w:pPr>
      <w:r>
        <w:rPr>
          <w:highlight w:val="yellow"/>
        </w:rPr>
        <w:t>The research objectives were as follows: (1) to quantify users’ sense of immersion in XR art exhibitions and determine how it affects perceived usefulness and perceived ease of use; (2) to investigate how these TAM constructs influence users’ intention to purchase artworks displayed in virtual exhibitions; and (3) to assess the generalisability of TAM and its extensions in explaining technology acceptance and purchase behaviour in immersive art commerce. Chinese university students were selected as the study participants to provide information about the needs of a primary user group in the Chinese digital art market. Examining this group also addresses the need to investigate the application of technology across cultural contexts and among young, digitally native generations.</w:t>
      </w:r>
    </w:p>
    <w:p w14:paraId="12603D9F" w14:textId="77777777" w:rsidR="008A6917" w:rsidRDefault="00000000">
      <w:pPr>
        <w:pStyle w:val="MDPI21heading1"/>
        <w:numPr>
          <w:ilvl w:val="0"/>
          <w:numId w:val="5"/>
        </w:numPr>
        <w:rPr>
          <w:lang w:eastAsia="zh-CN"/>
        </w:rPr>
      </w:pPr>
      <w:r>
        <w:rPr>
          <w:lang w:eastAsia="zh-CN"/>
        </w:rPr>
        <w:t>Literature Review</w:t>
      </w:r>
    </w:p>
    <w:p w14:paraId="1128C7B1" w14:textId="77777777" w:rsidR="008A6917" w:rsidRDefault="00000000">
      <w:pPr>
        <w:pStyle w:val="MDPI21heading1"/>
        <w:ind w:left="0" w:firstLineChars="1100" w:firstLine="2650"/>
        <w:rPr>
          <w:lang w:eastAsia="zh-CN"/>
        </w:rPr>
      </w:pPr>
      <w:r>
        <w:rPr>
          <w:lang w:eastAsia="zh-CN"/>
        </w:rPr>
        <w:t>3.1 XR Virtual Exhibition and Art Commerce</w:t>
      </w:r>
    </w:p>
    <w:p w14:paraId="64819D5A" w14:textId="77777777" w:rsidR="008A6917" w:rsidRDefault="00000000">
      <w:pPr>
        <w:pStyle w:val="MDPI31text"/>
        <w:rPr>
          <w:lang w:eastAsia="zh-CN"/>
        </w:rPr>
      </w:pPr>
      <w:r>
        <w:rPr>
          <w:highlight w:val="yellow"/>
        </w:rPr>
        <w:lastRenderedPageBreak/>
        <w:t>Digitalisation has changed the marketing and sale of art. High-fidelity virtual environments can present artworks and galleries online in an interactive manner that is not possible through traditional two-dimensional websites. XR-based virtual art exhibitions enable users to move through a gallery, view an artwork from different angles, and, in some cases, interact with it, for example, by zooming in to examine details or accessing contextual information. Such experiences are more immersive than the static images commonly used on e-commerce websites. Research has shown that leading museums and art galleries have adopted VR exhibitions as a long-term model for displaying art online (Cheng et al., 2024). VR platforms can overcome the spatial and temporal constraints of physical exhibitions, attract new audiences worldwide, and provide continuous access (Cheng et al., 2024). These technologies also provide a platform for the online sale of artworks. In response to COVID-19, auction houses and art fairs shifted towards online models and have continued to use them. Although in-person activities have resumed, online channels remain important; for example, online art sales accounted for 16% of the art market’s value in 2022 (McAndrew, 2023). This indicates that many art enthusiasts are willing to purchase artworks online when they receive a satisfactory shopping experience.</w:t>
      </w:r>
    </w:p>
    <w:p w14:paraId="5B7E6D8B" w14:textId="77777777" w:rsidR="008A6917" w:rsidRDefault="00000000">
      <w:pPr>
        <w:pStyle w:val="MDPI31text"/>
        <w:rPr>
          <w:lang w:eastAsia="zh-CN"/>
        </w:rPr>
      </w:pPr>
      <w:r>
        <w:rPr>
          <w:highlight w:val="yellow"/>
        </w:rPr>
        <w:t>Augmented reality (AR) and virtual reality (VR), which form part of extended reality (XR), can provide more immersive and interactive online art-shopping experiences. In art commerce, AR often takes the form of mobile applications that allow users to “place” artworks virtually in their own environments through smartphones, such as by overlaying paintings on walls. VR generally provides a fully immersive virtual gallery or museum environment. Both technologies seek to reduce the gap between physical and online art experiences. Previous research in tourism and cultural heritage has found that AR and VR can enhance visitors’ sense of immersion and, in some cases, increase their willingness to purchase related products. He et al. (2018) found that AR provided aesthetic benefits, thereby increasing visitors’ satisfaction with museum visits and their willingness to purchase souvenirs. Similarly, virtual tours of cultural heritage sites have attracted interest in purchasing local products or visiting the destination in person (De Canio et al., 2021). It may therefore be expected that immersion in art spaces will attract more users and generate economic benefits.</w:t>
      </w:r>
    </w:p>
    <w:p w14:paraId="1C3D6443" w14:textId="77777777" w:rsidR="008A6917" w:rsidRDefault="00000000">
      <w:pPr>
        <w:pStyle w:val="MDPI31text"/>
        <w:rPr>
          <w:lang w:eastAsia="zh-CN"/>
        </w:rPr>
      </w:pPr>
      <w:r>
        <w:rPr>
          <w:highlight w:val="yellow"/>
        </w:rPr>
        <w:t>Despite these developments, many consumers have not purchased art that they have viewed online. High-end art is experiential; therefore, consumers often wish to assess its texture, proportions, and true colour, as well as experience the atmosphere of a gallery or interact with a dealer. XR exhibitions can use high-resolution images, realistic environments, and interactive narration to address these limitations. A further consideration is whether users believe that the XR platform helps them experience art more effectively and whether it is easy to use. If the interface is inconvenient or the user experience is poor, users may lose interest and become unwilling to purchase. Therefore, TAM is used in this study to examine the factors that promote or inhibit system adoption and their effects on willingness to pay.</w:t>
      </w:r>
    </w:p>
    <w:p w14:paraId="7A3C0DFE" w14:textId="77777777" w:rsidR="008A6917" w:rsidRDefault="00000000">
      <w:pPr>
        <w:pStyle w:val="MDPI21heading1"/>
        <w:ind w:left="0" w:firstLineChars="1100" w:firstLine="2650"/>
        <w:rPr>
          <w:lang w:eastAsia="zh-CN"/>
        </w:rPr>
      </w:pPr>
      <w:r>
        <w:rPr>
          <w:lang w:eastAsia="zh-CN"/>
        </w:rPr>
        <w:t>3.2 Technology Acceptance Model (TAM) in XR Environment</w:t>
      </w:r>
    </w:p>
    <w:p w14:paraId="6CF1B731" w14:textId="77777777" w:rsidR="008A6917" w:rsidRDefault="00000000">
      <w:pPr>
        <w:pStyle w:val="MDPI31text"/>
        <w:rPr>
          <w:lang w:eastAsia="zh-CN"/>
        </w:rPr>
      </w:pPr>
      <w:r>
        <w:rPr>
          <w:highlight w:val="yellow"/>
        </w:rPr>
        <w:t xml:space="preserve">TAM is a foundational theory of technology acceptance in information systems that examines the antecedents and consequences of usage behaviour. It generally proposes that behavioural intention is determined by perceived ease of use (PEOU) and perceived usefulness (PU) (Davis, 1989; Ren et al., 2022). PEOU refers to the extent to which a user considers a system easy to use, whereas PU indicates the extent to which the user believes that the system can help achieve a particular goal, which in this study involves browsing and selecting artworks effectively. According to TAM, users are more likely to adopt a virtual exhibition platform if it is easy to use; if it is also useful, for example, by providing a realistic gallery experience or supporting decision-making, users will have a stronger </w:t>
      </w:r>
      <w:r>
        <w:rPr>
          <w:highlight w:val="yellow"/>
        </w:rPr>
        <w:lastRenderedPageBreak/>
        <w:t>intention to use it and continue doing so (Ren et al., 2022). TAM also proposes that PEOU indirectly affects intention through PU; in other words, systems that are easy to use are generally perceived as more useful. Owing to its simplicity and strong empirical support, TAM has been widely applied to e-commerce and new media.</w:t>
      </w:r>
    </w:p>
    <w:p w14:paraId="100DBEA0" w14:textId="77777777" w:rsidR="008A6917" w:rsidRDefault="00000000">
      <w:pPr>
        <w:pStyle w:val="MDPI31text"/>
        <w:rPr>
          <w:lang w:eastAsia="zh-CN"/>
        </w:rPr>
      </w:pPr>
      <w:r>
        <w:rPr>
          <w:highlight w:val="yellow"/>
        </w:rPr>
        <w:t>TAM has been extended in XR research to include additional characteristics of immersive environments. Many studies have found that the original TAM relationships remain valid while also incorporating new factors. For instance, in AR shopping applications, PEOU and PU are associated with user satisfaction and the intention to use AR technology (Chen et al., 2024), thereby supporting TAM. Perceived enjoyment or interest has also been included as a predictor because many immersive technologies are entertaining. Chen et al. (2024) found that three-dimensional VR stores can increase consumers’ immersion in entertainment products and thereby strengthen their interest in and intention to purchase those products online. Thus, an engaging and enjoyable XR experience may increase consumers’ willingness to purchase through the platform.</w:t>
      </w:r>
    </w:p>
    <w:p w14:paraId="7A56C249" w14:textId="77777777" w:rsidR="008A6917" w:rsidRDefault="00000000">
      <w:pPr>
        <w:pStyle w:val="MDPI31text"/>
        <w:rPr>
          <w:lang w:eastAsia="zh-CN"/>
        </w:rPr>
      </w:pPr>
      <w:r>
        <w:rPr>
          <w:highlight w:val="yellow"/>
        </w:rPr>
        <w:t>Immersion, or a sense of flow, is another important characteristic of XR. It refers to the extent to which technology absorbs users in a coherent experiential environment. Virtual art exhibitions may be immersive in the sense that users feel as though they are in a gallery, become less aware of their physical surroundings, and respond emotionally to the artworks. Recent studies have found that immersion affects core TAM beliefs. A 2024 case study of an online VR museum exhibition found that interactivity, immersion, and presence positively affected users’ intrinsic beliefs by increasing the perceived usability, enjoyment, and usefulness of VR systems (Li &amp; Lv, 2024). These strengthened beliefs increased users’ intention to use virtual exhibitions and experience them offline. Immersion also positively affected perceived usefulness (Li &amp; Lv, 2024). This direct relationship suggests that deeply immersed users may perceive the technology as more beneficial for activities such as understanding or evaluating art, possibly because immersion provides a rich information environment and emotional resonance.</w:t>
      </w:r>
    </w:p>
    <w:p w14:paraId="6D685344" w14:textId="77777777" w:rsidR="008A6917" w:rsidRDefault="00000000">
      <w:pPr>
        <w:pStyle w:val="MDPI31text"/>
        <w:rPr>
          <w:lang w:eastAsia="zh-CN"/>
        </w:rPr>
      </w:pPr>
      <w:r>
        <w:rPr>
          <w:highlight w:val="yellow"/>
        </w:rPr>
        <w:t>Immersion and the closely related concept of flow have also been examined in XR-enabled e-commerce environments. Wang et al. (2024) combined TAM and flow theory to investigate AR technology in cultural heritage product shopping. Perceived usefulness, perceived ease of use, and flow experience were all positively associated with purchase intention. In their model, usefulness directly increased purchase intention and also strengthened the effects of ease of use and flow on purchase intention (Wang et al., 2024). The immersive, interactive, and aesthetically appealing features of the AR experience also improved users’ experience. In particular, immersion increased perceived usefulness. These findings indicate that immersive experiences can make online shopping more convenient and enjoyable, thereby encouraging purchases. Guo and Zhang (2024) similarly examined AR technology in Chinese consumers’ online shopping and found that AR experience factors affected TAM constructs and, consequently, purchase intention, supporting the applicability of TAM to metaverse e-commerce.</w:t>
      </w:r>
    </w:p>
    <w:p w14:paraId="564F5582" w14:textId="77777777" w:rsidR="008A6917" w:rsidRDefault="008A6917">
      <w:pPr>
        <w:pStyle w:val="MDPI31text"/>
        <w:rPr>
          <w:lang w:eastAsia="zh-CN"/>
        </w:rPr>
      </w:pPr>
    </w:p>
    <w:p w14:paraId="3C90352B" w14:textId="77777777" w:rsidR="008A6917" w:rsidRDefault="00000000">
      <w:pPr>
        <w:pStyle w:val="MDPI31text"/>
        <w:rPr>
          <w:rFonts w:ascii="Times New Roman" w:hAnsi="Times New Roman"/>
          <w:sz w:val="24"/>
          <w:szCs w:val="24"/>
          <w:lang w:eastAsia="zh-CN"/>
        </w:rPr>
      </w:pPr>
      <w:r>
        <w:rPr>
          <w:rFonts w:ascii="Times New Roman" w:hAnsi="Times New Roman"/>
          <w:noProof/>
          <w:sz w:val="24"/>
          <w:szCs w:val="24"/>
          <w:bdr w:val="single" w:sz="4" w:space="0" w:color="auto"/>
          <w:lang w:eastAsia="zh-CN"/>
        </w:rPr>
        <w:lastRenderedPageBreak/>
        <w:drawing>
          <wp:inline distT="0" distB="0" distL="114300" distR="114300" wp14:anchorId="383179E9" wp14:editId="5D1EB6A3">
            <wp:extent cx="4101465" cy="2010410"/>
            <wp:effectExtent l="0" t="0" r="635" b="8890"/>
            <wp:docPr id="1" name="图片 1" descr="a2a6219ee3369977c3f89f1dce6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2a6219ee3369977c3f89f1dce66555"/>
                    <pic:cNvPicPr>
                      <a:picLocks noChangeAspect="1"/>
                    </pic:cNvPicPr>
                  </pic:nvPicPr>
                  <pic:blipFill>
                    <a:blip r:embed="rId8"/>
                    <a:srcRect b="34641"/>
                    <a:stretch>
                      <a:fillRect/>
                    </a:stretch>
                  </pic:blipFill>
                  <pic:spPr>
                    <a:xfrm>
                      <a:off x="0" y="0"/>
                      <a:ext cx="4101465" cy="2010410"/>
                    </a:xfrm>
                    <a:prstGeom prst="rect">
                      <a:avLst/>
                    </a:prstGeom>
                  </pic:spPr>
                </pic:pic>
              </a:graphicData>
            </a:graphic>
          </wp:inline>
        </w:drawing>
      </w:r>
    </w:p>
    <w:p w14:paraId="03547D67" w14:textId="77777777" w:rsidR="008A6917" w:rsidRDefault="00000000">
      <w:pPr>
        <w:pStyle w:val="MDPI51figurecaption"/>
        <w:rPr>
          <w:bCs/>
        </w:rPr>
      </w:pPr>
      <w:r>
        <w:rPr>
          <w:bCs/>
        </w:rPr>
        <w:t>Figure 1. Conceptual Model: XR Immersion and TAM for Virtual Art Purchase</w:t>
      </w:r>
    </w:p>
    <w:p w14:paraId="5B5B9688" w14:textId="77777777" w:rsidR="008A6917" w:rsidRDefault="00000000">
      <w:pPr>
        <w:pStyle w:val="MDPI31text"/>
        <w:jc w:val="center"/>
        <w:rPr>
          <w:i/>
          <w:iCs/>
          <w:lang w:eastAsia="zh-CN"/>
        </w:rPr>
      </w:pPr>
      <w:r>
        <w:rPr>
          <w:rFonts w:hint="eastAsia"/>
          <w:i/>
          <w:iCs/>
          <w:lang w:eastAsia="zh-CN"/>
        </w:rPr>
        <w:t>(Simplified model showing hypothesized paths:)</w:t>
      </w:r>
    </w:p>
    <w:p w14:paraId="63AACF80" w14:textId="77777777" w:rsidR="008A6917" w:rsidRDefault="00000000">
      <w:pPr>
        <w:pStyle w:val="MDPI31text"/>
        <w:jc w:val="center"/>
        <w:rPr>
          <w:i/>
          <w:iCs/>
          <w:lang w:eastAsia="zh-CN"/>
        </w:rPr>
      </w:pPr>
      <w:proofErr w:type="spellStart"/>
      <w:r>
        <w:rPr>
          <w:rFonts w:hint="eastAsia"/>
          <w:i/>
          <w:iCs/>
          <w:lang w:eastAsia="zh-CN"/>
        </w:rPr>
        <w:t>Immersion→PEOU,Immersion→PU,PEOU→PU</w:t>
      </w:r>
      <w:proofErr w:type="spellEnd"/>
      <w:r>
        <w:rPr>
          <w:rFonts w:hint="eastAsia"/>
          <w:i/>
          <w:iCs/>
          <w:lang w:eastAsia="zh-CN"/>
        </w:rPr>
        <w:t>,</w:t>
      </w:r>
    </w:p>
    <w:p w14:paraId="2AE74827" w14:textId="77777777" w:rsidR="008A6917" w:rsidRDefault="00000000">
      <w:pPr>
        <w:pStyle w:val="MDPI31text"/>
        <w:jc w:val="center"/>
        <w:rPr>
          <w:i/>
          <w:iCs/>
          <w:lang w:eastAsia="zh-CN"/>
        </w:rPr>
      </w:pPr>
      <w:r>
        <w:rPr>
          <w:rFonts w:hint="eastAsia"/>
          <w:i/>
          <w:iCs/>
          <w:lang w:eastAsia="zh-CN"/>
        </w:rPr>
        <w:t>PEOU→ Purchase Intention, PU→ Purchase Intention)</w:t>
      </w:r>
    </w:p>
    <w:p w14:paraId="05C7D42B" w14:textId="77777777" w:rsidR="008A6917" w:rsidRDefault="00000000">
      <w:pPr>
        <w:pStyle w:val="MDPI31text"/>
        <w:jc w:val="center"/>
        <w:rPr>
          <w:i/>
          <w:iCs/>
          <w:lang w:eastAsia="zh-CN"/>
        </w:rPr>
      </w:pPr>
      <w:r>
        <w:rPr>
          <w:rFonts w:hint="eastAsia"/>
          <w:i/>
          <w:iCs/>
          <w:lang w:eastAsia="zh-CN"/>
        </w:rPr>
        <w:t>Interactivity and Aesthetic Quality are the supporting factors for</w:t>
      </w:r>
    </w:p>
    <w:p w14:paraId="5E231A7C" w14:textId="77777777" w:rsidR="008A6917" w:rsidRDefault="00000000">
      <w:pPr>
        <w:pStyle w:val="MDPI31text"/>
        <w:jc w:val="center"/>
        <w:rPr>
          <w:i/>
          <w:iCs/>
          <w:lang w:eastAsia="zh-CN"/>
        </w:rPr>
      </w:pPr>
      <w:r>
        <w:rPr>
          <w:rFonts w:hint="eastAsia"/>
          <w:i/>
          <w:iCs/>
          <w:lang w:eastAsia="zh-CN"/>
        </w:rPr>
        <w:t>Influence Immersion, but are not tested as independent paths.</w:t>
      </w:r>
    </w:p>
    <w:p w14:paraId="03BBEEFA" w14:textId="77777777" w:rsidR="008A6917" w:rsidRDefault="00000000">
      <w:pPr>
        <w:pStyle w:val="MDPI31text"/>
        <w:rPr>
          <w:lang w:eastAsia="zh-CN"/>
        </w:rPr>
      </w:pPr>
      <w:r>
        <w:rPr>
          <w:highlight w:val="yellow"/>
        </w:rPr>
        <w:t>Based on these studies, the conceptual framework (Figure 1) proposes that immersive virtual art exhibitions positively affect users’ perceptions of ease of use and usefulness and thereby increase purchase intention. Building on previous research, this study focuses on commercial artworks rather than general consumer goods or educational tools and examines a specific user group: Chinese university students. Integrating immersion into TAM facilitates examination of the distinctive experience of virtual art. The following sections describe how the model was tested empirically.</w:t>
      </w:r>
    </w:p>
    <w:p w14:paraId="5BCB9DD2" w14:textId="77777777" w:rsidR="008A6917" w:rsidRDefault="00000000">
      <w:pPr>
        <w:pStyle w:val="MDPI21heading1"/>
        <w:numPr>
          <w:ilvl w:val="0"/>
          <w:numId w:val="5"/>
        </w:numPr>
        <w:rPr>
          <w:lang w:eastAsia="zh-CN"/>
        </w:rPr>
      </w:pPr>
      <w:r>
        <w:rPr>
          <w:rFonts w:hint="eastAsia"/>
          <w:lang w:eastAsia="zh-CN"/>
        </w:rPr>
        <w:t>Methodology</w:t>
      </w:r>
    </w:p>
    <w:p w14:paraId="2D72798D" w14:textId="77777777" w:rsidR="008A6917" w:rsidRDefault="00000000">
      <w:pPr>
        <w:pStyle w:val="MDPI21heading1"/>
        <w:ind w:left="0" w:firstLineChars="1100" w:firstLine="2650"/>
        <w:rPr>
          <w:lang w:eastAsia="zh-CN"/>
        </w:rPr>
      </w:pPr>
      <w:r>
        <w:rPr>
          <w:lang w:eastAsia="zh-CN"/>
        </w:rPr>
        <w:t>4.1 Research Design and Participants</w:t>
      </w:r>
    </w:p>
    <w:p w14:paraId="1BADDE28" w14:textId="77777777" w:rsidR="008A6917" w:rsidRDefault="00000000">
      <w:pPr>
        <w:pStyle w:val="MDPI31text"/>
        <w:rPr>
          <w:lang w:eastAsia="zh-CN"/>
        </w:rPr>
      </w:pPr>
      <w:r>
        <w:rPr>
          <w:highlight w:val="yellow"/>
        </w:rPr>
        <w:t>This study employed a survey-based quantitative research design and an experimental simulation of a virtual art exhibition. The participants were Chinese university students who were familiar with digital technology and were likely to become future art consumers. Two universities in Shandong Province were selected as the research sites. A total of 320 students volunteered to participate; after data cleaning for completeness and attention-check performance, 300 valid responses were retained for analysis. The sample characteristics are presented in Table A1 (Appendix). The gender distribution was relatively balanced, approximately half of the participants were female and half were male, and most participants were in their early to mid-twenties, with a mean age of approximately 21.4 years. Most participants (over 90%) had shopped online, and approximately 30% had previously used a VR or AR application. However, none had substantial experience of virtual art exhibitions; therefore, the experimental setting was both novel and manageable for them.</w:t>
      </w:r>
    </w:p>
    <w:p w14:paraId="78306664" w14:textId="77777777" w:rsidR="008A6917" w:rsidRDefault="00000000">
      <w:pPr>
        <w:pStyle w:val="MDPI21heading1"/>
        <w:ind w:left="0" w:firstLineChars="1100" w:firstLine="2650"/>
        <w:rPr>
          <w:lang w:eastAsia="zh-CN"/>
        </w:rPr>
      </w:pPr>
      <w:r>
        <w:rPr>
          <w:lang w:eastAsia="zh-CN"/>
        </w:rPr>
        <w:t xml:space="preserve">4.2 </w:t>
      </w:r>
      <w:r>
        <w:rPr>
          <w:rFonts w:hint="eastAsia"/>
          <w:lang w:eastAsia="zh-CN"/>
        </w:rPr>
        <w:t xml:space="preserve"> Procedure</w:t>
      </w:r>
    </w:p>
    <w:p w14:paraId="73D4FD91" w14:textId="77777777" w:rsidR="008A6917" w:rsidRDefault="00000000">
      <w:pPr>
        <w:pStyle w:val="MDPI31text"/>
        <w:rPr>
          <w:lang w:eastAsia="zh-CN"/>
        </w:rPr>
      </w:pPr>
      <w:r>
        <w:rPr>
          <w:highlight w:val="yellow"/>
        </w:rPr>
        <w:t>This study used a quantitative method and established a virtual art exhibition experiment. The participants were Chinese university students who were familiar with digital technology and represented potential future art consumers. Students from two universities in Shandong Province were recruited. A total of 320 students volunteered to participate; after data cleaning for completeness and attention-check performance, 300 valid re</w:t>
      </w:r>
      <w:r>
        <w:rPr>
          <w:highlight w:val="yellow"/>
        </w:rPr>
        <w:lastRenderedPageBreak/>
        <w:t>sponses were retained for analysis. The demographic characteristics of the sample are presented in Table A1 (Appendix). The sample comprised approximately 54% women and 46% men, with a mean age of approximately 21.4 years. Most participants (&gt;90%) had shopped online, and approximately 30% had previously used a VR or AR application. However, none had substantial experience of virtual art exhibitions; therefore, the experimental setting was both novel and feasible for them.</w:t>
      </w:r>
    </w:p>
    <w:p w14:paraId="4D108B9A" w14:textId="77777777" w:rsidR="008A6917" w:rsidRDefault="00000000">
      <w:pPr>
        <w:pStyle w:val="MDPI31text"/>
        <w:rPr>
          <w:lang w:eastAsia="zh-CN"/>
        </w:rPr>
      </w:pPr>
      <w:r>
        <w:rPr>
          <w:lang w:eastAsia="zh-CN"/>
        </w:rPr>
        <w:t>In accordance with the Declaration of Helsinki and its supplements, the research has been approved ethically. Ethical approval has been granted by the Institutional Review Boards of the participating universities (Approval No. 2026EC015). Before the start of data collection, all possible participants were given both verbal and written explanations about the purpose of the study, the experimental steps, what would be included in the questionnaire, how the data would be used, and strict guarantees of anonymity and privacy. Participants were clearly informed that their participation in the experiment was voluntary, and they could withdraw at any time without giving a reason and without any penalty to their studies or lives. All participants provided written informed consent to take part in the study.</w:t>
      </w:r>
    </w:p>
    <w:p w14:paraId="0EC86A64" w14:textId="77777777" w:rsidR="008A6917" w:rsidRDefault="00000000">
      <w:pPr>
        <w:pStyle w:val="MDPI21heading1"/>
        <w:ind w:left="0" w:firstLineChars="1100" w:firstLine="2650"/>
        <w:rPr>
          <w:lang w:eastAsia="zh-CN"/>
        </w:rPr>
      </w:pPr>
      <w:r>
        <w:rPr>
          <w:lang w:eastAsia="zh-CN"/>
        </w:rPr>
        <w:t>4.3 Measures</w:t>
      </w:r>
    </w:p>
    <w:p w14:paraId="39A630D5" w14:textId="77777777" w:rsidR="008A6917" w:rsidRDefault="00000000">
      <w:pPr>
        <w:pStyle w:val="MDPI31text"/>
        <w:rPr>
          <w:lang w:eastAsia="zh-CN"/>
        </w:rPr>
      </w:pPr>
      <w:r>
        <w:rPr>
          <w:highlight w:val="yellow"/>
        </w:rPr>
        <w:t>The measurement items were adapted from validated scales used in previous TAM and VR studies, and their wording was modified for the context of virtual art exhibitions. Perceived ease of use (PEOU) was assessed using four items, such as “Browsing the virtual exhibition is easy for me”, adapted from Davis’s (1989) TAM instrument and other VR studies (Ren et al., 2022). Perceived usefulness (PU) was measured using four items, such as “Using this virtual exhibition is convenient for judging whether I want to buy the artworks”. Although based on the TAM scale, the items were adapted to art-purchase behaviour; in this context, usefulness referred to how effectively the virtual experience presented artwork details and supported decision-making. Three items from the Igroup Presence Questionnaire (IPQ) and flow scales used in VR research assessed immersion by measuring presence and concentration, such as “When using the virtual exhibition, I felt as if I were actually in an art museum”. An item measuring the perceived aesthetic quality of the virtual environment, “The virtual gallery was beautiful and realistic”, was also included as an auxiliary indicator. Because it was highly correlated with immersion, it was combined with the immersion construct in the main analysis.</w:t>
      </w:r>
    </w:p>
    <w:p w14:paraId="37AC1F31" w14:textId="77777777" w:rsidR="008A6917" w:rsidRDefault="00000000">
      <w:pPr>
        <w:pStyle w:val="MDPI31text"/>
        <w:rPr>
          <w:lang w:eastAsia="zh-CN"/>
        </w:rPr>
      </w:pPr>
      <w:r>
        <w:rPr>
          <w:highlight w:val="yellow"/>
        </w:rPr>
        <w:t>The principal outcome variable, purchase intention, was measured using three items developed for this context: “I would consider buying a work of art I saw in this virtual exhibition”, “The virtual exhibition increased my interest in purchasing works of art”, and “After experiencing this virtual gallery, I am likely to purchase a work of art (now or in the future)”. These items are consistent with general measures of behavioural intention in marketing. The survey also collected the following control variables for additional analysis: prior familiarity with VR, measured through self-reported experience, and interest in art, measured by the frequency of visits to museums or art websites. Table A2 in the Appendix presents the complete list of measurement items, their sources, and factor loadings.</w:t>
      </w:r>
    </w:p>
    <w:p w14:paraId="61355D09" w14:textId="77777777" w:rsidR="008A6917" w:rsidRDefault="00000000">
      <w:pPr>
        <w:pStyle w:val="MDPI21heading1"/>
        <w:ind w:left="0" w:firstLineChars="1100" w:firstLine="2650"/>
        <w:rPr>
          <w:lang w:eastAsia="zh-CN"/>
        </w:rPr>
      </w:pPr>
      <w:r>
        <w:rPr>
          <w:lang w:eastAsia="zh-CN"/>
        </w:rPr>
        <w:t>4.4 Data Analysis Methods</w:t>
      </w:r>
    </w:p>
    <w:p w14:paraId="573F11FD" w14:textId="77777777" w:rsidR="008A6917" w:rsidRDefault="00000000">
      <w:pPr>
        <w:pStyle w:val="MDPI31text"/>
        <w:rPr>
          <w:lang w:eastAsia="zh-CN"/>
        </w:rPr>
      </w:pPr>
      <w:r>
        <w:rPr>
          <w:highlight w:val="yellow"/>
        </w:rPr>
        <w:t xml:space="preserve">Structural equation modelling (SEM) was conducted in AMOS (version 26) using maximum likelihood estimation. The analysis comprised two stages: (1) evaluation of the measurement model and (2) evaluation of the structural model. Confirmatory factor analysis (CFA) was used to assess the reliability and validity of the constructs (PEOU, PU, immersion, and purchase intention). Cronbach’s alpha and composite reliability (CR) </w:t>
      </w:r>
      <w:r>
        <w:rPr>
          <w:highlight w:val="yellow"/>
        </w:rPr>
        <w:lastRenderedPageBreak/>
        <w:t>were calculated. All constructs had alpha values &gt; 0.85 and CR values &gt; 0.88, thereby exceeding the threshold of 0.70. Convergent validity was supported by factor loadings &gt; 0.75 and average variance extracted (AVE) values between 0.65 and 0.78. Discriminant validity was assessed using the Fornell–Larcker criterion, under which the square root of the AVE for each construct must exceed its correlations with the other constructs. Table 1 presents the descriptive statistics, correlations, and square roots of the AVE on the diagonal and indicates satisfactory measurement properties. The measurement model demonstrated good fit: χ²/df = 2.1, CFI = 0.975, TLI = 0.966, and RMSEA = 0.058.</w:t>
      </w:r>
    </w:p>
    <w:p w14:paraId="29A1EA15" w14:textId="77777777" w:rsidR="008A6917" w:rsidRDefault="00000000">
      <w:pPr>
        <w:pStyle w:val="MDPI31text"/>
        <w:rPr>
          <w:lang w:eastAsia="zh-CN"/>
        </w:rPr>
      </w:pPr>
      <w:r>
        <w:rPr>
          <w:highlight w:val="yellow"/>
        </w:rPr>
        <w:t>The structural model was used to test the hypothesised paths and report standardised path coefficients (β) and their significance based on critical ratios. The structural model also demonstrated acceptable fit: χ²/df = 2.3, CFI = 0.964, TLI = 0.952, and RMSEA = 0.064. An alternative model that included a direct path from immersion to purchase intention was also tested. This path was not statistically significant and did not improve model fit; therefore, the final model retained only the mediated paths.</w:t>
      </w:r>
    </w:p>
    <w:p w14:paraId="439DF2EF" w14:textId="77777777" w:rsidR="008A6917" w:rsidRDefault="00000000">
      <w:pPr>
        <w:pStyle w:val="MDPI21heading1"/>
        <w:numPr>
          <w:ilvl w:val="0"/>
          <w:numId w:val="5"/>
        </w:numPr>
        <w:rPr>
          <w:lang w:eastAsia="zh-CN"/>
        </w:rPr>
      </w:pPr>
      <w:r>
        <w:rPr>
          <w:lang w:eastAsia="zh-CN"/>
        </w:rPr>
        <w:t xml:space="preserve">Data </w:t>
      </w:r>
      <w:r>
        <w:rPr>
          <w:rFonts w:hint="eastAsia"/>
          <w:lang w:eastAsia="zh-CN"/>
        </w:rPr>
        <w:t>A</w:t>
      </w:r>
      <w:r>
        <w:rPr>
          <w:lang w:eastAsia="zh-CN"/>
        </w:rPr>
        <w:t>nalysis</w:t>
      </w:r>
    </w:p>
    <w:p w14:paraId="1D7D835B" w14:textId="77777777" w:rsidR="008A6917" w:rsidRDefault="00000000">
      <w:pPr>
        <w:pStyle w:val="MDPI21heading1"/>
        <w:ind w:left="0" w:firstLineChars="1100" w:firstLine="2650"/>
        <w:rPr>
          <w:lang w:eastAsia="zh-CN"/>
        </w:rPr>
      </w:pPr>
      <w:r>
        <w:rPr>
          <w:rFonts w:hint="eastAsia"/>
          <w:lang w:eastAsia="zh-CN"/>
        </w:rPr>
        <w:t>5</w:t>
      </w:r>
      <w:r>
        <w:rPr>
          <w:lang w:eastAsia="zh-CN"/>
        </w:rPr>
        <w:t xml:space="preserve">.1 Descriptive </w:t>
      </w:r>
      <w:r>
        <w:rPr>
          <w:rFonts w:hint="eastAsia"/>
          <w:lang w:eastAsia="zh-CN"/>
        </w:rPr>
        <w:t>S</w:t>
      </w:r>
      <w:r>
        <w:rPr>
          <w:lang w:eastAsia="zh-CN"/>
        </w:rPr>
        <w:t>tatistics</w:t>
      </w:r>
    </w:p>
    <w:p w14:paraId="73250D4D" w14:textId="77777777" w:rsidR="008A6917" w:rsidRDefault="00000000">
      <w:pPr>
        <w:pStyle w:val="MDPI31text"/>
        <w:rPr>
          <w:lang w:eastAsia="zh-CN"/>
        </w:rPr>
      </w:pPr>
      <w:r>
        <w:rPr>
          <w:highlight w:val="yellow"/>
        </w:rPr>
        <w:t>Participants reported generally positive experiences of the virtual exhibition. On a seven-point scale, the mean immersion score was 5.9 (SD = 0.9), indicating that most participants felt highly engaged and immersed in the VR gallery. The mean perceived ease-of-use score was 6.2 (SD = 0.8), indicating that most participants found the system easy to use. Mean perceived usefulness was lower, at 5.5 (SD = 1.0); although students enjoyed the experience, some were uncertain whether it could fully replace viewing artworks in person. The mean purchase-intention score was 5.3 (SD = 1.1), representing a favourable level of agreement and indicating that many participants were willing to consider purchasing art after the virtual visit.</w:t>
      </w:r>
    </w:p>
    <w:p w14:paraId="6F7C3B9B" w14:textId="77777777" w:rsidR="008A6917" w:rsidRDefault="00000000">
      <w:pPr>
        <w:pStyle w:val="MDPI31text"/>
        <w:rPr>
          <w:lang w:eastAsia="zh-CN"/>
        </w:rPr>
      </w:pPr>
      <w:r>
        <w:rPr>
          <w:highlight w:val="yellow"/>
        </w:rPr>
        <w:t>Correlations among the principal constructs were in the expected directions and were statistically significant (p &lt; 0.01). Immersion was positively correlated with perceived usefulness (r ≈ 0.60) and perceived ease of use (r ≈ 0.45). PEOU and PU were strongly correlated (r ≈ 0.65), as predicted by TAM. Both PEOU and PU were positively correlated with purchase intention (r ≈ 0.55–0.68). Immersion was also correlated with purchase intention (r ≈ 0.50). These correlations provide preliminary support for the proposed model.</w:t>
      </w:r>
    </w:p>
    <w:tbl>
      <w:tblPr>
        <w:tblpPr w:leftFromText="180" w:rightFromText="180" w:vertAnchor="text" w:horzAnchor="page" w:tblpX="3385" w:tblpY="827"/>
        <w:tblOverlap w:val="never"/>
        <w:tblW w:w="7517"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408"/>
        <w:gridCol w:w="849"/>
        <w:gridCol w:w="1066"/>
        <w:gridCol w:w="1395"/>
        <w:gridCol w:w="933"/>
        <w:gridCol w:w="933"/>
        <w:gridCol w:w="933"/>
      </w:tblGrid>
      <w:tr w:rsidR="008A6917" w14:paraId="26116C26" w14:textId="77777777">
        <w:trPr>
          <w:trHeight w:val="758"/>
        </w:trPr>
        <w:tc>
          <w:tcPr>
            <w:tcW w:w="1408" w:type="dxa"/>
            <w:tcBorders>
              <w:top w:val="single" w:sz="8" w:space="0" w:color="auto"/>
              <w:bottom w:val="single" w:sz="4" w:space="0" w:color="auto"/>
            </w:tcBorders>
            <w:vAlign w:val="center"/>
          </w:tcPr>
          <w:p w14:paraId="0C07943C" w14:textId="77777777" w:rsidR="008A6917" w:rsidRDefault="00000000">
            <w:pPr>
              <w:pStyle w:val="MDPI42tablebody"/>
              <w:rPr>
                <w:b/>
                <w:bCs/>
                <w:lang w:eastAsia="zh-CN"/>
              </w:rPr>
            </w:pPr>
            <w:r>
              <w:rPr>
                <w:b/>
                <w:bCs/>
                <w:lang w:eastAsia="zh-CN"/>
              </w:rPr>
              <w:t>Construct</w:t>
            </w:r>
          </w:p>
        </w:tc>
        <w:tc>
          <w:tcPr>
            <w:tcW w:w="849" w:type="dxa"/>
            <w:tcBorders>
              <w:top w:val="single" w:sz="8" w:space="0" w:color="auto"/>
              <w:bottom w:val="single" w:sz="4" w:space="0" w:color="auto"/>
            </w:tcBorders>
            <w:vAlign w:val="center"/>
          </w:tcPr>
          <w:p w14:paraId="19CE7D11" w14:textId="77777777" w:rsidR="008A6917" w:rsidRDefault="00000000">
            <w:pPr>
              <w:pStyle w:val="MDPI42tablebody"/>
              <w:rPr>
                <w:b/>
                <w:bCs/>
                <w:lang w:eastAsia="zh-CN"/>
              </w:rPr>
            </w:pPr>
            <w:r>
              <w:rPr>
                <w:b/>
                <w:bCs/>
                <w:lang w:eastAsia="zh-CN"/>
              </w:rPr>
              <w:t>Mean</w:t>
            </w:r>
          </w:p>
        </w:tc>
        <w:tc>
          <w:tcPr>
            <w:tcW w:w="1066" w:type="dxa"/>
            <w:tcBorders>
              <w:top w:val="single" w:sz="8" w:space="0" w:color="auto"/>
              <w:bottom w:val="single" w:sz="4" w:space="0" w:color="auto"/>
            </w:tcBorders>
            <w:vAlign w:val="center"/>
          </w:tcPr>
          <w:p w14:paraId="21A0C2A7" w14:textId="77777777" w:rsidR="008A6917" w:rsidRDefault="00000000">
            <w:pPr>
              <w:pStyle w:val="MDPI42tablebody"/>
              <w:rPr>
                <w:b/>
                <w:bCs/>
                <w:lang w:eastAsia="zh-CN"/>
              </w:rPr>
            </w:pPr>
            <w:r>
              <w:rPr>
                <w:b/>
                <w:bCs/>
                <w:lang w:eastAsia="zh-CN"/>
              </w:rPr>
              <w:t>SD</w:t>
            </w:r>
          </w:p>
        </w:tc>
        <w:tc>
          <w:tcPr>
            <w:tcW w:w="1395" w:type="dxa"/>
            <w:tcBorders>
              <w:top w:val="single" w:sz="8" w:space="0" w:color="auto"/>
              <w:bottom w:val="single" w:sz="4" w:space="0" w:color="auto"/>
            </w:tcBorders>
            <w:vAlign w:val="center"/>
          </w:tcPr>
          <w:p w14:paraId="2F585377" w14:textId="77777777" w:rsidR="008A6917" w:rsidRDefault="00000000">
            <w:pPr>
              <w:pStyle w:val="MDPI42tablebody"/>
              <w:rPr>
                <w:b/>
                <w:bCs/>
                <w:lang w:eastAsia="zh-CN"/>
              </w:rPr>
            </w:pPr>
            <w:r>
              <w:rPr>
                <w:b/>
                <w:bCs/>
                <w:lang w:eastAsia="zh-CN"/>
              </w:rPr>
              <w:t>1 Immersion</w:t>
            </w:r>
          </w:p>
        </w:tc>
        <w:tc>
          <w:tcPr>
            <w:tcW w:w="933" w:type="dxa"/>
            <w:tcBorders>
              <w:top w:val="single" w:sz="8" w:space="0" w:color="auto"/>
              <w:bottom w:val="single" w:sz="4" w:space="0" w:color="auto"/>
            </w:tcBorders>
            <w:vAlign w:val="center"/>
          </w:tcPr>
          <w:p w14:paraId="6A86CB0E" w14:textId="77777777" w:rsidR="008A6917" w:rsidRDefault="00000000">
            <w:pPr>
              <w:pStyle w:val="MDPI42tablebody"/>
              <w:rPr>
                <w:b/>
                <w:bCs/>
                <w:lang w:eastAsia="zh-CN"/>
              </w:rPr>
            </w:pPr>
            <w:r>
              <w:rPr>
                <w:b/>
                <w:bCs/>
                <w:lang w:eastAsia="zh-CN"/>
              </w:rPr>
              <w:t>2 PEOU</w:t>
            </w:r>
          </w:p>
        </w:tc>
        <w:tc>
          <w:tcPr>
            <w:tcW w:w="933" w:type="dxa"/>
            <w:tcBorders>
              <w:top w:val="single" w:sz="8" w:space="0" w:color="auto"/>
              <w:bottom w:val="single" w:sz="4" w:space="0" w:color="auto"/>
            </w:tcBorders>
            <w:vAlign w:val="center"/>
          </w:tcPr>
          <w:p w14:paraId="5028B539" w14:textId="77777777" w:rsidR="008A6917" w:rsidRDefault="00000000">
            <w:pPr>
              <w:pStyle w:val="MDPI42tablebody"/>
              <w:rPr>
                <w:b/>
                <w:bCs/>
                <w:lang w:eastAsia="zh-CN"/>
              </w:rPr>
            </w:pPr>
            <w:r>
              <w:rPr>
                <w:b/>
                <w:bCs/>
                <w:lang w:eastAsia="zh-CN"/>
              </w:rPr>
              <w:t>3 PU</w:t>
            </w:r>
          </w:p>
        </w:tc>
        <w:tc>
          <w:tcPr>
            <w:tcW w:w="933" w:type="dxa"/>
            <w:tcBorders>
              <w:top w:val="single" w:sz="8" w:space="0" w:color="auto"/>
              <w:bottom w:val="single" w:sz="4" w:space="0" w:color="auto"/>
            </w:tcBorders>
            <w:vAlign w:val="center"/>
          </w:tcPr>
          <w:p w14:paraId="44BD1D14" w14:textId="77777777" w:rsidR="008A6917" w:rsidRDefault="00000000">
            <w:pPr>
              <w:pStyle w:val="MDPI42tablebody"/>
              <w:rPr>
                <w:b/>
                <w:bCs/>
                <w:lang w:eastAsia="zh-CN"/>
              </w:rPr>
            </w:pPr>
            <w:r>
              <w:rPr>
                <w:b/>
                <w:bCs/>
                <w:lang w:eastAsia="zh-CN"/>
              </w:rPr>
              <w:t>4 PI</w:t>
            </w:r>
          </w:p>
        </w:tc>
      </w:tr>
      <w:tr w:rsidR="008A6917" w14:paraId="7CD1087D" w14:textId="77777777">
        <w:trPr>
          <w:trHeight w:val="255"/>
        </w:trPr>
        <w:tc>
          <w:tcPr>
            <w:tcW w:w="1408" w:type="dxa"/>
            <w:tcBorders>
              <w:top w:val="single" w:sz="4" w:space="0" w:color="auto"/>
            </w:tcBorders>
            <w:vAlign w:val="center"/>
          </w:tcPr>
          <w:p w14:paraId="056EA628" w14:textId="77777777" w:rsidR="008A6917" w:rsidRDefault="00000000">
            <w:pPr>
              <w:pStyle w:val="MDPI42tablebody"/>
              <w:jc w:val="left"/>
              <w:rPr>
                <w:lang w:eastAsia="zh-CN"/>
              </w:rPr>
            </w:pPr>
            <w:r>
              <w:rPr>
                <w:lang w:eastAsia="zh-CN"/>
              </w:rPr>
              <w:t>1. Immersion</w:t>
            </w:r>
          </w:p>
        </w:tc>
        <w:tc>
          <w:tcPr>
            <w:tcW w:w="849" w:type="dxa"/>
            <w:tcBorders>
              <w:top w:val="single" w:sz="4" w:space="0" w:color="auto"/>
              <w:bottom w:val="nil"/>
            </w:tcBorders>
            <w:vAlign w:val="center"/>
          </w:tcPr>
          <w:p w14:paraId="00E8F06D" w14:textId="77777777" w:rsidR="008A6917" w:rsidRDefault="00000000">
            <w:pPr>
              <w:pStyle w:val="MDPI42tablebody"/>
              <w:rPr>
                <w:lang w:eastAsia="zh-CN"/>
              </w:rPr>
            </w:pPr>
            <w:r>
              <w:rPr>
                <w:lang w:eastAsia="zh-CN"/>
              </w:rPr>
              <w:t>5.9</w:t>
            </w:r>
          </w:p>
        </w:tc>
        <w:tc>
          <w:tcPr>
            <w:tcW w:w="1066" w:type="dxa"/>
            <w:tcBorders>
              <w:top w:val="single" w:sz="4" w:space="0" w:color="auto"/>
              <w:bottom w:val="nil"/>
            </w:tcBorders>
            <w:vAlign w:val="center"/>
          </w:tcPr>
          <w:p w14:paraId="035C394D" w14:textId="77777777" w:rsidR="008A6917" w:rsidRDefault="00000000">
            <w:pPr>
              <w:pStyle w:val="MDPI42tablebody"/>
              <w:rPr>
                <w:lang w:eastAsia="zh-CN"/>
              </w:rPr>
            </w:pPr>
            <w:r>
              <w:rPr>
                <w:lang w:eastAsia="zh-CN"/>
              </w:rPr>
              <w:t>0.9</w:t>
            </w:r>
          </w:p>
        </w:tc>
        <w:tc>
          <w:tcPr>
            <w:tcW w:w="1395" w:type="dxa"/>
            <w:tcBorders>
              <w:top w:val="single" w:sz="4" w:space="0" w:color="auto"/>
              <w:bottom w:val="nil"/>
            </w:tcBorders>
            <w:vAlign w:val="center"/>
          </w:tcPr>
          <w:p w14:paraId="040EFF31" w14:textId="77777777" w:rsidR="008A6917" w:rsidRDefault="00000000">
            <w:pPr>
              <w:pStyle w:val="MDPI42tablebody"/>
              <w:rPr>
                <w:lang w:eastAsia="zh-CN"/>
              </w:rPr>
            </w:pPr>
            <w:r>
              <w:rPr>
                <w:lang w:eastAsia="zh-CN"/>
              </w:rPr>
              <w:t>(0.83)</w:t>
            </w:r>
          </w:p>
        </w:tc>
        <w:tc>
          <w:tcPr>
            <w:tcW w:w="933" w:type="dxa"/>
            <w:tcBorders>
              <w:top w:val="single" w:sz="4" w:space="0" w:color="auto"/>
              <w:bottom w:val="nil"/>
            </w:tcBorders>
            <w:vAlign w:val="center"/>
          </w:tcPr>
          <w:p w14:paraId="4E60ACF6" w14:textId="77777777" w:rsidR="008A6917" w:rsidRDefault="008A6917">
            <w:pPr>
              <w:pStyle w:val="MDPI42tablebody"/>
              <w:rPr>
                <w:lang w:eastAsia="zh-CN"/>
              </w:rPr>
            </w:pPr>
          </w:p>
        </w:tc>
        <w:tc>
          <w:tcPr>
            <w:tcW w:w="933" w:type="dxa"/>
            <w:tcBorders>
              <w:top w:val="single" w:sz="4" w:space="0" w:color="auto"/>
              <w:bottom w:val="nil"/>
            </w:tcBorders>
            <w:vAlign w:val="center"/>
          </w:tcPr>
          <w:p w14:paraId="6DD82FBC" w14:textId="77777777" w:rsidR="008A6917" w:rsidRDefault="008A6917">
            <w:pPr>
              <w:pStyle w:val="MDPI42tablebody"/>
              <w:rPr>
                <w:lang w:eastAsia="zh-CN"/>
              </w:rPr>
            </w:pPr>
          </w:p>
        </w:tc>
        <w:tc>
          <w:tcPr>
            <w:tcW w:w="933" w:type="dxa"/>
            <w:tcBorders>
              <w:top w:val="single" w:sz="4" w:space="0" w:color="auto"/>
              <w:bottom w:val="nil"/>
            </w:tcBorders>
            <w:vAlign w:val="center"/>
          </w:tcPr>
          <w:p w14:paraId="19AC29EC" w14:textId="77777777" w:rsidR="008A6917" w:rsidRDefault="008A6917">
            <w:pPr>
              <w:pStyle w:val="MDPI42tablebody"/>
              <w:rPr>
                <w:lang w:eastAsia="zh-CN"/>
              </w:rPr>
            </w:pPr>
          </w:p>
        </w:tc>
      </w:tr>
      <w:tr w:rsidR="008A6917" w14:paraId="5DB4CDA3" w14:textId="77777777">
        <w:trPr>
          <w:trHeight w:val="246"/>
        </w:trPr>
        <w:tc>
          <w:tcPr>
            <w:tcW w:w="1408" w:type="dxa"/>
            <w:vAlign w:val="center"/>
          </w:tcPr>
          <w:p w14:paraId="7A3FA7BB" w14:textId="77777777" w:rsidR="008A6917" w:rsidRDefault="00000000">
            <w:pPr>
              <w:pStyle w:val="MDPI42tablebody"/>
              <w:jc w:val="left"/>
              <w:rPr>
                <w:lang w:eastAsia="zh-CN"/>
              </w:rPr>
            </w:pPr>
            <w:r>
              <w:rPr>
                <w:lang w:eastAsia="zh-CN"/>
              </w:rPr>
              <w:t>2. PEOU</w:t>
            </w:r>
          </w:p>
        </w:tc>
        <w:tc>
          <w:tcPr>
            <w:tcW w:w="849" w:type="dxa"/>
            <w:tcBorders>
              <w:top w:val="nil"/>
              <w:bottom w:val="nil"/>
            </w:tcBorders>
            <w:vAlign w:val="center"/>
          </w:tcPr>
          <w:p w14:paraId="7712A8BE" w14:textId="77777777" w:rsidR="008A6917" w:rsidRDefault="00000000">
            <w:pPr>
              <w:pStyle w:val="MDPI42tablebody"/>
              <w:rPr>
                <w:lang w:eastAsia="zh-CN"/>
              </w:rPr>
            </w:pPr>
            <w:r>
              <w:rPr>
                <w:lang w:eastAsia="zh-CN"/>
              </w:rPr>
              <w:t>6.2</w:t>
            </w:r>
          </w:p>
        </w:tc>
        <w:tc>
          <w:tcPr>
            <w:tcW w:w="1066" w:type="dxa"/>
            <w:tcBorders>
              <w:top w:val="nil"/>
              <w:bottom w:val="nil"/>
            </w:tcBorders>
            <w:vAlign w:val="center"/>
          </w:tcPr>
          <w:p w14:paraId="21E06BF3" w14:textId="77777777" w:rsidR="008A6917" w:rsidRDefault="00000000">
            <w:pPr>
              <w:pStyle w:val="MDPI42tablebody"/>
              <w:rPr>
                <w:lang w:eastAsia="zh-CN"/>
              </w:rPr>
            </w:pPr>
            <w:r>
              <w:rPr>
                <w:lang w:eastAsia="zh-CN"/>
              </w:rPr>
              <w:t>0.8</w:t>
            </w:r>
          </w:p>
        </w:tc>
        <w:tc>
          <w:tcPr>
            <w:tcW w:w="1395" w:type="dxa"/>
            <w:tcBorders>
              <w:top w:val="nil"/>
              <w:bottom w:val="nil"/>
            </w:tcBorders>
            <w:vAlign w:val="center"/>
          </w:tcPr>
          <w:p w14:paraId="399A048C" w14:textId="77777777" w:rsidR="008A6917" w:rsidRDefault="00000000">
            <w:pPr>
              <w:pStyle w:val="MDPI42tablebody"/>
              <w:rPr>
                <w:lang w:eastAsia="zh-CN"/>
              </w:rPr>
            </w:pPr>
            <w:r>
              <w:rPr>
                <w:rFonts w:hint="eastAsia"/>
                <w:lang w:eastAsia="zh-CN"/>
              </w:rPr>
              <w:t>0</w:t>
            </w:r>
            <w:r>
              <w:rPr>
                <w:lang w:eastAsia="zh-CN"/>
              </w:rPr>
              <w:t>.45</w:t>
            </w:r>
          </w:p>
        </w:tc>
        <w:tc>
          <w:tcPr>
            <w:tcW w:w="933" w:type="dxa"/>
            <w:tcBorders>
              <w:top w:val="nil"/>
              <w:bottom w:val="nil"/>
            </w:tcBorders>
            <w:vAlign w:val="center"/>
          </w:tcPr>
          <w:p w14:paraId="64AD3C55" w14:textId="77777777" w:rsidR="008A6917" w:rsidRDefault="00000000">
            <w:pPr>
              <w:pStyle w:val="MDPI42tablebody"/>
              <w:rPr>
                <w:lang w:eastAsia="zh-CN"/>
              </w:rPr>
            </w:pPr>
            <w:r>
              <w:rPr>
                <w:lang w:eastAsia="zh-CN"/>
              </w:rPr>
              <w:t>(0.86)</w:t>
            </w:r>
          </w:p>
        </w:tc>
        <w:tc>
          <w:tcPr>
            <w:tcW w:w="933" w:type="dxa"/>
            <w:tcBorders>
              <w:top w:val="nil"/>
              <w:bottom w:val="nil"/>
            </w:tcBorders>
            <w:vAlign w:val="center"/>
          </w:tcPr>
          <w:p w14:paraId="64F08209" w14:textId="77777777" w:rsidR="008A6917" w:rsidRDefault="008A6917">
            <w:pPr>
              <w:pStyle w:val="MDPI42tablebody"/>
              <w:rPr>
                <w:lang w:eastAsia="zh-CN"/>
              </w:rPr>
            </w:pPr>
          </w:p>
        </w:tc>
        <w:tc>
          <w:tcPr>
            <w:tcW w:w="933" w:type="dxa"/>
            <w:tcBorders>
              <w:top w:val="nil"/>
              <w:bottom w:val="nil"/>
            </w:tcBorders>
            <w:vAlign w:val="center"/>
          </w:tcPr>
          <w:p w14:paraId="79B98874" w14:textId="77777777" w:rsidR="008A6917" w:rsidRDefault="008A6917">
            <w:pPr>
              <w:pStyle w:val="MDPI42tablebody"/>
              <w:rPr>
                <w:lang w:eastAsia="zh-CN"/>
              </w:rPr>
            </w:pPr>
          </w:p>
        </w:tc>
      </w:tr>
      <w:tr w:rsidR="008A6917" w14:paraId="73E3F7AE" w14:textId="77777777">
        <w:trPr>
          <w:trHeight w:val="246"/>
        </w:trPr>
        <w:tc>
          <w:tcPr>
            <w:tcW w:w="1408" w:type="dxa"/>
            <w:vAlign w:val="center"/>
          </w:tcPr>
          <w:p w14:paraId="7C41DE06" w14:textId="77777777" w:rsidR="008A6917" w:rsidRDefault="00000000">
            <w:pPr>
              <w:pStyle w:val="MDPI42tablebody"/>
              <w:jc w:val="left"/>
              <w:rPr>
                <w:lang w:eastAsia="zh-CN"/>
              </w:rPr>
            </w:pPr>
            <w:r>
              <w:rPr>
                <w:lang w:eastAsia="zh-CN"/>
              </w:rPr>
              <w:t>3. PU</w:t>
            </w:r>
          </w:p>
        </w:tc>
        <w:tc>
          <w:tcPr>
            <w:tcW w:w="849" w:type="dxa"/>
            <w:tcBorders>
              <w:top w:val="nil"/>
              <w:bottom w:val="nil"/>
            </w:tcBorders>
            <w:vAlign w:val="center"/>
          </w:tcPr>
          <w:p w14:paraId="05EF7708" w14:textId="77777777" w:rsidR="008A6917" w:rsidRDefault="00000000">
            <w:pPr>
              <w:pStyle w:val="MDPI42tablebody"/>
              <w:rPr>
                <w:lang w:eastAsia="zh-CN"/>
              </w:rPr>
            </w:pPr>
            <w:r>
              <w:rPr>
                <w:lang w:eastAsia="zh-CN"/>
              </w:rPr>
              <w:t>5.5</w:t>
            </w:r>
          </w:p>
        </w:tc>
        <w:tc>
          <w:tcPr>
            <w:tcW w:w="1066" w:type="dxa"/>
            <w:tcBorders>
              <w:top w:val="nil"/>
              <w:bottom w:val="nil"/>
            </w:tcBorders>
            <w:vAlign w:val="center"/>
          </w:tcPr>
          <w:p w14:paraId="4EB62248" w14:textId="77777777" w:rsidR="008A6917" w:rsidRDefault="00000000">
            <w:pPr>
              <w:pStyle w:val="MDPI42tablebody"/>
              <w:rPr>
                <w:lang w:eastAsia="zh-CN"/>
              </w:rPr>
            </w:pPr>
            <w:r>
              <w:rPr>
                <w:lang w:eastAsia="zh-CN"/>
              </w:rPr>
              <w:t>1.0</w:t>
            </w:r>
          </w:p>
        </w:tc>
        <w:tc>
          <w:tcPr>
            <w:tcW w:w="1395" w:type="dxa"/>
            <w:tcBorders>
              <w:top w:val="nil"/>
              <w:bottom w:val="nil"/>
            </w:tcBorders>
            <w:vAlign w:val="center"/>
          </w:tcPr>
          <w:p w14:paraId="3C4DFCB9" w14:textId="77777777" w:rsidR="008A6917" w:rsidRDefault="00000000">
            <w:pPr>
              <w:pStyle w:val="MDPI42tablebody"/>
              <w:rPr>
                <w:lang w:eastAsia="zh-CN"/>
              </w:rPr>
            </w:pPr>
            <w:r>
              <w:rPr>
                <w:rFonts w:hint="eastAsia"/>
                <w:lang w:eastAsia="zh-CN"/>
              </w:rPr>
              <w:t>0</w:t>
            </w:r>
            <w:r>
              <w:rPr>
                <w:lang w:eastAsia="zh-CN"/>
              </w:rPr>
              <w:t>.60</w:t>
            </w:r>
          </w:p>
        </w:tc>
        <w:tc>
          <w:tcPr>
            <w:tcW w:w="933" w:type="dxa"/>
            <w:tcBorders>
              <w:top w:val="nil"/>
              <w:bottom w:val="nil"/>
            </w:tcBorders>
            <w:vAlign w:val="center"/>
          </w:tcPr>
          <w:p w14:paraId="16E51383" w14:textId="77777777" w:rsidR="008A6917" w:rsidRDefault="00000000">
            <w:pPr>
              <w:pStyle w:val="MDPI42tablebody"/>
              <w:rPr>
                <w:lang w:eastAsia="zh-CN"/>
              </w:rPr>
            </w:pPr>
            <w:r>
              <w:rPr>
                <w:rFonts w:hint="eastAsia"/>
                <w:lang w:eastAsia="zh-CN"/>
              </w:rPr>
              <w:t>0</w:t>
            </w:r>
            <w:r>
              <w:rPr>
                <w:lang w:eastAsia="zh-CN"/>
              </w:rPr>
              <w:t>.65</w:t>
            </w:r>
          </w:p>
        </w:tc>
        <w:tc>
          <w:tcPr>
            <w:tcW w:w="933" w:type="dxa"/>
            <w:tcBorders>
              <w:top w:val="nil"/>
              <w:bottom w:val="nil"/>
            </w:tcBorders>
            <w:vAlign w:val="center"/>
          </w:tcPr>
          <w:p w14:paraId="6D2A34F2" w14:textId="77777777" w:rsidR="008A6917" w:rsidRDefault="00000000">
            <w:pPr>
              <w:pStyle w:val="MDPI42tablebody"/>
              <w:rPr>
                <w:lang w:eastAsia="zh-CN"/>
              </w:rPr>
            </w:pPr>
            <w:r>
              <w:rPr>
                <w:lang w:eastAsia="zh-CN"/>
              </w:rPr>
              <w:t>(0.88)</w:t>
            </w:r>
          </w:p>
        </w:tc>
        <w:tc>
          <w:tcPr>
            <w:tcW w:w="933" w:type="dxa"/>
            <w:tcBorders>
              <w:top w:val="nil"/>
              <w:bottom w:val="nil"/>
            </w:tcBorders>
            <w:vAlign w:val="center"/>
          </w:tcPr>
          <w:p w14:paraId="073E1623" w14:textId="77777777" w:rsidR="008A6917" w:rsidRDefault="008A6917">
            <w:pPr>
              <w:pStyle w:val="MDPI42tablebody"/>
              <w:rPr>
                <w:lang w:eastAsia="zh-CN"/>
              </w:rPr>
            </w:pPr>
          </w:p>
        </w:tc>
      </w:tr>
      <w:tr w:rsidR="008A6917" w14:paraId="0D8A6F56" w14:textId="77777777">
        <w:trPr>
          <w:trHeight w:val="510"/>
        </w:trPr>
        <w:tc>
          <w:tcPr>
            <w:tcW w:w="1408" w:type="dxa"/>
            <w:vAlign w:val="center"/>
          </w:tcPr>
          <w:p w14:paraId="0BA1CC8B" w14:textId="77777777" w:rsidR="008A6917" w:rsidRDefault="00000000">
            <w:pPr>
              <w:pStyle w:val="MDPI42tablebody"/>
              <w:jc w:val="left"/>
            </w:pPr>
            <w:r>
              <w:rPr>
                <w:lang w:eastAsia="zh-CN"/>
              </w:rPr>
              <w:t>4. PI</w:t>
            </w:r>
          </w:p>
        </w:tc>
        <w:tc>
          <w:tcPr>
            <w:tcW w:w="849" w:type="dxa"/>
            <w:tcBorders>
              <w:top w:val="nil"/>
            </w:tcBorders>
            <w:vAlign w:val="center"/>
          </w:tcPr>
          <w:p w14:paraId="5930AD90" w14:textId="77777777" w:rsidR="008A6917" w:rsidRDefault="00000000">
            <w:pPr>
              <w:pStyle w:val="MDPI42tablebody"/>
            </w:pPr>
            <w:r>
              <w:rPr>
                <w:lang w:eastAsia="zh-CN"/>
              </w:rPr>
              <w:t>5.3</w:t>
            </w:r>
          </w:p>
        </w:tc>
        <w:tc>
          <w:tcPr>
            <w:tcW w:w="1066" w:type="dxa"/>
            <w:tcBorders>
              <w:top w:val="nil"/>
            </w:tcBorders>
            <w:vAlign w:val="center"/>
          </w:tcPr>
          <w:p w14:paraId="3B7F4893" w14:textId="77777777" w:rsidR="008A6917" w:rsidRDefault="00000000">
            <w:pPr>
              <w:pStyle w:val="MDPI42tablebody"/>
            </w:pPr>
            <w:r>
              <w:rPr>
                <w:lang w:eastAsia="zh-CN"/>
              </w:rPr>
              <w:t>1.1</w:t>
            </w:r>
          </w:p>
        </w:tc>
        <w:tc>
          <w:tcPr>
            <w:tcW w:w="1395" w:type="dxa"/>
            <w:tcBorders>
              <w:top w:val="nil"/>
              <w:bottom w:val="single" w:sz="4" w:space="0" w:color="auto"/>
            </w:tcBorders>
            <w:vAlign w:val="center"/>
          </w:tcPr>
          <w:p w14:paraId="1D101263" w14:textId="77777777" w:rsidR="008A6917" w:rsidRDefault="00000000">
            <w:pPr>
              <w:pStyle w:val="MDPI42tablebody"/>
            </w:pPr>
            <w:r>
              <w:rPr>
                <w:rFonts w:hint="eastAsia"/>
                <w:lang w:eastAsia="zh-CN"/>
              </w:rPr>
              <w:t>0</w:t>
            </w:r>
            <w:r>
              <w:rPr>
                <w:lang w:eastAsia="zh-CN"/>
              </w:rPr>
              <w:t>.50</w:t>
            </w:r>
          </w:p>
        </w:tc>
        <w:tc>
          <w:tcPr>
            <w:tcW w:w="933" w:type="dxa"/>
            <w:tcBorders>
              <w:top w:val="nil"/>
              <w:bottom w:val="single" w:sz="4" w:space="0" w:color="auto"/>
            </w:tcBorders>
            <w:vAlign w:val="center"/>
          </w:tcPr>
          <w:p w14:paraId="0C9E116C" w14:textId="77777777" w:rsidR="008A6917" w:rsidRDefault="00000000">
            <w:pPr>
              <w:pStyle w:val="MDPI42tablebody"/>
              <w:rPr>
                <w:lang w:eastAsia="zh-CN"/>
              </w:rPr>
            </w:pPr>
            <w:r>
              <w:rPr>
                <w:rFonts w:hint="eastAsia"/>
                <w:lang w:eastAsia="zh-CN"/>
              </w:rPr>
              <w:t>0</w:t>
            </w:r>
            <w:r>
              <w:rPr>
                <w:lang w:eastAsia="zh-CN"/>
              </w:rPr>
              <w:t>.55</w:t>
            </w:r>
          </w:p>
        </w:tc>
        <w:tc>
          <w:tcPr>
            <w:tcW w:w="933" w:type="dxa"/>
            <w:tcBorders>
              <w:top w:val="nil"/>
              <w:bottom w:val="single" w:sz="4" w:space="0" w:color="auto"/>
            </w:tcBorders>
            <w:vAlign w:val="center"/>
          </w:tcPr>
          <w:p w14:paraId="270F0B37" w14:textId="77777777" w:rsidR="008A6917" w:rsidRDefault="00000000">
            <w:pPr>
              <w:pStyle w:val="MDPI42tablebody"/>
              <w:rPr>
                <w:lang w:eastAsia="zh-CN"/>
              </w:rPr>
            </w:pPr>
            <w:r>
              <w:rPr>
                <w:rFonts w:hint="eastAsia"/>
                <w:lang w:eastAsia="zh-CN"/>
              </w:rPr>
              <w:t>0</w:t>
            </w:r>
            <w:r>
              <w:rPr>
                <w:lang w:eastAsia="zh-CN"/>
              </w:rPr>
              <w:t>.68</w:t>
            </w:r>
          </w:p>
        </w:tc>
        <w:tc>
          <w:tcPr>
            <w:tcW w:w="933" w:type="dxa"/>
            <w:tcBorders>
              <w:top w:val="nil"/>
              <w:bottom w:val="single" w:sz="4" w:space="0" w:color="auto"/>
            </w:tcBorders>
            <w:vAlign w:val="center"/>
          </w:tcPr>
          <w:p w14:paraId="072E128D" w14:textId="77777777" w:rsidR="008A6917" w:rsidRDefault="00000000">
            <w:pPr>
              <w:pStyle w:val="MDPI42tablebody"/>
              <w:rPr>
                <w:lang w:eastAsia="zh-CN"/>
              </w:rPr>
            </w:pPr>
            <w:r>
              <w:rPr>
                <w:lang w:eastAsia="zh-CN"/>
              </w:rPr>
              <w:t>(0.84)</w:t>
            </w:r>
          </w:p>
        </w:tc>
      </w:tr>
    </w:tbl>
    <w:p w14:paraId="12DDEDFE" w14:textId="77777777" w:rsidR="008A6917" w:rsidRDefault="00000000">
      <w:pPr>
        <w:pStyle w:val="MDPI41tablecaption"/>
        <w:rPr>
          <w:bCs/>
          <w:lang w:eastAsia="zh-CN"/>
        </w:rPr>
      </w:pPr>
      <w:r>
        <w:rPr>
          <w:bCs/>
          <w:lang w:eastAsia="zh-CN"/>
        </w:rPr>
        <w:t>Table 1. Descriptive Statistics, Correlations and Square Roots of AVE</w:t>
      </w:r>
    </w:p>
    <w:p w14:paraId="66FFE224" w14:textId="77777777" w:rsidR="008A6917" w:rsidRDefault="008A6917">
      <w:pPr>
        <w:pStyle w:val="MDPI31text"/>
        <w:ind w:left="0" w:firstLine="0"/>
        <w:rPr>
          <w:lang w:eastAsia="zh-CN"/>
        </w:rPr>
      </w:pPr>
    </w:p>
    <w:p w14:paraId="01937A1D" w14:textId="77777777" w:rsidR="008A6917" w:rsidRDefault="00000000">
      <w:pPr>
        <w:pStyle w:val="MDPI21heading1"/>
        <w:ind w:left="0" w:firstLineChars="1100" w:firstLine="2650"/>
        <w:rPr>
          <w:lang w:eastAsia="zh-CN"/>
        </w:rPr>
      </w:pPr>
      <w:r>
        <w:rPr>
          <w:lang w:eastAsia="zh-CN"/>
        </w:rPr>
        <w:t xml:space="preserve">5.2 Hypothesis </w:t>
      </w:r>
      <w:r>
        <w:rPr>
          <w:rFonts w:hint="eastAsia"/>
          <w:lang w:eastAsia="zh-CN"/>
        </w:rPr>
        <w:t>T</w:t>
      </w:r>
      <w:r>
        <w:rPr>
          <w:lang w:eastAsia="zh-CN"/>
        </w:rPr>
        <w:t xml:space="preserve">est </w:t>
      </w:r>
      <w:r>
        <w:rPr>
          <w:rFonts w:hint="eastAsia"/>
          <w:lang w:eastAsia="zh-CN"/>
        </w:rPr>
        <w:t>R</w:t>
      </w:r>
      <w:r>
        <w:rPr>
          <w:lang w:eastAsia="zh-CN"/>
        </w:rPr>
        <w:t>esults</w:t>
      </w:r>
    </w:p>
    <w:p w14:paraId="11C067C1" w14:textId="77777777" w:rsidR="008A6917" w:rsidRDefault="00000000">
      <w:pPr>
        <w:pStyle w:val="MDPI31text"/>
        <w:rPr>
          <w:lang w:eastAsia="zh-CN"/>
        </w:rPr>
      </w:pPr>
      <w:r>
        <w:rPr>
          <w:highlight w:val="yellow"/>
        </w:rPr>
        <w:t>The structural-model results are presented in Table 2 and illustrated in Figure 2. Overall, the data support the proposed TAM+Immersion model.</w:t>
      </w:r>
    </w:p>
    <w:p w14:paraId="1D5919F4" w14:textId="77777777" w:rsidR="008A6917" w:rsidRDefault="00000000">
      <w:pPr>
        <w:pStyle w:val="MDPI31text"/>
        <w:rPr>
          <w:lang w:eastAsia="zh-CN"/>
        </w:rPr>
      </w:pPr>
      <w:r>
        <w:rPr>
          <w:highlight w:val="yellow"/>
        </w:rPr>
        <w:t>H1: Immersion → PEOU was positive and statistically significant (β = 0.43, p &lt; 0.001). Participants who experienced greater immersion were more likely to perceive the virtual exhibition as easy to use.</w:t>
      </w:r>
    </w:p>
    <w:p w14:paraId="7E456583" w14:textId="77777777" w:rsidR="008A6917" w:rsidRDefault="00000000">
      <w:pPr>
        <w:pStyle w:val="MDPI31text"/>
        <w:rPr>
          <w:lang w:eastAsia="zh-CN"/>
        </w:rPr>
      </w:pPr>
      <w:r>
        <w:rPr>
          <w:highlight w:val="yellow"/>
        </w:rPr>
        <w:lastRenderedPageBreak/>
        <w:t>H2: Immersion → PU had a positive effect (β = 0.30, p &lt; 0.001). A stronger sense of presence in the virtual gallery was associated with greater perceived usefulness for evaluating art.</w:t>
      </w:r>
    </w:p>
    <w:p w14:paraId="4754602B" w14:textId="77777777" w:rsidR="008A6917" w:rsidRDefault="00000000">
      <w:pPr>
        <w:pStyle w:val="MDPI31text"/>
        <w:rPr>
          <w:lang w:eastAsia="zh-CN"/>
        </w:rPr>
      </w:pPr>
      <w:r>
        <w:rPr>
          <w:highlight w:val="yellow"/>
        </w:rPr>
        <w:t>H3: PEOU → PU was supported (β = 0.52, p &lt; 0.001). Greater usability of the virtual exhibition significantly increased perceived usefulness.</w:t>
      </w:r>
    </w:p>
    <w:p w14:paraId="0AFA2060" w14:textId="77777777" w:rsidR="008A6917" w:rsidRDefault="00000000">
      <w:pPr>
        <w:pStyle w:val="MDPI31text"/>
        <w:rPr>
          <w:lang w:eastAsia="zh-CN"/>
        </w:rPr>
      </w:pPr>
      <w:r>
        <w:rPr>
          <w:highlight w:val="yellow"/>
        </w:rPr>
        <w:t>H4: PEOU → Purchase Intention was positive and statistically significant (β = 0.18, p = 0.005). Perceived ease of use directly affected purchase intention independently of PU.</w:t>
      </w:r>
    </w:p>
    <w:tbl>
      <w:tblPr>
        <w:tblpPr w:leftFromText="180" w:rightFromText="180" w:vertAnchor="text" w:horzAnchor="page" w:tblpX="3638" w:tblpY="946"/>
        <w:tblOverlap w:val="never"/>
        <w:tblW w:w="725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949"/>
        <w:gridCol w:w="1302"/>
        <w:gridCol w:w="1571"/>
        <w:gridCol w:w="1436"/>
      </w:tblGrid>
      <w:tr w:rsidR="008A6917" w14:paraId="63F62B2B" w14:textId="77777777">
        <w:trPr>
          <w:trHeight w:val="90"/>
        </w:trPr>
        <w:tc>
          <w:tcPr>
            <w:tcW w:w="2949" w:type="dxa"/>
            <w:tcBorders>
              <w:top w:val="single" w:sz="8" w:space="0" w:color="auto"/>
              <w:bottom w:val="single" w:sz="4" w:space="0" w:color="auto"/>
            </w:tcBorders>
            <w:vAlign w:val="center"/>
          </w:tcPr>
          <w:p w14:paraId="38B8B2AE" w14:textId="77777777" w:rsidR="008A6917" w:rsidRDefault="00000000">
            <w:pPr>
              <w:pStyle w:val="MDPI42tablebody"/>
              <w:rPr>
                <w:b/>
                <w:bCs/>
                <w:lang w:eastAsia="zh-CN"/>
              </w:rPr>
            </w:pPr>
            <w:r>
              <w:rPr>
                <w:b/>
                <w:bCs/>
                <w:lang w:eastAsia="zh-CN"/>
              </w:rPr>
              <w:t>Hypothesized Path</w:t>
            </w:r>
          </w:p>
        </w:tc>
        <w:tc>
          <w:tcPr>
            <w:tcW w:w="1302" w:type="dxa"/>
            <w:tcBorders>
              <w:top w:val="single" w:sz="8" w:space="0" w:color="auto"/>
              <w:bottom w:val="single" w:sz="4" w:space="0" w:color="auto"/>
            </w:tcBorders>
            <w:vAlign w:val="center"/>
          </w:tcPr>
          <w:p w14:paraId="20AB92B5" w14:textId="77777777" w:rsidR="008A6917" w:rsidRDefault="00000000">
            <w:pPr>
              <w:pStyle w:val="MDPI42tablebody"/>
              <w:rPr>
                <w:b/>
                <w:bCs/>
                <w:lang w:eastAsia="zh-CN"/>
              </w:rPr>
            </w:pPr>
            <w:r>
              <w:rPr>
                <w:b/>
                <w:bCs/>
                <w:lang w:eastAsia="zh-CN"/>
              </w:rPr>
              <w:t>β (Std.)</w:t>
            </w:r>
          </w:p>
        </w:tc>
        <w:tc>
          <w:tcPr>
            <w:tcW w:w="1571" w:type="dxa"/>
            <w:tcBorders>
              <w:top w:val="single" w:sz="8" w:space="0" w:color="auto"/>
              <w:bottom w:val="single" w:sz="4" w:space="0" w:color="auto"/>
            </w:tcBorders>
            <w:vAlign w:val="center"/>
          </w:tcPr>
          <w:p w14:paraId="7127E6E5" w14:textId="77777777" w:rsidR="008A6917" w:rsidRDefault="00000000">
            <w:pPr>
              <w:pStyle w:val="MDPI42tablebody"/>
              <w:rPr>
                <w:b/>
                <w:bCs/>
                <w:lang w:eastAsia="zh-CN"/>
              </w:rPr>
            </w:pPr>
            <w:r>
              <w:rPr>
                <w:b/>
                <w:bCs/>
                <w:lang w:eastAsia="zh-CN"/>
              </w:rPr>
              <w:t>t</w:t>
            </w:r>
            <w:r>
              <w:rPr>
                <w:b/>
                <w:bCs/>
                <w:lang w:eastAsia="zh-CN"/>
              </w:rPr>
              <w:noBreakHyphen/>
              <w:t>value (Sig.)</w:t>
            </w:r>
          </w:p>
        </w:tc>
        <w:tc>
          <w:tcPr>
            <w:tcW w:w="1436" w:type="dxa"/>
            <w:tcBorders>
              <w:top w:val="single" w:sz="8" w:space="0" w:color="auto"/>
              <w:bottom w:val="single" w:sz="4" w:space="0" w:color="auto"/>
            </w:tcBorders>
            <w:vAlign w:val="center"/>
          </w:tcPr>
          <w:p w14:paraId="22D1C16D" w14:textId="77777777" w:rsidR="008A6917" w:rsidRDefault="00000000">
            <w:pPr>
              <w:pStyle w:val="MDPI42tablebody"/>
              <w:rPr>
                <w:b/>
                <w:bCs/>
                <w:lang w:eastAsia="zh-CN"/>
              </w:rPr>
            </w:pPr>
            <w:r>
              <w:rPr>
                <w:b/>
                <w:bCs/>
                <w:lang w:eastAsia="zh-CN"/>
              </w:rPr>
              <w:t>Support?</w:t>
            </w:r>
          </w:p>
        </w:tc>
      </w:tr>
      <w:tr w:rsidR="008A6917" w14:paraId="098D5820" w14:textId="77777777">
        <w:trPr>
          <w:trHeight w:val="90"/>
        </w:trPr>
        <w:tc>
          <w:tcPr>
            <w:tcW w:w="2949" w:type="dxa"/>
            <w:tcBorders>
              <w:top w:val="single" w:sz="4" w:space="0" w:color="auto"/>
            </w:tcBorders>
            <w:vAlign w:val="center"/>
          </w:tcPr>
          <w:p w14:paraId="75E2EFC7" w14:textId="77777777" w:rsidR="008A6917" w:rsidRDefault="00000000">
            <w:pPr>
              <w:pStyle w:val="MDPI42tablebody"/>
              <w:rPr>
                <w:lang w:eastAsia="zh-CN"/>
              </w:rPr>
            </w:pPr>
            <w:r>
              <w:rPr>
                <w:lang w:eastAsia="zh-CN"/>
              </w:rPr>
              <w:t>H1: Immersion → PEOU</w:t>
            </w:r>
          </w:p>
        </w:tc>
        <w:tc>
          <w:tcPr>
            <w:tcW w:w="1302" w:type="dxa"/>
            <w:tcBorders>
              <w:top w:val="single" w:sz="4" w:space="0" w:color="auto"/>
              <w:bottom w:val="nil"/>
            </w:tcBorders>
            <w:vAlign w:val="center"/>
          </w:tcPr>
          <w:p w14:paraId="1E15995C" w14:textId="77777777" w:rsidR="008A6917" w:rsidRDefault="00000000">
            <w:pPr>
              <w:pStyle w:val="MDPI42tablebody"/>
              <w:rPr>
                <w:lang w:eastAsia="zh-CN"/>
              </w:rPr>
            </w:pPr>
            <w:r>
              <w:rPr>
                <w:lang w:eastAsia="zh-CN"/>
              </w:rPr>
              <w:t>0.43</w:t>
            </w:r>
          </w:p>
        </w:tc>
        <w:tc>
          <w:tcPr>
            <w:tcW w:w="1571" w:type="dxa"/>
            <w:tcBorders>
              <w:top w:val="single" w:sz="4" w:space="0" w:color="auto"/>
              <w:bottom w:val="nil"/>
            </w:tcBorders>
            <w:vAlign w:val="center"/>
          </w:tcPr>
          <w:p w14:paraId="3DA91FD6" w14:textId="77777777" w:rsidR="008A6917" w:rsidRDefault="00000000">
            <w:pPr>
              <w:pStyle w:val="MDPI42tablebody"/>
              <w:rPr>
                <w:lang w:eastAsia="zh-CN"/>
              </w:rPr>
            </w:pPr>
            <w:r>
              <w:rPr>
                <w:lang w:eastAsia="zh-CN"/>
              </w:rPr>
              <w:t>7.85 (p &lt; 0.001)</w:t>
            </w:r>
          </w:p>
        </w:tc>
        <w:tc>
          <w:tcPr>
            <w:tcW w:w="1436" w:type="dxa"/>
            <w:tcBorders>
              <w:top w:val="single" w:sz="4" w:space="0" w:color="auto"/>
              <w:bottom w:val="nil"/>
            </w:tcBorders>
            <w:vAlign w:val="center"/>
          </w:tcPr>
          <w:p w14:paraId="1C371E2D" w14:textId="77777777" w:rsidR="008A6917" w:rsidRDefault="00000000">
            <w:pPr>
              <w:pStyle w:val="MDPI42tablebody"/>
              <w:rPr>
                <w:lang w:eastAsia="zh-CN"/>
              </w:rPr>
            </w:pPr>
            <w:r>
              <w:rPr>
                <w:lang w:eastAsia="zh-CN"/>
              </w:rPr>
              <w:t>Supported ✅</w:t>
            </w:r>
          </w:p>
        </w:tc>
      </w:tr>
      <w:tr w:rsidR="008A6917" w14:paraId="67B842F8" w14:textId="77777777">
        <w:trPr>
          <w:trHeight w:val="90"/>
        </w:trPr>
        <w:tc>
          <w:tcPr>
            <w:tcW w:w="2949" w:type="dxa"/>
            <w:vAlign w:val="center"/>
          </w:tcPr>
          <w:p w14:paraId="0E7A8ACF" w14:textId="77777777" w:rsidR="008A6917" w:rsidRDefault="00000000">
            <w:pPr>
              <w:pStyle w:val="MDPI42tablebody"/>
              <w:rPr>
                <w:lang w:eastAsia="zh-CN"/>
              </w:rPr>
            </w:pPr>
            <w:r>
              <w:rPr>
                <w:lang w:eastAsia="zh-CN"/>
              </w:rPr>
              <w:t>H2: Immersion → PU</w:t>
            </w:r>
          </w:p>
        </w:tc>
        <w:tc>
          <w:tcPr>
            <w:tcW w:w="1302" w:type="dxa"/>
            <w:tcBorders>
              <w:top w:val="nil"/>
              <w:bottom w:val="nil"/>
            </w:tcBorders>
            <w:vAlign w:val="center"/>
          </w:tcPr>
          <w:p w14:paraId="0E2BF01C" w14:textId="77777777" w:rsidR="008A6917" w:rsidRDefault="00000000">
            <w:pPr>
              <w:pStyle w:val="MDPI42tablebody"/>
              <w:rPr>
                <w:lang w:eastAsia="zh-CN"/>
              </w:rPr>
            </w:pPr>
            <w:r>
              <w:rPr>
                <w:lang w:eastAsia="zh-CN"/>
              </w:rPr>
              <w:t>0.30</w:t>
            </w:r>
          </w:p>
        </w:tc>
        <w:tc>
          <w:tcPr>
            <w:tcW w:w="1571" w:type="dxa"/>
            <w:tcBorders>
              <w:top w:val="nil"/>
              <w:bottom w:val="nil"/>
            </w:tcBorders>
            <w:vAlign w:val="center"/>
          </w:tcPr>
          <w:p w14:paraId="46A70B88" w14:textId="77777777" w:rsidR="008A6917" w:rsidRDefault="00000000">
            <w:pPr>
              <w:pStyle w:val="MDPI42tablebody"/>
              <w:rPr>
                <w:lang w:eastAsia="zh-CN"/>
              </w:rPr>
            </w:pPr>
            <w:r>
              <w:rPr>
                <w:lang w:eastAsia="zh-CN"/>
              </w:rPr>
              <w:t>5.62 (p &lt; 0.001)</w:t>
            </w:r>
          </w:p>
        </w:tc>
        <w:tc>
          <w:tcPr>
            <w:tcW w:w="1436" w:type="dxa"/>
            <w:tcBorders>
              <w:top w:val="nil"/>
              <w:bottom w:val="nil"/>
            </w:tcBorders>
            <w:vAlign w:val="center"/>
          </w:tcPr>
          <w:p w14:paraId="11724470" w14:textId="77777777" w:rsidR="008A6917" w:rsidRDefault="00000000">
            <w:pPr>
              <w:pStyle w:val="MDPI42tablebody"/>
              <w:rPr>
                <w:lang w:eastAsia="zh-CN"/>
              </w:rPr>
            </w:pPr>
            <w:r>
              <w:rPr>
                <w:lang w:eastAsia="zh-CN"/>
              </w:rPr>
              <w:t>Supported ✅</w:t>
            </w:r>
          </w:p>
        </w:tc>
      </w:tr>
      <w:tr w:rsidR="008A6917" w14:paraId="090EFD68" w14:textId="77777777">
        <w:trPr>
          <w:trHeight w:val="90"/>
        </w:trPr>
        <w:tc>
          <w:tcPr>
            <w:tcW w:w="2949" w:type="dxa"/>
            <w:vAlign w:val="center"/>
          </w:tcPr>
          <w:p w14:paraId="22EE0C79" w14:textId="77777777" w:rsidR="008A6917" w:rsidRDefault="00000000">
            <w:pPr>
              <w:pStyle w:val="MDPI42tablebody"/>
              <w:rPr>
                <w:lang w:eastAsia="zh-CN"/>
              </w:rPr>
            </w:pPr>
            <w:r>
              <w:rPr>
                <w:lang w:eastAsia="zh-CN"/>
              </w:rPr>
              <w:t>H3: PEOU → PU</w:t>
            </w:r>
          </w:p>
        </w:tc>
        <w:tc>
          <w:tcPr>
            <w:tcW w:w="1302" w:type="dxa"/>
            <w:tcBorders>
              <w:top w:val="nil"/>
              <w:bottom w:val="nil"/>
            </w:tcBorders>
            <w:vAlign w:val="center"/>
          </w:tcPr>
          <w:p w14:paraId="21613269" w14:textId="77777777" w:rsidR="008A6917" w:rsidRDefault="00000000">
            <w:pPr>
              <w:pStyle w:val="MDPI42tablebody"/>
              <w:rPr>
                <w:lang w:eastAsia="zh-CN"/>
              </w:rPr>
            </w:pPr>
            <w:r>
              <w:rPr>
                <w:lang w:eastAsia="zh-CN"/>
              </w:rPr>
              <w:t>0.52</w:t>
            </w:r>
          </w:p>
        </w:tc>
        <w:tc>
          <w:tcPr>
            <w:tcW w:w="1571" w:type="dxa"/>
            <w:tcBorders>
              <w:top w:val="nil"/>
              <w:bottom w:val="nil"/>
            </w:tcBorders>
            <w:vAlign w:val="center"/>
          </w:tcPr>
          <w:p w14:paraId="28D79F51" w14:textId="77777777" w:rsidR="008A6917" w:rsidRDefault="00000000">
            <w:pPr>
              <w:pStyle w:val="MDPI42tablebody"/>
              <w:rPr>
                <w:lang w:eastAsia="zh-CN"/>
              </w:rPr>
            </w:pPr>
            <w:r>
              <w:rPr>
                <w:lang w:eastAsia="zh-CN"/>
              </w:rPr>
              <w:t>9.91 (p &lt; 0.001)</w:t>
            </w:r>
          </w:p>
        </w:tc>
        <w:tc>
          <w:tcPr>
            <w:tcW w:w="1436" w:type="dxa"/>
            <w:tcBorders>
              <w:top w:val="nil"/>
              <w:bottom w:val="nil"/>
            </w:tcBorders>
            <w:vAlign w:val="center"/>
          </w:tcPr>
          <w:p w14:paraId="7307B09A" w14:textId="77777777" w:rsidR="008A6917" w:rsidRDefault="00000000">
            <w:pPr>
              <w:pStyle w:val="MDPI42tablebody"/>
              <w:rPr>
                <w:lang w:eastAsia="zh-CN"/>
              </w:rPr>
            </w:pPr>
            <w:r>
              <w:rPr>
                <w:lang w:eastAsia="zh-CN"/>
              </w:rPr>
              <w:t>Supported ✅</w:t>
            </w:r>
          </w:p>
        </w:tc>
      </w:tr>
      <w:tr w:rsidR="008A6917" w14:paraId="51D005F9" w14:textId="77777777">
        <w:trPr>
          <w:trHeight w:val="90"/>
        </w:trPr>
        <w:tc>
          <w:tcPr>
            <w:tcW w:w="2949" w:type="dxa"/>
            <w:vAlign w:val="center"/>
          </w:tcPr>
          <w:p w14:paraId="1F1C4331" w14:textId="77777777" w:rsidR="008A6917" w:rsidRDefault="00000000">
            <w:pPr>
              <w:pStyle w:val="MDPI42tablebody"/>
              <w:rPr>
                <w:lang w:eastAsia="zh-CN"/>
              </w:rPr>
            </w:pPr>
            <w:r>
              <w:rPr>
                <w:lang w:eastAsia="zh-CN"/>
              </w:rPr>
              <w:t>H4: PEOU → PI</w:t>
            </w:r>
          </w:p>
        </w:tc>
        <w:tc>
          <w:tcPr>
            <w:tcW w:w="1302" w:type="dxa"/>
            <w:tcBorders>
              <w:top w:val="nil"/>
              <w:bottom w:val="nil"/>
            </w:tcBorders>
            <w:vAlign w:val="center"/>
          </w:tcPr>
          <w:p w14:paraId="1A4A826C" w14:textId="77777777" w:rsidR="008A6917" w:rsidRDefault="00000000">
            <w:pPr>
              <w:pStyle w:val="MDPI42tablebody"/>
              <w:rPr>
                <w:lang w:eastAsia="zh-CN"/>
              </w:rPr>
            </w:pPr>
            <w:r>
              <w:rPr>
                <w:lang w:eastAsia="zh-CN"/>
              </w:rPr>
              <w:t>0.18</w:t>
            </w:r>
          </w:p>
        </w:tc>
        <w:tc>
          <w:tcPr>
            <w:tcW w:w="1571" w:type="dxa"/>
            <w:tcBorders>
              <w:top w:val="nil"/>
              <w:bottom w:val="nil"/>
            </w:tcBorders>
            <w:vAlign w:val="center"/>
          </w:tcPr>
          <w:p w14:paraId="377A37FC" w14:textId="77777777" w:rsidR="008A6917" w:rsidRDefault="00000000">
            <w:pPr>
              <w:pStyle w:val="MDPI42tablebody"/>
              <w:rPr>
                <w:lang w:eastAsia="zh-CN"/>
              </w:rPr>
            </w:pPr>
            <w:r>
              <w:rPr>
                <w:lang w:eastAsia="zh-CN"/>
              </w:rPr>
              <w:t>2.80 (p = 0.005)</w:t>
            </w:r>
          </w:p>
        </w:tc>
        <w:tc>
          <w:tcPr>
            <w:tcW w:w="1436" w:type="dxa"/>
            <w:tcBorders>
              <w:top w:val="nil"/>
              <w:bottom w:val="nil"/>
            </w:tcBorders>
            <w:vAlign w:val="center"/>
          </w:tcPr>
          <w:p w14:paraId="66C294B6" w14:textId="77777777" w:rsidR="008A6917" w:rsidRDefault="00000000">
            <w:pPr>
              <w:pStyle w:val="MDPI42tablebody"/>
              <w:rPr>
                <w:lang w:eastAsia="zh-CN"/>
              </w:rPr>
            </w:pPr>
            <w:r>
              <w:rPr>
                <w:lang w:eastAsia="zh-CN"/>
              </w:rPr>
              <w:t>Supported ✅</w:t>
            </w:r>
          </w:p>
        </w:tc>
      </w:tr>
      <w:tr w:rsidR="008A6917" w14:paraId="51205216" w14:textId="77777777">
        <w:trPr>
          <w:trHeight w:val="90"/>
        </w:trPr>
        <w:tc>
          <w:tcPr>
            <w:tcW w:w="2949" w:type="dxa"/>
            <w:vAlign w:val="center"/>
          </w:tcPr>
          <w:p w14:paraId="348204F6" w14:textId="77777777" w:rsidR="008A6917" w:rsidRDefault="00000000">
            <w:pPr>
              <w:pStyle w:val="MDPI42tablebody"/>
              <w:rPr>
                <w:lang w:eastAsia="zh-CN"/>
              </w:rPr>
            </w:pPr>
            <w:r>
              <w:rPr>
                <w:lang w:eastAsia="zh-CN"/>
              </w:rPr>
              <w:t>H5: PU → PI</w:t>
            </w:r>
          </w:p>
        </w:tc>
        <w:tc>
          <w:tcPr>
            <w:tcW w:w="1302" w:type="dxa"/>
            <w:tcBorders>
              <w:top w:val="nil"/>
              <w:bottom w:val="nil"/>
            </w:tcBorders>
            <w:vAlign w:val="center"/>
          </w:tcPr>
          <w:p w14:paraId="7B053398" w14:textId="77777777" w:rsidR="008A6917" w:rsidRDefault="00000000">
            <w:pPr>
              <w:pStyle w:val="MDPI42tablebody"/>
              <w:rPr>
                <w:lang w:eastAsia="zh-CN"/>
              </w:rPr>
            </w:pPr>
            <w:r>
              <w:rPr>
                <w:lang w:eastAsia="zh-CN"/>
              </w:rPr>
              <w:t>0.45</w:t>
            </w:r>
          </w:p>
        </w:tc>
        <w:tc>
          <w:tcPr>
            <w:tcW w:w="1571" w:type="dxa"/>
            <w:tcBorders>
              <w:top w:val="nil"/>
              <w:bottom w:val="nil"/>
            </w:tcBorders>
            <w:vAlign w:val="center"/>
          </w:tcPr>
          <w:p w14:paraId="11995372" w14:textId="77777777" w:rsidR="008A6917" w:rsidRDefault="00000000">
            <w:pPr>
              <w:pStyle w:val="MDPI42tablebody"/>
              <w:rPr>
                <w:lang w:eastAsia="zh-CN"/>
              </w:rPr>
            </w:pPr>
            <w:r>
              <w:rPr>
                <w:lang w:eastAsia="zh-CN"/>
              </w:rPr>
              <w:t>7.33 (p &lt; 0.001)</w:t>
            </w:r>
          </w:p>
        </w:tc>
        <w:tc>
          <w:tcPr>
            <w:tcW w:w="1436" w:type="dxa"/>
            <w:tcBorders>
              <w:top w:val="nil"/>
              <w:bottom w:val="nil"/>
            </w:tcBorders>
            <w:vAlign w:val="center"/>
          </w:tcPr>
          <w:p w14:paraId="4222EE64" w14:textId="77777777" w:rsidR="008A6917" w:rsidRDefault="00000000">
            <w:pPr>
              <w:pStyle w:val="MDPI42tablebody"/>
              <w:rPr>
                <w:lang w:eastAsia="zh-CN"/>
              </w:rPr>
            </w:pPr>
            <w:r>
              <w:rPr>
                <w:lang w:eastAsia="zh-CN"/>
              </w:rPr>
              <w:t>Supported ✅</w:t>
            </w:r>
          </w:p>
        </w:tc>
      </w:tr>
      <w:tr w:rsidR="008A6917" w14:paraId="37FAB293" w14:textId="77777777">
        <w:trPr>
          <w:trHeight w:val="90"/>
        </w:trPr>
        <w:tc>
          <w:tcPr>
            <w:tcW w:w="2949" w:type="dxa"/>
            <w:vAlign w:val="center"/>
          </w:tcPr>
          <w:p w14:paraId="5FF9F513" w14:textId="77777777" w:rsidR="008A6917" w:rsidRDefault="00000000">
            <w:pPr>
              <w:pStyle w:val="MDPI42tablebody"/>
              <w:rPr>
                <w:lang w:eastAsia="zh-CN"/>
              </w:rPr>
            </w:pPr>
            <w:r>
              <w:rPr>
                <w:lang w:eastAsia="zh-CN"/>
              </w:rPr>
              <w:t>H6: Immersion → PI (direct)</w:t>
            </w:r>
          </w:p>
        </w:tc>
        <w:tc>
          <w:tcPr>
            <w:tcW w:w="1302" w:type="dxa"/>
            <w:tcBorders>
              <w:top w:val="nil"/>
            </w:tcBorders>
            <w:vAlign w:val="center"/>
          </w:tcPr>
          <w:p w14:paraId="133BC700" w14:textId="77777777" w:rsidR="008A6917" w:rsidRDefault="00000000">
            <w:pPr>
              <w:pStyle w:val="MDPI42tablebody"/>
              <w:rPr>
                <w:lang w:eastAsia="zh-CN"/>
              </w:rPr>
            </w:pPr>
            <w:r>
              <w:rPr>
                <w:lang w:eastAsia="zh-CN"/>
              </w:rPr>
              <w:t>0.10</w:t>
            </w:r>
          </w:p>
        </w:tc>
        <w:tc>
          <w:tcPr>
            <w:tcW w:w="1571" w:type="dxa"/>
            <w:tcBorders>
              <w:top w:val="nil"/>
            </w:tcBorders>
            <w:vAlign w:val="center"/>
          </w:tcPr>
          <w:p w14:paraId="774E1075" w14:textId="77777777" w:rsidR="008A6917" w:rsidRDefault="00000000">
            <w:pPr>
              <w:pStyle w:val="MDPI42tablebody"/>
              <w:rPr>
                <w:lang w:eastAsia="zh-CN"/>
              </w:rPr>
            </w:pPr>
            <w:r>
              <w:rPr>
                <w:lang w:eastAsia="zh-CN"/>
              </w:rPr>
              <w:t>1.70 (p = 0.09)</w:t>
            </w:r>
          </w:p>
        </w:tc>
        <w:tc>
          <w:tcPr>
            <w:tcW w:w="1436" w:type="dxa"/>
            <w:tcBorders>
              <w:top w:val="nil"/>
              <w:bottom w:val="single" w:sz="4" w:space="0" w:color="auto"/>
            </w:tcBorders>
            <w:vAlign w:val="center"/>
          </w:tcPr>
          <w:p w14:paraId="08DA40F5" w14:textId="77777777" w:rsidR="008A6917" w:rsidRDefault="00000000">
            <w:pPr>
              <w:pStyle w:val="MDPI42tablebody"/>
              <w:rPr>
                <w:lang w:eastAsia="zh-CN"/>
              </w:rPr>
            </w:pPr>
            <w:r>
              <w:rPr>
                <w:lang w:eastAsia="zh-CN"/>
              </w:rPr>
              <w:t>Not supported</w:t>
            </w:r>
          </w:p>
        </w:tc>
      </w:tr>
    </w:tbl>
    <w:p w14:paraId="27A17464" w14:textId="77777777" w:rsidR="008A6917" w:rsidRDefault="00000000">
      <w:pPr>
        <w:pStyle w:val="MDPI31text"/>
        <w:rPr>
          <w:lang w:eastAsia="zh-CN"/>
        </w:rPr>
      </w:pPr>
      <w:r>
        <w:rPr>
          <w:highlight w:val="yellow"/>
        </w:rPr>
        <w:t>H5: PU → Purchase Intention had a positive effect (β = 0.45, p &lt; 0.001). Perceived usefulness was a relatively strong direct predictor of purchase intention.</w:t>
      </w:r>
    </w:p>
    <w:p w14:paraId="77FAE2A3" w14:textId="77777777" w:rsidR="008A6917" w:rsidRDefault="00000000">
      <w:pPr>
        <w:pStyle w:val="MDPI31text"/>
        <w:rPr>
          <w:lang w:eastAsia="zh-CN"/>
        </w:rPr>
      </w:pPr>
      <w:r>
        <w:rPr>
          <w:rFonts w:eastAsia="SimSun" w:hint="eastAsia"/>
          <w:b/>
          <w:lang w:eastAsia="zh-CN"/>
        </w:rPr>
        <w:t>Table 2.</w:t>
      </w:r>
      <w:r>
        <w:rPr>
          <w:rFonts w:eastAsia="SimSun" w:hint="eastAsia"/>
          <w:bCs/>
          <w:lang w:eastAsia="zh-CN"/>
        </w:rPr>
        <w:t xml:space="preserve"> Summary of Structural Model Results (</w:t>
      </w:r>
      <w:proofErr w:type="spellStart"/>
      <w:r>
        <w:rPr>
          <w:rFonts w:eastAsia="SimSun" w:hint="eastAsia"/>
          <w:bCs/>
          <w:lang w:eastAsia="zh-CN"/>
        </w:rPr>
        <w:t>Standardised</w:t>
      </w:r>
      <w:proofErr w:type="spellEnd"/>
      <w:r>
        <w:rPr>
          <w:rFonts w:eastAsia="SimSun" w:hint="eastAsia"/>
          <w:bCs/>
          <w:lang w:eastAsia="zh-CN"/>
        </w:rPr>
        <w:t xml:space="preserve"> Estimates)</w:t>
      </w:r>
    </w:p>
    <w:p w14:paraId="6ED57DE6" w14:textId="77777777" w:rsidR="008A6917" w:rsidRDefault="00000000">
      <w:pPr>
        <w:pStyle w:val="MDPI31text"/>
        <w:rPr>
          <w:bCs/>
          <w:lang w:eastAsia="zh-CN"/>
        </w:rPr>
      </w:pPr>
      <w:r>
        <w:rPr>
          <w:highlight w:val="yellow"/>
        </w:rPr>
        <w:t>H6: Immersion → Purchase Intention (direct) was not statistically significant (β = 0.10, p = 0.09). Therefore, the direct path was excluded from the final model. However, the total indirect effect of immersion on purchase intention through PEOU and PU was significant (p &lt; 0.01).</w:t>
      </w:r>
    </w:p>
    <w:p w14:paraId="0F4BD5F8" w14:textId="77777777" w:rsidR="008A6917" w:rsidRDefault="008A6917">
      <w:pPr>
        <w:pStyle w:val="MDPI31text"/>
        <w:rPr>
          <w:lang w:eastAsia="zh-CN"/>
        </w:rPr>
      </w:pPr>
    </w:p>
    <w:p w14:paraId="6B5C56D8" w14:textId="77777777" w:rsidR="008A6917" w:rsidRDefault="00000000">
      <w:pPr>
        <w:pStyle w:val="MDPI31text"/>
        <w:rPr>
          <w:rStyle w:val="Emphasis"/>
          <w:rFonts w:eastAsiaTheme="minorEastAsia"/>
          <w:lang w:eastAsia="zh-CN"/>
        </w:rPr>
      </w:pPr>
      <w:r>
        <w:rPr>
          <w:rStyle w:val="Emphasis"/>
          <w:rFonts w:eastAsiaTheme="minorEastAsia"/>
          <w:noProof/>
          <w:bdr w:val="single" w:sz="4" w:space="0" w:color="auto"/>
          <w:lang w:eastAsia="zh-CN"/>
        </w:rPr>
        <w:drawing>
          <wp:inline distT="0" distB="0" distL="114300" distR="114300" wp14:anchorId="7E5160A1" wp14:editId="12F50364">
            <wp:extent cx="3794125" cy="1951355"/>
            <wp:effectExtent l="0" t="0" r="3175" b="4445"/>
            <wp:docPr id="2" name="图片 2" descr="f47f07c45f67709ef25155a8519d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47f07c45f67709ef25155a8519d048"/>
                    <pic:cNvPicPr>
                      <a:picLocks noChangeAspect="1"/>
                    </pic:cNvPicPr>
                  </pic:nvPicPr>
                  <pic:blipFill>
                    <a:blip r:embed="rId9"/>
                    <a:srcRect b="35753"/>
                    <a:stretch>
                      <a:fillRect/>
                    </a:stretch>
                  </pic:blipFill>
                  <pic:spPr>
                    <a:xfrm>
                      <a:off x="0" y="0"/>
                      <a:ext cx="3794125" cy="1951355"/>
                    </a:xfrm>
                    <a:prstGeom prst="rect">
                      <a:avLst/>
                    </a:prstGeom>
                  </pic:spPr>
                </pic:pic>
              </a:graphicData>
            </a:graphic>
          </wp:inline>
        </w:drawing>
      </w:r>
    </w:p>
    <w:p w14:paraId="507C8ECF" w14:textId="77777777" w:rsidR="008A6917" w:rsidRDefault="00000000">
      <w:pPr>
        <w:pStyle w:val="MDPI51figurecaption"/>
        <w:rPr>
          <w:b/>
          <w:lang w:eastAsia="zh-CN"/>
        </w:rPr>
      </w:pPr>
      <w:r>
        <w:rPr>
          <w:b/>
          <w:lang w:eastAsia="zh-CN"/>
        </w:rPr>
        <w:t>Figure 2.</w:t>
      </w:r>
      <w:r>
        <w:rPr>
          <w:bCs/>
          <w:lang w:eastAsia="zh-CN"/>
        </w:rPr>
        <w:t xml:space="preserve"> Significant Path Relationships Based on </w:t>
      </w:r>
      <w:proofErr w:type="spellStart"/>
      <w:r>
        <w:rPr>
          <w:bCs/>
          <w:lang w:eastAsia="zh-CN"/>
        </w:rPr>
        <w:t>TAM+Immersion</w:t>
      </w:r>
      <w:proofErr w:type="spellEnd"/>
      <w:r>
        <w:rPr>
          <w:bCs/>
          <w:lang w:eastAsia="zh-CN"/>
        </w:rPr>
        <w:t xml:space="preserve"> Framework</w:t>
      </w:r>
    </w:p>
    <w:p w14:paraId="557F7C3B" w14:textId="77777777" w:rsidR="008A6917" w:rsidRDefault="00000000">
      <w:pPr>
        <w:pStyle w:val="MDPI31text"/>
        <w:jc w:val="center"/>
        <w:rPr>
          <w:i/>
          <w:iCs/>
          <w:lang w:eastAsia="zh-CN"/>
        </w:rPr>
      </w:pPr>
      <w:r>
        <w:rPr>
          <w:i/>
          <w:iCs/>
          <w:lang w:eastAsia="zh-CN"/>
        </w:rPr>
        <w:t xml:space="preserve">Arrows indicate a positive correlation; values are </w:t>
      </w:r>
      <w:proofErr w:type="spellStart"/>
      <w:r>
        <w:rPr>
          <w:i/>
          <w:iCs/>
          <w:lang w:eastAsia="zh-CN"/>
        </w:rPr>
        <w:t>standardised</w:t>
      </w:r>
      <w:proofErr w:type="spellEnd"/>
      <w:r>
        <w:rPr>
          <w:i/>
          <w:iCs/>
          <w:lang w:eastAsia="zh-CN"/>
        </w:rPr>
        <w:t xml:space="preserve"> path coefficients (β).</w:t>
      </w:r>
    </w:p>
    <w:p w14:paraId="16CDC5E4" w14:textId="77777777" w:rsidR="008A6917" w:rsidRDefault="00000000">
      <w:pPr>
        <w:pStyle w:val="MDPI31text"/>
        <w:jc w:val="center"/>
        <w:rPr>
          <w:i/>
          <w:iCs/>
          <w:lang w:eastAsia="zh-CN"/>
        </w:rPr>
      </w:pPr>
      <w:r>
        <w:rPr>
          <w:i/>
          <w:iCs/>
          <w:lang w:eastAsia="zh-CN"/>
        </w:rPr>
        <w:t>Model fit: x²(146) = 336.5, CFI = 0.964, TLI = 0.952, RMSEA = 0.064.</w:t>
      </w:r>
    </w:p>
    <w:p w14:paraId="6F2D893A" w14:textId="77777777" w:rsidR="008A6917" w:rsidRDefault="00000000">
      <w:pPr>
        <w:pStyle w:val="MDPI31text"/>
        <w:jc w:val="center"/>
        <w:rPr>
          <w:i/>
          <w:iCs/>
          <w:lang w:eastAsia="zh-CN"/>
        </w:rPr>
      </w:pPr>
      <w:r>
        <w:rPr>
          <w:i/>
          <w:iCs/>
          <w:lang w:eastAsia="zh-CN"/>
        </w:rPr>
        <w:t>All hypotheses except H6 are supported in the final mediation model.</w:t>
      </w:r>
    </w:p>
    <w:p w14:paraId="40F66843" w14:textId="77777777" w:rsidR="008A6917" w:rsidRDefault="00000000">
      <w:pPr>
        <w:pStyle w:val="MDPI31text"/>
        <w:rPr>
          <w:lang w:eastAsia="zh-CN"/>
        </w:rPr>
      </w:pPr>
      <w:r>
        <w:rPr>
          <w:lang w:eastAsia="zh-CN"/>
        </w:rPr>
        <w:t>Figure 2 description: Arrows from Immersion to PEOU (β=0.43) and PU (β=0.30); an arrow from PEOU to PU (β=0.52); an arrow from PEOU to PI (β=0.18); an arrow from PU to PI (β=0.45); no direct arrow from Immersion to PI.</w:t>
      </w:r>
    </w:p>
    <w:p w14:paraId="480AA549" w14:textId="77777777" w:rsidR="008A6917" w:rsidRDefault="00000000">
      <w:pPr>
        <w:pStyle w:val="MDPI31text"/>
        <w:rPr>
          <w:lang w:eastAsia="zh-CN"/>
        </w:rPr>
      </w:pPr>
      <w:r>
        <w:rPr>
          <w:highlight w:val="yellow"/>
        </w:rPr>
        <w:t>The model explained 66% of the variance in purchase intention (R² = 0.66). The reported R² values for PU and PEOU were 0.58 and 0.45, respectively, indicating substantial explanatory power.</w:t>
      </w:r>
    </w:p>
    <w:p w14:paraId="5B73BE48" w14:textId="77777777" w:rsidR="008A6917" w:rsidRDefault="00000000">
      <w:pPr>
        <w:pStyle w:val="MDPI21heading1"/>
        <w:numPr>
          <w:ilvl w:val="0"/>
          <w:numId w:val="5"/>
        </w:numPr>
        <w:rPr>
          <w:lang w:eastAsia="zh-CN"/>
        </w:rPr>
      </w:pPr>
      <w:r>
        <w:rPr>
          <w:rFonts w:hint="eastAsia"/>
          <w:lang w:eastAsia="zh-CN"/>
        </w:rPr>
        <w:t xml:space="preserve">Result </w:t>
      </w:r>
    </w:p>
    <w:p w14:paraId="0257A50E" w14:textId="77777777" w:rsidR="008A6917" w:rsidRDefault="00000000">
      <w:pPr>
        <w:pStyle w:val="MDPI31text"/>
        <w:rPr>
          <w:lang w:eastAsia="zh-CN"/>
        </w:rPr>
      </w:pPr>
      <w:r>
        <w:rPr>
          <w:highlight w:val="yellow"/>
        </w:rPr>
        <w:t>The hypothesis tests showed that immersion in XR exhibitions significantly enhanced users’ perceptions of the system by making it easier to use and more enjoyable, thereby increasing their willingness to purchase art. Perceived usefulness was the strongest predictor (β = 0.45), indicating that virtual exhibitions must be practical and support decision-</w:t>
      </w:r>
      <w:r>
        <w:rPr>
          <w:highlight w:val="yellow"/>
        </w:rPr>
        <w:lastRenderedPageBreak/>
        <w:t>making if they are to encourage purchases. Perceived ease of use also contributed directly to purchase intention (β = 0.18) and indirectly through PU. Therefore, inconveniences in the VR gallery, such as difficult controls or technical problems, may generate negative attitudes and reduce potential sales.</w:t>
      </w:r>
    </w:p>
    <w:p w14:paraId="7763B5D7" w14:textId="77777777" w:rsidR="008A6917" w:rsidRDefault="00000000">
      <w:pPr>
        <w:pStyle w:val="MDPI31text"/>
        <w:rPr>
          <w:lang w:eastAsia="zh-CN"/>
        </w:rPr>
      </w:pPr>
      <w:r>
        <w:rPr>
          <w:highlight w:val="yellow"/>
        </w:rPr>
        <w:t>Immersion did not directly trigger a purchase decision; instead, it exerted an indirect effect. Immersion improved the overall user experience, such that highly immersed users perceived the system as more useful (β = 0.30) and easier to operate (β = 0.43). The qualitative data supported this interpretation: some participants reported that virtual reality (VR) enabled them to experience attributes of artworks, such as size, scale, and texture, more closely. Others stated that they “forgot about the technology” while experiencing sculptures in VR, indicating immersion. These comments help explain the increased perception of usefulness. Overall, highly immersive design can reproduce aspects of real-world experience, such as scale and emotional impact, and can make users perceive the virtual platform as a feasible means of purchasing art.</w:t>
      </w:r>
    </w:p>
    <w:p w14:paraId="4743FC4F" w14:textId="77777777" w:rsidR="008A6917" w:rsidRDefault="00000000">
      <w:pPr>
        <w:pStyle w:val="MDPI31text"/>
        <w:rPr>
          <w:lang w:eastAsia="zh-CN"/>
        </w:rPr>
      </w:pPr>
      <w:r>
        <w:rPr>
          <w:highlight w:val="yellow"/>
        </w:rPr>
        <w:t>After accounting for the TAM factors, immersion did not directly affect purchase intention. Thus, increasing immersion alone may not generate purchase intention; rather, immersion appears to increase the perceived usefulness of the experience. Although an impressive VR gallery may attract attention, users may lose their motivation to purchase if the platform is not convenient or practical. Developers and marketers should therefore integrate immersion with functionality: immersive features, such as three-dimensional displays or VR environments, should help users evaluate artworks, for example, by enabling them to examine brushstrokes in a VR environment and thereby increasing perceived usefulness.</w:t>
      </w:r>
    </w:p>
    <w:p w14:paraId="16332F34" w14:textId="77777777" w:rsidR="008A6917" w:rsidRDefault="00000000">
      <w:pPr>
        <w:pStyle w:val="MDPI31text"/>
        <w:rPr>
          <w:lang w:eastAsia="zh-CN"/>
        </w:rPr>
      </w:pPr>
      <w:r>
        <w:rPr>
          <w:highlight w:val="yellow"/>
        </w:rPr>
        <w:t>Although aesthetic quality and interactivity were not the focus of the hypotheses, they remain relevant. An aesthetic-quality indicator was included and was generally rated positively. Visually attractive environments can enhance immersion, as reported by He et al. (2018). A virtual exhibition can also enable free movement and exploration from different viewpoints, which may attract more users. Research has shown that interactivity can increase satisfaction and the intention to communicate positive electronic word-of-mouth (e-WOM) about virtual exhibitions (Wang et al., 2025). These factors may also be associated with purchase intention.</w:t>
      </w:r>
    </w:p>
    <w:p w14:paraId="44A6A2D3" w14:textId="77777777" w:rsidR="008A6917" w:rsidRDefault="00000000">
      <w:pPr>
        <w:pStyle w:val="MDPI31text"/>
        <w:rPr>
          <w:lang w:eastAsia="zh-CN"/>
        </w:rPr>
      </w:pPr>
      <w:r>
        <w:rPr>
          <w:highlight w:val="yellow"/>
        </w:rPr>
        <w:t>The analysis also examined whether prior VR experience or interest in art altered these relationships. Multi-group analysis showed no significant differences between VR novices and participants with some VR experience, indicating that both groups followed the TAM–immersion pathway. Gender also did not moderate the paths in this sample, consistent with Ren et al. (2022). The model therefore produced similar results across the examined groups.</w:t>
      </w:r>
    </w:p>
    <w:p w14:paraId="47C156B0" w14:textId="77777777" w:rsidR="008A6917" w:rsidRDefault="00000000">
      <w:pPr>
        <w:pStyle w:val="MDPI21heading1"/>
        <w:numPr>
          <w:ilvl w:val="0"/>
          <w:numId w:val="5"/>
        </w:numPr>
        <w:rPr>
          <w:lang w:eastAsia="zh-CN"/>
        </w:rPr>
      </w:pPr>
      <w:r>
        <w:rPr>
          <w:rFonts w:hint="eastAsia"/>
          <w:lang w:eastAsia="zh-CN"/>
        </w:rPr>
        <w:t xml:space="preserve">Discussion </w:t>
      </w:r>
    </w:p>
    <w:p w14:paraId="5F277634" w14:textId="77777777" w:rsidR="008A6917" w:rsidRDefault="00000000">
      <w:pPr>
        <w:pStyle w:val="MDPI21heading1"/>
        <w:ind w:left="0" w:firstLineChars="1100" w:firstLine="2650"/>
        <w:rPr>
          <w:lang w:eastAsia="zh-CN"/>
        </w:rPr>
      </w:pPr>
      <w:r>
        <w:rPr>
          <w:rFonts w:hint="eastAsia"/>
          <w:lang w:eastAsia="zh-CN"/>
        </w:rPr>
        <w:t xml:space="preserve">7.1 </w:t>
      </w:r>
      <w:r>
        <w:rPr>
          <w:rFonts w:hint="eastAsia"/>
        </w:rPr>
        <w:t>Implications for E‑commerce in the Art Market</w:t>
      </w:r>
    </w:p>
    <w:p w14:paraId="07EE81AF" w14:textId="77777777" w:rsidR="008A6917" w:rsidRDefault="00000000">
      <w:pPr>
        <w:pStyle w:val="MDPI31text"/>
        <w:rPr>
          <w:lang w:eastAsia="zh-CN"/>
        </w:rPr>
      </w:pPr>
      <w:r>
        <w:rPr>
          <w:highlight w:val="yellow"/>
        </w:rPr>
        <w:t>The positive association between immersive virtual exhibitions and purchase intention supports the expansion of e-commerce by art businesses. The art market, particularly its high-end segment, has historically been slow to move online because of the importance of in-person viewing and the social experience offered by galleries. A well-designed XR platform may address some of these limitations. VR exhibitions can provide a sense of scale and presence that flat website images cannot, thereby increasing consumers’ willingness to purchase remotely. The Chinese university students in the sample reported a strong willingness to purchase following the VR experience. This finding suggests a generational shift, with younger consumers being more willing to purchase art online when the experience is rich in information and engagement.</w:t>
      </w:r>
    </w:p>
    <w:p w14:paraId="63F1D36A" w14:textId="77777777" w:rsidR="008A6917" w:rsidRDefault="00000000">
      <w:pPr>
        <w:pStyle w:val="MDPI31text"/>
        <w:rPr>
          <w:lang w:eastAsia="zh-CN"/>
        </w:rPr>
      </w:pPr>
      <w:r>
        <w:rPr>
          <w:highlight w:val="yellow"/>
        </w:rPr>
        <w:lastRenderedPageBreak/>
        <w:t>Key actionable recommendations for galleries, auction houses, and online art platforms include the following:</w:t>
      </w:r>
    </w:p>
    <w:p w14:paraId="4F48763A" w14:textId="77777777" w:rsidR="008A6917" w:rsidRDefault="00000000">
      <w:pPr>
        <w:pStyle w:val="MDPI31text"/>
        <w:rPr>
          <w:lang w:eastAsia="zh-CN"/>
        </w:rPr>
      </w:pPr>
      <w:r>
        <w:rPr>
          <w:highlight w:val="yellow"/>
        </w:rPr>
        <w:t>Increase investment in utility-driven functions. Although immersion and visual appeal can attract users, practical features are more likely to support purchase decisions. Useful functions include high-resolution zoom, multiple-angle viewing, background information, information about artwork scale relative to a wall, and integrated provenance and artist details. These features can make VR exhibitions more practical and applicable. Because perceived usefulness was the strongest predictor of purchase intention in this study, functionality should remain central to XR shopping.</w:t>
      </w:r>
    </w:p>
    <w:p w14:paraId="29EC7E6A" w14:textId="77777777" w:rsidR="008A6917" w:rsidRDefault="00000000">
      <w:pPr>
        <w:pStyle w:val="MDPI31text"/>
        <w:rPr>
          <w:lang w:eastAsia="zh-CN"/>
        </w:rPr>
      </w:pPr>
      <w:r>
        <w:rPr>
          <w:highlight w:val="yellow"/>
        </w:rPr>
        <w:t>Provide a satisfactory user experience. Art sellers should prioritise user-interface (UI) and user-experience (UX) design. Clear navigation, simple instructions, and fewer technical problems, such as slow loading or crashes, can increase users’ willingness to engage with the platform and make purchases. Usability testing and user feedback are also required to support the effective curation and presentation of artworks.</w:t>
      </w:r>
    </w:p>
    <w:p w14:paraId="70BA7F32" w14:textId="77777777" w:rsidR="008A6917" w:rsidRDefault="00000000">
      <w:pPr>
        <w:pStyle w:val="MDPI31text"/>
        <w:rPr>
          <w:lang w:eastAsia="zh-CN"/>
        </w:rPr>
      </w:pPr>
      <w:r>
        <w:rPr>
          <w:highlight w:val="yellow"/>
        </w:rPr>
        <w:t>Narrative and engagement: Although TAM does not directly measure narrative engagement, the qualitative findings suggest that an appealing story can make users feel more immersed and persuaded. For example, audio guides and VR avatars could be used to communicate the story of an artwork, increase immersion, and potentially encourage purchase. Consistent with the experience-economy concept, platforms can create memorable experiences around the artworks presented.</w:t>
      </w:r>
    </w:p>
    <w:p w14:paraId="3DAEA770" w14:textId="77777777" w:rsidR="008A6917" w:rsidRDefault="00000000">
      <w:pPr>
        <w:pStyle w:val="MDPI31text"/>
        <w:rPr>
          <w:lang w:eastAsia="zh-CN"/>
        </w:rPr>
      </w:pPr>
      <w:r>
        <w:rPr>
          <w:highlight w:val="yellow"/>
        </w:rPr>
        <w:t>Market expansion and accessibility: Virtual exhibitions can attract potential buyers who are unable to visit physical galleries because of distance, disability, or time constraints. This is particularly relevant in China, where many young people in smaller cities may not have access to major galleries. Art businesses can use VR exhibitions to reach new customers. Although the participants were university students and may not yet be high-end art consumers, they responded positively. As this generation ages and gains purchasing power, early exposure to immersive technology may increase its willingness to purchase art online.</w:t>
      </w:r>
    </w:p>
    <w:p w14:paraId="705A3A58" w14:textId="77777777" w:rsidR="008A6917" w:rsidRDefault="00000000">
      <w:pPr>
        <w:pStyle w:val="MDPI31text"/>
        <w:rPr>
          <w:lang w:eastAsia="zh-CN"/>
        </w:rPr>
      </w:pPr>
      <w:r>
        <w:rPr>
          <w:highlight w:val="yellow"/>
        </w:rPr>
        <w:t>Trust and reputation: A key challenge in online art sales is limited trust, as buyers may be concerned about the authenticity and appearance of purchased artworks. Immersive technology can present artwork details effectively, but sellers should combine VR with additional trust-building measures, such as certificates, return policies, and real-time video consultations with gallery staff. Although trust was not examined in this study, it represents an important construct for future extensions of TAM.</w:t>
      </w:r>
    </w:p>
    <w:p w14:paraId="507D26D2" w14:textId="77777777" w:rsidR="008A6917" w:rsidRDefault="00000000">
      <w:pPr>
        <w:pStyle w:val="MDPI21heading1"/>
        <w:ind w:left="0" w:firstLineChars="1100" w:firstLine="2650"/>
        <w:rPr>
          <w:lang w:eastAsia="zh-CN"/>
        </w:rPr>
      </w:pPr>
      <w:r>
        <w:rPr>
          <w:lang w:eastAsia="zh-CN"/>
        </w:rPr>
        <w:t>7.2 Impact on XR Technology and TAM Research</w:t>
      </w:r>
    </w:p>
    <w:p w14:paraId="6C473302" w14:textId="77777777" w:rsidR="008A6917" w:rsidRDefault="00000000">
      <w:pPr>
        <w:pStyle w:val="MDPI31text"/>
        <w:rPr>
          <w:lang w:eastAsia="zh-CN"/>
        </w:rPr>
      </w:pPr>
      <w:r>
        <w:rPr>
          <w:highlight w:val="yellow"/>
        </w:rPr>
        <w:t>Academically, this study extends TAM to XR-enhanced commerce and provides empirical evidence of how immersion affects user acceptance and perceived utility. The principal implications for researchers and XR developers are as follows:</w:t>
      </w:r>
    </w:p>
    <w:p w14:paraId="027CC313" w14:textId="77777777" w:rsidR="008A6917" w:rsidRDefault="00000000">
      <w:pPr>
        <w:pStyle w:val="MDPI31text"/>
        <w:rPr>
          <w:lang w:eastAsia="zh-CN"/>
        </w:rPr>
      </w:pPr>
      <w:r>
        <w:rPr>
          <w:highlight w:val="yellow"/>
        </w:rPr>
        <w:t>Robustness of TAM in immersive environments: The results generally confirm that the basic principles of TAM remain applicable to an immersive VR system and an experiential task, such as viewing art, rather than only to purely utilitarian systems. Both PEOU and PU were important predictors of purchase intention, consistent with findings from earlier system-adoption research. TAM therefore remains a stable and suitable foundation for research on emerging interactive media, although contextual extensions may be required. The findings also contribute to discussion of TAM’s applicability to hedonic systems by showing that experiential factors can operate through TAM beliefs.</w:t>
      </w:r>
    </w:p>
    <w:p w14:paraId="07546062" w14:textId="77777777" w:rsidR="008A6917" w:rsidRDefault="00000000">
      <w:pPr>
        <w:pStyle w:val="MDPI31text"/>
        <w:rPr>
          <w:lang w:eastAsia="zh-CN"/>
        </w:rPr>
      </w:pPr>
      <w:r>
        <w:rPr>
          <w:highlight w:val="yellow"/>
        </w:rPr>
        <w:t xml:space="preserve">Role of flow and immersion: This study empirically measured immersion and its effects on TAM components, thereby providing evidence for models that integrate TAM and flow theory (Wang et al., 2024). After perceived utility was considered, immersion did not directly affect purchase intention; therefore, flow experiences appeared to operate </w:t>
      </w:r>
      <w:r>
        <w:rPr>
          <w:highlight w:val="yellow"/>
        </w:rPr>
        <w:lastRenderedPageBreak/>
        <w:t>mainly by changing users’ evaluations of the system. This finding suggests that mediation pathways should be considered and that the effect of immersion may be most evident through cognitive evaluations such as perceived usefulness. Future research should measure perceived enjoyment separately because enjoyment often accompanies immersion and may directly motivate reuse or recommendation intention (Zhu and Wang, 2025).</w:t>
      </w:r>
    </w:p>
    <w:p w14:paraId="4B025716" w14:textId="77777777" w:rsidR="008A6917" w:rsidRDefault="00000000">
      <w:pPr>
        <w:pStyle w:val="MDPI31text"/>
        <w:rPr>
          <w:lang w:eastAsia="zh-CN"/>
        </w:rPr>
      </w:pPr>
      <w:r>
        <w:rPr>
          <w:highlight w:val="yellow"/>
        </w:rPr>
        <w:t>Cultural and demographic factors: This study focuses on Chinese university students and contributes evidence concerning a younger population in an Eastern context. Although the TAM relationships did not differ noticeably from those reported in international studies, further research is required to determine whether culture subtly affects technology acceptance. China has a highly developed e-commerce system; consequently, Chinese consumers may already have high expectations of the convenience and usefulness of online services, which XR applications must meet. Social commerce and livestream sales are also popular in China. Future research could add social features to VR exhibitions, such as the visibility of other avatars or opportunities to communicate with friends, and examine their effects on purchase intention by extending TAM with social-influence constructs, as in TAM2 or UTAUT.</w:t>
      </w:r>
    </w:p>
    <w:p w14:paraId="33D3BC67" w14:textId="77777777" w:rsidR="008A6917" w:rsidRDefault="00000000">
      <w:pPr>
        <w:pStyle w:val="MDPI31text"/>
        <w:rPr>
          <w:lang w:eastAsia="zh-CN"/>
        </w:rPr>
      </w:pPr>
      <w:r>
        <w:rPr>
          <w:highlight w:val="yellow"/>
        </w:rPr>
        <w:t>Design implications for XR developers: From a human–computer interaction perspective, developers should focus on interaction processes and cognitive load. Immersion requires high-quality graphics and coherent interactive processes that enable users to achieve their goals intuitively. Natural gestures for displaying additional information may increase both immersion and perceived convenience. The results suggest that improving interaction design may have a multiplicative effect by creating a richer experience while making the system easier to use, as indicated by the immersion → PEOU relationship. XR design should also remain consistent with the platform’s purpose. When the objective is art purchase, each immersive or interactive function should be evaluated according to how effectively it supports decision-making and perceived usefulness. The adoption of new technology alone does not guarantee this outcome.</w:t>
      </w:r>
    </w:p>
    <w:p w14:paraId="5CEF88AB" w14:textId="77777777" w:rsidR="008A6917" w:rsidRDefault="00000000">
      <w:pPr>
        <w:pStyle w:val="MDPI31text"/>
        <w:rPr>
          <w:lang w:eastAsia="zh-CN"/>
        </w:rPr>
      </w:pPr>
      <w:r>
        <w:rPr>
          <w:highlight w:val="yellow"/>
        </w:rPr>
        <w:t>Limitations and future research: TAM focuses on perceptions and intentions rather than actual behaviour. No purchases were made in the experiment; only hypothetical purchase intentions were assessed. Future research could combine VR exhibition use with actual sales data, such as auction results or purchase records, to examine the relationship between intention and behaviour. Longitudinal studies would also be valuable for determining whether repeated exposure strengthens or reduces the effects of novelty and immersion on purchase intention. An initial immersive experience may generate wonder, but users may become accustomed to it over time. TAM could also be integrated with trust models to provide a more comprehensive analysis of expensive products such as art. Research could examine emotions, including awe or inspiration generated by VR art, and their effects on purchase intention. Experiments comparing different levels of immersion, such as 360° panoramic photographs and interactive VR galleries, could help determine the causal effects of specific design features.</w:t>
      </w:r>
    </w:p>
    <w:p w14:paraId="6C5AEC5F" w14:textId="77777777" w:rsidR="008A6917" w:rsidRDefault="003E4744">
      <w:pPr>
        <w:spacing w:before="100" w:beforeAutospacing="1" w:after="100" w:afterAutospacing="1" w:line="240" w:lineRule="auto"/>
        <w:jc w:val="left"/>
        <w:outlineLvl w:val="1"/>
        <w:rPr>
          <w:rFonts w:ascii="Times New Roman" w:eastAsia="Times New Roman" w:hAnsi="Times New Roman"/>
          <w:b/>
          <w:bCs/>
          <w:color w:val="auto"/>
          <w:sz w:val="36"/>
          <w:szCs w:val="36"/>
          <w:lang w:eastAsia="en-US"/>
        </w:rPr>
      </w:pPr>
      <w:r>
        <w:rPr>
          <w:rFonts w:ascii="Times New Roman" w:eastAsia="Times New Roman" w:hAnsi="Times New Roman"/>
          <w:b/>
          <w:bCs/>
          <w:color w:val="auto"/>
          <w:sz w:val="36"/>
          <w:szCs w:val="36"/>
          <w:lang w:eastAsia="en-US"/>
        </w:rPr>
        <w:t>CONCLUSION</w:t>
      </w:r>
    </w:p>
    <w:p w14:paraId="772AFA0F" w14:textId="77777777" w:rsidR="008A6917" w:rsidRDefault="00000000">
      <w:pPr>
        <w:spacing w:before="100" w:beforeAutospacing="1" w:after="100" w:afterAutospacing="1" w:line="240" w:lineRule="auto"/>
        <w:rPr>
          <w:rFonts w:ascii="Times New Roman" w:eastAsia="Times New Roman" w:hAnsi="Times New Roman"/>
          <w:color w:val="auto"/>
          <w:sz w:val="24"/>
          <w:szCs w:val="24"/>
          <w:lang w:eastAsia="en-US"/>
        </w:rPr>
      </w:pPr>
      <w:r>
        <w:rPr>
          <w:highlight w:val="yellow"/>
        </w:rPr>
        <w:t xml:space="preserve">The results indicate that XR-based virtual art exhibitions can promote art purchase intention among Chinese university students when the experience is immersive, useful, and easy to navigate. Immersion increased perceived ease of use and perceived usefulness, suggesting that a well-designed virtual gallery can make a platform appear more accessible and valuable for evaluating artworks. Perceived usefulness was the strongest direct predictor of purchase intention, whereas perceived ease of use had both direct and indirect effects. Because the direct path from immersion to purchase </w:t>
      </w:r>
      <w:r>
        <w:rPr>
          <w:highlight w:val="yellow"/>
        </w:rPr>
        <w:lastRenderedPageBreak/>
        <w:t>intention was not statistically significant, immersion alone did not appear sufficient to motivate purchase. Instead, immersive features should enhance the platform’s utility and convenience. The Technology Acceptance Model is therefore applicable to the study of XR art commerce. Virtual art platforms should combine engaging immersive design with simple operation, detailed artwork information, and practical decision-support functions.</w:t>
      </w:r>
    </w:p>
    <w:p w14:paraId="46C813E6" w14:textId="77777777" w:rsidR="008A6917" w:rsidRDefault="00000000">
      <w:pPr>
        <w:spacing w:before="100" w:beforeAutospacing="1" w:after="100" w:afterAutospacing="1" w:line="240" w:lineRule="auto"/>
        <w:jc w:val="left"/>
        <w:outlineLvl w:val="1"/>
        <w:rPr>
          <w:rFonts w:ascii="Times New Roman" w:eastAsia="Times New Roman" w:hAnsi="Times New Roman"/>
          <w:b/>
          <w:bCs/>
          <w:color w:val="auto"/>
          <w:sz w:val="36"/>
          <w:szCs w:val="36"/>
          <w:lang w:eastAsia="en-US"/>
        </w:rPr>
      </w:pPr>
      <w:r>
        <w:rPr>
          <w:rFonts w:ascii="Times New Roman" w:eastAsia="Times New Roman" w:hAnsi="Times New Roman"/>
          <w:b/>
          <w:bCs/>
          <w:color w:val="auto"/>
          <w:sz w:val="36"/>
          <w:szCs w:val="36"/>
          <w:lang w:eastAsia="en-US"/>
        </w:rPr>
        <w:t>Limitations</w:t>
      </w:r>
    </w:p>
    <w:p w14:paraId="04B0418A" w14:textId="77777777" w:rsidR="008A6917" w:rsidRDefault="00000000">
      <w:pPr>
        <w:spacing w:before="100" w:beforeAutospacing="1" w:after="100" w:afterAutospacing="1" w:line="240" w:lineRule="auto"/>
        <w:rPr>
          <w:rFonts w:ascii="Times New Roman" w:eastAsia="Times New Roman" w:hAnsi="Times New Roman"/>
          <w:color w:val="auto"/>
          <w:sz w:val="24"/>
          <w:szCs w:val="24"/>
          <w:lang w:eastAsia="en-US"/>
        </w:rPr>
      </w:pPr>
      <w:r>
        <w:rPr>
          <w:highlight w:val="yellow"/>
        </w:rPr>
        <w:t>The study included only Chinese university students from two universities; therefore, the findings may not be generalisable to other age groups, professional art buyers, or international audiences. Only purchase intention was assessed, so the study could not determine whether an actual sale occurred. Participants experienced a limited number of virtual exhibitions before reporting their views, and the experimental setting may not fully reflect real online art-shopping conditions. The manuscript consistently reports N = 300 valid responses. Future research should collect behavioural data, include broader samples, conduct longitudinal observations, and compare different XR design environments.</w:t>
      </w:r>
    </w:p>
    <w:p w14:paraId="78CEFC95" w14:textId="77777777" w:rsidR="008A6917" w:rsidRDefault="00000000">
      <w:pPr>
        <w:pBdr>
          <w:bottom w:val="single" w:sz="6" w:space="1" w:color="auto"/>
        </w:pBdr>
        <w:spacing w:line="240" w:lineRule="auto"/>
        <w:jc w:val="center"/>
        <w:rPr>
          <w:rFonts w:ascii="Arial" w:eastAsia="Times New Roman" w:hAnsi="Arial" w:cs="Arial"/>
          <w:vanish/>
          <w:color w:val="auto"/>
          <w:sz w:val="16"/>
          <w:szCs w:val="16"/>
          <w:lang w:eastAsia="en-US"/>
        </w:rPr>
      </w:pPr>
      <w:r>
        <w:rPr>
          <w:rFonts w:ascii="Arial" w:eastAsia="Times New Roman" w:hAnsi="Arial" w:cs="Arial"/>
          <w:vanish/>
          <w:color w:val="auto"/>
          <w:sz w:val="16"/>
          <w:szCs w:val="16"/>
          <w:lang w:eastAsia="en-US"/>
        </w:rPr>
        <w:t>Top of Form</w:t>
      </w:r>
    </w:p>
    <w:p w14:paraId="37BCDBD6" w14:textId="77777777" w:rsidR="008A6917" w:rsidRDefault="00000000">
      <w:pPr>
        <w:spacing w:line="240" w:lineRule="auto"/>
        <w:jc w:val="left"/>
        <w:rPr>
          <w:rFonts w:ascii="Times New Roman" w:eastAsia="Calibri" w:hAnsi="Times New Roman"/>
          <w:color w:val="auto"/>
          <w:sz w:val="22"/>
          <w:szCs w:val="22"/>
          <w:lang w:eastAsia="en-US"/>
        </w:rPr>
      </w:pPr>
      <w:r>
        <w:rPr>
          <w:rFonts w:ascii="Times New Roman" w:eastAsia="Calibri" w:hAnsi="Times New Roman"/>
          <w:b/>
          <w:color w:val="auto"/>
          <w:sz w:val="22"/>
          <w:szCs w:val="22"/>
          <w:lang w:eastAsia="en-US"/>
        </w:rPr>
        <w:t>Declaration of AI Use</w:t>
      </w:r>
    </w:p>
    <w:p w14:paraId="634A7662" w14:textId="77777777" w:rsidR="008A6917" w:rsidRDefault="00000000">
      <w:pPr>
        <w:pStyle w:val="MDPI31text"/>
        <w:ind w:left="0" w:firstLine="0"/>
      </w:pPr>
      <w:r>
        <w:rPr>
          <w:highlight w:val="yellow"/>
        </w:rPr>
        <w:t>This manuscript was jointly authored, and all authors contributed to the study design, data, content development, results, interpretation, and other scholarly work. Grammarly and ChatGPT were used by the author(s) to check grammar, improve language, and format references. These AI-assisted tools were not used as substitutes for the authors’ intellectual contributions or scholarly judgement. All AI-assisted output, including content, references, and interpretations, was checked, modified, verified, and approved by the author(s). The author(s) accept full legal responsibility for the accuracy, integrity, and final content of this paper.</w:t>
      </w:r>
    </w:p>
    <w:p w14:paraId="60F4B45A" w14:textId="77777777" w:rsidR="00DB36AB" w:rsidRDefault="00DB36AB">
      <w:pPr>
        <w:pStyle w:val="MDPI31text"/>
        <w:ind w:left="0" w:firstLine="0"/>
      </w:pPr>
    </w:p>
    <w:p w14:paraId="307368AA" w14:textId="56831A9F" w:rsidR="00DB36AB" w:rsidRDefault="00DB36AB">
      <w:pPr>
        <w:pStyle w:val="MDPI31text"/>
        <w:ind w:left="0" w:firstLine="0"/>
      </w:pPr>
      <w:r>
        <w:t>Ethical approval</w:t>
      </w:r>
    </w:p>
    <w:p w14:paraId="693EC1B0" w14:textId="77777777" w:rsidR="00DB36AB" w:rsidRDefault="00DB36AB" w:rsidP="00DB36AB">
      <w:pPr>
        <w:pStyle w:val="MDPI31text"/>
        <w:ind w:left="0" w:firstLine="0"/>
        <w:rPr>
          <w:rFonts w:ascii="Times New Roman" w:hAnsi="Times New Roman"/>
          <w:snapToGrid/>
          <w:color w:val="auto"/>
          <w:sz w:val="24"/>
          <w:szCs w:val="24"/>
          <w:lang w:eastAsia="zh-CN" w:bidi="ar-SA"/>
        </w:rPr>
      </w:pPr>
      <w:r w:rsidRPr="00DB36AB">
        <w:rPr>
          <w:rFonts w:ascii="Times New Roman" w:hAnsi="Times New Roman"/>
          <w:snapToGrid/>
          <w:color w:val="auto"/>
          <w:sz w:val="24"/>
          <w:szCs w:val="24"/>
          <w:lang w:eastAsia="zh-CN" w:bidi="ar-SA"/>
        </w:rPr>
        <w:t xml:space="preserve">In accordance with the Declaration of Helsinki and its supplements, the research has been approved ethically. Ethical approval has been granted by the Institutional Review Boards of the participating universities (Approval No. 2026EC015). </w:t>
      </w:r>
    </w:p>
    <w:p w14:paraId="08B8CC6E" w14:textId="77777777" w:rsidR="00DB36AB" w:rsidRDefault="00DB36AB" w:rsidP="00DB36AB">
      <w:pPr>
        <w:pStyle w:val="MDPI31text"/>
        <w:ind w:left="0" w:firstLine="0"/>
        <w:rPr>
          <w:rFonts w:ascii="Times New Roman" w:hAnsi="Times New Roman"/>
          <w:snapToGrid/>
          <w:color w:val="auto"/>
          <w:sz w:val="24"/>
          <w:szCs w:val="24"/>
          <w:lang w:eastAsia="zh-CN" w:bidi="ar-SA"/>
        </w:rPr>
      </w:pPr>
    </w:p>
    <w:p w14:paraId="42ED75D0" w14:textId="19E4F1C7" w:rsidR="00DB36AB" w:rsidRPr="00DB36AB" w:rsidRDefault="00DB36AB" w:rsidP="00DB36AB">
      <w:pPr>
        <w:pStyle w:val="MDPI31text"/>
        <w:ind w:left="0" w:firstLine="0"/>
        <w:rPr>
          <w:rFonts w:ascii="Times New Roman" w:hAnsi="Times New Roman"/>
          <w:snapToGrid/>
          <w:color w:val="auto"/>
          <w:sz w:val="24"/>
          <w:szCs w:val="24"/>
          <w:lang w:eastAsia="zh-CN" w:bidi="ar-SA"/>
        </w:rPr>
      </w:pPr>
      <w:r>
        <w:rPr>
          <w:rFonts w:ascii="Times New Roman" w:hAnsi="Times New Roman"/>
          <w:snapToGrid/>
          <w:color w:val="auto"/>
          <w:sz w:val="24"/>
          <w:szCs w:val="24"/>
          <w:lang w:eastAsia="zh-CN" w:bidi="ar-SA"/>
        </w:rPr>
        <w:t xml:space="preserve">Consent </w:t>
      </w:r>
    </w:p>
    <w:p w14:paraId="2FA51517" w14:textId="27996A2F" w:rsidR="00DB36AB" w:rsidRDefault="00DB36AB" w:rsidP="00DB36AB">
      <w:pPr>
        <w:pStyle w:val="MDPI31text"/>
        <w:ind w:left="0" w:firstLine="0"/>
        <w:rPr>
          <w:rFonts w:ascii="Times New Roman" w:hAnsi="Times New Roman"/>
          <w:snapToGrid/>
          <w:color w:val="auto"/>
          <w:sz w:val="24"/>
          <w:szCs w:val="24"/>
          <w:lang w:eastAsia="zh-CN" w:bidi="ar-SA"/>
        </w:rPr>
      </w:pPr>
      <w:r w:rsidRPr="00DB36AB">
        <w:rPr>
          <w:rFonts w:ascii="Times New Roman" w:hAnsi="Times New Roman"/>
          <w:snapToGrid/>
          <w:color w:val="auto"/>
          <w:sz w:val="24"/>
          <w:szCs w:val="24"/>
          <w:lang w:eastAsia="zh-CN" w:bidi="ar-SA"/>
        </w:rPr>
        <w:t>All participants provided written informed consent to take part in the study.</w:t>
      </w:r>
    </w:p>
    <w:p w14:paraId="3AAC7F0B" w14:textId="77777777" w:rsidR="008A6917" w:rsidRDefault="00000000">
      <w:pPr>
        <w:pStyle w:val="MDPI21heading1"/>
        <w:ind w:left="0"/>
      </w:pPr>
      <w:r>
        <w:t>References</w:t>
      </w:r>
    </w:p>
    <w:p w14:paraId="0692A2FD" w14:textId="77777777" w:rsidR="003D6125" w:rsidRPr="003D6125" w:rsidRDefault="003D6125" w:rsidP="003D6125">
      <w:pPr>
        <w:pStyle w:val="MDPI81references"/>
        <w:numPr>
          <w:ilvl w:val="0"/>
          <w:numId w:val="7"/>
        </w:numPr>
      </w:pPr>
      <w:r w:rsidRPr="003D6125">
        <w:t xml:space="preserve">Chen, H., Li, H., &amp; </w:t>
      </w:r>
      <w:proofErr w:type="spellStart"/>
      <w:r w:rsidRPr="003D6125">
        <w:t>Pirkkalainen</w:t>
      </w:r>
      <w:proofErr w:type="spellEnd"/>
      <w:r w:rsidRPr="003D6125">
        <w:t xml:space="preserve">, H. (2024). How extended reality influences e-commerce consumers: A literature review. </w:t>
      </w:r>
      <w:r w:rsidRPr="003D6125">
        <w:rPr>
          <w:i/>
          <w:iCs/>
        </w:rPr>
        <w:t>Electronic Commerce Research and Applications, 65</w:t>
      </w:r>
      <w:r w:rsidRPr="003D6125">
        <w:t xml:space="preserve">, Article 101404. </w:t>
      </w:r>
      <w:hyperlink r:id="rId10" w:history="1">
        <w:r w:rsidRPr="003D6125">
          <w:rPr>
            <w:rStyle w:val="Hyperlink"/>
          </w:rPr>
          <w:t>https://doi.org/10.1016/j.elerap.2024.101404</w:t>
        </w:r>
      </w:hyperlink>
    </w:p>
    <w:p w14:paraId="42837D28" w14:textId="77777777" w:rsidR="003D6125" w:rsidRPr="003D6125" w:rsidRDefault="003D6125" w:rsidP="003D6125">
      <w:pPr>
        <w:pStyle w:val="MDPI81references"/>
        <w:numPr>
          <w:ilvl w:val="0"/>
          <w:numId w:val="7"/>
        </w:numPr>
      </w:pPr>
      <w:r w:rsidRPr="003D6125">
        <w:t xml:space="preserve">Cheng, L., Xu, J., &amp; Pan, Y. (2024). Investigating user experience of VR art exhibitions: The impact of immersion, satisfaction, and expectation confirmation. </w:t>
      </w:r>
      <w:r w:rsidRPr="003D6125">
        <w:rPr>
          <w:i/>
          <w:iCs/>
        </w:rPr>
        <w:t>Informatics, 11</w:t>
      </w:r>
      <w:r w:rsidRPr="003D6125">
        <w:t xml:space="preserve">(2), Article 30. </w:t>
      </w:r>
      <w:hyperlink r:id="rId11" w:history="1">
        <w:r w:rsidRPr="003D6125">
          <w:rPr>
            <w:rStyle w:val="Hyperlink"/>
          </w:rPr>
          <w:t>https://doi.org/10.3390/informatics11020030</w:t>
        </w:r>
      </w:hyperlink>
    </w:p>
    <w:p w14:paraId="496538AE" w14:textId="77777777" w:rsidR="00C62B09" w:rsidRDefault="00000000">
      <w:pPr>
        <w:pStyle w:val="MDPI81references"/>
        <w:numPr>
          <w:ilvl w:val="0"/>
          <w:numId w:val="7"/>
        </w:numPr>
      </w:pPr>
      <w:r>
        <w:rPr>
          <w:b/>
          <w:highlight w:val="yellow"/>
        </w:rPr>
        <w:t xml:space="preserve">Das, M. K., Sen, T., Sarker, A., &amp; Jubaed, M. H. (2026). The mediating role of brand equity in social media marketing, brand trust, and purchase intention: Evidence from Bangladesh. </w:t>
      </w:r>
      <w:r>
        <w:rPr>
          <w:b/>
          <w:i/>
          <w:highlight w:val="yellow"/>
        </w:rPr>
        <w:t>Asian Journal of Economics, Finance and Management, 8</w:t>
      </w:r>
      <w:r>
        <w:rPr>
          <w:b/>
          <w:highlight w:val="yellow"/>
        </w:rPr>
        <w:t xml:space="preserve">(1), 154–168. </w:t>
      </w:r>
      <w:hyperlink r:id="rId12" w:history="1">
        <w:r w:rsidR="00C62B09">
          <w:rPr>
            <w:rStyle w:val="Hyperlink"/>
            <w:b/>
            <w:color w:val="000000"/>
            <w:highlight w:val="yellow"/>
            <w:u w:val="none"/>
          </w:rPr>
          <w:t>https://doi.org/10.56557/ajefm/2026/v8i1361</w:t>
        </w:r>
      </w:hyperlink>
    </w:p>
    <w:p w14:paraId="4B3C3A2F" w14:textId="77777777" w:rsidR="003D6125" w:rsidRPr="003D6125" w:rsidRDefault="003D6125" w:rsidP="003D6125">
      <w:pPr>
        <w:pStyle w:val="MDPI81references"/>
        <w:numPr>
          <w:ilvl w:val="0"/>
          <w:numId w:val="7"/>
        </w:numPr>
      </w:pPr>
      <w:r w:rsidRPr="003D6125">
        <w:t xml:space="preserve">Davis, F. D. (1989). Perceived usefulness, perceived ease of use, and user acceptance of information technology. </w:t>
      </w:r>
      <w:r w:rsidRPr="003D6125">
        <w:rPr>
          <w:i/>
          <w:iCs/>
        </w:rPr>
        <w:t>MIS Quarterly, 13</w:t>
      </w:r>
      <w:r w:rsidRPr="003D6125">
        <w:t xml:space="preserve">(3), 319–340. </w:t>
      </w:r>
      <w:hyperlink r:id="rId13" w:history="1">
        <w:r w:rsidRPr="003D6125">
          <w:rPr>
            <w:rStyle w:val="Hyperlink"/>
          </w:rPr>
          <w:t>https://doi.org/10.2307/249008</w:t>
        </w:r>
      </w:hyperlink>
    </w:p>
    <w:p w14:paraId="60910825" w14:textId="77777777" w:rsidR="003D6125" w:rsidRPr="003D6125" w:rsidRDefault="003D6125" w:rsidP="003D6125">
      <w:pPr>
        <w:pStyle w:val="MDPI81references"/>
        <w:numPr>
          <w:ilvl w:val="0"/>
          <w:numId w:val="7"/>
        </w:numPr>
      </w:pPr>
      <w:r w:rsidRPr="003D6125">
        <w:t xml:space="preserve">De Canio, F., Martinelli, E., </w:t>
      </w:r>
      <w:proofErr w:type="spellStart"/>
      <w:r w:rsidRPr="003D6125">
        <w:t>Peruzzini</w:t>
      </w:r>
      <w:proofErr w:type="spellEnd"/>
      <w:r w:rsidRPr="003D6125">
        <w:t xml:space="preserve">, M., &amp; Marchi, G. (2021). The use of virtual tours to stimulate consumers’ buying and visit intentions: An application to the Parmigiano Reggiano cheese. </w:t>
      </w:r>
      <w:r w:rsidRPr="003D6125">
        <w:rPr>
          <w:i/>
          <w:iCs/>
        </w:rPr>
        <w:t>Italian Journal of Marketing, 2021</w:t>
      </w:r>
      <w:r w:rsidRPr="003D6125">
        <w:t xml:space="preserve">(3), 209–226. </w:t>
      </w:r>
      <w:hyperlink r:id="rId14" w:history="1">
        <w:r w:rsidRPr="003D6125">
          <w:rPr>
            <w:rStyle w:val="Hyperlink"/>
          </w:rPr>
          <w:t>https://doi.org/10.1007/s43039-021-00034-9</w:t>
        </w:r>
      </w:hyperlink>
    </w:p>
    <w:p w14:paraId="36F262F0" w14:textId="77777777" w:rsidR="003D6125" w:rsidRPr="003D6125" w:rsidRDefault="003D6125" w:rsidP="003D6125">
      <w:pPr>
        <w:pStyle w:val="MDPI81references"/>
        <w:numPr>
          <w:ilvl w:val="0"/>
          <w:numId w:val="7"/>
        </w:numPr>
      </w:pPr>
      <w:r w:rsidRPr="003D6125">
        <w:t xml:space="preserve">Guo, C., &amp; Zhang, X. (2024). The impact of AR online shopping experience on customer purchase intention: An empirical study based on the TAM model. </w:t>
      </w:r>
      <w:r w:rsidRPr="003D6125">
        <w:rPr>
          <w:i/>
          <w:iCs/>
          <w:highlight w:val="yellow"/>
        </w:rPr>
        <w:t>PLOS</w:t>
      </w:r>
      <w:r w:rsidRPr="003D6125">
        <w:rPr>
          <w:i/>
          <w:iCs/>
        </w:rPr>
        <w:t xml:space="preserve"> ONE, 19</w:t>
      </w:r>
      <w:r w:rsidRPr="003D6125">
        <w:t xml:space="preserve">(8), Article e0309468. </w:t>
      </w:r>
      <w:hyperlink r:id="rId15" w:history="1">
        <w:r w:rsidRPr="003D6125">
          <w:rPr>
            <w:rStyle w:val="Hyperlink"/>
          </w:rPr>
          <w:t>https://doi.org/10.1371/journal.pone.0309468</w:t>
        </w:r>
      </w:hyperlink>
    </w:p>
    <w:p w14:paraId="0BCA4F75" w14:textId="77777777" w:rsidR="003D6125" w:rsidRPr="003D6125" w:rsidRDefault="003D6125" w:rsidP="003D6125">
      <w:pPr>
        <w:pStyle w:val="MDPI81references"/>
        <w:numPr>
          <w:ilvl w:val="0"/>
          <w:numId w:val="7"/>
        </w:numPr>
      </w:pPr>
      <w:r w:rsidRPr="003D6125">
        <w:t xml:space="preserve">He, Z., Wu, L., &amp; Li, X. (2018). When art meets tech: The role of augmented reality in enhancing museum experiences and purchase intentions. </w:t>
      </w:r>
      <w:r w:rsidRPr="003D6125">
        <w:rPr>
          <w:i/>
          <w:iCs/>
        </w:rPr>
        <w:t>Tourism Management, 68</w:t>
      </w:r>
      <w:r w:rsidRPr="003D6125">
        <w:t xml:space="preserve">, 127–139. </w:t>
      </w:r>
      <w:hyperlink r:id="rId16" w:history="1">
        <w:r w:rsidRPr="003D6125">
          <w:rPr>
            <w:rStyle w:val="Hyperlink"/>
          </w:rPr>
          <w:t>https://doi.org/10.1016/j.tourman.2018.03.003</w:t>
        </w:r>
      </w:hyperlink>
    </w:p>
    <w:p w14:paraId="6B56ECCE" w14:textId="77777777" w:rsidR="00C62B09" w:rsidRDefault="00000000">
      <w:pPr>
        <w:pStyle w:val="MDPI81references"/>
        <w:numPr>
          <w:ilvl w:val="0"/>
          <w:numId w:val="7"/>
        </w:numPr>
      </w:pPr>
      <w:r>
        <w:rPr>
          <w:b/>
          <w:highlight w:val="yellow"/>
        </w:rPr>
        <w:lastRenderedPageBreak/>
        <w:t xml:space="preserve">Hennig-Thurau, T., Herting, A. M., &amp; Jütte, D. (2025). Adoption of virtual reality headsets: The role of metaverse trials for consumers’ usage and purchase intentions. </w:t>
      </w:r>
      <w:r>
        <w:rPr>
          <w:b/>
          <w:i/>
          <w:highlight w:val="yellow"/>
        </w:rPr>
        <w:t>Journal of Interactive Marketing, 60</w:t>
      </w:r>
      <w:r>
        <w:rPr>
          <w:b/>
          <w:highlight w:val="yellow"/>
        </w:rPr>
        <w:t xml:space="preserve">(2), 145–160. </w:t>
      </w:r>
      <w:hyperlink r:id="rId17" w:history="1">
        <w:r w:rsidR="00C62B09">
          <w:rPr>
            <w:rStyle w:val="Hyperlink"/>
            <w:b/>
            <w:color w:val="000000"/>
            <w:highlight w:val="yellow"/>
            <w:u w:val="none"/>
          </w:rPr>
          <w:t>https://doi.org/10.1177/10949968241263353</w:t>
        </w:r>
      </w:hyperlink>
    </w:p>
    <w:p w14:paraId="00C7889C" w14:textId="77777777" w:rsidR="00C62B09" w:rsidRDefault="00000000">
      <w:pPr>
        <w:pStyle w:val="MDPI81references"/>
        <w:numPr>
          <w:ilvl w:val="0"/>
          <w:numId w:val="7"/>
        </w:numPr>
      </w:pPr>
      <w:r>
        <w:rPr>
          <w:b/>
          <w:highlight w:val="yellow"/>
        </w:rPr>
        <w:t xml:space="preserve">Hsu, W.-C., &amp; Chiang, H.-T. (2024). Exploring the impact of consumer information search on communication product choice in a multi-channel shopping environment using TAM model. </w:t>
      </w:r>
      <w:r>
        <w:rPr>
          <w:b/>
          <w:i/>
          <w:highlight w:val="yellow"/>
        </w:rPr>
        <w:t>Asian Journal of Economics, Business and Accounting, 24</w:t>
      </w:r>
      <w:r>
        <w:rPr>
          <w:b/>
          <w:highlight w:val="yellow"/>
        </w:rPr>
        <w:t xml:space="preserve">(10), 16–27. </w:t>
      </w:r>
      <w:hyperlink r:id="rId18" w:history="1">
        <w:r w:rsidR="00C62B09">
          <w:rPr>
            <w:rStyle w:val="Hyperlink"/>
            <w:b/>
            <w:color w:val="000000"/>
            <w:highlight w:val="yellow"/>
            <w:u w:val="none"/>
          </w:rPr>
          <w:t>https://doi.org/10.9734/ajeba/2024/v24i101509</w:t>
        </w:r>
      </w:hyperlink>
    </w:p>
    <w:p w14:paraId="01D08033" w14:textId="77777777" w:rsidR="003D6125" w:rsidRPr="003D6125" w:rsidRDefault="003D6125" w:rsidP="003D6125">
      <w:pPr>
        <w:pStyle w:val="MDPI81references"/>
        <w:numPr>
          <w:ilvl w:val="0"/>
          <w:numId w:val="7"/>
        </w:numPr>
      </w:pPr>
      <w:r w:rsidRPr="003D6125">
        <w:t xml:space="preserve">Li, J., &amp; </w:t>
      </w:r>
      <w:proofErr w:type="spellStart"/>
      <w:r w:rsidRPr="003D6125">
        <w:t>Lv</w:t>
      </w:r>
      <w:proofErr w:type="spellEnd"/>
      <w:r w:rsidRPr="003D6125">
        <w:t xml:space="preserve">, C. (2024). Exploring user acceptance of online virtual reality exhibition technologies: A case study of </w:t>
      </w:r>
      <w:proofErr w:type="spellStart"/>
      <w:r w:rsidRPr="003D6125">
        <w:t>Liangzhu</w:t>
      </w:r>
      <w:proofErr w:type="spellEnd"/>
      <w:r w:rsidRPr="003D6125">
        <w:t xml:space="preserve"> Museum. </w:t>
      </w:r>
      <w:r w:rsidRPr="003D6125">
        <w:rPr>
          <w:i/>
          <w:iCs/>
          <w:highlight w:val="yellow"/>
        </w:rPr>
        <w:t>PLOS</w:t>
      </w:r>
      <w:r w:rsidRPr="003D6125">
        <w:rPr>
          <w:i/>
          <w:iCs/>
        </w:rPr>
        <w:t xml:space="preserve"> ONE, 19</w:t>
      </w:r>
      <w:r w:rsidRPr="003D6125">
        <w:t xml:space="preserve">(8), Article e0308267. </w:t>
      </w:r>
      <w:hyperlink r:id="rId19" w:history="1">
        <w:r w:rsidRPr="003D6125">
          <w:rPr>
            <w:rStyle w:val="Hyperlink"/>
          </w:rPr>
          <w:t>https://doi.org/10.1371/journal.pone.0308267</w:t>
        </w:r>
      </w:hyperlink>
    </w:p>
    <w:p w14:paraId="36D2C87F" w14:textId="77777777" w:rsidR="003D6125" w:rsidRPr="003D6125" w:rsidRDefault="003D6125" w:rsidP="003D6125">
      <w:pPr>
        <w:pStyle w:val="MDPI81references"/>
        <w:numPr>
          <w:ilvl w:val="0"/>
          <w:numId w:val="7"/>
        </w:numPr>
      </w:pPr>
      <w:r w:rsidRPr="003D6125">
        <w:t xml:space="preserve">McAndrew, C. (2023). </w:t>
      </w:r>
      <w:r w:rsidRPr="003D6125">
        <w:rPr>
          <w:i/>
          <w:iCs/>
        </w:rPr>
        <w:t>The art market 2023</w:t>
      </w:r>
      <w:r w:rsidRPr="003D6125">
        <w:t xml:space="preserve">. Art Basel &amp; UBS. </w:t>
      </w:r>
      <w:hyperlink r:id="rId20" w:history="1">
        <w:r w:rsidRPr="003D6125">
          <w:rPr>
            <w:rStyle w:val="Hyperlink"/>
          </w:rPr>
          <w:t>https://theartmarket.artbasel.com/download/The-Art-Basel-and-UBS-Art-Market-Report-2023.pdf</w:t>
        </w:r>
      </w:hyperlink>
    </w:p>
    <w:p w14:paraId="4F62764E" w14:textId="77777777" w:rsidR="003D6125" w:rsidRPr="003D6125" w:rsidRDefault="003D6125" w:rsidP="003D6125">
      <w:pPr>
        <w:pStyle w:val="MDPI81references"/>
        <w:numPr>
          <w:ilvl w:val="0"/>
          <w:numId w:val="7"/>
        </w:numPr>
      </w:pPr>
      <w:r w:rsidRPr="003D6125">
        <w:t xml:space="preserve">Mei, J. (2024, April 2). </w:t>
      </w:r>
      <w:r w:rsidRPr="003D6125">
        <w:rPr>
          <w:i/>
          <w:iCs/>
        </w:rPr>
        <w:t>Painting a picture</w:t>
      </w:r>
      <w:r w:rsidRPr="003D6125">
        <w:t xml:space="preserve">. CKGSB Knowledge. </w:t>
      </w:r>
      <w:hyperlink r:id="rId21" w:history="1">
        <w:r w:rsidRPr="003D6125">
          <w:rPr>
            <w:rStyle w:val="Hyperlink"/>
          </w:rPr>
          <w:t>https://english.ckgsb.edu.cn/knowledge/article/chinese-art-market-chinese-economy-painting-picture/</w:t>
        </w:r>
      </w:hyperlink>
    </w:p>
    <w:p w14:paraId="0F61687A" w14:textId="77777777" w:rsidR="00C62B09" w:rsidRDefault="00000000">
      <w:pPr>
        <w:pStyle w:val="MDPI81references"/>
        <w:numPr>
          <w:ilvl w:val="0"/>
          <w:numId w:val="7"/>
        </w:numPr>
      </w:pPr>
      <w:r>
        <w:rPr>
          <w:b/>
          <w:highlight w:val="yellow"/>
        </w:rPr>
        <w:t xml:space="preserve">Raza, A., Wasim, M., &amp; Ishaq, M. I. (2024). Virtual reality-based product displays to inspire consumers’ purchase intentions: An experimental study. </w:t>
      </w:r>
      <w:r>
        <w:rPr>
          <w:b/>
          <w:i/>
          <w:highlight w:val="yellow"/>
        </w:rPr>
        <w:t>Journal of Business Research, 175</w:t>
      </w:r>
      <w:r>
        <w:rPr>
          <w:b/>
          <w:highlight w:val="yellow"/>
        </w:rPr>
        <w:t xml:space="preserve">, Article 114540. </w:t>
      </w:r>
      <w:hyperlink r:id="rId22" w:history="1">
        <w:r w:rsidR="00C62B09">
          <w:rPr>
            <w:rStyle w:val="Hyperlink"/>
            <w:b/>
            <w:color w:val="000000"/>
            <w:highlight w:val="yellow"/>
            <w:u w:val="none"/>
          </w:rPr>
          <w:t>https://doi.org/10.1016/j.jbusres.2024.114540</w:t>
        </w:r>
      </w:hyperlink>
    </w:p>
    <w:p w14:paraId="26F1D781" w14:textId="77777777" w:rsidR="003D6125" w:rsidRPr="003D6125" w:rsidRDefault="003D6125" w:rsidP="003D6125">
      <w:pPr>
        <w:pStyle w:val="MDPI81references"/>
        <w:numPr>
          <w:ilvl w:val="0"/>
          <w:numId w:val="7"/>
        </w:numPr>
      </w:pPr>
      <w:r w:rsidRPr="003D6125">
        <w:t xml:space="preserve">Ren, L., Yang, F., Gu, C., Sun, J., &amp; Liu, Y. (2022). A study of factors influencing Chinese college students’ intention of using metaverse technology for basketball learning: Extending the technology acceptance model. </w:t>
      </w:r>
      <w:r w:rsidRPr="003D6125">
        <w:rPr>
          <w:i/>
          <w:iCs/>
        </w:rPr>
        <w:t>Frontiers in Psychology, 13</w:t>
      </w:r>
      <w:r w:rsidRPr="003D6125">
        <w:t xml:space="preserve">, Article 1049972. </w:t>
      </w:r>
      <w:hyperlink r:id="rId23" w:history="1">
        <w:r w:rsidRPr="003D6125">
          <w:rPr>
            <w:rStyle w:val="Hyperlink"/>
          </w:rPr>
          <w:t>https://doi.org/10.3389/fpsyg.2022.1049972</w:t>
        </w:r>
      </w:hyperlink>
    </w:p>
    <w:p w14:paraId="26E538C5" w14:textId="77777777" w:rsidR="00C62B09" w:rsidRDefault="00000000">
      <w:pPr>
        <w:pStyle w:val="MDPI81references"/>
        <w:numPr>
          <w:ilvl w:val="0"/>
          <w:numId w:val="7"/>
        </w:numPr>
      </w:pPr>
      <w:r>
        <w:rPr>
          <w:b/>
          <w:highlight w:val="yellow"/>
        </w:rPr>
        <w:t xml:space="preserve">Rohden, S. F., Subbotin, D., &amp; Espartel, L. B. (2025). Consumer responses to 3D experiences: The role of enjoyment, surprise, and augmentation quality. </w:t>
      </w:r>
      <w:r>
        <w:rPr>
          <w:b/>
          <w:i/>
          <w:highlight w:val="yellow"/>
        </w:rPr>
        <w:t>Journal of Marketing Analytics, 13</w:t>
      </w:r>
      <w:r>
        <w:rPr>
          <w:b/>
          <w:highlight w:val="yellow"/>
        </w:rPr>
        <w:t xml:space="preserve">, 635–644. </w:t>
      </w:r>
      <w:hyperlink r:id="rId24" w:history="1">
        <w:r w:rsidR="00C62B09">
          <w:rPr>
            <w:rStyle w:val="Hyperlink"/>
            <w:b/>
            <w:color w:val="000000"/>
            <w:highlight w:val="yellow"/>
            <w:u w:val="none"/>
          </w:rPr>
          <w:t>https://doi.org/10.1057/s41270-025-00394-7</w:t>
        </w:r>
      </w:hyperlink>
    </w:p>
    <w:p w14:paraId="42BFAD4A" w14:textId="77777777" w:rsidR="003D6125" w:rsidRPr="003D6125" w:rsidRDefault="003D6125" w:rsidP="003D6125">
      <w:pPr>
        <w:pStyle w:val="MDPI81references"/>
        <w:numPr>
          <w:ilvl w:val="0"/>
          <w:numId w:val="7"/>
        </w:numPr>
      </w:pPr>
      <w:r w:rsidRPr="003D6125">
        <w:rPr>
          <w:lang w:val="nl-BE"/>
        </w:rPr>
        <w:t xml:space="preserve">Wang, S., Sun, W., Liu, J., Nah, K., Yan, W., &amp; Tan, S. (2024). </w:t>
      </w:r>
      <w:r w:rsidRPr="003D6125">
        <w:t xml:space="preserve">The influence of AR on purchase intentions of cultural heritage products: The TAM and flow-based study. </w:t>
      </w:r>
      <w:r w:rsidRPr="003D6125">
        <w:rPr>
          <w:i/>
          <w:iCs/>
        </w:rPr>
        <w:t>Applied Sciences, 14</w:t>
      </w:r>
      <w:r w:rsidRPr="003D6125">
        <w:t xml:space="preserve">(16), Article 7169. </w:t>
      </w:r>
      <w:hyperlink r:id="rId25" w:history="1">
        <w:r w:rsidRPr="003D6125">
          <w:rPr>
            <w:rStyle w:val="Hyperlink"/>
          </w:rPr>
          <w:t>https://doi.org/10.3390/app14167169</w:t>
        </w:r>
      </w:hyperlink>
    </w:p>
    <w:p w14:paraId="4E67D3E9" w14:textId="77777777" w:rsidR="003D6125" w:rsidRPr="003D6125" w:rsidRDefault="003D6125" w:rsidP="003D6125">
      <w:pPr>
        <w:pStyle w:val="MDPI81references"/>
        <w:numPr>
          <w:ilvl w:val="0"/>
          <w:numId w:val="7"/>
        </w:numPr>
      </w:pPr>
      <w:r w:rsidRPr="003D6125">
        <w:rPr>
          <w:lang w:val="nl-BE"/>
        </w:rPr>
        <w:t xml:space="preserve">Wang, X., Liao, Y., Liu, C., &amp; Zheng, J. (2025). </w:t>
      </w:r>
      <w:r w:rsidRPr="003D6125">
        <w:t xml:space="preserve">Exploring determinants of visitor’s e-WOM in the virtual art exhibition with an extended American Customer Satisfaction Index model. </w:t>
      </w:r>
      <w:r w:rsidRPr="003D6125">
        <w:rPr>
          <w:i/>
          <w:iCs/>
        </w:rPr>
        <w:t>Consumer Behavior in Tourism and Hospitality, 20</w:t>
      </w:r>
      <w:r w:rsidRPr="003D6125">
        <w:t xml:space="preserve">(1), 38–56. </w:t>
      </w:r>
      <w:hyperlink r:id="rId26" w:history="1">
        <w:r w:rsidRPr="003D6125">
          <w:rPr>
            <w:rStyle w:val="Hyperlink"/>
          </w:rPr>
          <w:t>https://doi.org/10.1108/CBTH-04-2024-0149</w:t>
        </w:r>
      </w:hyperlink>
    </w:p>
    <w:p w14:paraId="00397E4B" w14:textId="77777777" w:rsidR="003D6125" w:rsidRPr="003D6125" w:rsidRDefault="003D6125" w:rsidP="003D6125">
      <w:pPr>
        <w:pStyle w:val="MDPI81references"/>
        <w:numPr>
          <w:ilvl w:val="0"/>
          <w:numId w:val="7"/>
        </w:numPr>
      </w:pPr>
      <w:r w:rsidRPr="003D6125">
        <w:t xml:space="preserve">Zhu, L., &amp; Wang, Y. (2025). Technological innovation in promoting the sustainable development of tourist factories: Factors influencing tourists’ perceived value and loyalty in immersive VR experiences. </w:t>
      </w:r>
      <w:r w:rsidRPr="003D6125">
        <w:rPr>
          <w:i/>
          <w:iCs/>
        </w:rPr>
        <w:t>Sustainability, 17</w:t>
      </w:r>
      <w:r w:rsidRPr="003D6125">
        <w:t xml:space="preserve">(7), Article 2871. </w:t>
      </w:r>
      <w:hyperlink r:id="rId27" w:history="1">
        <w:r w:rsidRPr="003D6125">
          <w:rPr>
            <w:rStyle w:val="Hyperlink"/>
          </w:rPr>
          <w:t>https://doi.org/10.3390/su17072871</w:t>
        </w:r>
      </w:hyperlink>
    </w:p>
    <w:p w14:paraId="38AEC542" w14:textId="77777777" w:rsidR="008A6917" w:rsidRDefault="00000000">
      <w:pPr>
        <w:pStyle w:val="MDPI21heading1"/>
        <w:ind w:left="0"/>
      </w:pPr>
      <w:r>
        <w:rPr>
          <w:rFonts w:hint="eastAsia"/>
        </w:rPr>
        <w:t>Appendix</w:t>
      </w:r>
    </w:p>
    <w:p w14:paraId="23D24FCB" w14:textId="77777777" w:rsidR="008A6917" w:rsidRDefault="00000000">
      <w:pPr>
        <w:pStyle w:val="MDPI41tablecaption"/>
        <w:rPr>
          <w:bCs/>
          <w:lang w:eastAsia="zh-CN"/>
        </w:rPr>
      </w:pPr>
      <w:r>
        <w:rPr>
          <w:b/>
          <w:lang w:eastAsia="zh-CN"/>
        </w:rPr>
        <w:t xml:space="preserve">Table A1. </w:t>
      </w:r>
      <w:r>
        <w:rPr>
          <w:bCs/>
          <w:lang w:eastAsia="zh-CN"/>
        </w:rPr>
        <w:t>Demographic Characteristics of the Sample (N = 300)</w:t>
      </w:r>
    </w:p>
    <w:tbl>
      <w:tblPr>
        <w:tblpPr w:leftFromText="180" w:rightFromText="180" w:vertAnchor="text" w:horzAnchor="page" w:tblpX="2152" w:tblpY="141"/>
        <w:tblOverlap w:val="never"/>
        <w:tblW w:w="815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315"/>
        <w:gridCol w:w="1463"/>
        <w:gridCol w:w="1766"/>
        <w:gridCol w:w="1614"/>
      </w:tblGrid>
      <w:tr w:rsidR="008A6917" w14:paraId="41D15520" w14:textId="77777777">
        <w:trPr>
          <w:trHeight w:val="488"/>
        </w:trPr>
        <w:tc>
          <w:tcPr>
            <w:tcW w:w="3315" w:type="dxa"/>
            <w:tcBorders>
              <w:top w:val="single" w:sz="8" w:space="0" w:color="auto"/>
              <w:bottom w:val="single" w:sz="4" w:space="0" w:color="auto"/>
            </w:tcBorders>
            <w:vAlign w:val="center"/>
          </w:tcPr>
          <w:p w14:paraId="564BE64D" w14:textId="77777777" w:rsidR="008A6917" w:rsidRDefault="00000000">
            <w:pPr>
              <w:pStyle w:val="MDPI42tablebody"/>
              <w:rPr>
                <w:b/>
                <w:bCs/>
                <w:lang w:eastAsia="zh-CN"/>
              </w:rPr>
            </w:pPr>
            <w:r>
              <w:rPr>
                <w:b/>
                <w:bCs/>
                <w:lang w:eastAsia="zh-CN"/>
              </w:rPr>
              <w:t>Characteristic</w:t>
            </w:r>
          </w:p>
        </w:tc>
        <w:tc>
          <w:tcPr>
            <w:tcW w:w="1463" w:type="dxa"/>
            <w:tcBorders>
              <w:top w:val="single" w:sz="8" w:space="0" w:color="auto"/>
              <w:bottom w:val="single" w:sz="4" w:space="0" w:color="auto"/>
            </w:tcBorders>
            <w:vAlign w:val="center"/>
          </w:tcPr>
          <w:p w14:paraId="38CF03B8" w14:textId="77777777" w:rsidR="008A6917" w:rsidRDefault="00000000">
            <w:pPr>
              <w:pStyle w:val="MDPI42tablebody"/>
              <w:rPr>
                <w:b/>
                <w:bCs/>
                <w:lang w:eastAsia="zh-CN"/>
              </w:rPr>
            </w:pPr>
            <w:r>
              <w:rPr>
                <w:b/>
                <w:bCs/>
                <w:lang w:eastAsia="zh-CN"/>
              </w:rPr>
              <w:t>Category</w:t>
            </w:r>
          </w:p>
        </w:tc>
        <w:tc>
          <w:tcPr>
            <w:tcW w:w="1766" w:type="dxa"/>
            <w:tcBorders>
              <w:top w:val="single" w:sz="8" w:space="0" w:color="auto"/>
              <w:bottom w:val="single" w:sz="4" w:space="0" w:color="auto"/>
            </w:tcBorders>
            <w:vAlign w:val="center"/>
          </w:tcPr>
          <w:p w14:paraId="78CE8B53" w14:textId="77777777" w:rsidR="008A6917" w:rsidRDefault="00000000">
            <w:pPr>
              <w:pStyle w:val="MDPI42tablebody"/>
              <w:rPr>
                <w:b/>
                <w:bCs/>
                <w:lang w:eastAsia="zh-CN"/>
              </w:rPr>
            </w:pPr>
            <w:r>
              <w:rPr>
                <w:b/>
                <w:bCs/>
                <w:lang w:eastAsia="zh-CN"/>
              </w:rPr>
              <w:t>Frequency</w:t>
            </w:r>
          </w:p>
        </w:tc>
        <w:tc>
          <w:tcPr>
            <w:tcW w:w="1614" w:type="dxa"/>
            <w:tcBorders>
              <w:top w:val="single" w:sz="8" w:space="0" w:color="auto"/>
              <w:bottom w:val="single" w:sz="4" w:space="0" w:color="auto"/>
            </w:tcBorders>
            <w:vAlign w:val="center"/>
          </w:tcPr>
          <w:p w14:paraId="26C3D50F" w14:textId="77777777" w:rsidR="008A6917" w:rsidRDefault="00000000">
            <w:pPr>
              <w:pStyle w:val="MDPI42tablebody"/>
              <w:rPr>
                <w:b/>
                <w:bCs/>
                <w:lang w:eastAsia="zh-CN"/>
              </w:rPr>
            </w:pPr>
            <w:r>
              <w:rPr>
                <w:b/>
                <w:bCs/>
                <w:lang w:eastAsia="zh-CN"/>
              </w:rPr>
              <w:t>Percentage (%)</w:t>
            </w:r>
          </w:p>
        </w:tc>
      </w:tr>
      <w:tr w:rsidR="008A6917" w14:paraId="4442E1EB" w14:textId="77777777">
        <w:trPr>
          <w:trHeight w:val="244"/>
        </w:trPr>
        <w:tc>
          <w:tcPr>
            <w:tcW w:w="3315" w:type="dxa"/>
            <w:tcBorders>
              <w:top w:val="single" w:sz="4" w:space="0" w:color="auto"/>
            </w:tcBorders>
            <w:vAlign w:val="center"/>
          </w:tcPr>
          <w:p w14:paraId="16BB7AB4" w14:textId="77777777" w:rsidR="008A6917" w:rsidRDefault="00000000">
            <w:pPr>
              <w:pStyle w:val="MDPI42tablebody"/>
              <w:rPr>
                <w:lang w:eastAsia="zh-CN"/>
              </w:rPr>
            </w:pPr>
            <w:r>
              <w:rPr>
                <w:lang w:eastAsia="zh-CN"/>
              </w:rPr>
              <w:t>Gender</w:t>
            </w:r>
          </w:p>
        </w:tc>
        <w:tc>
          <w:tcPr>
            <w:tcW w:w="1463" w:type="dxa"/>
            <w:tcBorders>
              <w:top w:val="single" w:sz="4" w:space="0" w:color="auto"/>
              <w:bottom w:val="nil"/>
            </w:tcBorders>
            <w:vAlign w:val="center"/>
          </w:tcPr>
          <w:p w14:paraId="315F0935" w14:textId="77777777" w:rsidR="008A6917" w:rsidRDefault="00000000">
            <w:pPr>
              <w:pStyle w:val="MDPI42tablebody"/>
              <w:rPr>
                <w:lang w:eastAsia="zh-CN"/>
              </w:rPr>
            </w:pPr>
            <w:r>
              <w:rPr>
                <w:lang w:eastAsia="zh-CN"/>
              </w:rPr>
              <w:t>Female</w:t>
            </w:r>
          </w:p>
        </w:tc>
        <w:tc>
          <w:tcPr>
            <w:tcW w:w="1766" w:type="dxa"/>
            <w:tcBorders>
              <w:top w:val="single" w:sz="4" w:space="0" w:color="auto"/>
              <w:bottom w:val="nil"/>
            </w:tcBorders>
            <w:vAlign w:val="center"/>
          </w:tcPr>
          <w:p w14:paraId="25F10A7A" w14:textId="77777777" w:rsidR="008A6917" w:rsidRDefault="00000000">
            <w:pPr>
              <w:pStyle w:val="MDPI42tablebody"/>
              <w:rPr>
                <w:lang w:eastAsia="zh-CN"/>
              </w:rPr>
            </w:pPr>
            <w:r>
              <w:rPr>
                <w:lang w:eastAsia="zh-CN"/>
              </w:rPr>
              <w:t>162</w:t>
            </w:r>
          </w:p>
        </w:tc>
        <w:tc>
          <w:tcPr>
            <w:tcW w:w="1614" w:type="dxa"/>
            <w:tcBorders>
              <w:top w:val="single" w:sz="4" w:space="0" w:color="auto"/>
              <w:bottom w:val="nil"/>
            </w:tcBorders>
            <w:vAlign w:val="center"/>
          </w:tcPr>
          <w:p w14:paraId="2B2BA417" w14:textId="77777777" w:rsidR="008A6917" w:rsidRDefault="00000000">
            <w:pPr>
              <w:pStyle w:val="MDPI42tablebody"/>
              <w:rPr>
                <w:lang w:eastAsia="zh-CN"/>
              </w:rPr>
            </w:pPr>
            <w:r>
              <w:rPr>
                <w:lang w:eastAsia="zh-CN"/>
              </w:rPr>
              <w:t>54.0%</w:t>
            </w:r>
          </w:p>
        </w:tc>
      </w:tr>
      <w:tr w:rsidR="008A6917" w14:paraId="41191E03" w14:textId="77777777">
        <w:trPr>
          <w:trHeight w:val="235"/>
        </w:trPr>
        <w:tc>
          <w:tcPr>
            <w:tcW w:w="3315" w:type="dxa"/>
            <w:vAlign w:val="center"/>
          </w:tcPr>
          <w:p w14:paraId="54E1CCDC" w14:textId="77777777" w:rsidR="008A6917" w:rsidRDefault="008A6917">
            <w:pPr>
              <w:pStyle w:val="MDPI42tablebody"/>
              <w:rPr>
                <w:lang w:eastAsia="zh-CN"/>
              </w:rPr>
            </w:pPr>
          </w:p>
        </w:tc>
        <w:tc>
          <w:tcPr>
            <w:tcW w:w="1463" w:type="dxa"/>
            <w:tcBorders>
              <w:top w:val="nil"/>
              <w:bottom w:val="nil"/>
            </w:tcBorders>
            <w:vAlign w:val="center"/>
          </w:tcPr>
          <w:p w14:paraId="757D019D" w14:textId="77777777" w:rsidR="008A6917" w:rsidRDefault="00000000">
            <w:pPr>
              <w:pStyle w:val="MDPI42tablebody"/>
              <w:rPr>
                <w:lang w:eastAsia="zh-CN"/>
              </w:rPr>
            </w:pPr>
            <w:r>
              <w:rPr>
                <w:lang w:eastAsia="zh-CN"/>
              </w:rPr>
              <w:t>Male</w:t>
            </w:r>
          </w:p>
        </w:tc>
        <w:tc>
          <w:tcPr>
            <w:tcW w:w="1766" w:type="dxa"/>
            <w:tcBorders>
              <w:top w:val="nil"/>
              <w:bottom w:val="nil"/>
            </w:tcBorders>
            <w:vAlign w:val="center"/>
          </w:tcPr>
          <w:p w14:paraId="57B3E13D" w14:textId="77777777" w:rsidR="008A6917" w:rsidRDefault="00000000">
            <w:pPr>
              <w:pStyle w:val="MDPI42tablebody"/>
              <w:rPr>
                <w:lang w:eastAsia="zh-CN"/>
              </w:rPr>
            </w:pPr>
            <w:r>
              <w:rPr>
                <w:lang w:eastAsia="zh-CN"/>
              </w:rPr>
              <w:t>138</w:t>
            </w:r>
          </w:p>
        </w:tc>
        <w:tc>
          <w:tcPr>
            <w:tcW w:w="1614" w:type="dxa"/>
            <w:tcBorders>
              <w:top w:val="nil"/>
              <w:bottom w:val="nil"/>
            </w:tcBorders>
            <w:vAlign w:val="center"/>
          </w:tcPr>
          <w:p w14:paraId="2AD4CF15" w14:textId="77777777" w:rsidR="008A6917" w:rsidRDefault="00000000">
            <w:pPr>
              <w:pStyle w:val="MDPI42tablebody"/>
              <w:rPr>
                <w:lang w:eastAsia="zh-CN"/>
              </w:rPr>
            </w:pPr>
            <w:r>
              <w:rPr>
                <w:lang w:eastAsia="zh-CN"/>
              </w:rPr>
              <w:t>46.0%</w:t>
            </w:r>
          </w:p>
        </w:tc>
      </w:tr>
      <w:tr w:rsidR="008A6917" w14:paraId="33455496" w14:textId="77777777">
        <w:trPr>
          <w:trHeight w:val="235"/>
        </w:trPr>
        <w:tc>
          <w:tcPr>
            <w:tcW w:w="3315" w:type="dxa"/>
            <w:vAlign w:val="center"/>
          </w:tcPr>
          <w:p w14:paraId="7BA13A91" w14:textId="77777777" w:rsidR="008A6917" w:rsidRDefault="00000000">
            <w:pPr>
              <w:pStyle w:val="MDPI42tablebody"/>
              <w:rPr>
                <w:lang w:eastAsia="zh-CN"/>
              </w:rPr>
            </w:pPr>
            <w:r>
              <w:rPr>
                <w:lang w:eastAsia="zh-CN"/>
              </w:rPr>
              <w:t>Age</w:t>
            </w:r>
          </w:p>
        </w:tc>
        <w:tc>
          <w:tcPr>
            <w:tcW w:w="1463" w:type="dxa"/>
            <w:tcBorders>
              <w:top w:val="nil"/>
              <w:bottom w:val="nil"/>
            </w:tcBorders>
            <w:vAlign w:val="center"/>
          </w:tcPr>
          <w:p w14:paraId="7350D8F0" w14:textId="77777777" w:rsidR="008A6917" w:rsidRDefault="00000000">
            <w:pPr>
              <w:pStyle w:val="MDPI42tablebody"/>
              <w:rPr>
                <w:lang w:eastAsia="zh-CN"/>
              </w:rPr>
            </w:pPr>
            <w:r>
              <w:rPr>
                <w:lang w:eastAsia="zh-CN"/>
              </w:rPr>
              <w:t>18 – 20 years</w:t>
            </w:r>
          </w:p>
        </w:tc>
        <w:tc>
          <w:tcPr>
            <w:tcW w:w="1766" w:type="dxa"/>
            <w:tcBorders>
              <w:top w:val="nil"/>
              <w:bottom w:val="nil"/>
            </w:tcBorders>
            <w:vAlign w:val="center"/>
          </w:tcPr>
          <w:p w14:paraId="7F9F7096" w14:textId="77777777" w:rsidR="008A6917" w:rsidRDefault="00000000">
            <w:pPr>
              <w:pStyle w:val="MDPI42tablebody"/>
              <w:rPr>
                <w:lang w:eastAsia="zh-CN"/>
              </w:rPr>
            </w:pPr>
            <w:r>
              <w:rPr>
                <w:lang w:eastAsia="zh-CN"/>
              </w:rPr>
              <w:t>98</w:t>
            </w:r>
          </w:p>
        </w:tc>
        <w:tc>
          <w:tcPr>
            <w:tcW w:w="1614" w:type="dxa"/>
            <w:tcBorders>
              <w:top w:val="nil"/>
              <w:bottom w:val="nil"/>
            </w:tcBorders>
            <w:vAlign w:val="center"/>
          </w:tcPr>
          <w:p w14:paraId="22AF1F02" w14:textId="77777777" w:rsidR="008A6917" w:rsidRDefault="00000000">
            <w:pPr>
              <w:pStyle w:val="MDPI42tablebody"/>
              <w:rPr>
                <w:lang w:eastAsia="zh-CN"/>
              </w:rPr>
            </w:pPr>
            <w:r>
              <w:rPr>
                <w:lang w:eastAsia="zh-CN"/>
              </w:rPr>
              <w:t>32.7%</w:t>
            </w:r>
          </w:p>
        </w:tc>
      </w:tr>
      <w:tr w:rsidR="008A6917" w14:paraId="2FD9FE71" w14:textId="77777777">
        <w:trPr>
          <w:trHeight w:val="235"/>
        </w:trPr>
        <w:tc>
          <w:tcPr>
            <w:tcW w:w="3315" w:type="dxa"/>
            <w:vAlign w:val="center"/>
          </w:tcPr>
          <w:p w14:paraId="05CAD590" w14:textId="77777777" w:rsidR="008A6917" w:rsidRDefault="008A6917">
            <w:pPr>
              <w:pStyle w:val="MDPI42tablebody"/>
              <w:rPr>
                <w:lang w:eastAsia="zh-CN"/>
              </w:rPr>
            </w:pPr>
          </w:p>
        </w:tc>
        <w:tc>
          <w:tcPr>
            <w:tcW w:w="1463" w:type="dxa"/>
            <w:tcBorders>
              <w:top w:val="nil"/>
              <w:bottom w:val="nil"/>
            </w:tcBorders>
            <w:vAlign w:val="center"/>
          </w:tcPr>
          <w:p w14:paraId="516FAB56" w14:textId="77777777" w:rsidR="008A6917" w:rsidRDefault="00000000">
            <w:pPr>
              <w:pStyle w:val="MDPI42tablebody"/>
              <w:rPr>
                <w:lang w:eastAsia="zh-CN"/>
              </w:rPr>
            </w:pPr>
            <w:r>
              <w:rPr>
                <w:lang w:eastAsia="zh-CN"/>
              </w:rPr>
              <w:t>21 – 23 years</w:t>
            </w:r>
          </w:p>
        </w:tc>
        <w:tc>
          <w:tcPr>
            <w:tcW w:w="1766" w:type="dxa"/>
            <w:tcBorders>
              <w:top w:val="nil"/>
              <w:bottom w:val="nil"/>
            </w:tcBorders>
            <w:vAlign w:val="center"/>
          </w:tcPr>
          <w:p w14:paraId="440CDAA8" w14:textId="77777777" w:rsidR="008A6917" w:rsidRDefault="00000000">
            <w:pPr>
              <w:pStyle w:val="MDPI42tablebody"/>
              <w:rPr>
                <w:lang w:eastAsia="zh-CN"/>
              </w:rPr>
            </w:pPr>
            <w:r>
              <w:rPr>
                <w:lang w:eastAsia="zh-CN"/>
              </w:rPr>
              <w:t>142</w:t>
            </w:r>
          </w:p>
        </w:tc>
        <w:tc>
          <w:tcPr>
            <w:tcW w:w="1614" w:type="dxa"/>
            <w:tcBorders>
              <w:top w:val="nil"/>
              <w:bottom w:val="nil"/>
            </w:tcBorders>
            <w:vAlign w:val="center"/>
          </w:tcPr>
          <w:p w14:paraId="3C2D45C2" w14:textId="77777777" w:rsidR="008A6917" w:rsidRDefault="00000000">
            <w:pPr>
              <w:pStyle w:val="MDPI42tablebody"/>
              <w:rPr>
                <w:lang w:eastAsia="zh-CN"/>
              </w:rPr>
            </w:pPr>
            <w:r>
              <w:rPr>
                <w:lang w:eastAsia="zh-CN"/>
              </w:rPr>
              <w:t>47.3%</w:t>
            </w:r>
          </w:p>
        </w:tc>
      </w:tr>
      <w:tr w:rsidR="008A6917" w14:paraId="3C3EE097" w14:textId="77777777">
        <w:trPr>
          <w:trHeight w:val="235"/>
        </w:trPr>
        <w:tc>
          <w:tcPr>
            <w:tcW w:w="3315" w:type="dxa"/>
            <w:vAlign w:val="center"/>
          </w:tcPr>
          <w:p w14:paraId="5902FC28" w14:textId="77777777" w:rsidR="008A6917" w:rsidRDefault="008A6917">
            <w:pPr>
              <w:pStyle w:val="MDPI42tablebody"/>
              <w:rPr>
                <w:lang w:eastAsia="zh-CN"/>
              </w:rPr>
            </w:pPr>
          </w:p>
        </w:tc>
        <w:tc>
          <w:tcPr>
            <w:tcW w:w="1463" w:type="dxa"/>
            <w:tcBorders>
              <w:top w:val="nil"/>
              <w:bottom w:val="nil"/>
            </w:tcBorders>
            <w:vAlign w:val="center"/>
          </w:tcPr>
          <w:p w14:paraId="629072D4" w14:textId="77777777" w:rsidR="008A6917" w:rsidRDefault="00000000">
            <w:pPr>
              <w:pStyle w:val="MDPI42tablebody"/>
              <w:rPr>
                <w:lang w:eastAsia="zh-CN"/>
              </w:rPr>
            </w:pPr>
            <w:r>
              <w:rPr>
                <w:lang w:eastAsia="zh-CN"/>
              </w:rPr>
              <w:t>24 – 25 years</w:t>
            </w:r>
          </w:p>
        </w:tc>
        <w:tc>
          <w:tcPr>
            <w:tcW w:w="1766" w:type="dxa"/>
            <w:tcBorders>
              <w:top w:val="nil"/>
              <w:bottom w:val="nil"/>
            </w:tcBorders>
            <w:vAlign w:val="center"/>
          </w:tcPr>
          <w:p w14:paraId="5A922939" w14:textId="77777777" w:rsidR="008A6917" w:rsidRDefault="00000000">
            <w:pPr>
              <w:pStyle w:val="MDPI42tablebody"/>
              <w:rPr>
                <w:lang w:eastAsia="zh-CN"/>
              </w:rPr>
            </w:pPr>
            <w:r>
              <w:rPr>
                <w:lang w:eastAsia="zh-CN"/>
              </w:rPr>
              <w:t>60</w:t>
            </w:r>
          </w:p>
        </w:tc>
        <w:tc>
          <w:tcPr>
            <w:tcW w:w="1614" w:type="dxa"/>
            <w:tcBorders>
              <w:top w:val="nil"/>
              <w:bottom w:val="nil"/>
            </w:tcBorders>
            <w:vAlign w:val="center"/>
          </w:tcPr>
          <w:p w14:paraId="3444535D" w14:textId="77777777" w:rsidR="008A6917" w:rsidRDefault="00000000">
            <w:pPr>
              <w:pStyle w:val="MDPI42tablebody"/>
              <w:rPr>
                <w:lang w:eastAsia="zh-CN"/>
              </w:rPr>
            </w:pPr>
            <w:r>
              <w:rPr>
                <w:lang w:eastAsia="zh-CN"/>
              </w:rPr>
              <w:t>20.0%</w:t>
            </w:r>
          </w:p>
        </w:tc>
      </w:tr>
      <w:tr w:rsidR="008A6917" w14:paraId="039A4B28" w14:textId="77777777">
        <w:trPr>
          <w:trHeight w:val="235"/>
        </w:trPr>
        <w:tc>
          <w:tcPr>
            <w:tcW w:w="3315" w:type="dxa"/>
            <w:vAlign w:val="center"/>
          </w:tcPr>
          <w:p w14:paraId="533AD779" w14:textId="77777777" w:rsidR="008A6917" w:rsidRDefault="008A6917">
            <w:pPr>
              <w:pStyle w:val="MDPI42tablebody"/>
              <w:rPr>
                <w:lang w:eastAsia="zh-CN"/>
              </w:rPr>
            </w:pPr>
          </w:p>
        </w:tc>
        <w:tc>
          <w:tcPr>
            <w:tcW w:w="1463" w:type="dxa"/>
            <w:tcBorders>
              <w:top w:val="nil"/>
              <w:bottom w:val="nil"/>
            </w:tcBorders>
            <w:vAlign w:val="center"/>
          </w:tcPr>
          <w:p w14:paraId="136915E6" w14:textId="77777777" w:rsidR="008A6917" w:rsidRDefault="00000000">
            <w:pPr>
              <w:pStyle w:val="MDPI42tablebody"/>
              <w:rPr>
                <w:lang w:eastAsia="zh-CN"/>
              </w:rPr>
            </w:pPr>
            <w:r>
              <w:rPr>
                <w:lang w:eastAsia="zh-CN"/>
              </w:rPr>
              <w:t>Mean (SD)</w:t>
            </w:r>
          </w:p>
        </w:tc>
        <w:tc>
          <w:tcPr>
            <w:tcW w:w="1766" w:type="dxa"/>
            <w:tcBorders>
              <w:top w:val="nil"/>
              <w:bottom w:val="nil"/>
            </w:tcBorders>
            <w:vAlign w:val="center"/>
          </w:tcPr>
          <w:p w14:paraId="4179E355" w14:textId="77777777" w:rsidR="008A6917" w:rsidRDefault="00000000">
            <w:pPr>
              <w:pStyle w:val="MDPI42tablebody"/>
              <w:rPr>
                <w:lang w:eastAsia="zh-CN"/>
              </w:rPr>
            </w:pPr>
            <w:r>
              <w:rPr>
                <w:lang w:eastAsia="zh-CN"/>
              </w:rPr>
              <w:t>21.4 (1.8)</w:t>
            </w:r>
          </w:p>
        </w:tc>
        <w:tc>
          <w:tcPr>
            <w:tcW w:w="1614" w:type="dxa"/>
            <w:tcBorders>
              <w:top w:val="nil"/>
              <w:bottom w:val="nil"/>
            </w:tcBorders>
            <w:vAlign w:val="center"/>
          </w:tcPr>
          <w:p w14:paraId="7C13185B" w14:textId="77777777" w:rsidR="008A6917" w:rsidRDefault="00000000">
            <w:pPr>
              <w:pStyle w:val="MDPI42tablebody"/>
              <w:rPr>
                <w:lang w:eastAsia="zh-CN"/>
              </w:rPr>
            </w:pPr>
            <w:r>
              <w:rPr>
                <w:lang w:eastAsia="zh-CN"/>
              </w:rPr>
              <w:t>—</w:t>
            </w:r>
          </w:p>
        </w:tc>
      </w:tr>
      <w:tr w:rsidR="008A6917" w14:paraId="4AEF7526" w14:textId="77777777">
        <w:trPr>
          <w:trHeight w:val="470"/>
        </w:trPr>
        <w:tc>
          <w:tcPr>
            <w:tcW w:w="3315" w:type="dxa"/>
            <w:vAlign w:val="center"/>
          </w:tcPr>
          <w:p w14:paraId="5141E6D1" w14:textId="77777777" w:rsidR="008A6917" w:rsidRDefault="00000000">
            <w:pPr>
              <w:pStyle w:val="MDPI42tablebody"/>
              <w:rPr>
                <w:lang w:eastAsia="zh-CN"/>
              </w:rPr>
            </w:pPr>
            <w:r>
              <w:rPr>
                <w:lang w:eastAsia="zh-CN"/>
              </w:rPr>
              <w:t>Prior Online Shopping Experience</w:t>
            </w:r>
          </w:p>
        </w:tc>
        <w:tc>
          <w:tcPr>
            <w:tcW w:w="1463" w:type="dxa"/>
            <w:tcBorders>
              <w:top w:val="nil"/>
              <w:bottom w:val="nil"/>
            </w:tcBorders>
            <w:vAlign w:val="center"/>
          </w:tcPr>
          <w:p w14:paraId="6840BCFC" w14:textId="77777777" w:rsidR="008A6917" w:rsidRDefault="00000000">
            <w:pPr>
              <w:pStyle w:val="MDPI42tablebody"/>
              <w:rPr>
                <w:lang w:eastAsia="zh-CN"/>
              </w:rPr>
            </w:pPr>
            <w:r>
              <w:rPr>
                <w:lang w:eastAsia="zh-CN"/>
              </w:rPr>
              <w:t>Yes</w:t>
            </w:r>
          </w:p>
        </w:tc>
        <w:tc>
          <w:tcPr>
            <w:tcW w:w="1766" w:type="dxa"/>
            <w:tcBorders>
              <w:top w:val="nil"/>
              <w:bottom w:val="nil"/>
            </w:tcBorders>
            <w:vAlign w:val="center"/>
          </w:tcPr>
          <w:p w14:paraId="169F0051" w14:textId="77777777" w:rsidR="008A6917" w:rsidRDefault="00000000">
            <w:pPr>
              <w:pStyle w:val="MDPI42tablebody"/>
              <w:rPr>
                <w:lang w:eastAsia="zh-CN"/>
              </w:rPr>
            </w:pPr>
            <w:r>
              <w:rPr>
                <w:lang w:eastAsia="zh-CN"/>
              </w:rPr>
              <w:t>273</w:t>
            </w:r>
          </w:p>
        </w:tc>
        <w:tc>
          <w:tcPr>
            <w:tcW w:w="1614" w:type="dxa"/>
            <w:tcBorders>
              <w:top w:val="nil"/>
              <w:bottom w:val="nil"/>
            </w:tcBorders>
            <w:vAlign w:val="center"/>
          </w:tcPr>
          <w:p w14:paraId="6CDBE510" w14:textId="77777777" w:rsidR="008A6917" w:rsidRDefault="00000000">
            <w:pPr>
              <w:pStyle w:val="MDPI42tablebody"/>
              <w:rPr>
                <w:lang w:eastAsia="zh-CN"/>
              </w:rPr>
            </w:pPr>
            <w:r>
              <w:rPr>
                <w:lang w:eastAsia="zh-CN"/>
              </w:rPr>
              <w:t>91.0%</w:t>
            </w:r>
          </w:p>
        </w:tc>
      </w:tr>
      <w:tr w:rsidR="008A6917" w14:paraId="0ADC695E" w14:textId="77777777">
        <w:trPr>
          <w:trHeight w:val="235"/>
        </w:trPr>
        <w:tc>
          <w:tcPr>
            <w:tcW w:w="3315" w:type="dxa"/>
            <w:vAlign w:val="center"/>
          </w:tcPr>
          <w:p w14:paraId="5F6E00A7" w14:textId="77777777" w:rsidR="008A6917" w:rsidRDefault="008A6917">
            <w:pPr>
              <w:pStyle w:val="MDPI42tablebody"/>
              <w:rPr>
                <w:lang w:eastAsia="zh-CN"/>
              </w:rPr>
            </w:pPr>
          </w:p>
        </w:tc>
        <w:tc>
          <w:tcPr>
            <w:tcW w:w="1463" w:type="dxa"/>
            <w:tcBorders>
              <w:top w:val="nil"/>
              <w:bottom w:val="nil"/>
            </w:tcBorders>
            <w:vAlign w:val="center"/>
          </w:tcPr>
          <w:p w14:paraId="1A1BFC4F" w14:textId="77777777" w:rsidR="008A6917" w:rsidRDefault="00000000">
            <w:pPr>
              <w:pStyle w:val="MDPI42tablebody"/>
              <w:rPr>
                <w:lang w:eastAsia="zh-CN"/>
              </w:rPr>
            </w:pPr>
            <w:r>
              <w:rPr>
                <w:lang w:eastAsia="zh-CN"/>
              </w:rPr>
              <w:t>No</w:t>
            </w:r>
          </w:p>
        </w:tc>
        <w:tc>
          <w:tcPr>
            <w:tcW w:w="1766" w:type="dxa"/>
            <w:tcBorders>
              <w:top w:val="nil"/>
              <w:bottom w:val="nil"/>
            </w:tcBorders>
            <w:vAlign w:val="center"/>
          </w:tcPr>
          <w:p w14:paraId="3EAB1CEB" w14:textId="77777777" w:rsidR="008A6917" w:rsidRDefault="00000000">
            <w:pPr>
              <w:pStyle w:val="MDPI42tablebody"/>
              <w:rPr>
                <w:lang w:eastAsia="zh-CN"/>
              </w:rPr>
            </w:pPr>
            <w:r>
              <w:rPr>
                <w:lang w:eastAsia="zh-CN"/>
              </w:rPr>
              <w:t>27</w:t>
            </w:r>
          </w:p>
        </w:tc>
        <w:tc>
          <w:tcPr>
            <w:tcW w:w="1614" w:type="dxa"/>
            <w:tcBorders>
              <w:top w:val="nil"/>
              <w:bottom w:val="nil"/>
            </w:tcBorders>
            <w:vAlign w:val="center"/>
          </w:tcPr>
          <w:p w14:paraId="45814261" w14:textId="77777777" w:rsidR="008A6917" w:rsidRDefault="00000000">
            <w:pPr>
              <w:pStyle w:val="MDPI42tablebody"/>
              <w:rPr>
                <w:lang w:eastAsia="zh-CN"/>
              </w:rPr>
            </w:pPr>
            <w:r>
              <w:rPr>
                <w:lang w:eastAsia="zh-CN"/>
              </w:rPr>
              <w:t>9.0%</w:t>
            </w:r>
          </w:p>
        </w:tc>
      </w:tr>
      <w:tr w:rsidR="008A6917" w14:paraId="78D3AD40" w14:textId="77777777">
        <w:trPr>
          <w:trHeight w:val="470"/>
        </w:trPr>
        <w:tc>
          <w:tcPr>
            <w:tcW w:w="3315" w:type="dxa"/>
            <w:vAlign w:val="center"/>
          </w:tcPr>
          <w:p w14:paraId="44C304BA" w14:textId="77777777" w:rsidR="008A6917" w:rsidRDefault="00000000">
            <w:pPr>
              <w:pStyle w:val="MDPI42tablebody"/>
              <w:rPr>
                <w:lang w:eastAsia="zh-CN"/>
              </w:rPr>
            </w:pPr>
            <w:r>
              <w:rPr>
                <w:lang w:eastAsia="zh-CN"/>
              </w:rPr>
              <w:t>Prior VR/AR Experience</w:t>
            </w:r>
          </w:p>
        </w:tc>
        <w:tc>
          <w:tcPr>
            <w:tcW w:w="1463" w:type="dxa"/>
            <w:tcBorders>
              <w:top w:val="nil"/>
              <w:bottom w:val="nil"/>
            </w:tcBorders>
            <w:vAlign w:val="center"/>
          </w:tcPr>
          <w:p w14:paraId="08993BA6" w14:textId="77777777" w:rsidR="008A6917" w:rsidRDefault="00000000">
            <w:pPr>
              <w:pStyle w:val="MDPI42tablebody"/>
              <w:rPr>
                <w:lang w:eastAsia="zh-CN"/>
              </w:rPr>
            </w:pPr>
            <w:r>
              <w:rPr>
                <w:lang w:eastAsia="zh-CN"/>
              </w:rPr>
              <w:t>Yes (any form)</w:t>
            </w:r>
          </w:p>
        </w:tc>
        <w:tc>
          <w:tcPr>
            <w:tcW w:w="1766" w:type="dxa"/>
            <w:tcBorders>
              <w:top w:val="nil"/>
              <w:bottom w:val="nil"/>
            </w:tcBorders>
            <w:vAlign w:val="center"/>
          </w:tcPr>
          <w:p w14:paraId="79920E3E" w14:textId="77777777" w:rsidR="008A6917" w:rsidRDefault="00000000">
            <w:pPr>
              <w:pStyle w:val="MDPI42tablebody"/>
              <w:rPr>
                <w:lang w:eastAsia="zh-CN"/>
              </w:rPr>
            </w:pPr>
            <w:r>
              <w:rPr>
                <w:lang w:eastAsia="zh-CN"/>
              </w:rPr>
              <w:t>90</w:t>
            </w:r>
          </w:p>
        </w:tc>
        <w:tc>
          <w:tcPr>
            <w:tcW w:w="1614" w:type="dxa"/>
            <w:tcBorders>
              <w:top w:val="nil"/>
              <w:bottom w:val="nil"/>
            </w:tcBorders>
            <w:vAlign w:val="center"/>
          </w:tcPr>
          <w:p w14:paraId="7339508A" w14:textId="77777777" w:rsidR="008A6917" w:rsidRDefault="00000000">
            <w:pPr>
              <w:pStyle w:val="MDPI42tablebody"/>
              <w:rPr>
                <w:lang w:eastAsia="zh-CN"/>
              </w:rPr>
            </w:pPr>
            <w:r>
              <w:rPr>
                <w:lang w:eastAsia="zh-CN"/>
              </w:rPr>
              <w:t>30.0%</w:t>
            </w:r>
          </w:p>
        </w:tc>
      </w:tr>
      <w:tr w:rsidR="008A6917" w14:paraId="6ABE58E9" w14:textId="77777777">
        <w:trPr>
          <w:trHeight w:val="235"/>
        </w:trPr>
        <w:tc>
          <w:tcPr>
            <w:tcW w:w="3315" w:type="dxa"/>
            <w:vAlign w:val="center"/>
          </w:tcPr>
          <w:p w14:paraId="6BAA5879" w14:textId="77777777" w:rsidR="008A6917" w:rsidRDefault="008A6917">
            <w:pPr>
              <w:pStyle w:val="MDPI42tablebody"/>
              <w:rPr>
                <w:lang w:eastAsia="zh-CN"/>
              </w:rPr>
            </w:pPr>
          </w:p>
        </w:tc>
        <w:tc>
          <w:tcPr>
            <w:tcW w:w="1463" w:type="dxa"/>
            <w:tcBorders>
              <w:top w:val="nil"/>
              <w:bottom w:val="nil"/>
            </w:tcBorders>
            <w:vAlign w:val="center"/>
          </w:tcPr>
          <w:p w14:paraId="01110D47" w14:textId="77777777" w:rsidR="008A6917" w:rsidRDefault="00000000">
            <w:pPr>
              <w:pStyle w:val="MDPI42tablebody"/>
              <w:rPr>
                <w:lang w:eastAsia="zh-CN"/>
              </w:rPr>
            </w:pPr>
            <w:r>
              <w:rPr>
                <w:lang w:eastAsia="zh-CN"/>
              </w:rPr>
              <w:t>No</w:t>
            </w:r>
          </w:p>
        </w:tc>
        <w:tc>
          <w:tcPr>
            <w:tcW w:w="1766" w:type="dxa"/>
            <w:tcBorders>
              <w:top w:val="nil"/>
              <w:bottom w:val="nil"/>
            </w:tcBorders>
            <w:vAlign w:val="center"/>
          </w:tcPr>
          <w:p w14:paraId="0636FEE4" w14:textId="77777777" w:rsidR="008A6917" w:rsidRDefault="00000000">
            <w:pPr>
              <w:pStyle w:val="MDPI42tablebody"/>
              <w:rPr>
                <w:lang w:eastAsia="zh-CN"/>
              </w:rPr>
            </w:pPr>
            <w:r>
              <w:rPr>
                <w:lang w:eastAsia="zh-CN"/>
              </w:rPr>
              <w:t>210</w:t>
            </w:r>
          </w:p>
        </w:tc>
        <w:tc>
          <w:tcPr>
            <w:tcW w:w="1614" w:type="dxa"/>
            <w:tcBorders>
              <w:top w:val="nil"/>
              <w:bottom w:val="nil"/>
            </w:tcBorders>
            <w:vAlign w:val="center"/>
          </w:tcPr>
          <w:p w14:paraId="06DD16BF" w14:textId="77777777" w:rsidR="008A6917" w:rsidRDefault="00000000">
            <w:pPr>
              <w:pStyle w:val="MDPI42tablebody"/>
              <w:rPr>
                <w:lang w:eastAsia="zh-CN"/>
              </w:rPr>
            </w:pPr>
            <w:r>
              <w:rPr>
                <w:lang w:eastAsia="zh-CN"/>
              </w:rPr>
              <w:t>70.0%</w:t>
            </w:r>
          </w:p>
        </w:tc>
      </w:tr>
      <w:tr w:rsidR="008A6917" w14:paraId="69CCF35F" w14:textId="77777777">
        <w:trPr>
          <w:trHeight w:val="470"/>
        </w:trPr>
        <w:tc>
          <w:tcPr>
            <w:tcW w:w="3315" w:type="dxa"/>
            <w:vAlign w:val="center"/>
          </w:tcPr>
          <w:p w14:paraId="2365D412" w14:textId="77777777" w:rsidR="008A6917" w:rsidRDefault="00000000">
            <w:pPr>
              <w:pStyle w:val="MDPI42tablebody"/>
              <w:rPr>
                <w:lang w:eastAsia="zh-CN"/>
              </w:rPr>
            </w:pPr>
            <w:r>
              <w:rPr>
                <w:lang w:eastAsia="zh-CN"/>
              </w:rPr>
              <w:t>Prior Virtual Art Exhibition Experience</w:t>
            </w:r>
          </w:p>
        </w:tc>
        <w:tc>
          <w:tcPr>
            <w:tcW w:w="1463" w:type="dxa"/>
            <w:tcBorders>
              <w:top w:val="nil"/>
              <w:bottom w:val="nil"/>
            </w:tcBorders>
            <w:vAlign w:val="center"/>
          </w:tcPr>
          <w:p w14:paraId="14857209" w14:textId="77777777" w:rsidR="008A6917" w:rsidRDefault="00000000">
            <w:pPr>
              <w:pStyle w:val="MDPI42tablebody"/>
              <w:rPr>
                <w:lang w:eastAsia="zh-CN"/>
              </w:rPr>
            </w:pPr>
            <w:r>
              <w:rPr>
                <w:lang w:eastAsia="zh-CN"/>
              </w:rPr>
              <w:t>None</w:t>
            </w:r>
          </w:p>
        </w:tc>
        <w:tc>
          <w:tcPr>
            <w:tcW w:w="1766" w:type="dxa"/>
            <w:tcBorders>
              <w:top w:val="nil"/>
              <w:bottom w:val="nil"/>
            </w:tcBorders>
            <w:vAlign w:val="center"/>
          </w:tcPr>
          <w:p w14:paraId="5E747F49" w14:textId="77777777" w:rsidR="008A6917" w:rsidRDefault="00000000">
            <w:pPr>
              <w:pStyle w:val="MDPI42tablebody"/>
              <w:rPr>
                <w:lang w:eastAsia="zh-CN"/>
              </w:rPr>
            </w:pPr>
            <w:r>
              <w:rPr>
                <w:lang w:eastAsia="zh-CN"/>
              </w:rPr>
              <w:t>300</w:t>
            </w:r>
          </w:p>
        </w:tc>
        <w:tc>
          <w:tcPr>
            <w:tcW w:w="1614" w:type="dxa"/>
            <w:tcBorders>
              <w:top w:val="nil"/>
              <w:bottom w:val="nil"/>
            </w:tcBorders>
            <w:vAlign w:val="center"/>
          </w:tcPr>
          <w:p w14:paraId="36440051" w14:textId="77777777" w:rsidR="008A6917" w:rsidRDefault="00000000">
            <w:pPr>
              <w:pStyle w:val="MDPI42tablebody"/>
              <w:rPr>
                <w:lang w:eastAsia="zh-CN"/>
              </w:rPr>
            </w:pPr>
            <w:r>
              <w:rPr>
                <w:lang w:eastAsia="zh-CN"/>
              </w:rPr>
              <w:t>100.0%</w:t>
            </w:r>
          </w:p>
        </w:tc>
      </w:tr>
      <w:tr w:rsidR="008A6917" w14:paraId="5BE44732" w14:textId="77777777">
        <w:trPr>
          <w:trHeight w:val="470"/>
        </w:trPr>
        <w:tc>
          <w:tcPr>
            <w:tcW w:w="3315" w:type="dxa"/>
            <w:vAlign w:val="center"/>
          </w:tcPr>
          <w:p w14:paraId="76A17C71" w14:textId="77777777" w:rsidR="008A6917" w:rsidRDefault="00000000">
            <w:pPr>
              <w:pStyle w:val="MDPI42tablebody"/>
              <w:rPr>
                <w:lang w:eastAsia="zh-CN"/>
              </w:rPr>
            </w:pPr>
            <w:r>
              <w:rPr>
                <w:lang w:eastAsia="zh-CN"/>
              </w:rPr>
              <w:t>University</w:t>
            </w:r>
          </w:p>
        </w:tc>
        <w:tc>
          <w:tcPr>
            <w:tcW w:w="1463" w:type="dxa"/>
            <w:tcBorders>
              <w:top w:val="nil"/>
              <w:bottom w:val="nil"/>
            </w:tcBorders>
            <w:vAlign w:val="center"/>
          </w:tcPr>
          <w:p w14:paraId="2C3001B3" w14:textId="77777777" w:rsidR="008A6917" w:rsidRDefault="00000000">
            <w:pPr>
              <w:pStyle w:val="MDPI42tablebody"/>
              <w:rPr>
                <w:lang w:eastAsia="zh-CN"/>
              </w:rPr>
            </w:pPr>
            <w:r>
              <w:rPr>
                <w:lang w:eastAsia="zh-CN"/>
              </w:rPr>
              <w:t>University A (Shandong)</w:t>
            </w:r>
          </w:p>
        </w:tc>
        <w:tc>
          <w:tcPr>
            <w:tcW w:w="1766" w:type="dxa"/>
            <w:tcBorders>
              <w:top w:val="nil"/>
              <w:bottom w:val="nil"/>
            </w:tcBorders>
            <w:vAlign w:val="center"/>
          </w:tcPr>
          <w:p w14:paraId="48BDF33D" w14:textId="77777777" w:rsidR="008A6917" w:rsidRDefault="00000000">
            <w:pPr>
              <w:pStyle w:val="MDPI42tablebody"/>
              <w:rPr>
                <w:lang w:eastAsia="zh-CN"/>
              </w:rPr>
            </w:pPr>
            <w:r>
              <w:rPr>
                <w:lang w:eastAsia="zh-CN"/>
              </w:rPr>
              <w:t>165</w:t>
            </w:r>
          </w:p>
        </w:tc>
        <w:tc>
          <w:tcPr>
            <w:tcW w:w="1614" w:type="dxa"/>
            <w:tcBorders>
              <w:top w:val="nil"/>
              <w:bottom w:val="nil"/>
            </w:tcBorders>
            <w:vAlign w:val="center"/>
          </w:tcPr>
          <w:p w14:paraId="3A294261" w14:textId="77777777" w:rsidR="008A6917" w:rsidRDefault="00000000">
            <w:pPr>
              <w:pStyle w:val="MDPI42tablebody"/>
              <w:rPr>
                <w:lang w:eastAsia="zh-CN"/>
              </w:rPr>
            </w:pPr>
            <w:r>
              <w:rPr>
                <w:lang w:eastAsia="zh-CN"/>
              </w:rPr>
              <w:t>55.0%</w:t>
            </w:r>
          </w:p>
        </w:tc>
      </w:tr>
      <w:tr w:rsidR="008A6917" w14:paraId="67147FEA" w14:textId="77777777">
        <w:trPr>
          <w:trHeight w:val="479"/>
        </w:trPr>
        <w:tc>
          <w:tcPr>
            <w:tcW w:w="3315" w:type="dxa"/>
            <w:vAlign w:val="center"/>
          </w:tcPr>
          <w:p w14:paraId="5F8C3FB3" w14:textId="77777777" w:rsidR="008A6917" w:rsidRDefault="008A6917">
            <w:pPr>
              <w:pStyle w:val="MDPI42tablebody"/>
              <w:rPr>
                <w:lang w:eastAsia="zh-CN"/>
              </w:rPr>
            </w:pPr>
          </w:p>
        </w:tc>
        <w:tc>
          <w:tcPr>
            <w:tcW w:w="1463" w:type="dxa"/>
            <w:tcBorders>
              <w:top w:val="nil"/>
            </w:tcBorders>
            <w:vAlign w:val="center"/>
          </w:tcPr>
          <w:p w14:paraId="22749D81" w14:textId="77777777" w:rsidR="008A6917" w:rsidRDefault="00000000">
            <w:pPr>
              <w:pStyle w:val="MDPI42tablebody"/>
              <w:rPr>
                <w:lang w:eastAsia="zh-CN"/>
              </w:rPr>
            </w:pPr>
            <w:r>
              <w:rPr>
                <w:lang w:eastAsia="zh-CN"/>
              </w:rPr>
              <w:t>University B (Shandong)</w:t>
            </w:r>
          </w:p>
        </w:tc>
        <w:tc>
          <w:tcPr>
            <w:tcW w:w="1766" w:type="dxa"/>
            <w:tcBorders>
              <w:top w:val="nil"/>
            </w:tcBorders>
            <w:vAlign w:val="center"/>
          </w:tcPr>
          <w:p w14:paraId="6ECB31C8" w14:textId="77777777" w:rsidR="008A6917" w:rsidRDefault="00000000">
            <w:pPr>
              <w:pStyle w:val="MDPI42tablebody"/>
              <w:rPr>
                <w:lang w:eastAsia="zh-CN"/>
              </w:rPr>
            </w:pPr>
            <w:r>
              <w:rPr>
                <w:lang w:eastAsia="zh-CN"/>
              </w:rPr>
              <w:t>135</w:t>
            </w:r>
          </w:p>
        </w:tc>
        <w:tc>
          <w:tcPr>
            <w:tcW w:w="1614" w:type="dxa"/>
            <w:tcBorders>
              <w:top w:val="nil"/>
              <w:bottom w:val="single" w:sz="4" w:space="0" w:color="auto"/>
            </w:tcBorders>
            <w:vAlign w:val="center"/>
          </w:tcPr>
          <w:p w14:paraId="0441B048" w14:textId="77777777" w:rsidR="008A6917" w:rsidRDefault="00000000">
            <w:pPr>
              <w:pStyle w:val="MDPI42tablebody"/>
              <w:rPr>
                <w:lang w:eastAsia="zh-CN"/>
              </w:rPr>
            </w:pPr>
            <w:r>
              <w:rPr>
                <w:lang w:eastAsia="zh-CN"/>
              </w:rPr>
              <w:t>45.0%</w:t>
            </w:r>
          </w:p>
        </w:tc>
      </w:tr>
    </w:tbl>
    <w:p w14:paraId="187C11F8" w14:textId="77777777" w:rsidR="008A6917" w:rsidRDefault="008A6917">
      <w:pPr>
        <w:pStyle w:val="MDPI81references"/>
        <w:numPr>
          <w:ilvl w:val="0"/>
          <w:numId w:val="0"/>
        </w:numPr>
      </w:pPr>
    </w:p>
    <w:p w14:paraId="6ACA2863" w14:textId="77777777" w:rsidR="008A6917" w:rsidRDefault="008A6917">
      <w:pPr>
        <w:pStyle w:val="MDPI81references"/>
        <w:numPr>
          <w:ilvl w:val="0"/>
          <w:numId w:val="0"/>
        </w:numPr>
      </w:pPr>
    </w:p>
    <w:p w14:paraId="687C613D" w14:textId="77777777" w:rsidR="008A6917" w:rsidRDefault="008A6917">
      <w:pPr>
        <w:pStyle w:val="MDPI81references"/>
        <w:numPr>
          <w:ilvl w:val="0"/>
          <w:numId w:val="0"/>
        </w:numPr>
      </w:pPr>
    </w:p>
    <w:p w14:paraId="06AB43FF" w14:textId="77777777" w:rsidR="008A6917" w:rsidRDefault="008A6917">
      <w:pPr>
        <w:pStyle w:val="MDPI81references"/>
        <w:numPr>
          <w:ilvl w:val="0"/>
          <w:numId w:val="0"/>
        </w:numPr>
      </w:pPr>
    </w:p>
    <w:p w14:paraId="735C3126" w14:textId="77777777" w:rsidR="008A6917" w:rsidRDefault="008A6917">
      <w:pPr>
        <w:pStyle w:val="MDPI81references"/>
        <w:numPr>
          <w:ilvl w:val="0"/>
          <w:numId w:val="0"/>
        </w:numPr>
      </w:pPr>
    </w:p>
    <w:p w14:paraId="32D682C1" w14:textId="77777777" w:rsidR="008A6917" w:rsidRDefault="008A6917">
      <w:pPr>
        <w:pStyle w:val="MDPI81references"/>
        <w:numPr>
          <w:ilvl w:val="0"/>
          <w:numId w:val="0"/>
        </w:numPr>
      </w:pPr>
    </w:p>
    <w:p w14:paraId="6A62FB01" w14:textId="77777777" w:rsidR="008A6917" w:rsidRDefault="008A6917">
      <w:pPr>
        <w:pStyle w:val="MDPI81references"/>
        <w:numPr>
          <w:ilvl w:val="0"/>
          <w:numId w:val="0"/>
        </w:numPr>
      </w:pPr>
    </w:p>
    <w:p w14:paraId="72444DD8" w14:textId="77777777" w:rsidR="008A6917" w:rsidRDefault="008A6917">
      <w:pPr>
        <w:pStyle w:val="MDPI81references"/>
        <w:numPr>
          <w:ilvl w:val="0"/>
          <w:numId w:val="0"/>
        </w:numPr>
      </w:pPr>
    </w:p>
    <w:p w14:paraId="416B5AAB" w14:textId="77777777" w:rsidR="008A6917" w:rsidRDefault="008A6917">
      <w:pPr>
        <w:pStyle w:val="MDPI81references"/>
        <w:numPr>
          <w:ilvl w:val="0"/>
          <w:numId w:val="0"/>
        </w:numPr>
      </w:pPr>
    </w:p>
    <w:p w14:paraId="4E822E0F" w14:textId="77777777" w:rsidR="008A6917" w:rsidRDefault="008A6917">
      <w:pPr>
        <w:pStyle w:val="MDPI81references"/>
        <w:numPr>
          <w:ilvl w:val="0"/>
          <w:numId w:val="0"/>
        </w:numPr>
      </w:pPr>
    </w:p>
    <w:p w14:paraId="732DCA6A" w14:textId="77777777" w:rsidR="008A6917" w:rsidRDefault="008A6917">
      <w:pPr>
        <w:pStyle w:val="MDPI81references"/>
        <w:numPr>
          <w:ilvl w:val="0"/>
          <w:numId w:val="0"/>
        </w:numPr>
      </w:pPr>
    </w:p>
    <w:p w14:paraId="3EBB43F6" w14:textId="77777777" w:rsidR="008A6917" w:rsidRDefault="008A6917">
      <w:pPr>
        <w:pStyle w:val="MDPI81references"/>
        <w:numPr>
          <w:ilvl w:val="0"/>
          <w:numId w:val="0"/>
        </w:numPr>
      </w:pPr>
    </w:p>
    <w:p w14:paraId="312B0D29" w14:textId="77777777" w:rsidR="008A6917" w:rsidRDefault="008A6917">
      <w:pPr>
        <w:pStyle w:val="MDPI81references"/>
        <w:numPr>
          <w:ilvl w:val="0"/>
          <w:numId w:val="0"/>
        </w:numPr>
      </w:pPr>
    </w:p>
    <w:p w14:paraId="5BA49ABC" w14:textId="77777777" w:rsidR="008A6917" w:rsidRDefault="008A6917">
      <w:pPr>
        <w:pStyle w:val="MDPI81references"/>
        <w:numPr>
          <w:ilvl w:val="0"/>
          <w:numId w:val="0"/>
        </w:numPr>
      </w:pPr>
    </w:p>
    <w:p w14:paraId="54D10B04" w14:textId="77777777" w:rsidR="008A6917" w:rsidRDefault="008A6917">
      <w:pPr>
        <w:pStyle w:val="MDPI81references"/>
        <w:numPr>
          <w:ilvl w:val="0"/>
          <w:numId w:val="0"/>
        </w:numPr>
      </w:pPr>
    </w:p>
    <w:p w14:paraId="72A087CB" w14:textId="77777777" w:rsidR="008A6917" w:rsidRDefault="008A6917">
      <w:pPr>
        <w:pStyle w:val="MDPI81references"/>
        <w:numPr>
          <w:ilvl w:val="0"/>
          <w:numId w:val="0"/>
        </w:numPr>
      </w:pPr>
    </w:p>
    <w:p w14:paraId="138673CE" w14:textId="77777777" w:rsidR="008A6917" w:rsidRDefault="008A6917">
      <w:pPr>
        <w:pStyle w:val="MDPI81references"/>
        <w:numPr>
          <w:ilvl w:val="0"/>
          <w:numId w:val="0"/>
        </w:numPr>
      </w:pPr>
    </w:p>
    <w:p w14:paraId="28155F75" w14:textId="77777777" w:rsidR="008A6917" w:rsidRDefault="008A6917">
      <w:pPr>
        <w:pStyle w:val="MDPI81references"/>
        <w:numPr>
          <w:ilvl w:val="0"/>
          <w:numId w:val="0"/>
        </w:numPr>
      </w:pPr>
    </w:p>
    <w:p w14:paraId="56FBD921" w14:textId="77777777" w:rsidR="008A6917" w:rsidRDefault="008A6917">
      <w:pPr>
        <w:pStyle w:val="MDPI81references"/>
        <w:numPr>
          <w:ilvl w:val="0"/>
          <w:numId w:val="0"/>
        </w:numPr>
      </w:pPr>
    </w:p>
    <w:p w14:paraId="16C5A7B9" w14:textId="77777777" w:rsidR="008A6917" w:rsidRDefault="008A6917">
      <w:pPr>
        <w:pStyle w:val="MDPI81references"/>
        <w:numPr>
          <w:ilvl w:val="0"/>
          <w:numId w:val="0"/>
        </w:numPr>
      </w:pPr>
    </w:p>
    <w:p w14:paraId="37C02ACA" w14:textId="77777777" w:rsidR="008A6917" w:rsidRDefault="00000000">
      <w:pPr>
        <w:pStyle w:val="MDPI41tablecaption"/>
        <w:rPr>
          <w:bCs/>
        </w:rPr>
      </w:pPr>
      <w:r>
        <w:rPr>
          <w:b/>
          <w:lang w:eastAsia="zh-CN"/>
        </w:rPr>
        <w:t xml:space="preserve">Table A2. </w:t>
      </w:r>
      <w:r>
        <w:rPr>
          <w:bCs/>
          <w:lang w:eastAsia="zh-CN"/>
        </w:rPr>
        <w:t>Measurement Items, Factor Loadings, and Reliability/Validity Statistics</w:t>
      </w:r>
    </w:p>
    <w:tbl>
      <w:tblPr>
        <w:tblpPr w:leftFromText="180" w:rightFromText="180" w:vertAnchor="text" w:horzAnchor="page" w:tblpX="2131" w:tblpY="191"/>
        <w:tblOverlap w:val="never"/>
        <w:tblW w:w="886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007"/>
        <w:gridCol w:w="1327"/>
        <w:gridCol w:w="1601"/>
        <w:gridCol w:w="1464"/>
        <w:gridCol w:w="1464"/>
      </w:tblGrid>
      <w:tr w:rsidR="008A6917" w14:paraId="0C6A06BA" w14:textId="77777777">
        <w:trPr>
          <w:trHeight w:val="503"/>
        </w:trPr>
        <w:tc>
          <w:tcPr>
            <w:tcW w:w="3007" w:type="dxa"/>
            <w:tcBorders>
              <w:top w:val="single" w:sz="8" w:space="0" w:color="auto"/>
              <w:bottom w:val="single" w:sz="4" w:space="0" w:color="auto"/>
            </w:tcBorders>
            <w:vAlign w:val="center"/>
          </w:tcPr>
          <w:p w14:paraId="62366544" w14:textId="77777777" w:rsidR="008A6917" w:rsidRDefault="00000000">
            <w:pPr>
              <w:pStyle w:val="MDPI42tablebody"/>
              <w:rPr>
                <w:b/>
                <w:bCs/>
                <w:lang w:eastAsia="zh-CN"/>
              </w:rPr>
            </w:pPr>
            <w:r>
              <w:rPr>
                <w:b/>
                <w:bCs/>
                <w:lang w:eastAsia="zh-CN"/>
              </w:rPr>
              <w:t>Construct / Items</w:t>
            </w:r>
          </w:p>
        </w:tc>
        <w:tc>
          <w:tcPr>
            <w:tcW w:w="1327" w:type="dxa"/>
            <w:tcBorders>
              <w:top w:val="single" w:sz="8" w:space="0" w:color="auto"/>
              <w:bottom w:val="single" w:sz="4" w:space="0" w:color="auto"/>
            </w:tcBorders>
            <w:vAlign w:val="center"/>
          </w:tcPr>
          <w:p w14:paraId="5BD7D265" w14:textId="77777777" w:rsidR="008A6917" w:rsidRDefault="00000000">
            <w:pPr>
              <w:pStyle w:val="MDPI42tablebody"/>
              <w:rPr>
                <w:b/>
                <w:bCs/>
                <w:lang w:eastAsia="zh-CN"/>
              </w:rPr>
            </w:pPr>
            <w:proofErr w:type="spellStart"/>
            <w:r>
              <w:rPr>
                <w:b/>
                <w:bCs/>
                <w:lang w:eastAsia="zh-CN"/>
              </w:rPr>
              <w:t>Standardised</w:t>
            </w:r>
            <w:proofErr w:type="spellEnd"/>
            <w:r>
              <w:rPr>
                <w:b/>
                <w:bCs/>
                <w:lang w:eastAsia="zh-CN"/>
              </w:rPr>
              <w:t xml:space="preserve"> Factor Loading</w:t>
            </w:r>
          </w:p>
        </w:tc>
        <w:tc>
          <w:tcPr>
            <w:tcW w:w="1601" w:type="dxa"/>
            <w:tcBorders>
              <w:top w:val="single" w:sz="8" w:space="0" w:color="auto"/>
              <w:bottom w:val="single" w:sz="4" w:space="0" w:color="auto"/>
            </w:tcBorders>
            <w:vAlign w:val="center"/>
          </w:tcPr>
          <w:p w14:paraId="01AF4DBA" w14:textId="77777777" w:rsidR="008A6917" w:rsidRDefault="00000000">
            <w:pPr>
              <w:pStyle w:val="MDPI42tablebody"/>
              <w:rPr>
                <w:b/>
                <w:bCs/>
                <w:lang w:eastAsia="zh-CN"/>
              </w:rPr>
            </w:pPr>
            <w:r>
              <w:rPr>
                <w:b/>
                <w:bCs/>
                <w:lang w:eastAsia="zh-CN"/>
              </w:rPr>
              <w:t>Cronbach's α</w:t>
            </w:r>
          </w:p>
        </w:tc>
        <w:tc>
          <w:tcPr>
            <w:tcW w:w="1464" w:type="dxa"/>
            <w:tcBorders>
              <w:top w:val="single" w:sz="8" w:space="0" w:color="auto"/>
              <w:bottom w:val="single" w:sz="4" w:space="0" w:color="auto"/>
            </w:tcBorders>
            <w:vAlign w:val="center"/>
          </w:tcPr>
          <w:p w14:paraId="3D4594AA" w14:textId="77777777" w:rsidR="008A6917" w:rsidRDefault="00000000">
            <w:pPr>
              <w:pStyle w:val="MDPI42tablebody"/>
              <w:rPr>
                <w:b/>
                <w:bCs/>
                <w:lang w:eastAsia="zh-CN"/>
              </w:rPr>
            </w:pPr>
            <w:r>
              <w:rPr>
                <w:b/>
                <w:bCs/>
                <w:lang w:eastAsia="zh-CN"/>
              </w:rPr>
              <w:t>Composite Reliability (CR)</w:t>
            </w:r>
          </w:p>
        </w:tc>
        <w:tc>
          <w:tcPr>
            <w:tcW w:w="1464" w:type="dxa"/>
            <w:tcBorders>
              <w:top w:val="single" w:sz="8" w:space="0" w:color="auto"/>
              <w:bottom w:val="single" w:sz="4" w:space="0" w:color="auto"/>
            </w:tcBorders>
            <w:vAlign w:val="center"/>
          </w:tcPr>
          <w:p w14:paraId="31650B2A" w14:textId="77777777" w:rsidR="008A6917" w:rsidRDefault="00000000">
            <w:pPr>
              <w:pStyle w:val="MDPI42tablebody"/>
              <w:rPr>
                <w:b/>
                <w:bCs/>
                <w:lang w:eastAsia="zh-CN"/>
              </w:rPr>
            </w:pPr>
            <w:r>
              <w:rPr>
                <w:b/>
                <w:bCs/>
                <w:lang w:eastAsia="zh-CN"/>
              </w:rPr>
              <w:t>Average Variance Extracted (AVE)</w:t>
            </w:r>
          </w:p>
        </w:tc>
      </w:tr>
      <w:tr w:rsidR="008A6917" w14:paraId="56736E5A" w14:textId="77777777">
        <w:trPr>
          <w:trHeight w:val="251"/>
        </w:trPr>
        <w:tc>
          <w:tcPr>
            <w:tcW w:w="3007" w:type="dxa"/>
            <w:tcBorders>
              <w:top w:val="single" w:sz="4" w:space="0" w:color="auto"/>
            </w:tcBorders>
            <w:vAlign w:val="center"/>
          </w:tcPr>
          <w:p w14:paraId="5A90D773" w14:textId="77777777" w:rsidR="008A6917" w:rsidRDefault="00000000">
            <w:pPr>
              <w:pStyle w:val="MDPI42tablebody"/>
              <w:rPr>
                <w:b/>
                <w:bCs/>
                <w:lang w:eastAsia="zh-CN"/>
              </w:rPr>
            </w:pPr>
            <w:r>
              <w:rPr>
                <w:b/>
                <w:bCs/>
                <w:lang w:eastAsia="zh-CN"/>
              </w:rPr>
              <w:t>Immersion (IM)</w:t>
            </w:r>
          </w:p>
        </w:tc>
        <w:tc>
          <w:tcPr>
            <w:tcW w:w="1327" w:type="dxa"/>
            <w:tcBorders>
              <w:top w:val="single" w:sz="4" w:space="0" w:color="auto"/>
              <w:bottom w:val="nil"/>
            </w:tcBorders>
            <w:vAlign w:val="center"/>
          </w:tcPr>
          <w:p w14:paraId="01A6345E" w14:textId="77777777" w:rsidR="008A6917" w:rsidRDefault="008A6917">
            <w:pPr>
              <w:pStyle w:val="MDPI42tablebody"/>
              <w:rPr>
                <w:b/>
                <w:bCs/>
                <w:lang w:eastAsia="zh-CN"/>
              </w:rPr>
            </w:pPr>
          </w:p>
        </w:tc>
        <w:tc>
          <w:tcPr>
            <w:tcW w:w="1601" w:type="dxa"/>
            <w:tcBorders>
              <w:top w:val="single" w:sz="4" w:space="0" w:color="auto"/>
              <w:bottom w:val="nil"/>
            </w:tcBorders>
            <w:vAlign w:val="center"/>
          </w:tcPr>
          <w:p w14:paraId="6033A89A" w14:textId="77777777" w:rsidR="008A6917" w:rsidRDefault="00000000">
            <w:pPr>
              <w:pStyle w:val="MDPI42tablebody"/>
              <w:rPr>
                <w:b/>
                <w:bCs/>
                <w:lang w:eastAsia="zh-CN"/>
              </w:rPr>
            </w:pPr>
            <w:r>
              <w:rPr>
                <w:b/>
                <w:bCs/>
                <w:lang w:eastAsia="zh-CN"/>
              </w:rPr>
              <w:t>0.87</w:t>
            </w:r>
          </w:p>
        </w:tc>
        <w:tc>
          <w:tcPr>
            <w:tcW w:w="1464" w:type="dxa"/>
            <w:tcBorders>
              <w:top w:val="single" w:sz="4" w:space="0" w:color="auto"/>
              <w:bottom w:val="nil"/>
            </w:tcBorders>
            <w:vAlign w:val="center"/>
          </w:tcPr>
          <w:p w14:paraId="38D80D77" w14:textId="77777777" w:rsidR="008A6917" w:rsidRDefault="00000000">
            <w:pPr>
              <w:pStyle w:val="MDPI42tablebody"/>
              <w:rPr>
                <w:b/>
                <w:bCs/>
                <w:lang w:eastAsia="zh-CN"/>
              </w:rPr>
            </w:pPr>
            <w:r>
              <w:rPr>
                <w:b/>
                <w:bCs/>
                <w:lang w:eastAsia="zh-CN"/>
              </w:rPr>
              <w:t>0.89</w:t>
            </w:r>
          </w:p>
        </w:tc>
        <w:tc>
          <w:tcPr>
            <w:tcW w:w="1464" w:type="dxa"/>
            <w:tcBorders>
              <w:top w:val="single" w:sz="4" w:space="0" w:color="auto"/>
              <w:bottom w:val="nil"/>
            </w:tcBorders>
            <w:vAlign w:val="center"/>
          </w:tcPr>
          <w:p w14:paraId="5389544A" w14:textId="77777777" w:rsidR="008A6917" w:rsidRDefault="00000000">
            <w:pPr>
              <w:pStyle w:val="MDPI42tablebody"/>
              <w:rPr>
                <w:b/>
                <w:bCs/>
                <w:lang w:eastAsia="zh-CN"/>
              </w:rPr>
            </w:pPr>
            <w:r>
              <w:rPr>
                <w:b/>
                <w:bCs/>
                <w:lang w:eastAsia="zh-CN"/>
              </w:rPr>
              <w:t>0.73</w:t>
            </w:r>
          </w:p>
        </w:tc>
      </w:tr>
      <w:tr w:rsidR="008A6917" w14:paraId="1E290830" w14:textId="77777777">
        <w:trPr>
          <w:trHeight w:val="242"/>
        </w:trPr>
        <w:tc>
          <w:tcPr>
            <w:tcW w:w="3007" w:type="dxa"/>
            <w:vAlign w:val="center"/>
          </w:tcPr>
          <w:p w14:paraId="255D59E0" w14:textId="77777777" w:rsidR="008A6917" w:rsidRDefault="00000000">
            <w:pPr>
              <w:pStyle w:val="MDPI42tablebody"/>
              <w:rPr>
                <w:lang w:eastAsia="zh-CN"/>
              </w:rPr>
            </w:pPr>
            <w:r>
              <w:rPr>
                <w:lang w:eastAsia="zh-CN"/>
              </w:rPr>
              <w:t>IM1: When using the virtual exhibition, I felt like I was really in an art museum.</w:t>
            </w:r>
          </w:p>
        </w:tc>
        <w:tc>
          <w:tcPr>
            <w:tcW w:w="1327" w:type="dxa"/>
            <w:tcBorders>
              <w:top w:val="nil"/>
              <w:bottom w:val="nil"/>
            </w:tcBorders>
            <w:vAlign w:val="center"/>
          </w:tcPr>
          <w:p w14:paraId="094D9E6D" w14:textId="77777777" w:rsidR="008A6917" w:rsidRDefault="00000000">
            <w:pPr>
              <w:pStyle w:val="MDPI42tablebody"/>
              <w:rPr>
                <w:lang w:eastAsia="zh-CN"/>
              </w:rPr>
            </w:pPr>
            <w:r>
              <w:rPr>
                <w:lang w:eastAsia="zh-CN"/>
              </w:rPr>
              <w:t>0.82</w:t>
            </w:r>
          </w:p>
        </w:tc>
        <w:tc>
          <w:tcPr>
            <w:tcW w:w="1601" w:type="dxa"/>
            <w:tcBorders>
              <w:top w:val="nil"/>
              <w:bottom w:val="nil"/>
            </w:tcBorders>
            <w:vAlign w:val="center"/>
          </w:tcPr>
          <w:p w14:paraId="01C369FB" w14:textId="77777777" w:rsidR="008A6917" w:rsidRDefault="008A6917">
            <w:pPr>
              <w:pStyle w:val="MDPI42tablebody"/>
              <w:rPr>
                <w:lang w:eastAsia="zh-CN"/>
              </w:rPr>
            </w:pPr>
          </w:p>
        </w:tc>
        <w:tc>
          <w:tcPr>
            <w:tcW w:w="1464" w:type="dxa"/>
            <w:tcBorders>
              <w:top w:val="nil"/>
              <w:bottom w:val="nil"/>
            </w:tcBorders>
            <w:vAlign w:val="center"/>
          </w:tcPr>
          <w:p w14:paraId="40C5865E" w14:textId="77777777" w:rsidR="008A6917" w:rsidRDefault="008A6917">
            <w:pPr>
              <w:pStyle w:val="MDPI42tablebody"/>
              <w:rPr>
                <w:lang w:eastAsia="zh-CN"/>
              </w:rPr>
            </w:pPr>
          </w:p>
        </w:tc>
        <w:tc>
          <w:tcPr>
            <w:tcW w:w="1464" w:type="dxa"/>
            <w:tcBorders>
              <w:top w:val="nil"/>
              <w:bottom w:val="nil"/>
            </w:tcBorders>
            <w:vAlign w:val="center"/>
          </w:tcPr>
          <w:p w14:paraId="74C0A93A" w14:textId="77777777" w:rsidR="008A6917" w:rsidRDefault="008A6917">
            <w:pPr>
              <w:pStyle w:val="MDPI42tablebody"/>
              <w:rPr>
                <w:lang w:eastAsia="zh-CN"/>
              </w:rPr>
            </w:pPr>
          </w:p>
        </w:tc>
      </w:tr>
      <w:tr w:rsidR="008A6917" w14:paraId="3F763AF3" w14:textId="77777777">
        <w:trPr>
          <w:trHeight w:val="242"/>
        </w:trPr>
        <w:tc>
          <w:tcPr>
            <w:tcW w:w="3007" w:type="dxa"/>
            <w:vAlign w:val="center"/>
          </w:tcPr>
          <w:p w14:paraId="272BE57E" w14:textId="77777777" w:rsidR="008A6917" w:rsidRDefault="00000000">
            <w:pPr>
              <w:pStyle w:val="MDPI42tablebody"/>
              <w:rPr>
                <w:lang w:eastAsia="zh-CN"/>
              </w:rPr>
            </w:pPr>
            <w:r>
              <w:rPr>
                <w:lang w:eastAsia="zh-CN"/>
              </w:rPr>
              <w:t>IM2: I forgot my surroundings during the virtual visit.</w:t>
            </w:r>
          </w:p>
        </w:tc>
        <w:tc>
          <w:tcPr>
            <w:tcW w:w="1327" w:type="dxa"/>
            <w:tcBorders>
              <w:top w:val="nil"/>
              <w:bottom w:val="nil"/>
            </w:tcBorders>
            <w:vAlign w:val="center"/>
          </w:tcPr>
          <w:p w14:paraId="5A0FD442" w14:textId="77777777" w:rsidR="008A6917" w:rsidRDefault="00000000">
            <w:pPr>
              <w:pStyle w:val="MDPI42tablebody"/>
              <w:rPr>
                <w:lang w:eastAsia="zh-CN"/>
              </w:rPr>
            </w:pPr>
            <w:r>
              <w:rPr>
                <w:lang w:eastAsia="zh-CN"/>
              </w:rPr>
              <w:t>0.79</w:t>
            </w:r>
          </w:p>
        </w:tc>
        <w:tc>
          <w:tcPr>
            <w:tcW w:w="1601" w:type="dxa"/>
            <w:tcBorders>
              <w:top w:val="nil"/>
              <w:bottom w:val="nil"/>
            </w:tcBorders>
            <w:vAlign w:val="center"/>
          </w:tcPr>
          <w:p w14:paraId="2C4EDEBD" w14:textId="77777777" w:rsidR="008A6917" w:rsidRDefault="008A6917">
            <w:pPr>
              <w:pStyle w:val="MDPI42tablebody"/>
              <w:rPr>
                <w:lang w:eastAsia="zh-CN"/>
              </w:rPr>
            </w:pPr>
          </w:p>
        </w:tc>
        <w:tc>
          <w:tcPr>
            <w:tcW w:w="1464" w:type="dxa"/>
            <w:tcBorders>
              <w:top w:val="nil"/>
              <w:bottom w:val="nil"/>
            </w:tcBorders>
            <w:vAlign w:val="center"/>
          </w:tcPr>
          <w:p w14:paraId="68C3CEAD" w14:textId="77777777" w:rsidR="008A6917" w:rsidRDefault="008A6917">
            <w:pPr>
              <w:pStyle w:val="MDPI42tablebody"/>
              <w:rPr>
                <w:lang w:eastAsia="zh-CN"/>
              </w:rPr>
            </w:pPr>
          </w:p>
        </w:tc>
        <w:tc>
          <w:tcPr>
            <w:tcW w:w="1464" w:type="dxa"/>
            <w:tcBorders>
              <w:top w:val="nil"/>
              <w:bottom w:val="nil"/>
            </w:tcBorders>
            <w:vAlign w:val="center"/>
          </w:tcPr>
          <w:p w14:paraId="3ADCB0C5" w14:textId="77777777" w:rsidR="008A6917" w:rsidRDefault="008A6917">
            <w:pPr>
              <w:pStyle w:val="MDPI42tablebody"/>
              <w:rPr>
                <w:lang w:eastAsia="zh-CN"/>
              </w:rPr>
            </w:pPr>
          </w:p>
        </w:tc>
      </w:tr>
      <w:tr w:rsidR="008A6917" w14:paraId="5ECC5F3C" w14:textId="77777777">
        <w:trPr>
          <w:trHeight w:val="242"/>
        </w:trPr>
        <w:tc>
          <w:tcPr>
            <w:tcW w:w="3007" w:type="dxa"/>
            <w:vAlign w:val="center"/>
          </w:tcPr>
          <w:p w14:paraId="35C05DC3" w14:textId="77777777" w:rsidR="008A6917" w:rsidRDefault="00000000">
            <w:pPr>
              <w:pStyle w:val="MDPI42tablebody"/>
              <w:rPr>
                <w:lang w:eastAsia="zh-CN"/>
              </w:rPr>
            </w:pPr>
            <w:r>
              <w:rPr>
                <w:lang w:eastAsia="zh-CN"/>
              </w:rPr>
              <w:t>IM3: The virtual exhibition provided a strong sense of immersion.</w:t>
            </w:r>
          </w:p>
        </w:tc>
        <w:tc>
          <w:tcPr>
            <w:tcW w:w="1327" w:type="dxa"/>
            <w:tcBorders>
              <w:top w:val="nil"/>
              <w:bottom w:val="nil"/>
            </w:tcBorders>
            <w:vAlign w:val="center"/>
          </w:tcPr>
          <w:p w14:paraId="2FD9C161" w14:textId="77777777" w:rsidR="008A6917" w:rsidRDefault="00000000">
            <w:pPr>
              <w:pStyle w:val="MDPI42tablebody"/>
              <w:rPr>
                <w:lang w:eastAsia="zh-CN"/>
              </w:rPr>
            </w:pPr>
            <w:r>
              <w:rPr>
                <w:lang w:eastAsia="zh-CN"/>
              </w:rPr>
              <w:t>0.88</w:t>
            </w:r>
          </w:p>
        </w:tc>
        <w:tc>
          <w:tcPr>
            <w:tcW w:w="1601" w:type="dxa"/>
            <w:tcBorders>
              <w:top w:val="nil"/>
              <w:bottom w:val="nil"/>
            </w:tcBorders>
            <w:vAlign w:val="center"/>
          </w:tcPr>
          <w:p w14:paraId="4FDC8147" w14:textId="77777777" w:rsidR="008A6917" w:rsidRDefault="008A6917">
            <w:pPr>
              <w:pStyle w:val="MDPI42tablebody"/>
              <w:rPr>
                <w:lang w:eastAsia="zh-CN"/>
              </w:rPr>
            </w:pPr>
          </w:p>
        </w:tc>
        <w:tc>
          <w:tcPr>
            <w:tcW w:w="1464" w:type="dxa"/>
            <w:tcBorders>
              <w:top w:val="nil"/>
              <w:bottom w:val="nil"/>
            </w:tcBorders>
            <w:vAlign w:val="center"/>
          </w:tcPr>
          <w:p w14:paraId="59584EDE" w14:textId="77777777" w:rsidR="008A6917" w:rsidRDefault="008A6917">
            <w:pPr>
              <w:pStyle w:val="MDPI42tablebody"/>
              <w:rPr>
                <w:lang w:eastAsia="zh-CN"/>
              </w:rPr>
            </w:pPr>
          </w:p>
        </w:tc>
        <w:tc>
          <w:tcPr>
            <w:tcW w:w="1464" w:type="dxa"/>
            <w:tcBorders>
              <w:top w:val="nil"/>
              <w:bottom w:val="nil"/>
            </w:tcBorders>
            <w:vAlign w:val="center"/>
          </w:tcPr>
          <w:p w14:paraId="2BD67ED4" w14:textId="77777777" w:rsidR="008A6917" w:rsidRDefault="008A6917">
            <w:pPr>
              <w:pStyle w:val="MDPI42tablebody"/>
              <w:rPr>
                <w:lang w:eastAsia="zh-CN"/>
              </w:rPr>
            </w:pPr>
          </w:p>
        </w:tc>
      </w:tr>
      <w:tr w:rsidR="008A6917" w14:paraId="5A6D860C" w14:textId="77777777">
        <w:trPr>
          <w:trHeight w:val="242"/>
        </w:trPr>
        <w:tc>
          <w:tcPr>
            <w:tcW w:w="3007" w:type="dxa"/>
            <w:vAlign w:val="center"/>
          </w:tcPr>
          <w:p w14:paraId="616E60EE" w14:textId="77777777" w:rsidR="008A6917" w:rsidRDefault="00000000">
            <w:pPr>
              <w:pStyle w:val="MDPI42tablebody"/>
              <w:rPr>
                <w:b/>
                <w:bCs/>
                <w:lang w:eastAsia="zh-CN"/>
              </w:rPr>
            </w:pPr>
            <w:r>
              <w:rPr>
                <w:b/>
                <w:bCs/>
                <w:lang w:eastAsia="zh-CN"/>
              </w:rPr>
              <w:t>Perceived Ease of Use (PEOU)</w:t>
            </w:r>
          </w:p>
        </w:tc>
        <w:tc>
          <w:tcPr>
            <w:tcW w:w="1327" w:type="dxa"/>
            <w:tcBorders>
              <w:top w:val="nil"/>
              <w:bottom w:val="nil"/>
            </w:tcBorders>
            <w:vAlign w:val="center"/>
          </w:tcPr>
          <w:p w14:paraId="62896606" w14:textId="77777777" w:rsidR="008A6917" w:rsidRDefault="008A6917">
            <w:pPr>
              <w:pStyle w:val="MDPI42tablebody"/>
              <w:rPr>
                <w:b/>
                <w:bCs/>
                <w:lang w:eastAsia="zh-CN"/>
              </w:rPr>
            </w:pPr>
          </w:p>
        </w:tc>
        <w:tc>
          <w:tcPr>
            <w:tcW w:w="1601" w:type="dxa"/>
            <w:tcBorders>
              <w:top w:val="nil"/>
              <w:bottom w:val="nil"/>
            </w:tcBorders>
            <w:vAlign w:val="center"/>
          </w:tcPr>
          <w:p w14:paraId="4C1BCCAB" w14:textId="77777777" w:rsidR="008A6917" w:rsidRDefault="00000000">
            <w:pPr>
              <w:pStyle w:val="MDPI42tablebody"/>
              <w:rPr>
                <w:b/>
                <w:bCs/>
                <w:lang w:eastAsia="zh-CN"/>
              </w:rPr>
            </w:pPr>
            <w:r>
              <w:rPr>
                <w:b/>
                <w:bCs/>
                <w:lang w:eastAsia="zh-CN"/>
              </w:rPr>
              <w:t>0.90</w:t>
            </w:r>
          </w:p>
        </w:tc>
        <w:tc>
          <w:tcPr>
            <w:tcW w:w="1464" w:type="dxa"/>
            <w:tcBorders>
              <w:top w:val="nil"/>
              <w:bottom w:val="nil"/>
            </w:tcBorders>
            <w:vAlign w:val="center"/>
          </w:tcPr>
          <w:p w14:paraId="6187A9D0" w14:textId="77777777" w:rsidR="008A6917" w:rsidRDefault="00000000">
            <w:pPr>
              <w:pStyle w:val="MDPI42tablebody"/>
              <w:rPr>
                <w:b/>
                <w:bCs/>
                <w:lang w:eastAsia="zh-CN"/>
              </w:rPr>
            </w:pPr>
            <w:r>
              <w:rPr>
                <w:b/>
                <w:bCs/>
                <w:lang w:eastAsia="zh-CN"/>
              </w:rPr>
              <w:t>0.91</w:t>
            </w:r>
          </w:p>
        </w:tc>
        <w:tc>
          <w:tcPr>
            <w:tcW w:w="1464" w:type="dxa"/>
            <w:tcBorders>
              <w:top w:val="nil"/>
              <w:bottom w:val="nil"/>
            </w:tcBorders>
            <w:vAlign w:val="center"/>
          </w:tcPr>
          <w:p w14:paraId="2C8A8DC5" w14:textId="77777777" w:rsidR="008A6917" w:rsidRDefault="00000000">
            <w:pPr>
              <w:pStyle w:val="MDPI42tablebody"/>
              <w:rPr>
                <w:b/>
                <w:bCs/>
                <w:lang w:eastAsia="zh-CN"/>
              </w:rPr>
            </w:pPr>
            <w:r>
              <w:rPr>
                <w:b/>
                <w:bCs/>
                <w:lang w:eastAsia="zh-CN"/>
              </w:rPr>
              <w:t>0.72</w:t>
            </w:r>
          </w:p>
        </w:tc>
      </w:tr>
      <w:tr w:rsidR="008A6917" w14:paraId="3DCDEE73" w14:textId="77777777">
        <w:trPr>
          <w:trHeight w:val="242"/>
        </w:trPr>
        <w:tc>
          <w:tcPr>
            <w:tcW w:w="3007" w:type="dxa"/>
            <w:vAlign w:val="center"/>
          </w:tcPr>
          <w:p w14:paraId="36BC5F24" w14:textId="77777777" w:rsidR="008A6917" w:rsidRDefault="008A6917">
            <w:pPr>
              <w:pStyle w:val="MDPI42tablebody"/>
              <w:rPr>
                <w:lang w:eastAsia="zh-CN"/>
              </w:rPr>
            </w:pPr>
          </w:p>
        </w:tc>
        <w:tc>
          <w:tcPr>
            <w:tcW w:w="1327" w:type="dxa"/>
            <w:tcBorders>
              <w:top w:val="nil"/>
              <w:bottom w:val="nil"/>
            </w:tcBorders>
            <w:vAlign w:val="center"/>
          </w:tcPr>
          <w:p w14:paraId="739AA751" w14:textId="77777777" w:rsidR="008A6917" w:rsidRDefault="00000000">
            <w:pPr>
              <w:pStyle w:val="MDPI42tablebody"/>
              <w:rPr>
                <w:lang w:eastAsia="zh-CN"/>
              </w:rPr>
            </w:pPr>
            <w:r>
              <w:rPr>
                <w:lang w:eastAsia="zh-CN"/>
              </w:rPr>
              <w:t>Mean (SD)</w:t>
            </w:r>
          </w:p>
        </w:tc>
        <w:tc>
          <w:tcPr>
            <w:tcW w:w="1601" w:type="dxa"/>
            <w:tcBorders>
              <w:top w:val="nil"/>
              <w:bottom w:val="nil"/>
            </w:tcBorders>
            <w:vAlign w:val="center"/>
          </w:tcPr>
          <w:p w14:paraId="0F11B3F5" w14:textId="77777777" w:rsidR="008A6917" w:rsidRDefault="00000000">
            <w:pPr>
              <w:pStyle w:val="MDPI42tablebody"/>
              <w:rPr>
                <w:lang w:eastAsia="zh-CN"/>
              </w:rPr>
            </w:pPr>
            <w:r>
              <w:rPr>
                <w:lang w:eastAsia="zh-CN"/>
              </w:rPr>
              <w:t>21.4 (1.8)</w:t>
            </w:r>
          </w:p>
        </w:tc>
        <w:tc>
          <w:tcPr>
            <w:tcW w:w="1464" w:type="dxa"/>
            <w:tcBorders>
              <w:top w:val="nil"/>
              <w:bottom w:val="nil"/>
            </w:tcBorders>
            <w:vAlign w:val="center"/>
          </w:tcPr>
          <w:p w14:paraId="35317647" w14:textId="77777777" w:rsidR="008A6917" w:rsidRDefault="00000000">
            <w:pPr>
              <w:pStyle w:val="MDPI42tablebody"/>
              <w:rPr>
                <w:lang w:eastAsia="zh-CN"/>
              </w:rPr>
            </w:pPr>
            <w:r>
              <w:rPr>
                <w:lang w:eastAsia="zh-CN"/>
              </w:rPr>
              <w:t>—</w:t>
            </w:r>
          </w:p>
        </w:tc>
        <w:tc>
          <w:tcPr>
            <w:tcW w:w="1464" w:type="dxa"/>
            <w:tcBorders>
              <w:top w:val="nil"/>
              <w:bottom w:val="nil"/>
            </w:tcBorders>
            <w:vAlign w:val="center"/>
          </w:tcPr>
          <w:p w14:paraId="45934514" w14:textId="77777777" w:rsidR="008A6917" w:rsidRDefault="008A6917">
            <w:pPr>
              <w:pStyle w:val="MDPI42tablebody"/>
              <w:rPr>
                <w:lang w:eastAsia="zh-CN"/>
              </w:rPr>
            </w:pPr>
          </w:p>
        </w:tc>
      </w:tr>
      <w:tr w:rsidR="008A6917" w14:paraId="09DF5DD8" w14:textId="77777777">
        <w:trPr>
          <w:trHeight w:val="485"/>
        </w:trPr>
        <w:tc>
          <w:tcPr>
            <w:tcW w:w="3007" w:type="dxa"/>
            <w:vAlign w:val="center"/>
          </w:tcPr>
          <w:p w14:paraId="204197FB" w14:textId="77777777" w:rsidR="008A6917" w:rsidRDefault="00000000">
            <w:pPr>
              <w:pStyle w:val="MDPI42tablebody"/>
              <w:rPr>
                <w:lang w:eastAsia="zh-CN"/>
              </w:rPr>
            </w:pPr>
            <w:r>
              <w:rPr>
                <w:lang w:eastAsia="zh-CN"/>
              </w:rPr>
              <w:t>PE1: Browsing the virtual exhibition was easy for me.</w:t>
            </w:r>
          </w:p>
        </w:tc>
        <w:tc>
          <w:tcPr>
            <w:tcW w:w="1327" w:type="dxa"/>
            <w:tcBorders>
              <w:top w:val="nil"/>
              <w:bottom w:val="nil"/>
            </w:tcBorders>
            <w:vAlign w:val="center"/>
          </w:tcPr>
          <w:p w14:paraId="0F7048BC" w14:textId="77777777" w:rsidR="008A6917" w:rsidRDefault="00000000">
            <w:pPr>
              <w:pStyle w:val="MDPI42tablebody"/>
              <w:rPr>
                <w:lang w:eastAsia="zh-CN"/>
              </w:rPr>
            </w:pPr>
            <w:r>
              <w:rPr>
                <w:lang w:eastAsia="zh-CN"/>
              </w:rPr>
              <w:t>0.85</w:t>
            </w:r>
          </w:p>
        </w:tc>
        <w:tc>
          <w:tcPr>
            <w:tcW w:w="1601" w:type="dxa"/>
            <w:tcBorders>
              <w:top w:val="nil"/>
              <w:bottom w:val="nil"/>
            </w:tcBorders>
            <w:vAlign w:val="center"/>
          </w:tcPr>
          <w:p w14:paraId="61A311E3" w14:textId="77777777" w:rsidR="008A6917" w:rsidRDefault="008A6917">
            <w:pPr>
              <w:pStyle w:val="MDPI42tablebody"/>
              <w:rPr>
                <w:lang w:eastAsia="zh-CN"/>
              </w:rPr>
            </w:pPr>
          </w:p>
        </w:tc>
        <w:tc>
          <w:tcPr>
            <w:tcW w:w="1464" w:type="dxa"/>
            <w:tcBorders>
              <w:top w:val="nil"/>
              <w:bottom w:val="nil"/>
            </w:tcBorders>
            <w:vAlign w:val="center"/>
          </w:tcPr>
          <w:p w14:paraId="47F21724" w14:textId="77777777" w:rsidR="008A6917" w:rsidRDefault="008A6917">
            <w:pPr>
              <w:pStyle w:val="MDPI42tablebody"/>
              <w:rPr>
                <w:lang w:eastAsia="zh-CN"/>
              </w:rPr>
            </w:pPr>
          </w:p>
        </w:tc>
        <w:tc>
          <w:tcPr>
            <w:tcW w:w="1464" w:type="dxa"/>
            <w:tcBorders>
              <w:top w:val="nil"/>
              <w:bottom w:val="nil"/>
            </w:tcBorders>
            <w:vAlign w:val="center"/>
          </w:tcPr>
          <w:p w14:paraId="2D6EAC93" w14:textId="77777777" w:rsidR="008A6917" w:rsidRDefault="008A6917">
            <w:pPr>
              <w:pStyle w:val="MDPI42tablebody"/>
              <w:rPr>
                <w:lang w:eastAsia="zh-CN"/>
              </w:rPr>
            </w:pPr>
          </w:p>
        </w:tc>
      </w:tr>
      <w:tr w:rsidR="008A6917" w14:paraId="50418489" w14:textId="77777777">
        <w:trPr>
          <w:trHeight w:val="242"/>
        </w:trPr>
        <w:tc>
          <w:tcPr>
            <w:tcW w:w="3007" w:type="dxa"/>
            <w:vAlign w:val="center"/>
          </w:tcPr>
          <w:p w14:paraId="591FE429" w14:textId="77777777" w:rsidR="008A6917" w:rsidRDefault="00000000">
            <w:pPr>
              <w:pStyle w:val="MDPI42tablebody"/>
              <w:rPr>
                <w:lang w:eastAsia="zh-CN"/>
              </w:rPr>
            </w:pPr>
            <w:r>
              <w:rPr>
                <w:lang w:eastAsia="zh-CN"/>
              </w:rPr>
              <w:t>PE2: Learning to operate the virtual exhibition was simple for me.</w:t>
            </w:r>
          </w:p>
        </w:tc>
        <w:tc>
          <w:tcPr>
            <w:tcW w:w="1327" w:type="dxa"/>
            <w:tcBorders>
              <w:top w:val="nil"/>
              <w:bottom w:val="nil"/>
            </w:tcBorders>
            <w:vAlign w:val="center"/>
          </w:tcPr>
          <w:p w14:paraId="3780D7AE" w14:textId="77777777" w:rsidR="008A6917" w:rsidRDefault="00000000">
            <w:pPr>
              <w:pStyle w:val="MDPI42tablebody"/>
              <w:rPr>
                <w:lang w:eastAsia="zh-CN"/>
              </w:rPr>
            </w:pPr>
            <w:r>
              <w:rPr>
                <w:lang w:eastAsia="zh-CN"/>
              </w:rPr>
              <w:t>0.81</w:t>
            </w:r>
          </w:p>
        </w:tc>
        <w:tc>
          <w:tcPr>
            <w:tcW w:w="1601" w:type="dxa"/>
            <w:tcBorders>
              <w:top w:val="nil"/>
              <w:bottom w:val="nil"/>
            </w:tcBorders>
            <w:vAlign w:val="center"/>
          </w:tcPr>
          <w:p w14:paraId="64DEFF6E" w14:textId="77777777" w:rsidR="008A6917" w:rsidRDefault="008A6917">
            <w:pPr>
              <w:pStyle w:val="MDPI42tablebody"/>
              <w:rPr>
                <w:lang w:eastAsia="zh-CN"/>
              </w:rPr>
            </w:pPr>
          </w:p>
        </w:tc>
        <w:tc>
          <w:tcPr>
            <w:tcW w:w="1464" w:type="dxa"/>
            <w:tcBorders>
              <w:top w:val="nil"/>
              <w:bottom w:val="nil"/>
            </w:tcBorders>
            <w:vAlign w:val="center"/>
          </w:tcPr>
          <w:p w14:paraId="59FA1B44" w14:textId="77777777" w:rsidR="008A6917" w:rsidRDefault="008A6917">
            <w:pPr>
              <w:pStyle w:val="MDPI42tablebody"/>
              <w:rPr>
                <w:lang w:eastAsia="zh-CN"/>
              </w:rPr>
            </w:pPr>
          </w:p>
        </w:tc>
        <w:tc>
          <w:tcPr>
            <w:tcW w:w="1464" w:type="dxa"/>
            <w:tcBorders>
              <w:top w:val="nil"/>
              <w:bottom w:val="nil"/>
            </w:tcBorders>
            <w:vAlign w:val="center"/>
          </w:tcPr>
          <w:p w14:paraId="6AF4E6A7" w14:textId="77777777" w:rsidR="008A6917" w:rsidRDefault="008A6917">
            <w:pPr>
              <w:pStyle w:val="MDPI42tablebody"/>
              <w:rPr>
                <w:lang w:eastAsia="zh-CN"/>
              </w:rPr>
            </w:pPr>
          </w:p>
        </w:tc>
      </w:tr>
      <w:tr w:rsidR="008A6917" w14:paraId="4FCB2300" w14:textId="77777777">
        <w:trPr>
          <w:trHeight w:val="485"/>
        </w:trPr>
        <w:tc>
          <w:tcPr>
            <w:tcW w:w="3007" w:type="dxa"/>
            <w:vAlign w:val="center"/>
          </w:tcPr>
          <w:p w14:paraId="7C865CF3" w14:textId="77777777" w:rsidR="008A6917" w:rsidRDefault="00000000">
            <w:pPr>
              <w:pStyle w:val="MDPI42tablebody"/>
              <w:rPr>
                <w:lang w:eastAsia="zh-CN"/>
              </w:rPr>
            </w:pPr>
            <w:r>
              <w:rPr>
                <w:lang w:eastAsia="zh-CN"/>
              </w:rPr>
              <w:t>PE3: My interaction with the virtual exhibition was clear and understandable.</w:t>
            </w:r>
          </w:p>
        </w:tc>
        <w:tc>
          <w:tcPr>
            <w:tcW w:w="1327" w:type="dxa"/>
            <w:tcBorders>
              <w:top w:val="nil"/>
              <w:bottom w:val="nil"/>
            </w:tcBorders>
            <w:vAlign w:val="center"/>
          </w:tcPr>
          <w:p w14:paraId="49A8C6AB" w14:textId="77777777" w:rsidR="008A6917" w:rsidRDefault="00000000">
            <w:pPr>
              <w:pStyle w:val="MDPI42tablebody"/>
              <w:rPr>
                <w:lang w:eastAsia="zh-CN"/>
              </w:rPr>
            </w:pPr>
            <w:r>
              <w:rPr>
                <w:lang w:eastAsia="zh-CN"/>
              </w:rPr>
              <w:t>0.88</w:t>
            </w:r>
          </w:p>
        </w:tc>
        <w:tc>
          <w:tcPr>
            <w:tcW w:w="1601" w:type="dxa"/>
            <w:tcBorders>
              <w:top w:val="nil"/>
              <w:bottom w:val="nil"/>
            </w:tcBorders>
            <w:vAlign w:val="center"/>
          </w:tcPr>
          <w:p w14:paraId="6ADA79A4" w14:textId="77777777" w:rsidR="008A6917" w:rsidRDefault="008A6917">
            <w:pPr>
              <w:pStyle w:val="MDPI42tablebody"/>
              <w:rPr>
                <w:lang w:eastAsia="zh-CN"/>
              </w:rPr>
            </w:pPr>
          </w:p>
        </w:tc>
        <w:tc>
          <w:tcPr>
            <w:tcW w:w="1464" w:type="dxa"/>
            <w:tcBorders>
              <w:top w:val="nil"/>
              <w:bottom w:val="nil"/>
            </w:tcBorders>
            <w:vAlign w:val="center"/>
          </w:tcPr>
          <w:p w14:paraId="5A797B84" w14:textId="77777777" w:rsidR="008A6917" w:rsidRDefault="008A6917">
            <w:pPr>
              <w:pStyle w:val="MDPI42tablebody"/>
              <w:rPr>
                <w:lang w:eastAsia="zh-CN"/>
              </w:rPr>
            </w:pPr>
          </w:p>
        </w:tc>
        <w:tc>
          <w:tcPr>
            <w:tcW w:w="1464" w:type="dxa"/>
            <w:tcBorders>
              <w:top w:val="nil"/>
              <w:bottom w:val="nil"/>
            </w:tcBorders>
            <w:vAlign w:val="center"/>
          </w:tcPr>
          <w:p w14:paraId="0184695F" w14:textId="77777777" w:rsidR="008A6917" w:rsidRDefault="008A6917">
            <w:pPr>
              <w:pStyle w:val="MDPI42tablebody"/>
              <w:rPr>
                <w:lang w:eastAsia="zh-CN"/>
              </w:rPr>
            </w:pPr>
          </w:p>
        </w:tc>
      </w:tr>
      <w:tr w:rsidR="008A6917" w14:paraId="596FB94B" w14:textId="77777777">
        <w:trPr>
          <w:trHeight w:val="242"/>
        </w:trPr>
        <w:tc>
          <w:tcPr>
            <w:tcW w:w="3007" w:type="dxa"/>
            <w:vAlign w:val="center"/>
          </w:tcPr>
          <w:p w14:paraId="3F0A8766" w14:textId="77777777" w:rsidR="008A6917" w:rsidRDefault="00000000">
            <w:pPr>
              <w:pStyle w:val="MDPI42tablebody"/>
              <w:rPr>
                <w:lang w:eastAsia="zh-CN"/>
              </w:rPr>
            </w:pPr>
            <w:r>
              <w:rPr>
                <w:lang w:eastAsia="zh-CN"/>
              </w:rPr>
              <w:t>PE4: I found the virtual exhibition easy to use.</w:t>
            </w:r>
          </w:p>
        </w:tc>
        <w:tc>
          <w:tcPr>
            <w:tcW w:w="1327" w:type="dxa"/>
            <w:tcBorders>
              <w:top w:val="nil"/>
              <w:bottom w:val="nil"/>
            </w:tcBorders>
            <w:vAlign w:val="center"/>
          </w:tcPr>
          <w:p w14:paraId="11F9358A" w14:textId="77777777" w:rsidR="008A6917" w:rsidRDefault="00000000">
            <w:pPr>
              <w:pStyle w:val="MDPI42tablebody"/>
              <w:rPr>
                <w:lang w:eastAsia="zh-CN"/>
              </w:rPr>
            </w:pPr>
            <w:r>
              <w:rPr>
                <w:lang w:eastAsia="zh-CN"/>
              </w:rPr>
              <w:t>0.84</w:t>
            </w:r>
          </w:p>
        </w:tc>
        <w:tc>
          <w:tcPr>
            <w:tcW w:w="1601" w:type="dxa"/>
            <w:tcBorders>
              <w:top w:val="nil"/>
              <w:bottom w:val="nil"/>
            </w:tcBorders>
            <w:vAlign w:val="center"/>
          </w:tcPr>
          <w:p w14:paraId="2087AEAD" w14:textId="77777777" w:rsidR="008A6917" w:rsidRDefault="008A6917">
            <w:pPr>
              <w:pStyle w:val="MDPI42tablebody"/>
              <w:rPr>
                <w:lang w:eastAsia="zh-CN"/>
              </w:rPr>
            </w:pPr>
          </w:p>
        </w:tc>
        <w:tc>
          <w:tcPr>
            <w:tcW w:w="1464" w:type="dxa"/>
            <w:tcBorders>
              <w:top w:val="nil"/>
              <w:bottom w:val="nil"/>
            </w:tcBorders>
            <w:vAlign w:val="center"/>
          </w:tcPr>
          <w:p w14:paraId="1044D787" w14:textId="77777777" w:rsidR="008A6917" w:rsidRDefault="008A6917">
            <w:pPr>
              <w:pStyle w:val="MDPI42tablebody"/>
              <w:rPr>
                <w:lang w:eastAsia="zh-CN"/>
              </w:rPr>
            </w:pPr>
          </w:p>
        </w:tc>
        <w:tc>
          <w:tcPr>
            <w:tcW w:w="1464" w:type="dxa"/>
            <w:tcBorders>
              <w:top w:val="nil"/>
              <w:bottom w:val="nil"/>
            </w:tcBorders>
            <w:vAlign w:val="center"/>
          </w:tcPr>
          <w:p w14:paraId="3C0CFDC1" w14:textId="77777777" w:rsidR="008A6917" w:rsidRDefault="008A6917">
            <w:pPr>
              <w:pStyle w:val="MDPI42tablebody"/>
              <w:rPr>
                <w:lang w:eastAsia="zh-CN"/>
              </w:rPr>
            </w:pPr>
          </w:p>
        </w:tc>
      </w:tr>
      <w:tr w:rsidR="008A6917" w14:paraId="53D4F363" w14:textId="77777777">
        <w:trPr>
          <w:trHeight w:val="485"/>
        </w:trPr>
        <w:tc>
          <w:tcPr>
            <w:tcW w:w="3007" w:type="dxa"/>
            <w:vAlign w:val="center"/>
          </w:tcPr>
          <w:p w14:paraId="2E244678" w14:textId="77777777" w:rsidR="008A6917" w:rsidRDefault="00000000">
            <w:pPr>
              <w:pStyle w:val="MDPI42tablebody"/>
              <w:rPr>
                <w:b/>
                <w:bCs/>
                <w:lang w:eastAsia="zh-CN"/>
              </w:rPr>
            </w:pPr>
            <w:r>
              <w:rPr>
                <w:b/>
                <w:bCs/>
                <w:lang w:eastAsia="zh-CN"/>
              </w:rPr>
              <w:t>Perceived Usefulness (PU)</w:t>
            </w:r>
          </w:p>
        </w:tc>
        <w:tc>
          <w:tcPr>
            <w:tcW w:w="1327" w:type="dxa"/>
            <w:tcBorders>
              <w:top w:val="nil"/>
              <w:bottom w:val="nil"/>
            </w:tcBorders>
            <w:vAlign w:val="center"/>
          </w:tcPr>
          <w:p w14:paraId="40B0235D" w14:textId="77777777" w:rsidR="008A6917" w:rsidRDefault="008A6917">
            <w:pPr>
              <w:pStyle w:val="MDPI42tablebody"/>
              <w:rPr>
                <w:b/>
                <w:bCs/>
                <w:lang w:eastAsia="zh-CN"/>
              </w:rPr>
            </w:pPr>
          </w:p>
        </w:tc>
        <w:tc>
          <w:tcPr>
            <w:tcW w:w="1601" w:type="dxa"/>
            <w:tcBorders>
              <w:top w:val="nil"/>
              <w:bottom w:val="nil"/>
            </w:tcBorders>
            <w:vAlign w:val="center"/>
          </w:tcPr>
          <w:p w14:paraId="40498259" w14:textId="77777777" w:rsidR="008A6917" w:rsidRDefault="00000000">
            <w:pPr>
              <w:pStyle w:val="MDPI42tablebody"/>
              <w:rPr>
                <w:b/>
                <w:bCs/>
                <w:lang w:eastAsia="zh-CN"/>
              </w:rPr>
            </w:pPr>
            <w:r>
              <w:rPr>
                <w:b/>
                <w:bCs/>
                <w:lang w:eastAsia="zh-CN"/>
              </w:rPr>
              <w:t>0.91</w:t>
            </w:r>
          </w:p>
        </w:tc>
        <w:tc>
          <w:tcPr>
            <w:tcW w:w="1464" w:type="dxa"/>
            <w:tcBorders>
              <w:top w:val="nil"/>
              <w:bottom w:val="nil"/>
            </w:tcBorders>
            <w:vAlign w:val="center"/>
          </w:tcPr>
          <w:p w14:paraId="5F1A68D2" w14:textId="77777777" w:rsidR="008A6917" w:rsidRDefault="00000000">
            <w:pPr>
              <w:pStyle w:val="MDPI42tablebody"/>
              <w:rPr>
                <w:b/>
                <w:bCs/>
                <w:lang w:eastAsia="zh-CN"/>
              </w:rPr>
            </w:pPr>
            <w:r>
              <w:rPr>
                <w:b/>
                <w:bCs/>
                <w:lang w:eastAsia="zh-CN"/>
              </w:rPr>
              <w:t>0.92</w:t>
            </w:r>
          </w:p>
        </w:tc>
        <w:tc>
          <w:tcPr>
            <w:tcW w:w="1464" w:type="dxa"/>
            <w:tcBorders>
              <w:top w:val="nil"/>
              <w:bottom w:val="nil"/>
            </w:tcBorders>
            <w:vAlign w:val="center"/>
          </w:tcPr>
          <w:p w14:paraId="13342DFD" w14:textId="77777777" w:rsidR="008A6917" w:rsidRDefault="00000000">
            <w:pPr>
              <w:pStyle w:val="MDPI42tablebody"/>
              <w:rPr>
                <w:b/>
                <w:bCs/>
                <w:lang w:eastAsia="zh-CN"/>
              </w:rPr>
            </w:pPr>
            <w:r>
              <w:rPr>
                <w:b/>
                <w:bCs/>
                <w:lang w:eastAsia="zh-CN"/>
              </w:rPr>
              <w:t>0.74</w:t>
            </w:r>
          </w:p>
        </w:tc>
      </w:tr>
      <w:tr w:rsidR="008A6917" w14:paraId="0E0081E3" w14:textId="77777777">
        <w:trPr>
          <w:trHeight w:val="485"/>
        </w:trPr>
        <w:tc>
          <w:tcPr>
            <w:tcW w:w="3007" w:type="dxa"/>
            <w:vAlign w:val="center"/>
          </w:tcPr>
          <w:p w14:paraId="2B8A0AD0" w14:textId="77777777" w:rsidR="008A6917" w:rsidRDefault="00000000">
            <w:pPr>
              <w:pStyle w:val="MDPI42tablebody"/>
              <w:rPr>
                <w:lang w:eastAsia="zh-CN"/>
              </w:rPr>
            </w:pPr>
            <w:r>
              <w:rPr>
                <w:lang w:eastAsia="zh-CN"/>
              </w:rPr>
              <w:t>PU1: Using the virtual exhibition was useful for evaluating the artworks.</w:t>
            </w:r>
          </w:p>
        </w:tc>
        <w:tc>
          <w:tcPr>
            <w:tcW w:w="1327" w:type="dxa"/>
            <w:tcBorders>
              <w:top w:val="nil"/>
              <w:bottom w:val="nil"/>
            </w:tcBorders>
            <w:vAlign w:val="center"/>
          </w:tcPr>
          <w:p w14:paraId="69CD8BFA" w14:textId="77777777" w:rsidR="008A6917" w:rsidRDefault="00000000">
            <w:pPr>
              <w:pStyle w:val="MDPI42tablebody"/>
              <w:rPr>
                <w:lang w:eastAsia="zh-CN"/>
              </w:rPr>
            </w:pPr>
            <w:r>
              <w:rPr>
                <w:lang w:eastAsia="zh-CN"/>
              </w:rPr>
              <w:t>0.86</w:t>
            </w:r>
          </w:p>
        </w:tc>
        <w:tc>
          <w:tcPr>
            <w:tcW w:w="1601" w:type="dxa"/>
            <w:tcBorders>
              <w:top w:val="nil"/>
              <w:bottom w:val="nil"/>
            </w:tcBorders>
            <w:vAlign w:val="center"/>
          </w:tcPr>
          <w:p w14:paraId="0D7FDB6D" w14:textId="77777777" w:rsidR="008A6917" w:rsidRDefault="008A6917">
            <w:pPr>
              <w:pStyle w:val="MDPI42tablebody"/>
              <w:rPr>
                <w:lang w:eastAsia="zh-CN"/>
              </w:rPr>
            </w:pPr>
          </w:p>
        </w:tc>
        <w:tc>
          <w:tcPr>
            <w:tcW w:w="1464" w:type="dxa"/>
            <w:tcBorders>
              <w:top w:val="nil"/>
              <w:bottom w:val="nil"/>
            </w:tcBorders>
            <w:vAlign w:val="center"/>
          </w:tcPr>
          <w:p w14:paraId="7D11A3C2" w14:textId="77777777" w:rsidR="008A6917" w:rsidRDefault="008A6917">
            <w:pPr>
              <w:pStyle w:val="MDPI42tablebody"/>
              <w:rPr>
                <w:lang w:eastAsia="zh-CN"/>
              </w:rPr>
            </w:pPr>
          </w:p>
        </w:tc>
        <w:tc>
          <w:tcPr>
            <w:tcW w:w="1464" w:type="dxa"/>
            <w:tcBorders>
              <w:top w:val="nil"/>
              <w:bottom w:val="nil"/>
            </w:tcBorders>
            <w:vAlign w:val="center"/>
          </w:tcPr>
          <w:p w14:paraId="28C44E67" w14:textId="77777777" w:rsidR="008A6917" w:rsidRDefault="008A6917">
            <w:pPr>
              <w:pStyle w:val="MDPI42tablebody"/>
              <w:rPr>
                <w:lang w:eastAsia="zh-CN"/>
              </w:rPr>
            </w:pPr>
          </w:p>
        </w:tc>
      </w:tr>
      <w:tr w:rsidR="008A6917" w14:paraId="68CBF924" w14:textId="77777777">
        <w:trPr>
          <w:trHeight w:val="494"/>
        </w:trPr>
        <w:tc>
          <w:tcPr>
            <w:tcW w:w="3007" w:type="dxa"/>
            <w:vAlign w:val="center"/>
          </w:tcPr>
          <w:p w14:paraId="4483AB58" w14:textId="77777777" w:rsidR="008A6917" w:rsidRDefault="00000000">
            <w:pPr>
              <w:pStyle w:val="MDPI42tablebody"/>
              <w:rPr>
                <w:lang w:eastAsia="zh-CN"/>
              </w:rPr>
            </w:pPr>
            <w:r>
              <w:rPr>
                <w:lang w:eastAsia="zh-CN"/>
              </w:rPr>
              <w:lastRenderedPageBreak/>
              <w:t>PU2: The virtual exhibition enhanced my understanding of artwork details.</w:t>
            </w:r>
          </w:p>
        </w:tc>
        <w:tc>
          <w:tcPr>
            <w:tcW w:w="1327" w:type="dxa"/>
            <w:tcBorders>
              <w:top w:val="nil"/>
              <w:bottom w:val="nil"/>
            </w:tcBorders>
            <w:vAlign w:val="center"/>
          </w:tcPr>
          <w:p w14:paraId="0A512C8F" w14:textId="77777777" w:rsidR="008A6917" w:rsidRDefault="00000000">
            <w:pPr>
              <w:pStyle w:val="MDPI42tablebody"/>
              <w:rPr>
                <w:lang w:eastAsia="zh-CN"/>
              </w:rPr>
            </w:pPr>
            <w:r>
              <w:rPr>
                <w:lang w:eastAsia="zh-CN"/>
              </w:rPr>
              <w:t>0.82</w:t>
            </w:r>
          </w:p>
        </w:tc>
        <w:tc>
          <w:tcPr>
            <w:tcW w:w="1601" w:type="dxa"/>
            <w:tcBorders>
              <w:top w:val="nil"/>
              <w:bottom w:val="nil"/>
            </w:tcBorders>
            <w:vAlign w:val="center"/>
          </w:tcPr>
          <w:p w14:paraId="67271867" w14:textId="77777777" w:rsidR="008A6917" w:rsidRDefault="008A6917">
            <w:pPr>
              <w:pStyle w:val="MDPI42tablebody"/>
              <w:rPr>
                <w:lang w:eastAsia="zh-CN"/>
              </w:rPr>
            </w:pPr>
          </w:p>
        </w:tc>
        <w:tc>
          <w:tcPr>
            <w:tcW w:w="1464" w:type="dxa"/>
            <w:tcBorders>
              <w:top w:val="nil"/>
              <w:bottom w:val="nil"/>
            </w:tcBorders>
            <w:vAlign w:val="center"/>
          </w:tcPr>
          <w:p w14:paraId="61E018EF" w14:textId="77777777" w:rsidR="008A6917" w:rsidRDefault="008A6917">
            <w:pPr>
              <w:pStyle w:val="MDPI42tablebody"/>
              <w:rPr>
                <w:lang w:eastAsia="zh-CN"/>
              </w:rPr>
            </w:pPr>
          </w:p>
        </w:tc>
        <w:tc>
          <w:tcPr>
            <w:tcW w:w="1464" w:type="dxa"/>
            <w:tcBorders>
              <w:top w:val="nil"/>
              <w:bottom w:val="nil"/>
            </w:tcBorders>
            <w:vAlign w:val="center"/>
          </w:tcPr>
          <w:p w14:paraId="6D2969C7" w14:textId="77777777" w:rsidR="008A6917" w:rsidRDefault="008A6917">
            <w:pPr>
              <w:pStyle w:val="MDPI42tablebody"/>
              <w:rPr>
                <w:lang w:eastAsia="zh-CN"/>
              </w:rPr>
            </w:pPr>
          </w:p>
        </w:tc>
      </w:tr>
      <w:tr w:rsidR="008A6917" w14:paraId="45FF2A07" w14:textId="77777777">
        <w:trPr>
          <w:trHeight w:val="494"/>
        </w:trPr>
        <w:tc>
          <w:tcPr>
            <w:tcW w:w="3007" w:type="dxa"/>
            <w:vAlign w:val="center"/>
          </w:tcPr>
          <w:p w14:paraId="7421D209" w14:textId="77777777" w:rsidR="008A6917" w:rsidRDefault="00000000">
            <w:pPr>
              <w:pStyle w:val="MDPI42tablebody"/>
              <w:rPr>
                <w:lang w:eastAsia="zh-CN"/>
              </w:rPr>
            </w:pPr>
            <w:r>
              <w:rPr>
                <w:lang w:eastAsia="zh-CN"/>
              </w:rPr>
              <w:t>PU3: I found the virtual exhibition helpful for my purchasing decisions.</w:t>
            </w:r>
          </w:p>
        </w:tc>
        <w:tc>
          <w:tcPr>
            <w:tcW w:w="1327" w:type="dxa"/>
            <w:tcBorders>
              <w:top w:val="nil"/>
              <w:bottom w:val="nil"/>
            </w:tcBorders>
            <w:vAlign w:val="center"/>
          </w:tcPr>
          <w:p w14:paraId="50839C0E" w14:textId="77777777" w:rsidR="008A6917" w:rsidRDefault="00000000">
            <w:pPr>
              <w:pStyle w:val="MDPI42tablebody"/>
              <w:rPr>
                <w:lang w:eastAsia="zh-CN"/>
              </w:rPr>
            </w:pPr>
            <w:r>
              <w:rPr>
                <w:lang w:eastAsia="zh-CN"/>
              </w:rPr>
              <w:t>0.90</w:t>
            </w:r>
          </w:p>
        </w:tc>
        <w:tc>
          <w:tcPr>
            <w:tcW w:w="1601" w:type="dxa"/>
            <w:tcBorders>
              <w:top w:val="nil"/>
              <w:bottom w:val="nil"/>
            </w:tcBorders>
            <w:vAlign w:val="center"/>
          </w:tcPr>
          <w:p w14:paraId="6406976E" w14:textId="77777777" w:rsidR="008A6917" w:rsidRDefault="008A6917">
            <w:pPr>
              <w:pStyle w:val="MDPI42tablebody"/>
              <w:rPr>
                <w:lang w:eastAsia="zh-CN"/>
              </w:rPr>
            </w:pPr>
          </w:p>
        </w:tc>
        <w:tc>
          <w:tcPr>
            <w:tcW w:w="1464" w:type="dxa"/>
            <w:tcBorders>
              <w:top w:val="nil"/>
              <w:bottom w:val="nil"/>
            </w:tcBorders>
            <w:vAlign w:val="center"/>
          </w:tcPr>
          <w:p w14:paraId="6BEC48B3" w14:textId="77777777" w:rsidR="008A6917" w:rsidRDefault="008A6917">
            <w:pPr>
              <w:pStyle w:val="MDPI42tablebody"/>
              <w:rPr>
                <w:lang w:eastAsia="zh-CN"/>
              </w:rPr>
            </w:pPr>
          </w:p>
        </w:tc>
        <w:tc>
          <w:tcPr>
            <w:tcW w:w="1464" w:type="dxa"/>
            <w:tcBorders>
              <w:top w:val="nil"/>
              <w:bottom w:val="nil"/>
            </w:tcBorders>
            <w:vAlign w:val="center"/>
          </w:tcPr>
          <w:p w14:paraId="62ADF0E3" w14:textId="77777777" w:rsidR="008A6917" w:rsidRDefault="008A6917">
            <w:pPr>
              <w:pStyle w:val="MDPI42tablebody"/>
              <w:rPr>
                <w:lang w:eastAsia="zh-CN"/>
              </w:rPr>
            </w:pPr>
          </w:p>
        </w:tc>
      </w:tr>
      <w:tr w:rsidR="008A6917" w14:paraId="37DE8703" w14:textId="77777777">
        <w:trPr>
          <w:trHeight w:val="494"/>
        </w:trPr>
        <w:tc>
          <w:tcPr>
            <w:tcW w:w="3007" w:type="dxa"/>
            <w:vAlign w:val="center"/>
          </w:tcPr>
          <w:p w14:paraId="68FC2828" w14:textId="77777777" w:rsidR="008A6917" w:rsidRDefault="00000000">
            <w:pPr>
              <w:pStyle w:val="MDPI42tablebody"/>
              <w:rPr>
                <w:lang w:eastAsia="zh-CN"/>
              </w:rPr>
            </w:pPr>
            <w:r>
              <w:rPr>
                <w:lang w:eastAsia="zh-CN"/>
              </w:rPr>
              <w:t>PU4: The virtual exhibition provided sufficient information to assess the artworks.</w:t>
            </w:r>
          </w:p>
        </w:tc>
        <w:tc>
          <w:tcPr>
            <w:tcW w:w="1327" w:type="dxa"/>
            <w:tcBorders>
              <w:top w:val="nil"/>
              <w:bottom w:val="nil"/>
            </w:tcBorders>
            <w:vAlign w:val="center"/>
          </w:tcPr>
          <w:p w14:paraId="2C9D69AA" w14:textId="77777777" w:rsidR="008A6917" w:rsidRDefault="00000000">
            <w:pPr>
              <w:pStyle w:val="MDPI42tablebody"/>
              <w:rPr>
                <w:lang w:eastAsia="zh-CN"/>
              </w:rPr>
            </w:pPr>
            <w:r>
              <w:rPr>
                <w:lang w:eastAsia="zh-CN"/>
              </w:rPr>
              <w:t>0.87</w:t>
            </w:r>
          </w:p>
        </w:tc>
        <w:tc>
          <w:tcPr>
            <w:tcW w:w="1601" w:type="dxa"/>
            <w:tcBorders>
              <w:top w:val="nil"/>
              <w:bottom w:val="nil"/>
            </w:tcBorders>
            <w:vAlign w:val="center"/>
          </w:tcPr>
          <w:p w14:paraId="2DEB5E26" w14:textId="77777777" w:rsidR="008A6917" w:rsidRDefault="008A6917">
            <w:pPr>
              <w:pStyle w:val="MDPI42tablebody"/>
              <w:rPr>
                <w:lang w:eastAsia="zh-CN"/>
              </w:rPr>
            </w:pPr>
          </w:p>
        </w:tc>
        <w:tc>
          <w:tcPr>
            <w:tcW w:w="1464" w:type="dxa"/>
            <w:tcBorders>
              <w:top w:val="nil"/>
              <w:bottom w:val="nil"/>
            </w:tcBorders>
            <w:vAlign w:val="center"/>
          </w:tcPr>
          <w:p w14:paraId="3987A4E8" w14:textId="77777777" w:rsidR="008A6917" w:rsidRDefault="008A6917">
            <w:pPr>
              <w:pStyle w:val="MDPI42tablebody"/>
              <w:rPr>
                <w:lang w:eastAsia="zh-CN"/>
              </w:rPr>
            </w:pPr>
          </w:p>
        </w:tc>
        <w:tc>
          <w:tcPr>
            <w:tcW w:w="1464" w:type="dxa"/>
            <w:tcBorders>
              <w:top w:val="nil"/>
              <w:bottom w:val="nil"/>
            </w:tcBorders>
            <w:vAlign w:val="center"/>
          </w:tcPr>
          <w:p w14:paraId="23CE2E9A" w14:textId="77777777" w:rsidR="008A6917" w:rsidRDefault="008A6917">
            <w:pPr>
              <w:pStyle w:val="MDPI42tablebody"/>
              <w:rPr>
                <w:lang w:eastAsia="zh-CN"/>
              </w:rPr>
            </w:pPr>
          </w:p>
        </w:tc>
      </w:tr>
      <w:tr w:rsidR="008A6917" w14:paraId="2D3D6BC4" w14:textId="77777777">
        <w:trPr>
          <w:trHeight w:val="494"/>
        </w:trPr>
        <w:tc>
          <w:tcPr>
            <w:tcW w:w="3007" w:type="dxa"/>
            <w:vAlign w:val="center"/>
          </w:tcPr>
          <w:p w14:paraId="6EEE595A" w14:textId="77777777" w:rsidR="008A6917" w:rsidRDefault="00000000">
            <w:pPr>
              <w:pStyle w:val="MDPI42tablebody"/>
              <w:rPr>
                <w:b/>
                <w:bCs/>
                <w:lang w:eastAsia="zh-CN"/>
              </w:rPr>
            </w:pPr>
            <w:r>
              <w:rPr>
                <w:b/>
                <w:bCs/>
                <w:lang w:eastAsia="zh-CN"/>
              </w:rPr>
              <w:t>Purchase Intention (PI)</w:t>
            </w:r>
          </w:p>
        </w:tc>
        <w:tc>
          <w:tcPr>
            <w:tcW w:w="1327" w:type="dxa"/>
            <w:tcBorders>
              <w:top w:val="nil"/>
              <w:bottom w:val="nil"/>
            </w:tcBorders>
            <w:vAlign w:val="center"/>
          </w:tcPr>
          <w:p w14:paraId="48E6B4AD" w14:textId="77777777" w:rsidR="008A6917" w:rsidRDefault="008A6917">
            <w:pPr>
              <w:pStyle w:val="MDPI42tablebody"/>
              <w:rPr>
                <w:b/>
                <w:bCs/>
                <w:lang w:eastAsia="zh-CN"/>
              </w:rPr>
            </w:pPr>
          </w:p>
        </w:tc>
        <w:tc>
          <w:tcPr>
            <w:tcW w:w="1601" w:type="dxa"/>
            <w:tcBorders>
              <w:top w:val="nil"/>
              <w:bottom w:val="nil"/>
            </w:tcBorders>
            <w:vAlign w:val="center"/>
          </w:tcPr>
          <w:p w14:paraId="55AE28BD" w14:textId="77777777" w:rsidR="008A6917" w:rsidRDefault="00000000">
            <w:pPr>
              <w:pStyle w:val="MDPI42tablebody"/>
              <w:rPr>
                <w:b/>
                <w:bCs/>
                <w:lang w:eastAsia="zh-CN"/>
              </w:rPr>
            </w:pPr>
            <w:r>
              <w:rPr>
                <w:b/>
                <w:bCs/>
                <w:lang w:eastAsia="zh-CN"/>
              </w:rPr>
              <w:t>0.89</w:t>
            </w:r>
          </w:p>
        </w:tc>
        <w:tc>
          <w:tcPr>
            <w:tcW w:w="1464" w:type="dxa"/>
            <w:tcBorders>
              <w:top w:val="nil"/>
              <w:bottom w:val="nil"/>
            </w:tcBorders>
            <w:vAlign w:val="center"/>
          </w:tcPr>
          <w:p w14:paraId="155DB6FA" w14:textId="77777777" w:rsidR="008A6917" w:rsidRDefault="00000000">
            <w:pPr>
              <w:pStyle w:val="MDPI42tablebody"/>
              <w:rPr>
                <w:b/>
                <w:bCs/>
                <w:lang w:eastAsia="zh-CN"/>
              </w:rPr>
            </w:pPr>
            <w:r>
              <w:rPr>
                <w:b/>
                <w:bCs/>
                <w:lang w:eastAsia="zh-CN"/>
              </w:rPr>
              <w:t>0.90</w:t>
            </w:r>
          </w:p>
        </w:tc>
        <w:tc>
          <w:tcPr>
            <w:tcW w:w="1464" w:type="dxa"/>
            <w:tcBorders>
              <w:top w:val="nil"/>
              <w:bottom w:val="nil"/>
            </w:tcBorders>
            <w:vAlign w:val="center"/>
          </w:tcPr>
          <w:p w14:paraId="47413FE7" w14:textId="77777777" w:rsidR="008A6917" w:rsidRDefault="00000000">
            <w:pPr>
              <w:pStyle w:val="MDPI42tablebody"/>
              <w:rPr>
                <w:b/>
                <w:bCs/>
                <w:lang w:eastAsia="zh-CN"/>
              </w:rPr>
            </w:pPr>
            <w:r>
              <w:rPr>
                <w:b/>
                <w:bCs/>
                <w:lang w:eastAsia="zh-CN"/>
              </w:rPr>
              <w:t>0.75</w:t>
            </w:r>
          </w:p>
        </w:tc>
      </w:tr>
      <w:tr w:rsidR="008A6917" w14:paraId="41083204" w14:textId="77777777">
        <w:trPr>
          <w:trHeight w:val="494"/>
        </w:trPr>
        <w:tc>
          <w:tcPr>
            <w:tcW w:w="3007" w:type="dxa"/>
            <w:vAlign w:val="center"/>
          </w:tcPr>
          <w:p w14:paraId="285C18CB" w14:textId="77777777" w:rsidR="008A6917" w:rsidRDefault="00000000">
            <w:pPr>
              <w:pStyle w:val="MDPI42tablebody"/>
              <w:rPr>
                <w:lang w:eastAsia="zh-CN"/>
              </w:rPr>
            </w:pPr>
            <w:r>
              <w:rPr>
                <w:lang w:eastAsia="zh-CN"/>
              </w:rPr>
              <w:t>PI1: I would consider purchasing an artwork I saw in this virtual exhibition.</w:t>
            </w:r>
          </w:p>
        </w:tc>
        <w:tc>
          <w:tcPr>
            <w:tcW w:w="1327" w:type="dxa"/>
            <w:tcBorders>
              <w:top w:val="nil"/>
              <w:bottom w:val="nil"/>
            </w:tcBorders>
            <w:vAlign w:val="center"/>
          </w:tcPr>
          <w:p w14:paraId="702FEE5F" w14:textId="77777777" w:rsidR="008A6917" w:rsidRDefault="00000000">
            <w:pPr>
              <w:pStyle w:val="MDPI42tablebody"/>
              <w:rPr>
                <w:lang w:eastAsia="zh-CN"/>
              </w:rPr>
            </w:pPr>
            <w:r>
              <w:rPr>
                <w:lang w:eastAsia="zh-CN"/>
              </w:rPr>
              <w:t>0.88</w:t>
            </w:r>
          </w:p>
        </w:tc>
        <w:tc>
          <w:tcPr>
            <w:tcW w:w="1601" w:type="dxa"/>
            <w:tcBorders>
              <w:top w:val="nil"/>
              <w:bottom w:val="nil"/>
            </w:tcBorders>
            <w:vAlign w:val="center"/>
          </w:tcPr>
          <w:p w14:paraId="79D8AF6A" w14:textId="77777777" w:rsidR="008A6917" w:rsidRDefault="008A6917">
            <w:pPr>
              <w:pStyle w:val="MDPI42tablebody"/>
              <w:rPr>
                <w:lang w:eastAsia="zh-CN"/>
              </w:rPr>
            </w:pPr>
          </w:p>
        </w:tc>
        <w:tc>
          <w:tcPr>
            <w:tcW w:w="1464" w:type="dxa"/>
            <w:tcBorders>
              <w:top w:val="nil"/>
              <w:bottom w:val="nil"/>
            </w:tcBorders>
            <w:vAlign w:val="center"/>
          </w:tcPr>
          <w:p w14:paraId="08CE6DEC" w14:textId="77777777" w:rsidR="008A6917" w:rsidRDefault="008A6917">
            <w:pPr>
              <w:pStyle w:val="MDPI42tablebody"/>
              <w:rPr>
                <w:lang w:eastAsia="zh-CN"/>
              </w:rPr>
            </w:pPr>
          </w:p>
        </w:tc>
        <w:tc>
          <w:tcPr>
            <w:tcW w:w="1464" w:type="dxa"/>
            <w:tcBorders>
              <w:top w:val="nil"/>
              <w:bottom w:val="nil"/>
            </w:tcBorders>
            <w:vAlign w:val="center"/>
          </w:tcPr>
          <w:p w14:paraId="725BA650" w14:textId="77777777" w:rsidR="008A6917" w:rsidRDefault="008A6917">
            <w:pPr>
              <w:pStyle w:val="MDPI42tablebody"/>
              <w:rPr>
                <w:lang w:eastAsia="zh-CN"/>
              </w:rPr>
            </w:pPr>
          </w:p>
        </w:tc>
      </w:tr>
      <w:tr w:rsidR="008A6917" w14:paraId="1E31D40E" w14:textId="77777777">
        <w:trPr>
          <w:trHeight w:val="494"/>
        </w:trPr>
        <w:tc>
          <w:tcPr>
            <w:tcW w:w="3007" w:type="dxa"/>
            <w:vAlign w:val="center"/>
          </w:tcPr>
          <w:p w14:paraId="72738D1B" w14:textId="77777777" w:rsidR="008A6917" w:rsidRDefault="00000000">
            <w:pPr>
              <w:pStyle w:val="MDPI42tablebody"/>
              <w:rPr>
                <w:lang w:eastAsia="zh-CN"/>
              </w:rPr>
            </w:pPr>
            <w:r>
              <w:rPr>
                <w:lang w:eastAsia="zh-CN"/>
              </w:rPr>
              <w:t>PI2: The virtual exhibition increased my interest in purchasing artworks.</w:t>
            </w:r>
          </w:p>
        </w:tc>
        <w:tc>
          <w:tcPr>
            <w:tcW w:w="1327" w:type="dxa"/>
            <w:tcBorders>
              <w:top w:val="nil"/>
              <w:bottom w:val="nil"/>
            </w:tcBorders>
            <w:vAlign w:val="center"/>
          </w:tcPr>
          <w:p w14:paraId="55F933DA" w14:textId="77777777" w:rsidR="008A6917" w:rsidRDefault="00000000">
            <w:pPr>
              <w:pStyle w:val="MDPI42tablebody"/>
              <w:rPr>
                <w:lang w:eastAsia="zh-CN"/>
              </w:rPr>
            </w:pPr>
            <w:r>
              <w:rPr>
                <w:lang w:eastAsia="zh-CN"/>
              </w:rPr>
              <w:t>0.85</w:t>
            </w:r>
          </w:p>
        </w:tc>
        <w:tc>
          <w:tcPr>
            <w:tcW w:w="1601" w:type="dxa"/>
            <w:tcBorders>
              <w:top w:val="nil"/>
              <w:bottom w:val="nil"/>
            </w:tcBorders>
            <w:vAlign w:val="center"/>
          </w:tcPr>
          <w:p w14:paraId="54471387" w14:textId="77777777" w:rsidR="008A6917" w:rsidRDefault="008A6917">
            <w:pPr>
              <w:pStyle w:val="MDPI42tablebody"/>
              <w:rPr>
                <w:lang w:eastAsia="zh-CN"/>
              </w:rPr>
            </w:pPr>
          </w:p>
        </w:tc>
        <w:tc>
          <w:tcPr>
            <w:tcW w:w="1464" w:type="dxa"/>
            <w:tcBorders>
              <w:top w:val="nil"/>
              <w:bottom w:val="nil"/>
            </w:tcBorders>
            <w:vAlign w:val="center"/>
          </w:tcPr>
          <w:p w14:paraId="45C4FA02" w14:textId="77777777" w:rsidR="008A6917" w:rsidRDefault="008A6917">
            <w:pPr>
              <w:pStyle w:val="MDPI42tablebody"/>
              <w:rPr>
                <w:lang w:eastAsia="zh-CN"/>
              </w:rPr>
            </w:pPr>
          </w:p>
        </w:tc>
        <w:tc>
          <w:tcPr>
            <w:tcW w:w="1464" w:type="dxa"/>
            <w:tcBorders>
              <w:top w:val="nil"/>
              <w:bottom w:val="nil"/>
            </w:tcBorders>
            <w:vAlign w:val="center"/>
          </w:tcPr>
          <w:p w14:paraId="30B80202" w14:textId="77777777" w:rsidR="008A6917" w:rsidRDefault="008A6917">
            <w:pPr>
              <w:pStyle w:val="MDPI42tablebody"/>
              <w:rPr>
                <w:lang w:eastAsia="zh-CN"/>
              </w:rPr>
            </w:pPr>
          </w:p>
        </w:tc>
      </w:tr>
      <w:tr w:rsidR="008A6917" w14:paraId="188C0D18" w14:textId="77777777">
        <w:trPr>
          <w:trHeight w:val="494"/>
        </w:trPr>
        <w:tc>
          <w:tcPr>
            <w:tcW w:w="3007" w:type="dxa"/>
            <w:vAlign w:val="center"/>
          </w:tcPr>
          <w:p w14:paraId="78A0E1F1" w14:textId="77777777" w:rsidR="008A6917" w:rsidRDefault="00000000">
            <w:pPr>
              <w:pStyle w:val="MDPI42tablebody"/>
              <w:rPr>
                <w:lang w:eastAsia="zh-CN"/>
              </w:rPr>
            </w:pPr>
            <w:r>
              <w:rPr>
                <w:lang w:eastAsia="zh-CN"/>
              </w:rPr>
              <w:t>PI3: After this experience, I am likely to purchase an artwork (now or in the future).</w:t>
            </w:r>
          </w:p>
        </w:tc>
        <w:tc>
          <w:tcPr>
            <w:tcW w:w="1327" w:type="dxa"/>
            <w:tcBorders>
              <w:top w:val="nil"/>
            </w:tcBorders>
            <w:vAlign w:val="center"/>
          </w:tcPr>
          <w:p w14:paraId="4F08D7FB" w14:textId="77777777" w:rsidR="008A6917" w:rsidRDefault="00000000">
            <w:pPr>
              <w:pStyle w:val="MDPI42tablebody"/>
              <w:rPr>
                <w:lang w:eastAsia="zh-CN"/>
              </w:rPr>
            </w:pPr>
            <w:r>
              <w:rPr>
                <w:lang w:eastAsia="zh-CN"/>
              </w:rPr>
              <w:t>0.89</w:t>
            </w:r>
          </w:p>
        </w:tc>
        <w:tc>
          <w:tcPr>
            <w:tcW w:w="1601" w:type="dxa"/>
            <w:tcBorders>
              <w:top w:val="nil"/>
            </w:tcBorders>
            <w:vAlign w:val="center"/>
          </w:tcPr>
          <w:p w14:paraId="215294B9" w14:textId="77777777" w:rsidR="008A6917" w:rsidRDefault="008A6917">
            <w:pPr>
              <w:pStyle w:val="MDPI42tablebody"/>
              <w:rPr>
                <w:lang w:eastAsia="zh-CN"/>
              </w:rPr>
            </w:pPr>
          </w:p>
        </w:tc>
        <w:tc>
          <w:tcPr>
            <w:tcW w:w="1464" w:type="dxa"/>
            <w:tcBorders>
              <w:top w:val="nil"/>
              <w:bottom w:val="single" w:sz="4" w:space="0" w:color="auto"/>
            </w:tcBorders>
            <w:vAlign w:val="center"/>
          </w:tcPr>
          <w:p w14:paraId="78203D31" w14:textId="77777777" w:rsidR="008A6917" w:rsidRDefault="008A6917">
            <w:pPr>
              <w:pStyle w:val="MDPI42tablebody"/>
              <w:rPr>
                <w:lang w:eastAsia="zh-CN"/>
              </w:rPr>
            </w:pPr>
          </w:p>
        </w:tc>
        <w:tc>
          <w:tcPr>
            <w:tcW w:w="1464" w:type="dxa"/>
            <w:tcBorders>
              <w:top w:val="nil"/>
              <w:bottom w:val="single" w:sz="4" w:space="0" w:color="auto"/>
            </w:tcBorders>
            <w:vAlign w:val="center"/>
          </w:tcPr>
          <w:p w14:paraId="07D885A7" w14:textId="77777777" w:rsidR="008A6917" w:rsidRDefault="008A6917">
            <w:pPr>
              <w:pStyle w:val="MDPI42tablebody"/>
              <w:rPr>
                <w:lang w:eastAsia="zh-CN"/>
              </w:rPr>
            </w:pPr>
          </w:p>
        </w:tc>
      </w:tr>
    </w:tbl>
    <w:p w14:paraId="4FDF18C0" w14:textId="77777777" w:rsidR="008A6917" w:rsidRDefault="008A6917">
      <w:pPr>
        <w:pStyle w:val="MDPI81references"/>
        <w:numPr>
          <w:ilvl w:val="0"/>
          <w:numId w:val="0"/>
        </w:numPr>
      </w:pPr>
    </w:p>
    <w:p w14:paraId="3CC55F15" w14:textId="77777777" w:rsidR="008A6917" w:rsidRDefault="008A6917">
      <w:pPr>
        <w:pStyle w:val="MDPI81references"/>
        <w:numPr>
          <w:ilvl w:val="0"/>
          <w:numId w:val="0"/>
        </w:numPr>
      </w:pPr>
    </w:p>
    <w:p w14:paraId="7ADD8097" w14:textId="77777777" w:rsidR="008A6917" w:rsidRDefault="008A6917">
      <w:pPr>
        <w:pStyle w:val="MDPI81references"/>
        <w:numPr>
          <w:ilvl w:val="0"/>
          <w:numId w:val="0"/>
        </w:numPr>
      </w:pPr>
    </w:p>
    <w:p w14:paraId="1E9B2A80" w14:textId="77777777" w:rsidR="008A6917" w:rsidRDefault="008A6917">
      <w:pPr>
        <w:pStyle w:val="MDPI81references"/>
        <w:numPr>
          <w:ilvl w:val="0"/>
          <w:numId w:val="0"/>
        </w:numPr>
      </w:pPr>
    </w:p>
    <w:p w14:paraId="41BA3DE7" w14:textId="77777777" w:rsidR="008A6917" w:rsidRDefault="008A6917">
      <w:pPr>
        <w:pStyle w:val="MDPI81references"/>
        <w:numPr>
          <w:ilvl w:val="0"/>
          <w:numId w:val="0"/>
        </w:numPr>
      </w:pPr>
    </w:p>
    <w:p w14:paraId="20E592BF" w14:textId="77777777" w:rsidR="008A6917" w:rsidRDefault="008A6917">
      <w:pPr>
        <w:pStyle w:val="MDPI81references"/>
        <w:numPr>
          <w:ilvl w:val="0"/>
          <w:numId w:val="0"/>
        </w:numPr>
      </w:pPr>
    </w:p>
    <w:p w14:paraId="223B7C56" w14:textId="77777777" w:rsidR="008A6917" w:rsidRDefault="008A6917">
      <w:pPr>
        <w:pStyle w:val="MDPI81references"/>
        <w:numPr>
          <w:ilvl w:val="0"/>
          <w:numId w:val="0"/>
        </w:numPr>
      </w:pPr>
    </w:p>
    <w:p w14:paraId="5F1DA5A3" w14:textId="77777777" w:rsidR="008A6917" w:rsidRDefault="008A6917">
      <w:pPr>
        <w:pStyle w:val="MDPI81references"/>
        <w:numPr>
          <w:ilvl w:val="0"/>
          <w:numId w:val="0"/>
        </w:numPr>
      </w:pPr>
    </w:p>
    <w:p w14:paraId="0F68597A" w14:textId="77777777" w:rsidR="008A6917" w:rsidRDefault="008A6917">
      <w:pPr>
        <w:pStyle w:val="MDPI81references"/>
        <w:numPr>
          <w:ilvl w:val="0"/>
          <w:numId w:val="0"/>
        </w:numPr>
      </w:pPr>
    </w:p>
    <w:p w14:paraId="313D4914" w14:textId="77777777" w:rsidR="008A6917" w:rsidRDefault="008A6917">
      <w:pPr>
        <w:pStyle w:val="MDPI81references"/>
        <w:numPr>
          <w:ilvl w:val="0"/>
          <w:numId w:val="0"/>
        </w:numPr>
      </w:pPr>
    </w:p>
    <w:p w14:paraId="1729611B" w14:textId="77777777" w:rsidR="008A6917" w:rsidRDefault="008A6917">
      <w:pPr>
        <w:pStyle w:val="MDPI81references"/>
        <w:numPr>
          <w:ilvl w:val="0"/>
          <w:numId w:val="0"/>
        </w:numPr>
      </w:pPr>
    </w:p>
    <w:p w14:paraId="297EFE4F" w14:textId="77777777" w:rsidR="008A6917" w:rsidRDefault="008A6917">
      <w:pPr>
        <w:pStyle w:val="MDPI81references"/>
        <w:numPr>
          <w:ilvl w:val="0"/>
          <w:numId w:val="0"/>
        </w:numPr>
      </w:pPr>
    </w:p>
    <w:p w14:paraId="07EEEAB4" w14:textId="77777777" w:rsidR="008A6917" w:rsidRDefault="008A6917">
      <w:pPr>
        <w:pStyle w:val="MDPI81references"/>
        <w:numPr>
          <w:ilvl w:val="0"/>
          <w:numId w:val="0"/>
        </w:numPr>
      </w:pPr>
    </w:p>
    <w:p w14:paraId="73AEB23C" w14:textId="77777777" w:rsidR="008A6917" w:rsidRDefault="008A6917">
      <w:pPr>
        <w:pStyle w:val="MDPI81references"/>
        <w:numPr>
          <w:ilvl w:val="0"/>
          <w:numId w:val="0"/>
        </w:numPr>
      </w:pPr>
    </w:p>
    <w:p w14:paraId="0FF8A681" w14:textId="77777777" w:rsidR="008A6917" w:rsidRDefault="008A6917">
      <w:pPr>
        <w:pStyle w:val="MDPI81references"/>
        <w:numPr>
          <w:ilvl w:val="0"/>
          <w:numId w:val="0"/>
        </w:numPr>
      </w:pPr>
    </w:p>
    <w:p w14:paraId="51185C55" w14:textId="77777777" w:rsidR="008A6917" w:rsidRDefault="008A6917">
      <w:pPr>
        <w:pStyle w:val="MDPI81references"/>
        <w:numPr>
          <w:ilvl w:val="0"/>
          <w:numId w:val="0"/>
        </w:numPr>
      </w:pPr>
    </w:p>
    <w:p w14:paraId="2E9B0EEF" w14:textId="77777777" w:rsidR="008A6917" w:rsidRDefault="008A6917">
      <w:pPr>
        <w:pStyle w:val="MDPI81references"/>
        <w:numPr>
          <w:ilvl w:val="0"/>
          <w:numId w:val="0"/>
        </w:numPr>
      </w:pPr>
    </w:p>
    <w:p w14:paraId="0D98A970" w14:textId="77777777" w:rsidR="008A6917" w:rsidRDefault="008A6917">
      <w:pPr>
        <w:pStyle w:val="MDPI81references"/>
        <w:numPr>
          <w:ilvl w:val="0"/>
          <w:numId w:val="0"/>
        </w:numPr>
      </w:pPr>
    </w:p>
    <w:p w14:paraId="34A8F386" w14:textId="77777777" w:rsidR="008A6917" w:rsidRDefault="008A6917">
      <w:pPr>
        <w:pStyle w:val="MDPI81references"/>
        <w:numPr>
          <w:ilvl w:val="0"/>
          <w:numId w:val="0"/>
        </w:numPr>
      </w:pPr>
    </w:p>
    <w:p w14:paraId="50931A3E" w14:textId="77777777" w:rsidR="008A6917" w:rsidRDefault="008A6917">
      <w:pPr>
        <w:pStyle w:val="MDPI81references"/>
        <w:numPr>
          <w:ilvl w:val="0"/>
          <w:numId w:val="0"/>
        </w:numPr>
      </w:pPr>
    </w:p>
    <w:p w14:paraId="3662B010" w14:textId="77777777" w:rsidR="008A6917" w:rsidRDefault="008A6917">
      <w:pPr>
        <w:pStyle w:val="MDPI81references"/>
        <w:numPr>
          <w:ilvl w:val="0"/>
          <w:numId w:val="0"/>
        </w:numPr>
      </w:pPr>
    </w:p>
    <w:p w14:paraId="0309331A" w14:textId="77777777" w:rsidR="008A6917" w:rsidRDefault="008A6917">
      <w:pPr>
        <w:pStyle w:val="MDPI81references"/>
        <w:numPr>
          <w:ilvl w:val="0"/>
          <w:numId w:val="0"/>
        </w:numPr>
      </w:pPr>
    </w:p>
    <w:p w14:paraId="12FA2565" w14:textId="77777777" w:rsidR="008A6917" w:rsidRDefault="008A6917">
      <w:pPr>
        <w:pStyle w:val="MDPI81references"/>
        <w:numPr>
          <w:ilvl w:val="0"/>
          <w:numId w:val="0"/>
        </w:numPr>
      </w:pPr>
    </w:p>
    <w:p w14:paraId="217948F8" w14:textId="77777777" w:rsidR="008A6917" w:rsidRDefault="008A6917">
      <w:pPr>
        <w:pStyle w:val="MDPI81references"/>
        <w:numPr>
          <w:ilvl w:val="0"/>
          <w:numId w:val="0"/>
        </w:numPr>
      </w:pPr>
    </w:p>
    <w:p w14:paraId="772EB8BD" w14:textId="18AAB70A" w:rsidR="008A6917" w:rsidRDefault="008A6917">
      <w:pPr>
        <w:pStyle w:val="MDPI31text"/>
        <w:ind w:left="0" w:firstLine="0"/>
        <w:rPr>
          <w:rFonts w:ascii="Times New Roman" w:hAnsi="Times New Roman"/>
          <w:snapToGrid/>
          <w:color w:val="auto"/>
          <w:sz w:val="24"/>
          <w:szCs w:val="24"/>
          <w:lang w:eastAsia="zh-CN" w:bidi="ar-SA"/>
        </w:rPr>
      </w:pPr>
    </w:p>
    <w:p w14:paraId="7B26D762" w14:textId="77777777" w:rsidR="00A91B8F" w:rsidRPr="00A91B8F" w:rsidRDefault="00A91B8F" w:rsidP="00A91B8F"/>
    <w:p w14:paraId="57207600" w14:textId="77777777" w:rsidR="00A91B8F" w:rsidRPr="00A91B8F" w:rsidRDefault="00A91B8F" w:rsidP="00A91B8F"/>
    <w:p w14:paraId="4004AC26" w14:textId="77777777" w:rsidR="00A91B8F" w:rsidRPr="00A91B8F" w:rsidRDefault="00A91B8F" w:rsidP="00A91B8F"/>
    <w:p w14:paraId="3CCEEF3E" w14:textId="77777777" w:rsidR="00A91B8F" w:rsidRPr="00A91B8F" w:rsidRDefault="00A91B8F" w:rsidP="00A91B8F"/>
    <w:p w14:paraId="10A42562" w14:textId="77777777" w:rsidR="00A91B8F" w:rsidRPr="00A91B8F" w:rsidRDefault="00A91B8F" w:rsidP="00A91B8F"/>
    <w:p w14:paraId="62341A6D" w14:textId="77777777" w:rsidR="00A91B8F" w:rsidRPr="00A91B8F" w:rsidRDefault="00A91B8F" w:rsidP="00A91B8F"/>
    <w:p w14:paraId="419B398F" w14:textId="77777777" w:rsidR="00A91B8F" w:rsidRPr="00A91B8F" w:rsidRDefault="00A91B8F" w:rsidP="00A91B8F"/>
    <w:p w14:paraId="2F0C8F58" w14:textId="77777777" w:rsidR="00A91B8F" w:rsidRPr="00A91B8F" w:rsidRDefault="00A91B8F" w:rsidP="00A91B8F"/>
    <w:p w14:paraId="33C61828" w14:textId="77777777" w:rsidR="00A91B8F" w:rsidRPr="00A91B8F" w:rsidRDefault="00A91B8F" w:rsidP="00A91B8F"/>
    <w:p w14:paraId="06EED01B" w14:textId="77777777" w:rsidR="00A91B8F" w:rsidRPr="00A91B8F" w:rsidRDefault="00A91B8F" w:rsidP="00A91B8F"/>
    <w:p w14:paraId="60335730" w14:textId="77777777" w:rsidR="00A91B8F" w:rsidRPr="00A91B8F" w:rsidRDefault="00A91B8F" w:rsidP="00A91B8F"/>
    <w:p w14:paraId="43ED7F11" w14:textId="77777777" w:rsidR="00A91B8F" w:rsidRPr="00A91B8F" w:rsidRDefault="00A91B8F" w:rsidP="00A91B8F"/>
    <w:p w14:paraId="27F399E2" w14:textId="77777777" w:rsidR="00A91B8F" w:rsidRPr="00A91B8F" w:rsidRDefault="00A91B8F" w:rsidP="00A91B8F"/>
    <w:p w14:paraId="44BCEB8E" w14:textId="77777777" w:rsidR="00A91B8F" w:rsidRPr="00A91B8F" w:rsidRDefault="00A91B8F" w:rsidP="00A91B8F"/>
    <w:p w14:paraId="4D56B19D" w14:textId="77777777" w:rsidR="00A91B8F" w:rsidRPr="00A91B8F" w:rsidRDefault="00A91B8F" w:rsidP="00A91B8F"/>
    <w:p w14:paraId="29BBD582" w14:textId="77777777" w:rsidR="00A91B8F" w:rsidRPr="00A91B8F" w:rsidRDefault="00A91B8F" w:rsidP="00A91B8F"/>
    <w:p w14:paraId="1E04FD67" w14:textId="77777777" w:rsidR="00A91B8F" w:rsidRPr="00A91B8F" w:rsidRDefault="00A91B8F" w:rsidP="00A91B8F"/>
    <w:p w14:paraId="26BF4F80" w14:textId="77777777" w:rsidR="00A91B8F" w:rsidRPr="00A91B8F" w:rsidRDefault="00A91B8F" w:rsidP="00A91B8F"/>
    <w:p w14:paraId="72F738CD" w14:textId="77777777" w:rsidR="00A91B8F" w:rsidRDefault="00A91B8F" w:rsidP="00A91B8F"/>
    <w:p w14:paraId="114B140D" w14:textId="77777777" w:rsidR="00A91B8F" w:rsidRDefault="00A91B8F" w:rsidP="00A91B8F">
      <w:r>
        <w:t xml:space="preserve">Factor Loadings: All </w:t>
      </w:r>
      <w:proofErr w:type="spellStart"/>
      <w:r>
        <w:t>standardised</w:t>
      </w:r>
      <w:proofErr w:type="spellEnd"/>
      <w:r>
        <w:t xml:space="preserve"> factor loadings are greater than 0.75, and thus each measurement indicator has good representativeness of the corresponding latent variable (good convergence validity).</w:t>
      </w:r>
    </w:p>
    <w:p w14:paraId="084CE8B4" w14:textId="77777777" w:rsidR="00A91B8F" w:rsidRDefault="00A91B8F" w:rsidP="00A91B8F">
      <w:r>
        <w:lastRenderedPageBreak/>
        <w:t>Reliability: All constructs have a Cronbach's alpha and combined reliability (CR) well over the acceptable level of 0.70, indicating good internal consistency of the scale.</w:t>
      </w:r>
    </w:p>
    <w:p w14:paraId="4FEDDBDD" w14:textId="0987FACA" w:rsidR="00A91B8F" w:rsidRPr="00A91B8F" w:rsidRDefault="00A91B8F" w:rsidP="00A91B8F">
      <w:r>
        <w:t>Validity: The average variance extracted (AVE) of each construct is greater than the recommended standard of 0.50 and exceeds the square of the correlation coefficient between this construct and other constructs (For-nell-Larcker criterion, see Table 1 in the main text), indicating good discriminant validity.</w:t>
      </w:r>
    </w:p>
    <w:p w14:paraId="127440BA" w14:textId="77777777" w:rsidR="00A91B8F" w:rsidRPr="00A91B8F" w:rsidRDefault="00A91B8F" w:rsidP="00A91B8F"/>
    <w:p w14:paraId="0FD0BD46" w14:textId="77777777" w:rsidR="00A91B8F" w:rsidRPr="00A91B8F" w:rsidRDefault="00A91B8F" w:rsidP="00A91B8F"/>
    <w:sectPr w:rsidR="00A91B8F" w:rsidRPr="00A91B8F">
      <w:headerReference w:type="even" r:id="rId28"/>
      <w:headerReference w:type="default" r:id="rId29"/>
      <w:footerReference w:type="even" r:id="rId30"/>
      <w:footerReference w:type="default" r:id="rId31"/>
      <w:headerReference w:type="first" r:id="rId32"/>
      <w:footerReference w:type="first" r:id="rId33"/>
      <w:type w:val="continuous"/>
      <w:pgSz w:w="11906" w:h="16838"/>
      <w:pgMar w:top="1417" w:right="720" w:bottom="907" w:left="720" w:header="720" w:footer="612"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9BDB0" w14:textId="77777777" w:rsidR="00AE2847" w:rsidRDefault="00AE2847">
      <w:pPr>
        <w:spacing w:line="240" w:lineRule="auto"/>
      </w:pPr>
      <w:r>
        <w:separator/>
      </w:r>
    </w:p>
  </w:endnote>
  <w:endnote w:type="continuationSeparator" w:id="0">
    <w:p w14:paraId="3F474D06" w14:textId="77777777" w:rsidR="00AE2847" w:rsidRDefault="00AE28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9338" w14:textId="77777777" w:rsidR="008A6917" w:rsidRDefault="008A69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AC96" w14:textId="77777777" w:rsidR="008A6917" w:rsidRDefault="008A6917">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C1D4" w14:textId="77777777" w:rsidR="008A6917" w:rsidRDefault="008A6917">
    <w:pPr>
      <w:pBdr>
        <w:top w:val="single" w:sz="4" w:space="0" w:color="000000"/>
      </w:pBdr>
      <w:adjustRightInd w:val="0"/>
      <w:snapToGrid w:val="0"/>
      <w:spacing w:before="480" w:line="100" w:lineRule="exact"/>
      <w:rPr>
        <w:bCs/>
        <w:i/>
        <w:iCs/>
        <w:sz w:val="16"/>
        <w:szCs w:val="16"/>
      </w:rPr>
    </w:pPr>
  </w:p>
  <w:p w14:paraId="096DAEF8" w14:textId="77777777" w:rsidR="008A6917" w:rsidRDefault="008A6917">
    <w:pPr>
      <w:tabs>
        <w:tab w:val="right" w:pos="10466"/>
      </w:tabs>
      <w:spacing w:line="240" w:lineRule="auto"/>
      <w:rPr>
        <w:sz w:val="16"/>
        <w:szCs w:val="16"/>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5789" w14:textId="77777777" w:rsidR="00AE2847" w:rsidRDefault="00AE2847">
      <w:pPr>
        <w:spacing w:line="240" w:lineRule="auto"/>
      </w:pPr>
      <w:r>
        <w:separator/>
      </w:r>
    </w:p>
  </w:footnote>
  <w:footnote w:type="continuationSeparator" w:id="0">
    <w:p w14:paraId="4C3BDC67" w14:textId="77777777" w:rsidR="00AE2847" w:rsidRDefault="00AE28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EC27" w14:textId="77777777" w:rsidR="008A6917" w:rsidRDefault="00000000">
    <w:pPr>
      <w:pStyle w:val="Header"/>
      <w:pBdr>
        <w:bottom w:val="none" w:sz="0" w:space="0" w:color="auto"/>
      </w:pBdr>
    </w:pPr>
    <w:r>
      <w:pict w14:anchorId="1521C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60" o:spid="_x0000_s1029" type="#_x0000_t136" style="position:absolute;left:0;text-align:left;margin-left:0;margin-top:0;width:645.55pt;height:92.2pt;rotation:315;z-index:-251656192;mso-position-horizontal:center;mso-position-horizontal-relative:margin;mso-position-vertical:center;mso-position-vertical-relative:margin;mso-width-relative:page;mso-height-relative:page" o:allowincell="f" fillcolor="silver" stroked="f">
          <v:fill opacity=".5"/>
          <v:textpath style="font-family:&quot;Palatino Linotype&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6FBF" w14:textId="77777777" w:rsidR="008A6917" w:rsidRDefault="00000000">
    <w:pPr>
      <w:tabs>
        <w:tab w:val="right" w:pos="10466"/>
      </w:tabs>
      <w:adjustRightInd w:val="0"/>
      <w:snapToGrid w:val="0"/>
      <w:spacing w:line="240" w:lineRule="auto"/>
      <w:rPr>
        <w:sz w:val="16"/>
      </w:rPr>
    </w:pPr>
    <w:r>
      <w:pict w14:anchorId="4C00CB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61" o:spid="_x0000_s1030" type="#_x0000_t136" style="position:absolute;left:0;text-align:left;margin-left:0;margin-top:0;width:645.55pt;height:92.2pt;rotation:315;z-index:-251655168;mso-position-horizontal:center;mso-position-horizontal-relative:margin;mso-position-vertical:center;mso-position-vertical-relative:margin;mso-width-relative:page;mso-height-relative:page" o:allowincell="f" fillcolor="silver" stroked="f">
          <v:fill opacity=".5"/>
          <v:textpath style="font-family:&quot;Palatino Linotype&quot;;font-size:1pt" fitpath="t" string="UNDER PEER REVIEW"/>
          <w10:wrap anchorx="margin" anchory="margin"/>
        </v:shape>
      </w:pict>
    </w:r>
    <w:r>
      <w:rPr>
        <w:sz w:val="16"/>
      </w:rPr>
      <w:ptab w:relativeTo="margin" w:alignment="right" w:leader="none"/>
    </w: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Pr>
        <w:sz w:val="16"/>
      </w:rPr>
      <w:t>7</w:t>
    </w:r>
    <w:r>
      <w:rPr>
        <w:sz w:val="16"/>
      </w:rPr>
      <w:fldChar w:fldCharType="end"/>
    </w:r>
  </w:p>
  <w:p w14:paraId="443ABF57" w14:textId="77777777" w:rsidR="008A6917" w:rsidRDefault="008A6917">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A6917" w14:paraId="3307F298" w14:textId="77777777">
      <w:trPr>
        <w:trHeight w:val="686"/>
      </w:trPr>
      <w:tc>
        <w:tcPr>
          <w:tcW w:w="3679" w:type="dxa"/>
          <w:vAlign w:val="center"/>
        </w:tcPr>
        <w:p w14:paraId="3BB3DF37" w14:textId="77777777" w:rsidR="008A6917" w:rsidRDefault="008A6917">
          <w:pPr>
            <w:pStyle w:val="Header"/>
            <w:pBdr>
              <w:bottom w:val="none" w:sz="0" w:space="0" w:color="auto"/>
            </w:pBdr>
            <w:jc w:val="left"/>
            <w:rPr>
              <w:rFonts w:eastAsia="DengXian"/>
              <w:b/>
              <w:bCs/>
            </w:rPr>
          </w:pPr>
        </w:p>
      </w:tc>
      <w:tc>
        <w:tcPr>
          <w:tcW w:w="4535" w:type="dxa"/>
          <w:vAlign w:val="center"/>
        </w:tcPr>
        <w:p w14:paraId="7E870F47" w14:textId="77777777" w:rsidR="008A6917" w:rsidRDefault="008A6917">
          <w:pPr>
            <w:pStyle w:val="Header"/>
            <w:pBdr>
              <w:bottom w:val="none" w:sz="0" w:space="0" w:color="auto"/>
            </w:pBdr>
            <w:rPr>
              <w:rFonts w:eastAsia="DengXian"/>
              <w:b/>
              <w:bCs/>
            </w:rPr>
          </w:pPr>
        </w:p>
      </w:tc>
      <w:tc>
        <w:tcPr>
          <w:tcW w:w="2273" w:type="dxa"/>
          <w:vAlign w:val="center"/>
        </w:tcPr>
        <w:p w14:paraId="1E620FE1" w14:textId="77777777" w:rsidR="008A6917" w:rsidRDefault="008A6917">
          <w:pPr>
            <w:pStyle w:val="Header"/>
            <w:pBdr>
              <w:bottom w:val="none" w:sz="0" w:space="0" w:color="auto"/>
            </w:pBdr>
            <w:jc w:val="right"/>
            <w:rPr>
              <w:rFonts w:eastAsia="DengXian"/>
              <w:b/>
              <w:bCs/>
            </w:rPr>
          </w:pPr>
        </w:p>
      </w:tc>
    </w:tr>
  </w:tbl>
  <w:p w14:paraId="52F2927A" w14:textId="77777777" w:rsidR="008A6917" w:rsidRDefault="00000000">
    <w:pPr>
      <w:pBdr>
        <w:bottom w:val="single" w:sz="4" w:space="1" w:color="000000"/>
      </w:pBdr>
      <w:adjustRightInd w:val="0"/>
      <w:snapToGrid w:val="0"/>
      <w:spacing w:before="120" w:line="100" w:lineRule="exact"/>
      <w:jc w:val="left"/>
    </w:pPr>
    <w:r>
      <w:pict w14:anchorId="55809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59" o:spid="_x0000_s1028" type="#_x0000_t136" style="position:absolute;margin-left:0;margin-top:0;width:645.55pt;height:92.2pt;rotation:315;z-index:-251657216;mso-position-horizontal:center;mso-position-horizontal-relative:margin;mso-position-vertical:center;mso-position-vertical-relative:margin;mso-width-relative:page;mso-height-relative:page" o:allowincell="f" fillcolor="silver" stroked="f">
          <v:fill opacity=".5"/>
          <v:textpath style="font-family:&quot;Palatino Linotype&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1B5A7DD"/>
    <w:multiLevelType w:val="singleLevel"/>
    <w:tmpl w:val="F1B5A7DD"/>
    <w:lvl w:ilvl="0">
      <w:start w:val="2"/>
      <w:numFmt w:val="decimal"/>
      <w:suff w:val="space"/>
      <w:lvlText w:val="%1."/>
      <w:lvlJc w:val="left"/>
    </w:lvl>
  </w:abstractNum>
  <w:abstractNum w:abstractNumId="1" w15:restartNumberingAfterBreak="0">
    <w:nsid w:val="0D361493"/>
    <w:multiLevelType w:val="multilevel"/>
    <w:tmpl w:val="0D361493"/>
    <w:lvl w:ilvl="0">
      <w:start w:val="1"/>
      <w:numFmt w:val="decimal"/>
      <w:pStyle w:val="MDPI8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B05A83"/>
    <w:multiLevelType w:val="multilevel"/>
    <w:tmpl w:val="18B05A83"/>
    <w:lvl w:ilvl="0">
      <w:start w:val="1"/>
      <w:numFmt w:val="decimal"/>
      <w:pStyle w:val="MDPI37itemize"/>
      <w:lvlText w:val="%1."/>
      <w:lvlJc w:val="left"/>
      <w:pPr>
        <w:ind w:left="3033" w:hanging="425"/>
      </w:pPr>
      <w:rPr>
        <w:b w:val="0"/>
        <w:i w:val="0"/>
        <w:sz w:val="20"/>
        <w:vertAlign w:val="baseline"/>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abstractNum w:abstractNumId="3" w15:restartNumberingAfterBreak="0">
    <w:nsid w:val="18B468F5"/>
    <w:multiLevelType w:val="multilevel"/>
    <w:tmpl w:val="18B468F5"/>
    <w:lvl w:ilvl="0">
      <w:start w:val="1"/>
      <w:numFmt w:val="bullet"/>
      <w:pStyle w:val="MDPI38bullet"/>
      <w:lvlText w:val=""/>
      <w:lvlJc w:val="left"/>
      <w:pPr>
        <w:ind w:left="3033" w:hanging="425"/>
      </w:pPr>
      <w:rPr>
        <w:rFonts w:ascii="Symbol" w:hAnsi="Symbol" w:hint="default"/>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A245F"/>
    <w:multiLevelType w:val="multilevel"/>
    <w:tmpl w:val="250A245F"/>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83030D"/>
    <w:multiLevelType w:val="hybridMultilevel"/>
    <w:tmpl w:val="82AEB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D42F1B"/>
    <w:multiLevelType w:val="multilevel"/>
    <w:tmpl w:val="57D42F1B"/>
    <w:lvl w:ilvl="0">
      <w:start w:val="1"/>
      <w:numFmt w:val="decimal"/>
      <w:pStyle w:val="MDPI71footnotes"/>
      <w:lvlText w:val="%1."/>
      <w:lvlJc w:val="left"/>
      <w:pPr>
        <w:ind w:left="425" w:hanging="425"/>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2286871">
    <w:abstractNumId w:val="2"/>
  </w:num>
  <w:num w:numId="2" w16cid:durableId="2028873269">
    <w:abstractNumId w:val="3"/>
  </w:num>
  <w:num w:numId="3" w16cid:durableId="282998219">
    <w:abstractNumId w:val="1"/>
  </w:num>
  <w:num w:numId="4" w16cid:durableId="1524594701">
    <w:abstractNumId w:val="6"/>
  </w:num>
  <w:num w:numId="5" w16cid:durableId="136844858">
    <w:abstractNumId w:val="0"/>
  </w:num>
  <w:num w:numId="6" w16cid:durableId="1537813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1204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autoHyphenation/>
  <w:drawingGridHorizontalSpacing w:val="100"/>
  <w:drawingGridVerticalSpacing w:val="163"/>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26509"/>
    <w:rsid w:val="000019D8"/>
    <w:rsid w:val="0000474A"/>
    <w:rsid w:val="00006F9A"/>
    <w:rsid w:val="00015A71"/>
    <w:rsid w:val="000166D3"/>
    <w:rsid w:val="00021F00"/>
    <w:rsid w:val="00041D95"/>
    <w:rsid w:val="00050DE2"/>
    <w:rsid w:val="000564A5"/>
    <w:rsid w:val="0005662E"/>
    <w:rsid w:val="00073C5C"/>
    <w:rsid w:val="00075AF3"/>
    <w:rsid w:val="000A35E4"/>
    <w:rsid w:val="000A6533"/>
    <w:rsid w:val="000C0FC2"/>
    <w:rsid w:val="000E17C2"/>
    <w:rsid w:val="000E3AD1"/>
    <w:rsid w:val="000E60D0"/>
    <w:rsid w:val="00106ECB"/>
    <w:rsid w:val="00113E3A"/>
    <w:rsid w:val="001154A5"/>
    <w:rsid w:val="00123C36"/>
    <w:rsid w:val="001367E1"/>
    <w:rsid w:val="00154436"/>
    <w:rsid w:val="0019394A"/>
    <w:rsid w:val="001A6A5A"/>
    <w:rsid w:val="001C4EF2"/>
    <w:rsid w:val="001D1C27"/>
    <w:rsid w:val="001D25D3"/>
    <w:rsid w:val="001D3D52"/>
    <w:rsid w:val="001E2AEB"/>
    <w:rsid w:val="001F462D"/>
    <w:rsid w:val="001F4B8C"/>
    <w:rsid w:val="00236352"/>
    <w:rsid w:val="00240AA5"/>
    <w:rsid w:val="002546B1"/>
    <w:rsid w:val="00265315"/>
    <w:rsid w:val="0026577E"/>
    <w:rsid w:val="00272C92"/>
    <w:rsid w:val="00274D95"/>
    <w:rsid w:val="00280F25"/>
    <w:rsid w:val="00281A96"/>
    <w:rsid w:val="00284DE7"/>
    <w:rsid w:val="00290637"/>
    <w:rsid w:val="002916DA"/>
    <w:rsid w:val="0029303F"/>
    <w:rsid w:val="0029437F"/>
    <w:rsid w:val="00297194"/>
    <w:rsid w:val="002C5B08"/>
    <w:rsid w:val="002E7FA5"/>
    <w:rsid w:val="00304ED0"/>
    <w:rsid w:val="00314479"/>
    <w:rsid w:val="00314AE4"/>
    <w:rsid w:val="00325CF8"/>
    <w:rsid w:val="00326141"/>
    <w:rsid w:val="00335B65"/>
    <w:rsid w:val="00337AC5"/>
    <w:rsid w:val="0034278A"/>
    <w:rsid w:val="0034288B"/>
    <w:rsid w:val="0034365E"/>
    <w:rsid w:val="00357C8D"/>
    <w:rsid w:val="00361A2D"/>
    <w:rsid w:val="00377A88"/>
    <w:rsid w:val="00382DB9"/>
    <w:rsid w:val="003977A3"/>
    <w:rsid w:val="003A268B"/>
    <w:rsid w:val="003C1CE2"/>
    <w:rsid w:val="003C2E38"/>
    <w:rsid w:val="003D4857"/>
    <w:rsid w:val="003D4BE4"/>
    <w:rsid w:val="003D55AB"/>
    <w:rsid w:val="003D6125"/>
    <w:rsid w:val="003D75BA"/>
    <w:rsid w:val="003E4744"/>
    <w:rsid w:val="003F2DA1"/>
    <w:rsid w:val="00401D30"/>
    <w:rsid w:val="00402836"/>
    <w:rsid w:val="004142C7"/>
    <w:rsid w:val="00416A76"/>
    <w:rsid w:val="00416C21"/>
    <w:rsid w:val="004225B0"/>
    <w:rsid w:val="00436CBB"/>
    <w:rsid w:val="00437ED1"/>
    <w:rsid w:val="004411A5"/>
    <w:rsid w:val="004418F8"/>
    <w:rsid w:val="0045552A"/>
    <w:rsid w:val="00456DCA"/>
    <w:rsid w:val="00485D91"/>
    <w:rsid w:val="00493255"/>
    <w:rsid w:val="004A6A72"/>
    <w:rsid w:val="004A6ED5"/>
    <w:rsid w:val="004B7170"/>
    <w:rsid w:val="004B7429"/>
    <w:rsid w:val="004C25D5"/>
    <w:rsid w:val="004C2F03"/>
    <w:rsid w:val="004C6F14"/>
    <w:rsid w:val="004D5F4D"/>
    <w:rsid w:val="004E528C"/>
    <w:rsid w:val="00507516"/>
    <w:rsid w:val="00535651"/>
    <w:rsid w:val="00537B52"/>
    <w:rsid w:val="00545B32"/>
    <w:rsid w:val="00545FA1"/>
    <w:rsid w:val="00547A54"/>
    <w:rsid w:val="00552433"/>
    <w:rsid w:val="005577F2"/>
    <w:rsid w:val="0056510C"/>
    <w:rsid w:val="00577F45"/>
    <w:rsid w:val="005901AF"/>
    <w:rsid w:val="00592C55"/>
    <w:rsid w:val="005963C5"/>
    <w:rsid w:val="005A7B60"/>
    <w:rsid w:val="005F1F86"/>
    <w:rsid w:val="005F2066"/>
    <w:rsid w:val="005F47CA"/>
    <w:rsid w:val="005F76B5"/>
    <w:rsid w:val="00620AFA"/>
    <w:rsid w:val="006218B8"/>
    <w:rsid w:val="00622838"/>
    <w:rsid w:val="00634001"/>
    <w:rsid w:val="00637CD2"/>
    <w:rsid w:val="0064290F"/>
    <w:rsid w:val="00644273"/>
    <w:rsid w:val="00650DF5"/>
    <w:rsid w:val="00662949"/>
    <w:rsid w:val="0066551D"/>
    <w:rsid w:val="00665CBF"/>
    <w:rsid w:val="00667913"/>
    <w:rsid w:val="00682D77"/>
    <w:rsid w:val="00685F96"/>
    <w:rsid w:val="00692393"/>
    <w:rsid w:val="00697146"/>
    <w:rsid w:val="006A1FFE"/>
    <w:rsid w:val="006A5D76"/>
    <w:rsid w:val="006A7100"/>
    <w:rsid w:val="006C087B"/>
    <w:rsid w:val="006C3990"/>
    <w:rsid w:val="006C6DFD"/>
    <w:rsid w:val="006D18A4"/>
    <w:rsid w:val="006D1991"/>
    <w:rsid w:val="006D28CB"/>
    <w:rsid w:val="006E2BCF"/>
    <w:rsid w:val="006E437C"/>
    <w:rsid w:val="0070114C"/>
    <w:rsid w:val="007018DC"/>
    <w:rsid w:val="00705D61"/>
    <w:rsid w:val="00706D77"/>
    <w:rsid w:val="00713B8D"/>
    <w:rsid w:val="00715BD6"/>
    <w:rsid w:val="00720A4C"/>
    <w:rsid w:val="007218D7"/>
    <w:rsid w:val="007332DE"/>
    <w:rsid w:val="00742504"/>
    <w:rsid w:val="00762626"/>
    <w:rsid w:val="00780164"/>
    <w:rsid w:val="007A66BA"/>
    <w:rsid w:val="007F1ED5"/>
    <w:rsid w:val="007F4ED6"/>
    <w:rsid w:val="007F6122"/>
    <w:rsid w:val="00804E31"/>
    <w:rsid w:val="00806CA4"/>
    <w:rsid w:val="00811D8D"/>
    <w:rsid w:val="0081340A"/>
    <w:rsid w:val="008144F7"/>
    <w:rsid w:val="00815A65"/>
    <w:rsid w:val="00815B65"/>
    <w:rsid w:val="00816BBE"/>
    <w:rsid w:val="008307DA"/>
    <w:rsid w:val="0084643A"/>
    <w:rsid w:val="00851192"/>
    <w:rsid w:val="008539A7"/>
    <w:rsid w:val="00853B85"/>
    <w:rsid w:val="00855334"/>
    <w:rsid w:val="008626D5"/>
    <w:rsid w:val="00865AC6"/>
    <w:rsid w:val="00865BF9"/>
    <w:rsid w:val="00872E35"/>
    <w:rsid w:val="008A0042"/>
    <w:rsid w:val="008A0158"/>
    <w:rsid w:val="008A0635"/>
    <w:rsid w:val="008A6917"/>
    <w:rsid w:val="008D0B41"/>
    <w:rsid w:val="008E1862"/>
    <w:rsid w:val="008F5536"/>
    <w:rsid w:val="008F6E8C"/>
    <w:rsid w:val="008F6F36"/>
    <w:rsid w:val="009035B8"/>
    <w:rsid w:val="00905189"/>
    <w:rsid w:val="00912374"/>
    <w:rsid w:val="00914275"/>
    <w:rsid w:val="00921174"/>
    <w:rsid w:val="00933CA4"/>
    <w:rsid w:val="0093489C"/>
    <w:rsid w:val="00961CD6"/>
    <w:rsid w:val="00966F10"/>
    <w:rsid w:val="00970559"/>
    <w:rsid w:val="00970888"/>
    <w:rsid w:val="00982C45"/>
    <w:rsid w:val="00982D97"/>
    <w:rsid w:val="00995F53"/>
    <w:rsid w:val="00996419"/>
    <w:rsid w:val="009A60FF"/>
    <w:rsid w:val="009B23C4"/>
    <w:rsid w:val="009B2C38"/>
    <w:rsid w:val="009C5893"/>
    <w:rsid w:val="009E6107"/>
    <w:rsid w:val="009E7078"/>
    <w:rsid w:val="009F70E6"/>
    <w:rsid w:val="00A03371"/>
    <w:rsid w:val="00A050F8"/>
    <w:rsid w:val="00A07A7D"/>
    <w:rsid w:val="00A26428"/>
    <w:rsid w:val="00A460EA"/>
    <w:rsid w:val="00A6544E"/>
    <w:rsid w:val="00A73B50"/>
    <w:rsid w:val="00A749AF"/>
    <w:rsid w:val="00A7706E"/>
    <w:rsid w:val="00A77EC9"/>
    <w:rsid w:val="00A8420D"/>
    <w:rsid w:val="00A860BD"/>
    <w:rsid w:val="00A91B8F"/>
    <w:rsid w:val="00AA4B74"/>
    <w:rsid w:val="00AB681E"/>
    <w:rsid w:val="00AD3640"/>
    <w:rsid w:val="00AD4E9B"/>
    <w:rsid w:val="00AD67F9"/>
    <w:rsid w:val="00AE2847"/>
    <w:rsid w:val="00AE3392"/>
    <w:rsid w:val="00AE6F27"/>
    <w:rsid w:val="00AF2CF9"/>
    <w:rsid w:val="00AF63F6"/>
    <w:rsid w:val="00AF66CA"/>
    <w:rsid w:val="00B11329"/>
    <w:rsid w:val="00B27BDC"/>
    <w:rsid w:val="00B37B2C"/>
    <w:rsid w:val="00B410B3"/>
    <w:rsid w:val="00B423D7"/>
    <w:rsid w:val="00B66EC1"/>
    <w:rsid w:val="00B84BC1"/>
    <w:rsid w:val="00B87487"/>
    <w:rsid w:val="00BB4FA8"/>
    <w:rsid w:val="00BC2D10"/>
    <w:rsid w:val="00BC2F63"/>
    <w:rsid w:val="00BC35AA"/>
    <w:rsid w:val="00BC6ED1"/>
    <w:rsid w:val="00BD0305"/>
    <w:rsid w:val="00BE3245"/>
    <w:rsid w:val="00BF1C47"/>
    <w:rsid w:val="00BF4FF8"/>
    <w:rsid w:val="00BF5D96"/>
    <w:rsid w:val="00C00020"/>
    <w:rsid w:val="00C074C3"/>
    <w:rsid w:val="00C11B25"/>
    <w:rsid w:val="00C1439D"/>
    <w:rsid w:val="00C17D2C"/>
    <w:rsid w:val="00C504A2"/>
    <w:rsid w:val="00C62B09"/>
    <w:rsid w:val="00C65F68"/>
    <w:rsid w:val="00C6750D"/>
    <w:rsid w:val="00C76749"/>
    <w:rsid w:val="00C80BE8"/>
    <w:rsid w:val="00C86FD3"/>
    <w:rsid w:val="00C916C2"/>
    <w:rsid w:val="00CA5E21"/>
    <w:rsid w:val="00CA6FBF"/>
    <w:rsid w:val="00CB5986"/>
    <w:rsid w:val="00CD0232"/>
    <w:rsid w:val="00CE4D6D"/>
    <w:rsid w:val="00CE7267"/>
    <w:rsid w:val="00CF3E58"/>
    <w:rsid w:val="00CF3E9B"/>
    <w:rsid w:val="00CF73F7"/>
    <w:rsid w:val="00D0242B"/>
    <w:rsid w:val="00D0452F"/>
    <w:rsid w:val="00D06DB4"/>
    <w:rsid w:val="00D15FBD"/>
    <w:rsid w:val="00D27174"/>
    <w:rsid w:val="00D511EC"/>
    <w:rsid w:val="00D5153B"/>
    <w:rsid w:val="00D601C1"/>
    <w:rsid w:val="00D63773"/>
    <w:rsid w:val="00D72E82"/>
    <w:rsid w:val="00D7311C"/>
    <w:rsid w:val="00D74C4A"/>
    <w:rsid w:val="00D7685F"/>
    <w:rsid w:val="00D76EFE"/>
    <w:rsid w:val="00D94358"/>
    <w:rsid w:val="00D9545E"/>
    <w:rsid w:val="00DA0252"/>
    <w:rsid w:val="00DB36AB"/>
    <w:rsid w:val="00DB65CB"/>
    <w:rsid w:val="00DC19B9"/>
    <w:rsid w:val="00DE563A"/>
    <w:rsid w:val="00DF4355"/>
    <w:rsid w:val="00DF44EB"/>
    <w:rsid w:val="00E065EA"/>
    <w:rsid w:val="00E17098"/>
    <w:rsid w:val="00E21BC6"/>
    <w:rsid w:val="00E234EA"/>
    <w:rsid w:val="00E27626"/>
    <w:rsid w:val="00E43026"/>
    <w:rsid w:val="00E44B1B"/>
    <w:rsid w:val="00E50F65"/>
    <w:rsid w:val="00E53F96"/>
    <w:rsid w:val="00E548E8"/>
    <w:rsid w:val="00E70392"/>
    <w:rsid w:val="00E77D78"/>
    <w:rsid w:val="00E80D18"/>
    <w:rsid w:val="00E84764"/>
    <w:rsid w:val="00EA11F1"/>
    <w:rsid w:val="00EA1A0C"/>
    <w:rsid w:val="00EA7C98"/>
    <w:rsid w:val="00EB34C8"/>
    <w:rsid w:val="00EB6184"/>
    <w:rsid w:val="00EB730D"/>
    <w:rsid w:val="00EC0BC0"/>
    <w:rsid w:val="00EC2CB7"/>
    <w:rsid w:val="00F159D6"/>
    <w:rsid w:val="00F169B6"/>
    <w:rsid w:val="00F25075"/>
    <w:rsid w:val="00F366F3"/>
    <w:rsid w:val="00F41D77"/>
    <w:rsid w:val="00F43F95"/>
    <w:rsid w:val="00F61547"/>
    <w:rsid w:val="00F7683B"/>
    <w:rsid w:val="00F91CBC"/>
    <w:rsid w:val="00FA2DB6"/>
    <w:rsid w:val="00FA4695"/>
    <w:rsid w:val="00FC337B"/>
    <w:rsid w:val="00FD4789"/>
    <w:rsid w:val="00FF2824"/>
    <w:rsid w:val="00FF7F8D"/>
    <w:rsid w:val="04904FA7"/>
    <w:rsid w:val="0C3B1C9C"/>
    <w:rsid w:val="0CEA5470"/>
    <w:rsid w:val="15284D87"/>
    <w:rsid w:val="18C33745"/>
    <w:rsid w:val="1E356E9F"/>
    <w:rsid w:val="1EE821C5"/>
    <w:rsid w:val="1EF83A1C"/>
    <w:rsid w:val="20BE47F2"/>
    <w:rsid w:val="234A05BF"/>
    <w:rsid w:val="2AA26509"/>
    <w:rsid w:val="2FAB264E"/>
    <w:rsid w:val="2FC75471"/>
    <w:rsid w:val="31994BEB"/>
    <w:rsid w:val="38D97FC3"/>
    <w:rsid w:val="41E9396D"/>
    <w:rsid w:val="434626F9"/>
    <w:rsid w:val="47DE1152"/>
    <w:rsid w:val="4B006B42"/>
    <w:rsid w:val="4D642CE9"/>
    <w:rsid w:val="4D9A1FBF"/>
    <w:rsid w:val="4E557C94"/>
    <w:rsid w:val="4FA15887"/>
    <w:rsid w:val="51B95942"/>
    <w:rsid w:val="51BD002A"/>
    <w:rsid w:val="51FB0B52"/>
    <w:rsid w:val="54AE093B"/>
    <w:rsid w:val="5B152980"/>
    <w:rsid w:val="5D123920"/>
    <w:rsid w:val="6045400C"/>
    <w:rsid w:val="67BD0BFD"/>
    <w:rsid w:val="69366BE8"/>
    <w:rsid w:val="69C53AC8"/>
    <w:rsid w:val="6A99505F"/>
    <w:rsid w:val="6BF30F6D"/>
    <w:rsid w:val="6C8B724B"/>
    <w:rsid w:val="71FB43B0"/>
    <w:rsid w:val="77383B2B"/>
    <w:rsid w:val="7A613399"/>
    <w:rsid w:val="7DD345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F1605"/>
  <w15:docId w15:val="{1982CB26-B7AF-4E45-B3A5-82AA433F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qFormat="1"/>
    <w:lsdException w:name="page number" w:uiPriority="0" w:qFormat="1"/>
    <w:lsdException w:name="endnote reference" w:uiPriority="0"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atLeast"/>
      <w:jc w:val="both"/>
    </w:pPr>
    <w:rPr>
      <w:rFonts w:ascii="Palatino Linotype" w:hAnsi="Palatino Linotype"/>
      <w:color w:val="000000"/>
      <w:lang w:eastAsia="zh-CN"/>
    </w:rPr>
  </w:style>
  <w:style w:type="paragraph" w:styleId="Heading2">
    <w:name w:val="heading 2"/>
    <w:basedOn w:val="Normal"/>
    <w:next w:val="Normal"/>
    <w:semiHidden/>
    <w:unhideWhenUsed/>
    <w:qFormat/>
    <w:pPr>
      <w:spacing w:beforeAutospacing="1" w:afterAutospacing="1"/>
      <w:jc w:val="left"/>
      <w:outlineLvl w:val="1"/>
    </w:pPr>
    <w:rPr>
      <w:rFonts w:ascii="SimSun" w:hAnsi="SimSun" w:hint="eastAsia"/>
      <w:b/>
      <w:bCs/>
      <w:sz w:val="36"/>
      <w:szCs w:val="36"/>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style>
  <w:style w:type="paragraph" w:styleId="BodyText">
    <w:name w:val="Body Text"/>
    <w:link w:val="BodyTextChar"/>
    <w:qFormat/>
    <w:pPr>
      <w:spacing w:after="120" w:line="340" w:lineRule="atLeast"/>
      <w:jc w:val="both"/>
    </w:pPr>
    <w:rPr>
      <w:rFonts w:ascii="Palatino Linotype" w:hAnsi="Palatino Linotype"/>
      <w:color w:val="000000"/>
      <w:sz w:val="24"/>
      <w:lang w:eastAsia="de-DE"/>
    </w:rPr>
  </w:style>
  <w:style w:type="paragraph" w:styleId="EndnoteText">
    <w:name w:val="endnote text"/>
    <w:basedOn w:val="Normal"/>
    <w:link w:val="EndnoteTextChar"/>
    <w:semiHidden/>
    <w:unhideWhenUsed/>
    <w:qFormat/>
    <w:pPr>
      <w:spacing w:line="240" w:lineRule="auto"/>
    </w:pPr>
  </w:style>
  <w:style w:type="paragraph" w:styleId="BalloonText">
    <w:name w:val="Balloon Text"/>
    <w:basedOn w:val="Normal"/>
    <w:link w:val="BalloonTextChar"/>
    <w:uiPriority w:val="99"/>
    <w:qFormat/>
    <w:rPr>
      <w:rFonts w:cs="Tahoma"/>
      <w:szCs w:val="18"/>
    </w:rPr>
  </w:style>
  <w:style w:type="paragraph" w:styleId="Footer">
    <w:name w:val="footer"/>
    <w:basedOn w:val="Normal"/>
    <w:link w:val="FooterChar"/>
    <w:uiPriority w:val="99"/>
    <w:qFormat/>
    <w:pPr>
      <w:tabs>
        <w:tab w:val="center" w:pos="4153"/>
        <w:tab w:val="right" w:pos="8306"/>
      </w:tabs>
      <w:snapToGrid w:val="0"/>
      <w:spacing w:line="240" w:lineRule="atLeast"/>
    </w:pPr>
    <w:rPr>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spacing w:line="240" w:lineRule="atLeast"/>
      <w:jc w:val="center"/>
    </w:pPr>
    <w:rPr>
      <w:szCs w:val="18"/>
    </w:rPr>
  </w:style>
  <w:style w:type="paragraph" w:styleId="FootnoteText">
    <w:name w:val="footnote text"/>
    <w:basedOn w:val="Normal"/>
    <w:link w:val="FootnoteTextChar"/>
    <w:semiHidden/>
    <w:unhideWhenUsed/>
    <w:qFormat/>
    <w:pPr>
      <w:spacing w:line="240" w:lineRule="auto"/>
    </w:pPr>
  </w:style>
  <w:style w:type="paragraph" w:styleId="NormalWeb">
    <w:name w:val="Normal (Web)"/>
    <w:basedOn w:val="Normal"/>
    <w:uiPriority w:val="99"/>
    <w:qFormat/>
    <w:rPr>
      <w:szCs w:val="24"/>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59"/>
    <w:qFormat/>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ndnoteReference">
    <w:name w:val="endnote reference"/>
    <w:qFormat/>
    <w:rPr>
      <w:vertAlign w:val="superscript"/>
    </w:rPr>
  </w:style>
  <w:style w:type="character" w:styleId="PageNumber">
    <w:name w:val="page number"/>
    <w:qFormat/>
  </w:style>
  <w:style w:type="character" w:styleId="FollowedHyperlink">
    <w:name w:val="FollowedHyperlink"/>
    <w:qFormat/>
    <w:rPr>
      <w:color w:val="954F72"/>
      <w:u w:val="single"/>
    </w:rPr>
  </w:style>
  <w:style w:type="character" w:styleId="Emphasis">
    <w:name w:val="Emphasis"/>
    <w:basedOn w:val="DefaultParagraphFont"/>
    <w:qFormat/>
    <w:rPr>
      <w:i/>
    </w:rPr>
  </w:style>
  <w:style w:type="character" w:styleId="LineNumber">
    <w:name w:val="line number"/>
    <w:uiPriority w:val="99"/>
    <w:qFormat/>
    <w:rPr>
      <w:rFonts w:ascii="Palatino Linotype" w:hAnsi="Palatino Linotype"/>
      <w:sz w:val="16"/>
    </w:rPr>
  </w:style>
  <w:style w:type="character" w:styleId="Hyperlink">
    <w:name w:val="Hyperlink"/>
    <w:basedOn w:val="DefaultParagraphFont"/>
    <w:uiPriority w:val="99"/>
    <w:qFormat/>
    <w:rPr>
      <w:color w:val="0000FF"/>
      <w:u w:val="single"/>
    </w:rPr>
  </w:style>
  <w:style w:type="character" w:styleId="CommentReference">
    <w:name w:val="annotation reference"/>
    <w:qFormat/>
    <w:rPr>
      <w:sz w:val="21"/>
      <w:szCs w:val="21"/>
    </w:rPr>
  </w:style>
  <w:style w:type="paragraph" w:customStyle="1" w:styleId="MDPI11articletype">
    <w:name w:val="MDPI_1.1_article_type"/>
    <w:next w:val="Normal"/>
    <w:qFormat/>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character" w:customStyle="1" w:styleId="FooterChar">
    <w:name w:val="Footer Char"/>
    <w:link w:val="Footer"/>
    <w:uiPriority w:val="99"/>
    <w:qFormat/>
    <w:rPr>
      <w:rFonts w:ascii="Palatino Linotype" w:hAnsi="Palatino Linotype"/>
      <w:color w:val="000000"/>
      <w:szCs w:val="18"/>
    </w:rPr>
  </w:style>
  <w:style w:type="character" w:customStyle="1" w:styleId="HeaderChar">
    <w:name w:val="Header Char"/>
    <w:link w:val="Header"/>
    <w:uiPriority w:val="99"/>
    <w:qFormat/>
    <w:rPr>
      <w:rFonts w:ascii="Palatino Linotype" w:hAnsi="Palatino Linotype"/>
      <w:color w:val="000000"/>
      <w:szCs w:val="18"/>
    </w:rPr>
  </w:style>
  <w:style w:type="paragraph" w:customStyle="1" w:styleId="MDPI32textnoindent">
    <w:name w:val="MDPI_3.2_text_no_indent"/>
    <w:basedOn w:val="MDPI31text"/>
    <w:qFormat/>
    <w:pPr>
      <w:ind w:firstLine="0"/>
    </w:pPr>
  </w:style>
  <w:style w:type="paragraph" w:customStyle="1" w:styleId="MDPI31text">
    <w:name w:val="MDPI_3.1_tex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pPr>
      <w:numPr>
        <w:numId w:val="1"/>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pPr>
      <w:numPr>
        <w:numId w:val="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pPr>
      <w:adjustRightInd w:val="0"/>
      <w:snapToGrid w:val="0"/>
      <w:spacing w:before="60" w:after="60" w:line="280" w:lineRule="atLeast"/>
      <w:ind w:left="2608"/>
      <w:outlineLvl w:val="1"/>
    </w:pPr>
    <w:rPr>
      <w:rFonts w:ascii="Palatino Linotype" w:eastAsia="Times New Roman" w:hAnsi="Palatino Linotype"/>
      <w:i/>
      <w:snapToGrid w:val="0"/>
      <w:color w:val="000000"/>
      <w:szCs w:val="22"/>
      <w:lang w:eastAsia="de-DE" w:bidi="en-US"/>
    </w:rPr>
  </w:style>
  <w:style w:type="paragraph" w:customStyle="1" w:styleId="MDPI81references">
    <w:name w:val="MDPI_8.1_references"/>
    <w:qFormat/>
    <w:pPr>
      <w:numPr>
        <w:numId w:val="3"/>
      </w:numPr>
      <w:adjustRightInd w:val="0"/>
      <w:snapToGrid w:val="0"/>
      <w:spacing w:line="280" w:lineRule="atLeast"/>
      <w:jc w:val="both"/>
    </w:pPr>
    <w:rPr>
      <w:rFonts w:ascii="Palatino Linotype" w:eastAsia="Times New Roman" w:hAnsi="Palatino Linotype"/>
      <w:color w:val="000000"/>
      <w:sz w:val="18"/>
      <w:lang w:eastAsia="de-DE" w:bidi="en-US"/>
    </w:rPr>
  </w:style>
  <w:style w:type="character" w:customStyle="1" w:styleId="BalloonTextChar">
    <w:name w:val="Balloon Text Char"/>
    <w:link w:val="BalloonText"/>
    <w:uiPriority w:val="99"/>
    <w:qFormat/>
    <w:rPr>
      <w:rFonts w:ascii="Palatino Linotype" w:hAnsi="Palatino Linotype" w:cs="Tahoma"/>
      <w:color w:val="000000"/>
      <w:szCs w:val="18"/>
    </w:rPr>
  </w:style>
  <w:style w:type="table" w:customStyle="1" w:styleId="MDPI41threelinetable">
    <w:name w:val="MDPI_4.1_three_line_table"/>
    <w:basedOn w:val="TableNormal"/>
    <w:uiPriority w:val="99"/>
    <w:qFormat/>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
    <w:name w:val="Unresolved Mention1"/>
    <w:uiPriority w:val="99"/>
    <w:semiHidden/>
    <w:unhideWhenUsed/>
    <w:qFormat/>
    <w:rPr>
      <w:color w:val="605E5C"/>
      <w:shd w:val="clear" w:color="auto" w:fill="E1DFDD"/>
    </w:r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adjustRightInd w:val="0"/>
      <w:snapToGrid w:val="0"/>
      <w:spacing w:before="120" w:after="120" w:line="240" w:lineRule="atLeast"/>
      <w:ind w:right="113"/>
    </w:pPr>
    <w:rPr>
      <w:rFonts w:ascii="Palatino Linotype" w:hAnsi="Palatino Linotype" w:cs="Cordia New"/>
      <w:sz w:val="14"/>
      <w:szCs w:val="22"/>
      <w:lang w:eastAsia="zh-CN"/>
    </w:rPr>
  </w:style>
  <w:style w:type="paragraph" w:customStyle="1" w:styleId="MDPI62backmatter">
    <w:name w:val="MDPI_6.2_back_matter"/>
    <w:qFormat/>
    <w:pPr>
      <w:adjustRightInd w:val="0"/>
      <w:snapToGrid w:val="0"/>
      <w:spacing w:after="120" w:line="280" w:lineRule="atLeast"/>
      <w:ind w:left="2608"/>
      <w:jc w:val="both"/>
    </w:pPr>
    <w:rPr>
      <w:rFonts w:ascii="Palatino Linotype" w:eastAsia="Times New Roman" w:hAnsi="Palatino Linotype"/>
      <w:snapToGrid w:val="0"/>
      <w:color w:val="000000"/>
      <w:sz w:val="18"/>
      <w:lang w:bidi="en-US"/>
    </w:rPr>
  </w:style>
  <w:style w:type="paragraph" w:customStyle="1" w:styleId="MDPI63notes">
    <w:name w:val="MDPI_6.3_notes"/>
    <w:qFormat/>
    <w:pPr>
      <w:adjustRightInd w:val="0"/>
      <w:snapToGrid w:val="0"/>
      <w:spacing w:before="240" w:line="280" w:lineRule="atLeast"/>
      <w:jc w:val="both"/>
    </w:pPr>
    <w:rPr>
      <w:rFonts w:ascii="Palatino Linotype" w:hAnsi="Palatino Linotype"/>
      <w:snapToGrid w:val="0"/>
      <w:color w:val="000000"/>
      <w:sz w:val="18"/>
      <w:lang w:bidi="en-US"/>
    </w:rPr>
  </w:style>
  <w:style w:type="paragraph" w:customStyle="1" w:styleId="MDPI15academiceditor">
    <w:name w:val="MDPI_1.5_academic_editor"/>
    <w:qFormat/>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pPr>
      <w:adjustRightInd w:val="0"/>
      <w:snapToGrid w:val="0"/>
      <w:spacing w:before="240" w:after="120" w:line="280" w:lineRule="atLeast"/>
      <w:jc w:val="center"/>
    </w:pPr>
    <w:rPr>
      <w:rFonts w:ascii="Palatino Linotype" w:hAnsi="Palatino Linotype" w:cs="Cordia New"/>
      <w:color w:val="000000"/>
      <w:sz w:val="18"/>
      <w:szCs w:val="22"/>
      <w:lang w:eastAsia="zh-CN" w:bidi="en-US"/>
    </w:rPr>
  </w:style>
  <w:style w:type="paragraph" w:customStyle="1" w:styleId="MDPI511onefigurecaption">
    <w:name w:val="MDPI_5.1.1_one_figure_caption"/>
    <w:qFormat/>
    <w:pPr>
      <w:adjustRightInd w:val="0"/>
      <w:snapToGrid w:val="0"/>
      <w:spacing w:before="240" w:after="120" w:line="280" w:lineRule="atLeast"/>
      <w:jc w:val="center"/>
    </w:pPr>
    <w:rPr>
      <w:rFonts w:ascii="Palatino Linotype" w:hAnsi="Palatino Linotype"/>
      <w:color w:val="000000"/>
      <w:sz w:val="18"/>
      <w:lang w:eastAsia="zh-CN" w:bidi="en-US"/>
    </w:rPr>
  </w:style>
  <w:style w:type="paragraph" w:customStyle="1" w:styleId="MDPI72copyright">
    <w:name w:val="MDPI_7.2_copyright"/>
    <w:qFormat/>
    <w:pPr>
      <w:adjustRightInd w:val="0"/>
      <w:snapToGrid w:val="0"/>
      <w:spacing w:before="120" w:line="240" w:lineRule="atLeast"/>
      <w:ind w:right="113"/>
    </w:pPr>
    <w:rPr>
      <w:rFonts w:ascii="Palatino Linotype" w:eastAsia="Times New Roman" w:hAnsi="Palatino Linotype"/>
      <w:snapToGrid w:val="0"/>
      <w:color w:val="000000"/>
      <w:sz w:val="14"/>
      <w:lang w:val="en-GB" w:eastAsia="en-GB"/>
    </w:rPr>
  </w:style>
  <w:style w:type="table" w:customStyle="1" w:styleId="MDPItable">
    <w:name w:val="MDPI_table"/>
    <w:basedOn w:val="TableNormal"/>
    <w:uiPriority w:val="99"/>
    <w:qFormat/>
    <w:rPr>
      <w:rFonts w:ascii="Palatino Linotype" w:hAnsi="Palatino Linotype"/>
      <w:color w:val="000000"/>
      <w:lang w:val="en-CA"/>
    </w:rPr>
    <w:tblPr>
      <w:tblCellMar>
        <w:left w:w="0" w:type="dxa"/>
        <w:right w:w="0" w:type="dxa"/>
      </w:tblCellMar>
    </w:tblPr>
  </w:style>
  <w:style w:type="character" w:customStyle="1" w:styleId="apple-converted-space">
    <w:name w:val="apple-converted-space"/>
    <w:qFormat/>
  </w:style>
  <w:style w:type="paragraph" w:customStyle="1" w:styleId="Bibliography1">
    <w:name w:val="Bibliography1"/>
    <w:basedOn w:val="Normal"/>
    <w:next w:val="Normal"/>
    <w:uiPriority w:val="37"/>
    <w:semiHidden/>
    <w:unhideWhenUsed/>
    <w:qFormat/>
  </w:style>
  <w:style w:type="character" w:customStyle="1" w:styleId="BodyTextChar">
    <w:name w:val="Body Text Char"/>
    <w:link w:val="BodyText"/>
    <w:qFormat/>
    <w:rPr>
      <w:rFonts w:ascii="Palatino Linotype" w:hAnsi="Palatino Linotype"/>
      <w:color w:val="000000"/>
      <w:sz w:val="24"/>
      <w:lang w:eastAsia="de-DE"/>
    </w:rPr>
  </w:style>
  <w:style w:type="character" w:customStyle="1" w:styleId="CommentTextChar">
    <w:name w:val="Comment Text Char"/>
    <w:link w:val="CommentText"/>
    <w:qFormat/>
    <w:rPr>
      <w:rFonts w:ascii="Palatino Linotype" w:hAnsi="Palatino Linotype"/>
      <w:color w:val="000000"/>
    </w:rPr>
  </w:style>
  <w:style w:type="character" w:customStyle="1" w:styleId="CommentSubjectChar">
    <w:name w:val="Comment Subject Char"/>
    <w:link w:val="CommentSubject"/>
    <w:qFormat/>
    <w:rPr>
      <w:rFonts w:ascii="Palatino Linotype" w:hAnsi="Palatino Linotype"/>
      <w:b/>
      <w:bCs/>
      <w:color w:val="000000"/>
    </w:rPr>
  </w:style>
  <w:style w:type="character" w:customStyle="1" w:styleId="EndnoteTextChar">
    <w:name w:val="Endnote Text Char"/>
    <w:link w:val="EndnoteText"/>
    <w:semiHidden/>
    <w:qFormat/>
    <w:rPr>
      <w:rFonts w:ascii="Palatino Linotype" w:hAnsi="Palatino Linotype"/>
      <w:color w:val="000000"/>
    </w:rPr>
  </w:style>
  <w:style w:type="character" w:customStyle="1" w:styleId="FootnoteTextChar">
    <w:name w:val="Footnote Text Char"/>
    <w:link w:val="FootnoteText"/>
    <w:semiHidden/>
    <w:qFormat/>
    <w:rPr>
      <w:rFonts w:ascii="Palatino Linotype" w:hAnsi="Palatino Linotype"/>
      <w:color w:val="000000"/>
    </w:rPr>
  </w:style>
  <w:style w:type="paragraph" w:customStyle="1" w:styleId="MsoFootnoteText0">
    <w:name w:val="MsoFootnoteText"/>
    <w:basedOn w:val="NormalWeb"/>
    <w:qFormat/>
    <w:rPr>
      <w:rFonts w:ascii="Times New Roman" w:hAnsi="Times New Roman"/>
    </w:rPr>
  </w:style>
  <w:style w:type="character" w:styleId="PlaceholderText">
    <w:name w:val="Placeholder Text"/>
    <w:uiPriority w:val="99"/>
    <w:semiHidden/>
    <w:qFormat/>
    <w:rPr>
      <w:color w:val="808080"/>
    </w:rPr>
  </w:style>
  <w:style w:type="paragraph" w:customStyle="1" w:styleId="MDPI71footnotes">
    <w:name w:val="MDPI_7.1_footnotes"/>
    <w:qFormat/>
    <w:pPr>
      <w:numPr>
        <w:numId w:val="4"/>
      </w:numPr>
      <w:adjustRightInd w:val="0"/>
      <w:snapToGrid w:val="0"/>
      <w:spacing w:line="280" w:lineRule="atLeast"/>
    </w:pPr>
    <w:rPr>
      <w:rFonts w:ascii="Palatino Linotype" w:eastAsiaTheme="minorEastAsia" w:hAnsi="Palatino Linotype"/>
      <w:color w:val="000000"/>
      <w:sz w:val="18"/>
      <w:lang w:eastAsia="zh-CN"/>
    </w:rPr>
  </w:style>
  <w:style w:type="character" w:styleId="UnresolvedMention">
    <w:name w:val="Unresolved Mention"/>
    <w:basedOn w:val="DefaultParagraphFont"/>
    <w:uiPriority w:val="99"/>
    <w:semiHidden/>
    <w:unhideWhenUsed/>
    <w:rsid w:val="003D6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2307/249008" TargetMode="External"/><Relationship Id="rId18" Type="http://schemas.openxmlformats.org/officeDocument/2006/relationships/hyperlink" Target="https://doi.org/10.9734/ajeba/2024/v24i101509" TargetMode="External"/><Relationship Id="rId26" Type="http://schemas.openxmlformats.org/officeDocument/2006/relationships/hyperlink" Target="https://doi.org/10.1108/CBTH-04-2024-0149" TargetMode="External"/><Relationship Id="rId3" Type="http://schemas.openxmlformats.org/officeDocument/2006/relationships/styles" Target="styles.xml"/><Relationship Id="rId21" Type="http://schemas.openxmlformats.org/officeDocument/2006/relationships/hyperlink" Target="https://english.ckgsb.edu.cn/knowledge/article/chinese-art-market-chinese-economy-painting-pictur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56557/ajefm/2026/v8i1361" TargetMode="External"/><Relationship Id="rId17" Type="http://schemas.openxmlformats.org/officeDocument/2006/relationships/hyperlink" Target="https://doi.org/10.1177/10949968241263353" TargetMode="External"/><Relationship Id="rId25" Type="http://schemas.openxmlformats.org/officeDocument/2006/relationships/hyperlink" Target="https://doi.org/10.3390/app14167169"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16/j.tourman.2018.03.003" TargetMode="External"/><Relationship Id="rId20" Type="http://schemas.openxmlformats.org/officeDocument/2006/relationships/hyperlink" Target="https://theartmarket.artbasel.com/download/The-Art-Basel-and-UBS-Art-Market-Report-2023.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informatics11020030" TargetMode="External"/><Relationship Id="rId24" Type="http://schemas.openxmlformats.org/officeDocument/2006/relationships/hyperlink" Target="https://doi.org/10.1057/s41270-025-00394-7"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371/journal.pone.0309468" TargetMode="External"/><Relationship Id="rId23" Type="http://schemas.openxmlformats.org/officeDocument/2006/relationships/hyperlink" Target="https://doi.org/10.3389/fpsyg.2022.1049972" TargetMode="External"/><Relationship Id="rId28" Type="http://schemas.openxmlformats.org/officeDocument/2006/relationships/header" Target="header1.xml"/><Relationship Id="rId10" Type="http://schemas.openxmlformats.org/officeDocument/2006/relationships/hyperlink" Target="https://doi.org/10.1016/j.elerap.2024.101404" TargetMode="External"/><Relationship Id="rId19" Type="http://schemas.openxmlformats.org/officeDocument/2006/relationships/hyperlink" Target="https://doi.org/10.1371/journal.pone.0308267"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07/s43039-021-00034-9" TargetMode="External"/><Relationship Id="rId22" Type="http://schemas.openxmlformats.org/officeDocument/2006/relationships/hyperlink" Target="https://doi.org/10.1016/j.jbusres.2024.114540" TargetMode="External"/><Relationship Id="rId27" Type="http://schemas.openxmlformats.org/officeDocument/2006/relationships/hyperlink" Target="https://doi.org/10.3390/su17072871"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esktop\&#37325;&#26032;&#25237;&#31295;\&#34394;&#25311;&#29616;&#23454;&#23545;&#33402;&#26415;&#28040;&#36153;&#30340;&#24433;&#21709;\&#32763;&#35793;%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0"/>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翻译 1</Template>
  <TotalTime>40</TotalTime>
  <Pages>17</Pages>
  <Words>7926</Words>
  <Characters>45183</Characters>
  <Application>Microsoft Office Word</Application>
  <DocSecurity>0</DocSecurity>
  <Lines>376</Lines>
  <Paragraphs>106</Paragraphs>
  <ScaleCrop>false</ScaleCrop>
  <Company/>
  <LinksUpToDate>false</LinksUpToDate>
  <CharactersWithSpaces>53003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JOGRESS_15317 - Towards a Sustainable Art Ecosystem: How Immersion in XR Virtual Exhibitions Shapes Purchase Intentions</dc:title>
  <dc:subject>Grammar-edited manuscript with citation audit and highlighted revisions</dc:subject>
  <dc:creator>嘻嘻哈哈</dc:creator>
  <cp:lastModifiedBy>SDI CPU 1117</cp:lastModifiedBy>
  <cp:revision>13</cp:revision>
  <dcterms:created xsi:type="dcterms:W3CDTF">2025-05-02T13:48:00Z</dcterms:created>
  <dcterms:modified xsi:type="dcterms:W3CDTF">2026-07-18T04:25:00Z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abc4fc9692928f2d6796c88805fa0ae6aa414304b1ad3b7da6867e193e11c4b3</vt:lpwstr>
  </property>
  <property fmtid="{D5CDD505-2E9C-101B-9397-08002B2CF9AE}" pid="3" name="ICV">
    <vt:lpwstr>95EAF90E240145D58D649E75C7686469_11</vt:lpwstr>
  </property>
  <property fmtid="{D5CDD505-2E9C-101B-9397-08002B2CF9AE}" pid="4" name="KSOTemplateDocerSaveRecord">
    <vt:lpwstr>eyJoZGlkIjoiMzEwNTM5NzYwMDRjMzkwZTVkZjY2ODkwMGIxNGU0OTUiLCJ1c2VySWQiOiIyNDY5NjIwOTcifQ==</vt:lpwstr>
  </property>
  <property fmtid="{D5CDD505-2E9C-101B-9397-08002B2CF9AE}" pid="5" name="KSOProductBuildVer">
    <vt:lpwstr>2052-12.1.0.26895</vt:lpwstr>
  </property>
</Properties>
</file>